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3C7C9" w14:textId="77777777" w:rsidR="005E37D7" w:rsidRDefault="005E37D7"/>
    <w:p w14:paraId="50742AD5" w14:textId="77777777" w:rsidR="008F1E26" w:rsidRPr="00C7028F" w:rsidRDefault="008F1E26" w:rsidP="005E37D7">
      <w:pPr>
        <w:tabs>
          <w:tab w:val="center" w:pos="4536"/>
        </w:tabs>
        <w:jc w:val="left"/>
        <w:rPr>
          <w:b/>
          <w:bCs/>
          <w:sz w:val="40"/>
          <w:szCs w:val="40"/>
        </w:rPr>
      </w:pPr>
      <w:r w:rsidRPr="00C7028F">
        <w:rPr>
          <w:b/>
          <w:bCs/>
          <w:sz w:val="40"/>
          <w:szCs w:val="40"/>
        </w:rPr>
        <w:t>Beliefs of Primary Health Service Professionals Towards Mental Disorders</w:t>
      </w:r>
    </w:p>
    <w:p w14:paraId="139C0BCB" w14:textId="77777777" w:rsidR="008F1E26" w:rsidRDefault="008F1E26" w:rsidP="005E37D7">
      <w:pPr>
        <w:tabs>
          <w:tab w:val="center" w:pos="4536"/>
        </w:tabs>
        <w:jc w:val="left"/>
        <w:rPr>
          <w:b/>
          <w:bCs/>
          <w:sz w:val="40"/>
          <w:szCs w:val="40"/>
          <w:lang w:val="tr-TR"/>
        </w:rPr>
      </w:pPr>
    </w:p>
    <w:p w14:paraId="647D1920" w14:textId="77777777" w:rsidR="00C7078B" w:rsidRPr="008F1E26" w:rsidRDefault="00C7078B" w:rsidP="005E37D7">
      <w:pPr>
        <w:tabs>
          <w:tab w:val="center" w:pos="4536"/>
        </w:tabs>
        <w:jc w:val="left"/>
        <w:rPr>
          <w:b/>
          <w:bCs/>
          <w:sz w:val="40"/>
          <w:szCs w:val="40"/>
          <w:lang w:val="tr-TR"/>
        </w:rPr>
        <w:sectPr w:rsidR="00C7078B" w:rsidRPr="008F1E26" w:rsidSect="00692824">
          <w:headerReference w:type="default" r:id="rId8"/>
          <w:footerReference w:type="even" r:id="rId9"/>
          <w:footerReference w:type="default" r:id="rId10"/>
          <w:pgSz w:w="12200" w:h="15880"/>
          <w:pgMar w:top="1158" w:right="860" w:bottom="280" w:left="1276" w:header="0" w:footer="354" w:gutter="0"/>
          <w:pgNumType w:start="241"/>
          <w:cols w:space="708"/>
        </w:sectPr>
      </w:pPr>
    </w:p>
    <w:p w14:paraId="2E39CB2D" w14:textId="77777777" w:rsidR="00D56100" w:rsidRPr="008F1E26" w:rsidRDefault="008F1E26" w:rsidP="005E37D7">
      <w:pPr>
        <w:spacing w:before="55" w:line="276" w:lineRule="auto"/>
        <w:jc w:val="left"/>
        <w:rPr>
          <w:bCs/>
          <w:spacing w:val="1"/>
          <w:sz w:val="32"/>
          <w:szCs w:val="32"/>
          <w:lang w:val="tr-TR"/>
        </w:rPr>
      </w:pPr>
      <w:r w:rsidRPr="008F1E26">
        <w:rPr>
          <w:bCs/>
          <w:spacing w:val="1"/>
          <w:sz w:val="32"/>
          <w:szCs w:val="32"/>
          <w:lang w:val="tr-TR"/>
        </w:rPr>
        <w:t>Birinci Basamak Sağlık Çalışanlarında Ruhsal Hastalıklara Yönelik İnançların İncelenmesi</w:t>
      </w:r>
    </w:p>
    <w:p w14:paraId="7A343C0F" w14:textId="77777777" w:rsidR="008F1E26" w:rsidRPr="008F1E26" w:rsidRDefault="008F1E26" w:rsidP="008F1E26">
      <w:pPr>
        <w:jc w:val="left"/>
        <w:rPr>
          <w:b/>
          <w:bCs/>
          <w:spacing w:val="1"/>
          <w:sz w:val="32"/>
          <w:szCs w:val="32"/>
          <w:lang w:val="tr-TR"/>
        </w:rPr>
      </w:pPr>
    </w:p>
    <w:p w14:paraId="40F10CED" w14:textId="3220B8E4" w:rsidR="00D56100" w:rsidRDefault="008F1E26" w:rsidP="005E37D7">
      <w:pPr>
        <w:spacing w:before="29"/>
        <w:ind w:right="3927"/>
        <w:jc w:val="left"/>
        <w:rPr>
          <w:i/>
          <w:spacing w:val="1"/>
          <w:sz w:val="22"/>
          <w:szCs w:val="22"/>
        </w:rPr>
      </w:pPr>
      <w:proofErr w:type="spellStart"/>
      <w:r w:rsidRPr="008F1E26">
        <w:rPr>
          <w:i/>
          <w:spacing w:val="1"/>
          <w:sz w:val="22"/>
          <w:szCs w:val="22"/>
        </w:rPr>
        <w:t>Adile</w:t>
      </w:r>
      <w:proofErr w:type="spellEnd"/>
      <w:r w:rsidRPr="008F1E26">
        <w:rPr>
          <w:i/>
          <w:spacing w:val="1"/>
          <w:sz w:val="22"/>
          <w:szCs w:val="22"/>
        </w:rPr>
        <w:t xml:space="preserve"> Tümer</w:t>
      </w:r>
      <w:r w:rsidRPr="008F1E26">
        <w:rPr>
          <w:i/>
          <w:spacing w:val="1"/>
          <w:sz w:val="22"/>
          <w:szCs w:val="22"/>
          <w:vertAlign w:val="superscript"/>
        </w:rPr>
        <w:t>1</w:t>
      </w:r>
      <w:r w:rsidR="0008515E">
        <w:rPr>
          <w:i/>
          <w:spacing w:val="1"/>
          <w:sz w:val="22"/>
          <w:szCs w:val="22"/>
          <w:vertAlign w:val="superscript"/>
        </w:rPr>
        <w:t>*</w:t>
      </w:r>
      <w:r w:rsidRPr="008F1E26">
        <w:rPr>
          <w:i/>
          <w:spacing w:val="1"/>
          <w:sz w:val="22"/>
          <w:szCs w:val="22"/>
        </w:rPr>
        <w:t xml:space="preserve">, </w:t>
      </w:r>
      <w:proofErr w:type="spellStart"/>
      <w:r w:rsidRPr="008F1E26">
        <w:rPr>
          <w:i/>
          <w:spacing w:val="1"/>
          <w:sz w:val="22"/>
          <w:szCs w:val="22"/>
        </w:rPr>
        <w:t>Nükhet</w:t>
      </w:r>
      <w:proofErr w:type="spellEnd"/>
      <w:r w:rsidRPr="008F1E26">
        <w:rPr>
          <w:i/>
          <w:spacing w:val="1"/>
          <w:sz w:val="22"/>
          <w:szCs w:val="22"/>
        </w:rPr>
        <w:t xml:space="preserve"> Kırağ</w:t>
      </w:r>
      <w:r>
        <w:rPr>
          <w:i/>
          <w:spacing w:val="1"/>
          <w:sz w:val="22"/>
          <w:szCs w:val="22"/>
          <w:vertAlign w:val="superscript"/>
        </w:rPr>
        <w:t>2</w:t>
      </w:r>
      <w:r w:rsidRPr="008F1E26">
        <w:rPr>
          <w:i/>
          <w:spacing w:val="1"/>
          <w:sz w:val="22"/>
          <w:szCs w:val="22"/>
        </w:rPr>
        <w:t>, Sibel Coşkun</w:t>
      </w:r>
      <w:r>
        <w:rPr>
          <w:i/>
          <w:spacing w:val="1"/>
          <w:sz w:val="22"/>
          <w:szCs w:val="22"/>
          <w:vertAlign w:val="superscript"/>
        </w:rPr>
        <w:t>3</w:t>
      </w:r>
    </w:p>
    <w:p w14:paraId="7A89B523" w14:textId="77777777" w:rsidR="008F1E26" w:rsidRPr="00D8553C" w:rsidRDefault="008F1E26" w:rsidP="005E37D7">
      <w:pPr>
        <w:spacing w:before="29"/>
        <w:ind w:right="3927"/>
        <w:jc w:val="left"/>
        <w:rPr>
          <w:b/>
          <w:noProof/>
          <w:sz w:val="22"/>
          <w:szCs w:val="22"/>
          <w:lang w:val="tr-TR" w:eastAsia="tr-TR"/>
        </w:rPr>
      </w:pPr>
    </w:p>
    <w:p w14:paraId="0FF70624" w14:textId="77777777" w:rsidR="005E37D7" w:rsidRPr="005E37D7" w:rsidRDefault="005E37D7" w:rsidP="005E37D7">
      <w:pPr>
        <w:rPr>
          <w:b/>
          <w:lang w:val="tr-TR"/>
        </w:rPr>
      </w:pPr>
      <w:r w:rsidRPr="005E37D7">
        <w:rPr>
          <w:b/>
          <w:lang w:val="tr-TR"/>
        </w:rPr>
        <w:t>ABSTRACT</w:t>
      </w:r>
    </w:p>
    <w:p w14:paraId="12B34176" w14:textId="77777777" w:rsidR="005E37D7" w:rsidRPr="00B45637" w:rsidRDefault="005E37D7" w:rsidP="005E37D7">
      <w:pPr>
        <w:rPr>
          <w:b/>
          <w:sz w:val="18"/>
          <w:lang w:val="tr-TR"/>
        </w:rPr>
      </w:pPr>
    </w:p>
    <w:p w14:paraId="01E3100E" w14:textId="22C73D63" w:rsidR="008F1E26" w:rsidRPr="00C7028F" w:rsidRDefault="008F1E26" w:rsidP="008F1E26">
      <w:pPr>
        <w:rPr>
          <w:sz w:val="18"/>
          <w:szCs w:val="18"/>
        </w:rPr>
      </w:pPr>
      <w:r w:rsidRPr="00C7028F">
        <w:rPr>
          <w:b/>
          <w:sz w:val="18"/>
          <w:szCs w:val="18"/>
        </w:rPr>
        <w:t>Introduction:</w:t>
      </w:r>
      <w:r w:rsidRPr="00C7028F">
        <w:rPr>
          <w:sz w:val="18"/>
          <w:szCs w:val="18"/>
        </w:rPr>
        <w:t xml:space="preserve"> Individuals with mental illnesses have been excluded today from past. While the role of health professionals in fighting with stigma is important, negative attitudes and beliefs about mental illnesses can be seen in health workers as well. In this study, it is aimed to examine the beliefs of primary health care workers regarding mental illnesses. </w:t>
      </w:r>
      <w:r w:rsidRPr="00C7028F">
        <w:rPr>
          <w:b/>
          <w:sz w:val="18"/>
          <w:szCs w:val="18"/>
        </w:rPr>
        <w:t xml:space="preserve">Method: </w:t>
      </w:r>
      <w:r w:rsidRPr="00C7028F">
        <w:rPr>
          <w:sz w:val="18"/>
          <w:szCs w:val="18"/>
        </w:rPr>
        <w:t>This is a descriptive study.</w:t>
      </w:r>
      <w:r w:rsidRPr="00C7028F">
        <w:rPr>
          <w:b/>
          <w:sz w:val="18"/>
          <w:szCs w:val="18"/>
        </w:rPr>
        <w:t xml:space="preserve"> </w:t>
      </w:r>
      <w:r w:rsidRPr="00C7028F">
        <w:rPr>
          <w:sz w:val="18"/>
          <w:szCs w:val="18"/>
        </w:rPr>
        <w:t xml:space="preserve">Ethics committee approval and permissions were taken for the study conducted by web survey method in 2016. One hundred and </w:t>
      </w:r>
      <w:r w:rsidR="00D52325" w:rsidRPr="00D52325">
        <w:rPr>
          <w:sz w:val="18"/>
          <w:szCs w:val="18"/>
        </w:rPr>
        <w:t>ninety-seven</w:t>
      </w:r>
      <w:r w:rsidRPr="00C7028F">
        <w:rPr>
          <w:sz w:val="18"/>
          <w:szCs w:val="18"/>
        </w:rPr>
        <w:t xml:space="preserve"> primary health care workers were voluntarily included in the study. "Beliefs Towards Mental Illness Scale (BMIS)" which was adapted to Turkish by Bilge and </w:t>
      </w:r>
      <w:proofErr w:type="spellStart"/>
      <w:r w:rsidRPr="00C7028F">
        <w:rPr>
          <w:sz w:val="18"/>
          <w:szCs w:val="18"/>
        </w:rPr>
        <w:t>Çam</w:t>
      </w:r>
      <w:proofErr w:type="spellEnd"/>
      <w:r w:rsidRPr="00C7028F">
        <w:rPr>
          <w:sz w:val="18"/>
          <w:szCs w:val="18"/>
        </w:rPr>
        <w:t xml:space="preserve"> (2008) was used as data collecting tool. Statistical analysis was performed by using SPSS 20 package program. </w:t>
      </w:r>
      <w:r w:rsidRPr="00C7028F">
        <w:rPr>
          <w:b/>
          <w:sz w:val="18"/>
          <w:szCs w:val="18"/>
        </w:rPr>
        <w:t xml:space="preserve">Results: </w:t>
      </w:r>
      <w:r w:rsidRPr="00C7028F">
        <w:rPr>
          <w:sz w:val="18"/>
          <w:szCs w:val="18"/>
        </w:rPr>
        <w:t>The mean age of the participants was 40,5±8,4, 66% were female, 32,5% were physicians and 85,8% were married. The average total BMIS score is 51,0±20,8, dangerousness dimension score average is 21,7±8,3, incurability / poor social. and interpersonal skills dimension score average is 27,8±12,3 and embarrassment dimension average score is 1,5±2,4. Significant differences were found in terms of scale total score and some sub-</w:t>
      </w:r>
      <w:r w:rsidR="00D52325" w:rsidRPr="00D52325">
        <w:rPr>
          <w:sz w:val="18"/>
          <w:szCs w:val="18"/>
        </w:rPr>
        <w:t>dimensions’</w:t>
      </w:r>
      <w:r w:rsidRPr="00C7028F">
        <w:rPr>
          <w:sz w:val="18"/>
          <w:szCs w:val="18"/>
        </w:rPr>
        <w:t xml:space="preserve"> scores according to gender, income status and relatives with mental illness. </w:t>
      </w:r>
      <w:r w:rsidRPr="00C7028F">
        <w:rPr>
          <w:b/>
          <w:sz w:val="18"/>
          <w:szCs w:val="18"/>
        </w:rPr>
        <w:t>Conclusion</w:t>
      </w:r>
      <w:r w:rsidRPr="00C7028F">
        <w:rPr>
          <w:sz w:val="18"/>
          <w:szCs w:val="18"/>
        </w:rPr>
        <w:t xml:space="preserve">: Negative </w:t>
      </w:r>
      <w:r w:rsidRPr="00C7028F">
        <w:rPr>
          <w:bCs/>
          <w:sz w:val="18"/>
          <w:szCs w:val="18"/>
        </w:rPr>
        <w:t>beliefs of primary health care workers towards to mental disorders</w:t>
      </w:r>
      <w:r w:rsidRPr="00C7028F">
        <w:rPr>
          <w:sz w:val="18"/>
          <w:szCs w:val="18"/>
        </w:rPr>
        <w:t xml:space="preserve"> </w:t>
      </w:r>
      <w:r w:rsidRPr="00C7028F">
        <w:rPr>
          <w:bCs/>
          <w:sz w:val="18"/>
          <w:szCs w:val="18"/>
        </w:rPr>
        <w:t xml:space="preserve">may be </w:t>
      </w:r>
      <w:proofErr w:type="spellStart"/>
      <w:r w:rsidRPr="00C7028F">
        <w:rPr>
          <w:bCs/>
          <w:sz w:val="18"/>
          <w:szCs w:val="18"/>
        </w:rPr>
        <w:t>sugegsted</w:t>
      </w:r>
      <w:proofErr w:type="spellEnd"/>
      <w:r w:rsidRPr="00C7028F">
        <w:rPr>
          <w:bCs/>
          <w:sz w:val="18"/>
          <w:szCs w:val="18"/>
        </w:rPr>
        <w:t xml:space="preserve"> to be moderate.</w:t>
      </w:r>
      <w:r w:rsidRPr="00C7028F">
        <w:rPr>
          <w:b/>
          <w:bCs/>
          <w:sz w:val="18"/>
          <w:szCs w:val="18"/>
        </w:rPr>
        <w:t xml:space="preserve"> </w:t>
      </w:r>
      <w:r w:rsidRPr="00C7028F">
        <w:rPr>
          <w:sz w:val="18"/>
          <w:szCs w:val="18"/>
        </w:rPr>
        <w:t>In order to reduce the stigmatization of mental illnesses and to integrate the of patients to community, the primary health care professionals need to be more conscious and active, and therefore the awareness of the health professionals about the subject should be increased.</w:t>
      </w:r>
    </w:p>
    <w:p w14:paraId="7EEBA7CC" w14:textId="77777777" w:rsidR="008F1E26" w:rsidRPr="00C7028F" w:rsidRDefault="008F1E26" w:rsidP="008F1E26">
      <w:pPr>
        <w:rPr>
          <w:b/>
          <w:sz w:val="18"/>
          <w:szCs w:val="18"/>
        </w:rPr>
      </w:pPr>
    </w:p>
    <w:p w14:paraId="31913E97" w14:textId="733A40D0" w:rsidR="008F1E26" w:rsidRPr="00C7028F" w:rsidRDefault="008F1E26" w:rsidP="008F1E26">
      <w:pPr>
        <w:rPr>
          <w:sz w:val="18"/>
          <w:szCs w:val="18"/>
        </w:rPr>
      </w:pPr>
      <w:r w:rsidRPr="00C7028F">
        <w:rPr>
          <w:b/>
          <w:sz w:val="18"/>
          <w:szCs w:val="18"/>
        </w:rPr>
        <w:t>Key words:</w:t>
      </w:r>
      <w:r w:rsidRPr="00C7028F">
        <w:rPr>
          <w:sz w:val="18"/>
          <w:szCs w:val="18"/>
        </w:rPr>
        <w:t xml:space="preserve"> Mental </w:t>
      </w:r>
      <w:r w:rsidR="00D52325" w:rsidRPr="00C7028F">
        <w:rPr>
          <w:sz w:val="18"/>
          <w:szCs w:val="18"/>
        </w:rPr>
        <w:t>illness, belief</w:t>
      </w:r>
      <w:r w:rsidRPr="00C7028F">
        <w:rPr>
          <w:sz w:val="18"/>
          <w:szCs w:val="18"/>
        </w:rPr>
        <w:t xml:space="preserve">, </w:t>
      </w:r>
      <w:r w:rsidR="00D52325" w:rsidRPr="00C7028F">
        <w:rPr>
          <w:sz w:val="18"/>
          <w:szCs w:val="18"/>
        </w:rPr>
        <w:t>p</w:t>
      </w:r>
      <w:r w:rsidRPr="00C7028F">
        <w:rPr>
          <w:sz w:val="18"/>
          <w:szCs w:val="18"/>
        </w:rPr>
        <w:t xml:space="preserve">rimary health services, </w:t>
      </w:r>
      <w:r w:rsidR="00D52325" w:rsidRPr="00C7028F">
        <w:rPr>
          <w:sz w:val="18"/>
          <w:szCs w:val="18"/>
        </w:rPr>
        <w:t>h</w:t>
      </w:r>
      <w:r w:rsidRPr="00C7028F">
        <w:rPr>
          <w:sz w:val="18"/>
          <w:szCs w:val="18"/>
        </w:rPr>
        <w:t>ealth workers</w:t>
      </w:r>
    </w:p>
    <w:p w14:paraId="2C1AEC9E" w14:textId="77777777" w:rsidR="005E37D7" w:rsidRPr="00C7028F" w:rsidRDefault="005E37D7" w:rsidP="005E37D7">
      <w:pPr>
        <w:rPr>
          <w:b/>
        </w:rPr>
      </w:pPr>
    </w:p>
    <w:p w14:paraId="1FF420FF" w14:textId="77777777" w:rsidR="005E37D7" w:rsidRDefault="005E37D7" w:rsidP="005E37D7">
      <w:pPr>
        <w:rPr>
          <w:b/>
          <w:lang w:val="tr-TR"/>
        </w:rPr>
      </w:pPr>
      <w:r w:rsidRPr="005E37D7">
        <w:rPr>
          <w:b/>
          <w:lang w:val="tr-TR"/>
        </w:rPr>
        <w:t>ÖZET</w:t>
      </w:r>
    </w:p>
    <w:p w14:paraId="73A2A7EE" w14:textId="77777777" w:rsidR="00D56100" w:rsidRDefault="00D56100" w:rsidP="005E37D7">
      <w:pPr>
        <w:rPr>
          <w:b/>
          <w:lang w:val="tr-TR"/>
        </w:rPr>
      </w:pPr>
    </w:p>
    <w:p w14:paraId="421158BC" w14:textId="77777777" w:rsidR="008F1E26" w:rsidRPr="00944156" w:rsidRDefault="008F1E26" w:rsidP="008F1E26">
      <w:pPr>
        <w:rPr>
          <w:sz w:val="18"/>
          <w:szCs w:val="18"/>
          <w:lang w:val="tr-TR"/>
        </w:rPr>
      </w:pPr>
      <w:r w:rsidRPr="00C7028F">
        <w:rPr>
          <w:b/>
          <w:sz w:val="18"/>
          <w:szCs w:val="18"/>
          <w:lang w:val="tr-TR"/>
        </w:rPr>
        <w:t>Giriş:</w:t>
      </w:r>
      <w:r w:rsidRPr="00944156">
        <w:rPr>
          <w:b/>
          <w:sz w:val="18"/>
          <w:szCs w:val="18"/>
          <w:lang w:val="tr-TR"/>
        </w:rPr>
        <w:t xml:space="preserve"> </w:t>
      </w:r>
      <w:r w:rsidRPr="00944156">
        <w:rPr>
          <w:sz w:val="18"/>
          <w:szCs w:val="18"/>
          <w:lang w:val="tr-TR"/>
        </w:rPr>
        <w:t xml:space="preserve">Dünden bugüne ruhsal hastalığı olan bireyler toplumdan dışlanmaktadır. Damgalama ile mücadelede sağlık çalışanlarının rolü önemli olmakla birlikte, sağlık çalışanlarında da ruhsal hastalıklara ilişkin olumsuz tutum ve inançlar görülebilmektedir. Bu çalışmada, birinci basamak sağlık çalışanlarının ruhsal hastalıklara yönelik inançlarının incelenmesi amaçlanmıştır. </w:t>
      </w:r>
      <w:r w:rsidRPr="00C7028F">
        <w:rPr>
          <w:b/>
          <w:sz w:val="18"/>
          <w:szCs w:val="18"/>
          <w:lang w:val="tr-TR"/>
        </w:rPr>
        <w:t>Yöntem:</w:t>
      </w:r>
      <w:r w:rsidRPr="00944156">
        <w:rPr>
          <w:sz w:val="18"/>
          <w:szCs w:val="18"/>
          <w:lang w:val="tr-TR"/>
        </w:rPr>
        <w:t xml:space="preserve"> Tanımlayıcı bir araştırmadır. Etik kurul onayı ve gerekli izinler alınarak 2016 yılında web anketi yöntemi ile gerçekleştirilen çalışmada, birinci basamak sağlık çalışanlarından 197 kişi araştırmaya gönüllü katılım sağlamıştır. Veri toplama aracı olarak, Bilge ve Çam (2008) tarafından </w:t>
      </w:r>
      <w:proofErr w:type="spellStart"/>
      <w:r w:rsidRPr="00944156">
        <w:rPr>
          <w:sz w:val="18"/>
          <w:szCs w:val="18"/>
          <w:lang w:val="tr-TR"/>
        </w:rPr>
        <w:t>Türkçe’ye</w:t>
      </w:r>
      <w:proofErr w:type="spellEnd"/>
      <w:r w:rsidRPr="00944156">
        <w:rPr>
          <w:sz w:val="18"/>
          <w:szCs w:val="18"/>
          <w:lang w:val="tr-TR"/>
        </w:rPr>
        <w:t xml:space="preserve"> uyarlanan “Ruhsal Hastalığa Yönelik İnançlar Ölçeği (RHYİÖ)” kullanılmıştır. Veriler SPSS 20,0 paket programında değerlendirilmiştir. </w:t>
      </w:r>
      <w:r w:rsidRPr="00C7028F">
        <w:rPr>
          <w:b/>
          <w:sz w:val="18"/>
          <w:szCs w:val="18"/>
          <w:lang w:val="tr-TR"/>
        </w:rPr>
        <w:t>Bulgular</w:t>
      </w:r>
      <w:r w:rsidRPr="00944156">
        <w:rPr>
          <w:sz w:val="18"/>
          <w:szCs w:val="18"/>
          <w:lang w:val="tr-TR"/>
        </w:rPr>
        <w:t xml:space="preserve">: Araştırmada katılımcıların yaş ortalaması 40,5±8,4 olup, %66’sı kadın, %32,5’i hekim, %85,8’i evlidir. Ruhsal Hastalığa Yönelik İnançlar Ölçeği toplam puan ortalaması 51,0±20,8, alt ölçek puanları ise sırasıyla; tehlikelilik 21,7±8,3, çaresizlik-kişilerarası ilişkilerde bozulma 27,8±12,3 ve utanma puan ortalaması 1,5±2,4 olarak belirlenmiştir. Cinsiyete, gelir durumuna göre ve ruhsal hastalığa sahip yakını bulunma durumuna göre ölçek toplam puanı ve bazı ölçek alt boyutları açısından anlamlı farklılıklar saptanmıştır (p&lt;0.05). </w:t>
      </w:r>
      <w:r w:rsidRPr="00C7028F">
        <w:rPr>
          <w:b/>
          <w:sz w:val="18"/>
          <w:szCs w:val="18"/>
          <w:lang w:val="tr-TR"/>
        </w:rPr>
        <w:t>Sonuç:</w:t>
      </w:r>
      <w:r w:rsidRPr="00944156">
        <w:rPr>
          <w:sz w:val="18"/>
          <w:szCs w:val="18"/>
          <w:lang w:val="tr-TR"/>
        </w:rPr>
        <w:t xml:space="preserve"> Çalışmaya katılan birinci basamak sağlık çalışanlarının ruhsal hastalıklara yönelik olumsuz inançlarının orta düzeyde olduğu söylenebilir. Ruhsal hastalıklara yönelik damgalamanın azaltılması ve hastaların topluma entegrasyonunda birinci basamak çalışanlarının daha bilinçli ve etkin olması gerekmektedir. Bu nedenle sağlık çalışanlarının konu ile ilgili farkındalığı arttırılmalıdır. </w:t>
      </w:r>
    </w:p>
    <w:p w14:paraId="2E860721" w14:textId="77777777" w:rsidR="008F1E26" w:rsidRPr="00C7078B" w:rsidRDefault="008F1E26" w:rsidP="008F1E26">
      <w:pPr>
        <w:rPr>
          <w:b/>
          <w:sz w:val="18"/>
          <w:szCs w:val="18"/>
          <w:lang w:val="tr-TR"/>
        </w:rPr>
      </w:pPr>
    </w:p>
    <w:p w14:paraId="66CC46DE" w14:textId="76787F10" w:rsidR="008F1E26" w:rsidRPr="00C7078B" w:rsidRDefault="008F1E26" w:rsidP="008F1E26">
      <w:pPr>
        <w:rPr>
          <w:sz w:val="18"/>
          <w:szCs w:val="18"/>
          <w:lang w:val="tr-TR"/>
        </w:rPr>
      </w:pPr>
      <w:r w:rsidRPr="00C7078B">
        <w:rPr>
          <w:b/>
          <w:sz w:val="18"/>
          <w:szCs w:val="18"/>
          <w:lang w:val="tr-TR"/>
        </w:rPr>
        <w:t xml:space="preserve">Anahtar </w:t>
      </w:r>
      <w:r w:rsidR="00D52325">
        <w:rPr>
          <w:b/>
          <w:sz w:val="18"/>
          <w:szCs w:val="18"/>
          <w:lang w:val="tr-TR"/>
        </w:rPr>
        <w:t>kelimeler</w:t>
      </w:r>
      <w:r w:rsidRPr="00C7078B">
        <w:rPr>
          <w:b/>
          <w:sz w:val="18"/>
          <w:szCs w:val="18"/>
          <w:lang w:val="tr-TR"/>
        </w:rPr>
        <w:t xml:space="preserve">: </w:t>
      </w:r>
      <w:r w:rsidRPr="00C7078B">
        <w:rPr>
          <w:sz w:val="18"/>
          <w:szCs w:val="18"/>
          <w:lang w:val="tr-TR"/>
        </w:rPr>
        <w:t xml:space="preserve">Ruhsal hastalık, </w:t>
      </w:r>
      <w:r w:rsidR="00D52325">
        <w:rPr>
          <w:sz w:val="18"/>
          <w:szCs w:val="18"/>
          <w:lang w:val="tr-TR"/>
        </w:rPr>
        <w:t>i</w:t>
      </w:r>
      <w:r w:rsidRPr="00C7078B">
        <w:rPr>
          <w:sz w:val="18"/>
          <w:szCs w:val="18"/>
          <w:lang w:val="tr-TR"/>
        </w:rPr>
        <w:t xml:space="preserve">nanç, </w:t>
      </w:r>
      <w:r w:rsidR="00D52325">
        <w:rPr>
          <w:sz w:val="18"/>
          <w:szCs w:val="18"/>
          <w:lang w:val="tr-TR"/>
        </w:rPr>
        <w:t>b</w:t>
      </w:r>
      <w:r w:rsidRPr="00C7078B">
        <w:rPr>
          <w:sz w:val="18"/>
          <w:szCs w:val="18"/>
          <w:lang w:val="tr-TR"/>
        </w:rPr>
        <w:t xml:space="preserve">irinci basamak sağlık hizmetleri, </w:t>
      </w:r>
      <w:r w:rsidR="00D52325">
        <w:rPr>
          <w:sz w:val="18"/>
          <w:szCs w:val="18"/>
          <w:lang w:val="tr-TR"/>
        </w:rPr>
        <w:t>s</w:t>
      </w:r>
      <w:r w:rsidRPr="00C7078B">
        <w:rPr>
          <w:sz w:val="18"/>
          <w:szCs w:val="18"/>
          <w:lang w:val="tr-TR"/>
        </w:rPr>
        <w:t>ağlık çalışanları</w:t>
      </w:r>
    </w:p>
    <w:p w14:paraId="45C7903C" w14:textId="77777777" w:rsidR="005E37D7" w:rsidRPr="00692824" w:rsidRDefault="005E37D7" w:rsidP="005E37D7">
      <w:pPr>
        <w:jc w:val="left"/>
        <w:rPr>
          <w:b/>
          <w:sz w:val="16"/>
          <w:szCs w:val="16"/>
          <w:lang w:val="tr-TR"/>
        </w:rPr>
      </w:pPr>
      <w:r w:rsidRPr="00C23B91">
        <w:rPr>
          <w:noProof/>
        </w:rPr>
        <mc:AlternateContent>
          <mc:Choice Requires="wps">
            <w:drawing>
              <wp:anchor distT="0" distB="0" distL="114300" distR="114300" simplePos="0" relativeHeight="251659264" behindDoc="0" locked="0" layoutInCell="1" allowOverlap="1" wp14:anchorId="60E7FB75" wp14:editId="3EA69730">
                <wp:simplePos x="0" y="0"/>
                <wp:positionH relativeFrom="column">
                  <wp:posOffset>8890</wp:posOffset>
                </wp:positionH>
                <wp:positionV relativeFrom="paragraph">
                  <wp:posOffset>24765</wp:posOffset>
                </wp:positionV>
                <wp:extent cx="6438900" cy="635"/>
                <wp:effectExtent l="0" t="0" r="0" b="18415"/>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635"/>
                        </a:xfrm>
                        <a:prstGeom prst="straightConnector1">
                          <a:avLst/>
                        </a:prstGeom>
                        <a:noFill/>
                        <a:ln w="9525">
                          <a:solidFill>
                            <a:srgbClr val="1969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30310864" id="_x0000_t32" coordsize="21600,21600" o:spt="32" o:oned="t" path="m0,0l21600,21600e" filled="f">
                <v:path arrowok="t" fillok="f" o:connecttype="none"/>
                <o:lock v:ext="edit" shapetype="t"/>
              </v:shapetype>
              <v:shape id="AutoShape 20" o:spid="_x0000_s1026" type="#_x0000_t32" style="position:absolute;margin-left:.7pt;margin-top:1.95pt;width:50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" strokecolor="#19699b"/>
            </w:pict>
          </mc:Fallback>
        </mc:AlternateContent>
      </w:r>
    </w:p>
    <w:p w14:paraId="3E3DD28D" w14:textId="07AF7D68" w:rsidR="005E37D7" w:rsidRPr="00D56100" w:rsidRDefault="005E37D7" w:rsidP="005E37D7">
      <w:pPr>
        <w:jc w:val="left"/>
        <w:rPr>
          <w:b/>
          <w:sz w:val="16"/>
          <w:szCs w:val="16"/>
        </w:rPr>
      </w:pPr>
      <w:r w:rsidRPr="00D56100">
        <w:rPr>
          <w:b/>
          <w:sz w:val="16"/>
          <w:szCs w:val="16"/>
        </w:rPr>
        <w:t xml:space="preserve">Received / </w:t>
      </w:r>
      <w:proofErr w:type="spellStart"/>
      <w:r w:rsidRPr="00D56100">
        <w:rPr>
          <w:b/>
          <w:sz w:val="16"/>
          <w:szCs w:val="16"/>
        </w:rPr>
        <w:t>Geliş</w:t>
      </w:r>
      <w:proofErr w:type="spellEnd"/>
      <w:r w:rsidRPr="00D56100">
        <w:rPr>
          <w:b/>
          <w:sz w:val="16"/>
          <w:szCs w:val="16"/>
        </w:rPr>
        <w:t xml:space="preserve"> </w:t>
      </w:r>
      <w:proofErr w:type="spellStart"/>
      <w:r w:rsidRPr="00D56100">
        <w:rPr>
          <w:b/>
          <w:sz w:val="16"/>
          <w:szCs w:val="16"/>
        </w:rPr>
        <w:t>tarihi</w:t>
      </w:r>
      <w:proofErr w:type="spellEnd"/>
      <w:r w:rsidRPr="00D56100">
        <w:rPr>
          <w:b/>
          <w:sz w:val="16"/>
          <w:szCs w:val="16"/>
        </w:rPr>
        <w:t>:</w:t>
      </w:r>
      <w:r w:rsidR="008F1E26">
        <w:rPr>
          <w:sz w:val="16"/>
          <w:szCs w:val="16"/>
        </w:rPr>
        <w:t xml:space="preserve"> 18</w:t>
      </w:r>
      <w:r w:rsidRPr="00D56100">
        <w:rPr>
          <w:sz w:val="16"/>
          <w:szCs w:val="16"/>
        </w:rPr>
        <w:t>.</w:t>
      </w:r>
      <w:r w:rsidR="008F1E26">
        <w:rPr>
          <w:sz w:val="16"/>
          <w:szCs w:val="16"/>
        </w:rPr>
        <w:t>10.2018</w:t>
      </w:r>
      <w:r w:rsidRPr="00D56100">
        <w:rPr>
          <w:sz w:val="16"/>
          <w:szCs w:val="16"/>
        </w:rPr>
        <w:t xml:space="preserve">, </w:t>
      </w:r>
      <w:r w:rsidRPr="00D56100">
        <w:rPr>
          <w:b/>
          <w:sz w:val="16"/>
          <w:szCs w:val="16"/>
        </w:rPr>
        <w:t xml:space="preserve">Accepted / Kabul </w:t>
      </w:r>
      <w:proofErr w:type="spellStart"/>
      <w:r w:rsidRPr="00D56100">
        <w:rPr>
          <w:b/>
          <w:sz w:val="16"/>
          <w:szCs w:val="16"/>
        </w:rPr>
        <w:t>tarihi</w:t>
      </w:r>
      <w:proofErr w:type="spellEnd"/>
      <w:r w:rsidRPr="00D56100">
        <w:rPr>
          <w:b/>
          <w:sz w:val="16"/>
          <w:szCs w:val="16"/>
        </w:rPr>
        <w:t>:</w:t>
      </w:r>
      <w:r w:rsidR="008F1E26">
        <w:rPr>
          <w:sz w:val="16"/>
          <w:szCs w:val="16"/>
        </w:rPr>
        <w:t xml:space="preserve"> 07.05.2019</w:t>
      </w:r>
      <w:r w:rsidRPr="00D56100">
        <w:rPr>
          <w:sz w:val="16"/>
          <w:szCs w:val="16"/>
        </w:rPr>
        <w:t xml:space="preserve"> </w:t>
      </w:r>
    </w:p>
    <w:p w14:paraId="64C34C2E" w14:textId="77777777" w:rsidR="0038372D" w:rsidRDefault="005E37D7" w:rsidP="005E37D7">
      <w:pPr>
        <w:rPr>
          <w:spacing w:val="1"/>
          <w:w w:val="108"/>
          <w:sz w:val="16"/>
          <w:szCs w:val="16"/>
        </w:rPr>
      </w:pPr>
      <w:r w:rsidRPr="00D56100">
        <w:rPr>
          <w:spacing w:val="1"/>
          <w:w w:val="108"/>
          <w:sz w:val="16"/>
          <w:szCs w:val="16"/>
          <w:vertAlign w:val="superscript"/>
        </w:rPr>
        <w:t>1</w:t>
      </w:r>
      <w:r w:rsidR="0038372D">
        <w:rPr>
          <w:rFonts w:ascii="Verdana" w:hAnsi="Verdana"/>
          <w:color w:val="000000"/>
          <w:sz w:val="18"/>
          <w:szCs w:val="18"/>
          <w:shd w:val="clear" w:color="auto" w:fill="FEFEFE"/>
        </w:rPr>
        <w:t xml:space="preserve"> </w:t>
      </w:r>
      <w:proofErr w:type="spellStart"/>
      <w:r w:rsidR="0038372D" w:rsidRPr="0038372D">
        <w:rPr>
          <w:spacing w:val="1"/>
          <w:w w:val="108"/>
          <w:sz w:val="16"/>
          <w:szCs w:val="16"/>
        </w:rPr>
        <w:t>Muğla</w:t>
      </w:r>
      <w:proofErr w:type="spellEnd"/>
      <w:r w:rsidR="0038372D" w:rsidRPr="0038372D">
        <w:rPr>
          <w:spacing w:val="1"/>
          <w:w w:val="108"/>
          <w:sz w:val="16"/>
          <w:szCs w:val="16"/>
        </w:rPr>
        <w:t xml:space="preserve"> </w:t>
      </w:r>
      <w:proofErr w:type="spellStart"/>
      <w:r w:rsidR="0038372D" w:rsidRPr="0038372D">
        <w:rPr>
          <w:spacing w:val="1"/>
          <w:w w:val="108"/>
          <w:sz w:val="16"/>
          <w:szCs w:val="16"/>
        </w:rPr>
        <w:t>Sıtkı</w:t>
      </w:r>
      <w:proofErr w:type="spellEnd"/>
      <w:r w:rsidR="0038372D" w:rsidRPr="0038372D">
        <w:rPr>
          <w:spacing w:val="1"/>
          <w:w w:val="108"/>
          <w:sz w:val="16"/>
          <w:szCs w:val="16"/>
        </w:rPr>
        <w:t xml:space="preserve"> </w:t>
      </w:r>
      <w:proofErr w:type="spellStart"/>
      <w:r w:rsidR="0038372D" w:rsidRPr="0038372D">
        <w:rPr>
          <w:spacing w:val="1"/>
          <w:w w:val="108"/>
          <w:sz w:val="16"/>
          <w:szCs w:val="16"/>
        </w:rPr>
        <w:t>Koçman</w:t>
      </w:r>
      <w:proofErr w:type="spellEnd"/>
      <w:r w:rsidR="0038372D" w:rsidRPr="0038372D">
        <w:rPr>
          <w:spacing w:val="1"/>
          <w:w w:val="108"/>
          <w:sz w:val="16"/>
          <w:szCs w:val="16"/>
        </w:rPr>
        <w:t xml:space="preserve"> </w:t>
      </w:r>
      <w:proofErr w:type="spellStart"/>
      <w:r w:rsidR="0038372D" w:rsidRPr="0038372D">
        <w:rPr>
          <w:spacing w:val="1"/>
          <w:w w:val="108"/>
          <w:sz w:val="16"/>
          <w:szCs w:val="16"/>
        </w:rPr>
        <w:t>Üniversitesi</w:t>
      </w:r>
      <w:proofErr w:type="spellEnd"/>
      <w:r w:rsidR="0038372D" w:rsidRPr="0038372D">
        <w:rPr>
          <w:spacing w:val="1"/>
          <w:w w:val="108"/>
          <w:sz w:val="16"/>
          <w:szCs w:val="16"/>
        </w:rPr>
        <w:t xml:space="preserve">, </w:t>
      </w:r>
      <w:proofErr w:type="spellStart"/>
      <w:r w:rsidR="0038372D" w:rsidRPr="0038372D">
        <w:rPr>
          <w:spacing w:val="1"/>
          <w:w w:val="108"/>
          <w:sz w:val="16"/>
          <w:szCs w:val="16"/>
        </w:rPr>
        <w:t>Sağl</w:t>
      </w:r>
      <w:r w:rsidR="0038372D">
        <w:rPr>
          <w:spacing w:val="1"/>
          <w:w w:val="108"/>
          <w:sz w:val="16"/>
          <w:szCs w:val="16"/>
        </w:rPr>
        <w:t>ık</w:t>
      </w:r>
      <w:proofErr w:type="spellEnd"/>
      <w:r w:rsidR="0038372D">
        <w:rPr>
          <w:spacing w:val="1"/>
          <w:w w:val="108"/>
          <w:sz w:val="16"/>
          <w:szCs w:val="16"/>
        </w:rPr>
        <w:t xml:space="preserve"> </w:t>
      </w:r>
      <w:proofErr w:type="spellStart"/>
      <w:r w:rsidR="0038372D">
        <w:rPr>
          <w:spacing w:val="1"/>
          <w:w w:val="108"/>
          <w:sz w:val="16"/>
          <w:szCs w:val="16"/>
        </w:rPr>
        <w:t>Bilimleri</w:t>
      </w:r>
      <w:proofErr w:type="spellEnd"/>
      <w:r w:rsidR="0038372D">
        <w:rPr>
          <w:spacing w:val="1"/>
          <w:w w:val="108"/>
          <w:sz w:val="16"/>
          <w:szCs w:val="16"/>
        </w:rPr>
        <w:t xml:space="preserve"> </w:t>
      </w:r>
      <w:proofErr w:type="spellStart"/>
      <w:r w:rsidR="0038372D">
        <w:rPr>
          <w:spacing w:val="1"/>
          <w:w w:val="108"/>
          <w:sz w:val="16"/>
          <w:szCs w:val="16"/>
        </w:rPr>
        <w:t>Fakültesi</w:t>
      </w:r>
      <w:proofErr w:type="spellEnd"/>
      <w:r w:rsidR="0038372D">
        <w:rPr>
          <w:spacing w:val="1"/>
          <w:w w:val="108"/>
          <w:sz w:val="16"/>
          <w:szCs w:val="16"/>
        </w:rPr>
        <w:t xml:space="preserve">, </w:t>
      </w:r>
      <w:proofErr w:type="spellStart"/>
      <w:r w:rsidR="0038372D">
        <w:rPr>
          <w:spacing w:val="1"/>
          <w:w w:val="108"/>
          <w:sz w:val="16"/>
          <w:szCs w:val="16"/>
        </w:rPr>
        <w:t>Menteşe</w:t>
      </w:r>
      <w:proofErr w:type="spellEnd"/>
      <w:r w:rsidR="0038372D">
        <w:rPr>
          <w:spacing w:val="1"/>
          <w:w w:val="108"/>
          <w:sz w:val="16"/>
          <w:szCs w:val="16"/>
        </w:rPr>
        <w:t xml:space="preserve">, </w:t>
      </w:r>
      <w:r w:rsidR="0038372D" w:rsidRPr="0038372D">
        <w:rPr>
          <w:spacing w:val="1"/>
          <w:w w:val="108"/>
          <w:sz w:val="16"/>
          <w:szCs w:val="16"/>
        </w:rPr>
        <w:t>MUĞLA</w:t>
      </w:r>
    </w:p>
    <w:p w14:paraId="334E5C33" w14:textId="77777777" w:rsidR="005E37D7" w:rsidRDefault="005E37D7" w:rsidP="005E37D7">
      <w:pPr>
        <w:rPr>
          <w:sz w:val="16"/>
          <w:szCs w:val="16"/>
        </w:rPr>
      </w:pPr>
      <w:r w:rsidRPr="00D56100">
        <w:rPr>
          <w:spacing w:val="1"/>
          <w:w w:val="108"/>
          <w:sz w:val="16"/>
          <w:szCs w:val="16"/>
          <w:vertAlign w:val="superscript"/>
        </w:rPr>
        <w:t>2</w:t>
      </w:r>
      <w:r w:rsidRPr="00D56100">
        <w:rPr>
          <w:sz w:val="16"/>
          <w:szCs w:val="16"/>
        </w:rPr>
        <w:t xml:space="preserve"> </w:t>
      </w:r>
      <w:r w:rsidR="0038372D" w:rsidRPr="0038372D">
        <w:rPr>
          <w:sz w:val="16"/>
          <w:szCs w:val="16"/>
        </w:rPr>
        <w:t xml:space="preserve">Adnan Menderes </w:t>
      </w:r>
      <w:proofErr w:type="spellStart"/>
      <w:r w:rsidR="0038372D" w:rsidRPr="0038372D">
        <w:rPr>
          <w:sz w:val="16"/>
          <w:szCs w:val="16"/>
        </w:rPr>
        <w:t>Üniversitesi</w:t>
      </w:r>
      <w:proofErr w:type="spellEnd"/>
      <w:r w:rsidR="0038372D" w:rsidRPr="0038372D">
        <w:rPr>
          <w:sz w:val="16"/>
          <w:szCs w:val="16"/>
        </w:rPr>
        <w:t xml:space="preserve">, </w:t>
      </w:r>
      <w:proofErr w:type="spellStart"/>
      <w:r w:rsidR="0038372D">
        <w:rPr>
          <w:sz w:val="16"/>
          <w:szCs w:val="16"/>
        </w:rPr>
        <w:t>H</w:t>
      </w:r>
      <w:r w:rsidR="0038372D" w:rsidRPr="0038372D">
        <w:rPr>
          <w:sz w:val="16"/>
          <w:szCs w:val="16"/>
        </w:rPr>
        <w:t>emşirelik</w:t>
      </w:r>
      <w:proofErr w:type="spellEnd"/>
      <w:r w:rsidR="0038372D" w:rsidRPr="0038372D">
        <w:rPr>
          <w:sz w:val="16"/>
          <w:szCs w:val="16"/>
        </w:rPr>
        <w:t xml:space="preserve"> </w:t>
      </w:r>
      <w:proofErr w:type="spellStart"/>
      <w:r w:rsidR="0038372D" w:rsidRPr="0038372D">
        <w:rPr>
          <w:sz w:val="16"/>
          <w:szCs w:val="16"/>
        </w:rPr>
        <w:t>Fakültesi</w:t>
      </w:r>
      <w:proofErr w:type="spellEnd"/>
      <w:r w:rsidR="0038372D" w:rsidRPr="0038372D">
        <w:rPr>
          <w:sz w:val="16"/>
          <w:szCs w:val="16"/>
        </w:rPr>
        <w:t>, AYDIN</w:t>
      </w:r>
    </w:p>
    <w:p w14:paraId="6033E20C" w14:textId="77777777" w:rsidR="0038372D" w:rsidRPr="0038372D" w:rsidRDefault="0038372D" w:rsidP="005E37D7">
      <w:pPr>
        <w:rPr>
          <w:sz w:val="16"/>
          <w:szCs w:val="16"/>
        </w:rPr>
      </w:pPr>
      <w:r>
        <w:rPr>
          <w:spacing w:val="1"/>
          <w:w w:val="108"/>
          <w:sz w:val="16"/>
          <w:szCs w:val="16"/>
          <w:vertAlign w:val="superscript"/>
        </w:rPr>
        <w:t xml:space="preserve">3 </w:t>
      </w:r>
      <w:proofErr w:type="spellStart"/>
      <w:r w:rsidRPr="0038372D">
        <w:rPr>
          <w:color w:val="000000"/>
          <w:sz w:val="16"/>
          <w:szCs w:val="16"/>
          <w:shd w:val="clear" w:color="auto" w:fill="FEFEFE"/>
        </w:rPr>
        <w:t>Dokuz</w:t>
      </w:r>
      <w:proofErr w:type="spellEnd"/>
      <w:r w:rsidRPr="0038372D">
        <w:rPr>
          <w:color w:val="000000"/>
          <w:sz w:val="16"/>
          <w:szCs w:val="16"/>
          <w:shd w:val="clear" w:color="auto" w:fill="FEFEFE"/>
        </w:rPr>
        <w:t xml:space="preserve"> </w:t>
      </w:r>
      <w:proofErr w:type="spellStart"/>
      <w:r w:rsidRPr="0038372D">
        <w:rPr>
          <w:color w:val="000000"/>
          <w:sz w:val="16"/>
          <w:szCs w:val="16"/>
          <w:shd w:val="clear" w:color="auto" w:fill="FEFEFE"/>
        </w:rPr>
        <w:t>Eylül</w:t>
      </w:r>
      <w:proofErr w:type="spellEnd"/>
      <w:r w:rsidRPr="0038372D">
        <w:rPr>
          <w:color w:val="000000"/>
          <w:sz w:val="16"/>
          <w:szCs w:val="16"/>
          <w:shd w:val="clear" w:color="auto" w:fill="FEFEFE"/>
        </w:rPr>
        <w:t xml:space="preserve"> </w:t>
      </w:r>
      <w:proofErr w:type="spellStart"/>
      <w:r w:rsidRPr="0038372D">
        <w:rPr>
          <w:color w:val="000000"/>
          <w:sz w:val="16"/>
          <w:szCs w:val="16"/>
          <w:shd w:val="clear" w:color="auto" w:fill="FEFEFE"/>
        </w:rPr>
        <w:t>Üniversitesi</w:t>
      </w:r>
      <w:proofErr w:type="spellEnd"/>
      <w:r w:rsidRPr="0038372D">
        <w:rPr>
          <w:color w:val="000000"/>
          <w:sz w:val="16"/>
          <w:szCs w:val="16"/>
          <w:shd w:val="clear" w:color="auto" w:fill="FEFEFE"/>
        </w:rPr>
        <w:t xml:space="preserve">, </w:t>
      </w:r>
      <w:proofErr w:type="spellStart"/>
      <w:r w:rsidRPr="0038372D">
        <w:rPr>
          <w:color w:val="000000"/>
          <w:sz w:val="16"/>
          <w:szCs w:val="16"/>
          <w:shd w:val="clear" w:color="auto" w:fill="FEFEFE"/>
        </w:rPr>
        <w:t>Hemşirelik</w:t>
      </w:r>
      <w:proofErr w:type="spellEnd"/>
      <w:r w:rsidRPr="0038372D">
        <w:rPr>
          <w:color w:val="000000"/>
          <w:sz w:val="16"/>
          <w:szCs w:val="16"/>
          <w:shd w:val="clear" w:color="auto" w:fill="FEFEFE"/>
        </w:rPr>
        <w:t xml:space="preserve"> </w:t>
      </w:r>
      <w:proofErr w:type="spellStart"/>
      <w:r w:rsidRPr="0038372D">
        <w:rPr>
          <w:color w:val="000000"/>
          <w:sz w:val="16"/>
          <w:szCs w:val="16"/>
          <w:shd w:val="clear" w:color="auto" w:fill="FEFEFE"/>
        </w:rPr>
        <w:t>Fakültesi</w:t>
      </w:r>
      <w:proofErr w:type="spellEnd"/>
      <w:r w:rsidRPr="0038372D">
        <w:rPr>
          <w:color w:val="000000"/>
          <w:sz w:val="16"/>
          <w:szCs w:val="16"/>
          <w:shd w:val="clear" w:color="auto" w:fill="FEFEFE"/>
        </w:rPr>
        <w:t>, İZMİR</w:t>
      </w:r>
    </w:p>
    <w:p w14:paraId="4173D82D" w14:textId="77777777" w:rsidR="005E37D7" w:rsidRDefault="005E37D7" w:rsidP="005E37D7">
      <w:pPr>
        <w:rPr>
          <w:sz w:val="16"/>
          <w:szCs w:val="16"/>
          <w:lang w:val="tr-TR"/>
        </w:rPr>
      </w:pPr>
      <w:r w:rsidRPr="00D56100">
        <w:rPr>
          <w:sz w:val="16"/>
          <w:szCs w:val="16"/>
        </w:rPr>
        <w:t>*</w:t>
      </w:r>
      <w:r w:rsidRPr="00D56100">
        <w:rPr>
          <w:b/>
          <w:sz w:val="16"/>
          <w:szCs w:val="16"/>
        </w:rPr>
        <w:t xml:space="preserve">Address for Correspondence / </w:t>
      </w:r>
      <w:proofErr w:type="spellStart"/>
      <w:r w:rsidRPr="00D56100">
        <w:rPr>
          <w:b/>
          <w:sz w:val="16"/>
          <w:szCs w:val="16"/>
        </w:rPr>
        <w:t>Yazışma</w:t>
      </w:r>
      <w:proofErr w:type="spellEnd"/>
      <w:r w:rsidRPr="00D56100">
        <w:rPr>
          <w:b/>
          <w:sz w:val="16"/>
          <w:szCs w:val="16"/>
        </w:rPr>
        <w:t xml:space="preserve"> </w:t>
      </w:r>
      <w:proofErr w:type="spellStart"/>
      <w:r w:rsidRPr="00D56100">
        <w:rPr>
          <w:b/>
          <w:sz w:val="16"/>
          <w:szCs w:val="16"/>
        </w:rPr>
        <w:t>Adresi</w:t>
      </w:r>
      <w:proofErr w:type="spellEnd"/>
      <w:r w:rsidRPr="00D56100">
        <w:rPr>
          <w:b/>
          <w:sz w:val="16"/>
          <w:szCs w:val="16"/>
        </w:rPr>
        <w:t>:</w:t>
      </w:r>
      <w:r w:rsidRPr="00D56100">
        <w:rPr>
          <w:sz w:val="16"/>
          <w:szCs w:val="16"/>
        </w:rPr>
        <w:t xml:space="preserve"> </w:t>
      </w:r>
      <w:proofErr w:type="spellStart"/>
      <w:r w:rsidR="00C7078B" w:rsidRPr="00C7078B">
        <w:rPr>
          <w:sz w:val="16"/>
          <w:szCs w:val="16"/>
        </w:rPr>
        <w:t>Adile</w:t>
      </w:r>
      <w:proofErr w:type="spellEnd"/>
      <w:r w:rsidR="00C7078B" w:rsidRPr="00C7078B">
        <w:rPr>
          <w:sz w:val="16"/>
          <w:szCs w:val="16"/>
        </w:rPr>
        <w:t xml:space="preserve"> </w:t>
      </w:r>
      <w:proofErr w:type="spellStart"/>
      <w:r w:rsidR="00C7078B" w:rsidRPr="00C7078B">
        <w:rPr>
          <w:sz w:val="16"/>
          <w:szCs w:val="16"/>
        </w:rPr>
        <w:t>Tümer</w:t>
      </w:r>
      <w:proofErr w:type="spellEnd"/>
      <w:r w:rsidR="00C7078B" w:rsidRPr="00C7078B">
        <w:rPr>
          <w:sz w:val="16"/>
          <w:szCs w:val="16"/>
        </w:rPr>
        <w:t xml:space="preserve">, </w:t>
      </w:r>
      <w:proofErr w:type="spellStart"/>
      <w:r w:rsidR="00C7078B" w:rsidRPr="00C7078B">
        <w:rPr>
          <w:sz w:val="16"/>
          <w:szCs w:val="16"/>
        </w:rPr>
        <w:t>Muğla</w:t>
      </w:r>
      <w:proofErr w:type="spellEnd"/>
      <w:r w:rsidR="00C7078B" w:rsidRPr="00C7078B">
        <w:rPr>
          <w:sz w:val="16"/>
          <w:szCs w:val="16"/>
        </w:rPr>
        <w:t xml:space="preserve"> </w:t>
      </w:r>
      <w:proofErr w:type="spellStart"/>
      <w:r w:rsidR="00C7078B" w:rsidRPr="00C7078B">
        <w:rPr>
          <w:sz w:val="16"/>
          <w:szCs w:val="16"/>
        </w:rPr>
        <w:t>Sıtkı</w:t>
      </w:r>
      <w:proofErr w:type="spellEnd"/>
      <w:r w:rsidR="00C7078B" w:rsidRPr="00C7078B">
        <w:rPr>
          <w:sz w:val="16"/>
          <w:szCs w:val="16"/>
        </w:rPr>
        <w:t xml:space="preserve"> </w:t>
      </w:r>
      <w:proofErr w:type="spellStart"/>
      <w:r w:rsidR="00C7078B" w:rsidRPr="00C7078B">
        <w:rPr>
          <w:sz w:val="16"/>
          <w:szCs w:val="16"/>
        </w:rPr>
        <w:t>Koçman</w:t>
      </w:r>
      <w:proofErr w:type="spellEnd"/>
      <w:r w:rsidR="00C7078B" w:rsidRPr="00C7078B">
        <w:rPr>
          <w:sz w:val="16"/>
          <w:szCs w:val="16"/>
        </w:rPr>
        <w:t xml:space="preserve"> </w:t>
      </w:r>
      <w:proofErr w:type="spellStart"/>
      <w:r w:rsidR="00C7078B" w:rsidRPr="00C7078B">
        <w:rPr>
          <w:sz w:val="16"/>
          <w:szCs w:val="16"/>
        </w:rPr>
        <w:t>Üniversitesi</w:t>
      </w:r>
      <w:proofErr w:type="spellEnd"/>
      <w:r w:rsidR="00C7078B" w:rsidRPr="00C7078B">
        <w:rPr>
          <w:sz w:val="16"/>
          <w:szCs w:val="16"/>
        </w:rPr>
        <w:t xml:space="preserve">, </w:t>
      </w:r>
      <w:proofErr w:type="spellStart"/>
      <w:r w:rsidR="00C7078B" w:rsidRPr="00C7078B">
        <w:rPr>
          <w:sz w:val="16"/>
          <w:szCs w:val="16"/>
        </w:rPr>
        <w:t>Sağl</w:t>
      </w:r>
      <w:r w:rsidR="00C7078B">
        <w:rPr>
          <w:sz w:val="16"/>
          <w:szCs w:val="16"/>
        </w:rPr>
        <w:t>ık</w:t>
      </w:r>
      <w:proofErr w:type="spellEnd"/>
      <w:r w:rsidR="00C7078B">
        <w:rPr>
          <w:sz w:val="16"/>
          <w:szCs w:val="16"/>
        </w:rPr>
        <w:t xml:space="preserve"> </w:t>
      </w:r>
      <w:proofErr w:type="spellStart"/>
      <w:r w:rsidR="00C7078B">
        <w:rPr>
          <w:sz w:val="16"/>
          <w:szCs w:val="16"/>
        </w:rPr>
        <w:t>Bilimleri</w:t>
      </w:r>
      <w:proofErr w:type="spellEnd"/>
      <w:r w:rsidR="00C7078B">
        <w:rPr>
          <w:sz w:val="16"/>
          <w:szCs w:val="16"/>
        </w:rPr>
        <w:t xml:space="preserve"> </w:t>
      </w:r>
      <w:proofErr w:type="spellStart"/>
      <w:r w:rsidR="00C7078B">
        <w:rPr>
          <w:sz w:val="16"/>
          <w:szCs w:val="16"/>
        </w:rPr>
        <w:t>Fakültesi</w:t>
      </w:r>
      <w:proofErr w:type="spellEnd"/>
      <w:r w:rsidR="00C7078B">
        <w:rPr>
          <w:sz w:val="16"/>
          <w:szCs w:val="16"/>
        </w:rPr>
        <w:t xml:space="preserve">, </w:t>
      </w:r>
      <w:proofErr w:type="spellStart"/>
      <w:r w:rsidR="00C7078B">
        <w:rPr>
          <w:sz w:val="16"/>
          <w:szCs w:val="16"/>
        </w:rPr>
        <w:t>Menteşe</w:t>
      </w:r>
      <w:proofErr w:type="spellEnd"/>
      <w:r w:rsidR="00C7078B">
        <w:rPr>
          <w:sz w:val="16"/>
          <w:szCs w:val="16"/>
        </w:rPr>
        <w:t xml:space="preserve">, </w:t>
      </w:r>
      <w:r w:rsidR="00C7078B" w:rsidRPr="00C7078B">
        <w:rPr>
          <w:sz w:val="16"/>
          <w:szCs w:val="16"/>
        </w:rPr>
        <w:t>MUĞLA</w:t>
      </w:r>
      <w:r w:rsidRPr="00D56100">
        <w:rPr>
          <w:sz w:val="16"/>
          <w:szCs w:val="16"/>
        </w:rPr>
        <w:t xml:space="preserve">-TÜRKİYE, </w:t>
      </w:r>
      <w:r w:rsidRPr="00D56100">
        <w:rPr>
          <w:sz w:val="16"/>
          <w:szCs w:val="16"/>
          <w:lang w:val="tr-TR"/>
        </w:rPr>
        <w:t>E-mail:</w:t>
      </w:r>
      <w:r w:rsidR="00C7078B">
        <w:t xml:space="preserve"> </w:t>
      </w:r>
      <w:r w:rsidR="00C7078B" w:rsidRPr="00C7078B">
        <w:rPr>
          <w:sz w:val="16"/>
          <w:szCs w:val="16"/>
        </w:rPr>
        <w:t>tadile@mu.edu.tr</w:t>
      </w:r>
    </w:p>
    <w:p w14:paraId="14390CD1" w14:textId="77777777" w:rsidR="00892784" w:rsidRPr="00892784" w:rsidRDefault="00892784" w:rsidP="005E37D7">
      <w:pPr>
        <w:rPr>
          <w:sz w:val="16"/>
          <w:szCs w:val="16"/>
        </w:rPr>
      </w:pPr>
    </w:p>
    <w:p w14:paraId="6BAD78ED" w14:textId="38FE2B30" w:rsidR="005E37D7" w:rsidRPr="00C7078B" w:rsidRDefault="00C7078B" w:rsidP="00C7078B">
      <w:pPr>
        <w:pStyle w:val="stBilgi"/>
        <w:rPr>
          <w:bCs/>
          <w:sz w:val="16"/>
          <w:szCs w:val="16"/>
          <w:lang w:val="tr-TR"/>
        </w:rPr>
      </w:pPr>
      <w:proofErr w:type="spellStart"/>
      <w:r>
        <w:rPr>
          <w:sz w:val="16"/>
          <w:szCs w:val="16"/>
        </w:rPr>
        <w:t>Tümer</w:t>
      </w:r>
      <w:proofErr w:type="spellEnd"/>
      <w:r>
        <w:rPr>
          <w:sz w:val="16"/>
          <w:szCs w:val="16"/>
        </w:rPr>
        <w:t xml:space="preserve"> </w:t>
      </w:r>
      <w:r w:rsidR="00D52325">
        <w:rPr>
          <w:sz w:val="16"/>
          <w:szCs w:val="16"/>
        </w:rPr>
        <w:t xml:space="preserve">A, </w:t>
      </w:r>
      <w:proofErr w:type="spellStart"/>
      <w:r w:rsidR="00D52325">
        <w:rPr>
          <w:sz w:val="16"/>
          <w:szCs w:val="16"/>
        </w:rPr>
        <w:t>Kırağ</w:t>
      </w:r>
      <w:proofErr w:type="spellEnd"/>
      <w:r w:rsidR="00D52325">
        <w:rPr>
          <w:sz w:val="16"/>
          <w:szCs w:val="16"/>
        </w:rPr>
        <w:t xml:space="preserve"> N, </w:t>
      </w:r>
      <w:proofErr w:type="spellStart"/>
      <w:r w:rsidR="00D52325">
        <w:rPr>
          <w:sz w:val="16"/>
          <w:szCs w:val="16"/>
        </w:rPr>
        <w:t>Coşkun</w:t>
      </w:r>
      <w:proofErr w:type="spellEnd"/>
      <w:r w:rsidR="00D52325">
        <w:rPr>
          <w:sz w:val="16"/>
          <w:szCs w:val="16"/>
        </w:rPr>
        <w:t xml:space="preserve"> S.</w:t>
      </w:r>
      <w:r w:rsidR="0008515E">
        <w:rPr>
          <w:sz w:val="16"/>
          <w:szCs w:val="16"/>
        </w:rPr>
        <w:t xml:space="preserve"> </w:t>
      </w:r>
      <w:r w:rsidRPr="00C7078B">
        <w:rPr>
          <w:bCs/>
          <w:sz w:val="16"/>
          <w:szCs w:val="16"/>
          <w:lang w:val="tr-TR"/>
        </w:rPr>
        <w:t>Birinci Basamak Sağlık Çalışanlarında Ruhsal Hastalıklara Yönelik İnançların İncelenmesi</w:t>
      </w:r>
      <w:r w:rsidR="00C3514A">
        <w:rPr>
          <w:sz w:val="16"/>
          <w:szCs w:val="16"/>
        </w:rPr>
        <w:t xml:space="preserve">. </w:t>
      </w:r>
      <w:r w:rsidR="00747054">
        <w:rPr>
          <w:sz w:val="16"/>
          <w:szCs w:val="16"/>
        </w:rPr>
        <w:t>TJFMPC, 2019</w:t>
      </w:r>
      <w:r w:rsidR="00747054">
        <w:rPr>
          <w:iCs/>
          <w:sz w:val="16"/>
          <w:szCs w:val="16"/>
          <w:lang w:val="tr-TR"/>
        </w:rPr>
        <w:t>;13</w:t>
      </w:r>
      <w:r w:rsidR="0008515E">
        <w:rPr>
          <w:iCs/>
          <w:sz w:val="16"/>
          <w:szCs w:val="16"/>
          <w:lang w:val="tr-TR"/>
        </w:rPr>
        <w:t xml:space="preserve"> </w:t>
      </w:r>
      <w:r w:rsidR="00747054">
        <w:rPr>
          <w:iCs/>
          <w:sz w:val="16"/>
          <w:szCs w:val="16"/>
          <w:lang w:val="tr-TR"/>
        </w:rPr>
        <w:t>(</w:t>
      </w:r>
      <w:r w:rsidR="00D52325">
        <w:rPr>
          <w:iCs/>
          <w:sz w:val="16"/>
          <w:szCs w:val="16"/>
          <w:lang w:val="tr-TR"/>
        </w:rPr>
        <w:t>3</w:t>
      </w:r>
      <w:r w:rsidR="005E37D7" w:rsidRPr="00D56100">
        <w:rPr>
          <w:iCs/>
          <w:sz w:val="16"/>
          <w:szCs w:val="16"/>
          <w:lang w:val="tr-TR"/>
        </w:rPr>
        <w:t xml:space="preserve">): </w:t>
      </w:r>
      <w:r w:rsidR="00692824">
        <w:rPr>
          <w:iCs/>
          <w:sz w:val="16"/>
          <w:szCs w:val="16"/>
          <w:lang w:val="tr-TR"/>
        </w:rPr>
        <w:t>241-247</w:t>
      </w:r>
      <w:r w:rsidR="005E37D7" w:rsidRPr="00D56100">
        <w:rPr>
          <w:iCs/>
          <w:sz w:val="16"/>
          <w:szCs w:val="16"/>
          <w:lang w:val="tr-TR"/>
        </w:rPr>
        <w:t>.</w:t>
      </w:r>
      <w:r w:rsidR="005E37D7" w:rsidRPr="00D56100">
        <w:rPr>
          <w:b/>
          <w:iCs/>
          <w:sz w:val="16"/>
          <w:szCs w:val="16"/>
          <w:lang w:val="tr-TR"/>
        </w:rPr>
        <w:t xml:space="preserve"> </w:t>
      </w:r>
    </w:p>
    <w:p w14:paraId="7905157A" w14:textId="77777777" w:rsidR="00892784" w:rsidRPr="00D56100" w:rsidRDefault="00892784" w:rsidP="005E37D7">
      <w:pPr>
        <w:pStyle w:val="stBilgi"/>
        <w:jc w:val="left"/>
        <w:rPr>
          <w:b/>
          <w:iCs/>
          <w:sz w:val="16"/>
          <w:szCs w:val="16"/>
          <w:lang w:val="tr-TR"/>
        </w:rPr>
      </w:pPr>
      <w:bookmarkStart w:id="0" w:name="_GoBack"/>
      <w:bookmarkEnd w:id="0"/>
    </w:p>
    <w:p w14:paraId="5315F36A" w14:textId="32DD666C" w:rsidR="00D52325" w:rsidRDefault="00D56100" w:rsidP="00C3514A">
      <w:pPr>
        <w:pStyle w:val="stBilgi"/>
        <w:rPr>
          <w:b/>
          <w:sz w:val="16"/>
          <w:szCs w:val="16"/>
        </w:rPr>
      </w:pPr>
      <w:r>
        <w:rPr>
          <w:b/>
          <w:sz w:val="16"/>
          <w:szCs w:val="16"/>
        </w:rPr>
        <w:t>DOI</w:t>
      </w:r>
      <w:r w:rsidR="008B1E0C">
        <w:rPr>
          <w:b/>
          <w:sz w:val="16"/>
          <w:szCs w:val="16"/>
        </w:rPr>
        <w:t>:</w:t>
      </w:r>
      <w:r>
        <w:rPr>
          <w:lang w:val="tr-TR"/>
        </w:rPr>
        <w:tab/>
      </w:r>
    </w:p>
    <w:p w14:paraId="72AF0995" w14:textId="16F94883" w:rsidR="00D52325" w:rsidRDefault="00D52325" w:rsidP="00C7028F">
      <w:pPr>
        <w:tabs>
          <w:tab w:val="left" w:pos="2955"/>
        </w:tabs>
      </w:pPr>
    </w:p>
    <w:p w14:paraId="1AE42F93" w14:textId="3F01DAEA" w:rsidR="008A6BEC" w:rsidRPr="00C7028F" w:rsidRDefault="00D52325" w:rsidP="00C7028F">
      <w:pPr>
        <w:tabs>
          <w:tab w:val="left" w:pos="2955"/>
        </w:tabs>
        <w:sectPr w:rsidR="008A6BEC" w:rsidRPr="00C7028F" w:rsidSect="00194281">
          <w:type w:val="continuous"/>
          <w:pgSz w:w="12200" w:h="15880"/>
          <w:pgMar w:top="1158" w:right="860" w:bottom="426" w:left="1276" w:header="0" w:footer="310" w:gutter="0"/>
          <w:cols w:space="708"/>
        </w:sectPr>
      </w:pPr>
      <w:r>
        <w:tab/>
      </w:r>
    </w:p>
    <w:p w14:paraId="0C27FA5C" w14:textId="77777777" w:rsidR="00002D1F" w:rsidRPr="00E3279B" w:rsidRDefault="00002D1F" w:rsidP="00002D1F">
      <w:pPr>
        <w:widowControl w:val="0"/>
        <w:autoSpaceDE w:val="0"/>
        <w:autoSpaceDN w:val="0"/>
        <w:adjustRightInd w:val="0"/>
        <w:spacing w:after="240"/>
        <w:rPr>
          <w:b/>
          <w:lang w:val="tr-TR"/>
        </w:rPr>
      </w:pPr>
      <w:r w:rsidRPr="00E3279B">
        <w:rPr>
          <w:b/>
          <w:lang w:val="tr-TR"/>
        </w:rPr>
        <w:lastRenderedPageBreak/>
        <w:t>GİRİŞ</w:t>
      </w:r>
    </w:p>
    <w:p w14:paraId="74BC4E85" w14:textId="77777777" w:rsidR="00C3514A" w:rsidRPr="00C3514A" w:rsidRDefault="00C3514A" w:rsidP="00C3514A">
      <w:pPr>
        <w:rPr>
          <w:rFonts w:eastAsia="MS Mincho"/>
          <w:lang w:val="tr-TR"/>
        </w:rPr>
      </w:pPr>
      <w:r w:rsidRPr="00C3514A">
        <w:rPr>
          <w:rFonts w:eastAsia="MS Mincho"/>
          <w:lang w:val="tr-TR"/>
        </w:rPr>
        <w:t>Ruhsal hastalık durumunda bireyin duygu, düşünce ve davranışlarında değişik derecelerde tutarsızlık, aşırılık, uygunsuzluk veya yetersizlik görülmektedir. Ruhsal hastalıklara neden olan ve etkileyen pek çok değişken bulunmakta, belirtileri ise çok çeşitli ve değişken olup bireyin günlük yaşamını ve toplumsal uyumunu olumsuz etkilemektedir.</w:t>
      </w:r>
      <w:r w:rsidRPr="00C3514A">
        <w:rPr>
          <w:rFonts w:eastAsia="MS Mincho"/>
          <w:vertAlign w:val="superscript"/>
          <w:lang w:val="tr-TR"/>
        </w:rPr>
        <w:t>1,2</w:t>
      </w:r>
      <w:r w:rsidRPr="00C3514A">
        <w:rPr>
          <w:rFonts w:eastAsia="MS Mincho"/>
          <w:lang w:val="tr-TR"/>
        </w:rPr>
        <w:t xml:space="preserve"> Ruhsal hastalığın oluşturduğu olumsuzluklar, uzun ve zorlu tedavi süreçleri ile mücadele eden bireyler, ilave olarak bir de ötekileştiren toplumsal tutumla karşılaşmaktadırlar. Damgalama, “bir kişinin içinde yaşadığı toplumun normal saydığı ölçütlerin dışında olması nedeniyle toplumu oluşturan bireyler tarafından kusurlu ve / veya değersiz olarak nitelenmesidir.” </w:t>
      </w:r>
      <w:r w:rsidRPr="00C3514A">
        <w:rPr>
          <w:rFonts w:eastAsia="MS Mincho"/>
          <w:vertAlign w:val="superscript"/>
          <w:lang w:val="tr-TR"/>
        </w:rPr>
        <w:t>3</w:t>
      </w:r>
      <w:r w:rsidRPr="00C3514A">
        <w:rPr>
          <w:rFonts w:eastAsia="MS Mincho"/>
          <w:lang w:val="tr-TR"/>
        </w:rPr>
        <w:t xml:space="preserve"> Ruhsal hastalıklara ve hastalara ilişkin olumsuz inanç, tutum ve davranışların tarihçesi insanlık tarihi kadar eskiye dayanmakta, nesilden </w:t>
      </w:r>
      <w:proofErr w:type="spellStart"/>
      <w:r w:rsidRPr="00C3514A">
        <w:rPr>
          <w:rFonts w:eastAsia="MS Mincho"/>
          <w:lang w:val="tr-TR"/>
        </w:rPr>
        <w:t>nesile</w:t>
      </w:r>
      <w:proofErr w:type="spellEnd"/>
      <w:r w:rsidRPr="00C3514A">
        <w:rPr>
          <w:rFonts w:eastAsia="MS Mincho"/>
          <w:lang w:val="tr-TR"/>
        </w:rPr>
        <w:t xml:space="preserve"> ve kültürden kültüre bu bireyler benzer isimler ile etiketlenmeye, dışlanmaya devam edilmektedir.</w:t>
      </w:r>
      <w:r w:rsidRPr="00C3514A">
        <w:rPr>
          <w:rFonts w:eastAsia="MS Mincho"/>
          <w:vertAlign w:val="superscript"/>
          <w:lang w:val="tr-TR"/>
        </w:rPr>
        <w:t>4</w:t>
      </w:r>
      <w:r w:rsidRPr="00C3514A">
        <w:rPr>
          <w:rFonts w:eastAsia="MS Mincho"/>
          <w:lang w:val="tr-TR"/>
        </w:rPr>
        <w:t xml:space="preserve"> Toplumsal yaşamda bireyler birbirinden etkilenmekte, olumsuz inanç ve tutumların genelleşmesi ile damgala(n)</w:t>
      </w:r>
      <w:proofErr w:type="spellStart"/>
      <w:r w:rsidRPr="00C3514A">
        <w:rPr>
          <w:rFonts w:eastAsia="MS Mincho"/>
          <w:lang w:val="tr-TR"/>
        </w:rPr>
        <w:t>ma</w:t>
      </w:r>
      <w:proofErr w:type="spellEnd"/>
      <w:r w:rsidRPr="00C3514A">
        <w:rPr>
          <w:rFonts w:eastAsia="MS Mincho"/>
          <w:lang w:val="tr-TR"/>
        </w:rPr>
        <w:t xml:space="preserve"> görülmektedir. Konu ile ilgili çalışmalarda, hastaların yarıdan fazlasının aile ve yakın arkadaşları tarafından damgalandığı ve dışlandığı görülmektedir.</w:t>
      </w:r>
      <w:r w:rsidRPr="00C3514A">
        <w:rPr>
          <w:rFonts w:eastAsia="MS Mincho"/>
          <w:vertAlign w:val="superscript"/>
          <w:lang w:val="tr-TR"/>
        </w:rPr>
        <w:t>5,6,7</w:t>
      </w:r>
      <w:r w:rsidRPr="00C3514A">
        <w:rPr>
          <w:rFonts w:eastAsia="MS Mincho"/>
          <w:lang w:val="tr-TR"/>
        </w:rPr>
        <w:t xml:space="preserve"> Olumlu tutum hastaları rahatlatarak, tedaviye katılımlarını ve toplumsal uyumu kolaylaştırırken; olumsuz tutumlar ise, ruhsal sağlık sorunu olan bireylerin sosyalleşmesini, yaşam kalitesini ve tedavi sürecini olumsuz etkileyebilmektedir. Özellikle ruhsal hastalığı olan bireylerin tehlikeli olduğuna dair yaygın inanış sonucu hem hasta hem de aileler etiketlenerek toplumdan izole olmaktadır.</w:t>
      </w:r>
      <w:r w:rsidRPr="00C3514A">
        <w:rPr>
          <w:rFonts w:eastAsia="MS Mincho"/>
          <w:vertAlign w:val="superscript"/>
          <w:lang w:val="tr-TR"/>
        </w:rPr>
        <w:t>3,8,9,10</w:t>
      </w:r>
      <w:r w:rsidRPr="00C3514A">
        <w:rPr>
          <w:rFonts w:eastAsia="MS Mincho"/>
          <w:lang w:val="tr-TR"/>
        </w:rPr>
        <w:t xml:space="preserve"> Sağlık konusunda ‘danışman’ ve ‘model’ rolleri olan sağlık çalışanları ruhsal hastaları dışlayan damgalayıcı yaklaşımları, olumsuz etkileri azaltmada</w:t>
      </w:r>
      <w:r w:rsidRPr="00C3514A">
        <w:rPr>
          <w:rFonts w:eastAsia="MS Mincho"/>
          <w:vertAlign w:val="superscript"/>
          <w:lang w:val="tr-TR"/>
        </w:rPr>
        <w:t>11</w:t>
      </w:r>
      <w:r w:rsidRPr="00C3514A">
        <w:rPr>
          <w:rFonts w:eastAsia="MS Mincho"/>
          <w:lang w:val="tr-TR"/>
        </w:rPr>
        <w:t>, toplumsal farkındalığı oluşturmada önemli rollere sahiptir.</w:t>
      </w:r>
      <w:r w:rsidRPr="00C3514A">
        <w:rPr>
          <w:rFonts w:eastAsia="MS Mincho"/>
          <w:vertAlign w:val="superscript"/>
          <w:lang w:val="tr-TR"/>
        </w:rPr>
        <w:t>12</w:t>
      </w:r>
      <w:r w:rsidRPr="00C3514A">
        <w:rPr>
          <w:rFonts w:eastAsia="MS Mincho"/>
          <w:lang w:val="tr-TR"/>
        </w:rPr>
        <w:t xml:space="preserve"> Sağlık çalışanları ile yapılmış çalışmaların bazılarında ruhsal hastalara yönelik tutumların daha olumlu olduğu belirtilmekte, bazı çalışmalarda ise toplumla karşılaştırıldığında farklılıklar bulunmamaktadır.</w:t>
      </w:r>
      <w:r w:rsidRPr="00C3514A">
        <w:rPr>
          <w:rFonts w:eastAsia="MS Mincho"/>
          <w:vertAlign w:val="superscript"/>
          <w:lang w:val="tr-TR"/>
        </w:rPr>
        <w:t>8,10</w:t>
      </w:r>
      <w:r w:rsidRPr="00C3514A">
        <w:rPr>
          <w:rFonts w:eastAsia="MS Mincho"/>
          <w:lang w:val="tr-TR"/>
        </w:rPr>
        <w:t xml:space="preserve"> Karakaş ve ark.’</w:t>
      </w:r>
      <w:proofErr w:type="spellStart"/>
      <w:r w:rsidRPr="00C3514A">
        <w:rPr>
          <w:rFonts w:eastAsia="MS Mincho"/>
          <w:lang w:val="tr-TR"/>
        </w:rPr>
        <w:t>nın</w:t>
      </w:r>
      <w:proofErr w:type="spellEnd"/>
      <w:r w:rsidRPr="00C3514A">
        <w:rPr>
          <w:rFonts w:eastAsia="MS Mincho"/>
          <w:lang w:val="tr-TR"/>
        </w:rPr>
        <w:t xml:space="preserve"> (2017)</w:t>
      </w:r>
      <w:r w:rsidRPr="00C3514A">
        <w:rPr>
          <w:rFonts w:eastAsia="MS Mincho"/>
          <w:vertAlign w:val="superscript"/>
          <w:lang w:val="tr-TR"/>
        </w:rPr>
        <w:t>11</w:t>
      </w:r>
      <w:r w:rsidRPr="00C3514A">
        <w:rPr>
          <w:rFonts w:eastAsia="MS Mincho"/>
          <w:lang w:val="tr-TR"/>
        </w:rPr>
        <w:t xml:space="preserve"> çalışmasında, bir psikiyatri hastanesinde çalışan hemşirelerin ruhsal hastalıklara karşı olumsuz tutum sergiledikleri ve orta düzeyde tükenmişlik yaşadıkları tespit edilmiştir. Bir araştırmada, İstanbul ilinde psikiyatri kliniklerinde çalışan hemşirelerin ruhsal hastalıklara yönelik inançlarının orta düzeyde (X=52,8±16,6) ve toplumdaki diğer bireylere göre nispeten daha olumlu olduğu saptanmıştır.</w:t>
      </w:r>
      <w:r w:rsidRPr="00C3514A">
        <w:rPr>
          <w:rFonts w:eastAsia="MS Mincho"/>
          <w:vertAlign w:val="superscript"/>
          <w:lang w:val="tr-TR"/>
        </w:rPr>
        <w:t>13</w:t>
      </w:r>
      <w:r w:rsidRPr="00C3514A">
        <w:rPr>
          <w:rFonts w:eastAsia="MS Mincho"/>
          <w:lang w:val="tr-TR"/>
        </w:rPr>
        <w:t xml:space="preserve"> Başka bir çalışmada ise ruhsal sorunu olan bireyler ile karşılaşan ve çalışan kişilerin empati fırsatı bulduğu, hastaların zorluklarını daha iyi anladığı öne sürülmektedir.</w:t>
      </w:r>
      <w:r w:rsidRPr="00C3514A">
        <w:rPr>
          <w:rFonts w:eastAsia="MS Mincho"/>
          <w:vertAlign w:val="superscript"/>
          <w:lang w:val="tr-TR"/>
        </w:rPr>
        <w:t>7</w:t>
      </w:r>
      <w:r w:rsidRPr="00C3514A">
        <w:rPr>
          <w:rFonts w:eastAsia="MS Mincho"/>
          <w:lang w:val="tr-TR"/>
        </w:rPr>
        <w:t xml:space="preserve"> Bazı çalışmalarda hastaların taşkınlık dönemlerine tanıklık edebildiklerinden sağlık çalışanlarında olumsuz inanç ve tutumların artabileceği vurgulanmıştır.</w:t>
      </w:r>
      <w:r w:rsidRPr="00C3514A">
        <w:rPr>
          <w:rFonts w:eastAsia="MS Mincho"/>
          <w:vertAlign w:val="superscript"/>
          <w:lang w:val="tr-TR"/>
        </w:rPr>
        <w:t>10</w:t>
      </w:r>
      <w:r w:rsidRPr="00C3514A">
        <w:rPr>
          <w:rFonts w:eastAsia="MS Mincho"/>
          <w:lang w:val="tr-TR"/>
        </w:rPr>
        <w:t xml:space="preserve"> Oban ve Küçük (2011)</w:t>
      </w:r>
      <w:r w:rsidRPr="00C3514A">
        <w:rPr>
          <w:rFonts w:eastAsia="MS Mincho"/>
          <w:vertAlign w:val="superscript"/>
          <w:lang w:val="tr-TR"/>
        </w:rPr>
        <w:t>14</w:t>
      </w:r>
      <w:r w:rsidRPr="00C3514A">
        <w:rPr>
          <w:rFonts w:eastAsia="MS Mincho"/>
          <w:lang w:val="tr-TR"/>
        </w:rPr>
        <w:t xml:space="preserve"> tarafından </w:t>
      </w:r>
      <w:r w:rsidRPr="00C3514A">
        <w:rPr>
          <w:rFonts w:eastAsia="MS Mincho"/>
          <w:lang w:val="tr-TR"/>
        </w:rPr>
        <w:t>yapılan derlemede, incelenen ulusal ve uluslararası çalışmaların çoğunda eğitim uygulanan gençlerde eğitim sonrası damgalamanın azaldığı belirtilmekte, erken yaşlarda başlaması önerilen eğitimlerin yanı sıra damgalama karşıtı protestoların, ruhsal hastalığı olan bireylerle etkileşim sağlamanın ve medya işbirliğinin katkılarından bahsedilmektedir. Dolayısı ile ruhsal hastalıklar konusunda bilgi ve deneyimin etkisi oldukça önemlidir.</w:t>
      </w:r>
    </w:p>
    <w:p w14:paraId="771D3FDF" w14:textId="77777777" w:rsidR="00C3514A" w:rsidRDefault="00C3514A" w:rsidP="00C3514A">
      <w:pPr>
        <w:rPr>
          <w:rFonts w:eastAsia="MS Mincho"/>
          <w:lang w:val="tr-TR"/>
        </w:rPr>
      </w:pPr>
    </w:p>
    <w:p w14:paraId="38283C15" w14:textId="77777777" w:rsidR="00C3514A" w:rsidRPr="00C3514A" w:rsidRDefault="00C3514A" w:rsidP="00C3514A">
      <w:pPr>
        <w:ind w:firstLine="708"/>
        <w:rPr>
          <w:rFonts w:eastAsia="MS Mincho"/>
          <w:lang w:val="tr-TR"/>
        </w:rPr>
      </w:pPr>
      <w:r w:rsidRPr="00C3514A">
        <w:rPr>
          <w:rFonts w:eastAsia="MS Mincho"/>
          <w:lang w:val="tr-TR"/>
        </w:rPr>
        <w:t>Ruhsal hastalıkların ülkemizdeki yaygınlığı yüksek olup, yapılan bir çalışmada %18, bir diğer çalışmada ise oran %20 olarak bildirilmiştir.</w:t>
      </w:r>
      <w:r w:rsidRPr="00C3514A">
        <w:rPr>
          <w:rFonts w:eastAsia="MS Mincho"/>
          <w:vertAlign w:val="superscript"/>
          <w:lang w:val="tr-TR"/>
        </w:rPr>
        <w:t>3,15</w:t>
      </w:r>
      <w:r w:rsidRPr="00C3514A">
        <w:rPr>
          <w:rFonts w:eastAsia="MS Mincho"/>
          <w:lang w:val="tr-TR"/>
        </w:rPr>
        <w:t xml:space="preserve"> Kronikleşme eğilimleri, iş gücü kayıpları nedeniyle ruhsal hastalıkların birey ve topluma maliyeti yüksektir.</w:t>
      </w:r>
      <w:r w:rsidRPr="00C3514A">
        <w:rPr>
          <w:rFonts w:eastAsia="MS Mincho"/>
          <w:vertAlign w:val="superscript"/>
          <w:lang w:val="tr-TR"/>
        </w:rPr>
        <w:t>3,9</w:t>
      </w:r>
      <w:r w:rsidRPr="00C3514A">
        <w:rPr>
          <w:rFonts w:eastAsia="MS Mincho"/>
          <w:lang w:val="tr-TR"/>
        </w:rPr>
        <w:t xml:space="preserve"> Birinci basamağa başvuran hastalarda ruhsal bozuklukların yaygın olması, kronik ruhsal hastalıkların izlem gerektirmesi, sıklıkla fiziksel sağlık sorunlarının eş zamanlı bulunması, ayrıca pek çok hastanın ruh sağlığı uzmanlarına ulaşamaması birinci basamak düzeyinde verilen ruh sağlığı hizmetlerini önemli kılmaktadır.</w:t>
      </w:r>
      <w:r w:rsidRPr="00C3514A">
        <w:rPr>
          <w:rFonts w:eastAsia="MS Mincho"/>
          <w:vertAlign w:val="superscript"/>
          <w:lang w:val="tr-TR"/>
        </w:rPr>
        <w:t>16</w:t>
      </w:r>
      <w:r w:rsidRPr="00C3514A">
        <w:rPr>
          <w:rFonts w:eastAsia="MS Mincho"/>
          <w:lang w:val="tr-TR"/>
        </w:rPr>
        <w:t xml:space="preserve"> Ruhsal hastalığı olanların tedavi ve izlemin yanı sıra, damgalama ile mücadelede de birinci basamak sağlık çalışanlarına önemli görevler düşmektedir.</w:t>
      </w:r>
      <w:r w:rsidRPr="00C3514A">
        <w:rPr>
          <w:rFonts w:eastAsia="MS Mincho"/>
          <w:vertAlign w:val="superscript"/>
          <w:lang w:val="tr-TR"/>
        </w:rPr>
        <w:t>17</w:t>
      </w:r>
      <w:r w:rsidRPr="00C3514A">
        <w:rPr>
          <w:rFonts w:eastAsia="MS Mincho"/>
          <w:lang w:val="tr-TR"/>
        </w:rPr>
        <w:t xml:space="preserve"> İncelenen çalışmaların çoğunun örneklemini daha çok tedavi kurumlarında çalışanlar oluşturmakta olup Türkiye’de özellikle birinci basamak sağlık çalışanlarının ruhsal hastalıklara yönelik inançlarını inceleyen araştırmalar çok sınırlıdır.</w:t>
      </w:r>
      <w:r w:rsidRPr="00C3514A">
        <w:rPr>
          <w:rFonts w:eastAsia="MS Mincho"/>
          <w:vertAlign w:val="superscript"/>
          <w:lang w:val="tr-TR"/>
        </w:rPr>
        <w:t>8,11,13,16,18,19</w:t>
      </w:r>
    </w:p>
    <w:p w14:paraId="7A95C505" w14:textId="77777777" w:rsidR="00C3514A" w:rsidRDefault="00C3514A" w:rsidP="00C3514A">
      <w:pPr>
        <w:rPr>
          <w:rFonts w:eastAsia="MS Mincho"/>
          <w:lang w:val="tr-TR"/>
        </w:rPr>
      </w:pPr>
    </w:p>
    <w:p w14:paraId="5EB45763" w14:textId="77777777" w:rsidR="00C3514A" w:rsidRPr="00C3514A" w:rsidRDefault="00C3514A" w:rsidP="00C3514A">
      <w:pPr>
        <w:ind w:firstLine="708"/>
        <w:rPr>
          <w:rFonts w:eastAsia="MS Mincho"/>
          <w:lang w:val="tr-TR"/>
        </w:rPr>
      </w:pPr>
      <w:r w:rsidRPr="00C3514A">
        <w:rPr>
          <w:rFonts w:eastAsia="MS Mincho"/>
          <w:lang w:val="tr-TR"/>
        </w:rPr>
        <w:t>Sağlık çalışanlarının ruhsal hasta ve hastalıklara yönelik inançlarının toplum ruh sağlığı hizmetlerini etkilediği bilinmektedir.</w:t>
      </w:r>
      <w:r w:rsidRPr="00C3514A">
        <w:rPr>
          <w:rFonts w:eastAsia="MS Mincho"/>
          <w:vertAlign w:val="superscript"/>
          <w:lang w:val="tr-TR"/>
        </w:rPr>
        <w:t>20</w:t>
      </w:r>
      <w:r w:rsidRPr="00C3514A">
        <w:rPr>
          <w:rFonts w:eastAsia="MS Mincho"/>
          <w:lang w:val="tr-TR"/>
        </w:rPr>
        <w:t xml:space="preserve"> Toplum ruh sağlığı hizmetlerinin geliştirilmesi, damgalama ve ayrımcılıkla mücadele edilmesi ve toplum ruh sağlığı hizmetlerinin kalitesinin arttırılması bağlamında özellikle birinci basamak sağlık çalışanlarının ruhsal hastalıklara yönelik inançlarının incelenmesi, konuyla ilgili farkındalık oluşturulması açısından da önemlidir. Bu çalışma birinci basamak sağlık çalışanlarının ruhsal hastalıklara yönelik inançlarının incelenmesi amacıyla gerçekleştirilmiştir.</w:t>
      </w:r>
    </w:p>
    <w:p w14:paraId="4789537F" w14:textId="77777777" w:rsidR="00C3514A" w:rsidRDefault="00C3514A" w:rsidP="00C3514A">
      <w:pPr>
        <w:rPr>
          <w:rFonts w:eastAsia="MS Mincho"/>
          <w:b/>
          <w:lang w:val="tr-TR"/>
        </w:rPr>
      </w:pPr>
    </w:p>
    <w:p w14:paraId="7A550381" w14:textId="77777777" w:rsidR="00C3514A" w:rsidRPr="00C3514A" w:rsidRDefault="00C3514A" w:rsidP="00C3514A">
      <w:pPr>
        <w:rPr>
          <w:rFonts w:eastAsia="MS Mincho"/>
          <w:b/>
          <w:lang w:val="tr-TR"/>
        </w:rPr>
      </w:pPr>
      <w:r w:rsidRPr="00C3514A">
        <w:rPr>
          <w:rFonts w:eastAsia="MS Mincho"/>
          <w:b/>
          <w:lang w:val="tr-TR"/>
        </w:rPr>
        <w:t>YÖNTEM</w:t>
      </w:r>
    </w:p>
    <w:p w14:paraId="2A7459EF" w14:textId="77777777" w:rsidR="00C3514A" w:rsidRDefault="00C3514A" w:rsidP="00C3514A">
      <w:pPr>
        <w:rPr>
          <w:rFonts w:eastAsia="MS Mincho"/>
          <w:b/>
          <w:lang w:val="tr-TR"/>
        </w:rPr>
      </w:pPr>
    </w:p>
    <w:p w14:paraId="4CAAF938" w14:textId="77777777" w:rsidR="00C3514A" w:rsidRDefault="00C3514A" w:rsidP="00C3514A">
      <w:pPr>
        <w:rPr>
          <w:rFonts w:eastAsia="MS Mincho"/>
          <w:lang w:val="tr-TR"/>
        </w:rPr>
      </w:pPr>
      <w:r w:rsidRPr="00C3514A">
        <w:rPr>
          <w:rFonts w:eastAsia="MS Mincho"/>
          <w:b/>
          <w:lang w:val="tr-TR"/>
        </w:rPr>
        <w:t>Araştırmanın Evreni / Örneklemi:</w:t>
      </w:r>
      <w:r w:rsidRPr="00C3514A">
        <w:rPr>
          <w:rFonts w:eastAsia="MS Mincho"/>
          <w:lang w:val="tr-TR"/>
        </w:rPr>
        <w:t xml:space="preserve"> </w:t>
      </w:r>
    </w:p>
    <w:p w14:paraId="5627B98D" w14:textId="77777777" w:rsidR="00C3514A" w:rsidRDefault="00C3514A" w:rsidP="00C3514A">
      <w:pPr>
        <w:rPr>
          <w:rFonts w:eastAsia="MS Mincho"/>
          <w:lang w:val="tr-TR"/>
        </w:rPr>
      </w:pPr>
    </w:p>
    <w:p w14:paraId="4D0638C1" w14:textId="77777777" w:rsidR="00C3514A" w:rsidRPr="00C3514A" w:rsidRDefault="00C3514A" w:rsidP="00C3514A">
      <w:pPr>
        <w:rPr>
          <w:rFonts w:eastAsia="MS Mincho"/>
          <w:lang w:val="tr-TR"/>
        </w:rPr>
      </w:pPr>
      <w:r w:rsidRPr="00C3514A">
        <w:rPr>
          <w:rFonts w:eastAsia="MS Mincho"/>
          <w:lang w:val="tr-TR"/>
        </w:rPr>
        <w:t xml:space="preserve">Tanımlayıcı tipte tasarlanan bu araştırma, gerekli kurum izinleri ve etik kurul onayı alınarak 2016 yılında Muğla’da yapılmıştır. Araştırmanın evrenini Muğla ilinde, birinci basamak sağlık çalışanları (hekim, hemşire, ebe, sağlık memuru) oluşturmuştur (N=991). Örnekleme yöntemine gidilmemiş, tüm çalışanlar online anket linkini de içeren e-posta yoluyla bilgilendirilmiş ve link aracılığı ile araştırmaya gönüllü katılımı onaylayan ve sorulara cevap veren 197 kişi örneklemi oluşturmuştur. Katılım oranı ise </w:t>
      </w:r>
      <w:proofErr w:type="gramStart"/>
      <w:r w:rsidRPr="00C3514A">
        <w:rPr>
          <w:rFonts w:eastAsia="MS Mincho"/>
          <w:lang w:val="tr-TR"/>
        </w:rPr>
        <w:t>%19.8</w:t>
      </w:r>
      <w:proofErr w:type="gramEnd"/>
      <w:r w:rsidRPr="00C3514A">
        <w:rPr>
          <w:rFonts w:eastAsia="MS Mincho"/>
          <w:lang w:val="tr-TR"/>
        </w:rPr>
        <w:t xml:space="preserve">’dir. </w:t>
      </w:r>
    </w:p>
    <w:p w14:paraId="02BC187D" w14:textId="77777777" w:rsidR="00C3514A" w:rsidRDefault="00C3514A" w:rsidP="00C3514A">
      <w:pPr>
        <w:rPr>
          <w:rFonts w:eastAsia="MS Mincho"/>
          <w:lang w:val="tr-TR"/>
        </w:rPr>
      </w:pPr>
      <w:r w:rsidRPr="00C3514A">
        <w:rPr>
          <w:rFonts w:eastAsia="MS Mincho"/>
          <w:b/>
          <w:lang w:val="tr-TR"/>
        </w:rPr>
        <w:lastRenderedPageBreak/>
        <w:t>Veri Toplama Araçları ve Uygulama:</w:t>
      </w:r>
      <w:r w:rsidRPr="00C3514A">
        <w:rPr>
          <w:rFonts w:eastAsia="MS Mincho"/>
          <w:lang w:val="tr-TR"/>
        </w:rPr>
        <w:t xml:space="preserve"> </w:t>
      </w:r>
    </w:p>
    <w:p w14:paraId="050414C2" w14:textId="77777777" w:rsidR="00C3514A" w:rsidRDefault="00C3514A" w:rsidP="00C3514A">
      <w:pPr>
        <w:rPr>
          <w:rFonts w:eastAsia="MS Mincho"/>
          <w:lang w:val="tr-TR"/>
        </w:rPr>
      </w:pPr>
    </w:p>
    <w:p w14:paraId="089D0371" w14:textId="77777777" w:rsidR="00C3514A" w:rsidRPr="00C3514A" w:rsidRDefault="00C3514A" w:rsidP="00C3514A">
      <w:pPr>
        <w:rPr>
          <w:rFonts w:eastAsia="MS Mincho"/>
          <w:lang w:val="tr-TR"/>
        </w:rPr>
      </w:pPr>
      <w:r w:rsidRPr="00C3514A">
        <w:rPr>
          <w:rFonts w:eastAsia="MS Mincho"/>
          <w:lang w:val="tr-TR"/>
        </w:rPr>
        <w:t>Veriler elektronik ortamda, online anket yöntemi ile toplanmıştır. Veri toplama aracı olarak “Tanıtıcı Bilgi Formu” ve “Ruhsal Hastalığa Yönelik İnançlar Ölçeği (RHYİÖ)” kullanılmıştır. Veri formu, uzman desteği ile online anket haline getirilmiş ve anket linki birinci basamak sağlık çalışanlarının tümüne toplu e-posta olarak gönderilmiştir. Araştırmanın amacı açıklanmış, katılımın gönüllü olduğu ve gizliliğin sağlandığı belirtilmiştir. Geri dönüş için iki ay süre verilmiş, bu süreçte iki kez hatırlatma yapılmıştır.</w:t>
      </w:r>
    </w:p>
    <w:p w14:paraId="0A99A990" w14:textId="77777777" w:rsidR="00C3514A" w:rsidRDefault="00C3514A" w:rsidP="00C3514A">
      <w:pPr>
        <w:rPr>
          <w:rFonts w:eastAsia="MS Mincho"/>
          <w:b/>
          <w:lang w:val="tr-TR"/>
        </w:rPr>
      </w:pPr>
    </w:p>
    <w:p w14:paraId="537C0DFE" w14:textId="0ED71D61" w:rsidR="00C3514A" w:rsidRPr="00C3514A" w:rsidRDefault="00C3514A" w:rsidP="00C3514A">
      <w:pPr>
        <w:rPr>
          <w:rFonts w:eastAsia="MS Mincho"/>
          <w:lang w:val="tr-TR"/>
        </w:rPr>
      </w:pPr>
      <w:r w:rsidRPr="00C3514A">
        <w:rPr>
          <w:rFonts w:eastAsia="MS Mincho"/>
          <w:b/>
          <w:lang w:val="tr-TR"/>
        </w:rPr>
        <w:t>Tanıtıcı Bilgi Formu:</w:t>
      </w:r>
      <w:r w:rsidRPr="00C3514A">
        <w:rPr>
          <w:rFonts w:eastAsia="MS Mincho"/>
          <w:lang w:val="tr-TR"/>
        </w:rPr>
        <w:t xml:space="preserve"> Araştırmacılar tarafından literatür desteği ile hazırlanan bu formda, katılımcıların yaşı, cinsiyeti, yetiştiği sosyal çevre, eğitim durumu, medeni durumu, ruhsal hastalığı olan yakınının varlığını belirlemeye yönelik 9 soru yer almıştır. </w:t>
      </w:r>
    </w:p>
    <w:p w14:paraId="5931B671" w14:textId="77777777" w:rsidR="00C3514A" w:rsidRDefault="00C3514A" w:rsidP="00C3514A">
      <w:pPr>
        <w:rPr>
          <w:rFonts w:eastAsia="MS Mincho"/>
          <w:b/>
          <w:lang w:val="tr-TR"/>
        </w:rPr>
      </w:pPr>
    </w:p>
    <w:p w14:paraId="7B63E77A" w14:textId="1C320D67" w:rsidR="00C3514A" w:rsidRPr="00C3514A" w:rsidRDefault="00C3514A" w:rsidP="00C3514A">
      <w:pPr>
        <w:rPr>
          <w:rFonts w:eastAsia="MS Mincho"/>
          <w:b/>
          <w:lang w:val="tr-TR"/>
        </w:rPr>
      </w:pPr>
      <w:r w:rsidRPr="00C3514A">
        <w:rPr>
          <w:rFonts w:eastAsia="MS Mincho"/>
          <w:b/>
          <w:lang w:val="tr-TR"/>
        </w:rPr>
        <w:t xml:space="preserve">Ruhsal Hastalığa Yönelik İnançlar Ölçeği (RHYİÖ): </w:t>
      </w:r>
      <w:r w:rsidRPr="00C3514A">
        <w:rPr>
          <w:rFonts w:eastAsia="MS Mincho"/>
          <w:lang w:val="tr-TR"/>
        </w:rPr>
        <w:t xml:space="preserve">RHYİÖ, </w:t>
      </w:r>
      <w:proofErr w:type="spellStart"/>
      <w:r w:rsidRPr="00C3514A">
        <w:rPr>
          <w:rFonts w:eastAsia="MS Mincho"/>
          <w:lang w:val="tr-TR"/>
        </w:rPr>
        <w:t>Hirai</w:t>
      </w:r>
      <w:proofErr w:type="spellEnd"/>
      <w:r w:rsidRPr="00C3514A">
        <w:rPr>
          <w:rFonts w:eastAsia="MS Mincho"/>
          <w:lang w:val="tr-TR"/>
        </w:rPr>
        <w:t xml:space="preserve"> ve </w:t>
      </w:r>
      <w:proofErr w:type="spellStart"/>
      <w:r w:rsidRPr="00C3514A">
        <w:rPr>
          <w:rFonts w:eastAsia="MS Mincho"/>
          <w:lang w:val="tr-TR"/>
        </w:rPr>
        <w:t>Clum</w:t>
      </w:r>
      <w:proofErr w:type="spellEnd"/>
      <w:r w:rsidRPr="00C3514A">
        <w:rPr>
          <w:rFonts w:eastAsia="MS Mincho"/>
          <w:lang w:val="tr-TR"/>
        </w:rPr>
        <w:t xml:space="preserve"> (1998)</w:t>
      </w:r>
      <w:r w:rsidRPr="00C3514A">
        <w:rPr>
          <w:rFonts w:eastAsia="MS Mincho"/>
          <w:b/>
          <w:vertAlign w:val="superscript"/>
          <w:lang w:val="tr-TR"/>
        </w:rPr>
        <w:t>21</w:t>
      </w:r>
      <w:r w:rsidRPr="00C3514A">
        <w:rPr>
          <w:rFonts w:eastAsia="MS Mincho"/>
          <w:lang w:val="tr-TR"/>
        </w:rPr>
        <w:t xml:space="preserve"> tarafından geliştirilmiş, Bilge ve Çam (2008)</w:t>
      </w:r>
      <w:r w:rsidRPr="00C3514A">
        <w:rPr>
          <w:rFonts w:eastAsia="MS Mincho"/>
          <w:b/>
          <w:vertAlign w:val="superscript"/>
          <w:lang w:val="tr-TR"/>
        </w:rPr>
        <w:t xml:space="preserve"> 22</w:t>
      </w:r>
      <w:r w:rsidRPr="00C3514A">
        <w:rPr>
          <w:rFonts w:eastAsia="MS Mincho"/>
          <w:lang w:val="tr-TR"/>
        </w:rPr>
        <w:t xml:space="preserve"> tarafından </w:t>
      </w:r>
      <w:proofErr w:type="spellStart"/>
      <w:r w:rsidRPr="00C3514A">
        <w:rPr>
          <w:rFonts w:eastAsia="MS Mincho"/>
          <w:lang w:val="tr-TR"/>
        </w:rPr>
        <w:t>Türkçe’ye</w:t>
      </w:r>
      <w:proofErr w:type="spellEnd"/>
      <w:r w:rsidRPr="00C3514A">
        <w:rPr>
          <w:rFonts w:eastAsia="MS Mincho"/>
          <w:lang w:val="tr-TR"/>
        </w:rPr>
        <w:t xml:space="preserve"> uyarlanmıştır. Üç alt ölçeği, toplamda 21 maddesi olan, altılı </w:t>
      </w:r>
      <w:proofErr w:type="spellStart"/>
      <w:r w:rsidRPr="00C3514A">
        <w:rPr>
          <w:rFonts w:eastAsia="MS Mincho"/>
          <w:lang w:val="tr-TR"/>
        </w:rPr>
        <w:t>Likert</w:t>
      </w:r>
      <w:proofErr w:type="spellEnd"/>
      <w:r w:rsidRPr="00C3514A">
        <w:rPr>
          <w:rFonts w:eastAsia="MS Mincho"/>
          <w:lang w:val="tr-TR"/>
        </w:rPr>
        <w:t xml:space="preserve"> tipi bir ölçektir, 0-5 arasında puanlanmaktadır. Ölçekteki ifadeler ruhsal hastalığa ilişkin olumsuz inançları içermektedir. Toplamda ölçekten alınabilecek en düşük puan 0, en yüksek puan 105’dir. RHYİÖ ve alt ölçeklerden alınan yüksek puan olumsuz inancı ifade etmektedir. </w:t>
      </w:r>
      <w:r w:rsidRPr="00C3514A">
        <w:rPr>
          <w:rFonts w:eastAsia="MS Mincho"/>
          <w:i/>
          <w:lang w:val="tr-TR"/>
        </w:rPr>
        <w:t xml:space="preserve">Tehlikeli Alt Ölçeği: </w:t>
      </w:r>
      <w:r w:rsidRPr="00C3514A">
        <w:rPr>
          <w:rFonts w:eastAsia="MS Mincho"/>
          <w:lang w:val="tr-TR"/>
        </w:rPr>
        <w:t xml:space="preserve">Bu alt ölçek (8 madde), ruhsal hastalıkların ve hastaların tehlikeli olduklarına yönelik inançları sorgulamaktadır. </w:t>
      </w:r>
      <w:r w:rsidRPr="00C3514A">
        <w:rPr>
          <w:rFonts w:eastAsia="MS Mincho"/>
          <w:i/>
          <w:lang w:val="tr-TR"/>
        </w:rPr>
        <w:t xml:space="preserve">Çaresizlik ve Kişilerarası İlişkilerde Bozulma Alt Ölçeği: </w:t>
      </w:r>
      <w:r w:rsidRPr="00C3514A">
        <w:rPr>
          <w:rFonts w:eastAsia="MS Mincho"/>
          <w:lang w:val="tr-TR"/>
        </w:rPr>
        <w:t xml:space="preserve">Bu alt ölçek (11 madde), ruhsal hastalıkların kişilerarası ilişkiyi etkileme ve buna bağlı çaresizlik </w:t>
      </w:r>
      <w:r w:rsidRPr="00C3514A">
        <w:rPr>
          <w:rFonts w:eastAsia="MS Mincho"/>
          <w:lang w:val="tr-TR"/>
        </w:rPr>
        <w:t>yaşamakta olduklarına yönelik inançları sorgulamaktadır.</w:t>
      </w:r>
      <w:r w:rsidRPr="00C3514A">
        <w:rPr>
          <w:rFonts w:eastAsia="MS Mincho"/>
          <w:b/>
          <w:lang w:val="tr-TR"/>
        </w:rPr>
        <w:t xml:space="preserve"> </w:t>
      </w:r>
      <w:r w:rsidRPr="00C3514A">
        <w:rPr>
          <w:rFonts w:eastAsia="MS Mincho"/>
          <w:i/>
          <w:lang w:val="tr-TR"/>
        </w:rPr>
        <w:t>Utanma Alt Ölçeği:</w:t>
      </w:r>
      <w:r w:rsidRPr="00C3514A">
        <w:rPr>
          <w:rFonts w:eastAsia="MS Mincho"/>
          <w:lang w:val="tr-TR"/>
        </w:rPr>
        <w:t xml:space="preserve"> Bu alt ölçek (2 madde), ruhsal hastalığa yönelik bireylerin utanma duygusu yaşadığını ifade eder. RHYİÖ </w:t>
      </w:r>
      <w:proofErr w:type="spellStart"/>
      <w:r w:rsidRPr="00C3514A">
        <w:rPr>
          <w:rFonts w:eastAsia="MS Mincho"/>
          <w:lang w:val="tr-TR"/>
        </w:rPr>
        <w:t>Cronbach</w:t>
      </w:r>
      <w:proofErr w:type="spellEnd"/>
      <w:r w:rsidRPr="00C3514A">
        <w:rPr>
          <w:rFonts w:eastAsia="MS Mincho"/>
          <w:lang w:val="tr-TR"/>
        </w:rPr>
        <w:t xml:space="preserve"> alfa katsayısı 0.82, </w:t>
      </w:r>
      <w:r w:rsidRPr="00C3514A">
        <w:rPr>
          <w:rFonts w:eastAsia="MS Mincho"/>
          <w:i/>
          <w:lang w:val="tr-TR"/>
        </w:rPr>
        <w:t xml:space="preserve">Tehlikeli Alt Ölçeği </w:t>
      </w:r>
      <w:r w:rsidRPr="00C3514A">
        <w:rPr>
          <w:rFonts w:eastAsia="MS Mincho"/>
          <w:lang w:val="tr-TR"/>
        </w:rPr>
        <w:t xml:space="preserve">0.71, </w:t>
      </w:r>
      <w:r w:rsidRPr="00C3514A">
        <w:rPr>
          <w:rFonts w:eastAsia="MS Mincho"/>
          <w:i/>
          <w:lang w:val="tr-TR"/>
        </w:rPr>
        <w:t xml:space="preserve">Çaresizlik ve Kişilerarası İlişkilerde Bozulma Alt Ölçeği </w:t>
      </w:r>
      <w:r w:rsidRPr="00C3514A">
        <w:rPr>
          <w:rFonts w:eastAsia="MS Mincho"/>
          <w:lang w:val="tr-TR"/>
        </w:rPr>
        <w:t xml:space="preserve">0.80, </w:t>
      </w:r>
      <w:r w:rsidRPr="00C3514A">
        <w:rPr>
          <w:rFonts w:eastAsia="MS Mincho"/>
          <w:i/>
          <w:lang w:val="tr-TR"/>
        </w:rPr>
        <w:t xml:space="preserve">Utanma Alt Ölçeği </w:t>
      </w:r>
      <w:r w:rsidRPr="00C3514A">
        <w:rPr>
          <w:rFonts w:eastAsia="MS Mincho"/>
          <w:lang w:val="tr-TR"/>
        </w:rPr>
        <w:t>0.69’dur.</w:t>
      </w:r>
      <w:r w:rsidRPr="00C3514A">
        <w:rPr>
          <w:rFonts w:eastAsia="MS Mincho"/>
          <w:b/>
          <w:vertAlign w:val="superscript"/>
          <w:lang w:val="tr-TR"/>
        </w:rPr>
        <w:t>22</w:t>
      </w:r>
      <w:r w:rsidRPr="00C3514A">
        <w:rPr>
          <w:rFonts w:eastAsia="MS Mincho"/>
          <w:lang w:val="tr-TR"/>
        </w:rPr>
        <w:t xml:space="preserve"> </w:t>
      </w:r>
      <w:proofErr w:type="gramStart"/>
      <w:r w:rsidRPr="00C3514A">
        <w:rPr>
          <w:rFonts w:eastAsia="MS Mincho"/>
          <w:lang w:val="tr-TR"/>
        </w:rPr>
        <w:t>Bu</w:t>
      </w:r>
      <w:proofErr w:type="gramEnd"/>
      <w:r w:rsidRPr="00C3514A">
        <w:rPr>
          <w:rFonts w:eastAsia="MS Mincho"/>
          <w:lang w:val="tr-TR"/>
        </w:rPr>
        <w:t xml:space="preserve"> çalışmada ise RHYİÖ ve alt ölçeklerin </w:t>
      </w:r>
      <w:proofErr w:type="spellStart"/>
      <w:r w:rsidRPr="00C3514A">
        <w:rPr>
          <w:rFonts w:eastAsia="MS Mincho"/>
          <w:lang w:val="tr-TR"/>
        </w:rPr>
        <w:t>Cronbach</w:t>
      </w:r>
      <w:proofErr w:type="spellEnd"/>
      <w:r w:rsidRPr="00C3514A">
        <w:rPr>
          <w:rFonts w:eastAsia="MS Mincho"/>
          <w:lang w:val="tr-TR"/>
        </w:rPr>
        <w:t xml:space="preserve"> alfa katsayısı sırasıyla 0.88, 0.86, 0.91, 0.66 olarak belirlenmiştir.</w:t>
      </w:r>
    </w:p>
    <w:p w14:paraId="42B43193" w14:textId="77777777" w:rsidR="00C3514A" w:rsidRDefault="00C3514A" w:rsidP="00C3514A">
      <w:pPr>
        <w:rPr>
          <w:rFonts w:eastAsia="MS Mincho"/>
          <w:b/>
          <w:lang w:val="tr-TR"/>
        </w:rPr>
      </w:pPr>
    </w:p>
    <w:p w14:paraId="43EB31D6" w14:textId="6B13B4F7" w:rsidR="00C3514A" w:rsidRPr="00C3514A" w:rsidRDefault="00C3514A" w:rsidP="00C3514A">
      <w:pPr>
        <w:rPr>
          <w:rFonts w:eastAsia="MS Mincho"/>
          <w:lang w:val="tr-TR"/>
        </w:rPr>
      </w:pPr>
      <w:r w:rsidRPr="00C3514A">
        <w:rPr>
          <w:rFonts w:eastAsia="MS Mincho"/>
          <w:b/>
          <w:lang w:val="tr-TR"/>
        </w:rPr>
        <w:t>Verilerin Değerlendirilmesi:</w:t>
      </w:r>
      <w:r w:rsidRPr="00C3514A">
        <w:rPr>
          <w:rFonts w:eastAsia="MS Mincho"/>
          <w:lang w:val="tr-TR"/>
        </w:rPr>
        <w:t xml:space="preserve"> Veriler SPSS 20,0 paket programında değerlendirilmiştir. Analizde, tanımlayıcı istatistikler (sayı, yüzde, ortalama, standart sapma), </w:t>
      </w:r>
      <w:proofErr w:type="spellStart"/>
      <w:r w:rsidRPr="00C3514A">
        <w:rPr>
          <w:rFonts w:eastAsia="MS Mincho"/>
          <w:lang w:val="tr-TR"/>
        </w:rPr>
        <w:t>Kolmogorov</w:t>
      </w:r>
      <w:proofErr w:type="spellEnd"/>
      <w:r w:rsidRPr="00C3514A">
        <w:rPr>
          <w:rFonts w:eastAsia="MS Mincho"/>
          <w:lang w:val="tr-TR"/>
        </w:rPr>
        <w:t xml:space="preserve"> </w:t>
      </w:r>
      <w:proofErr w:type="spellStart"/>
      <w:r w:rsidRPr="00C3514A">
        <w:rPr>
          <w:rFonts w:eastAsia="MS Mincho"/>
          <w:lang w:val="tr-TR"/>
        </w:rPr>
        <w:t>Smirnov</w:t>
      </w:r>
      <w:proofErr w:type="spellEnd"/>
      <w:r w:rsidRPr="00C3514A">
        <w:rPr>
          <w:rFonts w:eastAsia="MS Mincho"/>
          <w:lang w:val="tr-TR"/>
        </w:rPr>
        <w:t xml:space="preserve"> testi, normal dağılıma uygun olan ölçüm değerleri için parametrik yöntemler (t testi ve ANOVA), normal dağılıma uygun olmayan ölçüm değerleri için parametrik olmayan yöntemler (</w:t>
      </w:r>
      <w:proofErr w:type="spellStart"/>
      <w:r w:rsidRPr="00C3514A">
        <w:rPr>
          <w:rFonts w:eastAsia="MS Mincho"/>
          <w:lang w:val="tr-TR"/>
        </w:rPr>
        <w:t>Kruskall</w:t>
      </w:r>
      <w:proofErr w:type="spellEnd"/>
      <w:r w:rsidRPr="00C3514A">
        <w:rPr>
          <w:rFonts w:eastAsia="MS Mincho"/>
          <w:lang w:val="tr-TR"/>
        </w:rPr>
        <w:t xml:space="preserve"> Wallis ve Mann </w:t>
      </w:r>
      <w:proofErr w:type="spellStart"/>
      <w:r w:rsidRPr="00C3514A">
        <w:rPr>
          <w:rFonts w:eastAsia="MS Mincho"/>
          <w:lang w:val="tr-TR"/>
        </w:rPr>
        <w:t>Whitney</w:t>
      </w:r>
      <w:proofErr w:type="spellEnd"/>
      <w:r w:rsidRPr="00C3514A">
        <w:rPr>
          <w:rFonts w:eastAsia="MS Mincho"/>
          <w:lang w:val="tr-TR"/>
        </w:rPr>
        <w:t xml:space="preserve"> U testi) kullanılmıştır. İstatistiksel testlerin anlamlılık düzeyleri için p&lt;0,05 değeri kabul edilmiştir.</w:t>
      </w:r>
    </w:p>
    <w:p w14:paraId="30E3B9B5" w14:textId="77777777" w:rsidR="00C3514A" w:rsidRDefault="00C3514A" w:rsidP="00C3514A">
      <w:pPr>
        <w:rPr>
          <w:rFonts w:eastAsia="MS Mincho"/>
          <w:b/>
          <w:lang w:val="tr-TR"/>
        </w:rPr>
      </w:pPr>
    </w:p>
    <w:p w14:paraId="2B581BDD" w14:textId="77777777" w:rsidR="00C3514A" w:rsidRPr="00C3514A" w:rsidRDefault="00C3514A" w:rsidP="00C3514A">
      <w:pPr>
        <w:rPr>
          <w:rFonts w:eastAsia="MS Mincho"/>
          <w:b/>
          <w:lang w:val="tr-TR"/>
        </w:rPr>
      </w:pPr>
      <w:r w:rsidRPr="00C3514A">
        <w:rPr>
          <w:rFonts w:eastAsia="MS Mincho"/>
          <w:b/>
          <w:lang w:val="tr-TR"/>
        </w:rPr>
        <w:t>BULGULAR</w:t>
      </w:r>
    </w:p>
    <w:p w14:paraId="6E31AF38" w14:textId="77777777" w:rsidR="00C3514A" w:rsidRDefault="00C3514A" w:rsidP="00C3514A">
      <w:pPr>
        <w:rPr>
          <w:rFonts w:eastAsia="MS Mincho"/>
          <w:lang w:val="tr-TR"/>
        </w:rPr>
      </w:pPr>
    </w:p>
    <w:p w14:paraId="031BF18E" w14:textId="77777777" w:rsidR="00194281" w:rsidRDefault="00C3514A" w:rsidP="00C3514A">
      <w:pPr>
        <w:rPr>
          <w:rFonts w:eastAsia="MS Mincho"/>
          <w:lang w:val="tr-TR"/>
        </w:rPr>
        <w:sectPr w:rsidR="00194281" w:rsidSect="00892784">
          <w:headerReference w:type="default" r:id="rId11"/>
          <w:pgSz w:w="11900" w:h="16840"/>
          <w:pgMar w:top="1417" w:right="1417" w:bottom="1417" w:left="1417" w:header="708" w:footer="708" w:gutter="0"/>
          <w:cols w:num="2" w:space="708"/>
          <w:docGrid w:linePitch="360"/>
        </w:sectPr>
      </w:pPr>
      <w:r w:rsidRPr="00C3514A">
        <w:rPr>
          <w:rFonts w:eastAsia="MS Mincho"/>
          <w:lang w:val="tr-TR"/>
        </w:rPr>
        <w:t xml:space="preserve">Araştırmaya katılan sağlık çalışanlarının yaş ortalaması 40,5±8,4 ve %66’sı kadındır. Katılımcıların %32,5’inin hekim, %28,4’ünün ebe, %19,8’inin sağlık memuru, %19,3’ünün hemşire, %47,2’sinin lisans mezunu, %85,8’inin evli ve %49,7’sinin gelir durumunu “gelir-gidere eşit” olarak ifade ettiği belirlenmiştir. Sağlık çalışanlarının %14,7’sinde ruhsal hastalık öyküsü, %25,9’unun ruhsal hastalığa sahip bir yakınının olduğu ve %38,1’inin mezuniyet sonrası ruh sağlığı eğitimi aldığı saptanmıştır. </w:t>
      </w:r>
    </w:p>
    <w:p w14:paraId="620E91F3" w14:textId="77777777" w:rsidR="00C3514A" w:rsidRDefault="00C3514A" w:rsidP="00C3514A">
      <w:pPr>
        <w:rPr>
          <w:rFonts w:eastAsia="MS Mincho"/>
          <w:lang w:val="tr-TR"/>
        </w:rPr>
      </w:pPr>
    </w:p>
    <w:tbl>
      <w:tblPr>
        <w:tblStyle w:val="TabloKlavuzu"/>
        <w:tblW w:w="0" w:type="auto"/>
        <w:tblLook w:val="04A0" w:firstRow="1" w:lastRow="0" w:firstColumn="1" w:lastColumn="0" w:noHBand="0" w:noVBand="1"/>
      </w:tblPr>
      <w:tblGrid>
        <w:gridCol w:w="2731"/>
        <w:gridCol w:w="1299"/>
        <w:gridCol w:w="1455"/>
        <w:gridCol w:w="1779"/>
        <w:gridCol w:w="1659"/>
      </w:tblGrid>
      <w:tr w:rsidR="00194281" w:rsidRPr="00692824" w14:paraId="3DEFE202" w14:textId="77777777" w:rsidTr="00C7028F">
        <w:trPr>
          <w:trHeight w:val="589"/>
        </w:trPr>
        <w:tc>
          <w:tcPr>
            <w:tcW w:w="8923" w:type="dxa"/>
            <w:gridSpan w:val="5"/>
          </w:tcPr>
          <w:p w14:paraId="64020E6A" w14:textId="2E4448B4" w:rsidR="00194281" w:rsidRPr="00692824" w:rsidRDefault="00194281" w:rsidP="00194281">
            <w:pPr>
              <w:keepNext/>
              <w:spacing w:after="200"/>
              <w:jc w:val="left"/>
              <w:outlineLvl w:val="3"/>
              <w:rPr>
                <w:rFonts w:eastAsia="Calibri"/>
                <w:b/>
                <w:lang w:val="tr-TR"/>
              </w:rPr>
            </w:pPr>
            <w:r w:rsidRPr="00692824">
              <w:rPr>
                <w:rFonts w:eastAsia="Calibri"/>
                <w:b/>
                <w:lang w:val="tr-TR"/>
              </w:rPr>
              <w:t xml:space="preserve">Tablo 1. Katılımcıların RHYİÖ ve </w:t>
            </w:r>
            <w:r w:rsidR="00D52325" w:rsidRPr="00692824">
              <w:rPr>
                <w:rFonts w:eastAsia="Calibri"/>
                <w:b/>
                <w:lang w:val="tr-TR"/>
              </w:rPr>
              <w:t xml:space="preserve">alt ölçek puan ortalamalarının dağılımı </w:t>
            </w:r>
            <w:r w:rsidRPr="00692824">
              <w:rPr>
                <w:rFonts w:eastAsia="Calibri"/>
                <w:b/>
                <w:lang w:val="tr-TR"/>
              </w:rPr>
              <w:t>(n=197)</w:t>
            </w:r>
          </w:p>
        </w:tc>
      </w:tr>
      <w:tr w:rsidR="00194281" w:rsidRPr="00DF0AB0" w14:paraId="072781E3" w14:textId="77777777" w:rsidTr="00C7028F">
        <w:trPr>
          <w:trHeight w:val="589"/>
        </w:trPr>
        <w:tc>
          <w:tcPr>
            <w:tcW w:w="2731" w:type="dxa"/>
          </w:tcPr>
          <w:p w14:paraId="36BE36FA" w14:textId="77777777" w:rsidR="00194281" w:rsidRPr="00DF0AB0" w:rsidRDefault="00194281" w:rsidP="00194281">
            <w:pPr>
              <w:rPr>
                <w:rFonts w:eastAsia="Calibri"/>
                <w:b/>
              </w:rPr>
            </w:pPr>
            <w:r w:rsidRPr="00DF0AB0">
              <w:rPr>
                <w:rFonts w:eastAsia="Calibri"/>
                <w:b/>
              </w:rPr>
              <w:t xml:space="preserve">RHYİÖ </w:t>
            </w:r>
            <w:proofErr w:type="spellStart"/>
            <w:r w:rsidRPr="00DF0AB0">
              <w:rPr>
                <w:rFonts w:eastAsia="Calibri"/>
                <w:b/>
              </w:rPr>
              <w:t>ve</w:t>
            </w:r>
            <w:proofErr w:type="spellEnd"/>
            <w:r w:rsidRPr="00DF0AB0">
              <w:rPr>
                <w:rFonts w:eastAsia="Calibri"/>
                <w:b/>
              </w:rPr>
              <w:t xml:space="preserve"> alt </w:t>
            </w:r>
            <w:proofErr w:type="spellStart"/>
            <w:r w:rsidRPr="00DF0AB0">
              <w:rPr>
                <w:rFonts w:eastAsia="Calibri"/>
                <w:b/>
              </w:rPr>
              <w:t>ölçekleri</w:t>
            </w:r>
            <w:proofErr w:type="spellEnd"/>
          </w:p>
        </w:tc>
        <w:tc>
          <w:tcPr>
            <w:tcW w:w="1299" w:type="dxa"/>
          </w:tcPr>
          <w:p w14:paraId="3A4FDCE7" w14:textId="77777777" w:rsidR="00194281" w:rsidRPr="00DF0AB0" w:rsidRDefault="00194281" w:rsidP="00194281">
            <w:pPr>
              <w:jc w:val="center"/>
              <w:rPr>
                <w:rFonts w:eastAsia="Calibri"/>
                <w:b/>
              </w:rPr>
            </w:pPr>
            <w:proofErr w:type="spellStart"/>
            <w:r w:rsidRPr="00DF0AB0">
              <w:rPr>
                <w:rFonts w:eastAsia="Calibri"/>
                <w:b/>
              </w:rPr>
              <w:t>Madde</w:t>
            </w:r>
            <w:proofErr w:type="spellEnd"/>
            <w:r w:rsidRPr="00DF0AB0">
              <w:rPr>
                <w:rFonts w:eastAsia="Calibri"/>
                <w:b/>
              </w:rPr>
              <w:t xml:space="preserve"> </w:t>
            </w:r>
            <w:proofErr w:type="spellStart"/>
            <w:r w:rsidRPr="00DF0AB0">
              <w:rPr>
                <w:rFonts w:eastAsia="Calibri"/>
                <w:b/>
              </w:rPr>
              <w:t>sayısı</w:t>
            </w:r>
            <w:proofErr w:type="spellEnd"/>
          </w:p>
        </w:tc>
        <w:tc>
          <w:tcPr>
            <w:tcW w:w="1455" w:type="dxa"/>
          </w:tcPr>
          <w:p w14:paraId="24DA59B8" w14:textId="77777777" w:rsidR="00194281" w:rsidRPr="00DF0AB0" w:rsidRDefault="00194281" w:rsidP="00194281">
            <w:pPr>
              <w:jc w:val="center"/>
              <w:rPr>
                <w:rFonts w:eastAsia="Calibri"/>
                <w:b/>
              </w:rPr>
            </w:pPr>
            <w:r w:rsidRPr="00DF0AB0">
              <w:rPr>
                <w:rFonts w:eastAsia="Calibri"/>
                <w:b/>
              </w:rPr>
              <w:t>Min-</w:t>
            </w:r>
            <w:proofErr w:type="spellStart"/>
            <w:r w:rsidRPr="00DF0AB0">
              <w:rPr>
                <w:rFonts w:eastAsia="Calibri"/>
                <w:b/>
              </w:rPr>
              <w:t>Maks</w:t>
            </w:r>
            <w:proofErr w:type="spellEnd"/>
            <w:r w:rsidRPr="00DF0AB0">
              <w:rPr>
                <w:rFonts w:eastAsia="Calibri"/>
                <w:b/>
              </w:rPr>
              <w:t>.</w:t>
            </w:r>
          </w:p>
        </w:tc>
        <w:tc>
          <w:tcPr>
            <w:tcW w:w="1779" w:type="dxa"/>
          </w:tcPr>
          <w:p w14:paraId="67B0AC7A" w14:textId="77777777" w:rsidR="00194281" w:rsidRPr="00DF0AB0" w:rsidRDefault="00194281" w:rsidP="00194281">
            <w:pPr>
              <w:jc w:val="center"/>
              <w:rPr>
                <w:rFonts w:eastAsia="Calibri"/>
                <w:b/>
              </w:rPr>
            </w:pPr>
            <w:proofErr w:type="spellStart"/>
            <w:r w:rsidRPr="00DF0AB0">
              <w:rPr>
                <w:rFonts w:eastAsia="Calibri"/>
                <w:b/>
              </w:rPr>
              <w:t>Toplam</w:t>
            </w:r>
            <w:proofErr w:type="spellEnd"/>
            <w:r w:rsidRPr="00DF0AB0">
              <w:rPr>
                <w:rFonts w:eastAsia="Calibri"/>
                <w:b/>
              </w:rPr>
              <w:t xml:space="preserve"> </w:t>
            </w:r>
            <w:proofErr w:type="spellStart"/>
            <w:r w:rsidRPr="00DF0AB0">
              <w:rPr>
                <w:rFonts w:eastAsia="Calibri"/>
                <w:b/>
              </w:rPr>
              <w:t>puan</w:t>
            </w:r>
            <w:proofErr w:type="spellEnd"/>
          </w:p>
          <w:p w14:paraId="7FD5ACD7" w14:textId="77777777" w:rsidR="00194281" w:rsidRPr="00DF0AB0" w:rsidRDefault="00194281" w:rsidP="00194281">
            <w:pPr>
              <w:jc w:val="center"/>
              <w:rPr>
                <w:rFonts w:eastAsia="Calibri"/>
                <w:b/>
              </w:rPr>
            </w:pPr>
            <w:r w:rsidRPr="00DF0AB0">
              <w:rPr>
                <w:rFonts w:eastAsia="Calibri"/>
                <w:b/>
              </w:rPr>
              <w:t>X̅ ± Ss</w:t>
            </w:r>
          </w:p>
        </w:tc>
        <w:tc>
          <w:tcPr>
            <w:tcW w:w="1659" w:type="dxa"/>
          </w:tcPr>
          <w:p w14:paraId="4354C338" w14:textId="77777777" w:rsidR="00194281" w:rsidRPr="00DF0AB0" w:rsidRDefault="00194281" w:rsidP="00194281">
            <w:pPr>
              <w:jc w:val="center"/>
              <w:rPr>
                <w:rFonts w:eastAsia="Calibri"/>
                <w:b/>
              </w:rPr>
            </w:pPr>
            <w:proofErr w:type="spellStart"/>
            <w:r w:rsidRPr="00DF0AB0">
              <w:rPr>
                <w:rFonts w:eastAsia="Calibri"/>
                <w:b/>
              </w:rPr>
              <w:t>Madde</w:t>
            </w:r>
            <w:proofErr w:type="spellEnd"/>
            <w:r w:rsidRPr="00DF0AB0">
              <w:rPr>
                <w:rFonts w:eastAsia="Calibri"/>
                <w:b/>
              </w:rPr>
              <w:t xml:space="preserve"> </w:t>
            </w:r>
            <w:proofErr w:type="spellStart"/>
            <w:r w:rsidRPr="00DF0AB0">
              <w:rPr>
                <w:rFonts w:eastAsia="Calibri"/>
                <w:b/>
              </w:rPr>
              <w:t>puanı</w:t>
            </w:r>
            <w:proofErr w:type="spellEnd"/>
          </w:p>
          <w:p w14:paraId="25D212C9" w14:textId="77777777" w:rsidR="00194281" w:rsidRPr="00DF0AB0" w:rsidRDefault="00194281" w:rsidP="00194281">
            <w:pPr>
              <w:jc w:val="center"/>
              <w:rPr>
                <w:rFonts w:eastAsia="Calibri"/>
                <w:b/>
              </w:rPr>
            </w:pPr>
            <w:r w:rsidRPr="00DF0AB0">
              <w:rPr>
                <w:rFonts w:eastAsia="Calibri"/>
                <w:b/>
              </w:rPr>
              <w:t>X̅ ± Ss</w:t>
            </w:r>
          </w:p>
        </w:tc>
      </w:tr>
      <w:tr w:rsidR="00194281" w:rsidRPr="00DF0AB0" w14:paraId="738637C2" w14:textId="77777777" w:rsidTr="00C7028F">
        <w:trPr>
          <w:trHeight w:val="328"/>
        </w:trPr>
        <w:tc>
          <w:tcPr>
            <w:tcW w:w="2731" w:type="dxa"/>
          </w:tcPr>
          <w:p w14:paraId="11AEA547" w14:textId="77777777" w:rsidR="00194281" w:rsidRPr="00DF0AB0" w:rsidRDefault="00194281" w:rsidP="00194281">
            <w:pPr>
              <w:rPr>
                <w:rFonts w:eastAsia="Calibri"/>
                <w:b/>
              </w:rPr>
            </w:pPr>
            <w:proofErr w:type="spellStart"/>
            <w:r w:rsidRPr="00DF0AB0">
              <w:rPr>
                <w:rFonts w:eastAsia="Calibri"/>
                <w:b/>
              </w:rPr>
              <w:t>Tehlikelilik</w:t>
            </w:r>
            <w:proofErr w:type="spellEnd"/>
            <w:r w:rsidRPr="00DF0AB0">
              <w:rPr>
                <w:rFonts w:eastAsia="Calibri"/>
                <w:b/>
              </w:rPr>
              <w:t xml:space="preserve"> </w:t>
            </w:r>
          </w:p>
        </w:tc>
        <w:tc>
          <w:tcPr>
            <w:tcW w:w="1299" w:type="dxa"/>
          </w:tcPr>
          <w:p w14:paraId="74075707" w14:textId="77777777" w:rsidR="00194281" w:rsidRPr="00DF0AB0" w:rsidRDefault="00194281" w:rsidP="00194281">
            <w:pPr>
              <w:jc w:val="center"/>
              <w:rPr>
                <w:rFonts w:eastAsia="Calibri"/>
              </w:rPr>
            </w:pPr>
            <w:r w:rsidRPr="00DF0AB0">
              <w:rPr>
                <w:rFonts w:eastAsia="Calibri"/>
              </w:rPr>
              <w:t>5</w:t>
            </w:r>
          </w:p>
        </w:tc>
        <w:tc>
          <w:tcPr>
            <w:tcW w:w="1455" w:type="dxa"/>
          </w:tcPr>
          <w:p w14:paraId="58A29743" w14:textId="77777777" w:rsidR="00194281" w:rsidRPr="00DF0AB0" w:rsidRDefault="00194281" w:rsidP="00194281">
            <w:pPr>
              <w:jc w:val="center"/>
              <w:rPr>
                <w:rFonts w:eastAsia="Calibri"/>
              </w:rPr>
            </w:pPr>
            <w:r w:rsidRPr="00DF0AB0">
              <w:rPr>
                <w:rFonts w:eastAsia="Calibri"/>
              </w:rPr>
              <w:t>0-40</w:t>
            </w:r>
          </w:p>
        </w:tc>
        <w:tc>
          <w:tcPr>
            <w:tcW w:w="1779" w:type="dxa"/>
          </w:tcPr>
          <w:p w14:paraId="7091B895" w14:textId="77777777" w:rsidR="00194281" w:rsidRPr="00DF0AB0" w:rsidRDefault="00194281" w:rsidP="00194281">
            <w:pPr>
              <w:jc w:val="center"/>
              <w:rPr>
                <w:rFonts w:eastAsia="Calibri"/>
              </w:rPr>
            </w:pPr>
            <w:r w:rsidRPr="00DF0AB0">
              <w:rPr>
                <w:rFonts w:eastAsia="Calibri"/>
              </w:rPr>
              <w:t>21,7±8,3</w:t>
            </w:r>
          </w:p>
        </w:tc>
        <w:tc>
          <w:tcPr>
            <w:tcW w:w="1659" w:type="dxa"/>
          </w:tcPr>
          <w:p w14:paraId="216324C4" w14:textId="77777777" w:rsidR="00194281" w:rsidRPr="00DF0AB0" w:rsidRDefault="00194281" w:rsidP="00194281">
            <w:pPr>
              <w:jc w:val="center"/>
              <w:rPr>
                <w:rFonts w:eastAsia="Calibri"/>
              </w:rPr>
            </w:pPr>
            <w:r w:rsidRPr="00DF0AB0">
              <w:rPr>
                <w:rFonts w:eastAsia="Calibri"/>
              </w:rPr>
              <w:t>2,7±1,0</w:t>
            </w:r>
          </w:p>
        </w:tc>
      </w:tr>
      <w:tr w:rsidR="00194281" w:rsidRPr="00DF0AB0" w14:paraId="62C95165" w14:textId="77777777" w:rsidTr="00C7028F">
        <w:trPr>
          <w:trHeight w:val="575"/>
        </w:trPr>
        <w:tc>
          <w:tcPr>
            <w:tcW w:w="2731" w:type="dxa"/>
          </w:tcPr>
          <w:p w14:paraId="7F161565" w14:textId="77777777" w:rsidR="00194281" w:rsidRPr="00DF0AB0" w:rsidRDefault="00194281" w:rsidP="00194281">
            <w:pPr>
              <w:rPr>
                <w:rFonts w:eastAsia="Calibri"/>
                <w:b/>
              </w:rPr>
            </w:pPr>
            <w:proofErr w:type="spellStart"/>
            <w:r w:rsidRPr="00DF0AB0">
              <w:rPr>
                <w:rFonts w:eastAsia="Calibri"/>
                <w:b/>
              </w:rPr>
              <w:t>Çaresizlik-kişilerarası</w:t>
            </w:r>
            <w:proofErr w:type="spellEnd"/>
            <w:r w:rsidRPr="00DF0AB0">
              <w:rPr>
                <w:rFonts w:eastAsia="Calibri"/>
                <w:b/>
              </w:rPr>
              <w:t xml:space="preserve"> </w:t>
            </w:r>
            <w:proofErr w:type="spellStart"/>
            <w:r w:rsidRPr="00DF0AB0">
              <w:rPr>
                <w:rFonts w:eastAsia="Calibri"/>
                <w:b/>
              </w:rPr>
              <w:t>ilişkilerde</w:t>
            </w:r>
            <w:proofErr w:type="spellEnd"/>
            <w:r w:rsidRPr="00DF0AB0">
              <w:rPr>
                <w:rFonts w:eastAsia="Calibri"/>
                <w:b/>
              </w:rPr>
              <w:t xml:space="preserve"> </w:t>
            </w:r>
            <w:proofErr w:type="spellStart"/>
            <w:r w:rsidRPr="00DF0AB0">
              <w:rPr>
                <w:rFonts w:eastAsia="Calibri"/>
                <w:b/>
              </w:rPr>
              <w:t>bozulma</w:t>
            </w:r>
            <w:proofErr w:type="spellEnd"/>
          </w:p>
        </w:tc>
        <w:tc>
          <w:tcPr>
            <w:tcW w:w="1299" w:type="dxa"/>
          </w:tcPr>
          <w:p w14:paraId="0D3FB0B7" w14:textId="77777777" w:rsidR="00194281" w:rsidRPr="00DF0AB0" w:rsidRDefault="00194281" w:rsidP="00194281">
            <w:pPr>
              <w:jc w:val="center"/>
              <w:rPr>
                <w:rFonts w:eastAsia="Calibri"/>
              </w:rPr>
            </w:pPr>
            <w:r w:rsidRPr="00DF0AB0">
              <w:rPr>
                <w:rFonts w:eastAsia="Calibri"/>
              </w:rPr>
              <w:t>11</w:t>
            </w:r>
          </w:p>
        </w:tc>
        <w:tc>
          <w:tcPr>
            <w:tcW w:w="1455" w:type="dxa"/>
          </w:tcPr>
          <w:p w14:paraId="5F6B1B0B" w14:textId="77777777" w:rsidR="00194281" w:rsidRPr="00DF0AB0" w:rsidRDefault="00194281" w:rsidP="00194281">
            <w:pPr>
              <w:jc w:val="center"/>
              <w:rPr>
                <w:rFonts w:eastAsia="Calibri"/>
              </w:rPr>
            </w:pPr>
            <w:r w:rsidRPr="00DF0AB0">
              <w:rPr>
                <w:rFonts w:eastAsia="Calibri"/>
              </w:rPr>
              <w:t>2-55</w:t>
            </w:r>
          </w:p>
        </w:tc>
        <w:tc>
          <w:tcPr>
            <w:tcW w:w="1779" w:type="dxa"/>
          </w:tcPr>
          <w:p w14:paraId="2AF9688A" w14:textId="77777777" w:rsidR="00194281" w:rsidRPr="00DF0AB0" w:rsidRDefault="00194281" w:rsidP="00194281">
            <w:pPr>
              <w:jc w:val="center"/>
              <w:rPr>
                <w:rFonts w:eastAsia="Calibri"/>
              </w:rPr>
            </w:pPr>
            <w:r w:rsidRPr="00DF0AB0">
              <w:rPr>
                <w:rFonts w:eastAsia="Calibri"/>
              </w:rPr>
              <w:t>27,8±12,0</w:t>
            </w:r>
          </w:p>
        </w:tc>
        <w:tc>
          <w:tcPr>
            <w:tcW w:w="1659" w:type="dxa"/>
          </w:tcPr>
          <w:p w14:paraId="3D2C2D0E" w14:textId="77777777" w:rsidR="00194281" w:rsidRPr="00DF0AB0" w:rsidRDefault="00194281" w:rsidP="00194281">
            <w:pPr>
              <w:jc w:val="center"/>
              <w:rPr>
                <w:rFonts w:eastAsia="Calibri"/>
              </w:rPr>
            </w:pPr>
            <w:r w:rsidRPr="00DF0AB0">
              <w:rPr>
                <w:rFonts w:eastAsia="Calibri"/>
              </w:rPr>
              <w:t>2,5±1,1</w:t>
            </w:r>
          </w:p>
        </w:tc>
      </w:tr>
      <w:tr w:rsidR="00194281" w:rsidRPr="00DF0AB0" w14:paraId="4637CDAA" w14:textId="77777777" w:rsidTr="00C7028F">
        <w:trPr>
          <w:trHeight w:val="405"/>
        </w:trPr>
        <w:tc>
          <w:tcPr>
            <w:tcW w:w="2731" w:type="dxa"/>
          </w:tcPr>
          <w:p w14:paraId="60446B54" w14:textId="77777777" w:rsidR="00194281" w:rsidRPr="00DF0AB0" w:rsidRDefault="00194281" w:rsidP="00194281">
            <w:pPr>
              <w:rPr>
                <w:rFonts w:eastAsia="Calibri"/>
                <w:b/>
              </w:rPr>
            </w:pPr>
            <w:proofErr w:type="spellStart"/>
            <w:r w:rsidRPr="00DF0AB0">
              <w:rPr>
                <w:rFonts w:eastAsia="Calibri"/>
                <w:b/>
              </w:rPr>
              <w:t>Utanma</w:t>
            </w:r>
            <w:proofErr w:type="spellEnd"/>
          </w:p>
        </w:tc>
        <w:tc>
          <w:tcPr>
            <w:tcW w:w="1299" w:type="dxa"/>
          </w:tcPr>
          <w:p w14:paraId="3BD654FA" w14:textId="77777777" w:rsidR="00194281" w:rsidRPr="00DF0AB0" w:rsidRDefault="00194281" w:rsidP="00194281">
            <w:pPr>
              <w:jc w:val="center"/>
              <w:rPr>
                <w:rFonts w:eastAsia="Calibri"/>
              </w:rPr>
            </w:pPr>
            <w:r w:rsidRPr="00DF0AB0">
              <w:rPr>
                <w:rFonts w:eastAsia="Calibri"/>
              </w:rPr>
              <w:t>2</w:t>
            </w:r>
          </w:p>
        </w:tc>
        <w:tc>
          <w:tcPr>
            <w:tcW w:w="1455" w:type="dxa"/>
          </w:tcPr>
          <w:p w14:paraId="2886BE08" w14:textId="77777777" w:rsidR="00194281" w:rsidRPr="00DF0AB0" w:rsidRDefault="00194281" w:rsidP="00194281">
            <w:pPr>
              <w:jc w:val="center"/>
              <w:rPr>
                <w:rFonts w:eastAsia="Calibri"/>
              </w:rPr>
            </w:pPr>
            <w:r w:rsidRPr="00DF0AB0">
              <w:rPr>
                <w:rFonts w:eastAsia="Calibri"/>
              </w:rPr>
              <w:t>0-10</w:t>
            </w:r>
          </w:p>
        </w:tc>
        <w:tc>
          <w:tcPr>
            <w:tcW w:w="1779" w:type="dxa"/>
          </w:tcPr>
          <w:p w14:paraId="5435101F" w14:textId="77777777" w:rsidR="00194281" w:rsidRPr="00DF0AB0" w:rsidRDefault="00194281" w:rsidP="00194281">
            <w:pPr>
              <w:jc w:val="center"/>
              <w:rPr>
                <w:rFonts w:eastAsia="Calibri"/>
              </w:rPr>
            </w:pPr>
            <w:r w:rsidRPr="00DF0AB0">
              <w:rPr>
                <w:rFonts w:eastAsia="Calibri"/>
              </w:rPr>
              <w:t>1,5±2,4</w:t>
            </w:r>
          </w:p>
        </w:tc>
        <w:tc>
          <w:tcPr>
            <w:tcW w:w="1659" w:type="dxa"/>
          </w:tcPr>
          <w:p w14:paraId="12B85F97" w14:textId="77777777" w:rsidR="00194281" w:rsidRPr="00DF0AB0" w:rsidRDefault="00194281" w:rsidP="00194281">
            <w:pPr>
              <w:jc w:val="center"/>
              <w:rPr>
                <w:rFonts w:eastAsia="Calibri"/>
              </w:rPr>
            </w:pPr>
            <w:r w:rsidRPr="00DF0AB0">
              <w:rPr>
                <w:rFonts w:eastAsia="Calibri"/>
              </w:rPr>
              <w:t>0,7±1,1</w:t>
            </w:r>
          </w:p>
        </w:tc>
      </w:tr>
      <w:tr w:rsidR="00194281" w:rsidRPr="00DF0AB0" w14:paraId="6A36B583" w14:textId="77777777" w:rsidTr="00C7028F">
        <w:trPr>
          <w:trHeight w:val="399"/>
        </w:trPr>
        <w:tc>
          <w:tcPr>
            <w:tcW w:w="2731" w:type="dxa"/>
          </w:tcPr>
          <w:p w14:paraId="65D9DA3B" w14:textId="77777777" w:rsidR="00194281" w:rsidRPr="00DF0AB0" w:rsidRDefault="00194281" w:rsidP="00194281">
            <w:pPr>
              <w:rPr>
                <w:rFonts w:eastAsia="Calibri"/>
                <w:b/>
              </w:rPr>
            </w:pPr>
            <w:proofErr w:type="spellStart"/>
            <w:r w:rsidRPr="00DF0AB0">
              <w:rPr>
                <w:rFonts w:eastAsia="Calibri"/>
                <w:b/>
              </w:rPr>
              <w:t>Toplam</w:t>
            </w:r>
            <w:proofErr w:type="spellEnd"/>
            <w:r w:rsidRPr="00DF0AB0">
              <w:rPr>
                <w:rFonts w:eastAsia="Calibri"/>
                <w:b/>
              </w:rPr>
              <w:t xml:space="preserve"> </w:t>
            </w:r>
            <w:proofErr w:type="spellStart"/>
            <w:r w:rsidRPr="00DF0AB0">
              <w:rPr>
                <w:rFonts w:eastAsia="Calibri"/>
                <w:b/>
              </w:rPr>
              <w:t>ölçek</w:t>
            </w:r>
            <w:proofErr w:type="spellEnd"/>
            <w:r w:rsidRPr="00DF0AB0">
              <w:rPr>
                <w:rFonts w:eastAsia="Calibri"/>
                <w:b/>
              </w:rPr>
              <w:t xml:space="preserve"> </w:t>
            </w:r>
          </w:p>
        </w:tc>
        <w:tc>
          <w:tcPr>
            <w:tcW w:w="1299" w:type="dxa"/>
          </w:tcPr>
          <w:p w14:paraId="719603B7" w14:textId="77777777" w:rsidR="00194281" w:rsidRPr="00DF0AB0" w:rsidRDefault="00194281" w:rsidP="00194281">
            <w:pPr>
              <w:jc w:val="center"/>
              <w:rPr>
                <w:rFonts w:eastAsia="Calibri"/>
              </w:rPr>
            </w:pPr>
            <w:r w:rsidRPr="00DF0AB0">
              <w:rPr>
                <w:rFonts w:eastAsia="Calibri"/>
              </w:rPr>
              <w:t>21</w:t>
            </w:r>
          </w:p>
        </w:tc>
        <w:tc>
          <w:tcPr>
            <w:tcW w:w="1455" w:type="dxa"/>
          </w:tcPr>
          <w:p w14:paraId="23196E1B" w14:textId="77777777" w:rsidR="00194281" w:rsidRPr="00DF0AB0" w:rsidRDefault="00194281" w:rsidP="00194281">
            <w:pPr>
              <w:jc w:val="center"/>
              <w:rPr>
                <w:rFonts w:eastAsia="Calibri"/>
              </w:rPr>
            </w:pPr>
            <w:r w:rsidRPr="00DF0AB0">
              <w:rPr>
                <w:rFonts w:eastAsia="Calibri"/>
              </w:rPr>
              <w:t>7-105</w:t>
            </w:r>
          </w:p>
        </w:tc>
        <w:tc>
          <w:tcPr>
            <w:tcW w:w="1779" w:type="dxa"/>
          </w:tcPr>
          <w:p w14:paraId="21A1C792" w14:textId="77777777" w:rsidR="00194281" w:rsidRPr="00DF0AB0" w:rsidRDefault="00194281" w:rsidP="00194281">
            <w:pPr>
              <w:jc w:val="center"/>
              <w:rPr>
                <w:rFonts w:eastAsia="Calibri"/>
              </w:rPr>
            </w:pPr>
            <w:r w:rsidRPr="00DF0AB0">
              <w:rPr>
                <w:rFonts w:eastAsia="Calibri"/>
              </w:rPr>
              <w:t>51,0±20,8</w:t>
            </w:r>
          </w:p>
        </w:tc>
        <w:tc>
          <w:tcPr>
            <w:tcW w:w="1659" w:type="dxa"/>
          </w:tcPr>
          <w:p w14:paraId="5671E3A3" w14:textId="77777777" w:rsidR="00194281" w:rsidRPr="00DF0AB0" w:rsidRDefault="00194281" w:rsidP="00194281">
            <w:pPr>
              <w:jc w:val="center"/>
              <w:rPr>
                <w:rFonts w:eastAsia="Calibri"/>
              </w:rPr>
            </w:pPr>
            <w:r w:rsidRPr="00DF0AB0">
              <w:rPr>
                <w:rFonts w:eastAsia="Calibri"/>
              </w:rPr>
              <w:t>2,4±0,9</w:t>
            </w:r>
          </w:p>
        </w:tc>
      </w:tr>
    </w:tbl>
    <w:p w14:paraId="4FDE3F80" w14:textId="77777777" w:rsidR="00194281" w:rsidRDefault="00194281" w:rsidP="00C3514A">
      <w:pPr>
        <w:rPr>
          <w:rFonts w:eastAsia="MS Mincho"/>
          <w:lang w:val="tr-TR"/>
        </w:rPr>
      </w:pPr>
    </w:p>
    <w:p w14:paraId="1C36F455" w14:textId="77777777" w:rsidR="00194281" w:rsidRDefault="00194281" w:rsidP="00C3514A">
      <w:pPr>
        <w:rPr>
          <w:rFonts w:eastAsia="MS Mincho"/>
          <w:lang w:val="tr-TR"/>
        </w:rPr>
        <w:sectPr w:rsidR="00194281" w:rsidSect="00194281">
          <w:type w:val="continuous"/>
          <w:pgSz w:w="11900" w:h="16840"/>
          <w:pgMar w:top="1417" w:right="1417" w:bottom="1417" w:left="1417" w:header="708" w:footer="708" w:gutter="0"/>
          <w:cols w:space="708"/>
          <w:docGrid w:linePitch="360"/>
        </w:sectPr>
      </w:pPr>
    </w:p>
    <w:p w14:paraId="03482AC3" w14:textId="77777777" w:rsidR="00194281" w:rsidRDefault="00194281" w:rsidP="00194281">
      <w:pPr>
        <w:rPr>
          <w:rFonts w:eastAsia="MS Mincho"/>
          <w:lang w:val="tr-TR"/>
        </w:rPr>
      </w:pPr>
      <w:r w:rsidRPr="00194281">
        <w:rPr>
          <w:rFonts w:eastAsia="MS Mincho"/>
          <w:lang w:val="tr-TR"/>
        </w:rPr>
        <w:t>Çalışma kapsamındaki sağlık çalışanlarının RHYİÖ toplam puan ortalaması 51,0±20,8’dir. Alt boyutlara bakıldığında, tehlikelilik alt ölçeği 21,7±8,3, çaresizlik-kişilerarası ilişkilerde bozulma alt ölçeği 27,8±12,3 ve utanma alt ölçek puan ortalaması 1,5±2,4 olarak belirlenmiştir (Tablo 1).</w:t>
      </w:r>
    </w:p>
    <w:p w14:paraId="029D3211" w14:textId="77777777" w:rsidR="00194281" w:rsidRDefault="00194281" w:rsidP="00194281">
      <w:pPr>
        <w:ind w:firstLine="708"/>
        <w:rPr>
          <w:rFonts w:eastAsia="MS Mincho"/>
          <w:lang w:val="tr-TR"/>
        </w:rPr>
        <w:sectPr w:rsidR="00194281" w:rsidSect="00194281">
          <w:type w:val="continuous"/>
          <w:pgSz w:w="11900" w:h="16840"/>
          <w:pgMar w:top="1417" w:right="1417" w:bottom="1417" w:left="1417" w:header="708" w:footer="708" w:gutter="0"/>
          <w:cols w:num="2" w:space="708"/>
          <w:docGrid w:linePitch="360"/>
        </w:sectPr>
      </w:pPr>
      <w:r w:rsidRPr="00194281">
        <w:rPr>
          <w:rFonts w:eastAsia="MS Mincho"/>
          <w:lang w:val="tr-TR"/>
        </w:rPr>
        <w:t xml:space="preserve">Cinsiyete göre ölçek puan ortalamaları incelendiğinde, kadınların puan ortalamasının erkeklerden daha yüksek olduğu, tehlikelilik alt </w:t>
      </w:r>
      <w:r w:rsidRPr="00194281">
        <w:rPr>
          <w:rFonts w:eastAsia="MS Mincho"/>
          <w:lang w:val="tr-TR"/>
        </w:rPr>
        <w:t>ölçeği (p=0,026) ve RHYİÖ</w:t>
      </w:r>
      <w:r w:rsidRPr="00194281">
        <w:rPr>
          <w:rFonts w:eastAsia="MS Mincho"/>
          <w:b/>
          <w:lang w:val="tr-TR"/>
        </w:rPr>
        <w:t xml:space="preserve"> </w:t>
      </w:r>
      <w:r w:rsidRPr="00194281">
        <w:rPr>
          <w:rFonts w:eastAsia="MS Mincho"/>
          <w:lang w:val="tr-TR"/>
        </w:rPr>
        <w:t>puan ortalamasında (p=0,015) istatistiksel olarak anlamlı fark olduğu belirlenmiştir. Geliri giderinden az olan sağlık çalışanlarının, RHYİÖ</w:t>
      </w:r>
      <w:r w:rsidRPr="00194281">
        <w:rPr>
          <w:rFonts w:eastAsia="MS Mincho"/>
          <w:b/>
          <w:lang w:val="tr-TR"/>
        </w:rPr>
        <w:t xml:space="preserve"> </w:t>
      </w:r>
      <w:r w:rsidRPr="00194281">
        <w:rPr>
          <w:rFonts w:eastAsia="MS Mincho"/>
          <w:lang w:val="tr-TR"/>
        </w:rPr>
        <w:t xml:space="preserve">puan ortalaması (p=0,023), tehlikelilik (p=0,014) ve çaresizlik-kişilerarası ilişkilerde bozulma (p=0,032) alt ölçek puanının anlamlı düzeyde daha yüksek olduğu belirlenmiştir. Ruhsal hastalığa sahip yakını bulunanların tehlikelilik alt ölçek puanının (p=0,033) ruhsal </w:t>
      </w:r>
      <w:r w:rsidRPr="00194281">
        <w:rPr>
          <w:rFonts w:eastAsia="MS Mincho"/>
          <w:lang w:val="tr-TR"/>
        </w:rPr>
        <w:lastRenderedPageBreak/>
        <w:t xml:space="preserve">hastalığa sahip yakını olmayanlara göre istatistiksel olarak anlamlı düzeyde daha yüksek olduğu saptanmıştır. Katılımcıların mesleği, eğitim düzeyi, yetiştiği sosyal çevre (kentsel/kırsal) ve ruhsal </w:t>
      </w:r>
      <w:r w:rsidRPr="00194281">
        <w:rPr>
          <w:rFonts w:eastAsia="MS Mincho"/>
          <w:lang w:val="tr-TR"/>
        </w:rPr>
        <w:t>hastalık öyküsü gibi değişkenlere göre RHYİÖ ve alt ölçek puan ortalamalarında anlamlı bir fark olmadığı belirlenmiştir (p&gt;0,05), (Tablo 2).</w:t>
      </w:r>
    </w:p>
    <w:p w14:paraId="639664A2" w14:textId="77777777" w:rsidR="00194281" w:rsidRDefault="00194281" w:rsidP="00D01EC8">
      <w:pPr>
        <w:rPr>
          <w:rFonts w:eastAsia="MS Mincho"/>
          <w:lang w:val="tr-TR"/>
        </w:rPr>
      </w:pPr>
    </w:p>
    <w:tbl>
      <w:tblPr>
        <w:tblStyle w:val="TabloKlavuzu"/>
        <w:tblW w:w="9180" w:type="dxa"/>
        <w:tblLayout w:type="fixed"/>
        <w:tblLook w:val="04A0" w:firstRow="1" w:lastRow="0" w:firstColumn="1" w:lastColumn="0" w:noHBand="0" w:noVBand="1"/>
      </w:tblPr>
      <w:tblGrid>
        <w:gridCol w:w="2537"/>
        <w:gridCol w:w="523"/>
        <w:gridCol w:w="1530"/>
        <w:gridCol w:w="1530"/>
        <w:gridCol w:w="1530"/>
        <w:gridCol w:w="1530"/>
      </w:tblGrid>
      <w:tr w:rsidR="00D01EC8" w:rsidRPr="00692824" w14:paraId="508B5F9C" w14:textId="77777777" w:rsidTr="00C7028F">
        <w:trPr>
          <w:trHeight w:val="342"/>
        </w:trPr>
        <w:tc>
          <w:tcPr>
            <w:tcW w:w="9180" w:type="dxa"/>
            <w:gridSpan w:val="6"/>
          </w:tcPr>
          <w:p w14:paraId="1B9F7D01" w14:textId="540EB5D9" w:rsidR="00D01EC8" w:rsidRPr="00692824" w:rsidRDefault="00D01EC8" w:rsidP="00196EED">
            <w:pPr>
              <w:spacing w:after="200"/>
              <w:rPr>
                <w:rFonts w:eastAsia="Calibri"/>
                <w:b/>
                <w:sz w:val="18"/>
                <w:szCs w:val="18"/>
                <w:lang w:val="tr-TR"/>
              </w:rPr>
            </w:pPr>
            <w:r w:rsidRPr="00692824">
              <w:rPr>
                <w:rFonts w:eastAsia="Calibri"/>
                <w:b/>
                <w:sz w:val="18"/>
                <w:szCs w:val="18"/>
                <w:lang w:val="tr-TR"/>
              </w:rPr>
              <w:t xml:space="preserve">Tablo 2. RHYİÖ ve </w:t>
            </w:r>
            <w:r w:rsidR="00D52325" w:rsidRPr="00692824">
              <w:rPr>
                <w:rFonts w:eastAsia="Calibri"/>
                <w:b/>
                <w:sz w:val="18"/>
                <w:szCs w:val="18"/>
                <w:lang w:val="tr-TR"/>
              </w:rPr>
              <w:t xml:space="preserve">alt ölçek puan ortalamalarının bazı değişkenlere göre dağılımı </w:t>
            </w:r>
            <w:r w:rsidRPr="00692824">
              <w:rPr>
                <w:rFonts w:eastAsia="Calibri"/>
                <w:b/>
                <w:sz w:val="18"/>
                <w:szCs w:val="18"/>
                <w:lang w:val="tr-TR"/>
              </w:rPr>
              <w:t>(n=197)</w:t>
            </w:r>
          </w:p>
        </w:tc>
      </w:tr>
      <w:tr w:rsidR="00D01EC8" w:rsidRPr="00DF0AB0" w14:paraId="61006483" w14:textId="77777777" w:rsidTr="00C7028F">
        <w:trPr>
          <w:trHeight w:val="306"/>
        </w:trPr>
        <w:tc>
          <w:tcPr>
            <w:tcW w:w="2537" w:type="dxa"/>
            <w:vMerge w:val="restart"/>
          </w:tcPr>
          <w:p w14:paraId="0DDFD21F" w14:textId="77777777" w:rsidR="00D01EC8" w:rsidRPr="00D01EC8" w:rsidRDefault="00D01EC8" w:rsidP="00196EED">
            <w:pPr>
              <w:keepNext/>
              <w:jc w:val="center"/>
              <w:outlineLvl w:val="1"/>
              <w:rPr>
                <w:rFonts w:eastAsia="Calibri"/>
                <w:b/>
                <w:sz w:val="18"/>
                <w:szCs w:val="18"/>
              </w:rPr>
            </w:pPr>
            <w:proofErr w:type="spellStart"/>
            <w:r w:rsidRPr="00D01EC8">
              <w:rPr>
                <w:rFonts w:eastAsia="Calibri"/>
                <w:b/>
                <w:sz w:val="18"/>
                <w:szCs w:val="18"/>
              </w:rPr>
              <w:t>Değişkenler</w:t>
            </w:r>
            <w:proofErr w:type="spellEnd"/>
          </w:p>
        </w:tc>
        <w:tc>
          <w:tcPr>
            <w:tcW w:w="523" w:type="dxa"/>
            <w:vMerge w:val="restart"/>
          </w:tcPr>
          <w:p w14:paraId="5E8C98B2" w14:textId="77777777" w:rsidR="00D01EC8" w:rsidRPr="00D01EC8" w:rsidRDefault="00D01EC8" w:rsidP="00196EED">
            <w:pPr>
              <w:keepNext/>
              <w:jc w:val="center"/>
              <w:outlineLvl w:val="2"/>
              <w:rPr>
                <w:rFonts w:eastAsia="Calibri"/>
                <w:b/>
                <w:sz w:val="18"/>
                <w:szCs w:val="18"/>
              </w:rPr>
            </w:pPr>
            <w:r w:rsidRPr="00D01EC8">
              <w:rPr>
                <w:rFonts w:eastAsia="Calibri"/>
                <w:b/>
                <w:sz w:val="18"/>
                <w:szCs w:val="18"/>
              </w:rPr>
              <w:t>n</w:t>
            </w:r>
          </w:p>
        </w:tc>
        <w:tc>
          <w:tcPr>
            <w:tcW w:w="1530" w:type="dxa"/>
          </w:tcPr>
          <w:p w14:paraId="52CACFA9" w14:textId="77777777" w:rsidR="00D01EC8" w:rsidRPr="00D01EC8" w:rsidRDefault="00D01EC8" w:rsidP="00196EED">
            <w:pPr>
              <w:keepNext/>
              <w:jc w:val="center"/>
              <w:outlineLvl w:val="2"/>
              <w:rPr>
                <w:rFonts w:eastAsia="Calibri"/>
                <w:b/>
                <w:sz w:val="18"/>
                <w:szCs w:val="18"/>
              </w:rPr>
            </w:pPr>
            <w:r w:rsidRPr="00D01EC8">
              <w:rPr>
                <w:rFonts w:eastAsia="Calibri"/>
                <w:b/>
                <w:sz w:val="18"/>
                <w:szCs w:val="18"/>
              </w:rPr>
              <w:t>RHYİÖ</w:t>
            </w:r>
          </w:p>
        </w:tc>
        <w:tc>
          <w:tcPr>
            <w:tcW w:w="1530" w:type="dxa"/>
          </w:tcPr>
          <w:p w14:paraId="498D6EEB" w14:textId="77777777" w:rsidR="00D01EC8" w:rsidRPr="00D01EC8" w:rsidRDefault="00D01EC8" w:rsidP="00196EED">
            <w:pPr>
              <w:jc w:val="center"/>
              <w:rPr>
                <w:rFonts w:eastAsia="Calibri"/>
                <w:b/>
                <w:sz w:val="18"/>
                <w:szCs w:val="18"/>
              </w:rPr>
            </w:pPr>
            <w:proofErr w:type="spellStart"/>
            <w:r w:rsidRPr="00D01EC8">
              <w:rPr>
                <w:rFonts w:eastAsia="Calibri"/>
                <w:b/>
                <w:sz w:val="18"/>
                <w:szCs w:val="18"/>
              </w:rPr>
              <w:t>Tehlikelilik</w:t>
            </w:r>
            <w:proofErr w:type="spellEnd"/>
          </w:p>
        </w:tc>
        <w:tc>
          <w:tcPr>
            <w:tcW w:w="1530" w:type="dxa"/>
          </w:tcPr>
          <w:p w14:paraId="51E5161F" w14:textId="77777777" w:rsidR="00D01EC8" w:rsidRPr="00D01EC8" w:rsidRDefault="00D01EC8" w:rsidP="00196EED">
            <w:pPr>
              <w:jc w:val="center"/>
              <w:rPr>
                <w:rFonts w:eastAsia="Calibri"/>
                <w:b/>
                <w:sz w:val="18"/>
                <w:szCs w:val="18"/>
              </w:rPr>
            </w:pPr>
            <w:proofErr w:type="spellStart"/>
            <w:r w:rsidRPr="00D01EC8">
              <w:rPr>
                <w:rFonts w:eastAsia="Calibri"/>
                <w:b/>
                <w:sz w:val="18"/>
                <w:szCs w:val="18"/>
              </w:rPr>
              <w:t>Çaresizlik</w:t>
            </w:r>
            <w:proofErr w:type="spellEnd"/>
          </w:p>
        </w:tc>
        <w:tc>
          <w:tcPr>
            <w:tcW w:w="1530" w:type="dxa"/>
          </w:tcPr>
          <w:p w14:paraId="5C8E7A8D" w14:textId="77777777" w:rsidR="00D01EC8" w:rsidRPr="00D01EC8" w:rsidRDefault="00D01EC8" w:rsidP="00196EED">
            <w:pPr>
              <w:jc w:val="center"/>
              <w:rPr>
                <w:rFonts w:eastAsia="Calibri"/>
                <w:b/>
                <w:sz w:val="18"/>
                <w:szCs w:val="18"/>
              </w:rPr>
            </w:pPr>
            <w:proofErr w:type="spellStart"/>
            <w:r w:rsidRPr="00D01EC8">
              <w:rPr>
                <w:rFonts w:eastAsia="Calibri"/>
                <w:b/>
                <w:sz w:val="18"/>
                <w:szCs w:val="18"/>
              </w:rPr>
              <w:t>Utanma</w:t>
            </w:r>
            <w:proofErr w:type="spellEnd"/>
          </w:p>
        </w:tc>
      </w:tr>
      <w:tr w:rsidR="00D01EC8" w:rsidRPr="00DF0AB0" w14:paraId="44E8DCA6" w14:textId="77777777" w:rsidTr="00C7028F">
        <w:trPr>
          <w:trHeight w:val="182"/>
        </w:trPr>
        <w:tc>
          <w:tcPr>
            <w:tcW w:w="2537" w:type="dxa"/>
            <w:vMerge/>
          </w:tcPr>
          <w:p w14:paraId="671CE801" w14:textId="77777777" w:rsidR="00D01EC8" w:rsidRPr="00D01EC8" w:rsidRDefault="00D01EC8" w:rsidP="00196EED">
            <w:pPr>
              <w:keepNext/>
              <w:jc w:val="center"/>
              <w:outlineLvl w:val="1"/>
              <w:rPr>
                <w:rFonts w:eastAsia="Calibri"/>
                <w:b/>
                <w:sz w:val="18"/>
                <w:szCs w:val="18"/>
              </w:rPr>
            </w:pPr>
          </w:p>
        </w:tc>
        <w:tc>
          <w:tcPr>
            <w:tcW w:w="523" w:type="dxa"/>
            <w:vMerge/>
          </w:tcPr>
          <w:p w14:paraId="5AFD5636" w14:textId="77777777" w:rsidR="00D01EC8" w:rsidRPr="00D01EC8" w:rsidRDefault="00D01EC8" w:rsidP="00196EED">
            <w:pPr>
              <w:keepNext/>
              <w:jc w:val="center"/>
              <w:outlineLvl w:val="2"/>
              <w:rPr>
                <w:rFonts w:eastAsia="Calibri"/>
                <w:b/>
                <w:sz w:val="18"/>
                <w:szCs w:val="18"/>
              </w:rPr>
            </w:pPr>
          </w:p>
        </w:tc>
        <w:tc>
          <w:tcPr>
            <w:tcW w:w="1530" w:type="dxa"/>
          </w:tcPr>
          <w:p w14:paraId="43E14C61" w14:textId="77777777" w:rsidR="00D01EC8" w:rsidRPr="00D01EC8" w:rsidRDefault="00D01EC8" w:rsidP="00196EED">
            <w:pPr>
              <w:keepNext/>
              <w:jc w:val="center"/>
              <w:outlineLvl w:val="2"/>
              <w:rPr>
                <w:rFonts w:eastAsia="Calibri"/>
                <w:b/>
                <w:sz w:val="18"/>
                <w:szCs w:val="18"/>
              </w:rPr>
            </w:pPr>
            <w:r w:rsidRPr="00D01EC8">
              <w:rPr>
                <w:rFonts w:eastAsia="Calibri"/>
                <w:b/>
                <w:sz w:val="18"/>
                <w:szCs w:val="18"/>
              </w:rPr>
              <w:t>X̅ ± Ss</w:t>
            </w:r>
          </w:p>
        </w:tc>
        <w:tc>
          <w:tcPr>
            <w:tcW w:w="1530" w:type="dxa"/>
          </w:tcPr>
          <w:p w14:paraId="353BFB42" w14:textId="77777777" w:rsidR="00D01EC8" w:rsidRPr="00D01EC8" w:rsidRDefault="00D01EC8" w:rsidP="00196EED">
            <w:pPr>
              <w:jc w:val="center"/>
              <w:rPr>
                <w:rFonts w:eastAsia="Calibri"/>
                <w:b/>
                <w:sz w:val="18"/>
                <w:szCs w:val="18"/>
              </w:rPr>
            </w:pPr>
            <w:r w:rsidRPr="00D01EC8">
              <w:rPr>
                <w:rFonts w:eastAsia="Calibri"/>
                <w:b/>
                <w:sz w:val="18"/>
                <w:szCs w:val="18"/>
              </w:rPr>
              <w:t>X̅ ± Ss</w:t>
            </w:r>
          </w:p>
        </w:tc>
        <w:tc>
          <w:tcPr>
            <w:tcW w:w="1530" w:type="dxa"/>
          </w:tcPr>
          <w:p w14:paraId="5922DA88" w14:textId="77777777" w:rsidR="00D01EC8" w:rsidRPr="00D01EC8" w:rsidRDefault="00D01EC8" w:rsidP="00196EED">
            <w:pPr>
              <w:jc w:val="center"/>
              <w:rPr>
                <w:rFonts w:eastAsia="Calibri"/>
                <w:b/>
                <w:sz w:val="18"/>
                <w:szCs w:val="18"/>
              </w:rPr>
            </w:pPr>
            <w:r w:rsidRPr="00D01EC8">
              <w:rPr>
                <w:rFonts w:eastAsia="Calibri"/>
                <w:b/>
                <w:sz w:val="18"/>
                <w:szCs w:val="18"/>
              </w:rPr>
              <w:t>X̅ ± Ss</w:t>
            </w:r>
          </w:p>
        </w:tc>
        <w:tc>
          <w:tcPr>
            <w:tcW w:w="1530" w:type="dxa"/>
          </w:tcPr>
          <w:p w14:paraId="29267F28" w14:textId="77777777" w:rsidR="00D01EC8" w:rsidRPr="00D01EC8" w:rsidRDefault="00D01EC8" w:rsidP="00196EED">
            <w:pPr>
              <w:jc w:val="center"/>
              <w:rPr>
                <w:rFonts w:eastAsia="Calibri"/>
                <w:b/>
                <w:sz w:val="18"/>
                <w:szCs w:val="18"/>
              </w:rPr>
            </w:pPr>
            <w:r w:rsidRPr="00D01EC8">
              <w:rPr>
                <w:rFonts w:eastAsia="Calibri"/>
                <w:b/>
                <w:sz w:val="18"/>
                <w:szCs w:val="18"/>
              </w:rPr>
              <w:t>X̅ ± Ss</w:t>
            </w:r>
          </w:p>
        </w:tc>
      </w:tr>
      <w:tr w:rsidR="00D01EC8" w:rsidRPr="00DF0AB0" w14:paraId="16042ABB" w14:textId="77777777" w:rsidTr="00C7028F">
        <w:tc>
          <w:tcPr>
            <w:tcW w:w="2537" w:type="dxa"/>
          </w:tcPr>
          <w:p w14:paraId="3465B235" w14:textId="77777777" w:rsidR="00D01EC8" w:rsidRPr="00D01EC8" w:rsidRDefault="00D01EC8" w:rsidP="00196EED">
            <w:pPr>
              <w:rPr>
                <w:rFonts w:eastAsia="Calibri"/>
                <w:sz w:val="18"/>
                <w:szCs w:val="18"/>
              </w:rPr>
            </w:pPr>
            <w:proofErr w:type="spellStart"/>
            <w:r w:rsidRPr="00D01EC8">
              <w:rPr>
                <w:rFonts w:eastAsia="Calibri"/>
                <w:b/>
                <w:sz w:val="18"/>
                <w:szCs w:val="18"/>
              </w:rPr>
              <w:t>Cinsiyet</w:t>
            </w:r>
            <w:proofErr w:type="spellEnd"/>
          </w:p>
        </w:tc>
        <w:tc>
          <w:tcPr>
            <w:tcW w:w="523" w:type="dxa"/>
          </w:tcPr>
          <w:p w14:paraId="3C72764B" w14:textId="77777777" w:rsidR="00D01EC8" w:rsidRPr="00D01EC8" w:rsidRDefault="00D01EC8" w:rsidP="00196EED">
            <w:pPr>
              <w:jc w:val="center"/>
              <w:rPr>
                <w:rFonts w:eastAsia="Calibri"/>
                <w:sz w:val="18"/>
                <w:szCs w:val="18"/>
              </w:rPr>
            </w:pPr>
          </w:p>
        </w:tc>
        <w:tc>
          <w:tcPr>
            <w:tcW w:w="1530" w:type="dxa"/>
          </w:tcPr>
          <w:p w14:paraId="0E30E953" w14:textId="77777777" w:rsidR="00D01EC8" w:rsidRPr="00D01EC8" w:rsidRDefault="00D01EC8" w:rsidP="00196EED">
            <w:pPr>
              <w:jc w:val="center"/>
              <w:rPr>
                <w:rFonts w:eastAsia="Calibri"/>
                <w:sz w:val="18"/>
                <w:szCs w:val="18"/>
              </w:rPr>
            </w:pPr>
          </w:p>
        </w:tc>
        <w:tc>
          <w:tcPr>
            <w:tcW w:w="1530" w:type="dxa"/>
          </w:tcPr>
          <w:p w14:paraId="0573D2F9" w14:textId="77777777" w:rsidR="00D01EC8" w:rsidRPr="00D01EC8" w:rsidRDefault="00D01EC8" w:rsidP="00196EED">
            <w:pPr>
              <w:jc w:val="center"/>
              <w:rPr>
                <w:rFonts w:eastAsia="Calibri"/>
                <w:sz w:val="18"/>
                <w:szCs w:val="18"/>
              </w:rPr>
            </w:pPr>
          </w:p>
        </w:tc>
        <w:tc>
          <w:tcPr>
            <w:tcW w:w="1530" w:type="dxa"/>
          </w:tcPr>
          <w:p w14:paraId="47714850" w14:textId="77777777" w:rsidR="00D01EC8" w:rsidRPr="00D01EC8" w:rsidRDefault="00D01EC8" w:rsidP="00196EED">
            <w:pPr>
              <w:jc w:val="center"/>
              <w:rPr>
                <w:rFonts w:eastAsia="Calibri"/>
                <w:sz w:val="18"/>
                <w:szCs w:val="18"/>
              </w:rPr>
            </w:pPr>
          </w:p>
        </w:tc>
        <w:tc>
          <w:tcPr>
            <w:tcW w:w="1530" w:type="dxa"/>
          </w:tcPr>
          <w:p w14:paraId="5FF00532" w14:textId="77777777" w:rsidR="00D01EC8" w:rsidRPr="00D01EC8" w:rsidRDefault="00D01EC8" w:rsidP="00196EED">
            <w:pPr>
              <w:jc w:val="center"/>
              <w:rPr>
                <w:rFonts w:eastAsia="Calibri"/>
                <w:sz w:val="18"/>
                <w:szCs w:val="18"/>
              </w:rPr>
            </w:pPr>
          </w:p>
        </w:tc>
      </w:tr>
      <w:tr w:rsidR="00D01EC8" w:rsidRPr="00DF0AB0" w14:paraId="58D762B8" w14:textId="77777777" w:rsidTr="00C7028F">
        <w:tc>
          <w:tcPr>
            <w:tcW w:w="2537" w:type="dxa"/>
          </w:tcPr>
          <w:p w14:paraId="38E7FA10" w14:textId="77777777" w:rsidR="00D01EC8" w:rsidRPr="00D01EC8" w:rsidRDefault="00D01EC8" w:rsidP="00196EED">
            <w:pPr>
              <w:rPr>
                <w:rFonts w:eastAsia="Calibri"/>
                <w:sz w:val="18"/>
                <w:szCs w:val="18"/>
              </w:rPr>
            </w:pPr>
            <w:proofErr w:type="spellStart"/>
            <w:r w:rsidRPr="00D01EC8">
              <w:rPr>
                <w:rFonts w:eastAsia="Calibri"/>
                <w:sz w:val="18"/>
                <w:szCs w:val="18"/>
              </w:rPr>
              <w:t>Kadın</w:t>
            </w:r>
            <w:proofErr w:type="spellEnd"/>
          </w:p>
        </w:tc>
        <w:tc>
          <w:tcPr>
            <w:tcW w:w="523" w:type="dxa"/>
          </w:tcPr>
          <w:p w14:paraId="3670FF25" w14:textId="77777777" w:rsidR="00D01EC8" w:rsidRPr="00D01EC8" w:rsidRDefault="00D01EC8" w:rsidP="00196EED">
            <w:pPr>
              <w:jc w:val="center"/>
              <w:rPr>
                <w:rFonts w:eastAsia="Calibri"/>
                <w:sz w:val="18"/>
                <w:szCs w:val="18"/>
              </w:rPr>
            </w:pPr>
            <w:r w:rsidRPr="00D01EC8">
              <w:rPr>
                <w:rFonts w:eastAsia="Calibri"/>
                <w:sz w:val="18"/>
                <w:szCs w:val="18"/>
              </w:rPr>
              <w:t>130</w:t>
            </w:r>
          </w:p>
        </w:tc>
        <w:tc>
          <w:tcPr>
            <w:tcW w:w="1530" w:type="dxa"/>
          </w:tcPr>
          <w:p w14:paraId="27F90549" w14:textId="77777777" w:rsidR="00D01EC8" w:rsidRPr="00D01EC8" w:rsidRDefault="00D01EC8" w:rsidP="00196EED">
            <w:pPr>
              <w:jc w:val="center"/>
              <w:rPr>
                <w:rFonts w:eastAsia="Calibri"/>
                <w:sz w:val="18"/>
                <w:szCs w:val="18"/>
              </w:rPr>
            </w:pPr>
            <w:r w:rsidRPr="00D01EC8">
              <w:rPr>
                <w:rFonts w:eastAsia="Calibri"/>
                <w:sz w:val="18"/>
                <w:szCs w:val="18"/>
              </w:rPr>
              <w:t>53,5±20,5</w:t>
            </w:r>
          </w:p>
        </w:tc>
        <w:tc>
          <w:tcPr>
            <w:tcW w:w="1530" w:type="dxa"/>
          </w:tcPr>
          <w:p w14:paraId="174C8901" w14:textId="77777777" w:rsidR="00D01EC8" w:rsidRPr="00D01EC8" w:rsidRDefault="00D01EC8" w:rsidP="00196EED">
            <w:pPr>
              <w:jc w:val="center"/>
              <w:rPr>
                <w:rFonts w:eastAsia="Calibri"/>
                <w:sz w:val="18"/>
                <w:szCs w:val="18"/>
              </w:rPr>
            </w:pPr>
            <w:r w:rsidRPr="00D01EC8">
              <w:rPr>
                <w:rFonts w:eastAsia="Calibri"/>
                <w:sz w:val="18"/>
                <w:szCs w:val="18"/>
              </w:rPr>
              <w:t>22,7±8,2</w:t>
            </w:r>
          </w:p>
        </w:tc>
        <w:tc>
          <w:tcPr>
            <w:tcW w:w="1530" w:type="dxa"/>
          </w:tcPr>
          <w:p w14:paraId="6E30A9C7" w14:textId="77777777" w:rsidR="00D01EC8" w:rsidRPr="00D01EC8" w:rsidRDefault="00D01EC8" w:rsidP="00196EED">
            <w:pPr>
              <w:jc w:val="center"/>
              <w:rPr>
                <w:rFonts w:eastAsia="Calibri"/>
                <w:sz w:val="18"/>
                <w:szCs w:val="18"/>
              </w:rPr>
            </w:pPr>
            <w:r w:rsidRPr="00D01EC8">
              <w:rPr>
                <w:rFonts w:eastAsia="Calibri"/>
                <w:sz w:val="18"/>
                <w:szCs w:val="18"/>
              </w:rPr>
              <w:t>29,1±12,2</w:t>
            </w:r>
          </w:p>
        </w:tc>
        <w:tc>
          <w:tcPr>
            <w:tcW w:w="1530" w:type="dxa"/>
          </w:tcPr>
          <w:p w14:paraId="5BEE1CE5" w14:textId="77777777" w:rsidR="00D01EC8" w:rsidRPr="00D01EC8" w:rsidRDefault="00D01EC8" w:rsidP="00196EED">
            <w:pPr>
              <w:jc w:val="center"/>
              <w:rPr>
                <w:rFonts w:eastAsia="Calibri"/>
                <w:sz w:val="18"/>
                <w:szCs w:val="18"/>
              </w:rPr>
            </w:pPr>
            <w:r w:rsidRPr="00D01EC8">
              <w:rPr>
                <w:rFonts w:eastAsia="Calibri"/>
                <w:sz w:val="18"/>
                <w:szCs w:val="18"/>
              </w:rPr>
              <w:t>1,5±2,4</w:t>
            </w:r>
          </w:p>
        </w:tc>
      </w:tr>
      <w:tr w:rsidR="00D01EC8" w:rsidRPr="00DF0AB0" w14:paraId="0F4C72D5" w14:textId="77777777" w:rsidTr="00C7028F">
        <w:tc>
          <w:tcPr>
            <w:tcW w:w="2537" w:type="dxa"/>
          </w:tcPr>
          <w:p w14:paraId="59F30B67" w14:textId="77777777" w:rsidR="00D01EC8" w:rsidRPr="00D01EC8" w:rsidRDefault="00D01EC8" w:rsidP="00196EED">
            <w:pPr>
              <w:rPr>
                <w:rFonts w:eastAsia="Calibri"/>
                <w:sz w:val="18"/>
                <w:szCs w:val="18"/>
              </w:rPr>
            </w:pPr>
            <w:proofErr w:type="spellStart"/>
            <w:r w:rsidRPr="00D01EC8">
              <w:rPr>
                <w:rFonts w:eastAsia="Calibri"/>
                <w:sz w:val="18"/>
                <w:szCs w:val="18"/>
              </w:rPr>
              <w:t>Erkek</w:t>
            </w:r>
            <w:proofErr w:type="spellEnd"/>
          </w:p>
        </w:tc>
        <w:tc>
          <w:tcPr>
            <w:tcW w:w="523" w:type="dxa"/>
          </w:tcPr>
          <w:p w14:paraId="5C095119" w14:textId="77777777" w:rsidR="00D01EC8" w:rsidRPr="00D01EC8" w:rsidRDefault="00D01EC8" w:rsidP="00196EED">
            <w:pPr>
              <w:jc w:val="center"/>
              <w:rPr>
                <w:rFonts w:eastAsia="Calibri"/>
                <w:sz w:val="18"/>
                <w:szCs w:val="18"/>
              </w:rPr>
            </w:pPr>
            <w:r w:rsidRPr="00D01EC8">
              <w:rPr>
                <w:rFonts w:eastAsia="Calibri"/>
                <w:sz w:val="18"/>
                <w:szCs w:val="18"/>
              </w:rPr>
              <w:t>67</w:t>
            </w:r>
          </w:p>
        </w:tc>
        <w:tc>
          <w:tcPr>
            <w:tcW w:w="1530" w:type="dxa"/>
          </w:tcPr>
          <w:p w14:paraId="6C790E63" w14:textId="77777777" w:rsidR="00D01EC8" w:rsidRPr="00D01EC8" w:rsidRDefault="00D01EC8" w:rsidP="00196EED">
            <w:pPr>
              <w:jc w:val="center"/>
              <w:rPr>
                <w:rFonts w:eastAsia="Calibri"/>
                <w:sz w:val="18"/>
                <w:szCs w:val="18"/>
              </w:rPr>
            </w:pPr>
            <w:r w:rsidRPr="00D01EC8">
              <w:rPr>
                <w:rFonts w:eastAsia="Calibri"/>
                <w:sz w:val="18"/>
                <w:szCs w:val="18"/>
              </w:rPr>
              <w:t>46,3±20,7</w:t>
            </w:r>
          </w:p>
        </w:tc>
        <w:tc>
          <w:tcPr>
            <w:tcW w:w="1530" w:type="dxa"/>
          </w:tcPr>
          <w:p w14:paraId="7B29D1CA" w14:textId="77777777" w:rsidR="00D01EC8" w:rsidRPr="00D01EC8" w:rsidRDefault="00D01EC8" w:rsidP="00196EED">
            <w:pPr>
              <w:jc w:val="center"/>
              <w:rPr>
                <w:rFonts w:eastAsia="Calibri"/>
                <w:sz w:val="18"/>
                <w:szCs w:val="18"/>
              </w:rPr>
            </w:pPr>
            <w:r w:rsidRPr="00D01EC8">
              <w:rPr>
                <w:rFonts w:eastAsia="Calibri"/>
                <w:sz w:val="18"/>
                <w:szCs w:val="18"/>
              </w:rPr>
              <w:t>19,8±8,2</w:t>
            </w:r>
          </w:p>
        </w:tc>
        <w:tc>
          <w:tcPr>
            <w:tcW w:w="1530" w:type="dxa"/>
          </w:tcPr>
          <w:p w14:paraId="0E622CE5" w14:textId="77777777" w:rsidR="00D01EC8" w:rsidRPr="00D01EC8" w:rsidRDefault="00D01EC8" w:rsidP="00196EED">
            <w:pPr>
              <w:jc w:val="center"/>
              <w:rPr>
                <w:rFonts w:eastAsia="Calibri"/>
                <w:sz w:val="18"/>
                <w:szCs w:val="18"/>
              </w:rPr>
            </w:pPr>
            <w:r w:rsidRPr="00D01EC8">
              <w:rPr>
                <w:rFonts w:eastAsia="Calibri"/>
                <w:sz w:val="18"/>
                <w:szCs w:val="18"/>
              </w:rPr>
              <w:t>25,3±12,0</w:t>
            </w:r>
          </w:p>
        </w:tc>
        <w:tc>
          <w:tcPr>
            <w:tcW w:w="1530" w:type="dxa"/>
          </w:tcPr>
          <w:p w14:paraId="67610011" w14:textId="77777777" w:rsidR="00D01EC8" w:rsidRPr="00D01EC8" w:rsidRDefault="00D01EC8" w:rsidP="00196EED">
            <w:pPr>
              <w:jc w:val="center"/>
              <w:rPr>
                <w:rFonts w:eastAsia="Calibri"/>
                <w:sz w:val="18"/>
                <w:szCs w:val="18"/>
              </w:rPr>
            </w:pPr>
            <w:r w:rsidRPr="00D01EC8">
              <w:rPr>
                <w:rFonts w:eastAsia="Calibri"/>
                <w:sz w:val="18"/>
                <w:szCs w:val="18"/>
              </w:rPr>
              <w:t>1,3±2,3</w:t>
            </w:r>
          </w:p>
        </w:tc>
      </w:tr>
      <w:tr w:rsidR="00D01EC8" w:rsidRPr="00DF0AB0" w14:paraId="6CAC77D5" w14:textId="77777777" w:rsidTr="00C7028F">
        <w:tc>
          <w:tcPr>
            <w:tcW w:w="2537" w:type="dxa"/>
          </w:tcPr>
          <w:p w14:paraId="02DE0304" w14:textId="77777777" w:rsidR="00D01EC8" w:rsidRPr="00D01EC8" w:rsidRDefault="00D01EC8" w:rsidP="00196EED">
            <w:pPr>
              <w:rPr>
                <w:rFonts w:eastAsia="Calibri"/>
                <w:b/>
                <w:sz w:val="18"/>
                <w:szCs w:val="18"/>
              </w:rPr>
            </w:pPr>
            <w:proofErr w:type="spellStart"/>
            <w:r w:rsidRPr="00D01EC8">
              <w:rPr>
                <w:rFonts w:eastAsia="Calibri"/>
                <w:b/>
                <w:sz w:val="18"/>
                <w:szCs w:val="18"/>
              </w:rPr>
              <w:t>İstatistiksel</w:t>
            </w:r>
            <w:proofErr w:type="spellEnd"/>
            <w:r w:rsidRPr="00D01EC8">
              <w:rPr>
                <w:rFonts w:eastAsia="Calibri"/>
                <w:b/>
                <w:sz w:val="18"/>
                <w:szCs w:val="18"/>
              </w:rPr>
              <w:t xml:space="preserve"> </w:t>
            </w:r>
            <w:proofErr w:type="spellStart"/>
            <w:r w:rsidRPr="00D01EC8">
              <w:rPr>
                <w:rFonts w:eastAsia="Calibri"/>
                <w:b/>
                <w:sz w:val="18"/>
                <w:szCs w:val="18"/>
              </w:rPr>
              <w:t>Analiz</w:t>
            </w:r>
            <w:proofErr w:type="spellEnd"/>
          </w:p>
        </w:tc>
        <w:tc>
          <w:tcPr>
            <w:tcW w:w="523" w:type="dxa"/>
          </w:tcPr>
          <w:p w14:paraId="1A265552" w14:textId="77777777" w:rsidR="00D01EC8" w:rsidRPr="00D01EC8" w:rsidRDefault="00D01EC8" w:rsidP="00196EED">
            <w:pPr>
              <w:jc w:val="center"/>
              <w:rPr>
                <w:rFonts w:eastAsia="Calibri"/>
                <w:sz w:val="18"/>
                <w:szCs w:val="18"/>
              </w:rPr>
            </w:pPr>
          </w:p>
        </w:tc>
        <w:tc>
          <w:tcPr>
            <w:tcW w:w="1530" w:type="dxa"/>
          </w:tcPr>
          <w:p w14:paraId="4BA3EC5A" w14:textId="77777777" w:rsidR="00D01EC8" w:rsidRPr="00D01EC8" w:rsidRDefault="00D01EC8" w:rsidP="00196EED">
            <w:pPr>
              <w:jc w:val="center"/>
              <w:rPr>
                <w:rFonts w:eastAsia="Calibri"/>
                <w:sz w:val="18"/>
                <w:szCs w:val="18"/>
              </w:rPr>
            </w:pPr>
            <w:r w:rsidRPr="00D01EC8">
              <w:rPr>
                <w:rFonts w:eastAsia="Calibri"/>
                <w:sz w:val="18"/>
                <w:szCs w:val="18"/>
              </w:rPr>
              <w:t xml:space="preserve">Z=-2,439 </w:t>
            </w:r>
            <w:r w:rsidRPr="00D01EC8">
              <w:rPr>
                <w:rFonts w:eastAsia="Calibri"/>
                <w:b/>
                <w:sz w:val="18"/>
                <w:szCs w:val="18"/>
              </w:rPr>
              <w:t>p=0,015*</w:t>
            </w:r>
          </w:p>
        </w:tc>
        <w:tc>
          <w:tcPr>
            <w:tcW w:w="1530" w:type="dxa"/>
          </w:tcPr>
          <w:p w14:paraId="6AAF2710" w14:textId="77777777" w:rsidR="00D01EC8" w:rsidRPr="00D01EC8" w:rsidRDefault="00D01EC8" w:rsidP="00196EED">
            <w:pPr>
              <w:jc w:val="center"/>
              <w:rPr>
                <w:rFonts w:eastAsia="Calibri"/>
                <w:sz w:val="18"/>
                <w:szCs w:val="18"/>
              </w:rPr>
            </w:pPr>
            <w:r w:rsidRPr="00D01EC8">
              <w:rPr>
                <w:rFonts w:eastAsia="Calibri"/>
                <w:sz w:val="18"/>
                <w:szCs w:val="18"/>
              </w:rPr>
              <w:t xml:space="preserve">Z=-2,221 </w:t>
            </w:r>
            <w:r w:rsidRPr="00D01EC8">
              <w:rPr>
                <w:rFonts w:eastAsia="Calibri"/>
                <w:b/>
                <w:sz w:val="18"/>
                <w:szCs w:val="18"/>
              </w:rPr>
              <w:t>p=0,026*</w:t>
            </w:r>
          </w:p>
        </w:tc>
        <w:tc>
          <w:tcPr>
            <w:tcW w:w="1530" w:type="dxa"/>
          </w:tcPr>
          <w:p w14:paraId="5C7A8001" w14:textId="77777777" w:rsidR="00D01EC8" w:rsidRPr="00D01EC8" w:rsidRDefault="00D01EC8" w:rsidP="00196EED">
            <w:pPr>
              <w:jc w:val="center"/>
              <w:rPr>
                <w:rFonts w:eastAsia="Calibri"/>
                <w:sz w:val="18"/>
                <w:szCs w:val="18"/>
              </w:rPr>
            </w:pPr>
            <w:r w:rsidRPr="00D01EC8">
              <w:rPr>
                <w:rFonts w:eastAsia="Calibri"/>
                <w:sz w:val="18"/>
                <w:szCs w:val="18"/>
              </w:rPr>
              <w:t>Z=-1,956 p=0,051</w:t>
            </w:r>
          </w:p>
        </w:tc>
        <w:tc>
          <w:tcPr>
            <w:tcW w:w="1530" w:type="dxa"/>
          </w:tcPr>
          <w:p w14:paraId="628D957B" w14:textId="77777777" w:rsidR="00D01EC8" w:rsidRPr="00D01EC8" w:rsidRDefault="00D01EC8" w:rsidP="00196EED">
            <w:pPr>
              <w:jc w:val="center"/>
              <w:rPr>
                <w:rFonts w:eastAsia="Calibri"/>
                <w:sz w:val="18"/>
                <w:szCs w:val="18"/>
              </w:rPr>
            </w:pPr>
            <w:r w:rsidRPr="00D01EC8">
              <w:rPr>
                <w:rFonts w:eastAsia="Calibri"/>
                <w:sz w:val="18"/>
                <w:szCs w:val="18"/>
              </w:rPr>
              <w:t>Z=-0,816 p=0,415</w:t>
            </w:r>
          </w:p>
        </w:tc>
      </w:tr>
      <w:tr w:rsidR="00D01EC8" w:rsidRPr="00DF0AB0" w14:paraId="7ABD769D" w14:textId="77777777" w:rsidTr="00C7028F">
        <w:tc>
          <w:tcPr>
            <w:tcW w:w="2537" w:type="dxa"/>
          </w:tcPr>
          <w:p w14:paraId="2F7E12A7" w14:textId="77777777" w:rsidR="00D01EC8" w:rsidRPr="00D01EC8" w:rsidRDefault="00D01EC8" w:rsidP="00196EED">
            <w:pPr>
              <w:rPr>
                <w:rFonts w:eastAsia="Calibri"/>
                <w:sz w:val="18"/>
                <w:szCs w:val="18"/>
              </w:rPr>
            </w:pPr>
            <w:proofErr w:type="spellStart"/>
            <w:r w:rsidRPr="00D01EC8">
              <w:rPr>
                <w:rFonts w:eastAsia="Calibri"/>
                <w:b/>
                <w:sz w:val="18"/>
                <w:szCs w:val="18"/>
              </w:rPr>
              <w:t>Eğitim</w:t>
            </w:r>
            <w:proofErr w:type="spellEnd"/>
            <w:r w:rsidRPr="00D01EC8">
              <w:rPr>
                <w:rFonts w:eastAsia="Calibri"/>
                <w:b/>
                <w:sz w:val="18"/>
                <w:szCs w:val="18"/>
              </w:rPr>
              <w:t xml:space="preserve"> Durumu</w:t>
            </w:r>
          </w:p>
        </w:tc>
        <w:tc>
          <w:tcPr>
            <w:tcW w:w="523" w:type="dxa"/>
          </w:tcPr>
          <w:p w14:paraId="129E5648" w14:textId="77777777" w:rsidR="00D01EC8" w:rsidRPr="00D01EC8" w:rsidRDefault="00D01EC8" w:rsidP="00196EED">
            <w:pPr>
              <w:rPr>
                <w:rFonts w:eastAsia="Calibri"/>
                <w:sz w:val="18"/>
                <w:szCs w:val="18"/>
              </w:rPr>
            </w:pPr>
          </w:p>
        </w:tc>
        <w:tc>
          <w:tcPr>
            <w:tcW w:w="1530" w:type="dxa"/>
          </w:tcPr>
          <w:p w14:paraId="5F60B1D1" w14:textId="77777777" w:rsidR="00D01EC8" w:rsidRPr="00D01EC8" w:rsidRDefault="00D01EC8" w:rsidP="00196EED">
            <w:pPr>
              <w:rPr>
                <w:rFonts w:eastAsia="Calibri"/>
                <w:sz w:val="18"/>
                <w:szCs w:val="18"/>
              </w:rPr>
            </w:pPr>
          </w:p>
        </w:tc>
        <w:tc>
          <w:tcPr>
            <w:tcW w:w="1530" w:type="dxa"/>
          </w:tcPr>
          <w:p w14:paraId="1B927878" w14:textId="77777777" w:rsidR="00D01EC8" w:rsidRPr="00D01EC8" w:rsidRDefault="00D01EC8" w:rsidP="00196EED">
            <w:pPr>
              <w:rPr>
                <w:rFonts w:eastAsia="Calibri"/>
                <w:sz w:val="18"/>
                <w:szCs w:val="18"/>
              </w:rPr>
            </w:pPr>
          </w:p>
        </w:tc>
        <w:tc>
          <w:tcPr>
            <w:tcW w:w="1530" w:type="dxa"/>
          </w:tcPr>
          <w:p w14:paraId="5D244964" w14:textId="77777777" w:rsidR="00D01EC8" w:rsidRPr="00D01EC8" w:rsidRDefault="00D01EC8" w:rsidP="00196EED">
            <w:pPr>
              <w:rPr>
                <w:rFonts w:eastAsia="Calibri"/>
                <w:sz w:val="18"/>
                <w:szCs w:val="18"/>
              </w:rPr>
            </w:pPr>
          </w:p>
        </w:tc>
        <w:tc>
          <w:tcPr>
            <w:tcW w:w="1530" w:type="dxa"/>
          </w:tcPr>
          <w:p w14:paraId="54206B33" w14:textId="77777777" w:rsidR="00D01EC8" w:rsidRPr="00D01EC8" w:rsidRDefault="00D01EC8" w:rsidP="00196EED">
            <w:pPr>
              <w:rPr>
                <w:rFonts w:eastAsia="Calibri"/>
                <w:sz w:val="18"/>
                <w:szCs w:val="18"/>
              </w:rPr>
            </w:pPr>
          </w:p>
        </w:tc>
      </w:tr>
      <w:tr w:rsidR="00D01EC8" w:rsidRPr="00DF0AB0" w14:paraId="3051BE1C" w14:textId="77777777" w:rsidTr="00C7028F">
        <w:tc>
          <w:tcPr>
            <w:tcW w:w="2537" w:type="dxa"/>
          </w:tcPr>
          <w:p w14:paraId="517C653D" w14:textId="77777777" w:rsidR="00D01EC8" w:rsidRPr="00D01EC8" w:rsidRDefault="00D01EC8" w:rsidP="00196EED">
            <w:pPr>
              <w:rPr>
                <w:rFonts w:eastAsia="Calibri"/>
                <w:sz w:val="18"/>
                <w:szCs w:val="18"/>
              </w:rPr>
            </w:pPr>
            <w:proofErr w:type="spellStart"/>
            <w:r w:rsidRPr="00D01EC8">
              <w:rPr>
                <w:rFonts w:eastAsia="Calibri"/>
                <w:sz w:val="18"/>
                <w:szCs w:val="18"/>
              </w:rPr>
              <w:t>Lise</w:t>
            </w:r>
            <w:proofErr w:type="spellEnd"/>
          </w:p>
        </w:tc>
        <w:tc>
          <w:tcPr>
            <w:tcW w:w="523" w:type="dxa"/>
          </w:tcPr>
          <w:p w14:paraId="2C44A6E9" w14:textId="77777777" w:rsidR="00D01EC8" w:rsidRPr="00D01EC8" w:rsidRDefault="00D01EC8" w:rsidP="00196EED">
            <w:pPr>
              <w:jc w:val="center"/>
              <w:rPr>
                <w:rFonts w:eastAsia="Calibri"/>
                <w:sz w:val="18"/>
                <w:szCs w:val="18"/>
              </w:rPr>
            </w:pPr>
            <w:r w:rsidRPr="00D01EC8">
              <w:rPr>
                <w:rFonts w:eastAsia="Calibri"/>
                <w:sz w:val="18"/>
                <w:szCs w:val="18"/>
              </w:rPr>
              <w:t>21</w:t>
            </w:r>
          </w:p>
        </w:tc>
        <w:tc>
          <w:tcPr>
            <w:tcW w:w="1530" w:type="dxa"/>
          </w:tcPr>
          <w:p w14:paraId="60C3F2A3" w14:textId="77777777" w:rsidR="00D01EC8" w:rsidRPr="00D01EC8" w:rsidRDefault="00D01EC8" w:rsidP="00196EED">
            <w:pPr>
              <w:jc w:val="center"/>
              <w:rPr>
                <w:rFonts w:eastAsia="Calibri"/>
                <w:sz w:val="18"/>
                <w:szCs w:val="18"/>
              </w:rPr>
            </w:pPr>
            <w:r w:rsidRPr="00D01EC8">
              <w:rPr>
                <w:rFonts w:eastAsia="Calibri"/>
                <w:sz w:val="18"/>
                <w:szCs w:val="18"/>
              </w:rPr>
              <w:t>45,5±17,5</w:t>
            </w:r>
          </w:p>
        </w:tc>
        <w:tc>
          <w:tcPr>
            <w:tcW w:w="1530" w:type="dxa"/>
          </w:tcPr>
          <w:p w14:paraId="584047AE" w14:textId="77777777" w:rsidR="00D01EC8" w:rsidRPr="00D01EC8" w:rsidRDefault="00D01EC8" w:rsidP="00196EED">
            <w:pPr>
              <w:jc w:val="center"/>
              <w:rPr>
                <w:rFonts w:eastAsia="Calibri"/>
                <w:sz w:val="18"/>
                <w:szCs w:val="18"/>
              </w:rPr>
            </w:pPr>
            <w:r w:rsidRPr="00D01EC8">
              <w:rPr>
                <w:rFonts w:eastAsia="Calibri"/>
                <w:sz w:val="18"/>
                <w:szCs w:val="18"/>
              </w:rPr>
              <w:t>18,9±7,3</w:t>
            </w:r>
          </w:p>
        </w:tc>
        <w:tc>
          <w:tcPr>
            <w:tcW w:w="1530" w:type="dxa"/>
          </w:tcPr>
          <w:p w14:paraId="350AD0B4" w14:textId="77777777" w:rsidR="00D01EC8" w:rsidRPr="00D01EC8" w:rsidRDefault="00D01EC8" w:rsidP="00196EED">
            <w:pPr>
              <w:jc w:val="center"/>
              <w:rPr>
                <w:rFonts w:eastAsia="Calibri"/>
                <w:sz w:val="18"/>
                <w:szCs w:val="18"/>
              </w:rPr>
            </w:pPr>
            <w:r w:rsidRPr="00D01EC8">
              <w:rPr>
                <w:rFonts w:eastAsia="Calibri"/>
                <w:sz w:val="18"/>
                <w:szCs w:val="18"/>
              </w:rPr>
              <w:t>24,9±11,5</w:t>
            </w:r>
          </w:p>
        </w:tc>
        <w:tc>
          <w:tcPr>
            <w:tcW w:w="1530" w:type="dxa"/>
          </w:tcPr>
          <w:p w14:paraId="7AF551D8" w14:textId="77777777" w:rsidR="00D01EC8" w:rsidRPr="00D01EC8" w:rsidRDefault="00D01EC8" w:rsidP="00196EED">
            <w:pPr>
              <w:jc w:val="center"/>
              <w:rPr>
                <w:rFonts w:eastAsia="Calibri"/>
                <w:sz w:val="18"/>
                <w:szCs w:val="18"/>
              </w:rPr>
            </w:pPr>
            <w:r w:rsidRPr="00D01EC8">
              <w:rPr>
                <w:rFonts w:eastAsia="Calibri"/>
                <w:sz w:val="18"/>
                <w:szCs w:val="18"/>
              </w:rPr>
              <w:t>1,7±2,0</w:t>
            </w:r>
          </w:p>
        </w:tc>
      </w:tr>
      <w:tr w:rsidR="00D01EC8" w:rsidRPr="00DF0AB0" w14:paraId="1305302E" w14:textId="77777777" w:rsidTr="00C7028F">
        <w:tc>
          <w:tcPr>
            <w:tcW w:w="2537" w:type="dxa"/>
          </w:tcPr>
          <w:p w14:paraId="4AF70EB7" w14:textId="77777777" w:rsidR="00D01EC8" w:rsidRPr="00D01EC8" w:rsidRDefault="00D01EC8" w:rsidP="00196EED">
            <w:pPr>
              <w:rPr>
                <w:rFonts w:eastAsia="Calibri"/>
                <w:sz w:val="18"/>
                <w:szCs w:val="18"/>
              </w:rPr>
            </w:pPr>
            <w:proofErr w:type="spellStart"/>
            <w:r w:rsidRPr="00D01EC8">
              <w:rPr>
                <w:rFonts w:eastAsia="Calibri"/>
                <w:sz w:val="18"/>
                <w:szCs w:val="18"/>
              </w:rPr>
              <w:t>Ön</w:t>
            </w:r>
            <w:proofErr w:type="spellEnd"/>
            <w:r w:rsidRPr="00D01EC8">
              <w:rPr>
                <w:rFonts w:eastAsia="Calibri"/>
                <w:sz w:val="18"/>
                <w:szCs w:val="18"/>
              </w:rPr>
              <w:t xml:space="preserve"> </w:t>
            </w:r>
            <w:proofErr w:type="spellStart"/>
            <w:r w:rsidRPr="00D01EC8">
              <w:rPr>
                <w:rFonts w:eastAsia="Calibri"/>
                <w:sz w:val="18"/>
                <w:szCs w:val="18"/>
              </w:rPr>
              <w:t>Lisans</w:t>
            </w:r>
            <w:proofErr w:type="spellEnd"/>
          </w:p>
        </w:tc>
        <w:tc>
          <w:tcPr>
            <w:tcW w:w="523" w:type="dxa"/>
          </w:tcPr>
          <w:p w14:paraId="02FC5475" w14:textId="77777777" w:rsidR="00D01EC8" w:rsidRPr="00D01EC8" w:rsidRDefault="00D01EC8" w:rsidP="00196EED">
            <w:pPr>
              <w:jc w:val="center"/>
              <w:rPr>
                <w:rFonts w:eastAsia="Calibri"/>
                <w:sz w:val="18"/>
                <w:szCs w:val="18"/>
              </w:rPr>
            </w:pPr>
            <w:r w:rsidRPr="00D01EC8">
              <w:rPr>
                <w:rFonts w:eastAsia="Calibri"/>
                <w:sz w:val="18"/>
                <w:szCs w:val="18"/>
              </w:rPr>
              <w:t>59</w:t>
            </w:r>
          </w:p>
        </w:tc>
        <w:tc>
          <w:tcPr>
            <w:tcW w:w="1530" w:type="dxa"/>
          </w:tcPr>
          <w:p w14:paraId="2540B50B" w14:textId="77777777" w:rsidR="00D01EC8" w:rsidRPr="00D01EC8" w:rsidRDefault="00D01EC8" w:rsidP="00196EED">
            <w:pPr>
              <w:jc w:val="center"/>
              <w:rPr>
                <w:rFonts w:eastAsia="Calibri"/>
                <w:sz w:val="18"/>
                <w:szCs w:val="18"/>
              </w:rPr>
            </w:pPr>
            <w:r w:rsidRPr="00D01EC8">
              <w:rPr>
                <w:rFonts w:eastAsia="Calibri"/>
                <w:sz w:val="18"/>
                <w:szCs w:val="18"/>
              </w:rPr>
              <w:t>52,3±23,2</w:t>
            </w:r>
          </w:p>
        </w:tc>
        <w:tc>
          <w:tcPr>
            <w:tcW w:w="1530" w:type="dxa"/>
          </w:tcPr>
          <w:p w14:paraId="3E6E24BD" w14:textId="77777777" w:rsidR="00D01EC8" w:rsidRPr="00D01EC8" w:rsidRDefault="00D01EC8" w:rsidP="00196EED">
            <w:pPr>
              <w:jc w:val="center"/>
              <w:rPr>
                <w:rFonts w:eastAsia="Calibri"/>
                <w:sz w:val="18"/>
                <w:szCs w:val="18"/>
              </w:rPr>
            </w:pPr>
            <w:r w:rsidRPr="00D01EC8">
              <w:rPr>
                <w:rFonts w:eastAsia="Calibri"/>
                <w:sz w:val="18"/>
                <w:szCs w:val="18"/>
              </w:rPr>
              <w:t>22,3±8,3</w:t>
            </w:r>
          </w:p>
        </w:tc>
        <w:tc>
          <w:tcPr>
            <w:tcW w:w="1530" w:type="dxa"/>
          </w:tcPr>
          <w:p w14:paraId="22844AEB" w14:textId="77777777" w:rsidR="00D01EC8" w:rsidRPr="00D01EC8" w:rsidRDefault="00D01EC8" w:rsidP="00196EED">
            <w:pPr>
              <w:jc w:val="center"/>
              <w:rPr>
                <w:rFonts w:eastAsia="Calibri"/>
                <w:sz w:val="18"/>
                <w:szCs w:val="18"/>
              </w:rPr>
            </w:pPr>
            <w:r w:rsidRPr="00D01EC8">
              <w:rPr>
                <w:rFonts w:eastAsia="Calibri"/>
                <w:sz w:val="18"/>
                <w:szCs w:val="18"/>
              </w:rPr>
              <w:t>28,4±13,9</w:t>
            </w:r>
          </w:p>
        </w:tc>
        <w:tc>
          <w:tcPr>
            <w:tcW w:w="1530" w:type="dxa"/>
          </w:tcPr>
          <w:p w14:paraId="483ACE32" w14:textId="77777777" w:rsidR="00D01EC8" w:rsidRPr="00D01EC8" w:rsidRDefault="00D01EC8" w:rsidP="00196EED">
            <w:pPr>
              <w:jc w:val="center"/>
              <w:rPr>
                <w:rFonts w:eastAsia="Calibri"/>
                <w:sz w:val="18"/>
                <w:szCs w:val="18"/>
              </w:rPr>
            </w:pPr>
            <w:r w:rsidRPr="00D01EC8">
              <w:rPr>
                <w:rFonts w:eastAsia="Calibri"/>
                <w:sz w:val="18"/>
                <w:szCs w:val="18"/>
              </w:rPr>
              <w:t>1,6±2,6</w:t>
            </w:r>
          </w:p>
        </w:tc>
      </w:tr>
      <w:tr w:rsidR="00D01EC8" w:rsidRPr="00DF0AB0" w14:paraId="30222977" w14:textId="77777777" w:rsidTr="00C7028F">
        <w:tc>
          <w:tcPr>
            <w:tcW w:w="2537" w:type="dxa"/>
          </w:tcPr>
          <w:p w14:paraId="49160A49" w14:textId="77777777" w:rsidR="00D01EC8" w:rsidRPr="00D01EC8" w:rsidRDefault="00D01EC8" w:rsidP="00196EED">
            <w:pPr>
              <w:rPr>
                <w:rFonts w:eastAsia="Calibri"/>
                <w:sz w:val="18"/>
                <w:szCs w:val="18"/>
              </w:rPr>
            </w:pPr>
            <w:proofErr w:type="spellStart"/>
            <w:r w:rsidRPr="00D01EC8">
              <w:rPr>
                <w:rFonts w:eastAsia="Calibri"/>
                <w:sz w:val="18"/>
                <w:szCs w:val="18"/>
              </w:rPr>
              <w:t>Lisans</w:t>
            </w:r>
            <w:proofErr w:type="spellEnd"/>
          </w:p>
        </w:tc>
        <w:tc>
          <w:tcPr>
            <w:tcW w:w="523" w:type="dxa"/>
          </w:tcPr>
          <w:p w14:paraId="6D95677C" w14:textId="77777777" w:rsidR="00D01EC8" w:rsidRPr="00D01EC8" w:rsidRDefault="00D01EC8" w:rsidP="00196EED">
            <w:pPr>
              <w:jc w:val="center"/>
              <w:rPr>
                <w:rFonts w:eastAsia="Calibri"/>
                <w:sz w:val="18"/>
                <w:szCs w:val="18"/>
              </w:rPr>
            </w:pPr>
            <w:r w:rsidRPr="00D01EC8">
              <w:rPr>
                <w:rFonts w:eastAsia="Calibri"/>
                <w:sz w:val="18"/>
                <w:szCs w:val="18"/>
              </w:rPr>
              <w:t>93</w:t>
            </w:r>
          </w:p>
        </w:tc>
        <w:tc>
          <w:tcPr>
            <w:tcW w:w="1530" w:type="dxa"/>
          </w:tcPr>
          <w:p w14:paraId="17AFFF81" w14:textId="77777777" w:rsidR="00D01EC8" w:rsidRPr="00D01EC8" w:rsidRDefault="00D01EC8" w:rsidP="00196EED">
            <w:pPr>
              <w:jc w:val="center"/>
              <w:rPr>
                <w:rFonts w:eastAsia="Calibri"/>
                <w:sz w:val="18"/>
                <w:szCs w:val="18"/>
              </w:rPr>
            </w:pPr>
            <w:r w:rsidRPr="00D01EC8">
              <w:rPr>
                <w:rFonts w:eastAsia="Calibri"/>
                <w:sz w:val="18"/>
                <w:szCs w:val="18"/>
              </w:rPr>
              <w:t>53,0±21,0</w:t>
            </w:r>
          </w:p>
        </w:tc>
        <w:tc>
          <w:tcPr>
            <w:tcW w:w="1530" w:type="dxa"/>
          </w:tcPr>
          <w:p w14:paraId="55E9AA4A" w14:textId="77777777" w:rsidR="00D01EC8" w:rsidRPr="00D01EC8" w:rsidRDefault="00D01EC8" w:rsidP="00196EED">
            <w:pPr>
              <w:jc w:val="center"/>
              <w:rPr>
                <w:rFonts w:eastAsia="Calibri"/>
                <w:sz w:val="18"/>
                <w:szCs w:val="18"/>
              </w:rPr>
            </w:pPr>
            <w:r w:rsidRPr="00D01EC8">
              <w:rPr>
                <w:rFonts w:eastAsia="Calibri"/>
                <w:sz w:val="18"/>
                <w:szCs w:val="18"/>
              </w:rPr>
              <w:t>22,5±8,7</w:t>
            </w:r>
          </w:p>
        </w:tc>
        <w:tc>
          <w:tcPr>
            <w:tcW w:w="1530" w:type="dxa"/>
          </w:tcPr>
          <w:p w14:paraId="0036BC18" w14:textId="77777777" w:rsidR="00D01EC8" w:rsidRPr="00D01EC8" w:rsidRDefault="00D01EC8" w:rsidP="00196EED">
            <w:pPr>
              <w:jc w:val="center"/>
              <w:rPr>
                <w:rFonts w:eastAsia="Calibri"/>
                <w:sz w:val="18"/>
                <w:szCs w:val="18"/>
              </w:rPr>
            </w:pPr>
            <w:r w:rsidRPr="00D01EC8">
              <w:rPr>
                <w:rFonts w:eastAsia="Calibri"/>
                <w:sz w:val="18"/>
                <w:szCs w:val="18"/>
              </w:rPr>
              <w:t>29,0±11,9</w:t>
            </w:r>
          </w:p>
        </w:tc>
        <w:tc>
          <w:tcPr>
            <w:tcW w:w="1530" w:type="dxa"/>
          </w:tcPr>
          <w:p w14:paraId="4EDA84B6" w14:textId="77777777" w:rsidR="00D01EC8" w:rsidRPr="00D01EC8" w:rsidRDefault="00D01EC8" w:rsidP="00196EED">
            <w:pPr>
              <w:jc w:val="center"/>
              <w:rPr>
                <w:rFonts w:eastAsia="Calibri"/>
                <w:sz w:val="18"/>
                <w:szCs w:val="18"/>
              </w:rPr>
            </w:pPr>
            <w:r w:rsidRPr="00D01EC8">
              <w:rPr>
                <w:rFonts w:eastAsia="Calibri"/>
                <w:sz w:val="18"/>
                <w:szCs w:val="18"/>
              </w:rPr>
              <w:t>1,6±2,5</w:t>
            </w:r>
          </w:p>
        </w:tc>
      </w:tr>
      <w:tr w:rsidR="00D01EC8" w:rsidRPr="00DF0AB0" w14:paraId="7E8A45F5" w14:textId="77777777" w:rsidTr="00C7028F">
        <w:tc>
          <w:tcPr>
            <w:tcW w:w="2537" w:type="dxa"/>
          </w:tcPr>
          <w:p w14:paraId="299D78F2" w14:textId="77777777" w:rsidR="00D01EC8" w:rsidRPr="00D01EC8" w:rsidRDefault="00D01EC8" w:rsidP="00196EED">
            <w:pPr>
              <w:rPr>
                <w:rFonts w:eastAsia="Calibri"/>
                <w:sz w:val="18"/>
                <w:szCs w:val="18"/>
              </w:rPr>
            </w:pPr>
            <w:proofErr w:type="spellStart"/>
            <w:r w:rsidRPr="00D01EC8">
              <w:rPr>
                <w:rFonts w:eastAsia="Calibri"/>
                <w:sz w:val="18"/>
                <w:szCs w:val="18"/>
              </w:rPr>
              <w:t>Lisansüstü</w:t>
            </w:r>
            <w:proofErr w:type="spellEnd"/>
          </w:p>
        </w:tc>
        <w:tc>
          <w:tcPr>
            <w:tcW w:w="523" w:type="dxa"/>
          </w:tcPr>
          <w:p w14:paraId="1935B708" w14:textId="77777777" w:rsidR="00D01EC8" w:rsidRPr="00D01EC8" w:rsidRDefault="00D01EC8" w:rsidP="00196EED">
            <w:pPr>
              <w:jc w:val="center"/>
              <w:rPr>
                <w:rFonts w:eastAsia="Calibri"/>
                <w:sz w:val="18"/>
                <w:szCs w:val="18"/>
              </w:rPr>
            </w:pPr>
            <w:r w:rsidRPr="00D01EC8">
              <w:rPr>
                <w:rFonts w:eastAsia="Calibri"/>
                <w:sz w:val="18"/>
                <w:szCs w:val="18"/>
              </w:rPr>
              <w:t>24</w:t>
            </w:r>
          </w:p>
        </w:tc>
        <w:tc>
          <w:tcPr>
            <w:tcW w:w="1530" w:type="dxa"/>
          </w:tcPr>
          <w:p w14:paraId="3CBB5C96" w14:textId="77777777" w:rsidR="00D01EC8" w:rsidRPr="00D01EC8" w:rsidRDefault="00D01EC8" w:rsidP="00196EED">
            <w:pPr>
              <w:jc w:val="center"/>
              <w:rPr>
                <w:rFonts w:eastAsia="Calibri"/>
                <w:sz w:val="18"/>
                <w:szCs w:val="18"/>
              </w:rPr>
            </w:pPr>
            <w:r w:rsidRPr="00D01EC8">
              <w:rPr>
                <w:rFonts w:eastAsia="Calibri"/>
                <w:sz w:val="18"/>
                <w:szCs w:val="18"/>
              </w:rPr>
              <w:t>45,2±14,9</w:t>
            </w:r>
          </w:p>
        </w:tc>
        <w:tc>
          <w:tcPr>
            <w:tcW w:w="1530" w:type="dxa"/>
          </w:tcPr>
          <w:p w14:paraId="7ADBC68C" w14:textId="77777777" w:rsidR="00D01EC8" w:rsidRPr="00D01EC8" w:rsidRDefault="00D01EC8" w:rsidP="00196EED">
            <w:pPr>
              <w:jc w:val="center"/>
              <w:rPr>
                <w:rFonts w:eastAsia="Calibri"/>
                <w:sz w:val="18"/>
                <w:szCs w:val="18"/>
              </w:rPr>
            </w:pPr>
            <w:r w:rsidRPr="00D01EC8">
              <w:rPr>
                <w:rFonts w:eastAsia="Calibri"/>
                <w:sz w:val="18"/>
                <w:szCs w:val="18"/>
              </w:rPr>
              <w:t>20,1±6,8</w:t>
            </w:r>
          </w:p>
        </w:tc>
        <w:tc>
          <w:tcPr>
            <w:tcW w:w="1530" w:type="dxa"/>
          </w:tcPr>
          <w:p w14:paraId="5C5CE3D1" w14:textId="77777777" w:rsidR="00D01EC8" w:rsidRPr="00D01EC8" w:rsidRDefault="00D01EC8" w:rsidP="00196EED">
            <w:pPr>
              <w:jc w:val="center"/>
              <w:rPr>
                <w:rFonts w:eastAsia="Calibri"/>
                <w:sz w:val="18"/>
                <w:szCs w:val="18"/>
              </w:rPr>
            </w:pPr>
            <w:r w:rsidRPr="00D01EC8">
              <w:rPr>
                <w:rFonts w:eastAsia="Calibri"/>
                <w:sz w:val="18"/>
                <w:szCs w:val="18"/>
              </w:rPr>
              <w:t>24,3±9,1</w:t>
            </w:r>
          </w:p>
        </w:tc>
        <w:tc>
          <w:tcPr>
            <w:tcW w:w="1530" w:type="dxa"/>
          </w:tcPr>
          <w:p w14:paraId="729CA59C" w14:textId="77777777" w:rsidR="00D01EC8" w:rsidRPr="00D01EC8" w:rsidRDefault="00D01EC8" w:rsidP="00196EED">
            <w:pPr>
              <w:jc w:val="center"/>
              <w:rPr>
                <w:rFonts w:eastAsia="Calibri"/>
                <w:sz w:val="18"/>
                <w:szCs w:val="18"/>
              </w:rPr>
            </w:pPr>
            <w:r w:rsidRPr="00D01EC8">
              <w:rPr>
                <w:rFonts w:eastAsia="Calibri"/>
                <w:sz w:val="18"/>
                <w:szCs w:val="18"/>
              </w:rPr>
              <w:t>0,7±1,2</w:t>
            </w:r>
          </w:p>
        </w:tc>
      </w:tr>
      <w:tr w:rsidR="00D01EC8" w:rsidRPr="00DF0AB0" w14:paraId="6436E0E9" w14:textId="77777777" w:rsidTr="00C7028F">
        <w:tc>
          <w:tcPr>
            <w:tcW w:w="2537" w:type="dxa"/>
          </w:tcPr>
          <w:p w14:paraId="19AAC49D" w14:textId="77777777" w:rsidR="00D01EC8" w:rsidRPr="00D01EC8" w:rsidRDefault="00D01EC8" w:rsidP="00196EED">
            <w:pPr>
              <w:rPr>
                <w:rFonts w:eastAsia="Calibri"/>
                <w:b/>
                <w:sz w:val="18"/>
                <w:szCs w:val="18"/>
              </w:rPr>
            </w:pPr>
            <w:proofErr w:type="spellStart"/>
            <w:r w:rsidRPr="00D01EC8">
              <w:rPr>
                <w:rFonts w:eastAsia="Calibri"/>
                <w:b/>
                <w:sz w:val="18"/>
                <w:szCs w:val="18"/>
              </w:rPr>
              <w:t>İstatistiksel</w:t>
            </w:r>
            <w:proofErr w:type="spellEnd"/>
            <w:r w:rsidRPr="00D01EC8">
              <w:rPr>
                <w:rFonts w:eastAsia="Calibri"/>
                <w:b/>
                <w:sz w:val="18"/>
                <w:szCs w:val="18"/>
              </w:rPr>
              <w:t xml:space="preserve"> </w:t>
            </w:r>
            <w:proofErr w:type="spellStart"/>
            <w:r w:rsidRPr="00D01EC8">
              <w:rPr>
                <w:rFonts w:eastAsia="Calibri"/>
                <w:b/>
                <w:sz w:val="18"/>
                <w:szCs w:val="18"/>
              </w:rPr>
              <w:t>Analiz</w:t>
            </w:r>
            <w:proofErr w:type="spellEnd"/>
          </w:p>
        </w:tc>
        <w:tc>
          <w:tcPr>
            <w:tcW w:w="523" w:type="dxa"/>
          </w:tcPr>
          <w:p w14:paraId="47457135" w14:textId="77777777" w:rsidR="00D01EC8" w:rsidRPr="00D01EC8" w:rsidRDefault="00D01EC8" w:rsidP="00196EED">
            <w:pPr>
              <w:jc w:val="center"/>
              <w:rPr>
                <w:rFonts w:eastAsia="Calibri"/>
                <w:sz w:val="18"/>
                <w:szCs w:val="18"/>
              </w:rPr>
            </w:pPr>
          </w:p>
        </w:tc>
        <w:tc>
          <w:tcPr>
            <w:tcW w:w="1530" w:type="dxa"/>
          </w:tcPr>
          <w:p w14:paraId="4E14E49B" w14:textId="77777777" w:rsidR="00D01EC8" w:rsidRPr="00D01EC8" w:rsidRDefault="00D01EC8" w:rsidP="00196EED">
            <w:pPr>
              <w:jc w:val="center"/>
              <w:rPr>
                <w:rFonts w:eastAsia="Calibri"/>
                <w:sz w:val="18"/>
                <w:szCs w:val="18"/>
              </w:rPr>
            </w:pPr>
            <w:r w:rsidRPr="00D01EC8">
              <w:rPr>
                <w:rFonts w:eastAsia="Calibri"/>
                <w:sz w:val="18"/>
                <w:szCs w:val="18"/>
              </w:rPr>
              <w:t>χ2=3,365 p=0,339</w:t>
            </w:r>
          </w:p>
        </w:tc>
        <w:tc>
          <w:tcPr>
            <w:tcW w:w="1530" w:type="dxa"/>
          </w:tcPr>
          <w:p w14:paraId="1292ECCC" w14:textId="77777777" w:rsidR="00D01EC8" w:rsidRPr="00D01EC8" w:rsidRDefault="00D01EC8" w:rsidP="00196EED">
            <w:pPr>
              <w:jc w:val="center"/>
              <w:rPr>
                <w:rFonts w:eastAsia="Calibri"/>
                <w:sz w:val="18"/>
                <w:szCs w:val="18"/>
              </w:rPr>
            </w:pPr>
            <w:r w:rsidRPr="00D01EC8">
              <w:rPr>
                <w:rFonts w:eastAsia="Calibri"/>
                <w:sz w:val="18"/>
                <w:szCs w:val="18"/>
              </w:rPr>
              <w:t>F=1,421 p=0,236</w:t>
            </w:r>
          </w:p>
        </w:tc>
        <w:tc>
          <w:tcPr>
            <w:tcW w:w="1530" w:type="dxa"/>
          </w:tcPr>
          <w:p w14:paraId="29930376" w14:textId="77777777" w:rsidR="00D01EC8" w:rsidRPr="00D01EC8" w:rsidRDefault="00D01EC8" w:rsidP="00196EED">
            <w:pPr>
              <w:jc w:val="center"/>
              <w:rPr>
                <w:rFonts w:eastAsia="Calibri"/>
                <w:sz w:val="18"/>
                <w:szCs w:val="18"/>
              </w:rPr>
            </w:pPr>
            <w:r w:rsidRPr="00D01EC8">
              <w:rPr>
                <w:rFonts w:eastAsia="Calibri"/>
                <w:sz w:val="18"/>
                <w:szCs w:val="18"/>
              </w:rPr>
              <w:t>F=1,411 p=0,241</w:t>
            </w:r>
          </w:p>
        </w:tc>
        <w:tc>
          <w:tcPr>
            <w:tcW w:w="1530" w:type="dxa"/>
          </w:tcPr>
          <w:p w14:paraId="07F885EF" w14:textId="77777777" w:rsidR="00D01EC8" w:rsidRPr="00D01EC8" w:rsidRDefault="00D01EC8" w:rsidP="00196EED">
            <w:pPr>
              <w:jc w:val="center"/>
              <w:rPr>
                <w:rFonts w:eastAsia="Calibri"/>
                <w:sz w:val="18"/>
                <w:szCs w:val="18"/>
              </w:rPr>
            </w:pPr>
            <w:r w:rsidRPr="00D01EC8">
              <w:rPr>
                <w:rFonts w:eastAsia="Calibri"/>
                <w:sz w:val="18"/>
                <w:szCs w:val="18"/>
              </w:rPr>
              <w:t>χ2=3,365 p=0,354</w:t>
            </w:r>
          </w:p>
        </w:tc>
      </w:tr>
      <w:tr w:rsidR="00D01EC8" w:rsidRPr="00DF0AB0" w14:paraId="6C4022CD" w14:textId="77777777" w:rsidTr="00C7028F">
        <w:tc>
          <w:tcPr>
            <w:tcW w:w="2537" w:type="dxa"/>
          </w:tcPr>
          <w:p w14:paraId="285F489A" w14:textId="77777777" w:rsidR="00D01EC8" w:rsidRPr="00D01EC8" w:rsidRDefault="00D01EC8" w:rsidP="00196EED">
            <w:pPr>
              <w:rPr>
                <w:rFonts w:eastAsia="Calibri"/>
                <w:sz w:val="18"/>
                <w:szCs w:val="18"/>
              </w:rPr>
            </w:pPr>
            <w:proofErr w:type="spellStart"/>
            <w:r w:rsidRPr="00D01EC8">
              <w:rPr>
                <w:rFonts w:eastAsia="Calibri"/>
                <w:b/>
                <w:sz w:val="18"/>
                <w:szCs w:val="18"/>
              </w:rPr>
              <w:t>Gelir</w:t>
            </w:r>
            <w:proofErr w:type="spellEnd"/>
            <w:r w:rsidRPr="00D01EC8">
              <w:rPr>
                <w:rFonts w:eastAsia="Calibri"/>
                <w:b/>
                <w:sz w:val="18"/>
                <w:szCs w:val="18"/>
              </w:rPr>
              <w:t xml:space="preserve"> Durumu</w:t>
            </w:r>
          </w:p>
        </w:tc>
        <w:tc>
          <w:tcPr>
            <w:tcW w:w="523" w:type="dxa"/>
          </w:tcPr>
          <w:p w14:paraId="6A70FC62" w14:textId="77777777" w:rsidR="00D01EC8" w:rsidRPr="00D01EC8" w:rsidRDefault="00D01EC8" w:rsidP="00196EED">
            <w:pPr>
              <w:rPr>
                <w:rFonts w:eastAsia="Calibri"/>
                <w:sz w:val="18"/>
                <w:szCs w:val="18"/>
              </w:rPr>
            </w:pPr>
          </w:p>
        </w:tc>
        <w:tc>
          <w:tcPr>
            <w:tcW w:w="1530" w:type="dxa"/>
          </w:tcPr>
          <w:p w14:paraId="0B8F1D89" w14:textId="77777777" w:rsidR="00D01EC8" w:rsidRPr="00D01EC8" w:rsidRDefault="00D01EC8" w:rsidP="00196EED">
            <w:pPr>
              <w:jc w:val="center"/>
              <w:rPr>
                <w:rFonts w:eastAsia="Calibri"/>
                <w:sz w:val="18"/>
                <w:szCs w:val="18"/>
              </w:rPr>
            </w:pPr>
          </w:p>
        </w:tc>
        <w:tc>
          <w:tcPr>
            <w:tcW w:w="1530" w:type="dxa"/>
          </w:tcPr>
          <w:p w14:paraId="0C6CD3C2" w14:textId="77777777" w:rsidR="00D01EC8" w:rsidRPr="00D01EC8" w:rsidRDefault="00D01EC8" w:rsidP="00196EED">
            <w:pPr>
              <w:jc w:val="center"/>
              <w:rPr>
                <w:rFonts w:eastAsia="Calibri"/>
                <w:sz w:val="18"/>
                <w:szCs w:val="18"/>
              </w:rPr>
            </w:pPr>
          </w:p>
        </w:tc>
        <w:tc>
          <w:tcPr>
            <w:tcW w:w="1530" w:type="dxa"/>
          </w:tcPr>
          <w:p w14:paraId="46047BCA" w14:textId="77777777" w:rsidR="00D01EC8" w:rsidRPr="00D01EC8" w:rsidRDefault="00D01EC8" w:rsidP="00196EED">
            <w:pPr>
              <w:jc w:val="center"/>
              <w:rPr>
                <w:rFonts w:eastAsia="Calibri"/>
                <w:sz w:val="18"/>
                <w:szCs w:val="18"/>
              </w:rPr>
            </w:pPr>
          </w:p>
        </w:tc>
        <w:tc>
          <w:tcPr>
            <w:tcW w:w="1530" w:type="dxa"/>
          </w:tcPr>
          <w:p w14:paraId="350DC4B5" w14:textId="77777777" w:rsidR="00D01EC8" w:rsidRPr="00D01EC8" w:rsidRDefault="00D01EC8" w:rsidP="00196EED">
            <w:pPr>
              <w:jc w:val="center"/>
              <w:rPr>
                <w:rFonts w:eastAsia="Calibri"/>
                <w:sz w:val="18"/>
                <w:szCs w:val="18"/>
              </w:rPr>
            </w:pPr>
          </w:p>
        </w:tc>
      </w:tr>
      <w:tr w:rsidR="00D01EC8" w:rsidRPr="00DF0AB0" w14:paraId="686EBEE9" w14:textId="77777777" w:rsidTr="00C7028F">
        <w:tc>
          <w:tcPr>
            <w:tcW w:w="2537" w:type="dxa"/>
          </w:tcPr>
          <w:p w14:paraId="73840483" w14:textId="77777777" w:rsidR="00D01EC8" w:rsidRPr="00D01EC8" w:rsidRDefault="00D01EC8" w:rsidP="00196EED">
            <w:pPr>
              <w:rPr>
                <w:rFonts w:eastAsia="Calibri"/>
                <w:sz w:val="18"/>
                <w:szCs w:val="18"/>
              </w:rPr>
            </w:pPr>
            <w:proofErr w:type="spellStart"/>
            <w:r w:rsidRPr="00D01EC8">
              <w:rPr>
                <w:rFonts w:eastAsia="Calibri"/>
                <w:sz w:val="18"/>
                <w:szCs w:val="18"/>
              </w:rPr>
              <w:t>Gelir</w:t>
            </w:r>
            <w:proofErr w:type="spellEnd"/>
            <w:r w:rsidRPr="00D01EC8">
              <w:rPr>
                <w:rFonts w:eastAsia="Calibri"/>
                <w:sz w:val="18"/>
                <w:szCs w:val="18"/>
              </w:rPr>
              <w:t xml:space="preserve"> </w:t>
            </w:r>
            <w:proofErr w:type="spellStart"/>
            <w:r w:rsidRPr="00D01EC8">
              <w:rPr>
                <w:rFonts w:eastAsia="Calibri"/>
                <w:sz w:val="18"/>
                <w:szCs w:val="18"/>
              </w:rPr>
              <w:t>giderden</w:t>
            </w:r>
            <w:proofErr w:type="spellEnd"/>
            <w:r w:rsidRPr="00D01EC8">
              <w:rPr>
                <w:rFonts w:eastAsia="Calibri"/>
                <w:sz w:val="18"/>
                <w:szCs w:val="18"/>
              </w:rPr>
              <w:t xml:space="preserve"> </w:t>
            </w:r>
            <w:proofErr w:type="spellStart"/>
            <w:r w:rsidRPr="00D01EC8">
              <w:rPr>
                <w:rFonts w:eastAsia="Calibri"/>
                <w:sz w:val="18"/>
                <w:szCs w:val="18"/>
              </w:rPr>
              <w:t>az</w:t>
            </w:r>
            <w:proofErr w:type="spellEnd"/>
          </w:p>
        </w:tc>
        <w:tc>
          <w:tcPr>
            <w:tcW w:w="523" w:type="dxa"/>
          </w:tcPr>
          <w:p w14:paraId="2AAE011D" w14:textId="77777777" w:rsidR="00D01EC8" w:rsidRPr="00D01EC8" w:rsidRDefault="00D01EC8" w:rsidP="00196EED">
            <w:pPr>
              <w:jc w:val="center"/>
              <w:rPr>
                <w:rFonts w:eastAsia="Calibri"/>
                <w:sz w:val="18"/>
                <w:szCs w:val="18"/>
              </w:rPr>
            </w:pPr>
            <w:r w:rsidRPr="00D01EC8">
              <w:rPr>
                <w:rFonts w:eastAsia="Calibri"/>
                <w:sz w:val="18"/>
                <w:szCs w:val="18"/>
              </w:rPr>
              <w:t>71</w:t>
            </w:r>
          </w:p>
        </w:tc>
        <w:tc>
          <w:tcPr>
            <w:tcW w:w="1530" w:type="dxa"/>
          </w:tcPr>
          <w:p w14:paraId="706D822F" w14:textId="77777777" w:rsidR="00D01EC8" w:rsidRPr="00D01EC8" w:rsidRDefault="00D01EC8" w:rsidP="00196EED">
            <w:pPr>
              <w:jc w:val="center"/>
              <w:rPr>
                <w:rFonts w:eastAsia="Calibri"/>
                <w:sz w:val="18"/>
                <w:szCs w:val="18"/>
              </w:rPr>
            </w:pPr>
            <w:r w:rsidRPr="00D01EC8">
              <w:rPr>
                <w:rFonts w:eastAsia="Calibri"/>
                <w:sz w:val="18"/>
                <w:szCs w:val="18"/>
              </w:rPr>
              <w:t>56,6±24,1</w:t>
            </w:r>
          </w:p>
        </w:tc>
        <w:tc>
          <w:tcPr>
            <w:tcW w:w="1530" w:type="dxa"/>
          </w:tcPr>
          <w:p w14:paraId="34283E4F" w14:textId="77777777" w:rsidR="00D01EC8" w:rsidRPr="00D01EC8" w:rsidRDefault="00D01EC8" w:rsidP="00196EED">
            <w:pPr>
              <w:jc w:val="center"/>
              <w:rPr>
                <w:rFonts w:eastAsia="Calibri"/>
                <w:sz w:val="18"/>
                <w:szCs w:val="18"/>
              </w:rPr>
            </w:pPr>
            <w:r w:rsidRPr="00D01EC8">
              <w:rPr>
                <w:rFonts w:eastAsia="Calibri"/>
                <w:sz w:val="18"/>
                <w:szCs w:val="18"/>
              </w:rPr>
              <w:t>23,9±9,0</w:t>
            </w:r>
          </w:p>
        </w:tc>
        <w:tc>
          <w:tcPr>
            <w:tcW w:w="1530" w:type="dxa"/>
          </w:tcPr>
          <w:p w14:paraId="06EB32A5" w14:textId="77777777" w:rsidR="00D01EC8" w:rsidRPr="00D01EC8" w:rsidRDefault="00D01EC8" w:rsidP="00196EED">
            <w:pPr>
              <w:jc w:val="center"/>
              <w:rPr>
                <w:rFonts w:eastAsia="Calibri"/>
                <w:sz w:val="18"/>
                <w:szCs w:val="18"/>
              </w:rPr>
            </w:pPr>
            <w:r w:rsidRPr="00D01EC8">
              <w:rPr>
                <w:rFonts w:eastAsia="Calibri"/>
                <w:sz w:val="18"/>
                <w:szCs w:val="18"/>
              </w:rPr>
              <w:t>30,4±13,7</w:t>
            </w:r>
          </w:p>
        </w:tc>
        <w:tc>
          <w:tcPr>
            <w:tcW w:w="1530" w:type="dxa"/>
          </w:tcPr>
          <w:p w14:paraId="0802A489" w14:textId="77777777" w:rsidR="00D01EC8" w:rsidRPr="00D01EC8" w:rsidRDefault="00D01EC8" w:rsidP="00196EED">
            <w:pPr>
              <w:jc w:val="center"/>
              <w:rPr>
                <w:rFonts w:eastAsia="Calibri"/>
                <w:sz w:val="18"/>
                <w:szCs w:val="18"/>
              </w:rPr>
            </w:pPr>
            <w:r w:rsidRPr="00D01EC8">
              <w:rPr>
                <w:rFonts w:eastAsia="Calibri"/>
                <w:sz w:val="18"/>
                <w:szCs w:val="18"/>
              </w:rPr>
              <w:t>2,2±3,2</w:t>
            </w:r>
          </w:p>
        </w:tc>
      </w:tr>
      <w:tr w:rsidR="00D01EC8" w:rsidRPr="00DF0AB0" w14:paraId="6EC334B4" w14:textId="77777777" w:rsidTr="00C7028F">
        <w:tc>
          <w:tcPr>
            <w:tcW w:w="2537" w:type="dxa"/>
          </w:tcPr>
          <w:p w14:paraId="7B9ED1C0" w14:textId="77777777" w:rsidR="00D01EC8" w:rsidRPr="00D01EC8" w:rsidRDefault="00D01EC8" w:rsidP="00196EED">
            <w:pPr>
              <w:rPr>
                <w:rFonts w:eastAsia="Calibri"/>
                <w:sz w:val="18"/>
                <w:szCs w:val="18"/>
              </w:rPr>
            </w:pPr>
            <w:proofErr w:type="spellStart"/>
            <w:r w:rsidRPr="00D01EC8">
              <w:rPr>
                <w:rFonts w:eastAsia="Calibri"/>
                <w:sz w:val="18"/>
                <w:szCs w:val="18"/>
              </w:rPr>
              <w:t>Gelir</w:t>
            </w:r>
            <w:proofErr w:type="spellEnd"/>
            <w:r w:rsidRPr="00D01EC8">
              <w:rPr>
                <w:rFonts w:eastAsia="Calibri"/>
                <w:sz w:val="18"/>
                <w:szCs w:val="18"/>
              </w:rPr>
              <w:t xml:space="preserve"> </w:t>
            </w:r>
            <w:proofErr w:type="spellStart"/>
            <w:r w:rsidRPr="00D01EC8">
              <w:rPr>
                <w:rFonts w:eastAsia="Calibri"/>
                <w:sz w:val="18"/>
                <w:szCs w:val="18"/>
              </w:rPr>
              <w:t>gidere</w:t>
            </w:r>
            <w:proofErr w:type="spellEnd"/>
            <w:r w:rsidRPr="00D01EC8">
              <w:rPr>
                <w:rFonts w:eastAsia="Calibri"/>
                <w:sz w:val="18"/>
                <w:szCs w:val="18"/>
              </w:rPr>
              <w:t xml:space="preserve"> </w:t>
            </w:r>
            <w:proofErr w:type="spellStart"/>
            <w:r w:rsidRPr="00D01EC8">
              <w:rPr>
                <w:rFonts w:eastAsia="Calibri"/>
                <w:sz w:val="18"/>
                <w:szCs w:val="18"/>
              </w:rPr>
              <w:t>denk</w:t>
            </w:r>
            <w:proofErr w:type="spellEnd"/>
          </w:p>
        </w:tc>
        <w:tc>
          <w:tcPr>
            <w:tcW w:w="523" w:type="dxa"/>
          </w:tcPr>
          <w:p w14:paraId="16E19C2D" w14:textId="77777777" w:rsidR="00D01EC8" w:rsidRPr="00D01EC8" w:rsidRDefault="00D01EC8" w:rsidP="00196EED">
            <w:pPr>
              <w:jc w:val="center"/>
              <w:rPr>
                <w:rFonts w:eastAsia="Calibri"/>
                <w:sz w:val="18"/>
                <w:szCs w:val="18"/>
              </w:rPr>
            </w:pPr>
            <w:r w:rsidRPr="00D01EC8">
              <w:rPr>
                <w:rFonts w:eastAsia="Calibri"/>
                <w:sz w:val="18"/>
                <w:szCs w:val="18"/>
              </w:rPr>
              <w:t>98</w:t>
            </w:r>
          </w:p>
        </w:tc>
        <w:tc>
          <w:tcPr>
            <w:tcW w:w="1530" w:type="dxa"/>
          </w:tcPr>
          <w:p w14:paraId="683133B3" w14:textId="77777777" w:rsidR="00D01EC8" w:rsidRPr="00D01EC8" w:rsidRDefault="00D01EC8" w:rsidP="00196EED">
            <w:pPr>
              <w:jc w:val="center"/>
              <w:rPr>
                <w:rFonts w:eastAsia="Calibri"/>
                <w:sz w:val="18"/>
                <w:szCs w:val="18"/>
              </w:rPr>
            </w:pPr>
            <w:r w:rsidRPr="00D01EC8">
              <w:rPr>
                <w:rFonts w:eastAsia="Calibri"/>
                <w:sz w:val="18"/>
                <w:szCs w:val="18"/>
              </w:rPr>
              <w:t>49,0±18,3</w:t>
            </w:r>
          </w:p>
        </w:tc>
        <w:tc>
          <w:tcPr>
            <w:tcW w:w="1530" w:type="dxa"/>
          </w:tcPr>
          <w:p w14:paraId="42995390" w14:textId="77777777" w:rsidR="00D01EC8" w:rsidRPr="00D01EC8" w:rsidRDefault="00D01EC8" w:rsidP="00196EED">
            <w:pPr>
              <w:jc w:val="center"/>
              <w:rPr>
                <w:rFonts w:eastAsia="Calibri"/>
                <w:sz w:val="18"/>
                <w:szCs w:val="18"/>
              </w:rPr>
            </w:pPr>
            <w:r w:rsidRPr="00D01EC8">
              <w:rPr>
                <w:rFonts w:eastAsia="Calibri"/>
                <w:sz w:val="18"/>
                <w:szCs w:val="18"/>
              </w:rPr>
              <w:t>20,9±7,6</w:t>
            </w:r>
          </w:p>
        </w:tc>
        <w:tc>
          <w:tcPr>
            <w:tcW w:w="1530" w:type="dxa"/>
          </w:tcPr>
          <w:p w14:paraId="0F27869E" w14:textId="77777777" w:rsidR="00D01EC8" w:rsidRPr="00D01EC8" w:rsidRDefault="00D01EC8" w:rsidP="00196EED">
            <w:pPr>
              <w:jc w:val="center"/>
              <w:rPr>
                <w:rFonts w:eastAsia="Calibri"/>
                <w:sz w:val="18"/>
                <w:szCs w:val="18"/>
              </w:rPr>
            </w:pPr>
            <w:r w:rsidRPr="00D01EC8">
              <w:rPr>
                <w:rFonts w:eastAsia="Calibri"/>
                <w:sz w:val="18"/>
                <w:szCs w:val="18"/>
              </w:rPr>
              <w:t>27,1±11,3</w:t>
            </w:r>
          </w:p>
        </w:tc>
        <w:tc>
          <w:tcPr>
            <w:tcW w:w="1530" w:type="dxa"/>
          </w:tcPr>
          <w:p w14:paraId="7A6423ED" w14:textId="77777777" w:rsidR="00D01EC8" w:rsidRPr="00D01EC8" w:rsidRDefault="00D01EC8" w:rsidP="00196EED">
            <w:pPr>
              <w:jc w:val="center"/>
              <w:rPr>
                <w:rFonts w:eastAsia="Calibri"/>
                <w:sz w:val="18"/>
                <w:szCs w:val="18"/>
              </w:rPr>
            </w:pPr>
            <w:r w:rsidRPr="00D01EC8">
              <w:rPr>
                <w:rFonts w:eastAsia="Calibri"/>
                <w:sz w:val="18"/>
                <w:szCs w:val="18"/>
              </w:rPr>
              <w:t>1,1±1,7</w:t>
            </w:r>
          </w:p>
        </w:tc>
      </w:tr>
      <w:tr w:rsidR="00D01EC8" w:rsidRPr="00DF0AB0" w14:paraId="20D85F8D" w14:textId="77777777" w:rsidTr="00C7028F">
        <w:tc>
          <w:tcPr>
            <w:tcW w:w="2537" w:type="dxa"/>
          </w:tcPr>
          <w:p w14:paraId="51C9D619" w14:textId="77777777" w:rsidR="00D01EC8" w:rsidRPr="00D01EC8" w:rsidRDefault="00D01EC8" w:rsidP="00196EED">
            <w:pPr>
              <w:rPr>
                <w:rFonts w:eastAsia="Calibri"/>
                <w:sz w:val="18"/>
                <w:szCs w:val="18"/>
              </w:rPr>
            </w:pPr>
            <w:proofErr w:type="spellStart"/>
            <w:r w:rsidRPr="00D01EC8">
              <w:rPr>
                <w:rFonts w:eastAsia="Calibri"/>
                <w:sz w:val="18"/>
                <w:szCs w:val="18"/>
              </w:rPr>
              <w:t>Gelir</w:t>
            </w:r>
            <w:proofErr w:type="spellEnd"/>
            <w:r w:rsidRPr="00D01EC8">
              <w:rPr>
                <w:rFonts w:eastAsia="Calibri"/>
                <w:sz w:val="18"/>
                <w:szCs w:val="18"/>
              </w:rPr>
              <w:t xml:space="preserve"> </w:t>
            </w:r>
            <w:proofErr w:type="spellStart"/>
            <w:r w:rsidRPr="00D01EC8">
              <w:rPr>
                <w:rFonts w:eastAsia="Calibri"/>
                <w:sz w:val="18"/>
                <w:szCs w:val="18"/>
              </w:rPr>
              <w:t>giderden</w:t>
            </w:r>
            <w:proofErr w:type="spellEnd"/>
            <w:r w:rsidRPr="00D01EC8">
              <w:rPr>
                <w:rFonts w:eastAsia="Calibri"/>
                <w:sz w:val="18"/>
                <w:szCs w:val="18"/>
              </w:rPr>
              <w:t xml:space="preserve"> </w:t>
            </w:r>
            <w:proofErr w:type="spellStart"/>
            <w:r w:rsidRPr="00D01EC8">
              <w:rPr>
                <w:rFonts w:eastAsia="Calibri"/>
                <w:sz w:val="18"/>
                <w:szCs w:val="18"/>
              </w:rPr>
              <w:t>fazla</w:t>
            </w:r>
            <w:proofErr w:type="spellEnd"/>
          </w:p>
        </w:tc>
        <w:tc>
          <w:tcPr>
            <w:tcW w:w="523" w:type="dxa"/>
          </w:tcPr>
          <w:p w14:paraId="47276EE6" w14:textId="77777777" w:rsidR="00D01EC8" w:rsidRPr="00D01EC8" w:rsidRDefault="00D01EC8" w:rsidP="00196EED">
            <w:pPr>
              <w:jc w:val="center"/>
              <w:rPr>
                <w:rFonts w:eastAsia="Calibri"/>
                <w:sz w:val="18"/>
                <w:szCs w:val="18"/>
              </w:rPr>
            </w:pPr>
            <w:r w:rsidRPr="00D01EC8">
              <w:rPr>
                <w:rFonts w:eastAsia="Calibri"/>
                <w:sz w:val="18"/>
                <w:szCs w:val="18"/>
              </w:rPr>
              <w:t>28</w:t>
            </w:r>
          </w:p>
        </w:tc>
        <w:tc>
          <w:tcPr>
            <w:tcW w:w="1530" w:type="dxa"/>
          </w:tcPr>
          <w:p w14:paraId="4ED64405" w14:textId="77777777" w:rsidR="00D01EC8" w:rsidRPr="00D01EC8" w:rsidRDefault="00D01EC8" w:rsidP="00196EED">
            <w:pPr>
              <w:jc w:val="center"/>
              <w:rPr>
                <w:rFonts w:eastAsia="Calibri"/>
                <w:sz w:val="18"/>
                <w:szCs w:val="18"/>
              </w:rPr>
            </w:pPr>
            <w:r w:rsidRPr="00D01EC8">
              <w:rPr>
                <w:rFonts w:eastAsia="Calibri"/>
                <w:sz w:val="18"/>
                <w:szCs w:val="18"/>
              </w:rPr>
              <w:t>43,9±17,3</w:t>
            </w:r>
          </w:p>
        </w:tc>
        <w:tc>
          <w:tcPr>
            <w:tcW w:w="1530" w:type="dxa"/>
          </w:tcPr>
          <w:p w14:paraId="0CFC6530" w14:textId="77777777" w:rsidR="00D01EC8" w:rsidRPr="00D01EC8" w:rsidRDefault="00D01EC8" w:rsidP="00196EED">
            <w:pPr>
              <w:jc w:val="center"/>
              <w:rPr>
                <w:rFonts w:eastAsia="Calibri"/>
                <w:sz w:val="18"/>
                <w:szCs w:val="18"/>
              </w:rPr>
            </w:pPr>
            <w:r w:rsidRPr="00D01EC8">
              <w:rPr>
                <w:rFonts w:eastAsia="Calibri"/>
                <w:sz w:val="18"/>
                <w:szCs w:val="18"/>
              </w:rPr>
              <w:t>19,2±7,8</w:t>
            </w:r>
          </w:p>
        </w:tc>
        <w:tc>
          <w:tcPr>
            <w:tcW w:w="1530" w:type="dxa"/>
          </w:tcPr>
          <w:p w14:paraId="49C28F18" w14:textId="77777777" w:rsidR="00D01EC8" w:rsidRPr="00D01EC8" w:rsidRDefault="00D01EC8" w:rsidP="00196EED">
            <w:pPr>
              <w:jc w:val="center"/>
              <w:rPr>
                <w:rFonts w:eastAsia="Calibri"/>
                <w:sz w:val="18"/>
                <w:szCs w:val="18"/>
              </w:rPr>
            </w:pPr>
            <w:r w:rsidRPr="00D01EC8">
              <w:rPr>
                <w:rFonts w:eastAsia="Calibri"/>
                <w:sz w:val="18"/>
                <w:szCs w:val="18"/>
              </w:rPr>
              <w:t>23,6±10,5</w:t>
            </w:r>
          </w:p>
        </w:tc>
        <w:tc>
          <w:tcPr>
            <w:tcW w:w="1530" w:type="dxa"/>
          </w:tcPr>
          <w:p w14:paraId="47F86F73" w14:textId="77777777" w:rsidR="00D01EC8" w:rsidRPr="00D01EC8" w:rsidRDefault="00D01EC8" w:rsidP="00196EED">
            <w:pPr>
              <w:jc w:val="center"/>
              <w:rPr>
                <w:rFonts w:eastAsia="Calibri"/>
                <w:sz w:val="18"/>
                <w:szCs w:val="18"/>
              </w:rPr>
            </w:pPr>
            <w:r w:rsidRPr="00D01EC8">
              <w:rPr>
                <w:rFonts w:eastAsia="Calibri"/>
                <w:sz w:val="18"/>
                <w:szCs w:val="18"/>
              </w:rPr>
              <w:t>1,0±1,2</w:t>
            </w:r>
          </w:p>
        </w:tc>
      </w:tr>
      <w:tr w:rsidR="00D01EC8" w:rsidRPr="00DF0AB0" w14:paraId="7690C8AB" w14:textId="77777777" w:rsidTr="00C7028F">
        <w:tc>
          <w:tcPr>
            <w:tcW w:w="2537" w:type="dxa"/>
          </w:tcPr>
          <w:p w14:paraId="27D676B8" w14:textId="77777777" w:rsidR="00D01EC8" w:rsidRPr="00D01EC8" w:rsidRDefault="00D01EC8" w:rsidP="00196EED">
            <w:pPr>
              <w:rPr>
                <w:rFonts w:eastAsia="Calibri"/>
                <w:b/>
                <w:sz w:val="18"/>
                <w:szCs w:val="18"/>
              </w:rPr>
            </w:pPr>
            <w:proofErr w:type="spellStart"/>
            <w:r w:rsidRPr="00D01EC8">
              <w:rPr>
                <w:rFonts w:eastAsia="Calibri"/>
                <w:b/>
                <w:sz w:val="18"/>
                <w:szCs w:val="18"/>
              </w:rPr>
              <w:t>İstatistiksel</w:t>
            </w:r>
            <w:proofErr w:type="spellEnd"/>
            <w:r w:rsidRPr="00D01EC8">
              <w:rPr>
                <w:rFonts w:eastAsia="Calibri"/>
                <w:b/>
                <w:sz w:val="18"/>
                <w:szCs w:val="18"/>
              </w:rPr>
              <w:t xml:space="preserve"> </w:t>
            </w:r>
            <w:proofErr w:type="spellStart"/>
            <w:r w:rsidRPr="00D01EC8">
              <w:rPr>
                <w:rFonts w:eastAsia="Calibri"/>
                <w:b/>
                <w:sz w:val="18"/>
                <w:szCs w:val="18"/>
              </w:rPr>
              <w:t>Analiz</w:t>
            </w:r>
            <w:proofErr w:type="spellEnd"/>
          </w:p>
        </w:tc>
        <w:tc>
          <w:tcPr>
            <w:tcW w:w="523" w:type="dxa"/>
          </w:tcPr>
          <w:p w14:paraId="69954A28" w14:textId="77777777" w:rsidR="00D01EC8" w:rsidRPr="00D01EC8" w:rsidRDefault="00D01EC8" w:rsidP="00196EED">
            <w:pPr>
              <w:jc w:val="center"/>
              <w:rPr>
                <w:rFonts w:eastAsia="Calibri"/>
                <w:sz w:val="18"/>
                <w:szCs w:val="18"/>
              </w:rPr>
            </w:pPr>
          </w:p>
        </w:tc>
        <w:tc>
          <w:tcPr>
            <w:tcW w:w="1530" w:type="dxa"/>
          </w:tcPr>
          <w:p w14:paraId="1F4ACE27" w14:textId="77777777" w:rsidR="00D01EC8" w:rsidRPr="00D01EC8" w:rsidRDefault="00D01EC8" w:rsidP="00196EED">
            <w:pPr>
              <w:jc w:val="center"/>
              <w:rPr>
                <w:rFonts w:eastAsia="Calibri"/>
                <w:sz w:val="18"/>
                <w:szCs w:val="18"/>
              </w:rPr>
            </w:pPr>
            <w:r w:rsidRPr="00D01EC8">
              <w:rPr>
                <w:rFonts w:eastAsia="Calibri"/>
                <w:sz w:val="18"/>
                <w:szCs w:val="18"/>
              </w:rPr>
              <w:t xml:space="preserve">χ2=7,541 </w:t>
            </w:r>
            <w:r w:rsidRPr="00D01EC8">
              <w:rPr>
                <w:rFonts w:eastAsia="Calibri"/>
                <w:b/>
                <w:sz w:val="18"/>
                <w:szCs w:val="18"/>
              </w:rPr>
              <w:t>p=0,023*</w:t>
            </w:r>
          </w:p>
        </w:tc>
        <w:tc>
          <w:tcPr>
            <w:tcW w:w="1530" w:type="dxa"/>
          </w:tcPr>
          <w:p w14:paraId="13D37E0B" w14:textId="77777777" w:rsidR="00D01EC8" w:rsidRPr="00D01EC8" w:rsidRDefault="00D01EC8" w:rsidP="00196EED">
            <w:pPr>
              <w:jc w:val="center"/>
              <w:rPr>
                <w:rFonts w:eastAsia="Calibri"/>
                <w:sz w:val="18"/>
                <w:szCs w:val="18"/>
              </w:rPr>
            </w:pPr>
            <w:r w:rsidRPr="00D01EC8">
              <w:rPr>
                <w:rFonts w:eastAsia="Calibri"/>
                <w:sz w:val="18"/>
                <w:szCs w:val="18"/>
              </w:rPr>
              <w:t xml:space="preserve">F=4,354 </w:t>
            </w:r>
            <w:r w:rsidRPr="00D01EC8">
              <w:rPr>
                <w:rFonts w:eastAsia="Calibri"/>
                <w:b/>
                <w:sz w:val="18"/>
                <w:szCs w:val="18"/>
              </w:rPr>
              <w:t>p=0,014*</w:t>
            </w:r>
          </w:p>
        </w:tc>
        <w:tc>
          <w:tcPr>
            <w:tcW w:w="1530" w:type="dxa"/>
          </w:tcPr>
          <w:p w14:paraId="3397379A" w14:textId="77777777" w:rsidR="00D01EC8" w:rsidRPr="00D01EC8" w:rsidRDefault="00D01EC8" w:rsidP="00196EED">
            <w:pPr>
              <w:jc w:val="center"/>
              <w:rPr>
                <w:rFonts w:eastAsia="Calibri"/>
                <w:sz w:val="18"/>
                <w:szCs w:val="18"/>
              </w:rPr>
            </w:pPr>
            <w:r w:rsidRPr="00D01EC8">
              <w:rPr>
                <w:rFonts w:eastAsia="Calibri"/>
                <w:sz w:val="18"/>
                <w:szCs w:val="18"/>
              </w:rPr>
              <w:t xml:space="preserve">F=3,497 </w:t>
            </w:r>
            <w:r w:rsidRPr="00D01EC8">
              <w:rPr>
                <w:rFonts w:eastAsia="Calibri"/>
                <w:b/>
                <w:sz w:val="18"/>
                <w:szCs w:val="18"/>
              </w:rPr>
              <w:t>p=0,032*</w:t>
            </w:r>
          </w:p>
        </w:tc>
        <w:tc>
          <w:tcPr>
            <w:tcW w:w="1530" w:type="dxa"/>
          </w:tcPr>
          <w:p w14:paraId="4B3CCCFC" w14:textId="77777777" w:rsidR="00D01EC8" w:rsidRPr="00D01EC8" w:rsidRDefault="00D01EC8" w:rsidP="00196EED">
            <w:pPr>
              <w:jc w:val="center"/>
              <w:rPr>
                <w:rFonts w:eastAsia="Calibri"/>
                <w:sz w:val="18"/>
                <w:szCs w:val="18"/>
              </w:rPr>
            </w:pPr>
            <w:r w:rsidRPr="00D01EC8">
              <w:rPr>
                <w:rFonts w:eastAsia="Calibri"/>
                <w:sz w:val="18"/>
                <w:szCs w:val="18"/>
              </w:rPr>
              <w:t>χ2=2,409 p=0,300</w:t>
            </w:r>
          </w:p>
        </w:tc>
      </w:tr>
      <w:tr w:rsidR="00D01EC8" w:rsidRPr="00DF0AB0" w14:paraId="2ACF41A8" w14:textId="77777777" w:rsidTr="00C7028F">
        <w:tc>
          <w:tcPr>
            <w:tcW w:w="2537" w:type="dxa"/>
          </w:tcPr>
          <w:p w14:paraId="2B6F4241" w14:textId="77777777" w:rsidR="00D01EC8" w:rsidRPr="00D01EC8" w:rsidRDefault="00D01EC8" w:rsidP="00196EED">
            <w:pPr>
              <w:rPr>
                <w:rFonts w:eastAsia="Calibri"/>
                <w:sz w:val="18"/>
                <w:szCs w:val="18"/>
              </w:rPr>
            </w:pPr>
            <w:proofErr w:type="spellStart"/>
            <w:r w:rsidRPr="00D01EC8">
              <w:rPr>
                <w:rFonts w:eastAsia="Calibri"/>
                <w:b/>
                <w:sz w:val="18"/>
                <w:szCs w:val="18"/>
              </w:rPr>
              <w:t>Yaşanılan</w:t>
            </w:r>
            <w:proofErr w:type="spellEnd"/>
            <w:r w:rsidRPr="00D01EC8">
              <w:rPr>
                <w:rFonts w:eastAsia="Calibri"/>
                <w:b/>
                <w:sz w:val="18"/>
                <w:szCs w:val="18"/>
              </w:rPr>
              <w:t xml:space="preserve"> </w:t>
            </w:r>
            <w:proofErr w:type="spellStart"/>
            <w:r w:rsidRPr="00D01EC8">
              <w:rPr>
                <w:rFonts w:eastAsia="Calibri"/>
                <w:b/>
                <w:sz w:val="18"/>
                <w:szCs w:val="18"/>
              </w:rPr>
              <w:t>Yer</w:t>
            </w:r>
            <w:proofErr w:type="spellEnd"/>
            <w:r w:rsidRPr="00D01EC8">
              <w:rPr>
                <w:rFonts w:eastAsia="Calibri"/>
                <w:b/>
                <w:sz w:val="18"/>
                <w:szCs w:val="18"/>
              </w:rPr>
              <w:t xml:space="preserve"> (0-12 </w:t>
            </w:r>
            <w:proofErr w:type="spellStart"/>
            <w:r w:rsidRPr="00D01EC8">
              <w:rPr>
                <w:rFonts w:eastAsia="Calibri"/>
                <w:b/>
                <w:sz w:val="18"/>
                <w:szCs w:val="18"/>
              </w:rPr>
              <w:t>yaş</w:t>
            </w:r>
            <w:proofErr w:type="spellEnd"/>
            <w:r w:rsidRPr="00D01EC8">
              <w:rPr>
                <w:rFonts w:eastAsia="Calibri"/>
                <w:b/>
                <w:sz w:val="18"/>
                <w:szCs w:val="18"/>
              </w:rPr>
              <w:t>)</w:t>
            </w:r>
          </w:p>
        </w:tc>
        <w:tc>
          <w:tcPr>
            <w:tcW w:w="523" w:type="dxa"/>
          </w:tcPr>
          <w:p w14:paraId="664D9473" w14:textId="77777777" w:rsidR="00D01EC8" w:rsidRPr="00D01EC8" w:rsidRDefault="00D01EC8" w:rsidP="00196EED">
            <w:pPr>
              <w:rPr>
                <w:rFonts w:eastAsia="Calibri"/>
                <w:sz w:val="18"/>
                <w:szCs w:val="18"/>
              </w:rPr>
            </w:pPr>
          </w:p>
        </w:tc>
        <w:tc>
          <w:tcPr>
            <w:tcW w:w="1530" w:type="dxa"/>
          </w:tcPr>
          <w:p w14:paraId="4944DBA4" w14:textId="77777777" w:rsidR="00D01EC8" w:rsidRPr="00D01EC8" w:rsidRDefault="00D01EC8" w:rsidP="00196EED">
            <w:pPr>
              <w:jc w:val="center"/>
              <w:rPr>
                <w:rFonts w:eastAsia="Calibri"/>
                <w:sz w:val="18"/>
                <w:szCs w:val="18"/>
              </w:rPr>
            </w:pPr>
          </w:p>
        </w:tc>
        <w:tc>
          <w:tcPr>
            <w:tcW w:w="1530" w:type="dxa"/>
          </w:tcPr>
          <w:p w14:paraId="71AAF093" w14:textId="77777777" w:rsidR="00D01EC8" w:rsidRPr="00D01EC8" w:rsidRDefault="00D01EC8" w:rsidP="00196EED">
            <w:pPr>
              <w:jc w:val="center"/>
              <w:rPr>
                <w:rFonts w:eastAsia="Calibri"/>
                <w:sz w:val="18"/>
                <w:szCs w:val="18"/>
              </w:rPr>
            </w:pPr>
          </w:p>
        </w:tc>
        <w:tc>
          <w:tcPr>
            <w:tcW w:w="1530" w:type="dxa"/>
          </w:tcPr>
          <w:p w14:paraId="45DC3AFA" w14:textId="77777777" w:rsidR="00D01EC8" w:rsidRPr="00D01EC8" w:rsidRDefault="00D01EC8" w:rsidP="00196EED">
            <w:pPr>
              <w:jc w:val="center"/>
              <w:rPr>
                <w:rFonts w:eastAsia="Calibri"/>
                <w:sz w:val="18"/>
                <w:szCs w:val="18"/>
              </w:rPr>
            </w:pPr>
          </w:p>
        </w:tc>
        <w:tc>
          <w:tcPr>
            <w:tcW w:w="1530" w:type="dxa"/>
          </w:tcPr>
          <w:p w14:paraId="2CCF612A" w14:textId="77777777" w:rsidR="00D01EC8" w:rsidRPr="00D01EC8" w:rsidRDefault="00D01EC8" w:rsidP="00196EED">
            <w:pPr>
              <w:jc w:val="center"/>
              <w:rPr>
                <w:rFonts w:eastAsia="Calibri"/>
                <w:sz w:val="18"/>
                <w:szCs w:val="18"/>
              </w:rPr>
            </w:pPr>
          </w:p>
        </w:tc>
      </w:tr>
      <w:tr w:rsidR="00D01EC8" w:rsidRPr="00DF0AB0" w14:paraId="7438549F" w14:textId="77777777" w:rsidTr="00C7028F">
        <w:tc>
          <w:tcPr>
            <w:tcW w:w="2537" w:type="dxa"/>
          </w:tcPr>
          <w:p w14:paraId="6C1682C0" w14:textId="77777777" w:rsidR="00D01EC8" w:rsidRPr="00D01EC8" w:rsidRDefault="00D01EC8" w:rsidP="00196EED">
            <w:pPr>
              <w:rPr>
                <w:rFonts w:eastAsia="Calibri"/>
                <w:sz w:val="18"/>
                <w:szCs w:val="18"/>
              </w:rPr>
            </w:pPr>
            <w:r w:rsidRPr="00D01EC8">
              <w:rPr>
                <w:rFonts w:eastAsia="Calibri"/>
                <w:sz w:val="18"/>
                <w:szCs w:val="18"/>
              </w:rPr>
              <w:t>İl/</w:t>
            </w:r>
            <w:proofErr w:type="spellStart"/>
            <w:r w:rsidRPr="00D01EC8">
              <w:rPr>
                <w:rFonts w:eastAsia="Calibri"/>
                <w:sz w:val="18"/>
                <w:szCs w:val="18"/>
              </w:rPr>
              <w:t>ilçe</w:t>
            </w:r>
            <w:proofErr w:type="spellEnd"/>
          </w:p>
        </w:tc>
        <w:tc>
          <w:tcPr>
            <w:tcW w:w="523" w:type="dxa"/>
          </w:tcPr>
          <w:p w14:paraId="36A2ECD9" w14:textId="77777777" w:rsidR="00D01EC8" w:rsidRPr="00D01EC8" w:rsidRDefault="00D01EC8" w:rsidP="00196EED">
            <w:pPr>
              <w:jc w:val="center"/>
              <w:rPr>
                <w:rFonts w:eastAsia="Calibri"/>
                <w:sz w:val="18"/>
                <w:szCs w:val="18"/>
              </w:rPr>
            </w:pPr>
            <w:r w:rsidRPr="00D01EC8">
              <w:rPr>
                <w:rFonts w:eastAsia="Calibri"/>
                <w:sz w:val="18"/>
                <w:szCs w:val="18"/>
              </w:rPr>
              <w:t>118</w:t>
            </w:r>
          </w:p>
        </w:tc>
        <w:tc>
          <w:tcPr>
            <w:tcW w:w="1530" w:type="dxa"/>
          </w:tcPr>
          <w:p w14:paraId="2365064B" w14:textId="77777777" w:rsidR="00D01EC8" w:rsidRPr="00D01EC8" w:rsidRDefault="00D01EC8" w:rsidP="00196EED">
            <w:pPr>
              <w:jc w:val="center"/>
              <w:rPr>
                <w:rFonts w:eastAsia="Calibri"/>
                <w:sz w:val="18"/>
                <w:szCs w:val="18"/>
              </w:rPr>
            </w:pPr>
            <w:r w:rsidRPr="00D01EC8">
              <w:rPr>
                <w:rFonts w:eastAsia="Calibri"/>
                <w:sz w:val="18"/>
                <w:szCs w:val="18"/>
              </w:rPr>
              <w:t>51,1±20,</w:t>
            </w:r>
          </w:p>
        </w:tc>
        <w:tc>
          <w:tcPr>
            <w:tcW w:w="1530" w:type="dxa"/>
          </w:tcPr>
          <w:p w14:paraId="75AF2D54" w14:textId="77777777" w:rsidR="00D01EC8" w:rsidRPr="00D01EC8" w:rsidRDefault="00D01EC8" w:rsidP="00196EED">
            <w:pPr>
              <w:jc w:val="center"/>
              <w:rPr>
                <w:rFonts w:eastAsia="Calibri"/>
                <w:sz w:val="18"/>
                <w:szCs w:val="18"/>
              </w:rPr>
            </w:pPr>
            <w:r w:rsidRPr="00D01EC8">
              <w:rPr>
                <w:rFonts w:eastAsia="Calibri"/>
                <w:sz w:val="18"/>
                <w:szCs w:val="18"/>
              </w:rPr>
              <w:t>22,0±8,4</w:t>
            </w:r>
          </w:p>
        </w:tc>
        <w:tc>
          <w:tcPr>
            <w:tcW w:w="1530" w:type="dxa"/>
          </w:tcPr>
          <w:p w14:paraId="5C6AF7A9" w14:textId="77777777" w:rsidR="00D01EC8" w:rsidRPr="00D01EC8" w:rsidRDefault="00D01EC8" w:rsidP="00196EED">
            <w:pPr>
              <w:jc w:val="center"/>
              <w:rPr>
                <w:rFonts w:eastAsia="Calibri"/>
                <w:sz w:val="18"/>
                <w:szCs w:val="18"/>
              </w:rPr>
            </w:pPr>
            <w:r w:rsidRPr="00D01EC8">
              <w:rPr>
                <w:rFonts w:eastAsia="Calibri"/>
                <w:sz w:val="18"/>
                <w:szCs w:val="18"/>
              </w:rPr>
              <w:t>27,9±12,3</w:t>
            </w:r>
          </w:p>
        </w:tc>
        <w:tc>
          <w:tcPr>
            <w:tcW w:w="1530" w:type="dxa"/>
          </w:tcPr>
          <w:p w14:paraId="0EABE9E3" w14:textId="77777777" w:rsidR="00D01EC8" w:rsidRPr="00D01EC8" w:rsidRDefault="00D01EC8" w:rsidP="00196EED">
            <w:pPr>
              <w:jc w:val="center"/>
              <w:rPr>
                <w:rFonts w:eastAsia="Calibri"/>
                <w:sz w:val="18"/>
                <w:szCs w:val="18"/>
              </w:rPr>
            </w:pPr>
            <w:r w:rsidRPr="00D01EC8">
              <w:rPr>
                <w:rFonts w:eastAsia="Calibri"/>
                <w:sz w:val="18"/>
                <w:szCs w:val="18"/>
              </w:rPr>
              <w:t>1,3±2,3</w:t>
            </w:r>
          </w:p>
        </w:tc>
      </w:tr>
      <w:tr w:rsidR="00D01EC8" w:rsidRPr="00DF0AB0" w14:paraId="1BF6D4C4" w14:textId="77777777" w:rsidTr="00C7028F">
        <w:tc>
          <w:tcPr>
            <w:tcW w:w="2537" w:type="dxa"/>
          </w:tcPr>
          <w:p w14:paraId="30134994" w14:textId="77777777" w:rsidR="00D01EC8" w:rsidRPr="00D01EC8" w:rsidRDefault="00D01EC8" w:rsidP="00196EED">
            <w:pPr>
              <w:rPr>
                <w:rFonts w:eastAsia="Calibri"/>
                <w:sz w:val="18"/>
                <w:szCs w:val="18"/>
              </w:rPr>
            </w:pPr>
            <w:proofErr w:type="spellStart"/>
            <w:r w:rsidRPr="00D01EC8">
              <w:rPr>
                <w:rFonts w:eastAsia="Calibri"/>
                <w:sz w:val="18"/>
                <w:szCs w:val="18"/>
              </w:rPr>
              <w:t>Köy</w:t>
            </w:r>
            <w:proofErr w:type="spellEnd"/>
            <w:r w:rsidRPr="00D01EC8">
              <w:rPr>
                <w:rFonts w:eastAsia="Calibri"/>
                <w:sz w:val="18"/>
                <w:szCs w:val="18"/>
              </w:rPr>
              <w:t>/</w:t>
            </w:r>
            <w:proofErr w:type="spellStart"/>
            <w:r w:rsidRPr="00D01EC8">
              <w:rPr>
                <w:rFonts w:eastAsia="Calibri"/>
                <w:sz w:val="18"/>
                <w:szCs w:val="18"/>
              </w:rPr>
              <w:t>belde</w:t>
            </w:r>
            <w:proofErr w:type="spellEnd"/>
          </w:p>
        </w:tc>
        <w:tc>
          <w:tcPr>
            <w:tcW w:w="523" w:type="dxa"/>
          </w:tcPr>
          <w:p w14:paraId="6EFA894E" w14:textId="77777777" w:rsidR="00D01EC8" w:rsidRPr="00D01EC8" w:rsidRDefault="00D01EC8" w:rsidP="00196EED">
            <w:pPr>
              <w:jc w:val="center"/>
              <w:rPr>
                <w:rFonts w:eastAsia="Calibri"/>
                <w:sz w:val="18"/>
                <w:szCs w:val="18"/>
              </w:rPr>
            </w:pPr>
            <w:r w:rsidRPr="00D01EC8">
              <w:rPr>
                <w:rFonts w:eastAsia="Calibri"/>
                <w:sz w:val="18"/>
                <w:szCs w:val="18"/>
              </w:rPr>
              <w:t>79</w:t>
            </w:r>
          </w:p>
        </w:tc>
        <w:tc>
          <w:tcPr>
            <w:tcW w:w="1530" w:type="dxa"/>
          </w:tcPr>
          <w:p w14:paraId="1C726DAC" w14:textId="77777777" w:rsidR="00D01EC8" w:rsidRPr="00D01EC8" w:rsidRDefault="00D01EC8" w:rsidP="00196EED">
            <w:pPr>
              <w:jc w:val="center"/>
              <w:rPr>
                <w:rFonts w:eastAsia="Calibri"/>
                <w:sz w:val="18"/>
                <w:szCs w:val="18"/>
              </w:rPr>
            </w:pPr>
            <w:r w:rsidRPr="00D01EC8">
              <w:rPr>
                <w:rFonts w:eastAsia="Calibri"/>
                <w:sz w:val="18"/>
                <w:szCs w:val="18"/>
              </w:rPr>
              <w:t>50,8±20,91</w:t>
            </w:r>
          </w:p>
        </w:tc>
        <w:tc>
          <w:tcPr>
            <w:tcW w:w="1530" w:type="dxa"/>
          </w:tcPr>
          <w:p w14:paraId="6CE62E88" w14:textId="77777777" w:rsidR="00D01EC8" w:rsidRPr="00D01EC8" w:rsidRDefault="00D01EC8" w:rsidP="00196EED">
            <w:pPr>
              <w:jc w:val="center"/>
              <w:rPr>
                <w:rFonts w:eastAsia="Calibri"/>
                <w:sz w:val="18"/>
                <w:szCs w:val="18"/>
              </w:rPr>
            </w:pPr>
            <w:r w:rsidRPr="00D01EC8">
              <w:rPr>
                <w:rFonts w:eastAsia="Calibri"/>
                <w:sz w:val="18"/>
                <w:szCs w:val="18"/>
              </w:rPr>
              <w:t>21,4±8,2</w:t>
            </w:r>
          </w:p>
        </w:tc>
        <w:tc>
          <w:tcPr>
            <w:tcW w:w="1530" w:type="dxa"/>
          </w:tcPr>
          <w:p w14:paraId="55940972" w14:textId="77777777" w:rsidR="00D01EC8" w:rsidRPr="00D01EC8" w:rsidRDefault="00D01EC8" w:rsidP="00196EED">
            <w:pPr>
              <w:jc w:val="center"/>
              <w:rPr>
                <w:rFonts w:eastAsia="Calibri"/>
                <w:sz w:val="18"/>
                <w:szCs w:val="18"/>
              </w:rPr>
            </w:pPr>
            <w:r w:rsidRPr="00D01EC8">
              <w:rPr>
                <w:rFonts w:eastAsia="Calibri"/>
                <w:sz w:val="18"/>
                <w:szCs w:val="18"/>
              </w:rPr>
              <w:t>27,7±12,3</w:t>
            </w:r>
          </w:p>
        </w:tc>
        <w:tc>
          <w:tcPr>
            <w:tcW w:w="1530" w:type="dxa"/>
          </w:tcPr>
          <w:p w14:paraId="2B3B45F0" w14:textId="77777777" w:rsidR="00D01EC8" w:rsidRPr="00D01EC8" w:rsidRDefault="00D01EC8" w:rsidP="00196EED">
            <w:pPr>
              <w:jc w:val="center"/>
              <w:rPr>
                <w:rFonts w:eastAsia="Calibri"/>
                <w:sz w:val="18"/>
                <w:szCs w:val="18"/>
              </w:rPr>
            </w:pPr>
            <w:r w:rsidRPr="00D01EC8">
              <w:rPr>
                <w:rFonts w:eastAsia="Calibri"/>
                <w:sz w:val="18"/>
                <w:szCs w:val="18"/>
              </w:rPr>
              <w:t>1,6±2,5</w:t>
            </w:r>
          </w:p>
        </w:tc>
      </w:tr>
      <w:tr w:rsidR="00D01EC8" w:rsidRPr="00DF0AB0" w14:paraId="119A5198" w14:textId="77777777" w:rsidTr="00C7028F">
        <w:tc>
          <w:tcPr>
            <w:tcW w:w="2537" w:type="dxa"/>
          </w:tcPr>
          <w:p w14:paraId="674D2F1A" w14:textId="77777777" w:rsidR="00D01EC8" w:rsidRPr="00D01EC8" w:rsidRDefault="00D01EC8" w:rsidP="00196EED">
            <w:pPr>
              <w:rPr>
                <w:rFonts w:eastAsia="Calibri"/>
                <w:b/>
                <w:sz w:val="18"/>
                <w:szCs w:val="18"/>
              </w:rPr>
            </w:pPr>
            <w:proofErr w:type="spellStart"/>
            <w:r w:rsidRPr="00D01EC8">
              <w:rPr>
                <w:rFonts w:eastAsia="Calibri"/>
                <w:b/>
                <w:sz w:val="18"/>
                <w:szCs w:val="18"/>
              </w:rPr>
              <w:t>İstatistiksel</w:t>
            </w:r>
            <w:proofErr w:type="spellEnd"/>
            <w:r w:rsidRPr="00D01EC8">
              <w:rPr>
                <w:rFonts w:eastAsia="Calibri"/>
                <w:b/>
                <w:sz w:val="18"/>
                <w:szCs w:val="18"/>
              </w:rPr>
              <w:t xml:space="preserve"> </w:t>
            </w:r>
            <w:proofErr w:type="spellStart"/>
            <w:r w:rsidRPr="00D01EC8">
              <w:rPr>
                <w:rFonts w:eastAsia="Calibri"/>
                <w:b/>
                <w:sz w:val="18"/>
                <w:szCs w:val="18"/>
              </w:rPr>
              <w:t>Analiz</w:t>
            </w:r>
            <w:proofErr w:type="spellEnd"/>
          </w:p>
        </w:tc>
        <w:tc>
          <w:tcPr>
            <w:tcW w:w="523" w:type="dxa"/>
          </w:tcPr>
          <w:p w14:paraId="1714F8BA" w14:textId="77777777" w:rsidR="00D01EC8" w:rsidRPr="00D01EC8" w:rsidRDefault="00D01EC8" w:rsidP="00196EED">
            <w:pPr>
              <w:jc w:val="center"/>
              <w:rPr>
                <w:rFonts w:eastAsia="Calibri"/>
                <w:sz w:val="18"/>
                <w:szCs w:val="18"/>
              </w:rPr>
            </w:pPr>
          </w:p>
        </w:tc>
        <w:tc>
          <w:tcPr>
            <w:tcW w:w="1530" w:type="dxa"/>
          </w:tcPr>
          <w:p w14:paraId="1A96A9DA" w14:textId="77777777" w:rsidR="00D01EC8" w:rsidRPr="00D01EC8" w:rsidRDefault="00D01EC8" w:rsidP="00196EED">
            <w:pPr>
              <w:jc w:val="center"/>
              <w:rPr>
                <w:rFonts w:eastAsia="Calibri"/>
                <w:sz w:val="18"/>
                <w:szCs w:val="18"/>
              </w:rPr>
            </w:pPr>
            <w:r w:rsidRPr="00D01EC8">
              <w:rPr>
                <w:rFonts w:eastAsia="Calibri"/>
                <w:sz w:val="18"/>
                <w:szCs w:val="18"/>
              </w:rPr>
              <w:t>Z=-0,224 p=0,808</w:t>
            </w:r>
          </w:p>
        </w:tc>
        <w:tc>
          <w:tcPr>
            <w:tcW w:w="1530" w:type="dxa"/>
          </w:tcPr>
          <w:p w14:paraId="20FEBF1A" w14:textId="77777777" w:rsidR="00D01EC8" w:rsidRPr="00D01EC8" w:rsidRDefault="00D01EC8" w:rsidP="00196EED">
            <w:pPr>
              <w:jc w:val="center"/>
              <w:rPr>
                <w:rFonts w:eastAsia="Calibri"/>
                <w:sz w:val="18"/>
                <w:szCs w:val="18"/>
              </w:rPr>
            </w:pPr>
            <w:r w:rsidRPr="00D01EC8">
              <w:rPr>
                <w:rFonts w:eastAsia="Calibri"/>
                <w:sz w:val="18"/>
                <w:szCs w:val="18"/>
              </w:rPr>
              <w:t>t=0,483 p=0,629</w:t>
            </w:r>
          </w:p>
        </w:tc>
        <w:tc>
          <w:tcPr>
            <w:tcW w:w="1530" w:type="dxa"/>
          </w:tcPr>
          <w:p w14:paraId="67F6170B" w14:textId="77777777" w:rsidR="00D01EC8" w:rsidRPr="00D01EC8" w:rsidRDefault="00D01EC8" w:rsidP="00196EED">
            <w:pPr>
              <w:jc w:val="center"/>
              <w:rPr>
                <w:rFonts w:eastAsia="Calibri"/>
                <w:sz w:val="18"/>
                <w:szCs w:val="18"/>
              </w:rPr>
            </w:pPr>
            <w:r w:rsidRPr="00D01EC8">
              <w:rPr>
                <w:rFonts w:eastAsia="Calibri"/>
                <w:sz w:val="18"/>
                <w:szCs w:val="18"/>
              </w:rPr>
              <w:t>t=0,068 p=0,946</w:t>
            </w:r>
          </w:p>
        </w:tc>
        <w:tc>
          <w:tcPr>
            <w:tcW w:w="1530" w:type="dxa"/>
          </w:tcPr>
          <w:p w14:paraId="66DEEF97" w14:textId="77777777" w:rsidR="00D01EC8" w:rsidRPr="00D01EC8" w:rsidRDefault="00D01EC8" w:rsidP="00196EED">
            <w:pPr>
              <w:jc w:val="center"/>
              <w:rPr>
                <w:rFonts w:eastAsia="Calibri"/>
                <w:sz w:val="18"/>
                <w:szCs w:val="18"/>
              </w:rPr>
            </w:pPr>
            <w:r w:rsidRPr="00D01EC8">
              <w:rPr>
                <w:rFonts w:eastAsia="Calibri"/>
                <w:sz w:val="18"/>
                <w:szCs w:val="18"/>
              </w:rPr>
              <w:t>Z=-0,811 p=0,418</w:t>
            </w:r>
          </w:p>
        </w:tc>
      </w:tr>
      <w:tr w:rsidR="00D01EC8" w:rsidRPr="00DF0AB0" w14:paraId="03C19B03" w14:textId="77777777" w:rsidTr="00C7028F">
        <w:tc>
          <w:tcPr>
            <w:tcW w:w="2537" w:type="dxa"/>
          </w:tcPr>
          <w:p w14:paraId="6838F09C" w14:textId="77777777" w:rsidR="00D01EC8" w:rsidRPr="00D01EC8" w:rsidRDefault="00D01EC8" w:rsidP="00196EED">
            <w:pPr>
              <w:keepNext/>
              <w:outlineLvl w:val="1"/>
              <w:rPr>
                <w:rFonts w:eastAsia="Calibri"/>
                <w:b/>
                <w:sz w:val="18"/>
                <w:szCs w:val="18"/>
              </w:rPr>
            </w:pPr>
            <w:r w:rsidRPr="00D01EC8">
              <w:rPr>
                <w:rFonts w:eastAsia="Calibri"/>
                <w:b/>
                <w:sz w:val="18"/>
                <w:szCs w:val="18"/>
              </w:rPr>
              <w:t>Meslek</w:t>
            </w:r>
          </w:p>
        </w:tc>
        <w:tc>
          <w:tcPr>
            <w:tcW w:w="523" w:type="dxa"/>
          </w:tcPr>
          <w:p w14:paraId="6B7379F2" w14:textId="77777777" w:rsidR="00D01EC8" w:rsidRPr="00D01EC8" w:rsidRDefault="00D01EC8" w:rsidP="00196EED">
            <w:pPr>
              <w:keepNext/>
              <w:outlineLvl w:val="1"/>
              <w:rPr>
                <w:rFonts w:eastAsia="Calibri"/>
                <w:b/>
                <w:sz w:val="18"/>
                <w:szCs w:val="18"/>
              </w:rPr>
            </w:pPr>
          </w:p>
        </w:tc>
        <w:tc>
          <w:tcPr>
            <w:tcW w:w="1530" w:type="dxa"/>
          </w:tcPr>
          <w:p w14:paraId="481A1A9F" w14:textId="77777777" w:rsidR="00D01EC8" w:rsidRPr="00D01EC8" w:rsidRDefault="00D01EC8" w:rsidP="00196EED">
            <w:pPr>
              <w:keepNext/>
              <w:jc w:val="center"/>
              <w:outlineLvl w:val="1"/>
              <w:rPr>
                <w:rFonts w:eastAsia="Calibri"/>
                <w:b/>
                <w:sz w:val="18"/>
                <w:szCs w:val="18"/>
              </w:rPr>
            </w:pPr>
          </w:p>
        </w:tc>
        <w:tc>
          <w:tcPr>
            <w:tcW w:w="1530" w:type="dxa"/>
          </w:tcPr>
          <w:p w14:paraId="2C7C1A35" w14:textId="77777777" w:rsidR="00D01EC8" w:rsidRPr="00D01EC8" w:rsidRDefault="00D01EC8" w:rsidP="00196EED">
            <w:pPr>
              <w:keepNext/>
              <w:jc w:val="center"/>
              <w:outlineLvl w:val="1"/>
              <w:rPr>
                <w:rFonts w:eastAsia="Calibri"/>
                <w:b/>
                <w:sz w:val="18"/>
                <w:szCs w:val="18"/>
              </w:rPr>
            </w:pPr>
          </w:p>
        </w:tc>
        <w:tc>
          <w:tcPr>
            <w:tcW w:w="1530" w:type="dxa"/>
          </w:tcPr>
          <w:p w14:paraId="300631EE" w14:textId="77777777" w:rsidR="00D01EC8" w:rsidRPr="00D01EC8" w:rsidRDefault="00D01EC8" w:rsidP="00196EED">
            <w:pPr>
              <w:keepNext/>
              <w:jc w:val="center"/>
              <w:outlineLvl w:val="1"/>
              <w:rPr>
                <w:rFonts w:eastAsia="Calibri"/>
                <w:b/>
                <w:sz w:val="18"/>
                <w:szCs w:val="18"/>
              </w:rPr>
            </w:pPr>
          </w:p>
        </w:tc>
        <w:tc>
          <w:tcPr>
            <w:tcW w:w="1530" w:type="dxa"/>
          </w:tcPr>
          <w:p w14:paraId="78B646A8" w14:textId="77777777" w:rsidR="00D01EC8" w:rsidRPr="00D01EC8" w:rsidRDefault="00D01EC8" w:rsidP="00196EED">
            <w:pPr>
              <w:jc w:val="center"/>
              <w:rPr>
                <w:rFonts w:eastAsia="Calibri"/>
                <w:sz w:val="18"/>
                <w:szCs w:val="18"/>
              </w:rPr>
            </w:pPr>
          </w:p>
        </w:tc>
      </w:tr>
      <w:tr w:rsidR="00D01EC8" w:rsidRPr="00DF0AB0" w14:paraId="43D6B6D6" w14:textId="77777777" w:rsidTr="00C7028F">
        <w:tc>
          <w:tcPr>
            <w:tcW w:w="2537" w:type="dxa"/>
          </w:tcPr>
          <w:p w14:paraId="35647EDC" w14:textId="77777777" w:rsidR="00D01EC8" w:rsidRPr="00D01EC8" w:rsidRDefault="00D01EC8" w:rsidP="00196EED">
            <w:pPr>
              <w:rPr>
                <w:rFonts w:eastAsia="Calibri"/>
                <w:sz w:val="18"/>
                <w:szCs w:val="18"/>
              </w:rPr>
            </w:pPr>
            <w:proofErr w:type="spellStart"/>
            <w:r w:rsidRPr="00D01EC8">
              <w:rPr>
                <w:rFonts w:eastAsia="Calibri"/>
                <w:sz w:val="18"/>
                <w:szCs w:val="18"/>
              </w:rPr>
              <w:t>Hemşire</w:t>
            </w:r>
            <w:proofErr w:type="spellEnd"/>
          </w:p>
        </w:tc>
        <w:tc>
          <w:tcPr>
            <w:tcW w:w="523" w:type="dxa"/>
          </w:tcPr>
          <w:p w14:paraId="6B637D4F" w14:textId="77777777" w:rsidR="00D01EC8" w:rsidRPr="00D01EC8" w:rsidRDefault="00D01EC8" w:rsidP="00196EED">
            <w:pPr>
              <w:jc w:val="center"/>
              <w:rPr>
                <w:rFonts w:eastAsia="Calibri"/>
                <w:sz w:val="18"/>
                <w:szCs w:val="18"/>
              </w:rPr>
            </w:pPr>
            <w:r w:rsidRPr="00D01EC8">
              <w:rPr>
                <w:rFonts w:eastAsia="Calibri"/>
                <w:sz w:val="18"/>
                <w:szCs w:val="18"/>
              </w:rPr>
              <w:t>38</w:t>
            </w:r>
          </w:p>
        </w:tc>
        <w:tc>
          <w:tcPr>
            <w:tcW w:w="1530" w:type="dxa"/>
          </w:tcPr>
          <w:p w14:paraId="62CB3329" w14:textId="77777777" w:rsidR="00D01EC8" w:rsidRPr="00D01EC8" w:rsidRDefault="00D01EC8" w:rsidP="00196EED">
            <w:pPr>
              <w:jc w:val="center"/>
              <w:rPr>
                <w:rFonts w:eastAsia="Calibri"/>
                <w:sz w:val="18"/>
                <w:szCs w:val="18"/>
              </w:rPr>
            </w:pPr>
            <w:r w:rsidRPr="00D01EC8">
              <w:rPr>
                <w:rFonts w:eastAsia="Calibri"/>
                <w:sz w:val="18"/>
                <w:szCs w:val="18"/>
              </w:rPr>
              <w:t>54,7±25,5</w:t>
            </w:r>
          </w:p>
        </w:tc>
        <w:tc>
          <w:tcPr>
            <w:tcW w:w="1530" w:type="dxa"/>
          </w:tcPr>
          <w:p w14:paraId="2876A8A7" w14:textId="77777777" w:rsidR="00D01EC8" w:rsidRPr="00D01EC8" w:rsidRDefault="00D01EC8" w:rsidP="00196EED">
            <w:pPr>
              <w:jc w:val="center"/>
              <w:rPr>
                <w:rFonts w:eastAsia="Calibri"/>
                <w:sz w:val="18"/>
                <w:szCs w:val="18"/>
              </w:rPr>
            </w:pPr>
            <w:r w:rsidRPr="00D01EC8">
              <w:rPr>
                <w:rFonts w:eastAsia="Calibri"/>
                <w:sz w:val="18"/>
                <w:szCs w:val="18"/>
              </w:rPr>
              <w:t>23,2±10,0</w:t>
            </w:r>
          </w:p>
        </w:tc>
        <w:tc>
          <w:tcPr>
            <w:tcW w:w="1530" w:type="dxa"/>
          </w:tcPr>
          <w:p w14:paraId="6B30D2B3" w14:textId="77777777" w:rsidR="00D01EC8" w:rsidRPr="00D01EC8" w:rsidRDefault="00D01EC8" w:rsidP="00196EED">
            <w:pPr>
              <w:jc w:val="center"/>
              <w:rPr>
                <w:rFonts w:eastAsia="Calibri"/>
                <w:sz w:val="18"/>
                <w:szCs w:val="18"/>
              </w:rPr>
            </w:pPr>
            <w:r w:rsidRPr="00D01EC8">
              <w:rPr>
                <w:rFonts w:eastAsia="Calibri"/>
                <w:sz w:val="18"/>
                <w:szCs w:val="18"/>
              </w:rPr>
              <w:t>29,2±14,5</w:t>
            </w:r>
          </w:p>
        </w:tc>
        <w:tc>
          <w:tcPr>
            <w:tcW w:w="1530" w:type="dxa"/>
          </w:tcPr>
          <w:p w14:paraId="4B101A88" w14:textId="77777777" w:rsidR="00D01EC8" w:rsidRPr="00D01EC8" w:rsidRDefault="00D01EC8" w:rsidP="00196EED">
            <w:pPr>
              <w:jc w:val="center"/>
              <w:rPr>
                <w:rFonts w:eastAsia="Calibri"/>
                <w:sz w:val="18"/>
                <w:szCs w:val="18"/>
              </w:rPr>
            </w:pPr>
            <w:r w:rsidRPr="00D01EC8">
              <w:rPr>
                <w:rFonts w:eastAsia="Calibri"/>
                <w:sz w:val="18"/>
                <w:szCs w:val="18"/>
              </w:rPr>
              <w:t>2,2±3,0</w:t>
            </w:r>
          </w:p>
        </w:tc>
      </w:tr>
      <w:tr w:rsidR="00D01EC8" w:rsidRPr="00DF0AB0" w14:paraId="68594ABB" w14:textId="77777777" w:rsidTr="00C7028F">
        <w:tc>
          <w:tcPr>
            <w:tcW w:w="2537" w:type="dxa"/>
          </w:tcPr>
          <w:p w14:paraId="1F310B02" w14:textId="77777777" w:rsidR="00D01EC8" w:rsidRPr="00D01EC8" w:rsidRDefault="00D01EC8" w:rsidP="00196EED">
            <w:pPr>
              <w:rPr>
                <w:rFonts w:eastAsia="Calibri"/>
                <w:sz w:val="18"/>
                <w:szCs w:val="18"/>
              </w:rPr>
            </w:pPr>
            <w:proofErr w:type="spellStart"/>
            <w:r w:rsidRPr="00D01EC8">
              <w:rPr>
                <w:rFonts w:eastAsia="Calibri"/>
                <w:sz w:val="18"/>
                <w:szCs w:val="18"/>
              </w:rPr>
              <w:t>Ebe</w:t>
            </w:r>
            <w:proofErr w:type="spellEnd"/>
          </w:p>
        </w:tc>
        <w:tc>
          <w:tcPr>
            <w:tcW w:w="523" w:type="dxa"/>
          </w:tcPr>
          <w:p w14:paraId="37800858" w14:textId="77777777" w:rsidR="00D01EC8" w:rsidRPr="00D01EC8" w:rsidRDefault="00D01EC8" w:rsidP="00196EED">
            <w:pPr>
              <w:jc w:val="center"/>
              <w:rPr>
                <w:rFonts w:eastAsia="Calibri"/>
                <w:sz w:val="18"/>
                <w:szCs w:val="18"/>
              </w:rPr>
            </w:pPr>
            <w:r w:rsidRPr="00D01EC8">
              <w:rPr>
                <w:rFonts w:eastAsia="Calibri"/>
                <w:sz w:val="18"/>
                <w:szCs w:val="18"/>
              </w:rPr>
              <w:t>56</w:t>
            </w:r>
          </w:p>
        </w:tc>
        <w:tc>
          <w:tcPr>
            <w:tcW w:w="1530" w:type="dxa"/>
          </w:tcPr>
          <w:p w14:paraId="45CCEFC9" w14:textId="77777777" w:rsidR="00D01EC8" w:rsidRPr="00D01EC8" w:rsidRDefault="00D01EC8" w:rsidP="00196EED">
            <w:pPr>
              <w:jc w:val="center"/>
              <w:rPr>
                <w:rFonts w:eastAsia="Calibri"/>
                <w:sz w:val="18"/>
                <w:szCs w:val="18"/>
              </w:rPr>
            </w:pPr>
            <w:r w:rsidRPr="00D01EC8">
              <w:rPr>
                <w:rFonts w:eastAsia="Calibri"/>
                <w:sz w:val="18"/>
                <w:szCs w:val="18"/>
              </w:rPr>
              <w:t>52,6±20,0</w:t>
            </w:r>
          </w:p>
        </w:tc>
        <w:tc>
          <w:tcPr>
            <w:tcW w:w="1530" w:type="dxa"/>
          </w:tcPr>
          <w:p w14:paraId="6217C75C" w14:textId="77777777" w:rsidR="00D01EC8" w:rsidRPr="00D01EC8" w:rsidRDefault="00D01EC8" w:rsidP="00196EED">
            <w:pPr>
              <w:jc w:val="center"/>
              <w:rPr>
                <w:rFonts w:eastAsia="Calibri"/>
                <w:sz w:val="18"/>
                <w:szCs w:val="18"/>
              </w:rPr>
            </w:pPr>
            <w:r w:rsidRPr="00D01EC8">
              <w:rPr>
                <w:rFonts w:eastAsia="Calibri"/>
                <w:sz w:val="18"/>
                <w:szCs w:val="18"/>
              </w:rPr>
              <w:t>22,0±8,1</w:t>
            </w:r>
          </w:p>
        </w:tc>
        <w:tc>
          <w:tcPr>
            <w:tcW w:w="1530" w:type="dxa"/>
          </w:tcPr>
          <w:p w14:paraId="4548105A" w14:textId="77777777" w:rsidR="00D01EC8" w:rsidRPr="00D01EC8" w:rsidRDefault="00D01EC8" w:rsidP="00196EED">
            <w:pPr>
              <w:jc w:val="center"/>
              <w:rPr>
                <w:rFonts w:eastAsia="Calibri"/>
                <w:sz w:val="18"/>
                <w:szCs w:val="18"/>
              </w:rPr>
            </w:pPr>
            <w:r w:rsidRPr="00D01EC8">
              <w:rPr>
                <w:rFonts w:eastAsia="Calibri"/>
                <w:sz w:val="18"/>
                <w:szCs w:val="18"/>
              </w:rPr>
              <w:t>29,0±11,5</w:t>
            </w:r>
          </w:p>
        </w:tc>
        <w:tc>
          <w:tcPr>
            <w:tcW w:w="1530" w:type="dxa"/>
          </w:tcPr>
          <w:p w14:paraId="78A8372A" w14:textId="77777777" w:rsidR="00D01EC8" w:rsidRPr="00D01EC8" w:rsidRDefault="00D01EC8" w:rsidP="00196EED">
            <w:pPr>
              <w:jc w:val="center"/>
              <w:rPr>
                <w:rFonts w:eastAsia="Calibri"/>
                <w:sz w:val="18"/>
                <w:szCs w:val="18"/>
              </w:rPr>
            </w:pPr>
            <w:r w:rsidRPr="00D01EC8">
              <w:rPr>
                <w:rFonts w:eastAsia="Calibri"/>
                <w:sz w:val="18"/>
                <w:szCs w:val="18"/>
              </w:rPr>
              <w:t>1,6±2,5</w:t>
            </w:r>
          </w:p>
        </w:tc>
      </w:tr>
      <w:tr w:rsidR="00D01EC8" w:rsidRPr="00DF0AB0" w14:paraId="4D7EDFB4" w14:textId="77777777" w:rsidTr="00C7028F">
        <w:tc>
          <w:tcPr>
            <w:tcW w:w="2537" w:type="dxa"/>
          </w:tcPr>
          <w:p w14:paraId="4494C72B" w14:textId="77777777" w:rsidR="00D01EC8" w:rsidRPr="00D01EC8" w:rsidRDefault="00D01EC8" w:rsidP="00196EED">
            <w:pPr>
              <w:rPr>
                <w:rFonts w:eastAsia="Calibri"/>
                <w:sz w:val="18"/>
                <w:szCs w:val="18"/>
              </w:rPr>
            </w:pPr>
            <w:proofErr w:type="spellStart"/>
            <w:r w:rsidRPr="00D01EC8">
              <w:rPr>
                <w:rFonts w:eastAsia="Calibri"/>
                <w:sz w:val="18"/>
                <w:szCs w:val="18"/>
              </w:rPr>
              <w:t>Hekim</w:t>
            </w:r>
            <w:proofErr w:type="spellEnd"/>
          </w:p>
        </w:tc>
        <w:tc>
          <w:tcPr>
            <w:tcW w:w="523" w:type="dxa"/>
          </w:tcPr>
          <w:p w14:paraId="1AA9914B" w14:textId="77777777" w:rsidR="00D01EC8" w:rsidRPr="00D01EC8" w:rsidRDefault="00D01EC8" w:rsidP="00196EED">
            <w:pPr>
              <w:jc w:val="center"/>
              <w:rPr>
                <w:rFonts w:eastAsia="Calibri"/>
                <w:sz w:val="18"/>
                <w:szCs w:val="18"/>
              </w:rPr>
            </w:pPr>
            <w:r w:rsidRPr="00D01EC8">
              <w:rPr>
                <w:rFonts w:eastAsia="Calibri"/>
                <w:sz w:val="18"/>
                <w:szCs w:val="18"/>
              </w:rPr>
              <w:t>64</w:t>
            </w:r>
          </w:p>
        </w:tc>
        <w:tc>
          <w:tcPr>
            <w:tcW w:w="1530" w:type="dxa"/>
          </w:tcPr>
          <w:p w14:paraId="7637A776" w14:textId="77777777" w:rsidR="00D01EC8" w:rsidRPr="00D01EC8" w:rsidRDefault="00D01EC8" w:rsidP="00196EED">
            <w:pPr>
              <w:jc w:val="center"/>
              <w:rPr>
                <w:rFonts w:eastAsia="Calibri"/>
                <w:sz w:val="18"/>
                <w:szCs w:val="18"/>
              </w:rPr>
            </w:pPr>
            <w:r w:rsidRPr="00D01EC8">
              <w:rPr>
                <w:rFonts w:eastAsia="Calibri"/>
                <w:sz w:val="18"/>
                <w:szCs w:val="18"/>
              </w:rPr>
              <w:t>51,2±19,1</w:t>
            </w:r>
          </w:p>
        </w:tc>
        <w:tc>
          <w:tcPr>
            <w:tcW w:w="1530" w:type="dxa"/>
          </w:tcPr>
          <w:p w14:paraId="50204311" w14:textId="77777777" w:rsidR="00D01EC8" w:rsidRPr="00D01EC8" w:rsidRDefault="00D01EC8" w:rsidP="00196EED">
            <w:pPr>
              <w:jc w:val="center"/>
              <w:rPr>
                <w:rFonts w:eastAsia="Calibri"/>
                <w:sz w:val="18"/>
                <w:szCs w:val="18"/>
              </w:rPr>
            </w:pPr>
            <w:r w:rsidRPr="00D01EC8">
              <w:rPr>
                <w:rFonts w:eastAsia="Calibri"/>
                <w:sz w:val="18"/>
                <w:szCs w:val="18"/>
              </w:rPr>
              <w:t>21,8±7,6</w:t>
            </w:r>
          </w:p>
        </w:tc>
        <w:tc>
          <w:tcPr>
            <w:tcW w:w="1530" w:type="dxa"/>
          </w:tcPr>
          <w:p w14:paraId="00B9BDEB" w14:textId="77777777" w:rsidR="00D01EC8" w:rsidRPr="00D01EC8" w:rsidRDefault="00D01EC8" w:rsidP="00196EED">
            <w:pPr>
              <w:jc w:val="center"/>
              <w:rPr>
                <w:rFonts w:eastAsia="Calibri"/>
                <w:sz w:val="18"/>
                <w:szCs w:val="18"/>
              </w:rPr>
            </w:pPr>
            <w:r w:rsidRPr="00D01EC8">
              <w:rPr>
                <w:rFonts w:eastAsia="Calibri"/>
                <w:sz w:val="18"/>
                <w:szCs w:val="18"/>
              </w:rPr>
              <w:t>28,2±11,2</w:t>
            </w:r>
          </w:p>
        </w:tc>
        <w:tc>
          <w:tcPr>
            <w:tcW w:w="1530" w:type="dxa"/>
          </w:tcPr>
          <w:p w14:paraId="70B79292" w14:textId="77777777" w:rsidR="00D01EC8" w:rsidRPr="00D01EC8" w:rsidRDefault="00D01EC8" w:rsidP="00196EED">
            <w:pPr>
              <w:jc w:val="center"/>
              <w:rPr>
                <w:rFonts w:eastAsia="Calibri"/>
                <w:sz w:val="18"/>
                <w:szCs w:val="18"/>
              </w:rPr>
            </w:pPr>
            <w:r w:rsidRPr="00D01EC8">
              <w:rPr>
                <w:rFonts w:eastAsia="Calibri"/>
                <w:sz w:val="18"/>
                <w:szCs w:val="18"/>
              </w:rPr>
              <w:t>1,3±2,3</w:t>
            </w:r>
          </w:p>
        </w:tc>
      </w:tr>
      <w:tr w:rsidR="00D01EC8" w:rsidRPr="00DF0AB0" w14:paraId="4B13ED46" w14:textId="77777777" w:rsidTr="00C7028F">
        <w:tc>
          <w:tcPr>
            <w:tcW w:w="2537" w:type="dxa"/>
          </w:tcPr>
          <w:p w14:paraId="1758DABA" w14:textId="77777777" w:rsidR="00D01EC8" w:rsidRPr="00D01EC8" w:rsidRDefault="00D01EC8" w:rsidP="00196EED">
            <w:pPr>
              <w:rPr>
                <w:rFonts w:eastAsia="Calibri"/>
                <w:sz w:val="18"/>
                <w:szCs w:val="18"/>
              </w:rPr>
            </w:pPr>
            <w:proofErr w:type="spellStart"/>
            <w:r w:rsidRPr="00D01EC8">
              <w:rPr>
                <w:rFonts w:eastAsia="Calibri"/>
                <w:sz w:val="18"/>
                <w:szCs w:val="18"/>
              </w:rPr>
              <w:t>Sağlık</w:t>
            </w:r>
            <w:proofErr w:type="spellEnd"/>
            <w:r w:rsidRPr="00D01EC8">
              <w:rPr>
                <w:rFonts w:eastAsia="Calibri"/>
                <w:sz w:val="18"/>
                <w:szCs w:val="18"/>
              </w:rPr>
              <w:t xml:space="preserve"> </w:t>
            </w:r>
            <w:proofErr w:type="spellStart"/>
            <w:r w:rsidRPr="00D01EC8">
              <w:rPr>
                <w:rFonts w:eastAsia="Calibri"/>
                <w:sz w:val="18"/>
                <w:szCs w:val="18"/>
              </w:rPr>
              <w:t>memuru</w:t>
            </w:r>
            <w:proofErr w:type="spellEnd"/>
          </w:p>
        </w:tc>
        <w:tc>
          <w:tcPr>
            <w:tcW w:w="523" w:type="dxa"/>
          </w:tcPr>
          <w:p w14:paraId="46CBDF59" w14:textId="77777777" w:rsidR="00D01EC8" w:rsidRPr="00D01EC8" w:rsidRDefault="00D01EC8" w:rsidP="00196EED">
            <w:pPr>
              <w:jc w:val="center"/>
              <w:rPr>
                <w:rFonts w:eastAsia="Calibri"/>
                <w:sz w:val="18"/>
                <w:szCs w:val="18"/>
              </w:rPr>
            </w:pPr>
            <w:r w:rsidRPr="00D01EC8">
              <w:rPr>
                <w:rFonts w:eastAsia="Calibri"/>
                <w:sz w:val="18"/>
                <w:szCs w:val="18"/>
              </w:rPr>
              <w:t>39</w:t>
            </w:r>
          </w:p>
        </w:tc>
        <w:tc>
          <w:tcPr>
            <w:tcW w:w="1530" w:type="dxa"/>
          </w:tcPr>
          <w:p w14:paraId="164421A4" w14:textId="77777777" w:rsidR="00D01EC8" w:rsidRPr="00D01EC8" w:rsidRDefault="00D01EC8" w:rsidP="00196EED">
            <w:pPr>
              <w:jc w:val="center"/>
              <w:rPr>
                <w:rFonts w:eastAsia="Calibri"/>
                <w:sz w:val="18"/>
                <w:szCs w:val="18"/>
              </w:rPr>
            </w:pPr>
            <w:r w:rsidRPr="00D01EC8">
              <w:rPr>
                <w:rFonts w:eastAsia="Calibri"/>
                <w:sz w:val="18"/>
                <w:szCs w:val="18"/>
              </w:rPr>
              <w:t>44,8±19,0</w:t>
            </w:r>
          </w:p>
        </w:tc>
        <w:tc>
          <w:tcPr>
            <w:tcW w:w="1530" w:type="dxa"/>
          </w:tcPr>
          <w:p w14:paraId="4ECB4EEB" w14:textId="77777777" w:rsidR="00D01EC8" w:rsidRPr="00D01EC8" w:rsidRDefault="00D01EC8" w:rsidP="00196EED">
            <w:pPr>
              <w:jc w:val="center"/>
              <w:rPr>
                <w:rFonts w:eastAsia="Calibri"/>
                <w:sz w:val="18"/>
                <w:szCs w:val="18"/>
              </w:rPr>
            </w:pPr>
            <w:r w:rsidRPr="00D01EC8">
              <w:rPr>
                <w:rFonts w:eastAsia="Calibri"/>
                <w:sz w:val="18"/>
                <w:szCs w:val="18"/>
              </w:rPr>
              <w:t>19,7±7,7</w:t>
            </w:r>
          </w:p>
        </w:tc>
        <w:tc>
          <w:tcPr>
            <w:tcW w:w="1530" w:type="dxa"/>
          </w:tcPr>
          <w:p w14:paraId="689F6C01" w14:textId="77777777" w:rsidR="00D01EC8" w:rsidRPr="00D01EC8" w:rsidRDefault="00D01EC8" w:rsidP="00196EED">
            <w:pPr>
              <w:jc w:val="center"/>
              <w:rPr>
                <w:rFonts w:eastAsia="Calibri"/>
                <w:sz w:val="18"/>
                <w:szCs w:val="18"/>
              </w:rPr>
            </w:pPr>
            <w:r w:rsidRPr="00D01EC8">
              <w:rPr>
                <w:rFonts w:eastAsia="Calibri"/>
                <w:sz w:val="18"/>
                <w:szCs w:val="18"/>
              </w:rPr>
              <w:t>24,1±12,3</w:t>
            </w:r>
          </w:p>
        </w:tc>
        <w:tc>
          <w:tcPr>
            <w:tcW w:w="1530" w:type="dxa"/>
          </w:tcPr>
          <w:p w14:paraId="46FF4C03" w14:textId="77777777" w:rsidR="00D01EC8" w:rsidRPr="00D01EC8" w:rsidRDefault="00D01EC8" w:rsidP="00196EED">
            <w:pPr>
              <w:jc w:val="center"/>
              <w:rPr>
                <w:rFonts w:eastAsia="Calibri"/>
                <w:sz w:val="18"/>
                <w:szCs w:val="18"/>
              </w:rPr>
            </w:pPr>
            <w:r w:rsidRPr="00D01EC8">
              <w:rPr>
                <w:rFonts w:eastAsia="Calibri"/>
                <w:sz w:val="18"/>
                <w:szCs w:val="18"/>
              </w:rPr>
              <w:t>0,9±1,4</w:t>
            </w:r>
          </w:p>
        </w:tc>
      </w:tr>
      <w:tr w:rsidR="00D01EC8" w:rsidRPr="00DF0AB0" w14:paraId="3E00E878" w14:textId="77777777" w:rsidTr="00C7028F">
        <w:tc>
          <w:tcPr>
            <w:tcW w:w="2537" w:type="dxa"/>
          </w:tcPr>
          <w:p w14:paraId="56827CA1" w14:textId="77777777" w:rsidR="00D01EC8" w:rsidRPr="00D01EC8" w:rsidRDefault="00D01EC8" w:rsidP="00196EED">
            <w:pPr>
              <w:rPr>
                <w:rFonts w:eastAsia="Calibri"/>
                <w:b/>
                <w:sz w:val="18"/>
                <w:szCs w:val="18"/>
              </w:rPr>
            </w:pPr>
            <w:proofErr w:type="spellStart"/>
            <w:r w:rsidRPr="00D01EC8">
              <w:rPr>
                <w:rFonts w:eastAsia="Calibri"/>
                <w:b/>
                <w:sz w:val="18"/>
                <w:szCs w:val="18"/>
              </w:rPr>
              <w:t>İstatistiksel</w:t>
            </w:r>
            <w:proofErr w:type="spellEnd"/>
            <w:r w:rsidRPr="00D01EC8">
              <w:rPr>
                <w:rFonts w:eastAsia="Calibri"/>
                <w:b/>
                <w:sz w:val="18"/>
                <w:szCs w:val="18"/>
              </w:rPr>
              <w:t xml:space="preserve"> </w:t>
            </w:r>
            <w:proofErr w:type="spellStart"/>
            <w:r w:rsidRPr="00D01EC8">
              <w:rPr>
                <w:rFonts w:eastAsia="Calibri"/>
                <w:b/>
                <w:sz w:val="18"/>
                <w:szCs w:val="18"/>
              </w:rPr>
              <w:t>Analiz</w:t>
            </w:r>
            <w:proofErr w:type="spellEnd"/>
          </w:p>
        </w:tc>
        <w:tc>
          <w:tcPr>
            <w:tcW w:w="523" w:type="dxa"/>
          </w:tcPr>
          <w:p w14:paraId="66F42366" w14:textId="77777777" w:rsidR="00D01EC8" w:rsidRPr="00D01EC8" w:rsidRDefault="00D01EC8" w:rsidP="00196EED">
            <w:pPr>
              <w:jc w:val="center"/>
              <w:rPr>
                <w:rFonts w:eastAsia="Calibri"/>
                <w:sz w:val="18"/>
                <w:szCs w:val="18"/>
              </w:rPr>
            </w:pPr>
          </w:p>
        </w:tc>
        <w:tc>
          <w:tcPr>
            <w:tcW w:w="1530" w:type="dxa"/>
          </w:tcPr>
          <w:p w14:paraId="3EFEE402" w14:textId="77777777" w:rsidR="00D01EC8" w:rsidRPr="00D01EC8" w:rsidRDefault="00D01EC8" w:rsidP="00196EED">
            <w:pPr>
              <w:jc w:val="center"/>
              <w:rPr>
                <w:rFonts w:eastAsia="Calibri"/>
                <w:sz w:val="18"/>
                <w:szCs w:val="18"/>
              </w:rPr>
            </w:pPr>
            <w:r w:rsidRPr="00D01EC8">
              <w:rPr>
                <w:rFonts w:eastAsia="Calibri"/>
                <w:sz w:val="18"/>
                <w:szCs w:val="18"/>
              </w:rPr>
              <w:t>χ2=3,413 p=0,332</w:t>
            </w:r>
          </w:p>
        </w:tc>
        <w:tc>
          <w:tcPr>
            <w:tcW w:w="1530" w:type="dxa"/>
          </w:tcPr>
          <w:p w14:paraId="537E0667" w14:textId="77777777" w:rsidR="00D01EC8" w:rsidRPr="00D01EC8" w:rsidRDefault="00D01EC8" w:rsidP="00196EED">
            <w:pPr>
              <w:jc w:val="center"/>
              <w:rPr>
                <w:rFonts w:eastAsia="Calibri"/>
                <w:sz w:val="18"/>
                <w:szCs w:val="18"/>
              </w:rPr>
            </w:pPr>
            <w:r w:rsidRPr="00D01EC8">
              <w:rPr>
                <w:rFonts w:eastAsia="Calibri"/>
                <w:sz w:val="18"/>
                <w:szCs w:val="18"/>
              </w:rPr>
              <w:t>F=1,154 p=0,329</w:t>
            </w:r>
          </w:p>
        </w:tc>
        <w:tc>
          <w:tcPr>
            <w:tcW w:w="1530" w:type="dxa"/>
          </w:tcPr>
          <w:p w14:paraId="24C889EB" w14:textId="77777777" w:rsidR="00D01EC8" w:rsidRPr="00D01EC8" w:rsidRDefault="00D01EC8" w:rsidP="00196EED">
            <w:pPr>
              <w:jc w:val="center"/>
              <w:rPr>
                <w:rFonts w:eastAsia="Calibri"/>
                <w:sz w:val="18"/>
                <w:szCs w:val="18"/>
              </w:rPr>
            </w:pPr>
            <w:r w:rsidRPr="00D01EC8">
              <w:rPr>
                <w:rFonts w:eastAsia="Calibri"/>
                <w:sz w:val="18"/>
                <w:szCs w:val="18"/>
              </w:rPr>
              <w:t>F=1,538 p=0,206</w:t>
            </w:r>
          </w:p>
        </w:tc>
        <w:tc>
          <w:tcPr>
            <w:tcW w:w="1530" w:type="dxa"/>
          </w:tcPr>
          <w:p w14:paraId="3C5FB072" w14:textId="77777777" w:rsidR="00D01EC8" w:rsidRPr="00D01EC8" w:rsidRDefault="00D01EC8" w:rsidP="00196EED">
            <w:pPr>
              <w:jc w:val="center"/>
              <w:rPr>
                <w:rFonts w:eastAsia="Calibri"/>
                <w:sz w:val="18"/>
                <w:szCs w:val="18"/>
              </w:rPr>
            </w:pPr>
            <w:r w:rsidRPr="00D01EC8">
              <w:rPr>
                <w:rFonts w:eastAsia="Calibri"/>
                <w:sz w:val="18"/>
                <w:szCs w:val="18"/>
              </w:rPr>
              <w:t>χ2=3,984 p=0,263</w:t>
            </w:r>
          </w:p>
        </w:tc>
      </w:tr>
      <w:tr w:rsidR="00D01EC8" w:rsidRPr="00DF0AB0" w14:paraId="523BF28E" w14:textId="77777777" w:rsidTr="00C7028F">
        <w:tc>
          <w:tcPr>
            <w:tcW w:w="2537" w:type="dxa"/>
          </w:tcPr>
          <w:p w14:paraId="43E32261" w14:textId="77777777" w:rsidR="00D01EC8" w:rsidRPr="00D01EC8" w:rsidRDefault="00D01EC8" w:rsidP="00196EED">
            <w:pPr>
              <w:keepNext/>
              <w:outlineLvl w:val="1"/>
              <w:rPr>
                <w:rFonts w:eastAsia="Calibri"/>
                <w:b/>
                <w:sz w:val="18"/>
                <w:szCs w:val="18"/>
              </w:rPr>
            </w:pPr>
            <w:proofErr w:type="spellStart"/>
            <w:r w:rsidRPr="00D01EC8">
              <w:rPr>
                <w:rFonts w:eastAsia="Calibri"/>
                <w:b/>
                <w:sz w:val="18"/>
                <w:szCs w:val="18"/>
              </w:rPr>
              <w:t>Mezuniyet</w:t>
            </w:r>
            <w:proofErr w:type="spellEnd"/>
            <w:r w:rsidRPr="00D01EC8">
              <w:rPr>
                <w:rFonts w:eastAsia="Calibri"/>
                <w:b/>
                <w:sz w:val="18"/>
                <w:szCs w:val="18"/>
              </w:rPr>
              <w:t xml:space="preserve"> </w:t>
            </w:r>
            <w:proofErr w:type="spellStart"/>
            <w:r w:rsidRPr="00D01EC8">
              <w:rPr>
                <w:rFonts w:eastAsia="Calibri"/>
                <w:b/>
                <w:sz w:val="18"/>
                <w:szCs w:val="18"/>
              </w:rPr>
              <w:t>Sonrası</w:t>
            </w:r>
            <w:proofErr w:type="spellEnd"/>
            <w:r w:rsidRPr="00D01EC8">
              <w:rPr>
                <w:rFonts w:eastAsia="Calibri"/>
                <w:b/>
                <w:sz w:val="18"/>
                <w:szCs w:val="18"/>
              </w:rPr>
              <w:t xml:space="preserve"> </w:t>
            </w:r>
            <w:proofErr w:type="spellStart"/>
            <w:r w:rsidRPr="00D01EC8">
              <w:rPr>
                <w:rFonts w:eastAsia="Calibri"/>
                <w:b/>
                <w:sz w:val="18"/>
                <w:szCs w:val="18"/>
              </w:rPr>
              <w:t>Ruh</w:t>
            </w:r>
            <w:proofErr w:type="spellEnd"/>
            <w:r w:rsidRPr="00D01EC8">
              <w:rPr>
                <w:rFonts w:eastAsia="Calibri"/>
                <w:b/>
                <w:sz w:val="18"/>
                <w:szCs w:val="18"/>
              </w:rPr>
              <w:t xml:space="preserve"> </w:t>
            </w:r>
            <w:proofErr w:type="spellStart"/>
            <w:r w:rsidRPr="00D01EC8">
              <w:rPr>
                <w:rFonts w:eastAsia="Calibri"/>
                <w:b/>
                <w:sz w:val="18"/>
                <w:szCs w:val="18"/>
              </w:rPr>
              <w:t>Sağlığı</w:t>
            </w:r>
            <w:proofErr w:type="spellEnd"/>
            <w:r w:rsidRPr="00D01EC8">
              <w:rPr>
                <w:rFonts w:eastAsia="Calibri"/>
                <w:b/>
                <w:sz w:val="18"/>
                <w:szCs w:val="18"/>
              </w:rPr>
              <w:t xml:space="preserve"> </w:t>
            </w:r>
            <w:proofErr w:type="spellStart"/>
            <w:r w:rsidRPr="00D01EC8">
              <w:rPr>
                <w:rFonts w:eastAsia="Calibri"/>
                <w:b/>
                <w:sz w:val="18"/>
                <w:szCs w:val="18"/>
              </w:rPr>
              <w:t>Eğitimi</w:t>
            </w:r>
            <w:proofErr w:type="spellEnd"/>
            <w:r w:rsidRPr="00D01EC8">
              <w:rPr>
                <w:rFonts w:eastAsia="Calibri"/>
                <w:b/>
                <w:sz w:val="18"/>
                <w:szCs w:val="18"/>
              </w:rPr>
              <w:t xml:space="preserve"> Alma</w:t>
            </w:r>
          </w:p>
        </w:tc>
        <w:tc>
          <w:tcPr>
            <w:tcW w:w="523" w:type="dxa"/>
          </w:tcPr>
          <w:p w14:paraId="7BAAB475" w14:textId="77777777" w:rsidR="00D01EC8" w:rsidRPr="00D01EC8" w:rsidRDefault="00D01EC8" w:rsidP="00196EED">
            <w:pPr>
              <w:keepNext/>
              <w:outlineLvl w:val="1"/>
              <w:rPr>
                <w:rFonts w:eastAsia="Calibri"/>
                <w:b/>
                <w:sz w:val="18"/>
                <w:szCs w:val="18"/>
              </w:rPr>
            </w:pPr>
          </w:p>
        </w:tc>
        <w:tc>
          <w:tcPr>
            <w:tcW w:w="1530" w:type="dxa"/>
          </w:tcPr>
          <w:p w14:paraId="5ED9E8CF" w14:textId="77777777" w:rsidR="00D01EC8" w:rsidRPr="00D01EC8" w:rsidRDefault="00D01EC8" w:rsidP="00196EED">
            <w:pPr>
              <w:keepNext/>
              <w:jc w:val="center"/>
              <w:outlineLvl w:val="1"/>
              <w:rPr>
                <w:rFonts w:eastAsia="Calibri"/>
                <w:b/>
                <w:sz w:val="18"/>
                <w:szCs w:val="18"/>
              </w:rPr>
            </w:pPr>
          </w:p>
        </w:tc>
        <w:tc>
          <w:tcPr>
            <w:tcW w:w="1530" w:type="dxa"/>
          </w:tcPr>
          <w:p w14:paraId="68C53439" w14:textId="77777777" w:rsidR="00D01EC8" w:rsidRPr="00D01EC8" w:rsidRDefault="00D01EC8" w:rsidP="00196EED">
            <w:pPr>
              <w:keepNext/>
              <w:jc w:val="center"/>
              <w:outlineLvl w:val="1"/>
              <w:rPr>
                <w:rFonts w:eastAsia="Calibri"/>
                <w:b/>
                <w:sz w:val="18"/>
                <w:szCs w:val="18"/>
              </w:rPr>
            </w:pPr>
          </w:p>
        </w:tc>
        <w:tc>
          <w:tcPr>
            <w:tcW w:w="1530" w:type="dxa"/>
          </w:tcPr>
          <w:p w14:paraId="7071658A" w14:textId="77777777" w:rsidR="00D01EC8" w:rsidRPr="00D01EC8" w:rsidRDefault="00D01EC8" w:rsidP="00196EED">
            <w:pPr>
              <w:keepNext/>
              <w:jc w:val="center"/>
              <w:outlineLvl w:val="1"/>
              <w:rPr>
                <w:rFonts w:eastAsia="Calibri"/>
                <w:b/>
                <w:sz w:val="18"/>
                <w:szCs w:val="18"/>
              </w:rPr>
            </w:pPr>
          </w:p>
        </w:tc>
        <w:tc>
          <w:tcPr>
            <w:tcW w:w="1530" w:type="dxa"/>
          </w:tcPr>
          <w:p w14:paraId="4951627B" w14:textId="77777777" w:rsidR="00D01EC8" w:rsidRPr="00D01EC8" w:rsidRDefault="00D01EC8" w:rsidP="00196EED">
            <w:pPr>
              <w:keepNext/>
              <w:jc w:val="center"/>
              <w:outlineLvl w:val="1"/>
              <w:rPr>
                <w:rFonts w:eastAsia="Calibri"/>
                <w:b/>
                <w:sz w:val="18"/>
                <w:szCs w:val="18"/>
              </w:rPr>
            </w:pPr>
          </w:p>
        </w:tc>
      </w:tr>
      <w:tr w:rsidR="00D01EC8" w:rsidRPr="00DF0AB0" w14:paraId="00BAB464" w14:textId="77777777" w:rsidTr="00C7028F">
        <w:tc>
          <w:tcPr>
            <w:tcW w:w="2537" w:type="dxa"/>
          </w:tcPr>
          <w:p w14:paraId="60D524AD" w14:textId="77777777" w:rsidR="00D01EC8" w:rsidRPr="00D01EC8" w:rsidRDefault="00D01EC8" w:rsidP="00196EED">
            <w:pPr>
              <w:rPr>
                <w:rFonts w:eastAsia="Calibri"/>
                <w:sz w:val="18"/>
                <w:szCs w:val="18"/>
              </w:rPr>
            </w:pPr>
            <w:r w:rsidRPr="00D01EC8">
              <w:rPr>
                <w:rFonts w:eastAsia="Calibri"/>
                <w:sz w:val="18"/>
                <w:szCs w:val="18"/>
              </w:rPr>
              <w:t>Alan</w:t>
            </w:r>
          </w:p>
        </w:tc>
        <w:tc>
          <w:tcPr>
            <w:tcW w:w="523" w:type="dxa"/>
          </w:tcPr>
          <w:p w14:paraId="6BECDAAF" w14:textId="77777777" w:rsidR="00D01EC8" w:rsidRPr="00D01EC8" w:rsidRDefault="00D01EC8" w:rsidP="00196EED">
            <w:pPr>
              <w:jc w:val="center"/>
              <w:rPr>
                <w:rFonts w:eastAsia="Calibri"/>
                <w:sz w:val="18"/>
                <w:szCs w:val="18"/>
              </w:rPr>
            </w:pPr>
            <w:r w:rsidRPr="00D01EC8">
              <w:rPr>
                <w:rFonts w:eastAsia="Calibri"/>
                <w:sz w:val="18"/>
                <w:szCs w:val="18"/>
              </w:rPr>
              <w:t>75</w:t>
            </w:r>
          </w:p>
        </w:tc>
        <w:tc>
          <w:tcPr>
            <w:tcW w:w="1530" w:type="dxa"/>
          </w:tcPr>
          <w:p w14:paraId="788E639B" w14:textId="77777777" w:rsidR="00D01EC8" w:rsidRPr="00D01EC8" w:rsidRDefault="00D01EC8" w:rsidP="00196EED">
            <w:pPr>
              <w:jc w:val="center"/>
              <w:rPr>
                <w:rFonts w:eastAsia="Calibri"/>
                <w:sz w:val="18"/>
                <w:szCs w:val="18"/>
              </w:rPr>
            </w:pPr>
            <w:r w:rsidRPr="00D01EC8">
              <w:rPr>
                <w:rFonts w:eastAsia="Calibri"/>
                <w:sz w:val="18"/>
                <w:szCs w:val="18"/>
              </w:rPr>
              <w:t>49,3±22,5</w:t>
            </w:r>
          </w:p>
        </w:tc>
        <w:tc>
          <w:tcPr>
            <w:tcW w:w="1530" w:type="dxa"/>
          </w:tcPr>
          <w:p w14:paraId="09903137" w14:textId="77777777" w:rsidR="00D01EC8" w:rsidRPr="00D01EC8" w:rsidRDefault="00D01EC8" w:rsidP="00196EED">
            <w:pPr>
              <w:jc w:val="center"/>
              <w:rPr>
                <w:rFonts w:eastAsia="Calibri"/>
                <w:sz w:val="18"/>
                <w:szCs w:val="18"/>
              </w:rPr>
            </w:pPr>
            <w:r w:rsidRPr="00D01EC8">
              <w:rPr>
                <w:rFonts w:eastAsia="Calibri"/>
                <w:sz w:val="18"/>
                <w:szCs w:val="18"/>
              </w:rPr>
              <w:t>21,5±9,2</w:t>
            </w:r>
          </w:p>
        </w:tc>
        <w:tc>
          <w:tcPr>
            <w:tcW w:w="1530" w:type="dxa"/>
          </w:tcPr>
          <w:p w14:paraId="7BBCC0DA" w14:textId="77777777" w:rsidR="00D01EC8" w:rsidRPr="00D01EC8" w:rsidRDefault="00D01EC8" w:rsidP="00196EED">
            <w:pPr>
              <w:jc w:val="center"/>
              <w:rPr>
                <w:rFonts w:eastAsia="Calibri"/>
                <w:sz w:val="18"/>
                <w:szCs w:val="18"/>
              </w:rPr>
            </w:pPr>
            <w:r w:rsidRPr="00D01EC8">
              <w:rPr>
                <w:rFonts w:eastAsia="Calibri"/>
                <w:sz w:val="18"/>
                <w:szCs w:val="18"/>
              </w:rPr>
              <w:t>26,2±12,4</w:t>
            </w:r>
          </w:p>
        </w:tc>
        <w:tc>
          <w:tcPr>
            <w:tcW w:w="1530" w:type="dxa"/>
          </w:tcPr>
          <w:p w14:paraId="133F5C0A" w14:textId="77777777" w:rsidR="00D01EC8" w:rsidRPr="00D01EC8" w:rsidRDefault="00D01EC8" w:rsidP="00196EED">
            <w:pPr>
              <w:jc w:val="center"/>
              <w:rPr>
                <w:rFonts w:eastAsia="Calibri"/>
                <w:sz w:val="18"/>
                <w:szCs w:val="18"/>
              </w:rPr>
            </w:pPr>
            <w:r w:rsidRPr="00D01EC8">
              <w:rPr>
                <w:rFonts w:eastAsia="Calibri"/>
                <w:sz w:val="18"/>
                <w:szCs w:val="18"/>
              </w:rPr>
              <w:t>1,5±2,7</w:t>
            </w:r>
          </w:p>
        </w:tc>
      </w:tr>
      <w:tr w:rsidR="00D01EC8" w:rsidRPr="00DF0AB0" w14:paraId="0787AFE8" w14:textId="77777777" w:rsidTr="00C7028F">
        <w:tc>
          <w:tcPr>
            <w:tcW w:w="2537" w:type="dxa"/>
          </w:tcPr>
          <w:p w14:paraId="15A7221E" w14:textId="77777777" w:rsidR="00D01EC8" w:rsidRPr="00D01EC8" w:rsidRDefault="00D01EC8" w:rsidP="00196EED">
            <w:pPr>
              <w:rPr>
                <w:rFonts w:eastAsia="Calibri"/>
                <w:sz w:val="18"/>
                <w:szCs w:val="18"/>
              </w:rPr>
            </w:pPr>
            <w:proofErr w:type="spellStart"/>
            <w:r w:rsidRPr="00D01EC8">
              <w:rPr>
                <w:rFonts w:eastAsia="Calibri"/>
                <w:sz w:val="18"/>
                <w:szCs w:val="18"/>
              </w:rPr>
              <w:t>Almayan</w:t>
            </w:r>
            <w:proofErr w:type="spellEnd"/>
          </w:p>
        </w:tc>
        <w:tc>
          <w:tcPr>
            <w:tcW w:w="523" w:type="dxa"/>
          </w:tcPr>
          <w:p w14:paraId="47D49ECF" w14:textId="77777777" w:rsidR="00D01EC8" w:rsidRPr="00D01EC8" w:rsidRDefault="00D01EC8" w:rsidP="00196EED">
            <w:pPr>
              <w:jc w:val="center"/>
              <w:rPr>
                <w:rFonts w:eastAsia="Calibri"/>
                <w:sz w:val="18"/>
                <w:szCs w:val="18"/>
              </w:rPr>
            </w:pPr>
            <w:r w:rsidRPr="00D01EC8">
              <w:rPr>
                <w:rFonts w:eastAsia="Calibri"/>
                <w:sz w:val="18"/>
                <w:szCs w:val="18"/>
              </w:rPr>
              <w:t>122</w:t>
            </w:r>
          </w:p>
        </w:tc>
        <w:tc>
          <w:tcPr>
            <w:tcW w:w="1530" w:type="dxa"/>
          </w:tcPr>
          <w:p w14:paraId="42DD3C3C" w14:textId="77777777" w:rsidR="00D01EC8" w:rsidRPr="00D01EC8" w:rsidRDefault="00D01EC8" w:rsidP="00196EED">
            <w:pPr>
              <w:jc w:val="center"/>
              <w:rPr>
                <w:rFonts w:eastAsia="Calibri"/>
                <w:sz w:val="18"/>
                <w:szCs w:val="18"/>
              </w:rPr>
            </w:pPr>
            <w:r w:rsidRPr="00D01EC8">
              <w:rPr>
                <w:rFonts w:eastAsia="Calibri"/>
                <w:sz w:val="18"/>
                <w:szCs w:val="18"/>
              </w:rPr>
              <w:t>52,1±19,7</w:t>
            </w:r>
          </w:p>
        </w:tc>
        <w:tc>
          <w:tcPr>
            <w:tcW w:w="1530" w:type="dxa"/>
          </w:tcPr>
          <w:p w14:paraId="3C5CA177" w14:textId="77777777" w:rsidR="00D01EC8" w:rsidRPr="00D01EC8" w:rsidRDefault="00D01EC8" w:rsidP="00196EED">
            <w:pPr>
              <w:jc w:val="center"/>
              <w:rPr>
                <w:rFonts w:eastAsia="Calibri"/>
                <w:sz w:val="18"/>
                <w:szCs w:val="18"/>
              </w:rPr>
            </w:pPr>
            <w:r w:rsidRPr="00D01EC8">
              <w:rPr>
                <w:rFonts w:eastAsia="Calibri"/>
                <w:sz w:val="18"/>
                <w:szCs w:val="18"/>
              </w:rPr>
              <w:t>21,9±7,7</w:t>
            </w:r>
          </w:p>
        </w:tc>
        <w:tc>
          <w:tcPr>
            <w:tcW w:w="1530" w:type="dxa"/>
          </w:tcPr>
          <w:p w14:paraId="48AB19A3" w14:textId="77777777" w:rsidR="00D01EC8" w:rsidRPr="00D01EC8" w:rsidRDefault="00D01EC8" w:rsidP="00196EED">
            <w:pPr>
              <w:jc w:val="center"/>
              <w:rPr>
                <w:rFonts w:eastAsia="Calibri"/>
                <w:sz w:val="18"/>
                <w:szCs w:val="18"/>
              </w:rPr>
            </w:pPr>
            <w:r w:rsidRPr="00D01EC8">
              <w:rPr>
                <w:rFonts w:eastAsia="Calibri"/>
                <w:sz w:val="18"/>
                <w:szCs w:val="18"/>
              </w:rPr>
              <w:t>28,8±12,1</w:t>
            </w:r>
          </w:p>
        </w:tc>
        <w:tc>
          <w:tcPr>
            <w:tcW w:w="1530" w:type="dxa"/>
          </w:tcPr>
          <w:p w14:paraId="67036006" w14:textId="77777777" w:rsidR="00D01EC8" w:rsidRPr="00D01EC8" w:rsidRDefault="00D01EC8" w:rsidP="00196EED">
            <w:pPr>
              <w:jc w:val="center"/>
              <w:rPr>
                <w:rFonts w:eastAsia="Calibri"/>
                <w:sz w:val="18"/>
                <w:szCs w:val="18"/>
              </w:rPr>
            </w:pPr>
            <w:r w:rsidRPr="00D01EC8">
              <w:rPr>
                <w:rFonts w:eastAsia="Calibri"/>
                <w:sz w:val="18"/>
                <w:szCs w:val="18"/>
              </w:rPr>
              <w:t>1,4±2,2</w:t>
            </w:r>
          </w:p>
        </w:tc>
      </w:tr>
      <w:tr w:rsidR="00D01EC8" w:rsidRPr="00DF0AB0" w14:paraId="518DE3E2" w14:textId="77777777" w:rsidTr="00C7028F">
        <w:tc>
          <w:tcPr>
            <w:tcW w:w="2537" w:type="dxa"/>
          </w:tcPr>
          <w:p w14:paraId="7B741611" w14:textId="77777777" w:rsidR="00D01EC8" w:rsidRPr="00D01EC8" w:rsidRDefault="00D01EC8" w:rsidP="00196EED">
            <w:pPr>
              <w:rPr>
                <w:rFonts w:eastAsia="Calibri"/>
                <w:b/>
                <w:sz w:val="18"/>
                <w:szCs w:val="18"/>
              </w:rPr>
            </w:pPr>
            <w:proofErr w:type="spellStart"/>
            <w:r w:rsidRPr="00D01EC8">
              <w:rPr>
                <w:rFonts w:eastAsia="Calibri"/>
                <w:b/>
                <w:sz w:val="18"/>
                <w:szCs w:val="18"/>
              </w:rPr>
              <w:t>İstatistiksel</w:t>
            </w:r>
            <w:proofErr w:type="spellEnd"/>
            <w:r w:rsidRPr="00D01EC8">
              <w:rPr>
                <w:rFonts w:eastAsia="Calibri"/>
                <w:b/>
                <w:sz w:val="18"/>
                <w:szCs w:val="18"/>
              </w:rPr>
              <w:t xml:space="preserve"> </w:t>
            </w:r>
            <w:proofErr w:type="spellStart"/>
            <w:r w:rsidRPr="00D01EC8">
              <w:rPr>
                <w:rFonts w:eastAsia="Calibri"/>
                <w:b/>
                <w:sz w:val="18"/>
                <w:szCs w:val="18"/>
              </w:rPr>
              <w:t>Analiz</w:t>
            </w:r>
            <w:proofErr w:type="spellEnd"/>
          </w:p>
        </w:tc>
        <w:tc>
          <w:tcPr>
            <w:tcW w:w="523" w:type="dxa"/>
          </w:tcPr>
          <w:p w14:paraId="2F7F929F" w14:textId="77777777" w:rsidR="00D01EC8" w:rsidRPr="00D01EC8" w:rsidRDefault="00D01EC8" w:rsidP="00196EED">
            <w:pPr>
              <w:jc w:val="center"/>
              <w:rPr>
                <w:rFonts w:eastAsia="Calibri"/>
                <w:sz w:val="18"/>
                <w:szCs w:val="18"/>
              </w:rPr>
            </w:pPr>
          </w:p>
        </w:tc>
        <w:tc>
          <w:tcPr>
            <w:tcW w:w="1530" w:type="dxa"/>
          </w:tcPr>
          <w:p w14:paraId="4C28AEC2" w14:textId="77777777" w:rsidR="00D01EC8" w:rsidRPr="00D01EC8" w:rsidRDefault="00D01EC8" w:rsidP="00196EED">
            <w:pPr>
              <w:jc w:val="center"/>
              <w:rPr>
                <w:rFonts w:eastAsia="Calibri"/>
                <w:sz w:val="18"/>
                <w:szCs w:val="18"/>
              </w:rPr>
            </w:pPr>
            <w:r w:rsidRPr="00D01EC8">
              <w:rPr>
                <w:rFonts w:eastAsia="Calibri"/>
                <w:sz w:val="18"/>
                <w:szCs w:val="18"/>
              </w:rPr>
              <w:t>Z=-0,224 p=0,808</w:t>
            </w:r>
          </w:p>
        </w:tc>
        <w:tc>
          <w:tcPr>
            <w:tcW w:w="1530" w:type="dxa"/>
          </w:tcPr>
          <w:p w14:paraId="4FC52FE1" w14:textId="77777777" w:rsidR="00D01EC8" w:rsidRPr="00D01EC8" w:rsidRDefault="00D01EC8" w:rsidP="00196EED">
            <w:pPr>
              <w:jc w:val="center"/>
              <w:rPr>
                <w:rFonts w:eastAsia="Calibri"/>
                <w:sz w:val="18"/>
                <w:szCs w:val="18"/>
              </w:rPr>
            </w:pPr>
            <w:r w:rsidRPr="00D01EC8">
              <w:rPr>
                <w:rFonts w:eastAsia="Calibri"/>
                <w:sz w:val="18"/>
                <w:szCs w:val="18"/>
              </w:rPr>
              <w:t>t=-0,310 p=0,757</w:t>
            </w:r>
          </w:p>
        </w:tc>
        <w:tc>
          <w:tcPr>
            <w:tcW w:w="1530" w:type="dxa"/>
          </w:tcPr>
          <w:p w14:paraId="5ACA97B0" w14:textId="77777777" w:rsidR="00D01EC8" w:rsidRPr="00D01EC8" w:rsidRDefault="00D01EC8" w:rsidP="00196EED">
            <w:pPr>
              <w:jc w:val="center"/>
              <w:rPr>
                <w:rFonts w:eastAsia="Calibri"/>
                <w:sz w:val="18"/>
                <w:szCs w:val="18"/>
              </w:rPr>
            </w:pPr>
            <w:r w:rsidRPr="00D01EC8">
              <w:rPr>
                <w:rFonts w:eastAsia="Calibri"/>
                <w:sz w:val="18"/>
                <w:szCs w:val="18"/>
              </w:rPr>
              <w:t>t=-1,451 p=0,148</w:t>
            </w:r>
          </w:p>
        </w:tc>
        <w:tc>
          <w:tcPr>
            <w:tcW w:w="1530" w:type="dxa"/>
          </w:tcPr>
          <w:p w14:paraId="292A29AF" w14:textId="77777777" w:rsidR="00D01EC8" w:rsidRPr="00D01EC8" w:rsidRDefault="00D01EC8" w:rsidP="00196EED">
            <w:pPr>
              <w:jc w:val="center"/>
              <w:rPr>
                <w:rFonts w:eastAsia="Calibri"/>
                <w:sz w:val="18"/>
                <w:szCs w:val="18"/>
              </w:rPr>
            </w:pPr>
            <w:r w:rsidRPr="00D01EC8">
              <w:rPr>
                <w:rFonts w:eastAsia="Calibri"/>
                <w:sz w:val="18"/>
                <w:szCs w:val="18"/>
              </w:rPr>
              <w:t>Z=-0,227 p=0,820</w:t>
            </w:r>
          </w:p>
        </w:tc>
      </w:tr>
      <w:tr w:rsidR="00D01EC8" w:rsidRPr="00DF0AB0" w14:paraId="32772F2C" w14:textId="77777777" w:rsidTr="00C7028F">
        <w:tc>
          <w:tcPr>
            <w:tcW w:w="2537" w:type="dxa"/>
          </w:tcPr>
          <w:p w14:paraId="4B6C2F9D" w14:textId="77777777" w:rsidR="00D01EC8" w:rsidRPr="00D01EC8" w:rsidRDefault="00D01EC8" w:rsidP="00196EED">
            <w:pPr>
              <w:keepNext/>
              <w:outlineLvl w:val="1"/>
              <w:rPr>
                <w:rFonts w:eastAsia="Calibri"/>
                <w:b/>
                <w:sz w:val="18"/>
                <w:szCs w:val="18"/>
              </w:rPr>
            </w:pPr>
            <w:proofErr w:type="spellStart"/>
            <w:r w:rsidRPr="00D01EC8">
              <w:rPr>
                <w:rFonts w:eastAsia="Calibri"/>
                <w:b/>
                <w:sz w:val="18"/>
                <w:szCs w:val="18"/>
              </w:rPr>
              <w:t>Ruhsal</w:t>
            </w:r>
            <w:proofErr w:type="spellEnd"/>
            <w:r w:rsidRPr="00D01EC8">
              <w:rPr>
                <w:rFonts w:eastAsia="Calibri"/>
                <w:b/>
                <w:sz w:val="18"/>
                <w:szCs w:val="18"/>
              </w:rPr>
              <w:t xml:space="preserve"> </w:t>
            </w:r>
            <w:proofErr w:type="spellStart"/>
            <w:r w:rsidRPr="00D01EC8">
              <w:rPr>
                <w:rFonts w:eastAsia="Calibri"/>
                <w:b/>
                <w:sz w:val="18"/>
                <w:szCs w:val="18"/>
              </w:rPr>
              <w:t>Hastalık</w:t>
            </w:r>
            <w:proofErr w:type="spellEnd"/>
            <w:r w:rsidRPr="00D01EC8">
              <w:rPr>
                <w:rFonts w:eastAsia="Calibri"/>
                <w:b/>
                <w:sz w:val="18"/>
                <w:szCs w:val="18"/>
              </w:rPr>
              <w:t xml:space="preserve"> </w:t>
            </w:r>
            <w:proofErr w:type="spellStart"/>
            <w:r w:rsidRPr="00D01EC8">
              <w:rPr>
                <w:rFonts w:eastAsia="Calibri"/>
                <w:b/>
                <w:sz w:val="18"/>
                <w:szCs w:val="18"/>
              </w:rPr>
              <w:t>Öyküsü</w:t>
            </w:r>
            <w:proofErr w:type="spellEnd"/>
          </w:p>
        </w:tc>
        <w:tc>
          <w:tcPr>
            <w:tcW w:w="523" w:type="dxa"/>
          </w:tcPr>
          <w:p w14:paraId="106B8410" w14:textId="77777777" w:rsidR="00D01EC8" w:rsidRPr="00D01EC8" w:rsidRDefault="00D01EC8" w:rsidP="00196EED">
            <w:pPr>
              <w:keepNext/>
              <w:outlineLvl w:val="1"/>
              <w:rPr>
                <w:rFonts w:eastAsia="Calibri"/>
                <w:b/>
                <w:sz w:val="18"/>
                <w:szCs w:val="18"/>
              </w:rPr>
            </w:pPr>
          </w:p>
        </w:tc>
        <w:tc>
          <w:tcPr>
            <w:tcW w:w="1530" w:type="dxa"/>
          </w:tcPr>
          <w:p w14:paraId="07B60E1E" w14:textId="77777777" w:rsidR="00D01EC8" w:rsidRPr="00D01EC8" w:rsidRDefault="00D01EC8" w:rsidP="00196EED">
            <w:pPr>
              <w:keepNext/>
              <w:jc w:val="center"/>
              <w:outlineLvl w:val="1"/>
              <w:rPr>
                <w:rFonts w:eastAsia="Calibri"/>
                <w:b/>
                <w:sz w:val="18"/>
                <w:szCs w:val="18"/>
              </w:rPr>
            </w:pPr>
          </w:p>
        </w:tc>
        <w:tc>
          <w:tcPr>
            <w:tcW w:w="1530" w:type="dxa"/>
          </w:tcPr>
          <w:p w14:paraId="6E484021" w14:textId="77777777" w:rsidR="00D01EC8" w:rsidRPr="00D01EC8" w:rsidRDefault="00D01EC8" w:rsidP="00196EED">
            <w:pPr>
              <w:keepNext/>
              <w:jc w:val="center"/>
              <w:outlineLvl w:val="1"/>
              <w:rPr>
                <w:rFonts w:eastAsia="Calibri"/>
                <w:b/>
                <w:sz w:val="18"/>
                <w:szCs w:val="18"/>
              </w:rPr>
            </w:pPr>
          </w:p>
        </w:tc>
        <w:tc>
          <w:tcPr>
            <w:tcW w:w="1530" w:type="dxa"/>
          </w:tcPr>
          <w:p w14:paraId="64D12AC5" w14:textId="77777777" w:rsidR="00D01EC8" w:rsidRPr="00D01EC8" w:rsidRDefault="00D01EC8" w:rsidP="00196EED">
            <w:pPr>
              <w:keepNext/>
              <w:jc w:val="center"/>
              <w:outlineLvl w:val="1"/>
              <w:rPr>
                <w:rFonts w:eastAsia="Calibri"/>
                <w:b/>
                <w:sz w:val="18"/>
                <w:szCs w:val="18"/>
              </w:rPr>
            </w:pPr>
          </w:p>
        </w:tc>
        <w:tc>
          <w:tcPr>
            <w:tcW w:w="1530" w:type="dxa"/>
          </w:tcPr>
          <w:p w14:paraId="4762C047" w14:textId="77777777" w:rsidR="00D01EC8" w:rsidRPr="00D01EC8" w:rsidRDefault="00D01EC8" w:rsidP="00196EED">
            <w:pPr>
              <w:keepNext/>
              <w:jc w:val="center"/>
              <w:outlineLvl w:val="1"/>
              <w:rPr>
                <w:rFonts w:eastAsia="Calibri"/>
                <w:b/>
                <w:sz w:val="18"/>
                <w:szCs w:val="18"/>
              </w:rPr>
            </w:pPr>
          </w:p>
        </w:tc>
      </w:tr>
      <w:tr w:rsidR="00D01EC8" w:rsidRPr="00DF0AB0" w14:paraId="5E0124CE" w14:textId="77777777" w:rsidTr="00C7028F">
        <w:tc>
          <w:tcPr>
            <w:tcW w:w="2537" w:type="dxa"/>
          </w:tcPr>
          <w:p w14:paraId="21597A7C" w14:textId="77777777" w:rsidR="00D01EC8" w:rsidRPr="00D01EC8" w:rsidRDefault="00D01EC8" w:rsidP="00196EED">
            <w:pPr>
              <w:rPr>
                <w:rFonts w:eastAsia="Calibri"/>
                <w:sz w:val="18"/>
                <w:szCs w:val="18"/>
              </w:rPr>
            </w:pPr>
            <w:r w:rsidRPr="00D01EC8">
              <w:rPr>
                <w:rFonts w:eastAsia="Calibri"/>
                <w:sz w:val="18"/>
                <w:szCs w:val="18"/>
              </w:rPr>
              <w:t>Var</w:t>
            </w:r>
          </w:p>
        </w:tc>
        <w:tc>
          <w:tcPr>
            <w:tcW w:w="523" w:type="dxa"/>
          </w:tcPr>
          <w:p w14:paraId="00BCB62D" w14:textId="77777777" w:rsidR="00D01EC8" w:rsidRPr="00D01EC8" w:rsidRDefault="00D01EC8" w:rsidP="00196EED">
            <w:pPr>
              <w:jc w:val="center"/>
              <w:rPr>
                <w:rFonts w:eastAsia="Calibri"/>
                <w:sz w:val="18"/>
                <w:szCs w:val="18"/>
              </w:rPr>
            </w:pPr>
            <w:r w:rsidRPr="00D01EC8">
              <w:rPr>
                <w:rFonts w:eastAsia="Calibri"/>
                <w:sz w:val="18"/>
                <w:szCs w:val="18"/>
              </w:rPr>
              <w:t>29</w:t>
            </w:r>
          </w:p>
        </w:tc>
        <w:tc>
          <w:tcPr>
            <w:tcW w:w="1530" w:type="dxa"/>
          </w:tcPr>
          <w:p w14:paraId="62A588A1" w14:textId="77777777" w:rsidR="00D01EC8" w:rsidRPr="00D01EC8" w:rsidRDefault="00D01EC8" w:rsidP="00196EED">
            <w:pPr>
              <w:jc w:val="center"/>
              <w:rPr>
                <w:rFonts w:eastAsia="Calibri"/>
                <w:sz w:val="18"/>
                <w:szCs w:val="18"/>
              </w:rPr>
            </w:pPr>
            <w:r w:rsidRPr="00D01EC8">
              <w:rPr>
                <w:rFonts w:eastAsia="Calibri"/>
                <w:sz w:val="18"/>
                <w:szCs w:val="18"/>
              </w:rPr>
              <w:t>52,6±26,8</w:t>
            </w:r>
          </w:p>
        </w:tc>
        <w:tc>
          <w:tcPr>
            <w:tcW w:w="1530" w:type="dxa"/>
          </w:tcPr>
          <w:p w14:paraId="03776FBF" w14:textId="77777777" w:rsidR="00D01EC8" w:rsidRPr="00D01EC8" w:rsidRDefault="00D01EC8" w:rsidP="00196EED">
            <w:pPr>
              <w:jc w:val="center"/>
              <w:rPr>
                <w:rFonts w:eastAsia="Calibri"/>
                <w:sz w:val="18"/>
                <w:szCs w:val="18"/>
              </w:rPr>
            </w:pPr>
            <w:r w:rsidRPr="00D01EC8">
              <w:rPr>
                <w:rFonts w:eastAsia="Calibri"/>
                <w:sz w:val="18"/>
                <w:szCs w:val="18"/>
              </w:rPr>
              <w:t>21,7±9,8</w:t>
            </w:r>
          </w:p>
        </w:tc>
        <w:tc>
          <w:tcPr>
            <w:tcW w:w="1530" w:type="dxa"/>
          </w:tcPr>
          <w:p w14:paraId="18069681" w14:textId="77777777" w:rsidR="00D01EC8" w:rsidRPr="00D01EC8" w:rsidRDefault="00D01EC8" w:rsidP="00196EED">
            <w:pPr>
              <w:jc w:val="center"/>
              <w:rPr>
                <w:rFonts w:eastAsia="Calibri"/>
                <w:sz w:val="18"/>
                <w:szCs w:val="18"/>
              </w:rPr>
            </w:pPr>
            <w:r w:rsidRPr="00D01EC8">
              <w:rPr>
                <w:rFonts w:eastAsia="Calibri"/>
                <w:sz w:val="18"/>
                <w:szCs w:val="18"/>
              </w:rPr>
              <w:t>28,4±15.0</w:t>
            </w:r>
          </w:p>
        </w:tc>
        <w:tc>
          <w:tcPr>
            <w:tcW w:w="1530" w:type="dxa"/>
          </w:tcPr>
          <w:p w14:paraId="4FC89B78" w14:textId="77777777" w:rsidR="00D01EC8" w:rsidRPr="00D01EC8" w:rsidRDefault="00D01EC8" w:rsidP="00196EED">
            <w:pPr>
              <w:jc w:val="center"/>
              <w:rPr>
                <w:rFonts w:eastAsia="Calibri"/>
                <w:sz w:val="18"/>
                <w:szCs w:val="18"/>
              </w:rPr>
            </w:pPr>
            <w:r w:rsidRPr="00D01EC8">
              <w:rPr>
                <w:rFonts w:eastAsia="Calibri"/>
                <w:sz w:val="18"/>
                <w:szCs w:val="18"/>
              </w:rPr>
              <w:t>2,4±3,4</w:t>
            </w:r>
          </w:p>
        </w:tc>
      </w:tr>
      <w:tr w:rsidR="00D01EC8" w:rsidRPr="00DF0AB0" w14:paraId="70A2CB24" w14:textId="77777777" w:rsidTr="00C7028F">
        <w:tc>
          <w:tcPr>
            <w:tcW w:w="2537" w:type="dxa"/>
          </w:tcPr>
          <w:p w14:paraId="6CEDE759" w14:textId="77777777" w:rsidR="00D01EC8" w:rsidRPr="00D01EC8" w:rsidRDefault="00D01EC8" w:rsidP="00196EED">
            <w:pPr>
              <w:rPr>
                <w:rFonts w:eastAsia="Calibri"/>
                <w:sz w:val="18"/>
                <w:szCs w:val="18"/>
              </w:rPr>
            </w:pPr>
            <w:r w:rsidRPr="00D01EC8">
              <w:rPr>
                <w:rFonts w:eastAsia="Calibri"/>
                <w:sz w:val="18"/>
                <w:szCs w:val="18"/>
              </w:rPr>
              <w:t>Yok</w:t>
            </w:r>
          </w:p>
        </w:tc>
        <w:tc>
          <w:tcPr>
            <w:tcW w:w="523" w:type="dxa"/>
          </w:tcPr>
          <w:p w14:paraId="7DD12C7A" w14:textId="77777777" w:rsidR="00D01EC8" w:rsidRPr="00D01EC8" w:rsidRDefault="00D01EC8" w:rsidP="00196EED">
            <w:pPr>
              <w:jc w:val="center"/>
              <w:rPr>
                <w:rFonts w:eastAsia="Calibri"/>
                <w:sz w:val="18"/>
                <w:szCs w:val="18"/>
              </w:rPr>
            </w:pPr>
            <w:r w:rsidRPr="00D01EC8">
              <w:rPr>
                <w:rFonts w:eastAsia="Calibri"/>
                <w:sz w:val="18"/>
                <w:szCs w:val="18"/>
              </w:rPr>
              <w:t>168</w:t>
            </w:r>
          </w:p>
        </w:tc>
        <w:tc>
          <w:tcPr>
            <w:tcW w:w="1530" w:type="dxa"/>
          </w:tcPr>
          <w:p w14:paraId="5CA43AEE" w14:textId="77777777" w:rsidR="00D01EC8" w:rsidRPr="00D01EC8" w:rsidRDefault="00D01EC8" w:rsidP="00196EED">
            <w:pPr>
              <w:jc w:val="center"/>
              <w:rPr>
                <w:rFonts w:eastAsia="Calibri"/>
                <w:sz w:val="18"/>
                <w:szCs w:val="18"/>
              </w:rPr>
            </w:pPr>
            <w:r w:rsidRPr="00D01EC8">
              <w:rPr>
                <w:rFonts w:eastAsia="Calibri"/>
                <w:sz w:val="18"/>
                <w:szCs w:val="18"/>
              </w:rPr>
              <w:t>50,8±19,7</w:t>
            </w:r>
          </w:p>
        </w:tc>
        <w:tc>
          <w:tcPr>
            <w:tcW w:w="1530" w:type="dxa"/>
          </w:tcPr>
          <w:p w14:paraId="2375AAFB" w14:textId="77777777" w:rsidR="00D01EC8" w:rsidRPr="00D01EC8" w:rsidRDefault="00D01EC8" w:rsidP="00196EED">
            <w:pPr>
              <w:jc w:val="center"/>
              <w:rPr>
                <w:rFonts w:eastAsia="Calibri"/>
                <w:sz w:val="18"/>
                <w:szCs w:val="18"/>
              </w:rPr>
            </w:pPr>
            <w:r w:rsidRPr="00D01EC8">
              <w:rPr>
                <w:rFonts w:eastAsia="Calibri"/>
                <w:sz w:val="18"/>
                <w:szCs w:val="18"/>
              </w:rPr>
              <w:t>21,7±8,0</w:t>
            </w:r>
          </w:p>
        </w:tc>
        <w:tc>
          <w:tcPr>
            <w:tcW w:w="1530" w:type="dxa"/>
          </w:tcPr>
          <w:p w14:paraId="742D35F3" w14:textId="77777777" w:rsidR="00D01EC8" w:rsidRPr="00D01EC8" w:rsidRDefault="00D01EC8" w:rsidP="00196EED">
            <w:pPr>
              <w:jc w:val="center"/>
              <w:rPr>
                <w:rFonts w:eastAsia="Calibri"/>
                <w:sz w:val="18"/>
                <w:szCs w:val="18"/>
              </w:rPr>
            </w:pPr>
            <w:r w:rsidRPr="00D01EC8">
              <w:rPr>
                <w:rFonts w:eastAsia="Calibri"/>
                <w:sz w:val="18"/>
                <w:szCs w:val="18"/>
              </w:rPr>
              <w:t>27,7±11.8</w:t>
            </w:r>
          </w:p>
        </w:tc>
        <w:tc>
          <w:tcPr>
            <w:tcW w:w="1530" w:type="dxa"/>
          </w:tcPr>
          <w:p w14:paraId="057B9228" w14:textId="77777777" w:rsidR="00D01EC8" w:rsidRPr="00D01EC8" w:rsidRDefault="00D01EC8" w:rsidP="00196EED">
            <w:pPr>
              <w:jc w:val="center"/>
              <w:rPr>
                <w:rFonts w:eastAsia="Calibri"/>
                <w:sz w:val="18"/>
                <w:szCs w:val="18"/>
              </w:rPr>
            </w:pPr>
            <w:r w:rsidRPr="00D01EC8">
              <w:rPr>
                <w:rFonts w:eastAsia="Calibri"/>
                <w:sz w:val="18"/>
                <w:szCs w:val="18"/>
              </w:rPr>
              <w:t>1,3±2,1</w:t>
            </w:r>
          </w:p>
        </w:tc>
      </w:tr>
      <w:tr w:rsidR="00D01EC8" w:rsidRPr="00DF0AB0" w14:paraId="5CACAA09" w14:textId="77777777" w:rsidTr="00C7028F">
        <w:tc>
          <w:tcPr>
            <w:tcW w:w="2537" w:type="dxa"/>
          </w:tcPr>
          <w:p w14:paraId="30581047" w14:textId="77777777" w:rsidR="00D01EC8" w:rsidRPr="00D01EC8" w:rsidRDefault="00D01EC8" w:rsidP="00196EED">
            <w:pPr>
              <w:rPr>
                <w:rFonts w:eastAsia="Calibri"/>
                <w:b/>
                <w:sz w:val="18"/>
                <w:szCs w:val="18"/>
              </w:rPr>
            </w:pPr>
            <w:proofErr w:type="spellStart"/>
            <w:r w:rsidRPr="00D01EC8">
              <w:rPr>
                <w:rFonts w:eastAsia="Calibri"/>
                <w:b/>
                <w:sz w:val="18"/>
                <w:szCs w:val="18"/>
              </w:rPr>
              <w:t>İstatistiksel</w:t>
            </w:r>
            <w:proofErr w:type="spellEnd"/>
            <w:r w:rsidRPr="00D01EC8">
              <w:rPr>
                <w:rFonts w:eastAsia="Calibri"/>
                <w:b/>
                <w:sz w:val="18"/>
                <w:szCs w:val="18"/>
              </w:rPr>
              <w:t xml:space="preserve"> </w:t>
            </w:r>
            <w:proofErr w:type="spellStart"/>
            <w:r w:rsidRPr="00D01EC8">
              <w:rPr>
                <w:rFonts w:eastAsia="Calibri"/>
                <w:b/>
                <w:sz w:val="18"/>
                <w:szCs w:val="18"/>
              </w:rPr>
              <w:t>Analiz</w:t>
            </w:r>
            <w:proofErr w:type="spellEnd"/>
          </w:p>
        </w:tc>
        <w:tc>
          <w:tcPr>
            <w:tcW w:w="523" w:type="dxa"/>
          </w:tcPr>
          <w:p w14:paraId="3D75325C" w14:textId="77777777" w:rsidR="00D01EC8" w:rsidRPr="00D01EC8" w:rsidRDefault="00D01EC8" w:rsidP="00196EED">
            <w:pPr>
              <w:jc w:val="center"/>
              <w:rPr>
                <w:rFonts w:eastAsia="Calibri"/>
                <w:sz w:val="18"/>
                <w:szCs w:val="18"/>
              </w:rPr>
            </w:pPr>
          </w:p>
        </w:tc>
        <w:tc>
          <w:tcPr>
            <w:tcW w:w="1530" w:type="dxa"/>
          </w:tcPr>
          <w:p w14:paraId="5419C099" w14:textId="77777777" w:rsidR="00D01EC8" w:rsidRPr="00D01EC8" w:rsidRDefault="00D01EC8" w:rsidP="00196EED">
            <w:pPr>
              <w:jc w:val="center"/>
              <w:rPr>
                <w:rFonts w:eastAsia="Calibri"/>
                <w:sz w:val="18"/>
                <w:szCs w:val="18"/>
              </w:rPr>
            </w:pPr>
            <w:r w:rsidRPr="00D01EC8">
              <w:rPr>
                <w:rFonts w:eastAsia="Calibri"/>
                <w:sz w:val="18"/>
                <w:szCs w:val="18"/>
              </w:rPr>
              <w:t>Z=-0,136 p=0,892</w:t>
            </w:r>
          </w:p>
        </w:tc>
        <w:tc>
          <w:tcPr>
            <w:tcW w:w="1530" w:type="dxa"/>
          </w:tcPr>
          <w:p w14:paraId="7AFE8ADD" w14:textId="77777777" w:rsidR="00D01EC8" w:rsidRPr="00D01EC8" w:rsidRDefault="00D01EC8" w:rsidP="00196EED">
            <w:pPr>
              <w:jc w:val="center"/>
              <w:rPr>
                <w:rFonts w:eastAsia="Calibri"/>
                <w:sz w:val="18"/>
                <w:szCs w:val="18"/>
              </w:rPr>
            </w:pPr>
            <w:r w:rsidRPr="00D01EC8">
              <w:rPr>
                <w:rFonts w:eastAsia="Calibri"/>
                <w:sz w:val="18"/>
                <w:szCs w:val="18"/>
              </w:rPr>
              <w:t>t=0,008 p=0,994</w:t>
            </w:r>
          </w:p>
        </w:tc>
        <w:tc>
          <w:tcPr>
            <w:tcW w:w="1530" w:type="dxa"/>
          </w:tcPr>
          <w:p w14:paraId="122245F6" w14:textId="77777777" w:rsidR="00D01EC8" w:rsidRPr="00D01EC8" w:rsidRDefault="00D01EC8" w:rsidP="00196EED">
            <w:pPr>
              <w:jc w:val="center"/>
              <w:rPr>
                <w:rFonts w:eastAsia="Calibri"/>
                <w:sz w:val="18"/>
                <w:szCs w:val="18"/>
              </w:rPr>
            </w:pPr>
            <w:r w:rsidRPr="00D01EC8">
              <w:rPr>
                <w:rFonts w:eastAsia="Calibri"/>
                <w:sz w:val="18"/>
                <w:szCs w:val="18"/>
              </w:rPr>
              <w:t>t=0,263 p=0,793</w:t>
            </w:r>
          </w:p>
        </w:tc>
        <w:tc>
          <w:tcPr>
            <w:tcW w:w="1530" w:type="dxa"/>
          </w:tcPr>
          <w:p w14:paraId="47E2A3A4" w14:textId="77777777" w:rsidR="00D01EC8" w:rsidRPr="00D01EC8" w:rsidRDefault="00D01EC8" w:rsidP="00196EED">
            <w:pPr>
              <w:jc w:val="center"/>
              <w:rPr>
                <w:rFonts w:eastAsia="Calibri"/>
                <w:sz w:val="18"/>
                <w:szCs w:val="18"/>
              </w:rPr>
            </w:pPr>
            <w:r w:rsidRPr="00D01EC8">
              <w:rPr>
                <w:rFonts w:eastAsia="Calibri"/>
                <w:sz w:val="18"/>
                <w:szCs w:val="18"/>
              </w:rPr>
              <w:t>Z=-1,100 p=0,271</w:t>
            </w:r>
          </w:p>
        </w:tc>
      </w:tr>
      <w:tr w:rsidR="00D01EC8" w:rsidRPr="00DF0AB0" w14:paraId="10F1384A" w14:textId="77777777" w:rsidTr="00C7028F">
        <w:tc>
          <w:tcPr>
            <w:tcW w:w="2537" w:type="dxa"/>
          </w:tcPr>
          <w:p w14:paraId="670404D7" w14:textId="77777777" w:rsidR="00D01EC8" w:rsidRPr="00D01EC8" w:rsidRDefault="00D01EC8" w:rsidP="00196EED">
            <w:pPr>
              <w:keepNext/>
              <w:outlineLvl w:val="1"/>
              <w:rPr>
                <w:rFonts w:eastAsia="Calibri"/>
                <w:b/>
                <w:sz w:val="18"/>
                <w:szCs w:val="18"/>
              </w:rPr>
            </w:pPr>
            <w:proofErr w:type="spellStart"/>
            <w:r w:rsidRPr="00D01EC8">
              <w:rPr>
                <w:rFonts w:eastAsia="Calibri"/>
                <w:b/>
                <w:sz w:val="18"/>
                <w:szCs w:val="18"/>
              </w:rPr>
              <w:t>Ruhsal</w:t>
            </w:r>
            <w:proofErr w:type="spellEnd"/>
            <w:r w:rsidRPr="00D01EC8">
              <w:rPr>
                <w:rFonts w:eastAsia="Calibri"/>
                <w:b/>
                <w:sz w:val="18"/>
                <w:szCs w:val="18"/>
              </w:rPr>
              <w:t xml:space="preserve"> </w:t>
            </w:r>
            <w:proofErr w:type="spellStart"/>
            <w:r w:rsidRPr="00D01EC8">
              <w:rPr>
                <w:rFonts w:eastAsia="Calibri"/>
                <w:b/>
                <w:sz w:val="18"/>
                <w:szCs w:val="18"/>
              </w:rPr>
              <w:t>Hastalıklı</w:t>
            </w:r>
            <w:proofErr w:type="spellEnd"/>
            <w:r w:rsidRPr="00D01EC8">
              <w:rPr>
                <w:rFonts w:eastAsia="Calibri"/>
                <w:b/>
                <w:sz w:val="18"/>
                <w:szCs w:val="18"/>
              </w:rPr>
              <w:t xml:space="preserve"> </w:t>
            </w:r>
            <w:proofErr w:type="spellStart"/>
            <w:r w:rsidRPr="00D01EC8">
              <w:rPr>
                <w:rFonts w:eastAsia="Calibri"/>
                <w:b/>
                <w:sz w:val="18"/>
                <w:szCs w:val="18"/>
              </w:rPr>
              <w:t>Yakın</w:t>
            </w:r>
            <w:proofErr w:type="spellEnd"/>
            <w:r w:rsidRPr="00D01EC8">
              <w:rPr>
                <w:rFonts w:eastAsia="Calibri"/>
                <w:b/>
                <w:sz w:val="18"/>
                <w:szCs w:val="18"/>
              </w:rPr>
              <w:t xml:space="preserve"> </w:t>
            </w:r>
            <w:proofErr w:type="spellStart"/>
            <w:r w:rsidRPr="00D01EC8">
              <w:rPr>
                <w:rFonts w:eastAsia="Calibri"/>
                <w:b/>
                <w:sz w:val="18"/>
                <w:szCs w:val="18"/>
              </w:rPr>
              <w:t>Varlığı</w:t>
            </w:r>
            <w:proofErr w:type="spellEnd"/>
          </w:p>
        </w:tc>
        <w:tc>
          <w:tcPr>
            <w:tcW w:w="523" w:type="dxa"/>
          </w:tcPr>
          <w:p w14:paraId="203AA9B0" w14:textId="77777777" w:rsidR="00D01EC8" w:rsidRPr="00D01EC8" w:rsidRDefault="00D01EC8" w:rsidP="00196EED">
            <w:pPr>
              <w:keepNext/>
              <w:outlineLvl w:val="1"/>
              <w:rPr>
                <w:rFonts w:eastAsia="Calibri"/>
                <w:b/>
                <w:sz w:val="18"/>
                <w:szCs w:val="18"/>
              </w:rPr>
            </w:pPr>
          </w:p>
        </w:tc>
        <w:tc>
          <w:tcPr>
            <w:tcW w:w="1530" w:type="dxa"/>
          </w:tcPr>
          <w:p w14:paraId="058C88E7" w14:textId="77777777" w:rsidR="00D01EC8" w:rsidRPr="00D01EC8" w:rsidRDefault="00D01EC8" w:rsidP="00196EED">
            <w:pPr>
              <w:keepNext/>
              <w:jc w:val="center"/>
              <w:outlineLvl w:val="1"/>
              <w:rPr>
                <w:rFonts w:eastAsia="Calibri"/>
                <w:b/>
                <w:sz w:val="18"/>
                <w:szCs w:val="18"/>
              </w:rPr>
            </w:pPr>
          </w:p>
        </w:tc>
        <w:tc>
          <w:tcPr>
            <w:tcW w:w="1530" w:type="dxa"/>
          </w:tcPr>
          <w:p w14:paraId="7B6CAFBA" w14:textId="77777777" w:rsidR="00D01EC8" w:rsidRPr="00D01EC8" w:rsidRDefault="00D01EC8" w:rsidP="00196EED">
            <w:pPr>
              <w:keepNext/>
              <w:jc w:val="center"/>
              <w:outlineLvl w:val="1"/>
              <w:rPr>
                <w:rFonts w:eastAsia="Calibri"/>
                <w:b/>
                <w:sz w:val="18"/>
                <w:szCs w:val="18"/>
              </w:rPr>
            </w:pPr>
          </w:p>
        </w:tc>
        <w:tc>
          <w:tcPr>
            <w:tcW w:w="1530" w:type="dxa"/>
          </w:tcPr>
          <w:p w14:paraId="139E5A0D" w14:textId="77777777" w:rsidR="00D01EC8" w:rsidRPr="00D01EC8" w:rsidRDefault="00D01EC8" w:rsidP="00196EED">
            <w:pPr>
              <w:keepNext/>
              <w:jc w:val="center"/>
              <w:outlineLvl w:val="1"/>
              <w:rPr>
                <w:rFonts w:eastAsia="Calibri"/>
                <w:b/>
                <w:sz w:val="18"/>
                <w:szCs w:val="18"/>
              </w:rPr>
            </w:pPr>
          </w:p>
        </w:tc>
        <w:tc>
          <w:tcPr>
            <w:tcW w:w="1530" w:type="dxa"/>
          </w:tcPr>
          <w:p w14:paraId="3CF1525B" w14:textId="77777777" w:rsidR="00D01EC8" w:rsidRPr="00D01EC8" w:rsidRDefault="00D01EC8" w:rsidP="00196EED">
            <w:pPr>
              <w:keepNext/>
              <w:jc w:val="center"/>
              <w:outlineLvl w:val="1"/>
              <w:rPr>
                <w:rFonts w:eastAsia="Calibri"/>
                <w:b/>
                <w:sz w:val="18"/>
                <w:szCs w:val="18"/>
              </w:rPr>
            </w:pPr>
          </w:p>
        </w:tc>
      </w:tr>
      <w:tr w:rsidR="00D01EC8" w:rsidRPr="00DF0AB0" w14:paraId="4EAB4044" w14:textId="77777777" w:rsidTr="00C7028F">
        <w:tc>
          <w:tcPr>
            <w:tcW w:w="2537" w:type="dxa"/>
          </w:tcPr>
          <w:p w14:paraId="11093073" w14:textId="77777777" w:rsidR="00D01EC8" w:rsidRPr="00D01EC8" w:rsidRDefault="00D01EC8" w:rsidP="00196EED">
            <w:pPr>
              <w:rPr>
                <w:rFonts w:eastAsia="Calibri"/>
                <w:sz w:val="18"/>
                <w:szCs w:val="18"/>
              </w:rPr>
            </w:pPr>
            <w:r w:rsidRPr="00D01EC8">
              <w:rPr>
                <w:rFonts w:eastAsia="Calibri"/>
                <w:sz w:val="18"/>
                <w:szCs w:val="18"/>
              </w:rPr>
              <w:t>Var</w:t>
            </w:r>
          </w:p>
        </w:tc>
        <w:tc>
          <w:tcPr>
            <w:tcW w:w="523" w:type="dxa"/>
          </w:tcPr>
          <w:p w14:paraId="28945CC8" w14:textId="77777777" w:rsidR="00D01EC8" w:rsidRPr="00D01EC8" w:rsidRDefault="00D01EC8" w:rsidP="00196EED">
            <w:pPr>
              <w:jc w:val="center"/>
              <w:rPr>
                <w:rFonts w:eastAsia="Calibri"/>
                <w:sz w:val="18"/>
                <w:szCs w:val="18"/>
              </w:rPr>
            </w:pPr>
            <w:r w:rsidRPr="00D01EC8">
              <w:rPr>
                <w:rFonts w:eastAsia="Calibri"/>
                <w:sz w:val="18"/>
                <w:szCs w:val="18"/>
              </w:rPr>
              <w:t>51</w:t>
            </w:r>
          </w:p>
        </w:tc>
        <w:tc>
          <w:tcPr>
            <w:tcW w:w="1530" w:type="dxa"/>
          </w:tcPr>
          <w:p w14:paraId="5EB8368D" w14:textId="77777777" w:rsidR="00D01EC8" w:rsidRPr="00D01EC8" w:rsidRDefault="00D01EC8" w:rsidP="00196EED">
            <w:pPr>
              <w:jc w:val="center"/>
              <w:rPr>
                <w:rFonts w:eastAsia="Calibri"/>
                <w:sz w:val="18"/>
                <w:szCs w:val="18"/>
              </w:rPr>
            </w:pPr>
            <w:r w:rsidRPr="00D01EC8">
              <w:rPr>
                <w:rFonts w:eastAsia="Calibri"/>
                <w:sz w:val="18"/>
                <w:szCs w:val="18"/>
              </w:rPr>
              <w:t>55,1±22,3</w:t>
            </w:r>
          </w:p>
        </w:tc>
        <w:tc>
          <w:tcPr>
            <w:tcW w:w="1530" w:type="dxa"/>
          </w:tcPr>
          <w:p w14:paraId="5C11AD84" w14:textId="77777777" w:rsidR="00D01EC8" w:rsidRPr="00D01EC8" w:rsidRDefault="00D01EC8" w:rsidP="00196EED">
            <w:pPr>
              <w:jc w:val="center"/>
              <w:rPr>
                <w:rFonts w:eastAsia="Calibri"/>
                <w:sz w:val="18"/>
                <w:szCs w:val="18"/>
              </w:rPr>
            </w:pPr>
            <w:r w:rsidRPr="00D01EC8">
              <w:rPr>
                <w:rFonts w:eastAsia="Calibri"/>
                <w:sz w:val="18"/>
                <w:szCs w:val="18"/>
              </w:rPr>
              <w:t>23,9±8,4</w:t>
            </w:r>
          </w:p>
        </w:tc>
        <w:tc>
          <w:tcPr>
            <w:tcW w:w="1530" w:type="dxa"/>
          </w:tcPr>
          <w:p w14:paraId="2D3A892E" w14:textId="77777777" w:rsidR="00D01EC8" w:rsidRPr="00D01EC8" w:rsidRDefault="00D01EC8" w:rsidP="00196EED">
            <w:pPr>
              <w:jc w:val="center"/>
              <w:rPr>
                <w:rFonts w:eastAsia="Calibri"/>
                <w:sz w:val="18"/>
                <w:szCs w:val="18"/>
              </w:rPr>
            </w:pPr>
            <w:r w:rsidRPr="00D01EC8">
              <w:rPr>
                <w:rFonts w:eastAsia="Calibri"/>
                <w:sz w:val="18"/>
                <w:szCs w:val="18"/>
              </w:rPr>
              <w:t>29,2±13,2</w:t>
            </w:r>
          </w:p>
        </w:tc>
        <w:tc>
          <w:tcPr>
            <w:tcW w:w="1530" w:type="dxa"/>
          </w:tcPr>
          <w:p w14:paraId="39AD7697" w14:textId="77777777" w:rsidR="00D01EC8" w:rsidRPr="00D01EC8" w:rsidRDefault="00D01EC8" w:rsidP="00196EED">
            <w:pPr>
              <w:jc w:val="center"/>
              <w:rPr>
                <w:rFonts w:eastAsia="Calibri"/>
                <w:sz w:val="18"/>
                <w:szCs w:val="18"/>
              </w:rPr>
            </w:pPr>
            <w:r w:rsidRPr="00D01EC8">
              <w:rPr>
                <w:rFonts w:eastAsia="Calibri"/>
                <w:sz w:val="18"/>
                <w:szCs w:val="18"/>
              </w:rPr>
              <w:t>1,9±2,8</w:t>
            </w:r>
          </w:p>
        </w:tc>
      </w:tr>
      <w:tr w:rsidR="00D01EC8" w:rsidRPr="00DF0AB0" w14:paraId="61B076D6" w14:textId="77777777" w:rsidTr="00C7028F">
        <w:tc>
          <w:tcPr>
            <w:tcW w:w="2537" w:type="dxa"/>
          </w:tcPr>
          <w:p w14:paraId="1ACD6080" w14:textId="77777777" w:rsidR="00D01EC8" w:rsidRPr="00D01EC8" w:rsidRDefault="00D01EC8" w:rsidP="00196EED">
            <w:pPr>
              <w:rPr>
                <w:rFonts w:eastAsia="Calibri"/>
                <w:sz w:val="18"/>
                <w:szCs w:val="18"/>
              </w:rPr>
            </w:pPr>
            <w:r w:rsidRPr="00D01EC8">
              <w:rPr>
                <w:rFonts w:eastAsia="Calibri"/>
                <w:sz w:val="18"/>
                <w:szCs w:val="18"/>
              </w:rPr>
              <w:t>Yok</w:t>
            </w:r>
          </w:p>
        </w:tc>
        <w:tc>
          <w:tcPr>
            <w:tcW w:w="523" w:type="dxa"/>
          </w:tcPr>
          <w:p w14:paraId="53FBC246" w14:textId="77777777" w:rsidR="00D01EC8" w:rsidRPr="00D01EC8" w:rsidRDefault="00D01EC8" w:rsidP="00196EED">
            <w:pPr>
              <w:jc w:val="center"/>
              <w:rPr>
                <w:rFonts w:eastAsia="Calibri"/>
                <w:sz w:val="18"/>
                <w:szCs w:val="18"/>
              </w:rPr>
            </w:pPr>
            <w:r w:rsidRPr="00D01EC8">
              <w:rPr>
                <w:rFonts w:eastAsia="Calibri"/>
                <w:sz w:val="18"/>
                <w:szCs w:val="18"/>
              </w:rPr>
              <w:t>146</w:t>
            </w:r>
          </w:p>
        </w:tc>
        <w:tc>
          <w:tcPr>
            <w:tcW w:w="1530" w:type="dxa"/>
          </w:tcPr>
          <w:p w14:paraId="7C58E4F9" w14:textId="77777777" w:rsidR="00D01EC8" w:rsidRPr="00D01EC8" w:rsidRDefault="00D01EC8" w:rsidP="00196EED">
            <w:pPr>
              <w:jc w:val="center"/>
              <w:rPr>
                <w:rFonts w:eastAsia="Calibri"/>
                <w:sz w:val="18"/>
                <w:szCs w:val="18"/>
              </w:rPr>
            </w:pPr>
            <w:r w:rsidRPr="00D01EC8">
              <w:rPr>
                <w:rFonts w:eastAsia="Calibri"/>
                <w:sz w:val="18"/>
                <w:szCs w:val="18"/>
              </w:rPr>
              <w:t>49,6±20,2</w:t>
            </w:r>
          </w:p>
        </w:tc>
        <w:tc>
          <w:tcPr>
            <w:tcW w:w="1530" w:type="dxa"/>
          </w:tcPr>
          <w:p w14:paraId="795513B9" w14:textId="77777777" w:rsidR="00D01EC8" w:rsidRPr="00D01EC8" w:rsidRDefault="00D01EC8" w:rsidP="00196EED">
            <w:pPr>
              <w:jc w:val="center"/>
              <w:rPr>
                <w:rFonts w:eastAsia="Calibri"/>
                <w:sz w:val="18"/>
                <w:szCs w:val="18"/>
              </w:rPr>
            </w:pPr>
            <w:r w:rsidRPr="00D01EC8">
              <w:rPr>
                <w:rFonts w:eastAsia="Calibri"/>
                <w:sz w:val="18"/>
                <w:szCs w:val="18"/>
              </w:rPr>
              <w:t>21,0±8,1</w:t>
            </w:r>
          </w:p>
        </w:tc>
        <w:tc>
          <w:tcPr>
            <w:tcW w:w="1530" w:type="dxa"/>
          </w:tcPr>
          <w:p w14:paraId="4FE2965E" w14:textId="77777777" w:rsidR="00D01EC8" w:rsidRPr="00D01EC8" w:rsidRDefault="00D01EC8" w:rsidP="00196EED">
            <w:pPr>
              <w:jc w:val="center"/>
              <w:rPr>
                <w:rFonts w:eastAsia="Calibri"/>
                <w:sz w:val="18"/>
                <w:szCs w:val="18"/>
              </w:rPr>
            </w:pPr>
            <w:r w:rsidRPr="00D01EC8">
              <w:rPr>
                <w:rFonts w:eastAsia="Calibri"/>
                <w:sz w:val="18"/>
                <w:szCs w:val="18"/>
              </w:rPr>
              <w:t>27,3±11,9</w:t>
            </w:r>
          </w:p>
        </w:tc>
        <w:tc>
          <w:tcPr>
            <w:tcW w:w="1530" w:type="dxa"/>
          </w:tcPr>
          <w:p w14:paraId="42AF7F39" w14:textId="77777777" w:rsidR="00D01EC8" w:rsidRPr="00D01EC8" w:rsidRDefault="00D01EC8" w:rsidP="00196EED">
            <w:pPr>
              <w:jc w:val="center"/>
              <w:rPr>
                <w:rFonts w:eastAsia="Calibri"/>
                <w:sz w:val="18"/>
                <w:szCs w:val="18"/>
              </w:rPr>
            </w:pPr>
            <w:r w:rsidRPr="00D01EC8">
              <w:rPr>
                <w:rFonts w:eastAsia="Calibri"/>
                <w:sz w:val="18"/>
                <w:szCs w:val="18"/>
              </w:rPr>
              <w:t>1,3±2,2</w:t>
            </w:r>
          </w:p>
        </w:tc>
      </w:tr>
      <w:tr w:rsidR="00D01EC8" w:rsidRPr="00DF0AB0" w14:paraId="269ABDE9" w14:textId="77777777" w:rsidTr="00C7028F">
        <w:tc>
          <w:tcPr>
            <w:tcW w:w="2537" w:type="dxa"/>
          </w:tcPr>
          <w:p w14:paraId="49CBD45F" w14:textId="77777777" w:rsidR="00D01EC8" w:rsidRPr="00D01EC8" w:rsidRDefault="00D01EC8" w:rsidP="00196EED">
            <w:pPr>
              <w:rPr>
                <w:rFonts w:eastAsia="Calibri"/>
                <w:b/>
                <w:sz w:val="18"/>
                <w:szCs w:val="18"/>
              </w:rPr>
            </w:pPr>
            <w:proofErr w:type="spellStart"/>
            <w:r w:rsidRPr="00D01EC8">
              <w:rPr>
                <w:rFonts w:eastAsia="Calibri"/>
                <w:b/>
                <w:sz w:val="18"/>
                <w:szCs w:val="18"/>
              </w:rPr>
              <w:t>İstatistiksel</w:t>
            </w:r>
            <w:proofErr w:type="spellEnd"/>
            <w:r w:rsidRPr="00D01EC8">
              <w:rPr>
                <w:rFonts w:eastAsia="Calibri"/>
                <w:b/>
                <w:sz w:val="18"/>
                <w:szCs w:val="18"/>
              </w:rPr>
              <w:t xml:space="preserve"> </w:t>
            </w:r>
            <w:proofErr w:type="spellStart"/>
            <w:r w:rsidRPr="00D01EC8">
              <w:rPr>
                <w:rFonts w:eastAsia="Calibri"/>
                <w:b/>
                <w:sz w:val="18"/>
                <w:szCs w:val="18"/>
              </w:rPr>
              <w:t>Analiz</w:t>
            </w:r>
            <w:proofErr w:type="spellEnd"/>
          </w:p>
        </w:tc>
        <w:tc>
          <w:tcPr>
            <w:tcW w:w="523" w:type="dxa"/>
          </w:tcPr>
          <w:p w14:paraId="2B9F182E" w14:textId="77777777" w:rsidR="00D01EC8" w:rsidRPr="00D01EC8" w:rsidRDefault="00D01EC8" w:rsidP="00196EED">
            <w:pPr>
              <w:jc w:val="center"/>
              <w:rPr>
                <w:rFonts w:eastAsia="Calibri"/>
                <w:sz w:val="18"/>
                <w:szCs w:val="18"/>
              </w:rPr>
            </w:pPr>
          </w:p>
        </w:tc>
        <w:tc>
          <w:tcPr>
            <w:tcW w:w="1530" w:type="dxa"/>
          </w:tcPr>
          <w:p w14:paraId="116F641F" w14:textId="77777777" w:rsidR="00D01EC8" w:rsidRPr="00D01EC8" w:rsidRDefault="00D01EC8" w:rsidP="00196EED">
            <w:pPr>
              <w:jc w:val="center"/>
              <w:rPr>
                <w:rFonts w:eastAsia="Calibri"/>
                <w:sz w:val="18"/>
                <w:szCs w:val="18"/>
              </w:rPr>
            </w:pPr>
            <w:r w:rsidRPr="00D01EC8">
              <w:rPr>
                <w:rFonts w:eastAsia="Calibri"/>
                <w:sz w:val="18"/>
                <w:szCs w:val="18"/>
              </w:rPr>
              <w:t>Z=-1,494 p=0,135</w:t>
            </w:r>
          </w:p>
        </w:tc>
        <w:tc>
          <w:tcPr>
            <w:tcW w:w="1530" w:type="dxa"/>
          </w:tcPr>
          <w:p w14:paraId="7960B0B5" w14:textId="77777777" w:rsidR="00D01EC8" w:rsidRPr="00D01EC8" w:rsidRDefault="00D01EC8" w:rsidP="00196EED">
            <w:pPr>
              <w:jc w:val="center"/>
              <w:rPr>
                <w:rFonts w:eastAsia="Calibri"/>
                <w:sz w:val="18"/>
                <w:szCs w:val="18"/>
              </w:rPr>
            </w:pPr>
            <w:r w:rsidRPr="00D01EC8">
              <w:rPr>
                <w:rFonts w:eastAsia="Calibri"/>
                <w:sz w:val="18"/>
                <w:szCs w:val="18"/>
              </w:rPr>
              <w:t xml:space="preserve">t=2,150 </w:t>
            </w:r>
            <w:r w:rsidRPr="00D01EC8">
              <w:rPr>
                <w:rFonts w:eastAsia="Calibri"/>
                <w:b/>
                <w:sz w:val="18"/>
                <w:szCs w:val="18"/>
              </w:rPr>
              <w:t>p=0,033*</w:t>
            </w:r>
          </w:p>
        </w:tc>
        <w:tc>
          <w:tcPr>
            <w:tcW w:w="1530" w:type="dxa"/>
          </w:tcPr>
          <w:p w14:paraId="0D67F97B" w14:textId="77777777" w:rsidR="00D01EC8" w:rsidRPr="00D01EC8" w:rsidRDefault="00D01EC8" w:rsidP="00196EED">
            <w:pPr>
              <w:jc w:val="center"/>
              <w:rPr>
                <w:rFonts w:eastAsia="Calibri"/>
                <w:sz w:val="18"/>
                <w:szCs w:val="18"/>
              </w:rPr>
            </w:pPr>
            <w:r w:rsidRPr="00D01EC8">
              <w:rPr>
                <w:rFonts w:eastAsia="Calibri"/>
                <w:sz w:val="18"/>
                <w:szCs w:val="18"/>
              </w:rPr>
              <w:t>t=0,968 p=0,334</w:t>
            </w:r>
          </w:p>
        </w:tc>
        <w:tc>
          <w:tcPr>
            <w:tcW w:w="1530" w:type="dxa"/>
          </w:tcPr>
          <w:p w14:paraId="68DAA28C" w14:textId="77777777" w:rsidR="00D01EC8" w:rsidRPr="00D01EC8" w:rsidRDefault="00D01EC8" w:rsidP="00196EED">
            <w:pPr>
              <w:jc w:val="center"/>
              <w:rPr>
                <w:rFonts w:eastAsia="Calibri"/>
                <w:sz w:val="18"/>
                <w:szCs w:val="18"/>
              </w:rPr>
            </w:pPr>
            <w:r w:rsidRPr="00D01EC8">
              <w:rPr>
                <w:rFonts w:eastAsia="Calibri"/>
                <w:sz w:val="18"/>
                <w:szCs w:val="18"/>
              </w:rPr>
              <w:t>Z=-1,267 p=0,205</w:t>
            </w:r>
          </w:p>
        </w:tc>
      </w:tr>
    </w:tbl>
    <w:p w14:paraId="19746073" w14:textId="77777777" w:rsidR="00D01EC8" w:rsidRPr="00B117CC" w:rsidRDefault="00D01EC8" w:rsidP="00D01EC8">
      <w:pPr>
        <w:rPr>
          <w:rFonts w:eastAsia="MS Mincho"/>
          <w:sz w:val="18"/>
          <w:szCs w:val="18"/>
          <w:lang w:val="tr-TR"/>
        </w:rPr>
      </w:pPr>
      <w:r w:rsidRPr="00B117CC">
        <w:rPr>
          <w:rFonts w:eastAsia="MS Mincho"/>
          <w:sz w:val="18"/>
          <w:szCs w:val="18"/>
          <w:lang w:val="tr-TR"/>
        </w:rPr>
        <w:t xml:space="preserve">*p </w:t>
      </w:r>
      <w:proofErr w:type="gramStart"/>
      <w:r w:rsidRPr="00B117CC">
        <w:rPr>
          <w:rFonts w:eastAsia="MS Mincho"/>
          <w:sz w:val="18"/>
          <w:szCs w:val="18"/>
          <w:lang w:val="tr-TR"/>
        </w:rPr>
        <w:t>&lt; 0</w:t>
      </w:r>
      <w:proofErr w:type="gramEnd"/>
      <w:r w:rsidRPr="00B117CC">
        <w:rPr>
          <w:rFonts w:eastAsia="MS Mincho"/>
          <w:sz w:val="18"/>
          <w:szCs w:val="18"/>
          <w:lang w:val="tr-TR"/>
        </w:rPr>
        <w:t xml:space="preserve">,05   </w:t>
      </w:r>
    </w:p>
    <w:p w14:paraId="20A4D639" w14:textId="77777777" w:rsidR="00D01EC8" w:rsidRPr="00B117CC" w:rsidRDefault="00D01EC8" w:rsidP="00D01EC8">
      <w:pPr>
        <w:rPr>
          <w:rFonts w:eastAsia="MS Mincho"/>
          <w:sz w:val="18"/>
          <w:szCs w:val="18"/>
          <w:lang w:val="tr-TR"/>
        </w:rPr>
      </w:pPr>
      <w:proofErr w:type="gramStart"/>
      <w:r w:rsidRPr="00B117CC">
        <w:rPr>
          <w:rFonts w:eastAsia="MS Mincho"/>
          <w:sz w:val="18"/>
          <w:szCs w:val="18"/>
          <w:lang w:val="tr-TR"/>
        </w:rPr>
        <w:t>t</w:t>
      </w:r>
      <w:proofErr w:type="gramEnd"/>
      <w:r w:rsidRPr="00B117CC">
        <w:rPr>
          <w:rFonts w:eastAsia="MS Mincho"/>
          <w:sz w:val="18"/>
          <w:szCs w:val="18"/>
          <w:lang w:val="tr-TR"/>
        </w:rPr>
        <w:t>: t-test, F: ANOVA, Z: Mann-</w:t>
      </w:r>
      <w:proofErr w:type="spellStart"/>
      <w:r w:rsidRPr="00B117CC">
        <w:rPr>
          <w:rFonts w:eastAsia="MS Mincho"/>
          <w:sz w:val="18"/>
          <w:szCs w:val="18"/>
          <w:lang w:val="tr-TR"/>
        </w:rPr>
        <w:t>Whitney</w:t>
      </w:r>
      <w:proofErr w:type="spellEnd"/>
      <w:r w:rsidRPr="00B117CC">
        <w:rPr>
          <w:rFonts w:eastAsia="MS Mincho"/>
          <w:sz w:val="18"/>
          <w:szCs w:val="18"/>
          <w:lang w:val="tr-TR"/>
        </w:rPr>
        <w:t xml:space="preserve"> U testi, χ2: </w:t>
      </w:r>
      <w:proofErr w:type="spellStart"/>
      <w:r w:rsidRPr="00B117CC">
        <w:rPr>
          <w:rFonts w:eastAsia="MS Mincho"/>
          <w:sz w:val="18"/>
          <w:szCs w:val="18"/>
          <w:lang w:val="tr-TR"/>
        </w:rPr>
        <w:t>Kruskal</w:t>
      </w:r>
      <w:proofErr w:type="spellEnd"/>
      <w:r w:rsidRPr="00B117CC">
        <w:rPr>
          <w:rFonts w:eastAsia="MS Mincho"/>
          <w:sz w:val="18"/>
          <w:szCs w:val="18"/>
          <w:lang w:val="tr-TR"/>
        </w:rPr>
        <w:t xml:space="preserve"> Wallis testi </w:t>
      </w:r>
    </w:p>
    <w:p w14:paraId="6EBB1641" w14:textId="77777777" w:rsidR="00D01EC8" w:rsidRDefault="00D01EC8" w:rsidP="00D01EC8">
      <w:pPr>
        <w:rPr>
          <w:rFonts w:eastAsia="MS Mincho"/>
          <w:lang w:val="tr-TR"/>
        </w:rPr>
      </w:pPr>
    </w:p>
    <w:p w14:paraId="1A51BBBE" w14:textId="77777777" w:rsidR="00D01EC8" w:rsidRDefault="00D01EC8" w:rsidP="00D01EC8">
      <w:pPr>
        <w:rPr>
          <w:rFonts w:eastAsia="MS Mincho"/>
          <w:lang w:val="tr-TR"/>
        </w:rPr>
      </w:pPr>
    </w:p>
    <w:p w14:paraId="4C9C32E0" w14:textId="77777777" w:rsidR="00D01EC8" w:rsidRDefault="00D01EC8" w:rsidP="00D01EC8">
      <w:pPr>
        <w:rPr>
          <w:rFonts w:eastAsia="MS Mincho"/>
          <w:lang w:val="tr-TR"/>
        </w:rPr>
        <w:sectPr w:rsidR="00D01EC8" w:rsidSect="00D01EC8">
          <w:type w:val="continuous"/>
          <w:pgSz w:w="11900" w:h="16840"/>
          <w:pgMar w:top="1417" w:right="1417" w:bottom="1417" w:left="1417" w:header="708" w:footer="708" w:gutter="0"/>
          <w:cols w:space="708"/>
          <w:docGrid w:linePitch="360"/>
        </w:sectPr>
      </w:pPr>
    </w:p>
    <w:p w14:paraId="1F58A6D3" w14:textId="77777777" w:rsidR="00B117CC" w:rsidRDefault="00B117CC" w:rsidP="00D01EC8">
      <w:pPr>
        <w:rPr>
          <w:rFonts w:eastAsia="MS Mincho"/>
          <w:b/>
          <w:lang w:val="tr-TR"/>
        </w:rPr>
      </w:pPr>
    </w:p>
    <w:p w14:paraId="2704B243" w14:textId="77777777" w:rsidR="00B117CC" w:rsidRDefault="00B117CC" w:rsidP="00D01EC8">
      <w:pPr>
        <w:rPr>
          <w:rFonts w:eastAsia="MS Mincho"/>
          <w:b/>
          <w:lang w:val="tr-TR"/>
        </w:rPr>
      </w:pPr>
    </w:p>
    <w:p w14:paraId="53633A58" w14:textId="77777777" w:rsidR="00D52325" w:rsidRDefault="00D52325" w:rsidP="00D01EC8">
      <w:pPr>
        <w:rPr>
          <w:rFonts w:eastAsia="MS Mincho"/>
          <w:b/>
          <w:lang w:val="tr-TR"/>
        </w:rPr>
      </w:pPr>
    </w:p>
    <w:p w14:paraId="20C22D1E" w14:textId="77777777" w:rsidR="00D52325" w:rsidRDefault="00D52325" w:rsidP="00D01EC8">
      <w:pPr>
        <w:rPr>
          <w:rFonts w:eastAsia="MS Mincho"/>
          <w:b/>
          <w:lang w:val="tr-TR"/>
        </w:rPr>
      </w:pPr>
    </w:p>
    <w:p w14:paraId="6644D6B8" w14:textId="77777777" w:rsidR="00C7028F" w:rsidRDefault="00C7028F" w:rsidP="00D01EC8">
      <w:pPr>
        <w:rPr>
          <w:rFonts w:eastAsia="MS Mincho"/>
          <w:b/>
          <w:lang w:val="tr-TR"/>
        </w:rPr>
      </w:pPr>
    </w:p>
    <w:p w14:paraId="79EE42E2" w14:textId="77777777" w:rsidR="00C7028F" w:rsidRDefault="00C7028F" w:rsidP="00D01EC8">
      <w:pPr>
        <w:rPr>
          <w:rFonts w:eastAsia="MS Mincho"/>
          <w:b/>
          <w:lang w:val="tr-TR"/>
        </w:rPr>
      </w:pPr>
    </w:p>
    <w:p w14:paraId="4488C379" w14:textId="77777777" w:rsidR="00C7028F" w:rsidRDefault="00C7028F" w:rsidP="00D01EC8">
      <w:pPr>
        <w:rPr>
          <w:rFonts w:eastAsia="MS Mincho"/>
          <w:b/>
          <w:lang w:val="tr-TR"/>
        </w:rPr>
      </w:pPr>
    </w:p>
    <w:p w14:paraId="4DBFDE09" w14:textId="77777777" w:rsidR="00C7028F" w:rsidRDefault="00C7028F" w:rsidP="00D01EC8">
      <w:pPr>
        <w:rPr>
          <w:rFonts w:eastAsia="MS Mincho"/>
          <w:b/>
          <w:lang w:val="tr-TR"/>
        </w:rPr>
      </w:pPr>
    </w:p>
    <w:p w14:paraId="7A37845C" w14:textId="77777777" w:rsidR="00D01EC8" w:rsidRDefault="00D01EC8" w:rsidP="00D01EC8">
      <w:pPr>
        <w:rPr>
          <w:rFonts w:eastAsia="MS Mincho"/>
          <w:b/>
          <w:lang w:val="tr-TR"/>
        </w:rPr>
      </w:pPr>
      <w:r w:rsidRPr="00D01EC8">
        <w:rPr>
          <w:rFonts w:eastAsia="MS Mincho"/>
          <w:b/>
          <w:lang w:val="tr-TR"/>
        </w:rPr>
        <w:lastRenderedPageBreak/>
        <w:t>TARTIŞMA</w:t>
      </w:r>
    </w:p>
    <w:p w14:paraId="3EDDBD53" w14:textId="77777777" w:rsidR="00D01EC8" w:rsidRPr="00D01EC8" w:rsidRDefault="00D01EC8" w:rsidP="00D01EC8">
      <w:pPr>
        <w:rPr>
          <w:rFonts w:eastAsia="MS Mincho"/>
          <w:b/>
          <w:lang w:val="tr-TR"/>
        </w:rPr>
      </w:pPr>
    </w:p>
    <w:p w14:paraId="5BB4F563" w14:textId="77777777" w:rsidR="00D01EC8" w:rsidRPr="00D01EC8" w:rsidRDefault="00D01EC8" w:rsidP="00D01EC8">
      <w:pPr>
        <w:rPr>
          <w:rFonts w:eastAsia="MS Mincho"/>
          <w:lang w:val="tr-TR"/>
        </w:rPr>
      </w:pPr>
      <w:r w:rsidRPr="00D01EC8">
        <w:rPr>
          <w:rFonts w:eastAsia="MS Mincho"/>
          <w:lang w:val="tr-TR"/>
        </w:rPr>
        <w:t>Mesleki yaşamlarında ruhsal hastalarla karşılaşan sağlık profesyonellerinin ruhsal hastalığa sahip bireylerle ilgili düşünceleri, onların tutum ve davranışlarını yansıtması açısından oldukça önemlidir. Yapılan bazı çalışmalarda beklenenin aksine sağlık çalışanlarının inanç ve tutumlarının, toplumdan çok farklı olmadığı belirlenmiştir. Ayrıca, yaş, cinsiyet, eğitim, meslek, medeni durum, sosyal sınıf, dini inançlar, kültür, hastalık konusunda bilgi, ruhsal hastalıkla temas, psikopatoloji/tanı tipi, hastaların özellikleri, medya ruhsal hastalığa yönelik damgalamayı etkileyen etmenler olarak bildirilmiştir.</w:t>
      </w:r>
      <w:r w:rsidRPr="00D01EC8">
        <w:rPr>
          <w:rFonts w:eastAsia="MS Mincho"/>
          <w:vertAlign w:val="superscript"/>
          <w:lang w:val="tr-TR"/>
        </w:rPr>
        <w:t>8,9</w:t>
      </w:r>
      <w:r w:rsidRPr="00D01EC8">
        <w:rPr>
          <w:rFonts w:eastAsia="MS Mincho"/>
          <w:lang w:val="tr-TR"/>
        </w:rPr>
        <w:t xml:space="preserve"> </w:t>
      </w:r>
    </w:p>
    <w:p w14:paraId="4836C7CF" w14:textId="77777777" w:rsidR="00D01EC8" w:rsidRDefault="00D01EC8" w:rsidP="00D01EC8">
      <w:pPr>
        <w:rPr>
          <w:rFonts w:eastAsia="MS Mincho"/>
          <w:lang w:val="tr-TR"/>
        </w:rPr>
      </w:pPr>
    </w:p>
    <w:p w14:paraId="789C18CD" w14:textId="77777777" w:rsidR="00D01EC8" w:rsidRPr="00D01EC8" w:rsidRDefault="00D01EC8" w:rsidP="00D01EC8">
      <w:pPr>
        <w:ind w:firstLine="708"/>
        <w:rPr>
          <w:rFonts w:eastAsia="MS Mincho"/>
          <w:lang w:val="tr-TR"/>
        </w:rPr>
      </w:pPr>
      <w:r w:rsidRPr="00D01EC8">
        <w:rPr>
          <w:rFonts w:eastAsia="MS Mincho"/>
          <w:lang w:val="tr-TR"/>
        </w:rPr>
        <w:t>Birinci basamakta yapılan bu çalışmada, genel olarak ruhsal hastalıklara yönelik olumsuz inançların orta düzeyde (51,0±20,8) olduğu saptanmıştır. Alt ölçek puanları incelendiğinde ise; hem ruhsal hastalığı olan kişilerin tehlikeli olduğu inancının (21,7±8,3), hem de kişilerarası ilişkilerde bozulma ve buna bağlı çaresizlik yaşanacağı inancının (27,8±12,3) orta düzeyde olduğu, ruhsal hastalığın utanılacak bir durum olduğuna yönelik olumsuz inancın ise nispeten daha düşük (1,5±2,4) olduğu belirlenmiştir. Birinci basamakta çalışan sağlık personeli üzerinde aynı ölçüm aracı ile yapılan bir çalışmada</w:t>
      </w:r>
      <w:r w:rsidRPr="00D01EC8">
        <w:rPr>
          <w:rFonts w:eastAsia="MS Mincho"/>
          <w:vertAlign w:val="superscript"/>
          <w:lang w:val="tr-TR"/>
        </w:rPr>
        <w:t>23</w:t>
      </w:r>
      <w:r w:rsidRPr="00D01EC8">
        <w:rPr>
          <w:rFonts w:eastAsia="MS Mincho"/>
          <w:lang w:val="tr-TR"/>
        </w:rPr>
        <w:t xml:space="preserve"> ve hemşirelik öğrencileri örnekleminde yapılan iki farklı çalışmada da oldukça benzer sonuçlar elde edilmiştir (</w:t>
      </w:r>
      <w:proofErr w:type="spellStart"/>
      <w:r w:rsidRPr="00D01EC8">
        <w:rPr>
          <w:rFonts w:eastAsia="MS Mincho"/>
          <w:lang w:val="tr-TR"/>
        </w:rPr>
        <w:t>Unaldı</w:t>
      </w:r>
      <w:proofErr w:type="spellEnd"/>
      <w:r w:rsidRPr="00D01EC8">
        <w:rPr>
          <w:rFonts w:eastAsia="MS Mincho"/>
          <w:lang w:val="tr-TR"/>
        </w:rPr>
        <w:t xml:space="preserve"> ve ark 2010).</w:t>
      </w:r>
      <w:r w:rsidRPr="00D01EC8">
        <w:rPr>
          <w:rFonts w:eastAsia="MS Mincho"/>
          <w:vertAlign w:val="superscript"/>
          <w:lang w:val="tr-TR"/>
        </w:rPr>
        <w:t>2,20</w:t>
      </w:r>
      <w:r w:rsidRPr="00D01EC8">
        <w:rPr>
          <w:rFonts w:eastAsia="MS Mincho"/>
          <w:lang w:val="tr-TR"/>
        </w:rPr>
        <w:t xml:space="preserve"> Dolayısı ile ruhsal hastalıklar konusunda bilgili olduğu düşünülen profesyonellerde damgalama eğiliminin azalacağı kanısına varmak güç olsa </w:t>
      </w:r>
      <w:proofErr w:type="gramStart"/>
      <w:r w:rsidRPr="00D01EC8">
        <w:rPr>
          <w:rFonts w:eastAsia="MS Mincho"/>
          <w:lang w:val="tr-TR"/>
        </w:rPr>
        <w:t>da,</w:t>
      </w:r>
      <w:proofErr w:type="gramEnd"/>
      <w:r w:rsidRPr="00D01EC8">
        <w:rPr>
          <w:rFonts w:eastAsia="MS Mincho"/>
          <w:lang w:val="tr-TR"/>
        </w:rPr>
        <w:t xml:space="preserve"> topluma rol model olan meslek üyelerinde rol farkındalığını sağlamak önemlidir. Özellikle üniversite eğitimi sürecinde sadece bilgi artışı değil, olumsuz tutum ve önyargılarda da değişim amaçlanmalı ve mezuniyet sonrası eğitimler sürdürülmelidir. Bu çalışmanın bulgularına benzer şekilde, öğretmenler ile yapılan bir çalışmada RHYİÖ toplam puan ortalaması 50,4±14,1, tehlikelilik 23,1±6,3, çaresizlik-kişiler arası ilişkilerde bozulma 25,8±9,0 ve utanma alt ölçek puan ortalamaları 1,4±1,8 olarak bildirilmiştir.</w:t>
      </w:r>
      <w:r w:rsidRPr="00D01EC8">
        <w:rPr>
          <w:rFonts w:eastAsia="MS Mincho"/>
          <w:vertAlign w:val="superscript"/>
          <w:lang w:val="tr-TR"/>
        </w:rPr>
        <w:t xml:space="preserve">24 </w:t>
      </w:r>
      <w:r w:rsidRPr="00D01EC8">
        <w:rPr>
          <w:rFonts w:eastAsia="MS Mincho"/>
          <w:lang w:val="tr-TR"/>
        </w:rPr>
        <w:t>Literatür sağlık çalışanlarının inanç ve tutumlarının, toplumdan çok farklı olmadığı yönündedir.</w:t>
      </w:r>
      <w:r w:rsidRPr="00D01EC8">
        <w:rPr>
          <w:rFonts w:eastAsia="MS Mincho"/>
          <w:vertAlign w:val="superscript"/>
          <w:lang w:val="tr-TR"/>
        </w:rPr>
        <w:t>8,9</w:t>
      </w:r>
      <w:r w:rsidRPr="00D01EC8">
        <w:rPr>
          <w:rFonts w:eastAsia="MS Mincho"/>
          <w:lang w:val="tr-TR"/>
        </w:rPr>
        <w:t xml:space="preserve"> Birinci basamak sağlık personeli ile yapılan bazı çalışmalarda; özellikle </w:t>
      </w:r>
      <w:proofErr w:type="spellStart"/>
      <w:r w:rsidRPr="00D01EC8">
        <w:rPr>
          <w:rFonts w:eastAsia="MS Mincho"/>
          <w:lang w:val="tr-TR"/>
        </w:rPr>
        <w:t>psikotik</w:t>
      </w:r>
      <w:proofErr w:type="spellEnd"/>
      <w:r w:rsidRPr="00D01EC8">
        <w:rPr>
          <w:rFonts w:eastAsia="MS Mincho"/>
          <w:lang w:val="tr-TR"/>
        </w:rPr>
        <w:t xml:space="preserve"> hastalara yönelik önyargılar öne çıkmaktadır. Yıldız ve ark. (2003)  tarafından birinci basamakta çalışan hekimlerin </w:t>
      </w:r>
      <w:proofErr w:type="spellStart"/>
      <w:r w:rsidRPr="00D01EC8">
        <w:rPr>
          <w:rFonts w:eastAsia="MS Mincho"/>
          <w:lang w:val="tr-TR"/>
        </w:rPr>
        <w:t>psikotik</w:t>
      </w:r>
      <w:proofErr w:type="spellEnd"/>
      <w:r w:rsidRPr="00D01EC8">
        <w:rPr>
          <w:rFonts w:eastAsia="MS Mincho"/>
          <w:lang w:val="tr-TR"/>
        </w:rPr>
        <w:t xml:space="preserve"> bozukluklar ve tedavisine yönelik tutumlarını değerlendiren çalışmada, hekimlerin </w:t>
      </w:r>
      <w:proofErr w:type="spellStart"/>
      <w:r w:rsidRPr="00D01EC8">
        <w:rPr>
          <w:rFonts w:eastAsia="MS Mincho"/>
          <w:lang w:val="tr-TR"/>
        </w:rPr>
        <w:t>psikotik</w:t>
      </w:r>
      <w:proofErr w:type="spellEnd"/>
      <w:r w:rsidRPr="00D01EC8">
        <w:rPr>
          <w:rFonts w:eastAsia="MS Mincho"/>
          <w:lang w:val="tr-TR"/>
        </w:rPr>
        <w:t xml:space="preserve"> bozukluğu olan hastalarla düşük oranda da olsa karşılaştıkları, bu hastaların tedavilerinde fazla istekli olmadıkları, fakat eğitim almaya istekli oldukları saptanmıştır.</w:t>
      </w:r>
      <w:r w:rsidRPr="00D01EC8">
        <w:rPr>
          <w:rFonts w:eastAsia="MS Mincho"/>
          <w:vertAlign w:val="superscript"/>
          <w:lang w:val="tr-TR"/>
        </w:rPr>
        <w:t>19</w:t>
      </w:r>
      <w:r w:rsidRPr="00D01EC8">
        <w:rPr>
          <w:rFonts w:eastAsia="MS Mincho"/>
          <w:lang w:val="tr-TR"/>
        </w:rPr>
        <w:t xml:space="preserve"> Başka bir çalışmada, benzer olarak sağlık personelinin genelinin ruh sağlığı bozuk bireylere yönelik olumsuz tutum içinde oldukları ve çoğunun ruhsal </w:t>
      </w:r>
      <w:r w:rsidRPr="00D01EC8">
        <w:rPr>
          <w:rFonts w:eastAsia="MS Mincho"/>
          <w:lang w:val="tr-TR"/>
        </w:rPr>
        <w:t>bozukluğu olan bireyleri saldırgan buldukları belirtilmiştir.</w:t>
      </w:r>
      <w:r w:rsidRPr="00D01EC8">
        <w:rPr>
          <w:rFonts w:eastAsia="MS Mincho"/>
          <w:vertAlign w:val="superscript"/>
          <w:lang w:val="tr-TR"/>
        </w:rPr>
        <w:t>12</w:t>
      </w:r>
      <w:r w:rsidRPr="00D01EC8">
        <w:rPr>
          <w:rFonts w:eastAsia="MS Mincho"/>
          <w:lang w:val="tr-TR"/>
        </w:rPr>
        <w:t xml:space="preserve"> Sağlık çalışanlarının şizofreni hastalarına yönelik tutumlarını değerlendiren çalışmalarda; sağlık profesyonellerinin tutumlarının da genel halkın sahip olduğu tutumlara benzer olduğu görülmekte, literatürde de şizofreni en çok damgalanan hastalık olarak öne çıkmaktadır. Aker ve ark. (2002) tarafından birinci basamakta görevli hekimler ile yapılan bir çalışmada şizofreni ile ilgili hekimlerin toplum geneline benzer düşünce ve inançlara sahip oldukları, yarısından fazlasının şizofreni hastalarının tehlikeli olduğu ve toplum içinde serbest dolaşmamaları gerektiğini düşündükleri saptanmıştır.</w:t>
      </w:r>
      <w:r w:rsidRPr="00D01EC8">
        <w:rPr>
          <w:rFonts w:eastAsia="MS Mincho"/>
          <w:vertAlign w:val="superscript"/>
          <w:lang w:val="tr-TR"/>
        </w:rPr>
        <w:t>25</w:t>
      </w:r>
      <w:r w:rsidRPr="00D01EC8">
        <w:rPr>
          <w:rFonts w:eastAsia="MS Mincho"/>
          <w:lang w:val="tr-TR"/>
        </w:rPr>
        <w:t xml:space="preserve"> Çalışmamızda, RHYİÖ toplam puan ortalamasında cinsiyete göre istatistiksel olarak anlamlı fark olduğu (p&lt;0,05), kadınların puan ortalamasının erkeklerden daha yüksek olduğu belirlenmiştir. Literatür incelendiğinde, Kaya (2012)’</w:t>
      </w:r>
      <w:proofErr w:type="spellStart"/>
      <w:r w:rsidRPr="00D01EC8">
        <w:rPr>
          <w:rFonts w:eastAsia="MS Mincho"/>
          <w:lang w:val="tr-TR"/>
        </w:rPr>
        <w:t>nın</w:t>
      </w:r>
      <w:proofErr w:type="spellEnd"/>
      <w:r w:rsidRPr="00D01EC8">
        <w:rPr>
          <w:rFonts w:eastAsia="MS Mincho"/>
          <w:vertAlign w:val="superscript"/>
          <w:lang w:val="tr-TR"/>
        </w:rPr>
        <w:t xml:space="preserve"> </w:t>
      </w:r>
      <w:r w:rsidRPr="00D01EC8">
        <w:rPr>
          <w:rFonts w:eastAsia="MS Mincho"/>
          <w:lang w:val="tr-TR"/>
        </w:rPr>
        <w:t>çalışma bulgusu da benzerlik göstermektedir.</w:t>
      </w:r>
      <w:r w:rsidRPr="00D01EC8">
        <w:rPr>
          <w:rFonts w:eastAsia="MS Mincho"/>
          <w:vertAlign w:val="superscript"/>
          <w:lang w:val="tr-TR"/>
        </w:rPr>
        <w:t>23</w:t>
      </w:r>
      <w:r w:rsidRPr="00D01EC8">
        <w:rPr>
          <w:rFonts w:eastAsia="MS Mincho"/>
          <w:lang w:val="tr-TR"/>
        </w:rPr>
        <w:t xml:space="preserve">  Psikiyatri kliniğinde çalışanlar ile diğer kliniklerde çalışan hemşirelerin karşılaştırıldığı bir çalışmada, cinsiyete göre damgalama puanlarında anlamlı farklılık olduğu, kadınların puanının daha düşük bulunduğu bildirilmiştir.</w:t>
      </w:r>
      <w:r w:rsidRPr="00D01EC8">
        <w:rPr>
          <w:rFonts w:eastAsia="MS Mincho"/>
          <w:vertAlign w:val="superscript"/>
          <w:lang w:val="tr-TR"/>
        </w:rPr>
        <w:t>10</w:t>
      </w:r>
      <w:r w:rsidRPr="00D01EC8">
        <w:rPr>
          <w:rFonts w:eastAsia="MS Mincho"/>
          <w:lang w:val="tr-TR"/>
        </w:rPr>
        <w:t xml:space="preserve"> Literatürde cinsiyetin ruhsal hastalığa yönelik inancı etkilemediğini gösteren bulgular da vardır.</w:t>
      </w:r>
      <w:r w:rsidRPr="00D01EC8">
        <w:rPr>
          <w:rFonts w:eastAsia="MS Mincho"/>
          <w:vertAlign w:val="superscript"/>
          <w:lang w:val="tr-TR"/>
        </w:rPr>
        <w:t>2,7,15</w:t>
      </w:r>
      <w:r w:rsidRPr="00D01EC8">
        <w:rPr>
          <w:rFonts w:eastAsia="MS Mincho"/>
          <w:lang w:val="tr-TR"/>
        </w:rPr>
        <w:t xml:space="preserve"> Çalışmamızda geliri giderinden az olanlarda; RHYİÖ toplam puan ortalaması ile tehlikelilik ve çaresizlik-kişilerarası ilişkilerde bozulma alt ölçek puanlarının anlamlı düzeyde daha yüksek olduğu belirlenmiştir(p&lt;0,05). Literatürde düşük </w:t>
      </w:r>
      <w:proofErr w:type="spellStart"/>
      <w:r w:rsidRPr="00D01EC8">
        <w:rPr>
          <w:rFonts w:eastAsia="MS Mincho"/>
          <w:lang w:val="tr-TR"/>
        </w:rPr>
        <w:t>sosyo</w:t>
      </w:r>
      <w:proofErr w:type="spellEnd"/>
      <w:r w:rsidRPr="00D01EC8">
        <w:rPr>
          <w:rFonts w:eastAsia="MS Mincho"/>
          <w:lang w:val="tr-TR"/>
        </w:rPr>
        <w:t>-ekonomik durumun psikiyatrik hastalığa yönelik inancı olumsuz yönde etkilediği belirtilmiştir.</w:t>
      </w:r>
      <w:r w:rsidRPr="00D01EC8">
        <w:rPr>
          <w:rFonts w:eastAsia="MS Mincho"/>
          <w:vertAlign w:val="superscript"/>
          <w:lang w:val="tr-TR"/>
        </w:rPr>
        <w:t xml:space="preserve"> </w:t>
      </w:r>
      <w:r w:rsidRPr="00D01EC8">
        <w:rPr>
          <w:rFonts w:eastAsia="MS Mincho"/>
          <w:lang w:val="tr-TR"/>
        </w:rPr>
        <w:t>Ruhsal sorunu olan kişilerin tehlikeli olduğu inancı, beraberinde bu kişilerden korkma ve uzaklaşmayı getirebileceği için, bunun üzerinde durulması gereken önemli bir bulgu olduğu vurgulanmıştır.</w:t>
      </w:r>
      <w:r w:rsidRPr="00D01EC8">
        <w:rPr>
          <w:rFonts w:eastAsia="MS Mincho"/>
          <w:vertAlign w:val="superscript"/>
          <w:lang w:val="tr-TR"/>
        </w:rPr>
        <w:t xml:space="preserve">2 </w:t>
      </w:r>
      <w:proofErr w:type="gramStart"/>
      <w:r w:rsidRPr="00D01EC8">
        <w:rPr>
          <w:rFonts w:eastAsia="MS Mincho"/>
          <w:lang w:val="tr-TR"/>
        </w:rPr>
        <w:t>Bu</w:t>
      </w:r>
      <w:proofErr w:type="gramEnd"/>
      <w:r w:rsidRPr="00D01EC8">
        <w:rPr>
          <w:rFonts w:eastAsia="MS Mincho"/>
          <w:lang w:val="tr-TR"/>
        </w:rPr>
        <w:t xml:space="preserve"> çalışmada ruhsal hastalığa sahip yakını bulunan sağlık çalışanlarının, diğerlerine göre tehlikelilik alt ölçek puanının daha yüksek olduğu ve farkın istatistiksel olarak anlamlı bulunduğu (p&lt;0,05) saptanmıştır. Bulgular, ruhsal hastaların akut alevlenme dönemlerindeki taşkınlık sürecine tanıklık eden hasta yakınlarında hastalığın tehlikeli olduğuna ilişkin inançlarının daha fazla olduğunu düşündürmektedir. Ruhsal hastaların iyilik haline tanıklık edenlerde damgalamada azalma olabileceği gibi akut dönemler damgalamayı arttırabilir. Literatürde de benzer olarak ruh sağlığı alanında çalışanların bu akut dönemlere tanıklık etmelerinin olumsuz inanç ve tutumları arttırdığı ifade edilmektedir.</w:t>
      </w:r>
      <w:r w:rsidRPr="00D01EC8">
        <w:rPr>
          <w:rFonts w:eastAsia="MS Mincho"/>
          <w:vertAlign w:val="superscript"/>
          <w:lang w:val="tr-TR"/>
        </w:rPr>
        <w:t>10</w:t>
      </w:r>
      <w:r w:rsidRPr="00D01EC8">
        <w:rPr>
          <w:rFonts w:eastAsia="MS Mincho"/>
          <w:lang w:val="tr-TR"/>
        </w:rPr>
        <w:t xml:space="preserve"> </w:t>
      </w:r>
    </w:p>
    <w:p w14:paraId="1770710D" w14:textId="77777777" w:rsidR="00D01EC8" w:rsidRDefault="00D01EC8" w:rsidP="00D01EC8">
      <w:pPr>
        <w:rPr>
          <w:rFonts w:eastAsia="MS Mincho"/>
          <w:lang w:val="tr-TR"/>
        </w:rPr>
      </w:pPr>
    </w:p>
    <w:p w14:paraId="4FADCDDF" w14:textId="77777777" w:rsidR="00D01EC8" w:rsidRPr="00D01EC8" w:rsidRDefault="00D01EC8" w:rsidP="00D01EC8">
      <w:pPr>
        <w:ind w:firstLine="708"/>
        <w:rPr>
          <w:rFonts w:eastAsia="MS Mincho"/>
          <w:lang w:val="tr-TR"/>
        </w:rPr>
      </w:pPr>
      <w:r w:rsidRPr="00D01EC8">
        <w:rPr>
          <w:rFonts w:eastAsia="MS Mincho"/>
          <w:lang w:val="tr-TR"/>
        </w:rPr>
        <w:t>Katılımcıların medeni durumu, meslek, eğitim düzeyi, çocukluk evresinde yaşadığı yer, mezuniyet sonrası ruh sağlığı eğitimi alma ve ruhsal hastalık öyküsü gibi değişkenlere göre RHYİÖ ve alt ölçek puan ortalamalarında anlamlı bir fark olmadığı belirlenmiştir (p&gt;0,05). Kaya (2012)’</w:t>
      </w:r>
      <w:proofErr w:type="spellStart"/>
      <w:r w:rsidRPr="00D01EC8">
        <w:rPr>
          <w:rFonts w:eastAsia="MS Mincho"/>
          <w:lang w:val="tr-TR"/>
        </w:rPr>
        <w:t>nın</w:t>
      </w:r>
      <w:proofErr w:type="spellEnd"/>
      <w:r w:rsidRPr="00D01EC8">
        <w:rPr>
          <w:rFonts w:eastAsia="MS Mincho"/>
          <w:lang w:val="tr-TR"/>
        </w:rPr>
        <w:t xml:space="preserve"> çalışmasında Aile Sağlığı Merkezlerinde çalışan </w:t>
      </w:r>
      <w:r w:rsidRPr="00D01EC8">
        <w:rPr>
          <w:rFonts w:eastAsia="MS Mincho"/>
          <w:lang w:val="tr-TR"/>
        </w:rPr>
        <w:lastRenderedPageBreak/>
        <w:t>hekimlerin ruhsal hastalığa yönelik inançlarının da orta düzeyde (X=45,4) ve hekim dışı sağlık çalışanlarından (X=52,2) daha olumlu olduğu belirlenmiş, dolayısı ile meslek, eğitim gibi değişkenlerin ruhsal hastalıklara yönelik inançlar üzerine etkisi vurgulanmıştır.</w:t>
      </w:r>
      <w:r w:rsidRPr="00D01EC8">
        <w:rPr>
          <w:rFonts w:eastAsia="MS Mincho"/>
          <w:vertAlign w:val="superscript"/>
          <w:lang w:val="tr-TR"/>
        </w:rPr>
        <w:t>23</w:t>
      </w:r>
      <w:r w:rsidRPr="00D01EC8">
        <w:rPr>
          <w:rFonts w:eastAsia="MS Mincho"/>
          <w:lang w:val="tr-TR"/>
        </w:rPr>
        <w:t xml:space="preserve"> Benzer olarak Bağ ve Ekinci (2005) sağlık personeli üzerinde yaptıkları çalışmada, eğitim düzeyini anlamlı farklılığa neden olan bir değişken olarak bildirmişlerdir.</w:t>
      </w:r>
      <w:r w:rsidRPr="00D01EC8">
        <w:rPr>
          <w:rFonts w:eastAsia="MS Mincho"/>
          <w:vertAlign w:val="superscript"/>
          <w:lang w:val="tr-TR"/>
        </w:rPr>
        <w:t>18</w:t>
      </w:r>
      <w:r w:rsidRPr="00D01EC8">
        <w:rPr>
          <w:rFonts w:eastAsia="MS Mincho"/>
          <w:lang w:val="tr-TR"/>
        </w:rPr>
        <w:t xml:space="preserve"> Literatürde, birinci basamakta ebe ve hemşirelere yapılan ruhsal hastalıklar ile ilgili bilgilendirmenin, hemşirelerde iletişim becerilerini ve iş doyumunu arttırdığı, dolayısı ile bilgilendirmenin pek çok olumlu etkilerinin olduğu ifade edilmiştir.</w:t>
      </w:r>
      <w:r w:rsidRPr="00D01EC8">
        <w:rPr>
          <w:rFonts w:eastAsia="MS Mincho"/>
          <w:vertAlign w:val="superscript"/>
          <w:lang w:val="tr-TR"/>
        </w:rPr>
        <w:t>5</w:t>
      </w:r>
      <w:r w:rsidRPr="00D01EC8">
        <w:rPr>
          <w:rFonts w:eastAsia="MS Mincho"/>
          <w:lang w:val="tr-TR"/>
        </w:rPr>
        <w:t xml:space="preserve"> Bizim çalışmamızda bir farklılık bulunmaması, sağlık çalışanlarının çoğunun yüksek</w:t>
      </w:r>
      <w:r w:rsidR="007B2386">
        <w:rPr>
          <w:rFonts w:eastAsia="MS Mincho"/>
          <w:lang w:val="tr-TR"/>
        </w:rPr>
        <w:t xml:space="preserve"> </w:t>
      </w:r>
      <w:r w:rsidRPr="00D01EC8">
        <w:rPr>
          <w:rFonts w:eastAsia="MS Mincho"/>
          <w:lang w:val="tr-TR"/>
        </w:rPr>
        <w:t xml:space="preserve">öğrenime sahip olması ile ilişkilendirilebilir. Çocukluk dönemi toplumsal yargıların şekillendiği bir süreç olup, örneklemde bu sosyal çevre değişkeninin anlamlı bir farklılığa neden olmadığı görülmektedir. Bu bulgu bölgenin turistik ve çok kültürlü olması ile ilişkilendirilebilir. Yanı sıra kırsal ve kent arasında yaşam farklılığının nispeten azaldığı, kültürleşmenin arttığı da düşünülebilir. Öte yandan günümüzde ruhsal sorunların biyolojik nedenlerinin ortaya çıkması ve etkin </w:t>
      </w:r>
      <w:proofErr w:type="spellStart"/>
      <w:r w:rsidRPr="00D01EC8">
        <w:rPr>
          <w:rFonts w:eastAsia="MS Mincho"/>
          <w:lang w:val="tr-TR"/>
        </w:rPr>
        <w:t>psiko</w:t>
      </w:r>
      <w:proofErr w:type="spellEnd"/>
      <w:r w:rsidRPr="00D01EC8">
        <w:rPr>
          <w:rFonts w:eastAsia="MS Mincho"/>
          <w:lang w:val="tr-TR"/>
        </w:rPr>
        <w:t xml:space="preserve">-farmakolojik tedavi seçeneklerinin bulunması, sosyal kabul düzeyinde ve ruhsal danışmanlık/tedavi başvurularının artmasında etkili olmuş olabileceği de göz önünde bulundurulmalıdır. Araştırma kapsamındaki sağlık çalışanlarında, ruhsal hastalık öyküsünün varlığı, ölçek puanlarında farklılığa neden olmayan bir değişkendir ve örneklem sayısının azlığının bu sonuç üzerinde etkili olmuş olabileceği düşünülmüştür. Bazı sonuçların yorumu için farklı kültürel özellikte ve daha büyük örneklemde benzer çalışmaların yapılmasına gereksinim duyulmaktadır. </w:t>
      </w:r>
    </w:p>
    <w:p w14:paraId="59BFCF28" w14:textId="77777777" w:rsidR="00D01EC8" w:rsidRDefault="00D01EC8" w:rsidP="00D01EC8">
      <w:pPr>
        <w:rPr>
          <w:rFonts w:eastAsia="MS Mincho"/>
          <w:b/>
          <w:lang w:val="tr-TR"/>
        </w:rPr>
      </w:pPr>
    </w:p>
    <w:p w14:paraId="2E7B27FF" w14:textId="77777777" w:rsidR="00D01EC8" w:rsidRDefault="00D01EC8" w:rsidP="00D01EC8">
      <w:pPr>
        <w:rPr>
          <w:rFonts w:eastAsia="MS Mincho"/>
          <w:b/>
          <w:lang w:val="tr-TR"/>
        </w:rPr>
      </w:pPr>
      <w:r>
        <w:rPr>
          <w:rFonts w:eastAsia="MS Mincho"/>
          <w:b/>
          <w:lang w:val="tr-TR"/>
        </w:rPr>
        <w:t>Çalışmanın S</w:t>
      </w:r>
      <w:r w:rsidRPr="00D01EC8">
        <w:rPr>
          <w:rFonts w:eastAsia="MS Mincho"/>
          <w:b/>
          <w:lang w:val="tr-TR"/>
        </w:rPr>
        <w:t xml:space="preserve">ınırlılıkları: </w:t>
      </w:r>
    </w:p>
    <w:p w14:paraId="45BA1BC8" w14:textId="77777777" w:rsidR="00D01EC8" w:rsidRDefault="00D01EC8" w:rsidP="00D01EC8">
      <w:pPr>
        <w:rPr>
          <w:rFonts w:eastAsia="MS Mincho"/>
          <w:b/>
          <w:lang w:val="tr-TR"/>
        </w:rPr>
      </w:pPr>
    </w:p>
    <w:p w14:paraId="0FC89FB3" w14:textId="77777777" w:rsidR="00D01EC8" w:rsidRPr="00D01EC8" w:rsidRDefault="00D01EC8" w:rsidP="00D01EC8">
      <w:pPr>
        <w:rPr>
          <w:rFonts w:eastAsia="MS Mincho"/>
          <w:b/>
          <w:lang w:val="tr-TR"/>
        </w:rPr>
      </w:pPr>
      <w:r w:rsidRPr="00D01EC8">
        <w:rPr>
          <w:rFonts w:eastAsia="MS Mincho"/>
          <w:lang w:val="tr-TR"/>
        </w:rPr>
        <w:t xml:space="preserve">Araştırma tasarımı yapılırken örneklem seçiminin ve </w:t>
      </w:r>
      <w:proofErr w:type="spellStart"/>
      <w:r w:rsidRPr="00D01EC8">
        <w:rPr>
          <w:rFonts w:eastAsia="MS Mincho"/>
          <w:lang w:val="tr-TR"/>
        </w:rPr>
        <w:t>tabakalandırmanın</w:t>
      </w:r>
      <w:proofErr w:type="spellEnd"/>
      <w:r w:rsidRPr="00D01EC8">
        <w:rPr>
          <w:rFonts w:eastAsia="MS Mincho"/>
          <w:lang w:val="tr-TR"/>
        </w:rPr>
        <w:t xml:space="preserve"> yapılamamış olması çalışmanın en önemli sınırlılığıdır.</w:t>
      </w:r>
      <w:r w:rsidRPr="00D01EC8">
        <w:rPr>
          <w:rFonts w:eastAsia="MS Mincho"/>
          <w:b/>
          <w:lang w:val="tr-TR"/>
        </w:rPr>
        <w:t xml:space="preserve"> </w:t>
      </w:r>
      <w:r w:rsidRPr="00D01EC8">
        <w:rPr>
          <w:rFonts w:eastAsia="MS Mincho"/>
          <w:lang w:val="tr-TR"/>
        </w:rPr>
        <w:t>Verilerin online anket yöntemi ile toplanması nedeniyle katılım oranının öngörülenden düşük olması bir diğer sınırlılıktır. Ayrıca çalışmanın verileri katılımcıların öz bildirimine dayalıdır. Dolayısıyla ruhsal hastalık/hastaların damgalandığı ülkemizde, katılımcıların belirli sorulara cevap vermekten rahatsızlık duyma veya sosyal kabul edilebilirliği düşünerek cevap vermiş olma ihtimalleri göz önünde alınmalıdır.</w:t>
      </w:r>
    </w:p>
    <w:p w14:paraId="1EA359EA" w14:textId="77777777" w:rsidR="00D01EC8" w:rsidRDefault="00D01EC8" w:rsidP="00D01EC8">
      <w:pPr>
        <w:rPr>
          <w:rFonts w:eastAsia="MS Mincho"/>
          <w:b/>
          <w:lang w:val="tr-TR"/>
        </w:rPr>
      </w:pPr>
    </w:p>
    <w:p w14:paraId="7BBD2F36" w14:textId="77777777" w:rsidR="00D01EC8" w:rsidRPr="00D01EC8" w:rsidRDefault="00D01EC8" w:rsidP="00D01EC8">
      <w:pPr>
        <w:rPr>
          <w:rFonts w:eastAsia="MS Mincho"/>
          <w:b/>
          <w:lang w:val="tr-TR"/>
        </w:rPr>
      </w:pPr>
      <w:r w:rsidRPr="00D01EC8">
        <w:rPr>
          <w:rFonts w:eastAsia="MS Mincho"/>
          <w:b/>
          <w:lang w:val="tr-TR"/>
        </w:rPr>
        <w:t xml:space="preserve">SONUÇ </w:t>
      </w:r>
    </w:p>
    <w:p w14:paraId="23C91637" w14:textId="77777777" w:rsidR="00D01EC8" w:rsidRDefault="00D01EC8" w:rsidP="00D01EC8">
      <w:pPr>
        <w:rPr>
          <w:rFonts w:eastAsia="MS Mincho"/>
          <w:lang w:val="tr-TR"/>
        </w:rPr>
      </w:pPr>
    </w:p>
    <w:p w14:paraId="74660F86" w14:textId="77777777" w:rsidR="00D01EC8" w:rsidRPr="00D01EC8" w:rsidRDefault="00D01EC8" w:rsidP="00D01EC8">
      <w:pPr>
        <w:rPr>
          <w:rFonts w:eastAsia="MS Mincho"/>
          <w:lang w:val="tr-TR"/>
        </w:rPr>
      </w:pPr>
      <w:r w:rsidRPr="00D01EC8">
        <w:rPr>
          <w:rFonts w:eastAsia="MS Mincho"/>
          <w:lang w:val="tr-TR"/>
        </w:rPr>
        <w:t xml:space="preserve">Araştırmada birinci basamak sağlık çalışanlarında, ruhsal hastalıklara yönelik olumsuz inançlar orta düzeydir ve pek çok farklı örneklem grubunun bulgusu ile benzerlik gösterdiği söylenebilir. Erkeklerde olumsuz inanç puanları daha düşük olup, </w:t>
      </w:r>
      <w:r w:rsidRPr="00D01EC8">
        <w:rPr>
          <w:rFonts w:eastAsia="MS Mincho"/>
          <w:lang w:val="tr-TR"/>
        </w:rPr>
        <w:t xml:space="preserve">damgalama ile mücadelede birinci basamak hizmetlerde çalışan erkekler önemli bir güç oluşturabilir. Hekimler ruhsal hastalıklar ile ilgili daha fazla bilgi ve deneyime sahip olsa da örneklemde meslek grubu ve eğitim düzeyi farklılığa sebep olmamış, sadece ruhsal hastalığı olan bir yakının olması olumsuz inançları besleyen bir faktör olarak değerlendirilmiştir. </w:t>
      </w:r>
    </w:p>
    <w:p w14:paraId="0A6E75D4" w14:textId="77777777" w:rsidR="00D01EC8" w:rsidRDefault="00D01EC8" w:rsidP="00D01EC8">
      <w:pPr>
        <w:rPr>
          <w:rFonts w:eastAsia="MS Mincho"/>
          <w:lang w:val="tr-TR"/>
        </w:rPr>
      </w:pPr>
    </w:p>
    <w:p w14:paraId="4AAAFA17" w14:textId="6E12574C" w:rsidR="00D01EC8" w:rsidRPr="00D01EC8" w:rsidRDefault="00D01EC8" w:rsidP="00D01EC8">
      <w:pPr>
        <w:ind w:firstLine="708"/>
        <w:rPr>
          <w:rFonts w:eastAsia="MS Mincho"/>
          <w:lang w:val="tr-TR"/>
        </w:rPr>
      </w:pPr>
      <w:r w:rsidRPr="00D01EC8">
        <w:rPr>
          <w:rFonts w:eastAsia="MS Mincho"/>
          <w:lang w:val="tr-TR"/>
        </w:rPr>
        <w:t xml:space="preserve">Toplumun ruhsal hastalıklara yönelik </w:t>
      </w:r>
      <w:r w:rsidR="00944156" w:rsidRPr="00D01EC8">
        <w:rPr>
          <w:rFonts w:eastAsia="MS Mincho"/>
          <w:lang w:val="tr-TR"/>
        </w:rPr>
        <w:t>tutumu</w:t>
      </w:r>
      <w:r w:rsidRPr="00D01EC8">
        <w:rPr>
          <w:rFonts w:eastAsia="MS Mincho"/>
          <w:lang w:val="tr-TR"/>
        </w:rPr>
        <w:t xml:space="preserve"> hem hasta ve ailelerini hem de toplumun bir üyesi olan sağlık çalışanlarını etkilemektedir. Önyargı ile karşılaşan ya da karşılaşacağını düşünen hastalar sağlık hizmeti kurumlarına başvuruda çekingen ve gönülsüz davranabilir. Önyargılı sağlık çalışanları ise ruhsal hastaların ihtiyacı olan hizmeti ve bakımı sunamayabilir. Oysa sağlık çalışanlarının hem önyargıları ile yüzleşip inanç ve tutumlarını değiştirmesi, hem de toplumun değişiminde rol üstlenmesi gerekmektedir. Sağlık bakımı sunumunda bütüncül yaklaşımın giderek benimsenmesi, hizmet kalitesi ve hasta/insan haklarının daha fazla önem veriliyor olması damgalama ile mücadelede katkı sağlayıcı olabilir. Ayrıca toplum ruh sağlığı merkezlerinin ülkemizde yaygınlaşması kronik ruhsal hastaların topluma entegrasyonunu arttırmakta, hastaların toplumda daha görünür olması ile de önyargılı tutumların azalmasında olumlu katkı sağlayabilir. Damgalamanın azaltılmasında uygulanacak eğitimler ve projeler etkilidir ama sürekliliği sağlanamadığı için yeterli olmamaktadır. Özellikle ruhsal hastalıkların biyolojik temellerinin anlaşılması damgalamayı azaltmada etkili olabilir. Ülkemizde ruh sağlığı yasa tasarısı kapsamında ise; damgalamayı azaltma, ruhsal hastalığı olan hastaların otonomisine saygı duyma ve hasta haklarını iyileştirmeye yönelik maddelerin yer alması memnun edicidir. Birinci basamak sağlık çalışanlarının ruhsal hasta/hastalıklara yönelik damgalamanın azaltılması ile ilgili farkındalık düzeyleri daha da arttırılmalıdır. Fakat ötekileştirme ve damgalamanın insanlık tarihinde çok eski zamanlara dayanması nedeniyle sorunun çözümü kolay olmayacağından uzun soluklu, sürekliliği olan projelere gereksinim vardır. </w:t>
      </w:r>
    </w:p>
    <w:p w14:paraId="1C49276A" w14:textId="77777777" w:rsidR="00D01EC8" w:rsidRDefault="00D01EC8" w:rsidP="00D01EC8">
      <w:pPr>
        <w:rPr>
          <w:rFonts w:eastAsia="MS Mincho"/>
          <w:b/>
          <w:lang w:val="tr-TR"/>
        </w:rPr>
      </w:pPr>
    </w:p>
    <w:p w14:paraId="3D79C5EE" w14:textId="77777777" w:rsidR="00D01EC8" w:rsidRDefault="00D01EC8" w:rsidP="00D01EC8">
      <w:pPr>
        <w:rPr>
          <w:rFonts w:eastAsia="MS Mincho"/>
          <w:lang w:val="tr-TR"/>
        </w:rPr>
      </w:pPr>
      <w:r w:rsidRPr="00D01EC8">
        <w:rPr>
          <w:rFonts w:eastAsia="MS Mincho"/>
          <w:b/>
          <w:lang w:val="tr-TR"/>
        </w:rPr>
        <w:t>Çıkar çatışması:</w:t>
      </w:r>
      <w:r w:rsidRPr="00D01EC8">
        <w:rPr>
          <w:rFonts w:eastAsia="MS Mincho"/>
          <w:lang w:val="tr-TR"/>
        </w:rPr>
        <w:t xml:space="preserve"> Yazarlar bir çıkar çatışması tanımlamamıştır.</w:t>
      </w:r>
    </w:p>
    <w:p w14:paraId="03AB0CB0" w14:textId="77777777" w:rsidR="00C81417" w:rsidRPr="00C3514A" w:rsidRDefault="00C81417" w:rsidP="00D01EC8">
      <w:pPr>
        <w:rPr>
          <w:rFonts w:eastAsia="MS Mincho"/>
          <w:lang w:val="tr-TR"/>
        </w:rPr>
      </w:pPr>
    </w:p>
    <w:p w14:paraId="54126B84" w14:textId="77777777" w:rsidR="00076BAD" w:rsidRDefault="00002D1F" w:rsidP="00C81417">
      <w:pPr>
        <w:rPr>
          <w:rFonts w:eastAsia="MS Mincho"/>
          <w:b/>
          <w:lang w:val="tr-TR"/>
        </w:rPr>
      </w:pPr>
      <w:r w:rsidRPr="00076BAD">
        <w:rPr>
          <w:rFonts w:eastAsia="MS Mincho"/>
          <w:b/>
          <w:lang w:val="tr-TR"/>
        </w:rPr>
        <w:t>KAYNAKLAR</w:t>
      </w:r>
    </w:p>
    <w:p w14:paraId="61B38DE7" w14:textId="77777777" w:rsidR="00ED4EBA" w:rsidRPr="00C81417" w:rsidRDefault="00ED4EBA" w:rsidP="00C81417">
      <w:pPr>
        <w:rPr>
          <w:rFonts w:eastAsia="MS Mincho"/>
          <w:b/>
          <w:lang w:val="tr-TR"/>
        </w:rPr>
      </w:pPr>
    </w:p>
    <w:p w14:paraId="4057C6C9" w14:textId="77777777" w:rsidR="00C81417" w:rsidRPr="00C81417" w:rsidRDefault="00C81417" w:rsidP="00ED4EBA">
      <w:pPr>
        <w:pStyle w:val="ListeParagraf"/>
        <w:numPr>
          <w:ilvl w:val="0"/>
          <w:numId w:val="5"/>
        </w:numPr>
        <w:rPr>
          <w:rFonts w:ascii="Times New Roman,BoldItalic" w:eastAsiaTheme="minorHAnsi" w:hAnsi="Times New Roman,BoldItalic"/>
          <w:lang w:val="tr-TR" w:eastAsia="tr-TR"/>
        </w:rPr>
      </w:pPr>
      <w:r w:rsidRPr="00C81417">
        <w:rPr>
          <w:rFonts w:ascii="Times New Roman,BoldItalic" w:eastAsiaTheme="minorHAnsi" w:hAnsi="Times New Roman,BoldItalic"/>
          <w:lang w:val="tr-TR" w:eastAsia="tr-TR"/>
        </w:rPr>
        <w:t xml:space="preserve">Bayındır SK, Ünsal A. Sık görülen ruhsal hastalıklardaki hemşirelik tanı ve girişimleri. Düzce Üniversitesi Sağlık Bilimleri Enstitüsü Dergisi 2016;6(2):115-119.   </w:t>
      </w:r>
    </w:p>
    <w:p w14:paraId="0271EE21" w14:textId="77777777"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C81417">
        <w:rPr>
          <w:rFonts w:ascii="Times New Roman,BoldItalic" w:eastAsiaTheme="minorHAnsi" w:hAnsi="Times New Roman,BoldItalic"/>
          <w:lang w:val="tr-TR" w:eastAsia="tr-TR"/>
        </w:rPr>
        <w:t xml:space="preserve">Ünal S, Hisar F, Çelik B, Özgüven Z. Üniversite öğrencilerinin ruhsal hastalığa yönelik inançları. Düşünen Adam Psikiyatri ve </w:t>
      </w:r>
      <w:r w:rsidRPr="00C81417">
        <w:rPr>
          <w:rFonts w:ascii="Times New Roman,BoldItalic" w:eastAsiaTheme="minorHAnsi" w:hAnsi="Times New Roman,BoldItalic"/>
          <w:lang w:val="tr-TR" w:eastAsia="tr-TR"/>
        </w:rPr>
        <w:lastRenderedPageBreak/>
        <w:t>Nörolojik Bilimler Dergisi 2010; 23(3):145-150.</w:t>
      </w:r>
    </w:p>
    <w:p w14:paraId="67C92B0C" w14:textId="77777777"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C81417">
        <w:rPr>
          <w:rFonts w:ascii="Times New Roman,BoldItalic" w:eastAsiaTheme="minorHAnsi" w:hAnsi="Times New Roman,BoldItalic"/>
          <w:lang w:val="tr-TR" w:eastAsia="tr-TR"/>
        </w:rPr>
        <w:t xml:space="preserve">Karagöl, A, Çalışkan D, </w:t>
      </w:r>
      <w:proofErr w:type="spellStart"/>
      <w:r w:rsidRPr="00C81417">
        <w:rPr>
          <w:rFonts w:ascii="Times New Roman,BoldItalic" w:eastAsiaTheme="minorHAnsi" w:hAnsi="Times New Roman,BoldItalic"/>
          <w:lang w:val="tr-TR" w:eastAsia="tr-TR"/>
        </w:rPr>
        <w:t>Beyazyürek</w:t>
      </w:r>
      <w:proofErr w:type="spellEnd"/>
      <w:r w:rsidRPr="00C81417">
        <w:rPr>
          <w:rFonts w:ascii="Times New Roman,BoldItalic" w:eastAsiaTheme="minorHAnsi" w:hAnsi="Times New Roman,BoldItalic"/>
          <w:lang w:val="tr-TR" w:eastAsia="tr-TR"/>
        </w:rPr>
        <w:t xml:space="preserve"> M. Halk sağlığı açısından ruhsal bozukluklarda üç boyutuyla damgalama, </w:t>
      </w:r>
      <w:proofErr w:type="spellStart"/>
      <w:r w:rsidRPr="00C81417">
        <w:rPr>
          <w:rFonts w:ascii="Times New Roman,BoldItalic" w:eastAsiaTheme="minorHAnsi" w:hAnsi="Times New Roman,BoldItalic"/>
          <w:lang w:val="tr-TR" w:eastAsia="tr-TR"/>
        </w:rPr>
        <w:t>Sted</w:t>
      </w:r>
      <w:proofErr w:type="spellEnd"/>
      <w:r w:rsidRPr="00C81417">
        <w:rPr>
          <w:rFonts w:ascii="Times New Roman,BoldItalic" w:eastAsiaTheme="minorHAnsi" w:hAnsi="Times New Roman,BoldItalic"/>
          <w:lang w:val="tr-TR" w:eastAsia="tr-TR"/>
        </w:rPr>
        <w:t>, 2013;22(3):96-101.</w:t>
      </w:r>
    </w:p>
    <w:p w14:paraId="2B855B02" w14:textId="77777777"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C81417">
        <w:rPr>
          <w:rFonts w:ascii="Times New Roman,BoldItalic" w:eastAsiaTheme="minorHAnsi" w:hAnsi="Times New Roman,BoldItalic"/>
          <w:lang w:val="tr-TR" w:eastAsia="tr-TR"/>
        </w:rPr>
        <w:t>Yüksel N, Yılmaz M, Temel GÖ. Öğretim elemanlarının ruhsal hastalıklara ve hastalara ilişkin görüşleri. Psikiyatri Hemşireliği Dergisi 2015;6(1):26-3.</w:t>
      </w:r>
    </w:p>
    <w:p w14:paraId="36011892" w14:textId="77777777"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C81417">
        <w:rPr>
          <w:rFonts w:ascii="Times New Roman,BoldItalic" w:eastAsiaTheme="minorHAnsi" w:hAnsi="Times New Roman,BoldItalic"/>
          <w:lang w:val="tr-TR" w:eastAsia="tr-TR"/>
        </w:rPr>
        <w:t>Çam O, Bilge A. Ruh hastalığına yönelik inanç ve tutumlar. Anadolu Psikiyatri Dergisi 2007; 8:215-223.</w:t>
      </w:r>
    </w:p>
    <w:p w14:paraId="63185F65" w14:textId="77777777"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proofErr w:type="spellStart"/>
      <w:r w:rsidRPr="00C81417">
        <w:rPr>
          <w:rFonts w:ascii="Times New Roman,BoldItalic" w:eastAsiaTheme="minorHAnsi" w:hAnsi="Times New Roman,BoldItalic"/>
          <w:lang w:val="tr-TR" w:eastAsia="tr-TR"/>
        </w:rPr>
        <w:t>Bates</w:t>
      </w:r>
      <w:proofErr w:type="spellEnd"/>
      <w:r w:rsidRPr="00C81417">
        <w:rPr>
          <w:rFonts w:ascii="Times New Roman,BoldItalic" w:eastAsiaTheme="minorHAnsi" w:hAnsi="Times New Roman,BoldItalic"/>
          <w:lang w:val="tr-TR" w:eastAsia="tr-TR"/>
        </w:rPr>
        <w:t xml:space="preserve"> L, </w:t>
      </w:r>
      <w:proofErr w:type="spellStart"/>
      <w:r w:rsidRPr="00C81417">
        <w:rPr>
          <w:rFonts w:ascii="Times New Roman,BoldItalic" w:eastAsiaTheme="minorHAnsi" w:hAnsi="Times New Roman,BoldItalic"/>
          <w:lang w:val="tr-TR" w:eastAsia="tr-TR"/>
        </w:rPr>
        <w:t>Stigley</w:t>
      </w:r>
      <w:proofErr w:type="spellEnd"/>
      <w:r w:rsidRPr="00C81417">
        <w:rPr>
          <w:rFonts w:ascii="Times New Roman,BoldItalic" w:eastAsiaTheme="minorHAnsi" w:hAnsi="Times New Roman,BoldItalic"/>
          <w:lang w:val="tr-TR" w:eastAsia="tr-TR"/>
        </w:rPr>
        <w:t xml:space="preserve"> T. </w:t>
      </w:r>
      <w:proofErr w:type="spellStart"/>
      <w:r w:rsidRPr="00C81417">
        <w:rPr>
          <w:rFonts w:ascii="Times New Roman,BoldItalic" w:eastAsiaTheme="minorHAnsi" w:hAnsi="Times New Roman,BoldItalic"/>
          <w:lang w:val="tr-TR" w:eastAsia="tr-TR"/>
        </w:rPr>
        <w:t>Confronting</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Goffman</w:t>
      </w:r>
      <w:proofErr w:type="spellEnd"/>
      <w:r w:rsidRPr="00C81417">
        <w:rPr>
          <w:rFonts w:ascii="Times New Roman,BoldItalic" w:eastAsiaTheme="minorHAnsi" w:hAnsi="Times New Roman,BoldItalic"/>
          <w:lang w:val="tr-TR" w:eastAsia="tr-TR"/>
        </w:rPr>
        <w:t xml:space="preserve">: how can </w:t>
      </w:r>
      <w:proofErr w:type="spellStart"/>
      <w:r w:rsidRPr="00C81417">
        <w:rPr>
          <w:rFonts w:ascii="Times New Roman,BoldItalic" w:eastAsiaTheme="minorHAnsi" w:hAnsi="Times New Roman,BoldItalic"/>
          <w:lang w:val="tr-TR" w:eastAsia="tr-TR"/>
        </w:rPr>
        <w:t>mental</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health</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nurses</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effectively</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challenge</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stigma</w:t>
      </w:r>
      <w:proofErr w:type="spellEnd"/>
      <w:r w:rsidRPr="00C81417">
        <w:rPr>
          <w:rFonts w:ascii="Times New Roman,BoldItalic" w:eastAsiaTheme="minorHAnsi" w:hAnsi="Times New Roman,BoldItalic"/>
          <w:lang w:val="tr-TR" w:eastAsia="tr-TR"/>
        </w:rPr>
        <w:t xml:space="preserve">? A </w:t>
      </w:r>
      <w:proofErr w:type="spellStart"/>
      <w:r w:rsidRPr="00C81417">
        <w:rPr>
          <w:rFonts w:ascii="Times New Roman,BoldItalic" w:eastAsiaTheme="minorHAnsi" w:hAnsi="Times New Roman,BoldItalic"/>
          <w:lang w:val="tr-TR" w:eastAsia="tr-TR"/>
        </w:rPr>
        <w:t>critical</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review</w:t>
      </w:r>
      <w:proofErr w:type="spellEnd"/>
      <w:r w:rsidRPr="00C81417">
        <w:rPr>
          <w:rFonts w:ascii="Times New Roman,BoldItalic" w:eastAsiaTheme="minorHAnsi" w:hAnsi="Times New Roman,BoldItalic"/>
          <w:lang w:val="tr-TR" w:eastAsia="tr-TR"/>
        </w:rPr>
        <w:t xml:space="preserve"> of </w:t>
      </w:r>
      <w:proofErr w:type="spellStart"/>
      <w:r w:rsidRPr="00C81417">
        <w:rPr>
          <w:rFonts w:ascii="Times New Roman,BoldItalic" w:eastAsiaTheme="minorHAnsi" w:hAnsi="Times New Roman,BoldItalic"/>
          <w:lang w:val="tr-TR" w:eastAsia="tr-TR"/>
        </w:rPr>
        <w:t>the</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literature</w:t>
      </w:r>
      <w:proofErr w:type="spellEnd"/>
      <w:r w:rsidRPr="00C81417">
        <w:rPr>
          <w:rFonts w:ascii="Times New Roman,BoldItalic" w:eastAsiaTheme="minorHAnsi" w:hAnsi="Times New Roman,BoldItalic"/>
          <w:lang w:val="tr-TR" w:eastAsia="tr-TR"/>
        </w:rPr>
        <w:t xml:space="preserve">. J </w:t>
      </w:r>
      <w:proofErr w:type="spellStart"/>
      <w:r w:rsidRPr="00C81417">
        <w:rPr>
          <w:rFonts w:ascii="Times New Roman,BoldItalic" w:eastAsiaTheme="minorHAnsi" w:hAnsi="Times New Roman,BoldItalic"/>
          <w:lang w:val="tr-TR" w:eastAsia="tr-TR"/>
        </w:rPr>
        <w:t>Psychiatr</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Ment</w:t>
      </w:r>
      <w:proofErr w:type="spellEnd"/>
      <w:r w:rsidRPr="00C81417">
        <w:rPr>
          <w:rFonts w:ascii="Times New Roman,BoldItalic" w:eastAsiaTheme="minorHAnsi" w:hAnsi="Times New Roman,BoldItalic"/>
          <w:lang w:val="tr-TR" w:eastAsia="tr-TR"/>
        </w:rPr>
        <w:t xml:space="preserve"> Health </w:t>
      </w:r>
      <w:proofErr w:type="spellStart"/>
      <w:r w:rsidRPr="00C81417">
        <w:rPr>
          <w:rFonts w:ascii="Times New Roman,BoldItalic" w:eastAsiaTheme="minorHAnsi" w:hAnsi="Times New Roman,BoldItalic"/>
          <w:lang w:val="tr-TR" w:eastAsia="tr-TR"/>
        </w:rPr>
        <w:t>Nurs</w:t>
      </w:r>
      <w:proofErr w:type="spellEnd"/>
      <w:r w:rsidRPr="00C81417">
        <w:rPr>
          <w:rFonts w:ascii="Times New Roman,BoldItalic" w:eastAsiaTheme="minorHAnsi" w:hAnsi="Times New Roman,BoldItalic"/>
          <w:lang w:val="tr-TR" w:eastAsia="tr-TR"/>
        </w:rPr>
        <w:t>. 2013 Sep;20(7):569-75.</w:t>
      </w:r>
    </w:p>
    <w:p w14:paraId="39109509" w14:textId="77777777"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proofErr w:type="spellStart"/>
      <w:r w:rsidRPr="00C81417">
        <w:rPr>
          <w:rFonts w:ascii="Times New Roman,BoldItalic" w:eastAsiaTheme="minorHAnsi" w:hAnsi="Times New Roman,BoldItalic"/>
          <w:lang w:val="tr-TR" w:eastAsia="tr-TR"/>
        </w:rPr>
        <w:t>Hsiao</w:t>
      </w:r>
      <w:proofErr w:type="spellEnd"/>
      <w:r w:rsidRPr="00C81417">
        <w:rPr>
          <w:rFonts w:ascii="Times New Roman,BoldItalic" w:eastAsiaTheme="minorHAnsi" w:hAnsi="Times New Roman,BoldItalic"/>
          <w:lang w:val="tr-TR" w:eastAsia="tr-TR"/>
        </w:rPr>
        <w:t xml:space="preserve"> CY, Lu HL, </w:t>
      </w:r>
      <w:proofErr w:type="spellStart"/>
      <w:r w:rsidRPr="00C81417">
        <w:rPr>
          <w:rFonts w:ascii="Times New Roman,BoldItalic" w:eastAsiaTheme="minorHAnsi" w:hAnsi="Times New Roman,BoldItalic"/>
          <w:lang w:val="tr-TR" w:eastAsia="tr-TR"/>
        </w:rPr>
        <w:t>Tsai</w:t>
      </w:r>
      <w:proofErr w:type="spellEnd"/>
      <w:r w:rsidRPr="00C81417">
        <w:rPr>
          <w:rFonts w:ascii="Times New Roman,BoldItalic" w:eastAsiaTheme="minorHAnsi" w:hAnsi="Times New Roman,BoldItalic"/>
          <w:lang w:val="tr-TR" w:eastAsia="tr-TR"/>
        </w:rPr>
        <w:t xml:space="preserve"> YF. </w:t>
      </w:r>
      <w:proofErr w:type="spellStart"/>
      <w:r w:rsidRPr="00C81417">
        <w:rPr>
          <w:rFonts w:ascii="Times New Roman,BoldItalic" w:eastAsiaTheme="minorHAnsi" w:hAnsi="Times New Roman,BoldItalic"/>
          <w:lang w:val="tr-TR" w:eastAsia="tr-TR"/>
        </w:rPr>
        <w:t>Factors</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inﬂuencing</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mental</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health</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nurses</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attitudes</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towards</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people</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with</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mental</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illness</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Int</w:t>
      </w:r>
      <w:proofErr w:type="spellEnd"/>
      <w:r w:rsidRPr="00C81417">
        <w:rPr>
          <w:rFonts w:ascii="Times New Roman,BoldItalic" w:eastAsiaTheme="minorHAnsi" w:hAnsi="Times New Roman,BoldItalic"/>
          <w:lang w:val="tr-TR" w:eastAsia="tr-TR"/>
        </w:rPr>
        <w:t xml:space="preserve"> J </w:t>
      </w:r>
      <w:proofErr w:type="spellStart"/>
      <w:r w:rsidRPr="00C81417">
        <w:rPr>
          <w:rFonts w:ascii="Times New Roman,BoldItalic" w:eastAsiaTheme="minorHAnsi" w:hAnsi="Times New Roman,BoldItalic"/>
          <w:lang w:val="tr-TR" w:eastAsia="tr-TR"/>
        </w:rPr>
        <w:t>Ment</w:t>
      </w:r>
      <w:proofErr w:type="spellEnd"/>
      <w:r w:rsidRPr="00C81417">
        <w:rPr>
          <w:rFonts w:ascii="Times New Roman,BoldItalic" w:eastAsiaTheme="minorHAnsi" w:hAnsi="Times New Roman,BoldItalic"/>
          <w:lang w:val="tr-TR" w:eastAsia="tr-TR"/>
        </w:rPr>
        <w:t xml:space="preserve"> Health </w:t>
      </w:r>
      <w:proofErr w:type="spellStart"/>
      <w:r w:rsidRPr="00C81417">
        <w:rPr>
          <w:rFonts w:ascii="Times New Roman,BoldItalic" w:eastAsiaTheme="minorHAnsi" w:hAnsi="Times New Roman,BoldItalic"/>
          <w:lang w:val="tr-TR" w:eastAsia="tr-TR"/>
        </w:rPr>
        <w:t>Nurs</w:t>
      </w:r>
      <w:proofErr w:type="spellEnd"/>
      <w:r w:rsidRPr="00C81417">
        <w:rPr>
          <w:rFonts w:ascii="Times New Roman,BoldItalic" w:eastAsiaTheme="minorHAnsi" w:hAnsi="Times New Roman,BoldItalic"/>
          <w:lang w:val="tr-TR" w:eastAsia="tr-TR"/>
        </w:rPr>
        <w:t xml:space="preserve">. 2015 Jun;24(3):272-80. </w:t>
      </w:r>
    </w:p>
    <w:p w14:paraId="4C3250F6" w14:textId="77777777"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C81417">
        <w:rPr>
          <w:rFonts w:ascii="Times New Roman,BoldItalic" w:eastAsiaTheme="minorHAnsi" w:hAnsi="Times New Roman,BoldItalic"/>
          <w:lang w:val="tr-TR" w:eastAsia="tr-TR"/>
        </w:rPr>
        <w:t>Arkan B, Bademli K, Çetinkaya-Duman Z. Sağlık çalışanlarının ruhsal hastalıklara yönelik tutumları: Son 10 yılda Türkiye'de yapılan çalışmalar. Psikiyatride Güncel Yaklaşımlar 2011; 3(2):214-231.</w:t>
      </w:r>
    </w:p>
    <w:p w14:paraId="4158CD47" w14:textId="77777777"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C81417">
        <w:rPr>
          <w:rFonts w:ascii="Times New Roman,BoldItalic" w:eastAsiaTheme="minorHAnsi" w:hAnsi="Times New Roman,BoldItalic"/>
          <w:lang w:val="tr-TR" w:eastAsia="tr-TR"/>
        </w:rPr>
        <w:t xml:space="preserve">Çam Ö, Bilge A. Ruhsal hastalığa yönelik damgalama ile mücadele. TAF </w:t>
      </w:r>
      <w:proofErr w:type="spellStart"/>
      <w:r w:rsidRPr="00C81417">
        <w:rPr>
          <w:rFonts w:ascii="Times New Roman,BoldItalic" w:eastAsiaTheme="minorHAnsi" w:hAnsi="Times New Roman,BoldItalic"/>
          <w:lang w:val="tr-TR" w:eastAsia="tr-TR"/>
        </w:rPr>
        <w:t>Prev</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Med</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Bull</w:t>
      </w:r>
      <w:proofErr w:type="spellEnd"/>
      <w:r w:rsidRPr="00C81417">
        <w:rPr>
          <w:rFonts w:ascii="Times New Roman,BoldItalic" w:eastAsiaTheme="minorHAnsi" w:hAnsi="Times New Roman,BoldItalic"/>
          <w:lang w:val="tr-TR" w:eastAsia="tr-TR"/>
        </w:rPr>
        <w:t xml:space="preserve"> 2010; 9(1):71-78.</w:t>
      </w:r>
    </w:p>
    <w:p w14:paraId="06C7E374" w14:textId="50ABEA48"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proofErr w:type="spellStart"/>
      <w:r w:rsidRPr="00C81417">
        <w:rPr>
          <w:rFonts w:ascii="Times New Roman,BoldItalic" w:eastAsiaTheme="minorHAnsi" w:hAnsi="Times New Roman,BoldItalic"/>
          <w:lang w:val="tr-TR" w:eastAsia="tr-TR"/>
        </w:rPr>
        <w:t>Ebrahimi</w:t>
      </w:r>
      <w:proofErr w:type="spellEnd"/>
      <w:r w:rsidRPr="00C81417">
        <w:rPr>
          <w:rFonts w:ascii="Times New Roman,BoldItalic" w:eastAsiaTheme="minorHAnsi" w:hAnsi="Times New Roman,BoldItalic"/>
          <w:lang w:val="tr-TR" w:eastAsia="tr-TR"/>
        </w:rPr>
        <w:t xml:space="preserve"> H, </w:t>
      </w:r>
      <w:proofErr w:type="spellStart"/>
      <w:r w:rsidRPr="00C81417">
        <w:rPr>
          <w:rFonts w:ascii="Times New Roman,BoldItalic" w:eastAsiaTheme="minorHAnsi" w:hAnsi="Times New Roman,BoldItalic"/>
          <w:lang w:val="tr-TR" w:eastAsia="tr-TR"/>
        </w:rPr>
        <w:t>Jafarabadi</w:t>
      </w:r>
      <w:proofErr w:type="spellEnd"/>
      <w:r w:rsidRPr="00C81417">
        <w:rPr>
          <w:rFonts w:ascii="Times New Roman,BoldItalic" w:eastAsiaTheme="minorHAnsi" w:hAnsi="Times New Roman,BoldItalic"/>
          <w:lang w:val="tr-TR" w:eastAsia="tr-TR"/>
        </w:rPr>
        <w:t xml:space="preserve"> MA, </w:t>
      </w:r>
      <w:proofErr w:type="spellStart"/>
      <w:r w:rsidRPr="00C81417">
        <w:rPr>
          <w:rFonts w:ascii="Times New Roman,BoldItalic" w:eastAsiaTheme="minorHAnsi" w:hAnsi="Times New Roman,BoldItalic"/>
          <w:lang w:val="tr-TR" w:eastAsia="tr-TR"/>
        </w:rPr>
        <w:t>Areshtanab</w:t>
      </w:r>
      <w:proofErr w:type="spellEnd"/>
      <w:r w:rsidRPr="00C81417">
        <w:rPr>
          <w:rFonts w:ascii="Times New Roman,BoldItalic" w:eastAsiaTheme="minorHAnsi" w:hAnsi="Times New Roman,BoldItalic"/>
          <w:lang w:val="tr-TR" w:eastAsia="tr-TR"/>
        </w:rPr>
        <w:t xml:space="preserve"> HN, </w:t>
      </w:r>
      <w:proofErr w:type="spellStart"/>
      <w:r w:rsidRPr="00C81417">
        <w:rPr>
          <w:rFonts w:ascii="Times New Roman,BoldItalic" w:eastAsiaTheme="minorHAnsi" w:hAnsi="Times New Roman,BoldItalic"/>
          <w:lang w:val="tr-TR" w:eastAsia="tr-TR"/>
        </w:rPr>
        <w:t>Pourabbas</w:t>
      </w:r>
      <w:proofErr w:type="spellEnd"/>
      <w:r w:rsidRPr="00C81417">
        <w:rPr>
          <w:rFonts w:ascii="Times New Roman,BoldItalic" w:eastAsiaTheme="minorHAnsi" w:hAnsi="Times New Roman,BoldItalic"/>
          <w:lang w:val="tr-TR" w:eastAsia="tr-TR"/>
        </w:rPr>
        <w:t xml:space="preserve"> M, </w:t>
      </w:r>
      <w:proofErr w:type="spellStart"/>
      <w:r w:rsidRPr="00C81417">
        <w:rPr>
          <w:rFonts w:ascii="Times New Roman,BoldItalic" w:eastAsiaTheme="minorHAnsi" w:hAnsi="Times New Roman,BoldItalic"/>
          <w:lang w:val="tr-TR" w:eastAsia="tr-TR"/>
        </w:rPr>
        <w:t>Dehghan</w:t>
      </w:r>
      <w:proofErr w:type="spellEnd"/>
      <w:r w:rsidRPr="00C81417">
        <w:rPr>
          <w:rFonts w:ascii="Times New Roman,BoldItalic" w:eastAsiaTheme="minorHAnsi" w:hAnsi="Times New Roman,BoldItalic"/>
          <w:lang w:val="tr-TR" w:eastAsia="tr-TR"/>
        </w:rPr>
        <w:t xml:space="preserve"> </w:t>
      </w:r>
      <w:r w:rsidR="00944156" w:rsidRPr="00C81417">
        <w:rPr>
          <w:rFonts w:ascii="Times New Roman,BoldItalic" w:eastAsiaTheme="minorHAnsi" w:hAnsi="Times New Roman,BoldItalic"/>
          <w:lang w:val="tr-TR" w:eastAsia="tr-TR"/>
        </w:rPr>
        <w:t>A, Vahidi</w:t>
      </w:r>
      <w:r w:rsidRPr="00C81417">
        <w:rPr>
          <w:rFonts w:ascii="Times New Roman,BoldItalic" w:eastAsiaTheme="minorHAnsi" w:hAnsi="Times New Roman,BoldItalic"/>
          <w:lang w:val="tr-TR" w:eastAsia="tr-TR"/>
        </w:rPr>
        <w:t xml:space="preserve"> M. </w:t>
      </w:r>
      <w:proofErr w:type="spellStart"/>
      <w:r w:rsidRPr="00C81417">
        <w:rPr>
          <w:rFonts w:ascii="Times New Roman,BoldItalic" w:eastAsiaTheme="minorHAnsi" w:hAnsi="Times New Roman,BoldItalic"/>
          <w:lang w:val="tr-TR" w:eastAsia="tr-TR"/>
        </w:rPr>
        <w:t>Comparing</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mental</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illness</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stigma</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among</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nurses</w:t>
      </w:r>
      <w:proofErr w:type="spellEnd"/>
      <w:r w:rsidRPr="00C81417">
        <w:rPr>
          <w:rFonts w:ascii="Times New Roman,BoldItalic" w:eastAsiaTheme="minorHAnsi" w:hAnsi="Times New Roman,BoldItalic"/>
          <w:lang w:val="tr-TR" w:eastAsia="tr-TR"/>
        </w:rPr>
        <w:t xml:space="preserve"> in </w:t>
      </w:r>
      <w:proofErr w:type="spellStart"/>
      <w:r w:rsidRPr="00C81417">
        <w:rPr>
          <w:rFonts w:ascii="Times New Roman,BoldItalic" w:eastAsiaTheme="minorHAnsi" w:hAnsi="Times New Roman,BoldItalic"/>
          <w:lang w:val="tr-TR" w:eastAsia="tr-TR"/>
        </w:rPr>
        <w:t>psychiatric</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and</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non-psychiatric</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wards</w:t>
      </w:r>
      <w:proofErr w:type="spellEnd"/>
      <w:r w:rsidRPr="00C81417">
        <w:rPr>
          <w:rFonts w:ascii="Times New Roman,BoldItalic" w:eastAsiaTheme="minorHAnsi" w:hAnsi="Times New Roman,BoldItalic"/>
          <w:lang w:val="tr-TR" w:eastAsia="tr-TR"/>
        </w:rPr>
        <w:t xml:space="preserve"> in </w:t>
      </w:r>
      <w:proofErr w:type="spellStart"/>
      <w:r w:rsidRPr="00C81417">
        <w:rPr>
          <w:rFonts w:ascii="Times New Roman,BoldItalic" w:eastAsiaTheme="minorHAnsi" w:hAnsi="Times New Roman,BoldItalic"/>
          <w:lang w:val="tr-TR" w:eastAsia="tr-TR"/>
        </w:rPr>
        <w:t>Tabriz</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University</w:t>
      </w:r>
      <w:proofErr w:type="spellEnd"/>
      <w:r w:rsidRPr="00C81417">
        <w:rPr>
          <w:rFonts w:ascii="Times New Roman,BoldItalic" w:eastAsiaTheme="minorHAnsi" w:hAnsi="Times New Roman,BoldItalic"/>
          <w:lang w:val="tr-TR" w:eastAsia="tr-TR"/>
        </w:rPr>
        <w:t xml:space="preserve"> of </w:t>
      </w:r>
      <w:proofErr w:type="spellStart"/>
      <w:r w:rsidRPr="00C81417">
        <w:rPr>
          <w:rFonts w:ascii="Times New Roman,BoldItalic" w:eastAsiaTheme="minorHAnsi" w:hAnsi="Times New Roman,BoldItalic"/>
          <w:lang w:val="tr-TR" w:eastAsia="tr-TR"/>
        </w:rPr>
        <w:t>Medical</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Sciences</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Acta</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Facultatis</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Medicae</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Naissensis</w:t>
      </w:r>
      <w:proofErr w:type="spellEnd"/>
      <w:r w:rsidRPr="00C81417">
        <w:rPr>
          <w:rFonts w:ascii="Times New Roman,BoldItalic" w:eastAsiaTheme="minorHAnsi" w:hAnsi="Times New Roman,BoldItalic"/>
          <w:lang w:val="tr-TR" w:eastAsia="tr-TR"/>
        </w:rPr>
        <w:t xml:space="preserve"> 2017;34(1):13-22. </w:t>
      </w:r>
    </w:p>
    <w:p w14:paraId="3D6D97A2" w14:textId="77777777"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C81417">
        <w:rPr>
          <w:rFonts w:ascii="Times New Roman,BoldItalic" w:eastAsiaTheme="minorHAnsi" w:hAnsi="Times New Roman,BoldItalic"/>
          <w:lang w:val="tr-TR" w:eastAsia="tr-TR"/>
        </w:rPr>
        <w:t xml:space="preserve">Karakaş SA, Polat H, Ay E, Küçükoğlu S. Türkiye’de bir psikiyatri hastanesinde çalışan hemşirelerin ruh sağlığı bozuk olan bireylere karşı tutumları ile tükenmişlikleri arasındaki ilişkinin incelenmesi. Bozok Tıp </w:t>
      </w:r>
      <w:proofErr w:type="spellStart"/>
      <w:r w:rsidRPr="00C81417">
        <w:rPr>
          <w:rFonts w:ascii="Times New Roman,BoldItalic" w:eastAsiaTheme="minorHAnsi" w:hAnsi="Times New Roman,BoldItalic"/>
          <w:lang w:val="tr-TR" w:eastAsia="tr-TR"/>
        </w:rPr>
        <w:t>Derg</w:t>
      </w:r>
      <w:proofErr w:type="spellEnd"/>
      <w:r w:rsidRPr="00C81417">
        <w:rPr>
          <w:rFonts w:ascii="Times New Roman,BoldItalic" w:eastAsiaTheme="minorHAnsi" w:hAnsi="Times New Roman,BoldItalic"/>
          <w:lang w:val="tr-TR" w:eastAsia="tr-TR"/>
        </w:rPr>
        <w:t xml:space="preserve"> 2017;7(1):40-8.</w:t>
      </w:r>
    </w:p>
    <w:p w14:paraId="305EE810" w14:textId="4DD4B804"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C81417">
        <w:rPr>
          <w:rFonts w:ascii="Times New Roman,BoldItalic" w:eastAsiaTheme="minorHAnsi" w:hAnsi="Times New Roman,BoldItalic"/>
          <w:lang w:val="tr-TR" w:eastAsia="tr-TR"/>
        </w:rPr>
        <w:t xml:space="preserve">Çam O, Bilge A, Türkiye’de ruhsal hastalığa / hastaya yönelik inanç, tutum ve damgalama süreci: Sistematik derleme. Psikiyatri Hemşireliği </w:t>
      </w:r>
      <w:r w:rsidR="00944156" w:rsidRPr="00C81417">
        <w:rPr>
          <w:rFonts w:ascii="Times New Roman,BoldItalic" w:eastAsiaTheme="minorHAnsi" w:hAnsi="Times New Roman,BoldItalic"/>
          <w:lang w:val="tr-TR" w:eastAsia="tr-TR"/>
        </w:rPr>
        <w:t>Dergisi-</w:t>
      </w:r>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Journal</w:t>
      </w:r>
      <w:proofErr w:type="spellEnd"/>
      <w:r w:rsidRPr="00C81417">
        <w:rPr>
          <w:rFonts w:ascii="Times New Roman,BoldItalic" w:eastAsiaTheme="minorHAnsi" w:hAnsi="Times New Roman,BoldItalic"/>
          <w:lang w:val="tr-TR" w:eastAsia="tr-TR"/>
        </w:rPr>
        <w:t xml:space="preserve"> of </w:t>
      </w:r>
      <w:proofErr w:type="spellStart"/>
      <w:r w:rsidRPr="00C81417">
        <w:rPr>
          <w:rFonts w:ascii="Times New Roman,BoldItalic" w:eastAsiaTheme="minorHAnsi" w:hAnsi="Times New Roman,BoldItalic"/>
          <w:lang w:val="tr-TR" w:eastAsia="tr-TR"/>
        </w:rPr>
        <w:t>Psychiatric</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Nursing</w:t>
      </w:r>
      <w:proofErr w:type="spellEnd"/>
      <w:r w:rsidRPr="00C81417">
        <w:rPr>
          <w:rFonts w:ascii="Times New Roman,BoldItalic" w:eastAsiaTheme="minorHAnsi" w:hAnsi="Times New Roman,BoldItalic"/>
          <w:lang w:val="tr-TR" w:eastAsia="tr-TR"/>
        </w:rPr>
        <w:t xml:space="preserve"> 2013; 4(2):91-10.</w:t>
      </w:r>
    </w:p>
    <w:p w14:paraId="43F968DB" w14:textId="77777777"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proofErr w:type="spellStart"/>
      <w:r w:rsidRPr="00C81417">
        <w:rPr>
          <w:rFonts w:ascii="Times New Roman,BoldItalic" w:eastAsiaTheme="minorHAnsi" w:hAnsi="Times New Roman,BoldItalic"/>
          <w:lang w:val="tr-TR" w:eastAsia="tr-TR"/>
        </w:rPr>
        <w:t>Aydöner</w:t>
      </w:r>
      <w:proofErr w:type="spellEnd"/>
      <w:r w:rsidRPr="00C81417">
        <w:rPr>
          <w:rFonts w:ascii="Times New Roman,BoldItalic" w:eastAsiaTheme="minorHAnsi" w:hAnsi="Times New Roman,BoldItalic"/>
          <w:lang w:val="tr-TR" w:eastAsia="tr-TR"/>
        </w:rPr>
        <w:t xml:space="preserve"> H. İstanbul ilinde psikiyatri kliniklerinde çalışan hemşirelerin ruhsal hastalıklara yönelik inançlarının değerlendirilmesi. Marmara Üniversitesi Sağlık Bilimleri Enstitüsü, Psikiyatri Hemşireliği Anabilim Dalı, Yüksek Lisans Tezi, İstanbul, 2009:39-53.</w:t>
      </w:r>
    </w:p>
    <w:p w14:paraId="5238787E" w14:textId="77777777"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C81417">
        <w:rPr>
          <w:rFonts w:ascii="Times New Roman,BoldItalic" w:eastAsiaTheme="minorHAnsi" w:hAnsi="Times New Roman,BoldItalic"/>
          <w:lang w:val="tr-TR" w:eastAsia="tr-TR"/>
        </w:rPr>
        <w:t xml:space="preserve">Oban G, Küçük L. Damgalama erken yaşlarda başlar… Gençlerde ruhsal hastalıklara yönelik </w:t>
      </w:r>
      <w:r w:rsidRPr="00C81417">
        <w:rPr>
          <w:rFonts w:ascii="Times New Roman,BoldItalic" w:eastAsiaTheme="minorHAnsi" w:hAnsi="Times New Roman,BoldItalic"/>
          <w:lang w:val="tr-TR" w:eastAsia="tr-TR"/>
        </w:rPr>
        <w:t>damgalamayla mücadelede eğitimin rolü. Psikiyatri Hemşireliği Dergisi 2011;2(3):141-148.</w:t>
      </w:r>
    </w:p>
    <w:p w14:paraId="5B7358EE" w14:textId="77777777"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proofErr w:type="spellStart"/>
      <w:r w:rsidRPr="00C81417">
        <w:rPr>
          <w:rFonts w:ascii="Times New Roman,BoldItalic" w:eastAsiaTheme="minorHAnsi" w:hAnsi="Times New Roman,BoldItalic"/>
          <w:lang w:val="tr-TR" w:eastAsia="tr-TR"/>
        </w:rPr>
        <w:t>Kutuk</w:t>
      </w:r>
      <w:proofErr w:type="spellEnd"/>
      <w:r w:rsidRPr="00C81417">
        <w:rPr>
          <w:rFonts w:ascii="Times New Roman,BoldItalic" w:eastAsiaTheme="minorHAnsi" w:hAnsi="Times New Roman,BoldItalic"/>
          <w:lang w:val="tr-TR" w:eastAsia="tr-TR"/>
        </w:rPr>
        <w:t xml:space="preserve"> MO, </w:t>
      </w:r>
      <w:proofErr w:type="spellStart"/>
      <w:r w:rsidRPr="00C81417">
        <w:rPr>
          <w:rFonts w:ascii="Times New Roman,BoldItalic" w:eastAsiaTheme="minorHAnsi" w:hAnsi="Times New Roman,BoldItalic"/>
          <w:lang w:val="tr-TR" w:eastAsia="tr-TR"/>
        </w:rPr>
        <w:t>Durmus</w:t>
      </w:r>
      <w:proofErr w:type="spellEnd"/>
      <w:r w:rsidRPr="00C81417">
        <w:rPr>
          <w:rFonts w:ascii="Times New Roman,BoldItalic" w:eastAsiaTheme="minorHAnsi" w:hAnsi="Times New Roman,BoldItalic"/>
          <w:lang w:val="tr-TR" w:eastAsia="tr-TR"/>
        </w:rPr>
        <w:t xml:space="preserve"> E, </w:t>
      </w:r>
      <w:proofErr w:type="spellStart"/>
      <w:r w:rsidRPr="00C81417">
        <w:rPr>
          <w:rFonts w:ascii="Times New Roman,BoldItalic" w:eastAsiaTheme="minorHAnsi" w:hAnsi="Times New Roman,BoldItalic"/>
          <w:lang w:val="tr-TR" w:eastAsia="tr-TR"/>
        </w:rPr>
        <w:t>Gokcen</w:t>
      </w:r>
      <w:proofErr w:type="spellEnd"/>
      <w:r w:rsidRPr="00C81417">
        <w:rPr>
          <w:rFonts w:ascii="Times New Roman,BoldItalic" w:eastAsiaTheme="minorHAnsi" w:hAnsi="Times New Roman,BoldItalic"/>
          <w:lang w:val="tr-TR" w:eastAsia="tr-TR"/>
        </w:rPr>
        <w:t xml:space="preserve"> C, Toros F, </w:t>
      </w:r>
      <w:proofErr w:type="spellStart"/>
      <w:r w:rsidRPr="00C81417">
        <w:rPr>
          <w:rFonts w:ascii="Times New Roman,BoldItalic" w:eastAsiaTheme="minorHAnsi" w:hAnsi="Times New Roman,BoldItalic"/>
          <w:lang w:val="tr-TR" w:eastAsia="tr-TR"/>
        </w:rPr>
        <w:t>Guler</w:t>
      </w:r>
      <w:proofErr w:type="spellEnd"/>
      <w:r w:rsidRPr="00C81417">
        <w:rPr>
          <w:rFonts w:ascii="Times New Roman,BoldItalic" w:eastAsiaTheme="minorHAnsi" w:hAnsi="Times New Roman,BoldItalic"/>
          <w:lang w:val="tr-TR" w:eastAsia="tr-TR"/>
        </w:rPr>
        <w:t xml:space="preserve"> G, </w:t>
      </w:r>
      <w:proofErr w:type="spellStart"/>
      <w:r w:rsidRPr="00C81417">
        <w:rPr>
          <w:rFonts w:ascii="Times New Roman,BoldItalic" w:eastAsiaTheme="minorHAnsi" w:hAnsi="Times New Roman,BoldItalic"/>
          <w:lang w:val="tr-TR" w:eastAsia="tr-TR"/>
        </w:rPr>
        <w:t>Evegu</w:t>
      </w:r>
      <w:proofErr w:type="spellEnd"/>
      <w:r w:rsidRPr="00C81417">
        <w:rPr>
          <w:rFonts w:ascii="Times New Roman,BoldItalic" w:eastAsiaTheme="minorHAnsi" w:hAnsi="Times New Roman,BoldItalic"/>
          <w:lang w:val="tr-TR" w:eastAsia="tr-TR"/>
        </w:rPr>
        <w:t xml:space="preserve"> E. </w:t>
      </w:r>
      <w:proofErr w:type="spellStart"/>
      <w:r w:rsidRPr="00C81417">
        <w:rPr>
          <w:rFonts w:ascii="Times New Roman,BoldItalic" w:eastAsiaTheme="minorHAnsi" w:hAnsi="Times New Roman,BoldItalic"/>
          <w:lang w:val="tr-TR" w:eastAsia="tr-TR"/>
        </w:rPr>
        <w:t>Determination</w:t>
      </w:r>
      <w:proofErr w:type="spellEnd"/>
      <w:r w:rsidRPr="00C81417">
        <w:rPr>
          <w:rFonts w:ascii="Times New Roman,BoldItalic" w:eastAsiaTheme="minorHAnsi" w:hAnsi="Times New Roman,BoldItalic"/>
          <w:lang w:val="tr-TR" w:eastAsia="tr-TR"/>
        </w:rPr>
        <w:t xml:space="preserve"> of </w:t>
      </w:r>
      <w:proofErr w:type="spellStart"/>
      <w:r w:rsidRPr="00C81417">
        <w:rPr>
          <w:rFonts w:ascii="Times New Roman,BoldItalic" w:eastAsiaTheme="minorHAnsi" w:hAnsi="Times New Roman,BoldItalic"/>
          <w:lang w:val="tr-TR" w:eastAsia="tr-TR"/>
        </w:rPr>
        <w:t>beliefs</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attitudes</w:t>
      </w:r>
      <w:proofErr w:type="spellEnd"/>
      <w:r w:rsidRPr="00C81417">
        <w:rPr>
          <w:rFonts w:ascii="Times New Roman,BoldItalic" w:eastAsiaTheme="minorHAnsi" w:hAnsi="Times New Roman,BoldItalic"/>
          <w:lang w:val="tr-TR" w:eastAsia="tr-TR"/>
        </w:rPr>
        <w:t xml:space="preserve"> of </w:t>
      </w:r>
      <w:proofErr w:type="spellStart"/>
      <w:r w:rsidRPr="00C81417">
        <w:rPr>
          <w:rFonts w:ascii="Times New Roman,BoldItalic" w:eastAsiaTheme="minorHAnsi" w:hAnsi="Times New Roman,BoldItalic"/>
          <w:lang w:val="tr-TR" w:eastAsia="tr-TR"/>
        </w:rPr>
        <w:t>consulting</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teachers</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towards</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mental</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diseases</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and</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referral</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reasons</w:t>
      </w:r>
      <w:proofErr w:type="spellEnd"/>
      <w:r w:rsidRPr="00C81417">
        <w:rPr>
          <w:rFonts w:ascii="Times New Roman,BoldItalic" w:eastAsiaTheme="minorHAnsi" w:hAnsi="Times New Roman,BoldItalic"/>
          <w:lang w:val="tr-TR" w:eastAsia="tr-TR"/>
        </w:rPr>
        <w:t xml:space="preserve"> of </w:t>
      </w:r>
      <w:proofErr w:type="spellStart"/>
      <w:r w:rsidRPr="00C81417">
        <w:rPr>
          <w:rFonts w:ascii="Times New Roman,BoldItalic" w:eastAsiaTheme="minorHAnsi" w:hAnsi="Times New Roman,BoldItalic"/>
          <w:lang w:val="tr-TR" w:eastAsia="tr-TR"/>
        </w:rPr>
        <w:t>their</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students</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to</w:t>
      </w:r>
      <w:proofErr w:type="spellEnd"/>
      <w:r w:rsidRPr="00C81417">
        <w:rPr>
          <w:rFonts w:ascii="Times New Roman,BoldItalic" w:eastAsiaTheme="minorHAnsi" w:hAnsi="Times New Roman,BoldItalic"/>
          <w:lang w:val="tr-TR" w:eastAsia="tr-TR"/>
        </w:rPr>
        <w:t xml:space="preserve"> a </w:t>
      </w:r>
      <w:proofErr w:type="spellStart"/>
      <w:r w:rsidRPr="00C81417">
        <w:rPr>
          <w:rFonts w:ascii="Times New Roman,BoldItalic" w:eastAsiaTheme="minorHAnsi" w:hAnsi="Times New Roman,BoldItalic"/>
          <w:lang w:val="tr-TR" w:eastAsia="tr-TR"/>
        </w:rPr>
        <w:t>child</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and</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adolescent</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psychiatrist</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Dusunen</w:t>
      </w:r>
      <w:proofErr w:type="spellEnd"/>
      <w:r w:rsidRPr="00C81417">
        <w:rPr>
          <w:rFonts w:ascii="Times New Roman,BoldItalic" w:eastAsiaTheme="minorHAnsi" w:hAnsi="Times New Roman,BoldItalic"/>
          <w:lang w:val="tr-TR" w:eastAsia="tr-TR"/>
        </w:rPr>
        <w:t xml:space="preserve"> Adam: </w:t>
      </w:r>
      <w:proofErr w:type="spellStart"/>
      <w:r w:rsidRPr="00C81417">
        <w:rPr>
          <w:rFonts w:ascii="Times New Roman,BoldItalic" w:eastAsiaTheme="minorHAnsi" w:hAnsi="Times New Roman,BoldItalic"/>
          <w:lang w:val="tr-TR" w:eastAsia="tr-TR"/>
        </w:rPr>
        <w:t>The</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Journal</w:t>
      </w:r>
      <w:proofErr w:type="spellEnd"/>
      <w:r w:rsidRPr="00C81417">
        <w:rPr>
          <w:rFonts w:ascii="Times New Roman,BoldItalic" w:eastAsiaTheme="minorHAnsi" w:hAnsi="Times New Roman,BoldItalic"/>
          <w:lang w:val="tr-TR" w:eastAsia="tr-TR"/>
        </w:rPr>
        <w:t xml:space="preserve"> of </w:t>
      </w:r>
      <w:proofErr w:type="spellStart"/>
      <w:r w:rsidRPr="00C81417">
        <w:rPr>
          <w:rFonts w:ascii="Times New Roman,BoldItalic" w:eastAsiaTheme="minorHAnsi" w:hAnsi="Times New Roman,BoldItalic"/>
          <w:lang w:val="tr-TR" w:eastAsia="tr-TR"/>
        </w:rPr>
        <w:t>Psychiatry</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and</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Neurological</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Sciences</w:t>
      </w:r>
      <w:proofErr w:type="spellEnd"/>
      <w:r w:rsidRPr="00C81417">
        <w:rPr>
          <w:rFonts w:ascii="Times New Roman,BoldItalic" w:eastAsiaTheme="minorHAnsi" w:hAnsi="Times New Roman,BoldItalic"/>
          <w:lang w:val="tr-TR" w:eastAsia="tr-TR"/>
        </w:rPr>
        <w:t xml:space="preserve"> 2016;29(3):227-236. </w:t>
      </w:r>
    </w:p>
    <w:p w14:paraId="73279686" w14:textId="77777777"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C81417">
        <w:rPr>
          <w:rFonts w:ascii="Times New Roman,BoldItalic" w:eastAsiaTheme="minorHAnsi" w:hAnsi="Times New Roman,BoldItalic"/>
          <w:lang w:val="tr-TR" w:eastAsia="tr-TR"/>
        </w:rPr>
        <w:t>Arı F, Öz F. Temel sağlık hizmetlerinin birinci basamağında çalışan hekim ve hemşirelerin ruh sağlığı sorunu olan bireye karşı tutumları. Hacettepe Üniversitesi Hemşirelik Yüksekokulu Dergisi, 2005;16–28.</w:t>
      </w:r>
    </w:p>
    <w:p w14:paraId="50C67A61" w14:textId="77777777"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C81417">
        <w:rPr>
          <w:rFonts w:ascii="Times New Roman,BoldItalic" w:eastAsiaTheme="minorHAnsi" w:hAnsi="Times New Roman,BoldItalic"/>
          <w:lang w:val="tr-TR" w:eastAsia="tr-TR"/>
        </w:rPr>
        <w:t xml:space="preserve">Çam O, Pektaş İ, Bilge A. Ebe ve hemşirelere verilen ruh sağlığı ve hastalıkları eğitiminin ruhsal hastalıklara yaklaşımlarına iletişim becerilerine ve iş doyumlarına etkilerinin araştırılması. Atatürk </w:t>
      </w:r>
      <w:proofErr w:type="spellStart"/>
      <w:r>
        <w:rPr>
          <w:rFonts w:ascii="Times New Roman,BoldItalic" w:eastAsiaTheme="minorHAnsi" w:hAnsi="Times New Roman,BoldItalic"/>
          <w:lang w:val="tr-TR" w:eastAsia="tr-TR"/>
        </w:rPr>
        <w:t>Üniv</w:t>
      </w:r>
      <w:proofErr w:type="spellEnd"/>
      <w:r>
        <w:rPr>
          <w:rFonts w:ascii="Times New Roman,BoldItalic" w:eastAsiaTheme="minorHAnsi" w:hAnsi="Times New Roman,BoldItalic"/>
          <w:lang w:val="tr-TR" w:eastAsia="tr-TR"/>
        </w:rPr>
        <w:t xml:space="preserve"> Hemşirelik Yüksekokulu </w:t>
      </w:r>
      <w:proofErr w:type="spellStart"/>
      <w:r>
        <w:rPr>
          <w:rFonts w:ascii="Times New Roman,BoldItalic" w:eastAsiaTheme="minorHAnsi" w:hAnsi="Times New Roman,BoldItalic"/>
          <w:lang w:val="tr-TR" w:eastAsia="tr-TR"/>
        </w:rPr>
        <w:t>Derg</w:t>
      </w:r>
      <w:proofErr w:type="spellEnd"/>
      <w:r w:rsidRPr="00C81417">
        <w:rPr>
          <w:rFonts w:ascii="Times New Roman,BoldItalic" w:eastAsiaTheme="minorHAnsi" w:hAnsi="Times New Roman,BoldItalic"/>
          <w:lang w:val="tr-TR" w:eastAsia="tr-TR"/>
        </w:rPr>
        <w:t xml:space="preserve"> </w:t>
      </w:r>
      <w:proofErr w:type="gramStart"/>
      <w:r w:rsidRPr="00C81417">
        <w:rPr>
          <w:rFonts w:ascii="Times New Roman,BoldItalic" w:eastAsiaTheme="minorHAnsi" w:hAnsi="Times New Roman,BoldItalic"/>
          <w:lang w:val="tr-TR" w:eastAsia="tr-TR"/>
        </w:rPr>
        <w:t>2007;10:3</w:t>
      </w:r>
      <w:proofErr w:type="gramEnd"/>
      <w:r w:rsidRPr="00C81417">
        <w:rPr>
          <w:rFonts w:ascii="Times New Roman,BoldItalic" w:eastAsiaTheme="minorHAnsi" w:hAnsi="Times New Roman,BoldItalic"/>
          <w:lang w:val="tr-TR" w:eastAsia="tr-TR"/>
        </w:rPr>
        <w:t>.</w:t>
      </w:r>
    </w:p>
    <w:p w14:paraId="6951C410" w14:textId="77777777"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C81417">
        <w:rPr>
          <w:rFonts w:ascii="Times New Roman,BoldItalic" w:eastAsiaTheme="minorHAnsi" w:hAnsi="Times New Roman,BoldItalic"/>
          <w:lang w:val="tr-TR" w:eastAsia="tr-TR"/>
        </w:rPr>
        <w:t>Bağ B, Ekinci, M. Sağlık personelinin ruhsal sorunları olan bireylere yönelik tutumlarının araştırılması. Elektronik Sosyal Bilimler Dergisi 2005;3(11):107-127.</w:t>
      </w:r>
    </w:p>
    <w:p w14:paraId="00DB7814" w14:textId="77777777"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C81417">
        <w:rPr>
          <w:rFonts w:ascii="Times New Roman,BoldItalic" w:eastAsiaTheme="minorHAnsi" w:hAnsi="Times New Roman,BoldItalic"/>
          <w:lang w:val="tr-TR" w:eastAsia="tr-TR"/>
        </w:rPr>
        <w:t xml:space="preserve">Yıldız M, Önder ME, Tural Ü, Balta Hİ, Koçalım N. Birinci basamak sağlık hizmetlerinde çalışan pratisyen hekimlerin </w:t>
      </w:r>
      <w:proofErr w:type="spellStart"/>
      <w:r w:rsidRPr="00C81417">
        <w:rPr>
          <w:rFonts w:ascii="Times New Roman,BoldItalic" w:eastAsiaTheme="minorHAnsi" w:hAnsi="Times New Roman,BoldItalic"/>
          <w:lang w:val="tr-TR" w:eastAsia="tr-TR"/>
        </w:rPr>
        <w:t>psikotik</w:t>
      </w:r>
      <w:proofErr w:type="spellEnd"/>
      <w:r w:rsidRPr="00C81417">
        <w:rPr>
          <w:rFonts w:ascii="Times New Roman,BoldItalic" w:eastAsiaTheme="minorHAnsi" w:hAnsi="Times New Roman,BoldItalic"/>
          <w:lang w:val="tr-TR" w:eastAsia="tr-TR"/>
        </w:rPr>
        <w:t xml:space="preserve"> bozukluklar ve tedavisine yönelik tutumları. </w:t>
      </w:r>
      <w:proofErr w:type="spellStart"/>
      <w:r w:rsidRPr="00C81417">
        <w:rPr>
          <w:rFonts w:ascii="Times New Roman,BoldItalic" w:eastAsiaTheme="minorHAnsi" w:hAnsi="Times New Roman,BoldItalic"/>
          <w:lang w:val="tr-TR" w:eastAsia="tr-TR"/>
        </w:rPr>
        <w:t>Turk</w:t>
      </w:r>
      <w:proofErr w:type="spellEnd"/>
      <w:r w:rsidRPr="00C81417">
        <w:rPr>
          <w:rFonts w:ascii="Times New Roman,BoldItalic" w:eastAsiaTheme="minorHAnsi" w:hAnsi="Times New Roman,BoldItalic"/>
          <w:lang w:val="tr-TR" w:eastAsia="tr-TR"/>
        </w:rPr>
        <w:t xml:space="preserve"> Psikiyatri </w:t>
      </w:r>
      <w:proofErr w:type="spellStart"/>
      <w:r w:rsidRPr="00C81417">
        <w:rPr>
          <w:rFonts w:ascii="Times New Roman,BoldItalic" w:eastAsiaTheme="minorHAnsi" w:hAnsi="Times New Roman,BoldItalic"/>
          <w:lang w:val="tr-TR" w:eastAsia="tr-TR"/>
        </w:rPr>
        <w:t>Derg</w:t>
      </w:r>
      <w:proofErr w:type="spellEnd"/>
      <w:r w:rsidRPr="00C81417">
        <w:rPr>
          <w:rFonts w:ascii="Times New Roman,BoldItalic" w:eastAsiaTheme="minorHAnsi" w:hAnsi="Times New Roman,BoldItalic"/>
          <w:lang w:val="tr-TR" w:eastAsia="tr-TR"/>
        </w:rPr>
        <w:t xml:space="preserve"> 2003; 14:106-115.</w:t>
      </w:r>
    </w:p>
    <w:p w14:paraId="7E9A37B5" w14:textId="77777777"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C81417">
        <w:rPr>
          <w:rFonts w:ascii="Times New Roman,BoldItalic" w:eastAsiaTheme="minorHAnsi" w:hAnsi="Times New Roman,BoldItalic"/>
          <w:lang w:val="tr-TR" w:eastAsia="tr-TR"/>
        </w:rPr>
        <w:t xml:space="preserve">Günay S, </w:t>
      </w:r>
      <w:proofErr w:type="spellStart"/>
      <w:r w:rsidRPr="00C81417">
        <w:rPr>
          <w:rFonts w:ascii="Times New Roman,BoldItalic" w:eastAsiaTheme="minorHAnsi" w:hAnsi="Times New Roman,BoldItalic"/>
          <w:lang w:val="tr-TR" w:eastAsia="tr-TR"/>
        </w:rPr>
        <w:t>Bekitkol</w:t>
      </w:r>
      <w:proofErr w:type="spellEnd"/>
      <w:r w:rsidRPr="00C81417">
        <w:rPr>
          <w:rFonts w:ascii="Times New Roman,BoldItalic" w:eastAsiaTheme="minorHAnsi" w:hAnsi="Times New Roman,BoldItalic"/>
          <w:lang w:val="tr-TR" w:eastAsia="tr-TR"/>
        </w:rPr>
        <w:t xml:space="preserve"> T, </w:t>
      </w:r>
      <w:proofErr w:type="spellStart"/>
      <w:r w:rsidRPr="00C81417">
        <w:rPr>
          <w:rFonts w:ascii="Times New Roman,BoldItalic" w:eastAsiaTheme="minorHAnsi" w:hAnsi="Times New Roman,BoldItalic"/>
          <w:lang w:val="tr-TR" w:eastAsia="tr-TR"/>
        </w:rPr>
        <w:t>Beycan-Ekitli</w:t>
      </w:r>
      <w:proofErr w:type="spellEnd"/>
      <w:r w:rsidRPr="00C81417">
        <w:rPr>
          <w:rFonts w:ascii="Times New Roman,BoldItalic" w:eastAsiaTheme="minorHAnsi" w:hAnsi="Times New Roman,BoldItalic"/>
          <w:lang w:val="tr-TR" w:eastAsia="tr-TR"/>
        </w:rPr>
        <w:t xml:space="preserve"> G, Yıldırım S. </w:t>
      </w:r>
      <w:proofErr w:type="spellStart"/>
      <w:r w:rsidRPr="00C81417">
        <w:rPr>
          <w:rFonts w:ascii="Times New Roman,BoldItalic" w:eastAsiaTheme="minorHAnsi" w:hAnsi="Times New Roman,BoldItalic"/>
          <w:lang w:val="tr-TR" w:eastAsia="tr-TR"/>
        </w:rPr>
        <w:t>Determination</w:t>
      </w:r>
      <w:proofErr w:type="spellEnd"/>
      <w:r w:rsidRPr="00C81417">
        <w:rPr>
          <w:rFonts w:ascii="Times New Roman,BoldItalic" w:eastAsiaTheme="minorHAnsi" w:hAnsi="Times New Roman,BoldItalic"/>
          <w:lang w:val="tr-TR" w:eastAsia="tr-TR"/>
        </w:rPr>
        <w:t xml:space="preserve"> of </w:t>
      </w:r>
      <w:proofErr w:type="spellStart"/>
      <w:r w:rsidRPr="00C81417">
        <w:rPr>
          <w:rFonts w:ascii="Times New Roman,BoldItalic" w:eastAsiaTheme="minorHAnsi" w:hAnsi="Times New Roman,BoldItalic"/>
          <w:lang w:val="tr-TR" w:eastAsia="tr-TR"/>
        </w:rPr>
        <w:t>the</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mental</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disorder</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beliefs</w:t>
      </w:r>
      <w:proofErr w:type="spellEnd"/>
      <w:r w:rsidRPr="00C81417">
        <w:rPr>
          <w:rFonts w:ascii="Times New Roman,BoldItalic" w:eastAsiaTheme="minorHAnsi" w:hAnsi="Times New Roman,BoldItalic"/>
          <w:lang w:val="tr-TR" w:eastAsia="tr-TR"/>
        </w:rPr>
        <w:t xml:space="preserve"> of </w:t>
      </w:r>
      <w:proofErr w:type="spellStart"/>
      <w:r w:rsidRPr="00C81417">
        <w:rPr>
          <w:rFonts w:ascii="Times New Roman,BoldItalic" w:eastAsiaTheme="minorHAnsi" w:hAnsi="Times New Roman,BoldItalic"/>
          <w:lang w:val="tr-TR" w:eastAsia="tr-TR"/>
        </w:rPr>
        <w:t>students</w:t>
      </w:r>
      <w:proofErr w:type="spellEnd"/>
      <w:r w:rsidRPr="00C81417">
        <w:rPr>
          <w:rFonts w:ascii="Times New Roman,BoldItalic" w:eastAsiaTheme="minorHAnsi" w:hAnsi="Times New Roman,BoldItalic"/>
          <w:lang w:val="tr-TR" w:eastAsia="tr-TR"/>
        </w:rPr>
        <w:t xml:space="preserve"> in a </w:t>
      </w:r>
      <w:proofErr w:type="spellStart"/>
      <w:r w:rsidRPr="00C81417">
        <w:rPr>
          <w:rFonts w:ascii="Times New Roman,BoldItalic" w:eastAsiaTheme="minorHAnsi" w:hAnsi="Times New Roman,BoldItalic"/>
          <w:lang w:val="tr-TR" w:eastAsia="tr-TR"/>
        </w:rPr>
        <w:t>nursing</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faculty</w:t>
      </w:r>
      <w:proofErr w:type="spellEnd"/>
      <w:r w:rsidRPr="00C81417">
        <w:rPr>
          <w:rFonts w:ascii="Times New Roman,BoldItalic" w:eastAsiaTheme="minorHAnsi" w:hAnsi="Times New Roman,BoldItalic"/>
          <w:lang w:val="tr-TR" w:eastAsia="tr-TR"/>
        </w:rPr>
        <w:t xml:space="preserve">. J </w:t>
      </w:r>
      <w:proofErr w:type="spellStart"/>
      <w:r w:rsidRPr="00C81417">
        <w:rPr>
          <w:rFonts w:ascii="Times New Roman,BoldItalic" w:eastAsiaTheme="minorHAnsi" w:hAnsi="Times New Roman,BoldItalic"/>
          <w:lang w:val="tr-TR" w:eastAsia="tr-TR"/>
        </w:rPr>
        <w:t>Psy</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Nurs</w:t>
      </w:r>
      <w:proofErr w:type="spellEnd"/>
      <w:r w:rsidRPr="00C81417">
        <w:rPr>
          <w:rFonts w:ascii="Times New Roman,BoldItalic" w:eastAsiaTheme="minorHAnsi" w:hAnsi="Times New Roman,BoldItalic"/>
          <w:lang w:val="tr-TR" w:eastAsia="tr-TR"/>
        </w:rPr>
        <w:t xml:space="preserve">. 2016; 7(3):129-134. </w:t>
      </w:r>
    </w:p>
    <w:p w14:paraId="7D580D8B" w14:textId="77777777"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proofErr w:type="spellStart"/>
      <w:r w:rsidRPr="00C81417">
        <w:rPr>
          <w:rFonts w:ascii="Times New Roman,BoldItalic" w:eastAsiaTheme="minorHAnsi" w:hAnsi="Times New Roman,BoldItalic"/>
          <w:lang w:val="tr-TR" w:eastAsia="tr-TR"/>
        </w:rPr>
        <w:t>Hirai</w:t>
      </w:r>
      <w:proofErr w:type="spellEnd"/>
      <w:r w:rsidRPr="00C81417">
        <w:rPr>
          <w:rFonts w:ascii="Times New Roman,BoldItalic" w:eastAsiaTheme="minorHAnsi" w:hAnsi="Times New Roman,BoldItalic"/>
          <w:lang w:val="tr-TR" w:eastAsia="tr-TR"/>
        </w:rPr>
        <w:t xml:space="preserve"> M, </w:t>
      </w:r>
      <w:proofErr w:type="spellStart"/>
      <w:r w:rsidRPr="00C81417">
        <w:rPr>
          <w:rFonts w:ascii="Times New Roman,BoldItalic" w:eastAsiaTheme="minorHAnsi" w:hAnsi="Times New Roman,BoldItalic"/>
          <w:lang w:val="tr-TR" w:eastAsia="tr-TR"/>
        </w:rPr>
        <w:t>Clum</w:t>
      </w:r>
      <w:proofErr w:type="spellEnd"/>
      <w:r w:rsidRPr="00C81417">
        <w:rPr>
          <w:rFonts w:ascii="Times New Roman,BoldItalic" w:eastAsiaTheme="minorHAnsi" w:hAnsi="Times New Roman,BoldItalic"/>
          <w:lang w:val="tr-TR" w:eastAsia="tr-TR"/>
        </w:rPr>
        <w:t xml:space="preserve"> GA. Development, </w:t>
      </w:r>
      <w:proofErr w:type="spellStart"/>
      <w:r w:rsidRPr="00C81417">
        <w:rPr>
          <w:rFonts w:ascii="Times New Roman,BoldItalic" w:eastAsiaTheme="minorHAnsi" w:hAnsi="Times New Roman,BoldItalic"/>
          <w:lang w:val="tr-TR" w:eastAsia="tr-TR"/>
        </w:rPr>
        <w:t>reliability</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and</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validity</w:t>
      </w:r>
      <w:proofErr w:type="spellEnd"/>
      <w:r w:rsidRPr="00C81417">
        <w:rPr>
          <w:rFonts w:ascii="Times New Roman,BoldItalic" w:eastAsiaTheme="minorHAnsi" w:hAnsi="Times New Roman,BoldItalic"/>
          <w:lang w:val="tr-TR" w:eastAsia="tr-TR"/>
        </w:rPr>
        <w:t xml:space="preserve"> of </w:t>
      </w:r>
      <w:proofErr w:type="spellStart"/>
      <w:r w:rsidRPr="00C81417">
        <w:rPr>
          <w:rFonts w:ascii="Times New Roman,BoldItalic" w:eastAsiaTheme="minorHAnsi" w:hAnsi="Times New Roman,BoldItalic"/>
          <w:lang w:val="tr-TR" w:eastAsia="tr-TR"/>
        </w:rPr>
        <w:t>the</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Beliefs</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toward</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Mental</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Illness</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Scale</w:t>
      </w:r>
      <w:proofErr w:type="spellEnd"/>
      <w:r w:rsidRPr="00C81417">
        <w:rPr>
          <w:rFonts w:ascii="Times New Roman,BoldItalic" w:eastAsiaTheme="minorHAnsi" w:hAnsi="Times New Roman,BoldItalic"/>
          <w:lang w:val="tr-TR" w:eastAsia="tr-TR"/>
        </w:rPr>
        <w:t xml:space="preserve">. J </w:t>
      </w:r>
      <w:proofErr w:type="spellStart"/>
      <w:r w:rsidRPr="00C81417">
        <w:rPr>
          <w:rFonts w:ascii="Times New Roman,BoldItalic" w:eastAsiaTheme="minorHAnsi" w:hAnsi="Times New Roman,BoldItalic"/>
          <w:lang w:val="tr-TR" w:eastAsia="tr-TR"/>
        </w:rPr>
        <w:t>Psychopathol</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Behav</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Assess</w:t>
      </w:r>
      <w:proofErr w:type="spellEnd"/>
      <w:r w:rsidRPr="00C81417">
        <w:rPr>
          <w:rFonts w:ascii="Times New Roman,BoldItalic" w:eastAsiaTheme="minorHAnsi" w:hAnsi="Times New Roman,BoldItalic"/>
          <w:lang w:val="tr-TR" w:eastAsia="tr-TR"/>
        </w:rPr>
        <w:t xml:space="preserve"> 2000; 22(3): 221-236.</w:t>
      </w:r>
    </w:p>
    <w:p w14:paraId="360C7D5D" w14:textId="77777777"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C81417">
        <w:rPr>
          <w:rFonts w:ascii="Times New Roman,BoldItalic" w:eastAsiaTheme="minorHAnsi" w:hAnsi="Times New Roman,BoldItalic"/>
          <w:lang w:val="tr-TR" w:eastAsia="tr-TR"/>
        </w:rPr>
        <w:t>Bilge A, Çam O. Ruhsal hastalığa yönelik inançlar ölçeğinin geçerliliği ve güvenilirliği. Anadolu Psikiyatri Dergisi 2008;9(2):91–6.</w:t>
      </w:r>
    </w:p>
    <w:p w14:paraId="183239F8" w14:textId="77777777"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C81417">
        <w:rPr>
          <w:rFonts w:ascii="Times New Roman,BoldItalic" w:eastAsiaTheme="minorHAnsi" w:hAnsi="Times New Roman,BoldItalic"/>
          <w:lang w:val="tr-TR" w:eastAsia="tr-TR"/>
        </w:rPr>
        <w:t>Kaya C. Edirne ilinde Aile Sağlığı Merkezlerinde sağlık çalışanlarının ruhsal hastalığa karşı inanç ve tutumları. Trakya Üniversitesi Tıp Fakültesi Aile Hekimliği Anabilim Dalı, Uzmanlık Tezi, Edirne, 2012: 33-43.</w:t>
      </w:r>
    </w:p>
    <w:p w14:paraId="59E6A91F" w14:textId="77777777" w:rsidR="00C81417" w:rsidRPr="00C81417" w:rsidRDefault="00C81417" w:rsidP="00C81417">
      <w:pPr>
        <w:pStyle w:val="ListeParagraf"/>
        <w:numPr>
          <w:ilvl w:val="0"/>
          <w:numId w:val="5"/>
        </w:numPr>
        <w:spacing w:before="100" w:beforeAutospacing="1" w:after="100" w:afterAutospacing="1"/>
        <w:rPr>
          <w:rFonts w:ascii="Times New Roman,BoldItalic" w:eastAsiaTheme="minorHAnsi" w:hAnsi="Times New Roman,BoldItalic"/>
          <w:lang w:val="tr-TR" w:eastAsia="tr-TR"/>
        </w:rPr>
      </w:pPr>
      <w:r w:rsidRPr="00C81417">
        <w:rPr>
          <w:rFonts w:ascii="Times New Roman,BoldItalic" w:eastAsiaTheme="minorHAnsi" w:hAnsi="Times New Roman,BoldItalic"/>
          <w:lang w:val="tr-TR" w:eastAsia="tr-TR"/>
        </w:rPr>
        <w:t xml:space="preserve">Gur K, </w:t>
      </w:r>
      <w:proofErr w:type="spellStart"/>
      <w:r w:rsidRPr="00C81417">
        <w:rPr>
          <w:rFonts w:ascii="Times New Roman,BoldItalic" w:eastAsiaTheme="minorHAnsi" w:hAnsi="Times New Roman,BoldItalic"/>
          <w:lang w:val="tr-TR" w:eastAsia="tr-TR"/>
        </w:rPr>
        <w:t>Sener</w:t>
      </w:r>
      <w:proofErr w:type="spellEnd"/>
      <w:r w:rsidRPr="00C81417">
        <w:rPr>
          <w:rFonts w:ascii="Times New Roman,BoldItalic" w:eastAsiaTheme="minorHAnsi" w:hAnsi="Times New Roman,BoldItalic"/>
          <w:lang w:val="tr-TR" w:eastAsia="tr-TR"/>
        </w:rPr>
        <w:t xml:space="preserve"> N, </w:t>
      </w:r>
      <w:proofErr w:type="spellStart"/>
      <w:r w:rsidRPr="00C81417">
        <w:rPr>
          <w:rFonts w:ascii="Times New Roman,BoldItalic" w:eastAsiaTheme="minorHAnsi" w:hAnsi="Times New Roman,BoldItalic"/>
          <w:lang w:val="tr-TR" w:eastAsia="tr-TR"/>
        </w:rPr>
        <w:t>Kucuk</w:t>
      </w:r>
      <w:proofErr w:type="spellEnd"/>
      <w:r w:rsidRPr="00C81417">
        <w:rPr>
          <w:rFonts w:ascii="Times New Roman,BoldItalic" w:eastAsiaTheme="minorHAnsi" w:hAnsi="Times New Roman,BoldItalic"/>
          <w:lang w:val="tr-TR" w:eastAsia="tr-TR"/>
        </w:rPr>
        <w:t xml:space="preserve"> L, </w:t>
      </w:r>
      <w:proofErr w:type="spellStart"/>
      <w:r w:rsidRPr="00C81417">
        <w:rPr>
          <w:rFonts w:ascii="Times New Roman,BoldItalic" w:eastAsiaTheme="minorHAnsi" w:hAnsi="Times New Roman,BoldItalic"/>
          <w:lang w:val="tr-TR" w:eastAsia="tr-TR"/>
        </w:rPr>
        <w:t>Cetindag</w:t>
      </w:r>
      <w:proofErr w:type="spellEnd"/>
      <w:r w:rsidRPr="00C81417">
        <w:rPr>
          <w:rFonts w:ascii="Times New Roman,BoldItalic" w:eastAsiaTheme="minorHAnsi" w:hAnsi="Times New Roman,BoldItalic"/>
          <w:lang w:val="tr-TR" w:eastAsia="tr-TR"/>
        </w:rPr>
        <w:t xml:space="preserve"> Z, Basar M. </w:t>
      </w:r>
      <w:proofErr w:type="spellStart"/>
      <w:r w:rsidRPr="00C81417">
        <w:rPr>
          <w:rFonts w:ascii="Times New Roman,BoldItalic" w:eastAsiaTheme="minorHAnsi" w:hAnsi="Times New Roman,BoldItalic"/>
          <w:lang w:val="tr-TR" w:eastAsia="tr-TR"/>
        </w:rPr>
        <w:t>The</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beliefs</w:t>
      </w:r>
      <w:proofErr w:type="spellEnd"/>
      <w:r w:rsidRPr="00C81417">
        <w:rPr>
          <w:rFonts w:ascii="Times New Roman,BoldItalic" w:eastAsiaTheme="minorHAnsi" w:hAnsi="Times New Roman,BoldItalic"/>
          <w:lang w:val="tr-TR" w:eastAsia="tr-TR"/>
        </w:rPr>
        <w:t xml:space="preserve"> of </w:t>
      </w:r>
      <w:proofErr w:type="spellStart"/>
      <w:r w:rsidRPr="00C81417">
        <w:rPr>
          <w:rFonts w:ascii="Times New Roman,BoldItalic" w:eastAsiaTheme="minorHAnsi" w:hAnsi="Times New Roman,BoldItalic"/>
          <w:lang w:val="tr-TR" w:eastAsia="tr-TR"/>
        </w:rPr>
        <w:t>teachers</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toward</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mental</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illness</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Procedia</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Social</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and</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Behavioral</w:t>
      </w:r>
      <w:proofErr w:type="spellEnd"/>
      <w:r w:rsidRPr="00C81417">
        <w:rPr>
          <w:rFonts w:ascii="Times New Roman,BoldItalic" w:eastAsiaTheme="minorHAnsi" w:hAnsi="Times New Roman,BoldItalic"/>
          <w:lang w:val="tr-TR" w:eastAsia="tr-TR"/>
        </w:rPr>
        <w:t xml:space="preserve"> </w:t>
      </w:r>
      <w:proofErr w:type="spellStart"/>
      <w:r w:rsidRPr="00C81417">
        <w:rPr>
          <w:rFonts w:ascii="Times New Roman,BoldItalic" w:eastAsiaTheme="minorHAnsi" w:hAnsi="Times New Roman,BoldItalic"/>
          <w:lang w:val="tr-TR" w:eastAsia="tr-TR"/>
        </w:rPr>
        <w:t>Sciences</w:t>
      </w:r>
      <w:proofErr w:type="spellEnd"/>
      <w:r w:rsidRPr="00C81417">
        <w:rPr>
          <w:rFonts w:ascii="Times New Roman,BoldItalic" w:eastAsiaTheme="minorHAnsi" w:hAnsi="Times New Roman,BoldItalic"/>
          <w:lang w:val="tr-TR" w:eastAsia="tr-TR"/>
        </w:rPr>
        <w:t xml:space="preserve"> 2012; 47:1146-1152  </w:t>
      </w:r>
    </w:p>
    <w:p w14:paraId="00F2F5CA" w14:textId="77777777" w:rsidR="00002D1F" w:rsidRPr="00C81417" w:rsidRDefault="00C81417" w:rsidP="00076BAD">
      <w:pPr>
        <w:pStyle w:val="ListeParagraf"/>
        <w:numPr>
          <w:ilvl w:val="0"/>
          <w:numId w:val="5"/>
        </w:numPr>
        <w:spacing w:before="100" w:beforeAutospacing="1" w:after="100" w:afterAutospacing="1"/>
        <w:rPr>
          <w:rFonts w:eastAsiaTheme="minorHAnsi"/>
          <w:lang w:val="tr-TR" w:eastAsia="tr-TR"/>
        </w:rPr>
        <w:sectPr w:rsidR="00002D1F" w:rsidRPr="00C81417" w:rsidSect="00D01EC8">
          <w:type w:val="continuous"/>
          <w:pgSz w:w="11900" w:h="16840"/>
          <w:pgMar w:top="1417" w:right="1417" w:bottom="1417" w:left="1417" w:header="708" w:footer="708" w:gutter="0"/>
          <w:cols w:num="2" w:space="708"/>
          <w:docGrid w:linePitch="360"/>
        </w:sectPr>
      </w:pPr>
      <w:r w:rsidRPr="00C81417">
        <w:rPr>
          <w:rFonts w:ascii="Times New Roman,BoldItalic" w:eastAsiaTheme="minorHAnsi" w:hAnsi="Times New Roman,BoldItalic"/>
          <w:lang w:val="tr-TR" w:eastAsia="tr-TR"/>
        </w:rPr>
        <w:t>Aker T, Özmen E, Ögel K, Sağduyu A, Uğuz Ş, Tamar D ve ark. Birinci basamak hekimlerinin şizofreniye bakış açısı. Anadolu Psikiyatri Dergisi 2002;3(1):5-13.</w:t>
      </w:r>
      <w:r w:rsidR="00076BAD" w:rsidRPr="00296168">
        <w:rPr>
          <w:rFonts w:eastAsiaTheme="minorHAnsi"/>
          <w:lang w:val="tr-TR" w:eastAsia="tr-TR"/>
        </w:rPr>
        <w:t xml:space="preserve"> </w:t>
      </w:r>
    </w:p>
    <w:p w14:paraId="03CBEC9A" w14:textId="77777777" w:rsidR="00364B04" w:rsidRPr="00692824" w:rsidRDefault="00364B04" w:rsidP="00076BAD">
      <w:pPr>
        <w:rPr>
          <w:b/>
          <w:lang w:val="tr-TR"/>
        </w:rPr>
        <w:sectPr w:rsidR="00364B04" w:rsidRPr="00692824" w:rsidSect="00002D1F">
          <w:type w:val="continuous"/>
          <w:pgSz w:w="11900" w:h="16840"/>
          <w:pgMar w:top="1417" w:right="1417" w:bottom="1417" w:left="1417" w:header="708" w:footer="708" w:gutter="0"/>
          <w:cols w:space="708"/>
          <w:docGrid w:linePitch="360"/>
        </w:sectPr>
      </w:pPr>
    </w:p>
    <w:p w14:paraId="4140757C" w14:textId="77777777" w:rsidR="00C81417" w:rsidRPr="00692824" w:rsidRDefault="00C81417" w:rsidP="00C81417">
      <w:pPr>
        <w:rPr>
          <w:lang w:val="tr-TR"/>
        </w:rPr>
      </w:pPr>
    </w:p>
    <w:sectPr w:rsidR="00C81417" w:rsidRPr="00692824" w:rsidSect="00C81417">
      <w:type w:val="continuous"/>
      <w:pgSz w:w="11900" w:h="16840"/>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A11E7" w14:textId="77777777" w:rsidR="00234ECE" w:rsidRDefault="00234ECE" w:rsidP="005E37D7">
      <w:r>
        <w:separator/>
      </w:r>
    </w:p>
  </w:endnote>
  <w:endnote w:type="continuationSeparator" w:id="0">
    <w:p w14:paraId="7C526374" w14:textId="77777777" w:rsidR="00234ECE" w:rsidRDefault="00234ECE" w:rsidP="005E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BoldItalic">
    <w:altName w:val="Times New Roman"/>
    <w:charset w:val="00"/>
    <w:family w:val="auto"/>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6E15D" w14:textId="77777777" w:rsidR="00194281" w:rsidRDefault="00194281" w:rsidP="0019428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E90935D" w14:textId="77777777" w:rsidR="00194281" w:rsidRDefault="00194281" w:rsidP="0089278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4B1E9" w14:textId="77777777" w:rsidR="00194281" w:rsidRDefault="00194281" w:rsidP="0019428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5250FB">
      <w:rPr>
        <w:rStyle w:val="SayfaNumaras"/>
        <w:noProof/>
      </w:rPr>
      <w:t>1</w:t>
    </w:r>
    <w:r>
      <w:rPr>
        <w:rStyle w:val="SayfaNumaras"/>
      </w:rPr>
      <w:fldChar w:fldCharType="end"/>
    </w:r>
  </w:p>
  <w:p w14:paraId="4EBA1F45" w14:textId="5D6AD39B" w:rsidR="00194281" w:rsidRDefault="00D52325" w:rsidP="00892784">
    <w:pPr>
      <w:pStyle w:val="AltBilgi"/>
      <w:tabs>
        <w:tab w:val="clear" w:pos="4536"/>
        <w:tab w:val="clear" w:pos="9072"/>
        <w:tab w:val="left" w:pos="9184"/>
        <w:tab w:val="right" w:pos="10160"/>
      </w:tabs>
      <w:ind w:right="360"/>
      <w:jc w:val="center"/>
    </w:pPr>
    <w:proofErr w:type="spellStart"/>
    <w:r>
      <w:t>Tümer</w:t>
    </w:r>
    <w:proofErr w:type="spellEnd"/>
    <w:r>
      <w:t xml:space="preserve"> </w:t>
    </w:r>
    <w:proofErr w:type="spellStart"/>
    <w:r>
      <w:t>ve</w:t>
    </w:r>
    <w:proofErr w:type="spellEnd"/>
    <w:r>
      <w:t xml:space="preserve"> ark</w:t>
    </w:r>
    <w:r w:rsidR="00194281">
      <w:t>., TJFM</w:t>
    </w:r>
    <w:r w:rsidR="00194281" w:rsidRPr="00CA6094">
      <w:t xml:space="preserve">PC </w:t>
    </w:r>
    <w:hyperlink r:id="rId1" w:history="1">
      <w:r w:rsidR="00194281" w:rsidRPr="00CA6094">
        <w:rPr>
          <w:rStyle w:val="Kpr"/>
        </w:rPr>
        <w:t>www.tjfmpc.gen.tr</w:t>
      </w:r>
    </w:hyperlink>
    <w:r w:rsidR="00194281">
      <w:t xml:space="preserve"> 2019; 13 (</w:t>
    </w:r>
    <w:r>
      <w:t>3</w:t>
    </w:r>
    <w:r w:rsidR="00194281">
      <w:t>)</w:t>
    </w:r>
  </w:p>
  <w:p w14:paraId="554E7BEC" w14:textId="77777777" w:rsidR="00194281" w:rsidRPr="00CA6094" w:rsidRDefault="00194281" w:rsidP="00892784">
    <w:pPr>
      <w:pStyle w:val="AltBilgi"/>
      <w:tabs>
        <w:tab w:val="clear" w:pos="4536"/>
        <w:tab w:val="clear" w:pos="9072"/>
        <w:tab w:val="left" w:pos="9184"/>
        <w:tab w:val="right" w:pos="10160"/>
      </w:tabs>
      <w:ind w:right="360"/>
      <w:jc w:val="center"/>
    </w:pPr>
  </w:p>
  <w:p w14:paraId="3EF4EF1E" w14:textId="77777777" w:rsidR="00194281" w:rsidRDefault="0019428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E1A91" w14:textId="77777777" w:rsidR="00234ECE" w:rsidRDefault="00234ECE" w:rsidP="005E37D7">
      <w:r>
        <w:separator/>
      </w:r>
    </w:p>
  </w:footnote>
  <w:footnote w:type="continuationSeparator" w:id="0">
    <w:p w14:paraId="15BFD756" w14:textId="77777777" w:rsidR="00234ECE" w:rsidRDefault="00234ECE" w:rsidP="005E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FD9B9" w14:textId="77777777" w:rsidR="00194281" w:rsidRDefault="00194281">
    <w:pPr>
      <w:pStyle w:val="stBilgi"/>
    </w:pPr>
  </w:p>
  <w:p w14:paraId="50D08E69" w14:textId="77777777" w:rsidR="00194281" w:rsidRDefault="00194281" w:rsidP="008B1E0C">
    <w:pPr>
      <w:pStyle w:val="stBilgi"/>
      <w:jc w:val="left"/>
    </w:pPr>
    <w:r>
      <w:rPr>
        <w:noProof/>
      </w:rPr>
      <w:drawing>
        <wp:inline distT="0" distB="0" distL="0" distR="0" wp14:anchorId="0AB18E36" wp14:editId="58A975B2">
          <wp:extent cx="2286000" cy="417830"/>
          <wp:effectExtent l="0" t="0" r="0" b="0"/>
          <wp:docPr id="5" name="Picture 49" descr="tjfmpc_logo_2"/>
          <wp:cNvGraphicFramePr/>
          <a:graphic xmlns:a="http://schemas.openxmlformats.org/drawingml/2006/main">
            <a:graphicData uri="http://schemas.openxmlformats.org/drawingml/2006/picture">
              <pic:pic xmlns:pic="http://schemas.openxmlformats.org/drawingml/2006/picture">
                <pic:nvPicPr>
                  <pic:cNvPr id="13" name="Picture 49" descr="tjfmpc_logo_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17830"/>
                  </a:xfrm>
                  <a:prstGeom prst="rect">
                    <a:avLst/>
                  </a:prstGeom>
                  <a:noFill/>
                </pic:spPr>
              </pic:pic>
            </a:graphicData>
          </a:graphic>
        </wp:inline>
      </w:drawing>
    </w:r>
    <w:r>
      <w:rPr>
        <w:noProof/>
      </w:rPr>
      <w:t xml:space="preserve">                                                                                                              </w:t>
    </w:r>
    <w:r>
      <w:rPr>
        <w:noProof/>
      </w:rPr>
      <w:drawing>
        <wp:inline distT="0" distB="0" distL="0" distR="0" wp14:anchorId="781523D3" wp14:editId="5E0C40A6">
          <wp:extent cx="547321" cy="507756"/>
          <wp:effectExtent l="0" t="0" r="12065" b="635"/>
          <wp:docPr id="9" name="Resim 9"/>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500" cy="512560"/>
                  </a:xfrm>
                  <a:prstGeom prst="rect">
                    <a:avLst/>
                  </a:prstGeom>
                  <a:noFill/>
                </pic:spPr>
              </pic:pic>
            </a:graphicData>
          </a:graphic>
        </wp:inline>
      </w:drawing>
    </w:r>
    <w:r>
      <w:rPr>
        <w:noProof/>
      </w:rPr>
      <w:t xml:space="preserve"> </w:t>
    </w:r>
  </w:p>
  <w:p w14:paraId="6BF423E4" w14:textId="77777777" w:rsidR="00194281" w:rsidRDefault="00194281">
    <w:pPr>
      <w:pStyle w:val="stBilgi"/>
      <w:rPr>
        <w:b/>
        <w:sz w:val="22"/>
        <w:szCs w:val="22"/>
      </w:rPr>
    </w:pPr>
  </w:p>
  <w:p w14:paraId="1011C230" w14:textId="77777777" w:rsidR="00194281" w:rsidRPr="005E37D7" w:rsidRDefault="00194281" w:rsidP="008F1E26">
    <w:pPr>
      <w:pStyle w:val="stBilgi"/>
      <w:rPr>
        <w:b/>
        <w:sz w:val="22"/>
        <w:szCs w:val="22"/>
      </w:rPr>
    </w:pPr>
    <w:r w:rsidRPr="008F1E26">
      <w:rPr>
        <w:b/>
        <w:sz w:val="22"/>
        <w:szCs w:val="22"/>
      </w:rPr>
      <w:t xml:space="preserve">Original Research / </w:t>
    </w:r>
    <w:proofErr w:type="spellStart"/>
    <w:r w:rsidRPr="008F1E26">
      <w:rPr>
        <w:b/>
        <w:sz w:val="22"/>
        <w:szCs w:val="22"/>
      </w:rPr>
      <w:t>Özgün</w:t>
    </w:r>
    <w:proofErr w:type="spellEnd"/>
    <w:r w:rsidRPr="008F1E26">
      <w:rPr>
        <w:b/>
        <w:sz w:val="22"/>
        <w:szCs w:val="22"/>
      </w:rPr>
      <w:t xml:space="preserve"> </w:t>
    </w:r>
    <w:proofErr w:type="spellStart"/>
    <w:r w:rsidRPr="008F1E26">
      <w:rPr>
        <w:b/>
        <w:sz w:val="22"/>
        <w:szCs w:val="22"/>
      </w:rPr>
      <w:t>Araştırma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044D5" w14:textId="77777777" w:rsidR="00194281" w:rsidRDefault="00194281">
    <w:pPr>
      <w:pStyle w:val="stBilgi"/>
    </w:pPr>
  </w:p>
  <w:p w14:paraId="4C3D4B96" w14:textId="77777777" w:rsidR="00194281" w:rsidRDefault="0019428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43A8"/>
    <w:multiLevelType w:val="hybridMultilevel"/>
    <w:tmpl w:val="B1CC801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DCC7A1A"/>
    <w:multiLevelType w:val="hybridMultilevel"/>
    <w:tmpl w:val="190A1AF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57D57F2"/>
    <w:multiLevelType w:val="multilevel"/>
    <w:tmpl w:val="5A388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DB5453"/>
    <w:multiLevelType w:val="hybridMultilevel"/>
    <w:tmpl w:val="963AA846"/>
    <w:lvl w:ilvl="0" w:tplc="24AA1038">
      <w:start w:val="4"/>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BA47BD"/>
    <w:multiLevelType w:val="hybridMultilevel"/>
    <w:tmpl w:val="AE6E28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CDC38FE"/>
    <w:multiLevelType w:val="hybridMultilevel"/>
    <w:tmpl w:val="62D86E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D7"/>
    <w:rsid w:val="00002D1F"/>
    <w:rsid w:val="00076BAD"/>
    <w:rsid w:val="0008515E"/>
    <w:rsid w:val="000A52E9"/>
    <w:rsid w:val="00194281"/>
    <w:rsid w:val="00234ECE"/>
    <w:rsid w:val="00257815"/>
    <w:rsid w:val="00296168"/>
    <w:rsid w:val="002D4157"/>
    <w:rsid w:val="00306287"/>
    <w:rsid w:val="00364B04"/>
    <w:rsid w:val="0038372D"/>
    <w:rsid w:val="0043639B"/>
    <w:rsid w:val="00451A03"/>
    <w:rsid w:val="00487162"/>
    <w:rsid w:val="005250FB"/>
    <w:rsid w:val="005E37D7"/>
    <w:rsid w:val="00692824"/>
    <w:rsid w:val="00735283"/>
    <w:rsid w:val="00747054"/>
    <w:rsid w:val="00783FE7"/>
    <w:rsid w:val="007B2386"/>
    <w:rsid w:val="00892784"/>
    <w:rsid w:val="008A6BEC"/>
    <w:rsid w:val="008B1E0C"/>
    <w:rsid w:val="008F1E26"/>
    <w:rsid w:val="00944156"/>
    <w:rsid w:val="00AF1881"/>
    <w:rsid w:val="00B117CC"/>
    <w:rsid w:val="00B44CBA"/>
    <w:rsid w:val="00BA11EC"/>
    <w:rsid w:val="00BE0B69"/>
    <w:rsid w:val="00C3514A"/>
    <w:rsid w:val="00C7028F"/>
    <w:rsid w:val="00C7078B"/>
    <w:rsid w:val="00C81417"/>
    <w:rsid w:val="00CE44BB"/>
    <w:rsid w:val="00CF4FBC"/>
    <w:rsid w:val="00D01EC8"/>
    <w:rsid w:val="00D52325"/>
    <w:rsid w:val="00D56100"/>
    <w:rsid w:val="00DD6CB8"/>
    <w:rsid w:val="00ED4EBA"/>
    <w:rsid w:val="00EF1873"/>
    <w:rsid w:val="00F54395"/>
    <w:rsid w:val="00F65C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95C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37D7"/>
    <w:pPr>
      <w:jc w:val="both"/>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37D7"/>
    <w:pPr>
      <w:tabs>
        <w:tab w:val="center" w:pos="4536"/>
        <w:tab w:val="right" w:pos="9072"/>
      </w:tabs>
    </w:pPr>
  </w:style>
  <w:style w:type="character" w:customStyle="1" w:styleId="stBilgiChar">
    <w:name w:val="Üst Bilgi Char"/>
    <w:basedOn w:val="VarsaylanParagrafYazTipi"/>
    <w:link w:val="stBilgi"/>
    <w:uiPriority w:val="99"/>
    <w:rsid w:val="005E37D7"/>
  </w:style>
  <w:style w:type="paragraph" w:styleId="AltBilgi">
    <w:name w:val="footer"/>
    <w:basedOn w:val="Normal"/>
    <w:link w:val="AltBilgiChar"/>
    <w:uiPriority w:val="99"/>
    <w:unhideWhenUsed/>
    <w:rsid w:val="005E37D7"/>
    <w:pPr>
      <w:tabs>
        <w:tab w:val="center" w:pos="4536"/>
        <w:tab w:val="right" w:pos="9072"/>
      </w:tabs>
    </w:pPr>
  </w:style>
  <w:style w:type="character" w:customStyle="1" w:styleId="AltBilgiChar">
    <w:name w:val="Alt Bilgi Char"/>
    <w:basedOn w:val="VarsaylanParagrafYazTipi"/>
    <w:link w:val="AltBilgi"/>
    <w:uiPriority w:val="99"/>
    <w:rsid w:val="005E37D7"/>
  </w:style>
  <w:style w:type="paragraph" w:styleId="NormalWeb">
    <w:name w:val="Normal (Web)"/>
    <w:basedOn w:val="Normal"/>
    <w:uiPriority w:val="99"/>
    <w:unhideWhenUsed/>
    <w:rsid w:val="005E37D7"/>
    <w:pPr>
      <w:spacing w:before="100" w:beforeAutospacing="1" w:after="100" w:afterAutospacing="1"/>
      <w:jc w:val="left"/>
    </w:pPr>
    <w:rPr>
      <w:sz w:val="24"/>
      <w:szCs w:val="24"/>
      <w:lang w:val="tr-TR" w:eastAsia="tr-TR"/>
    </w:rPr>
  </w:style>
  <w:style w:type="paragraph" w:styleId="ListeParagraf">
    <w:name w:val="List Paragraph"/>
    <w:basedOn w:val="Normal"/>
    <w:uiPriority w:val="34"/>
    <w:qFormat/>
    <w:rsid w:val="008B1E0C"/>
    <w:pPr>
      <w:ind w:left="720"/>
      <w:contextualSpacing/>
    </w:pPr>
  </w:style>
  <w:style w:type="character" w:styleId="Kpr">
    <w:name w:val="Hyperlink"/>
    <w:uiPriority w:val="99"/>
    <w:rsid w:val="008B1E0C"/>
    <w:rPr>
      <w:color w:val="0000FF"/>
      <w:u w:val="single"/>
    </w:rPr>
  </w:style>
  <w:style w:type="character" w:styleId="zlenenKpr">
    <w:name w:val="FollowedHyperlink"/>
    <w:basedOn w:val="VarsaylanParagrafYazTipi"/>
    <w:uiPriority w:val="99"/>
    <w:semiHidden/>
    <w:unhideWhenUsed/>
    <w:rsid w:val="008B1E0C"/>
    <w:rPr>
      <w:color w:val="954F72" w:themeColor="followedHyperlink"/>
      <w:u w:val="single"/>
    </w:rPr>
  </w:style>
  <w:style w:type="character" w:styleId="SayfaNumaras">
    <w:name w:val="page number"/>
    <w:basedOn w:val="VarsaylanParagrafYazTipi"/>
    <w:uiPriority w:val="99"/>
    <w:semiHidden/>
    <w:unhideWhenUsed/>
    <w:rsid w:val="00892784"/>
  </w:style>
  <w:style w:type="paragraph" w:styleId="AralkYok">
    <w:name w:val="No Spacing"/>
    <w:uiPriority w:val="1"/>
    <w:qFormat/>
    <w:rsid w:val="00892784"/>
    <w:rPr>
      <w:rFonts w:eastAsiaTheme="minorEastAsia"/>
      <w:sz w:val="22"/>
      <w:szCs w:val="22"/>
      <w:lang w:val="en-US" w:eastAsia="zh-CN"/>
    </w:rPr>
  </w:style>
  <w:style w:type="paragraph" w:styleId="HTMLncedenBiimlendirilmi">
    <w:name w:val="HTML Preformatted"/>
    <w:basedOn w:val="Normal"/>
    <w:link w:val="HTMLncedenBiimlendirilmiChar"/>
    <w:uiPriority w:val="99"/>
    <w:semiHidden/>
    <w:unhideWhenUsed/>
    <w:rsid w:val="00076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HAnsi" w:hAnsi="Courier New" w:cs="Courier New"/>
      <w:lang w:val="tr-TR" w:eastAsia="tr-TR"/>
    </w:rPr>
  </w:style>
  <w:style w:type="character" w:customStyle="1" w:styleId="HTMLncedenBiimlendirilmiChar">
    <w:name w:val="HTML Önceden Biçimlendirilmiş Char"/>
    <w:basedOn w:val="VarsaylanParagrafYazTipi"/>
    <w:link w:val="HTMLncedenBiimlendirilmi"/>
    <w:uiPriority w:val="99"/>
    <w:semiHidden/>
    <w:rsid w:val="00076BAD"/>
    <w:rPr>
      <w:rFonts w:ascii="Courier New" w:hAnsi="Courier New" w:cs="Courier New"/>
      <w:sz w:val="20"/>
      <w:szCs w:val="20"/>
      <w:lang w:eastAsia="tr-TR"/>
    </w:rPr>
  </w:style>
  <w:style w:type="table" w:styleId="TabloKlavuzu">
    <w:name w:val="Table Grid"/>
    <w:basedOn w:val="NormalTablo"/>
    <w:uiPriority w:val="59"/>
    <w:rsid w:val="002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52325"/>
    <w:rPr>
      <w:sz w:val="18"/>
      <w:szCs w:val="18"/>
    </w:rPr>
  </w:style>
  <w:style w:type="character" w:customStyle="1" w:styleId="BalonMetniChar">
    <w:name w:val="Balon Metni Char"/>
    <w:basedOn w:val="VarsaylanParagrafYazTipi"/>
    <w:link w:val="BalonMetni"/>
    <w:uiPriority w:val="99"/>
    <w:semiHidden/>
    <w:rsid w:val="00D52325"/>
    <w:rPr>
      <w:rFonts w:ascii="Times New Roman" w:eastAsia="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3185">
      <w:bodyDiv w:val="1"/>
      <w:marLeft w:val="0"/>
      <w:marRight w:val="0"/>
      <w:marTop w:val="0"/>
      <w:marBottom w:val="0"/>
      <w:divBdr>
        <w:top w:val="none" w:sz="0" w:space="0" w:color="auto"/>
        <w:left w:val="none" w:sz="0" w:space="0" w:color="auto"/>
        <w:bottom w:val="none" w:sz="0" w:space="0" w:color="auto"/>
        <w:right w:val="none" w:sz="0" w:space="0" w:color="auto"/>
      </w:divBdr>
      <w:divsChild>
        <w:div w:id="307326917">
          <w:marLeft w:val="0"/>
          <w:marRight w:val="0"/>
          <w:marTop w:val="0"/>
          <w:marBottom w:val="0"/>
          <w:divBdr>
            <w:top w:val="none" w:sz="0" w:space="0" w:color="auto"/>
            <w:left w:val="none" w:sz="0" w:space="0" w:color="auto"/>
            <w:bottom w:val="none" w:sz="0" w:space="0" w:color="auto"/>
            <w:right w:val="none" w:sz="0" w:space="0" w:color="auto"/>
          </w:divBdr>
          <w:divsChild>
            <w:div w:id="1147087192">
              <w:marLeft w:val="0"/>
              <w:marRight w:val="0"/>
              <w:marTop w:val="0"/>
              <w:marBottom w:val="0"/>
              <w:divBdr>
                <w:top w:val="none" w:sz="0" w:space="0" w:color="auto"/>
                <w:left w:val="none" w:sz="0" w:space="0" w:color="auto"/>
                <w:bottom w:val="none" w:sz="0" w:space="0" w:color="auto"/>
                <w:right w:val="none" w:sz="0" w:space="0" w:color="auto"/>
              </w:divBdr>
              <w:divsChild>
                <w:div w:id="1375689619">
                  <w:marLeft w:val="0"/>
                  <w:marRight w:val="0"/>
                  <w:marTop w:val="0"/>
                  <w:marBottom w:val="0"/>
                  <w:divBdr>
                    <w:top w:val="none" w:sz="0" w:space="0" w:color="auto"/>
                    <w:left w:val="none" w:sz="0" w:space="0" w:color="auto"/>
                    <w:bottom w:val="none" w:sz="0" w:space="0" w:color="auto"/>
                    <w:right w:val="none" w:sz="0" w:space="0" w:color="auto"/>
                  </w:divBdr>
                </w:div>
              </w:divsChild>
            </w:div>
            <w:div w:id="1396123301">
              <w:marLeft w:val="0"/>
              <w:marRight w:val="0"/>
              <w:marTop w:val="0"/>
              <w:marBottom w:val="0"/>
              <w:divBdr>
                <w:top w:val="none" w:sz="0" w:space="0" w:color="auto"/>
                <w:left w:val="none" w:sz="0" w:space="0" w:color="auto"/>
                <w:bottom w:val="none" w:sz="0" w:space="0" w:color="auto"/>
                <w:right w:val="none" w:sz="0" w:space="0" w:color="auto"/>
              </w:divBdr>
              <w:divsChild>
                <w:div w:id="582106493">
                  <w:marLeft w:val="0"/>
                  <w:marRight w:val="0"/>
                  <w:marTop w:val="0"/>
                  <w:marBottom w:val="0"/>
                  <w:divBdr>
                    <w:top w:val="none" w:sz="0" w:space="0" w:color="auto"/>
                    <w:left w:val="none" w:sz="0" w:space="0" w:color="auto"/>
                    <w:bottom w:val="none" w:sz="0" w:space="0" w:color="auto"/>
                    <w:right w:val="none" w:sz="0" w:space="0" w:color="auto"/>
                  </w:divBdr>
                </w:div>
                <w:div w:id="20472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tjfmpc.gen.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95650-3BAD-4D25-9406-61F79D67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4749</Words>
  <Characters>27074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Nafiz Bozdemir</cp:lastModifiedBy>
  <cp:revision>5</cp:revision>
  <dcterms:created xsi:type="dcterms:W3CDTF">2019-07-11T11:42:00Z</dcterms:created>
  <dcterms:modified xsi:type="dcterms:W3CDTF">2019-08-21T06:09:00Z</dcterms:modified>
</cp:coreProperties>
</file>