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87F38" w14:textId="77777777" w:rsidR="005E37D7" w:rsidRDefault="005E37D7"/>
    <w:p w14:paraId="416540BD" w14:textId="77777777" w:rsidR="003D0A43" w:rsidRDefault="003D0A43" w:rsidP="005E37D7">
      <w:pPr>
        <w:tabs>
          <w:tab w:val="center" w:pos="4536"/>
        </w:tabs>
        <w:jc w:val="left"/>
        <w:rPr>
          <w:b/>
          <w:bCs/>
          <w:sz w:val="40"/>
          <w:szCs w:val="40"/>
        </w:rPr>
      </w:pPr>
      <w:r>
        <w:rPr>
          <w:noProof/>
        </w:rPr>
        <w:drawing>
          <wp:inline distT="0" distB="0" distL="0" distR="0" wp14:anchorId="1963D187" wp14:editId="2569E869">
            <wp:extent cx="2286000" cy="417830"/>
            <wp:effectExtent l="0" t="0" r="0" b="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sidRPr="003D0A43">
        <w:rPr>
          <w:noProof/>
        </w:rPr>
        <w:t xml:space="preserve"> </w:t>
      </w:r>
      <w:r>
        <w:rPr>
          <w:noProof/>
        </w:rPr>
        <w:t xml:space="preserve">                                                                                             </w:t>
      </w:r>
      <w:r>
        <w:rPr>
          <w:noProof/>
        </w:rPr>
        <w:drawing>
          <wp:inline distT="0" distB="0" distL="0" distR="0" wp14:anchorId="6B05B8BE" wp14:editId="558D3E7E">
            <wp:extent cx="547321" cy="507756"/>
            <wp:effectExtent l="0" t="0" r="12065" b="635"/>
            <wp:docPr id="8"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647171BE" w14:textId="77777777" w:rsidR="003D0A43" w:rsidRPr="00EE7923" w:rsidRDefault="003D0A43" w:rsidP="003D0A43">
      <w:pPr>
        <w:tabs>
          <w:tab w:val="center" w:pos="4536"/>
        </w:tabs>
        <w:jc w:val="left"/>
        <w:rPr>
          <w:b/>
          <w:bCs/>
          <w:sz w:val="22"/>
          <w:szCs w:val="22"/>
        </w:rPr>
      </w:pPr>
      <w:r w:rsidRPr="00EF11E1">
        <w:rPr>
          <w:b/>
          <w:bCs/>
          <w:sz w:val="22"/>
          <w:szCs w:val="22"/>
        </w:rPr>
        <w:t>Original Research/Özgün</w:t>
      </w:r>
      <w:r>
        <w:rPr>
          <w:b/>
          <w:bCs/>
          <w:sz w:val="22"/>
          <w:szCs w:val="22"/>
        </w:rPr>
        <w:t xml:space="preserve"> </w:t>
      </w:r>
      <w:r w:rsidRPr="00EF11E1">
        <w:rPr>
          <w:b/>
          <w:bCs/>
          <w:sz w:val="22"/>
          <w:szCs w:val="22"/>
        </w:rPr>
        <w:t>Araştırma</w:t>
      </w:r>
    </w:p>
    <w:p w14:paraId="6F25731E" w14:textId="77777777" w:rsidR="00D768FA" w:rsidRDefault="00D768FA" w:rsidP="005E37D7">
      <w:pPr>
        <w:tabs>
          <w:tab w:val="center" w:pos="4536"/>
        </w:tabs>
        <w:jc w:val="left"/>
        <w:rPr>
          <w:b/>
          <w:bCs/>
          <w:sz w:val="40"/>
          <w:szCs w:val="40"/>
        </w:rPr>
      </w:pPr>
    </w:p>
    <w:p w14:paraId="0ABE31B9" w14:textId="77777777" w:rsidR="00D56100" w:rsidRPr="000679F2" w:rsidRDefault="0057577F" w:rsidP="005E37D7">
      <w:pPr>
        <w:tabs>
          <w:tab w:val="center" w:pos="4536"/>
        </w:tabs>
        <w:jc w:val="left"/>
        <w:rPr>
          <w:rFonts w:cs="Calibri"/>
          <w:sz w:val="32"/>
          <w:szCs w:val="32"/>
        </w:rPr>
        <w:sectPr w:rsidR="00D56100" w:rsidRPr="000679F2" w:rsidSect="00410286">
          <w:headerReference w:type="default" r:id="rId10"/>
          <w:footerReference w:type="even" r:id="rId11"/>
          <w:footerReference w:type="default" r:id="rId12"/>
          <w:pgSz w:w="12200" w:h="15880"/>
          <w:pgMar w:top="1158" w:right="860" w:bottom="280" w:left="1276" w:header="0" w:footer="354" w:gutter="0"/>
          <w:pgNumType w:start="273"/>
          <w:cols w:space="708"/>
        </w:sectPr>
      </w:pPr>
      <w:r w:rsidRPr="0057577F">
        <w:rPr>
          <w:b/>
          <w:bCs/>
          <w:sz w:val="40"/>
          <w:szCs w:val="40"/>
        </w:rPr>
        <w:t>Knowledge, Attitudes, Behaviors of Families on Rotavirus Vaccine</w:t>
      </w:r>
    </w:p>
    <w:p w14:paraId="3D86485F" w14:textId="77777777" w:rsidR="00D56100" w:rsidRDefault="0057577F" w:rsidP="005E37D7">
      <w:pPr>
        <w:spacing w:before="55" w:line="276" w:lineRule="auto"/>
        <w:jc w:val="left"/>
        <w:rPr>
          <w:b/>
          <w:spacing w:val="1"/>
          <w:sz w:val="32"/>
          <w:szCs w:val="32"/>
          <w:lang w:val="tr-TR"/>
        </w:rPr>
      </w:pPr>
      <w:r w:rsidRPr="0057577F">
        <w:rPr>
          <w:b/>
          <w:spacing w:val="1"/>
          <w:sz w:val="32"/>
          <w:szCs w:val="32"/>
          <w:lang w:val="tr-TR"/>
        </w:rPr>
        <w:t>Ailelerin Rotavirüs Aşısı Hakkındaki Bilgi,</w:t>
      </w:r>
      <w:r>
        <w:rPr>
          <w:b/>
          <w:spacing w:val="1"/>
          <w:sz w:val="32"/>
          <w:szCs w:val="32"/>
          <w:lang w:val="tr-TR"/>
        </w:rPr>
        <w:t xml:space="preserve"> </w:t>
      </w:r>
      <w:r w:rsidRPr="0057577F">
        <w:rPr>
          <w:b/>
          <w:spacing w:val="1"/>
          <w:sz w:val="32"/>
          <w:szCs w:val="32"/>
          <w:lang w:val="tr-TR"/>
        </w:rPr>
        <w:t>Tutum, Davranışları</w:t>
      </w:r>
    </w:p>
    <w:p w14:paraId="639326E5" w14:textId="77777777" w:rsidR="00D56100" w:rsidRPr="00410286" w:rsidRDefault="00B35EC4" w:rsidP="00D56100">
      <w:pPr>
        <w:spacing w:before="55" w:line="276" w:lineRule="auto"/>
        <w:jc w:val="left"/>
        <w:rPr>
          <w:spacing w:val="1"/>
          <w:sz w:val="32"/>
          <w:szCs w:val="32"/>
          <w:lang w:val="tr-TR"/>
        </w:rPr>
      </w:pPr>
      <w:r w:rsidRPr="00410286">
        <w:rPr>
          <w:i/>
          <w:spacing w:val="1"/>
          <w:sz w:val="22"/>
          <w:szCs w:val="22"/>
          <w:lang w:val="tr-TR"/>
        </w:rPr>
        <w:t>Püren Cura Ecevit</w:t>
      </w:r>
      <w:r w:rsidRPr="00410286">
        <w:rPr>
          <w:i/>
          <w:spacing w:val="1"/>
          <w:sz w:val="22"/>
          <w:szCs w:val="22"/>
          <w:vertAlign w:val="superscript"/>
          <w:lang w:val="tr-TR"/>
        </w:rPr>
        <w:t>1</w:t>
      </w:r>
      <w:r w:rsidRPr="00410286">
        <w:rPr>
          <w:i/>
          <w:spacing w:val="1"/>
          <w:sz w:val="22"/>
          <w:szCs w:val="22"/>
          <w:lang w:val="tr-TR"/>
        </w:rPr>
        <w:t>, Burcu Kayhan Tetik</w:t>
      </w:r>
      <w:r w:rsidRPr="00410286">
        <w:rPr>
          <w:i/>
          <w:spacing w:val="1"/>
          <w:sz w:val="22"/>
          <w:szCs w:val="22"/>
          <w:vertAlign w:val="superscript"/>
          <w:lang w:val="tr-TR"/>
        </w:rPr>
        <w:t>2</w:t>
      </w:r>
      <w:r w:rsidRPr="00410286">
        <w:rPr>
          <w:i/>
          <w:spacing w:val="1"/>
          <w:sz w:val="22"/>
          <w:szCs w:val="22"/>
          <w:lang w:val="tr-TR"/>
        </w:rPr>
        <w:t>, Aynur Ertürk</w:t>
      </w:r>
      <w:r w:rsidRPr="00410286">
        <w:rPr>
          <w:i/>
          <w:spacing w:val="1"/>
          <w:sz w:val="22"/>
          <w:szCs w:val="22"/>
          <w:vertAlign w:val="superscript"/>
          <w:lang w:val="tr-TR"/>
        </w:rPr>
        <w:t>3</w:t>
      </w:r>
      <w:r w:rsidRPr="00410286">
        <w:rPr>
          <w:i/>
          <w:spacing w:val="1"/>
          <w:sz w:val="22"/>
          <w:szCs w:val="22"/>
          <w:lang w:val="tr-TR"/>
        </w:rPr>
        <w:t>, Fatma İnci Arıkan</w:t>
      </w:r>
      <w:r w:rsidRPr="00410286">
        <w:rPr>
          <w:i/>
          <w:spacing w:val="1"/>
          <w:sz w:val="22"/>
          <w:szCs w:val="22"/>
          <w:vertAlign w:val="superscript"/>
          <w:lang w:val="tr-TR"/>
        </w:rPr>
        <w:t>4</w:t>
      </w:r>
      <w:r w:rsidRPr="00410286">
        <w:rPr>
          <w:i/>
          <w:spacing w:val="1"/>
          <w:sz w:val="22"/>
          <w:szCs w:val="22"/>
          <w:lang w:val="tr-TR"/>
        </w:rPr>
        <w:t>, Yıldız Dallar Bilge</w:t>
      </w:r>
      <w:r w:rsidRPr="00410286">
        <w:rPr>
          <w:i/>
          <w:spacing w:val="1"/>
          <w:sz w:val="22"/>
          <w:szCs w:val="22"/>
          <w:vertAlign w:val="superscript"/>
          <w:lang w:val="tr-TR"/>
        </w:rPr>
        <w:t>5</w:t>
      </w:r>
      <w:r w:rsidRPr="00410286" w:rsidDel="00B35EC4">
        <w:rPr>
          <w:i/>
          <w:spacing w:val="1"/>
          <w:sz w:val="22"/>
          <w:szCs w:val="22"/>
          <w:lang w:val="tr-TR"/>
        </w:rPr>
        <w:t xml:space="preserve"> </w:t>
      </w:r>
    </w:p>
    <w:p w14:paraId="1F481CD9" w14:textId="77777777" w:rsidR="00D56100" w:rsidRPr="00EE7923" w:rsidRDefault="00D56100" w:rsidP="005E37D7">
      <w:pPr>
        <w:spacing w:before="29"/>
        <w:ind w:right="3927"/>
        <w:jc w:val="left"/>
        <w:rPr>
          <w:b/>
          <w:noProof/>
          <w:sz w:val="22"/>
          <w:szCs w:val="22"/>
          <w:lang w:val="tr-TR" w:eastAsia="tr-TR"/>
        </w:rPr>
      </w:pPr>
    </w:p>
    <w:p w14:paraId="2C877BC3" w14:textId="77777777" w:rsidR="005E37D7" w:rsidRPr="00EE7923" w:rsidRDefault="005E37D7" w:rsidP="00066856">
      <w:pPr>
        <w:rPr>
          <w:b/>
          <w:lang w:val="tr-TR"/>
        </w:rPr>
      </w:pPr>
      <w:r w:rsidRPr="00EE7923">
        <w:rPr>
          <w:b/>
          <w:lang w:val="tr-TR"/>
        </w:rPr>
        <w:t>ABSTRACT</w:t>
      </w:r>
    </w:p>
    <w:p w14:paraId="64A3B3E4" w14:textId="77777777" w:rsidR="005E37D7" w:rsidRPr="00EE7923" w:rsidRDefault="005E37D7" w:rsidP="00066856">
      <w:pPr>
        <w:rPr>
          <w:b/>
          <w:sz w:val="18"/>
          <w:lang w:val="tr-TR"/>
        </w:rPr>
      </w:pPr>
    </w:p>
    <w:p w14:paraId="773919AD" w14:textId="77777777" w:rsidR="0057577F" w:rsidRPr="00EE7923" w:rsidRDefault="0057577F" w:rsidP="00066856">
      <w:pPr>
        <w:autoSpaceDE w:val="0"/>
        <w:autoSpaceDN w:val="0"/>
        <w:adjustRightInd w:val="0"/>
        <w:rPr>
          <w:rFonts w:eastAsia="TimesNewRomanPSMT"/>
        </w:rPr>
      </w:pPr>
      <w:r w:rsidRPr="00EE7923">
        <w:rPr>
          <w:rFonts w:eastAsia="TimesNewRomanPSMT"/>
          <w:b/>
        </w:rPr>
        <w:t>Background:</w:t>
      </w:r>
      <w:r w:rsidR="003D0A43">
        <w:rPr>
          <w:rFonts w:eastAsia="TimesNewRomanPSMT"/>
          <w:b/>
        </w:rPr>
        <w:t xml:space="preserve"> </w:t>
      </w:r>
      <w:r w:rsidRPr="00EE7923">
        <w:rPr>
          <w:rFonts w:eastAsia="TimesNewRomanPSMT"/>
        </w:rPr>
        <w:t xml:space="preserve">Rotavirus is the most common and important cause of gastroenteritis in the newborn and young children worldwide. Vaccination is the main way to prevent Rotavirus infection. The aim of the present study is to determine the level of knowledge about the Rotavirus vaccine and attitudes towards the vaccination in families having children between the ages of 0 and 2 taking the socio-demographic characteristics into account. </w:t>
      </w:r>
      <w:r w:rsidRPr="00EE7923">
        <w:rPr>
          <w:rFonts w:eastAsia="TimesNewRomanPSMT"/>
          <w:b/>
        </w:rPr>
        <w:t xml:space="preserve">Methods: </w:t>
      </w:r>
      <w:r w:rsidRPr="00EE7923">
        <w:rPr>
          <w:rFonts w:eastAsia="TimesNewRomanPSMT"/>
        </w:rPr>
        <w:t xml:space="preserve">The study was carried out by applying a questionnaire to the parents who admitted to the Pediatrics Outpatient Clinic and Pediatric Emergency Department of Ankara Research and Training Hospital between April 2011 and April 2012. Statistical analyses were performed by using the SPSS 19 program. </w:t>
      </w:r>
      <w:r w:rsidRPr="00EE7923">
        <w:rPr>
          <w:rFonts w:eastAsia="TimesNewRomanPSMT"/>
          <w:b/>
        </w:rPr>
        <w:t>Results:</w:t>
      </w:r>
      <w:r w:rsidRPr="00EE7923">
        <w:rPr>
          <w:rFonts w:eastAsia="TimesNewRomanPSMT"/>
        </w:rPr>
        <w:t xml:space="preserve"> A total of 1005 parents were surveyed; 857 (85.3%) participants were not aware of Rotavirus vaccination and 873 (86.9%) were not aware of Rotavirus. Among 148 participants who knew Rotavirus vaccination, only 36 had vaccination. </w:t>
      </w:r>
      <w:r w:rsidRPr="00EE7923">
        <w:rPr>
          <w:rFonts w:eastAsia="TimesNewRomanPSMT"/>
          <w:b/>
        </w:rPr>
        <w:t xml:space="preserve">Conclusion: </w:t>
      </w:r>
      <w:r w:rsidRPr="00EE7923">
        <w:rPr>
          <w:rFonts w:eastAsia="TimesNewRomanPSMT"/>
        </w:rPr>
        <w:t>Awareness of Rotavirus vaccine and its frequency of application were found much lower than expected. Socio-demographic characteristics of the parents and the attitudes of the physicians may be suggested to affect the frequency of vaccination. In order to increase vaccination rates, it is important for health care professionals and especially for physicians to inform the parents about Rotavirus vaccination.</w:t>
      </w:r>
    </w:p>
    <w:p w14:paraId="649AF89B" w14:textId="77777777" w:rsidR="0057577F" w:rsidRPr="00EE7923" w:rsidRDefault="0057577F" w:rsidP="00066856">
      <w:pPr>
        <w:autoSpaceDE w:val="0"/>
        <w:autoSpaceDN w:val="0"/>
        <w:adjustRightInd w:val="0"/>
        <w:rPr>
          <w:rFonts w:eastAsia="TimesNewRomanPSMT"/>
        </w:rPr>
      </w:pPr>
      <w:r w:rsidRPr="00EE7923">
        <w:rPr>
          <w:rFonts w:eastAsia="TimesNewRomanPSMT"/>
          <w:b/>
        </w:rPr>
        <w:t>Key</w:t>
      </w:r>
      <w:r w:rsidR="003D0A43">
        <w:rPr>
          <w:rFonts w:eastAsia="TimesNewRomanPSMT"/>
          <w:b/>
        </w:rPr>
        <w:t xml:space="preserve"> </w:t>
      </w:r>
      <w:r w:rsidRPr="00EE7923">
        <w:rPr>
          <w:rFonts w:eastAsia="TimesNewRomanPSMT"/>
          <w:b/>
        </w:rPr>
        <w:t xml:space="preserve">words: </w:t>
      </w:r>
      <w:r w:rsidRPr="00EE7923">
        <w:rPr>
          <w:rFonts w:eastAsia="TimesNewRomanPSMT"/>
        </w:rPr>
        <w:t>Rotavirus vaccine, parent, knowledge level, attitude</w:t>
      </w:r>
    </w:p>
    <w:p w14:paraId="28404EC4" w14:textId="77777777" w:rsidR="0057577F" w:rsidRPr="00EE7923" w:rsidRDefault="0057577F" w:rsidP="00066856">
      <w:pPr>
        <w:rPr>
          <w:b/>
          <w:sz w:val="18"/>
          <w:lang w:val="tr-TR"/>
        </w:rPr>
      </w:pPr>
    </w:p>
    <w:p w14:paraId="461A83BA" w14:textId="77777777" w:rsidR="005E37D7" w:rsidRDefault="005E37D7" w:rsidP="00066856">
      <w:pPr>
        <w:rPr>
          <w:b/>
          <w:lang w:val="tr-TR"/>
        </w:rPr>
      </w:pPr>
      <w:r w:rsidRPr="00EE7923">
        <w:rPr>
          <w:b/>
          <w:lang w:val="tr-TR"/>
        </w:rPr>
        <w:t>ÖZET</w:t>
      </w:r>
    </w:p>
    <w:p w14:paraId="023C5E33" w14:textId="77777777" w:rsidR="00D768FA" w:rsidRPr="00EE7923" w:rsidRDefault="00D768FA" w:rsidP="00066856">
      <w:pPr>
        <w:rPr>
          <w:b/>
          <w:lang w:val="tr-TR"/>
        </w:rPr>
      </w:pPr>
    </w:p>
    <w:p w14:paraId="60F68605" w14:textId="77777777" w:rsidR="00C200C3" w:rsidRPr="00EE7923" w:rsidRDefault="00C200C3" w:rsidP="00066856">
      <w:pPr>
        <w:autoSpaceDE w:val="0"/>
        <w:autoSpaceDN w:val="0"/>
        <w:adjustRightInd w:val="0"/>
        <w:rPr>
          <w:rFonts w:eastAsia="TimesNewRomanPSMT"/>
        </w:rPr>
      </w:pPr>
      <w:r w:rsidRPr="00410286">
        <w:rPr>
          <w:rFonts w:eastAsia="TimesNewRomanPSMT"/>
          <w:b/>
          <w:lang w:val="tr-TR"/>
        </w:rPr>
        <w:t>Giriş:</w:t>
      </w:r>
      <w:r w:rsidR="003D0A43" w:rsidRPr="00410286">
        <w:rPr>
          <w:rFonts w:eastAsia="TimesNewRomanPSMT"/>
          <w:b/>
          <w:lang w:val="tr-TR"/>
        </w:rPr>
        <w:t xml:space="preserve"> </w:t>
      </w:r>
      <w:r w:rsidRPr="00410286">
        <w:rPr>
          <w:rFonts w:eastAsia="TimesNewRomanPSMT"/>
          <w:lang w:val="tr-TR"/>
        </w:rPr>
        <w:t xml:space="preserve">Rotavirüs bütün dünyada yenidoğan bebek ve küçük çocuklarda görülen gastroenteritlerin en yaygın ve önemli sebeplerindendir. Rotavirüsinfeksiyonuna karşı başlıca korunma yöntemi aşılamadır. Bu çalışmanın amacı  0–2 yaş çocuğu olan ailelerin sosyodemografik  özellikleri de  göz önünde bulundurularak, Rotavirüs aşısı hakkındaki bilgi düzeylerini ve aşının uygulanmasına karşı tutumlarını saptamaktır. </w:t>
      </w:r>
      <w:r w:rsidRPr="00410286">
        <w:rPr>
          <w:rFonts w:eastAsia="TimesNewRomanPSMT"/>
          <w:b/>
          <w:lang w:val="tr-TR"/>
        </w:rPr>
        <w:t>Yöntemler:</w:t>
      </w:r>
      <w:r w:rsidRPr="00410286">
        <w:rPr>
          <w:rFonts w:eastAsia="TimesNewRomanPSMT"/>
          <w:lang w:val="tr-TR"/>
        </w:rPr>
        <w:t xml:space="preserve"> Çalışma, Nisan 2011- Nisan 2012 tarihleri arasında Ankara Eğitim ve Araştırma Hastanesi Çocuk Hastalıkları Polikliniği ve Çocuk Acil Servisi’ne müracaat eden ailelere anket uygulanarak gerçekleştirildi. </w:t>
      </w:r>
      <w:r w:rsidRPr="00EE7923">
        <w:rPr>
          <w:rFonts w:eastAsia="TimesNewRomanPSMT"/>
        </w:rPr>
        <w:t xml:space="preserve">İstatistiksel analizler SPSS 19 programı ile yapıldı. </w:t>
      </w:r>
      <w:r w:rsidRPr="00EE7923">
        <w:rPr>
          <w:rFonts w:eastAsia="TimesNewRomanPSMT"/>
          <w:b/>
        </w:rPr>
        <w:t>Bulgular:</w:t>
      </w:r>
      <w:r w:rsidRPr="00EE7923">
        <w:rPr>
          <w:rFonts w:eastAsia="TimesNewRomanPSMT"/>
        </w:rPr>
        <w:t xml:space="preserve"> Toplam 1005 ebeveyne anket uygulandı. 857 (%85,3) katılımcının</w:t>
      </w:r>
      <w:r w:rsidR="00EE7923">
        <w:rPr>
          <w:rFonts w:eastAsia="TimesNewRomanPSMT"/>
        </w:rPr>
        <w:t xml:space="preserve"> </w:t>
      </w:r>
      <w:r w:rsidRPr="00EE7923">
        <w:rPr>
          <w:rFonts w:eastAsia="TimesNewRomanPSMT"/>
        </w:rPr>
        <w:t>Rotavirüs aşısını bilmediği, 873 (%86,9) kaılımcının da Rotavirüsten haberdar olmadığı saptandı.  Rotavirüs aşısını bilen 148 katılımcının sadece 36’sı çocuğuna</w:t>
      </w:r>
      <w:r w:rsidR="00EE7923">
        <w:rPr>
          <w:rFonts w:eastAsia="TimesNewRomanPSMT"/>
        </w:rPr>
        <w:t xml:space="preserve"> </w:t>
      </w:r>
      <w:r w:rsidRPr="00EE7923">
        <w:rPr>
          <w:rFonts w:eastAsia="TimesNewRomanPSMT"/>
        </w:rPr>
        <w:t xml:space="preserve">aşıyı yaptırdığını belirtti. </w:t>
      </w:r>
      <w:r w:rsidRPr="00EE7923">
        <w:rPr>
          <w:rFonts w:eastAsia="TimesNewRomanPSMT"/>
          <w:b/>
        </w:rPr>
        <w:t>Sonuç:</w:t>
      </w:r>
      <w:r w:rsidRPr="00EE7923">
        <w:rPr>
          <w:rFonts w:eastAsia="TimesNewRomanPSMT"/>
        </w:rPr>
        <w:t xml:space="preserve"> Bu araştırmada, Rotavirüs</w:t>
      </w:r>
      <w:r w:rsidR="00EE7923">
        <w:rPr>
          <w:rFonts w:eastAsia="TimesNewRomanPSMT"/>
        </w:rPr>
        <w:t xml:space="preserve"> </w:t>
      </w:r>
      <w:r w:rsidRPr="00EE7923">
        <w:rPr>
          <w:rFonts w:eastAsia="TimesNewRomanPSMT"/>
        </w:rPr>
        <w:t>aşısının bilinirliğinin ve uygulanma sıklığının beklenenden çok düşük olduğu saptandı. Aşılamada ailelerin sosyodemografik özelliklerinin ve hekimlerin tutumlarının etkili olduğu söylenebilir. Aşılama oranlarının artırılmasında başta hekimler olmak üzere sağlık personelinin rotavirus aşılaması konusunda ebeveynleri bilgilendirmesi önem taşımaktadır.</w:t>
      </w:r>
    </w:p>
    <w:p w14:paraId="6C805032" w14:textId="77777777" w:rsidR="00D56100" w:rsidRDefault="003D0A43" w:rsidP="00D768FA">
      <w:pPr>
        <w:autoSpaceDE w:val="0"/>
        <w:autoSpaceDN w:val="0"/>
        <w:adjustRightInd w:val="0"/>
        <w:rPr>
          <w:rFonts w:eastAsia="TimesNewRomanPSMT"/>
        </w:rPr>
      </w:pPr>
      <w:r>
        <w:rPr>
          <w:rFonts w:eastAsia="TimesNewRomanPSMT"/>
          <w:b/>
        </w:rPr>
        <w:t>Anahtar k</w:t>
      </w:r>
      <w:r w:rsidR="00C200C3" w:rsidRPr="00EE7923">
        <w:rPr>
          <w:rFonts w:eastAsia="TimesNewRomanPSMT"/>
          <w:b/>
        </w:rPr>
        <w:t>elimeler</w:t>
      </w:r>
      <w:r w:rsidR="00C200C3" w:rsidRPr="00EE7923">
        <w:rPr>
          <w:rFonts w:eastAsia="TimesNewRomanPSMT"/>
        </w:rPr>
        <w:t>: Rotavirus aşısı, ebeveyn, bilgi düzeyi, tutum</w:t>
      </w:r>
    </w:p>
    <w:p w14:paraId="119191F7" w14:textId="77777777" w:rsidR="00D768FA" w:rsidRPr="00D768FA" w:rsidRDefault="00D768FA" w:rsidP="00D768FA">
      <w:pPr>
        <w:autoSpaceDE w:val="0"/>
        <w:autoSpaceDN w:val="0"/>
        <w:adjustRightInd w:val="0"/>
        <w:rPr>
          <w:rFonts w:eastAsia="TimesNewRomanPSMT"/>
        </w:rPr>
      </w:pPr>
    </w:p>
    <w:p w14:paraId="189977B1" w14:textId="3620B7A3" w:rsidR="005E37D7" w:rsidRPr="00D768FA" w:rsidRDefault="00DE3203" w:rsidP="00066856">
      <w:pPr>
        <w:jc w:val="left"/>
        <w:rPr>
          <w:b/>
          <w:sz w:val="16"/>
          <w:szCs w:val="16"/>
        </w:rPr>
      </w:pPr>
      <w:r>
        <w:rPr>
          <w:noProof/>
        </w:rPr>
        <mc:AlternateContent>
          <mc:Choice Requires="wps">
            <w:drawing>
              <wp:anchor distT="0" distB="0" distL="114300" distR="114300" simplePos="0" relativeHeight="251659264" behindDoc="0" locked="0" layoutInCell="1" allowOverlap="1" wp14:anchorId="26A35027" wp14:editId="549A14E7">
                <wp:simplePos x="0" y="0"/>
                <wp:positionH relativeFrom="column">
                  <wp:posOffset>8890</wp:posOffset>
                </wp:positionH>
                <wp:positionV relativeFrom="paragraph">
                  <wp:posOffset>24765</wp:posOffset>
                </wp:positionV>
                <wp:extent cx="6438900" cy="635"/>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1D657CF"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6zSS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E1+s0kmAgAAPgQAAA4AAAAAAAAAAAAAAAAALAIAAGRycy9lMm9Eb2MueG1s&#10;UEsBAi0AFAAGAAgAAAAhAJHQ4XHbAAAABgEAAA8AAAAAAAAAAAAAAAAAfgQAAGRycy9kb3ducmV2&#10;LnhtbFBLBQYAAAAABAAEAPMAAACGBQAAAAA=&#10;" strokecolor="#19699b"/>
            </w:pict>
          </mc:Fallback>
        </mc:AlternateContent>
      </w:r>
      <w:r w:rsidR="00786CA8">
        <w:rPr>
          <w:b/>
          <w:sz w:val="16"/>
          <w:szCs w:val="16"/>
        </w:rPr>
        <w:t xml:space="preserve">Received </w:t>
      </w:r>
      <w:r w:rsidR="005E37D7" w:rsidRPr="00D56100">
        <w:rPr>
          <w:b/>
          <w:sz w:val="16"/>
          <w:szCs w:val="16"/>
        </w:rPr>
        <w:t>:</w:t>
      </w:r>
      <w:r w:rsidR="00B35EC4">
        <w:rPr>
          <w:sz w:val="16"/>
          <w:szCs w:val="16"/>
        </w:rPr>
        <w:t xml:space="preserve"> 15.05.2018</w:t>
      </w:r>
      <w:r w:rsidR="005E37D7" w:rsidRPr="00D56100">
        <w:rPr>
          <w:sz w:val="16"/>
          <w:szCs w:val="16"/>
        </w:rPr>
        <w:t xml:space="preserve">, </w:t>
      </w:r>
      <w:r w:rsidR="00B35EC4">
        <w:rPr>
          <w:b/>
          <w:sz w:val="16"/>
          <w:szCs w:val="16"/>
        </w:rPr>
        <w:t>Accepted date</w:t>
      </w:r>
      <w:r w:rsidR="005E37D7" w:rsidRPr="00D56100">
        <w:rPr>
          <w:b/>
          <w:sz w:val="16"/>
          <w:szCs w:val="16"/>
        </w:rPr>
        <w:t>:</w:t>
      </w:r>
      <w:r w:rsidR="00B35EC4">
        <w:rPr>
          <w:sz w:val="16"/>
          <w:szCs w:val="16"/>
        </w:rPr>
        <w:t xml:space="preserve"> 27</w:t>
      </w:r>
      <w:r w:rsidR="005E37D7" w:rsidRPr="00D56100">
        <w:rPr>
          <w:sz w:val="16"/>
          <w:szCs w:val="16"/>
        </w:rPr>
        <w:t>.0</w:t>
      </w:r>
      <w:r w:rsidR="00B35EC4">
        <w:rPr>
          <w:sz w:val="16"/>
          <w:szCs w:val="16"/>
        </w:rPr>
        <w:t>5</w:t>
      </w:r>
      <w:r w:rsidR="005E37D7" w:rsidRPr="00D56100">
        <w:rPr>
          <w:sz w:val="16"/>
          <w:szCs w:val="16"/>
        </w:rPr>
        <w:t>.201</w:t>
      </w:r>
      <w:r w:rsidR="00B35EC4">
        <w:rPr>
          <w:sz w:val="16"/>
          <w:szCs w:val="16"/>
        </w:rPr>
        <w:t>9</w:t>
      </w:r>
      <w:r w:rsidR="005E37D7" w:rsidRPr="00D56100">
        <w:rPr>
          <w:sz w:val="16"/>
          <w:szCs w:val="16"/>
        </w:rPr>
        <w:t xml:space="preserve"> </w:t>
      </w:r>
    </w:p>
    <w:p w14:paraId="5291754D" w14:textId="77777777" w:rsidR="00B35EC4" w:rsidRPr="00B35EC4" w:rsidRDefault="005E37D7" w:rsidP="00B35EC4">
      <w:pPr>
        <w:rPr>
          <w:sz w:val="16"/>
          <w:szCs w:val="16"/>
          <w:lang w:val="tr-TR" w:eastAsia="tr-TR"/>
        </w:rPr>
      </w:pPr>
      <w:r w:rsidRPr="00B35EC4">
        <w:rPr>
          <w:spacing w:val="1"/>
          <w:w w:val="108"/>
          <w:sz w:val="16"/>
          <w:szCs w:val="16"/>
          <w:vertAlign w:val="superscript"/>
        </w:rPr>
        <w:t>1</w:t>
      </w:r>
      <w:r w:rsidR="00B35EC4">
        <w:rPr>
          <w:spacing w:val="1"/>
          <w:w w:val="108"/>
          <w:sz w:val="16"/>
          <w:szCs w:val="16"/>
          <w:vertAlign w:val="superscript"/>
        </w:rPr>
        <w:t xml:space="preserve"> </w:t>
      </w:r>
      <w:r w:rsidR="00B35EC4" w:rsidRPr="00B35EC4">
        <w:rPr>
          <w:sz w:val="16"/>
          <w:szCs w:val="16"/>
          <w:lang w:val="tr-TR" w:eastAsia="tr-TR"/>
        </w:rPr>
        <w:t>Konya Family Health Center, Konya, Turkey</w:t>
      </w:r>
    </w:p>
    <w:p w14:paraId="314DE710" w14:textId="77777777" w:rsidR="005E37D7" w:rsidRDefault="005E37D7" w:rsidP="00066856">
      <w:pPr>
        <w:rPr>
          <w:sz w:val="16"/>
          <w:szCs w:val="16"/>
        </w:rPr>
      </w:pPr>
      <w:r w:rsidRPr="00B35EC4">
        <w:rPr>
          <w:spacing w:val="1"/>
          <w:w w:val="108"/>
          <w:sz w:val="16"/>
          <w:szCs w:val="16"/>
          <w:vertAlign w:val="superscript"/>
        </w:rPr>
        <w:t>2</w:t>
      </w:r>
      <w:r w:rsidRPr="00B35EC4">
        <w:rPr>
          <w:sz w:val="16"/>
          <w:szCs w:val="16"/>
        </w:rPr>
        <w:t xml:space="preserve"> </w:t>
      </w:r>
      <w:r w:rsidR="00B35EC4" w:rsidRPr="00B35EC4">
        <w:rPr>
          <w:sz w:val="16"/>
          <w:szCs w:val="16"/>
        </w:rPr>
        <w:t>Inonu University Medical Faculty, Department of Family Medicine, Malatya, Turkey</w:t>
      </w:r>
    </w:p>
    <w:p w14:paraId="14A60D5C" w14:textId="77777777" w:rsidR="00B35EC4" w:rsidRDefault="00B35EC4" w:rsidP="00066856">
      <w:pPr>
        <w:rPr>
          <w:sz w:val="16"/>
          <w:szCs w:val="16"/>
        </w:rPr>
      </w:pPr>
      <w:r>
        <w:rPr>
          <w:sz w:val="16"/>
          <w:szCs w:val="16"/>
          <w:vertAlign w:val="superscript"/>
        </w:rPr>
        <w:t>3</w:t>
      </w:r>
      <w:r w:rsidRPr="00B35EC4">
        <w:rPr>
          <w:rFonts w:ascii="Verdana" w:hAnsi="Verdana"/>
          <w:color w:val="000000"/>
          <w:sz w:val="14"/>
          <w:szCs w:val="14"/>
          <w:shd w:val="clear" w:color="auto" w:fill="FEFEFE"/>
        </w:rPr>
        <w:t xml:space="preserve"> </w:t>
      </w:r>
      <w:r w:rsidRPr="00B35EC4">
        <w:rPr>
          <w:sz w:val="16"/>
          <w:szCs w:val="16"/>
        </w:rPr>
        <w:t>Konya 12th Family Health Center, Konya, Turkey</w:t>
      </w:r>
    </w:p>
    <w:p w14:paraId="415B2CE8" w14:textId="77777777" w:rsidR="00B35EC4" w:rsidRPr="00B35EC4" w:rsidRDefault="00B35EC4" w:rsidP="00066856">
      <w:pPr>
        <w:rPr>
          <w:sz w:val="16"/>
          <w:szCs w:val="16"/>
        </w:rPr>
      </w:pPr>
      <w:r>
        <w:rPr>
          <w:sz w:val="16"/>
          <w:szCs w:val="16"/>
          <w:vertAlign w:val="superscript"/>
        </w:rPr>
        <w:t xml:space="preserve">4 </w:t>
      </w:r>
      <w:r w:rsidRPr="00B35EC4">
        <w:rPr>
          <w:color w:val="000000"/>
          <w:sz w:val="16"/>
          <w:szCs w:val="16"/>
          <w:shd w:val="clear" w:color="auto" w:fill="FEFEFE"/>
        </w:rPr>
        <w:t>Ankara Education and Research Hospital Child Health and Diseases Clinic, Ankara, Turkey</w:t>
      </w:r>
    </w:p>
    <w:p w14:paraId="61D699BE" w14:textId="77777777" w:rsidR="00B35EC4" w:rsidRPr="00B35EC4" w:rsidRDefault="00B35EC4" w:rsidP="00066856">
      <w:pPr>
        <w:rPr>
          <w:sz w:val="16"/>
          <w:szCs w:val="16"/>
        </w:rPr>
      </w:pPr>
      <w:r>
        <w:rPr>
          <w:sz w:val="16"/>
          <w:szCs w:val="16"/>
          <w:vertAlign w:val="superscript"/>
        </w:rPr>
        <w:t xml:space="preserve">5 </w:t>
      </w:r>
      <w:r w:rsidRPr="00B35EC4">
        <w:rPr>
          <w:color w:val="000000"/>
          <w:sz w:val="16"/>
          <w:szCs w:val="16"/>
          <w:shd w:val="clear" w:color="auto" w:fill="FEFEFE"/>
        </w:rPr>
        <w:t>Ankara Education and Research Hospital Child Health and Diseases Clinic, Ankara, Turkey</w:t>
      </w:r>
    </w:p>
    <w:p w14:paraId="00D50996" w14:textId="77777777" w:rsidR="005E37D7" w:rsidRDefault="005E37D7" w:rsidP="00066856">
      <w:pPr>
        <w:rPr>
          <w:sz w:val="16"/>
          <w:szCs w:val="16"/>
          <w:lang w:val="tr-TR"/>
        </w:rPr>
      </w:pPr>
      <w:r w:rsidRPr="00D56100">
        <w:rPr>
          <w:sz w:val="16"/>
          <w:szCs w:val="16"/>
        </w:rPr>
        <w:t>*</w:t>
      </w:r>
      <w:r w:rsidRPr="00D56100">
        <w:rPr>
          <w:b/>
          <w:sz w:val="16"/>
          <w:szCs w:val="16"/>
        </w:rPr>
        <w:t>Address for</w:t>
      </w:r>
      <w:r w:rsidR="00B35EC4">
        <w:rPr>
          <w:b/>
          <w:sz w:val="16"/>
          <w:szCs w:val="16"/>
        </w:rPr>
        <w:t xml:space="preserve"> Correspondence</w:t>
      </w:r>
      <w:r w:rsidRPr="00D56100">
        <w:rPr>
          <w:b/>
          <w:sz w:val="16"/>
          <w:szCs w:val="16"/>
        </w:rPr>
        <w:t>:</w:t>
      </w:r>
      <w:r w:rsidR="00B35EC4">
        <w:rPr>
          <w:b/>
          <w:sz w:val="16"/>
          <w:szCs w:val="16"/>
        </w:rPr>
        <w:t xml:space="preserve"> </w:t>
      </w:r>
      <w:r w:rsidR="00B35EC4" w:rsidRPr="00B35EC4">
        <w:rPr>
          <w:sz w:val="16"/>
          <w:szCs w:val="16"/>
        </w:rPr>
        <w:t>Burcu Kayhan Tetik, Inonu University Medical Faculty, Department of Family Medicine, Malatya, Turkey</w:t>
      </w:r>
      <w:r w:rsidR="00B35EC4" w:rsidRPr="00B35EC4">
        <w:rPr>
          <w:sz w:val="16"/>
          <w:szCs w:val="16"/>
        </w:rPr>
        <w:br/>
        <w:t>drburcukayhan@hotmail.com</w:t>
      </w:r>
    </w:p>
    <w:p w14:paraId="07DD60C4" w14:textId="77777777" w:rsidR="00EE7923" w:rsidRPr="00EE7923" w:rsidRDefault="00EE7923" w:rsidP="00EE7923">
      <w:pPr>
        <w:pStyle w:val="stBilgi"/>
        <w:rPr>
          <w:sz w:val="16"/>
          <w:szCs w:val="16"/>
        </w:rPr>
        <w:sectPr w:rsidR="00EE7923" w:rsidRPr="00EE7923" w:rsidSect="00EE7923">
          <w:headerReference w:type="default" r:id="rId13"/>
          <w:footerReference w:type="even" r:id="rId14"/>
          <w:footerReference w:type="default" r:id="rId15"/>
          <w:type w:val="continuous"/>
          <w:pgSz w:w="12200" w:h="15880"/>
          <w:pgMar w:top="1158" w:right="860" w:bottom="280" w:left="1276" w:header="0" w:footer="354" w:gutter="0"/>
          <w:cols w:space="708"/>
        </w:sectPr>
      </w:pPr>
      <w:r w:rsidRPr="00410286">
        <w:rPr>
          <w:sz w:val="16"/>
          <w:szCs w:val="16"/>
          <w:lang w:val="tr-TR"/>
        </w:rPr>
        <w:t>Ecevit PC</w:t>
      </w:r>
      <w:r w:rsidR="005E37D7" w:rsidRPr="00410286">
        <w:rPr>
          <w:sz w:val="16"/>
          <w:szCs w:val="16"/>
          <w:lang w:val="tr-TR"/>
        </w:rPr>
        <w:t xml:space="preserve">, </w:t>
      </w:r>
      <w:r w:rsidRPr="00410286">
        <w:rPr>
          <w:sz w:val="16"/>
          <w:szCs w:val="16"/>
          <w:lang w:val="tr-TR"/>
        </w:rPr>
        <w:t>Tetik BK, Ertürk A, Arıkan FI, Bilge YD</w:t>
      </w:r>
      <w:r w:rsidR="005E37D7" w:rsidRPr="00410286">
        <w:rPr>
          <w:sz w:val="16"/>
          <w:szCs w:val="16"/>
          <w:lang w:val="tr-TR"/>
        </w:rPr>
        <w:t xml:space="preserve">. </w:t>
      </w:r>
      <w:r w:rsidRPr="00EE7923">
        <w:rPr>
          <w:bCs/>
          <w:sz w:val="16"/>
          <w:szCs w:val="16"/>
        </w:rPr>
        <w:t xml:space="preserve">Knowledge, Attitudes, Behaviors </w:t>
      </w:r>
      <w:r>
        <w:rPr>
          <w:bCs/>
          <w:sz w:val="16"/>
          <w:szCs w:val="16"/>
        </w:rPr>
        <w:t>of Families on Rotavirus Vaccine</w:t>
      </w:r>
      <w:r w:rsidR="003D0A43">
        <w:rPr>
          <w:bCs/>
          <w:sz w:val="16"/>
          <w:szCs w:val="16"/>
        </w:rPr>
        <w:t>.</w:t>
      </w:r>
    </w:p>
    <w:p w14:paraId="52D5E531" w14:textId="525B03E2" w:rsidR="005E37D7" w:rsidRPr="00EE7923" w:rsidRDefault="00747054" w:rsidP="00066856">
      <w:pPr>
        <w:pStyle w:val="stBilgi"/>
        <w:jc w:val="left"/>
        <w:rPr>
          <w:iCs/>
          <w:sz w:val="16"/>
          <w:szCs w:val="16"/>
          <w:lang w:val="tr-TR"/>
        </w:rPr>
      </w:pPr>
      <w:r w:rsidRPr="00EE7923">
        <w:rPr>
          <w:sz w:val="16"/>
          <w:szCs w:val="16"/>
        </w:rPr>
        <w:t>TJFMPC 2019</w:t>
      </w:r>
      <w:r w:rsidR="00EE7923">
        <w:rPr>
          <w:iCs/>
          <w:sz w:val="16"/>
          <w:szCs w:val="16"/>
          <w:lang w:val="tr-TR"/>
        </w:rPr>
        <w:t>;</w:t>
      </w:r>
      <w:r w:rsidR="00DE3203">
        <w:rPr>
          <w:iCs/>
          <w:sz w:val="16"/>
          <w:szCs w:val="16"/>
          <w:lang w:val="tr-TR"/>
        </w:rPr>
        <w:t>(3):</w:t>
      </w:r>
      <w:r w:rsidR="00410286">
        <w:rPr>
          <w:iCs/>
          <w:sz w:val="16"/>
          <w:szCs w:val="16"/>
          <w:lang w:val="tr-TR"/>
        </w:rPr>
        <w:t>273-278</w:t>
      </w:r>
      <w:bookmarkStart w:id="0" w:name="_GoBack"/>
      <w:bookmarkEnd w:id="0"/>
    </w:p>
    <w:p w14:paraId="72C671A9" w14:textId="77777777" w:rsidR="00D56100" w:rsidRDefault="00D56100" w:rsidP="00066856">
      <w:pPr>
        <w:pStyle w:val="stBilgi"/>
        <w:rPr>
          <w:b/>
          <w:sz w:val="16"/>
          <w:szCs w:val="16"/>
        </w:rPr>
      </w:pPr>
      <w:r>
        <w:rPr>
          <w:b/>
          <w:sz w:val="16"/>
          <w:szCs w:val="16"/>
        </w:rPr>
        <w:t>DOI</w:t>
      </w:r>
      <w:r w:rsidR="008B1E0C">
        <w:rPr>
          <w:b/>
          <w:sz w:val="16"/>
          <w:szCs w:val="16"/>
        </w:rPr>
        <w:t>:</w:t>
      </w:r>
    </w:p>
    <w:p w14:paraId="42035548" w14:textId="77777777" w:rsidR="00D768FA" w:rsidRDefault="00D768FA" w:rsidP="00066856">
      <w:pPr>
        <w:autoSpaceDE w:val="0"/>
        <w:autoSpaceDN w:val="0"/>
        <w:adjustRightInd w:val="0"/>
        <w:spacing w:before="120"/>
        <w:rPr>
          <w:b/>
          <w:bCs/>
        </w:rPr>
        <w:sectPr w:rsidR="00D768FA" w:rsidSect="0057577F">
          <w:type w:val="continuous"/>
          <w:pgSz w:w="12200" w:h="15880"/>
          <w:pgMar w:top="1158" w:right="860" w:bottom="426" w:left="1276" w:header="0" w:footer="310" w:gutter="0"/>
          <w:cols w:space="708"/>
        </w:sectPr>
      </w:pPr>
    </w:p>
    <w:p w14:paraId="14EB92C9" w14:textId="77777777" w:rsidR="00D768FA" w:rsidRDefault="00D768FA" w:rsidP="00066856">
      <w:pPr>
        <w:autoSpaceDE w:val="0"/>
        <w:autoSpaceDN w:val="0"/>
        <w:adjustRightInd w:val="0"/>
        <w:spacing w:before="120"/>
        <w:rPr>
          <w:b/>
          <w:bCs/>
        </w:rPr>
      </w:pPr>
    </w:p>
    <w:p w14:paraId="2C6AE484" w14:textId="77777777" w:rsidR="00D768FA" w:rsidRDefault="00D768FA" w:rsidP="00066856">
      <w:pPr>
        <w:autoSpaceDE w:val="0"/>
        <w:autoSpaceDN w:val="0"/>
        <w:adjustRightInd w:val="0"/>
        <w:spacing w:before="120"/>
        <w:rPr>
          <w:b/>
          <w:bCs/>
        </w:rPr>
      </w:pPr>
    </w:p>
    <w:p w14:paraId="09947E27" w14:textId="77777777" w:rsidR="00873CB1" w:rsidRDefault="00873CB1" w:rsidP="00066856">
      <w:pPr>
        <w:autoSpaceDE w:val="0"/>
        <w:autoSpaceDN w:val="0"/>
        <w:adjustRightInd w:val="0"/>
        <w:spacing w:before="120"/>
        <w:rPr>
          <w:b/>
          <w:bCs/>
        </w:rPr>
      </w:pPr>
    </w:p>
    <w:p w14:paraId="20B85864" w14:textId="77777777" w:rsidR="00873CB1" w:rsidRDefault="00873CB1" w:rsidP="00066856">
      <w:pPr>
        <w:autoSpaceDE w:val="0"/>
        <w:autoSpaceDN w:val="0"/>
        <w:adjustRightInd w:val="0"/>
        <w:spacing w:before="120"/>
        <w:rPr>
          <w:b/>
          <w:bCs/>
        </w:rPr>
      </w:pPr>
    </w:p>
    <w:p w14:paraId="1BCD57F9" w14:textId="77777777" w:rsidR="00C200C3" w:rsidRPr="009E4F29" w:rsidRDefault="00C200C3" w:rsidP="00066856">
      <w:pPr>
        <w:autoSpaceDE w:val="0"/>
        <w:autoSpaceDN w:val="0"/>
        <w:adjustRightInd w:val="0"/>
        <w:spacing w:before="120"/>
        <w:rPr>
          <w:b/>
          <w:bCs/>
        </w:rPr>
      </w:pPr>
      <w:r w:rsidRPr="009E4F29">
        <w:rPr>
          <w:b/>
          <w:bCs/>
        </w:rPr>
        <w:lastRenderedPageBreak/>
        <w:t>INTRODUCTION</w:t>
      </w:r>
    </w:p>
    <w:p w14:paraId="2FB4B1E4" w14:textId="77777777" w:rsidR="00C200C3" w:rsidRPr="009E4F29" w:rsidRDefault="00C200C3" w:rsidP="00066856">
      <w:pPr>
        <w:autoSpaceDE w:val="0"/>
        <w:autoSpaceDN w:val="0"/>
        <w:adjustRightInd w:val="0"/>
        <w:spacing w:before="120"/>
        <w:rPr>
          <w:bCs/>
        </w:rPr>
      </w:pPr>
      <w:r w:rsidRPr="009E4F29">
        <w:rPr>
          <w:bCs/>
        </w:rPr>
        <w:t>Rotavirus is one of the most common and important cause of gastroenteritis seen in newborns and young children worldwide. It is estimated to be responsible for approximately 37% of deaths under the age of 5.</w:t>
      </w:r>
      <w:r w:rsidRPr="009E4F29">
        <w:rPr>
          <w:bCs/>
          <w:vertAlign w:val="superscript"/>
        </w:rPr>
        <w:t>1</w:t>
      </w:r>
      <w:r>
        <w:rPr>
          <w:bCs/>
          <w:vertAlign w:val="superscript"/>
        </w:rPr>
        <w:t xml:space="preserve"> </w:t>
      </w:r>
      <w:r w:rsidRPr="009E4F29">
        <w:rPr>
          <w:bCs/>
        </w:rPr>
        <w:t>In children, the clinical presentation of Rotavirus infection varies from asymptomatic infections to dehydration leading to death. Rotavirus is most commonly seen in children younger than 5 years, especially between 6 and 24 months.</w:t>
      </w:r>
      <w:r w:rsidRPr="009E4F29">
        <w:rPr>
          <w:bCs/>
          <w:vertAlign w:val="superscript"/>
        </w:rPr>
        <w:t>2</w:t>
      </w:r>
      <w:r w:rsidRPr="009E4F29">
        <w:rPr>
          <w:bCs/>
        </w:rPr>
        <w:t xml:space="preserve"> Rotavirus Group A infection is the most prevalent group in the world and cause 21-65% of serious infantile gastroenteritis. For this reason, the main method of protection against rotavirus infection is vaccination. Vaccination for Rotavirus decreases mortality and hospital stay significantly.</w:t>
      </w:r>
      <w:r w:rsidRPr="009E4F29">
        <w:rPr>
          <w:bCs/>
          <w:vertAlign w:val="superscript"/>
        </w:rPr>
        <w:t>3</w:t>
      </w:r>
      <w:r w:rsidRPr="009E4F29">
        <w:rPr>
          <w:bCs/>
        </w:rPr>
        <w:t>Monovalent and pentavalent oral live attenuated vaccines against human Rotavirus have been approved in a number of countries. In a study conducted in Nigeria, it has been found that vaccination for Rotavirus is 66.7% protective against serious diarrhea.</w:t>
      </w:r>
      <w:r w:rsidRPr="009E4F29">
        <w:rPr>
          <w:bCs/>
          <w:vertAlign w:val="superscript"/>
        </w:rPr>
        <w:t xml:space="preserve">4 </w:t>
      </w:r>
      <w:r w:rsidRPr="009E4F29">
        <w:rPr>
          <w:bCs/>
        </w:rPr>
        <w:t>Rotavirus vaccine prevents serious infectious disease, reduces hospitalization and economic losses, and minimizes</w:t>
      </w:r>
      <w:r>
        <w:rPr>
          <w:bCs/>
        </w:rPr>
        <w:t xml:space="preserve"> </w:t>
      </w:r>
      <w:r w:rsidRPr="009E4F29">
        <w:rPr>
          <w:bCs/>
        </w:rPr>
        <w:t>mortality. Although Rotavirus vaccines are licensed in Europe and in many other countries, national vaccination programs</w:t>
      </w:r>
      <w:r>
        <w:rPr>
          <w:bCs/>
        </w:rPr>
        <w:t xml:space="preserve"> </w:t>
      </w:r>
      <w:r w:rsidRPr="009E4F29">
        <w:rPr>
          <w:bCs/>
        </w:rPr>
        <w:t>have yet to be introduced, where</w:t>
      </w:r>
      <w:r>
        <w:rPr>
          <w:bCs/>
        </w:rPr>
        <w:t xml:space="preserve"> </w:t>
      </w:r>
      <w:r w:rsidRPr="009E4F29">
        <w:rPr>
          <w:bCs/>
        </w:rPr>
        <w:t>as</w:t>
      </w:r>
      <w:r>
        <w:rPr>
          <w:bCs/>
        </w:rPr>
        <w:t xml:space="preserve"> </w:t>
      </w:r>
      <w:r w:rsidRPr="009E4F29">
        <w:rPr>
          <w:bCs/>
        </w:rPr>
        <w:t>it has been included in the childhood immunization schedule in countries such as the US, Venezuela, Brazil, Mexico and Austria.</w:t>
      </w:r>
    </w:p>
    <w:p w14:paraId="421947C7" w14:textId="77777777" w:rsidR="00C200C3" w:rsidRPr="009E4F29" w:rsidRDefault="00C200C3" w:rsidP="00066856">
      <w:pPr>
        <w:autoSpaceDE w:val="0"/>
        <w:autoSpaceDN w:val="0"/>
        <w:adjustRightInd w:val="0"/>
        <w:spacing w:before="120"/>
        <w:rPr>
          <w:bCs/>
        </w:rPr>
      </w:pPr>
      <w:r>
        <w:rPr>
          <w:bCs/>
        </w:rPr>
        <w:t xml:space="preserve">     </w:t>
      </w:r>
      <w:r w:rsidRPr="009E4F29">
        <w:rPr>
          <w:bCs/>
        </w:rPr>
        <w:t xml:space="preserve">In our country, </w:t>
      </w:r>
      <w:r w:rsidR="007C4C45">
        <w:rPr>
          <w:bCs/>
        </w:rPr>
        <w:t>a</w:t>
      </w:r>
      <w:r w:rsidRPr="009E4F29">
        <w:rPr>
          <w:bCs/>
        </w:rPr>
        <w:t>ll healthcare workers should inform parents about Rotavirus infections and Rotavirus vaccine as Rotavirus vaccine has not yet been included in the national vaccination program and parents provide vaccines for their infants by their own means.</w:t>
      </w:r>
    </w:p>
    <w:p w14:paraId="5EE36FDD" w14:textId="77777777" w:rsidR="00C200C3" w:rsidRDefault="00C200C3" w:rsidP="00066856">
      <w:pPr>
        <w:autoSpaceDE w:val="0"/>
        <w:autoSpaceDN w:val="0"/>
        <w:adjustRightInd w:val="0"/>
        <w:spacing w:before="120"/>
        <w:rPr>
          <w:b/>
          <w:bCs/>
        </w:rPr>
      </w:pPr>
      <w:r>
        <w:rPr>
          <w:bCs/>
        </w:rPr>
        <w:t xml:space="preserve">     </w:t>
      </w:r>
      <w:r w:rsidRPr="009E4F29">
        <w:rPr>
          <w:bCs/>
        </w:rPr>
        <w:t>The aim of the present study is to determine the level of knowledge about Rotavirus, and attitudes and behaviors of parents toward, and Rotavirus vaccination in families having children aged 0-2 years</w:t>
      </w:r>
      <w:r w:rsidRPr="009E4F29">
        <w:rPr>
          <w:b/>
          <w:bCs/>
        </w:rPr>
        <w:t>.</w:t>
      </w:r>
    </w:p>
    <w:p w14:paraId="56475191" w14:textId="77777777" w:rsidR="007C4C45" w:rsidRPr="009E4F29" w:rsidRDefault="007C4C45" w:rsidP="00066856">
      <w:pPr>
        <w:autoSpaceDE w:val="0"/>
        <w:autoSpaceDN w:val="0"/>
        <w:adjustRightInd w:val="0"/>
        <w:spacing w:before="120"/>
        <w:rPr>
          <w:b/>
          <w:bCs/>
        </w:rPr>
      </w:pPr>
    </w:p>
    <w:p w14:paraId="0911112E" w14:textId="77777777" w:rsidR="007C4C45" w:rsidRDefault="007C4C45" w:rsidP="00066856">
      <w:pPr>
        <w:autoSpaceDE w:val="0"/>
        <w:autoSpaceDN w:val="0"/>
        <w:adjustRightInd w:val="0"/>
        <w:spacing w:before="120"/>
        <w:rPr>
          <w:bCs/>
        </w:rPr>
      </w:pPr>
      <w:r w:rsidRPr="009E4F29">
        <w:rPr>
          <w:b/>
          <w:bCs/>
        </w:rPr>
        <w:t>MATERIALS AND METHODS</w:t>
      </w:r>
    </w:p>
    <w:p w14:paraId="6ECCBB98" w14:textId="77777777" w:rsidR="00C200C3" w:rsidRPr="009E4F29" w:rsidRDefault="00C200C3" w:rsidP="00160CA2">
      <w:pPr>
        <w:autoSpaceDE w:val="0"/>
        <w:autoSpaceDN w:val="0"/>
        <w:adjustRightInd w:val="0"/>
        <w:spacing w:before="120"/>
        <w:rPr>
          <w:bCs/>
        </w:rPr>
      </w:pPr>
      <w:r w:rsidRPr="009E4F29">
        <w:rPr>
          <w:bCs/>
        </w:rPr>
        <w:t xml:space="preserve">A </w:t>
      </w:r>
      <w:r w:rsidR="00D768FA" w:rsidRPr="009E4F29">
        <w:rPr>
          <w:bCs/>
        </w:rPr>
        <w:t>28-item</w:t>
      </w:r>
      <w:r w:rsidRPr="009E4F29">
        <w:rPr>
          <w:bCs/>
        </w:rPr>
        <w:t xml:space="preserve"> questionnaire was applied to the parents of 0-2 year old children who were admitted to Pediatrics Outpatient Clinic and Pediatric Emergency Department of Ankara Research and Training Hospital between April 2011 and April 2012. Ethical approval for the study was obtained from Ankara Research an</w:t>
      </w:r>
      <w:r w:rsidR="007C4C45">
        <w:rPr>
          <w:bCs/>
        </w:rPr>
        <w:t>d</w:t>
      </w:r>
      <w:r w:rsidRPr="009E4F29">
        <w:rPr>
          <w:bCs/>
        </w:rPr>
        <w:t xml:space="preserve"> Training Hospital Training Planning Board (13 April 2011 - 413/3458). The parents were informed about the aim of the study</w:t>
      </w:r>
      <w:r w:rsidR="007C4C45">
        <w:rPr>
          <w:bCs/>
        </w:rPr>
        <w:t xml:space="preserve"> </w:t>
      </w:r>
      <w:r w:rsidRPr="009E4F29">
        <w:rPr>
          <w:bCs/>
        </w:rPr>
        <w:t>and a total of 1054 parents who were volunteer to participate in the survey were included in the study. Forty one parents who did not agree for participation and 8 parents who could not complete the questionnaire for various reasons were excluded from the study. The age, number of children, income level, or other criteria were not taken into account when selecting the parents to participate in the study.</w:t>
      </w:r>
    </w:p>
    <w:p w14:paraId="3F45A4AA" w14:textId="77777777" w:rsidR="00D768FA" w:rsidRDefault="007C4C45" w:rsidP="00160CA2">
      <w:pPr>
        <w:autoSpaceDE w:val="0"/>
        <w:autoSpaceDN w:val="0"/>
        <w:adjustRightInd w:val="0"/>
        <w:spacing w:before="120"/>
        <w:rPr>
          <w:bCs/>
        </w:rPr>
      </w:pPr>
      <w:r>
        <w:rPr>
          <w:bCs/>
        </w:rPr>
        <w:t xml:space="preserve">    </w:t>
      </w:r>
    </w:p>
    <w:p w14:paraId="6DCADDB4" w14:textId="77777777" w:rsidR="00C200C3" w:rsidRPr="009E4F29" w:rsidRDefault="007C4C45" w:rsidP="00160CA2">
      <w:pPr>
        <w:autoSpaceDE w:val="0"/>
        <w:autoSpaceDN w:val="0"/>
        <w:adjustRightInd w:val="0"/>
        <w:spacing w:before="120"/>
        <w:rPr>
          <w:bCs/>
        </w:rPr>
      </w:pPr>
      <w:r>
        <w:rPr>
          <w:bCs/>
        </w:rPr>
        <w:t xml:space="preserve"> </w:t>
      </w:r>
      <w:r w:rsidR="00C200C3" w:rsidRPr="009E4F29">
        <w:rPr>
          <w:bCs/>
        </w:rPr>
        <w:t>A questionnaire consisting of 28 multiple-choice questions, which also defined socio-demographic characteristics, was applied by means of a face-to-face interview method. The statistical analyses</w:t>
      </w:r>
      <w:r>
        <w:rPr>
          <w:bCs/>
        </w:rPr>
        <w:t xml:space="preserve"> </w:t>
      </w:r>
      <w:r w:rsidR="00C200C3" w:rsidRPr="009E4F29">
        <w:rPr>
          <w:bCs/>
        </w:rPr>
        <w:t>were</w:t>
      </w:r>
      <w:r>
        <w:rPr>
          <w:bCs/>
        </w:rPr>
        <w:t xml:space="preserve"> </w:t>
      </w:r>
      <w:r w:rsidR="00C200C3" w:rsidRPr="009E4F29">
        <w:rPr>
          <w:bCs/>
        </w:rPr>
        <w:t>performed by using the SPSS 19.0 program. The results were evaluated at 95% confidence level and a p value of</w:t>
      </w:r>
      <w:r>
        <w:rPr>
          <w:bCs/>
        </w:rPr>
        <w:t xml:space="preserve"> </w:t>
      </w:r>
      <w:r w:rsidR="00C200C3" w:rsidRPr="009E4F29">
        <w:rPr>
          <w:bCs/>
        </w:rPr>
        <w:t>&lt;0.05 was considered statistically significant.</w:t>
      </w:r>
    </w:p>
    <w:p w14:paraId="1AA83B54" w14:textId="77777777" w:rsidR="00C200C3" w:rsidRDefault="007C4C45" w:rsidP="00160CA2">
      <w:pPr>
        <w:autoSpaceDE w:val="0"/>
        <w:autoSpaceDN w:val="0"/>
        <w:adjustRightInd w:val="0"/>
        <w:spacing w:before="120"/>
        <w:rPr>
          <w:bCs/>
        </w:rPr>
      </w:pPr>
      <w:r>
        <w:rPr>
          <w:bCs/>
        </w:rPr>
        <w:t xml:space="preserve">     </w:t>
      </w:r>
      <w:r w:rsidR="00C200C3" w:rsidRPr="009E4F29">
        <w:rPr>
          <w:bCs/>
        </w:rPr>
        <w:t>The results of the descriptive statistical analyses were expressed as   mean± standard deviation, and frequency. Chi-square test was used for comparisons</w:t>
      </w:r>
      <w:r w:rsidR="004D3286">
        <w:rPr>
          <w:bCs/>
        </w:rPr>
        <w:t xml:space="preserve"> </w:t>
      </w:r>
      <w:r w:rsidR="00C200C3" w:rsidRPr="009E4F29">
        <w:rPr>
          <w:bCs/>
        </w:rPr>
        <w:t>of the data.</w:t>
      </w:r>
    </w:p>
    <w:p w14:paraId="42F8BF96" w14:textId="77777777" w:rsidR="007C4C45" w:rsidRPr="009E4F29" w:rsidRDefault="007C4C45" w:rsidP="00066856">
      <w:pPr>
        <w:autoSpaceDE w:val="0"/>
        <w:autoSpaceDN w:val="0"/>
        <w:adjustRightInd w:val="0"/>
        <w:spacing w:before="120"/>
        <w:rPr>
          <w:bCs/>
        </w:rPr>
      </w:pPr>
    </w:p>
    <w:p w14:paraId="5BDAAE90" w14:textId="77777777" w:rsidR="007C4C45" w:rsidRDefault="007C4C45" w:rsidP="00066856">
      <w:pPr>
        <w:autoSpaceDE w:val="0"/>
        <w:autoSpaceDN w:val="0"/>
        <w:adjustRightInd w:val="0"/>
        <w:spacing w:before="120"/>
        <w:rPr>
          <w:bCs/>
        </w:rPr>
      </w:pPr>
      <w:r w:rsidRPr="009E4F29">
        <w:rPr>
          <w:b/>
          <w:bCs/>
        </w:rPr>
        <w:t>RESUL</w:t>
      </w:r>
      <w:r>
        <w:rPr>
          <w:b/>
          <w:bCs/>
        </w:rPr>
        <w:t>TS</w:t>
      </w:r>
    </w:p>
    <w:p w14:paraId="6F67B8AE" w14:textId="77777777" w:rsidR="00C200C3" w:rsidRPr="009E4F29" w:rsidRDefault="00C200C3" w:rsidP="00066856">
      <w:pPr>
        <w:autoSpaceDE w:val="0"/>
        <w:autoSpaceDN w:val="0"/>
        <w:adjustRightInd w:val="0"/>
        <w:spacing w:before="120"/>
        <w:rPr>
          <w:bCs/>
        </w:rPr>
      </w:pPr>
      <w:r w:rsidRPr="009E4F29">
        <w:rPr>
          <w:bCs/>
        </w:rPr>
        <w:t>A total of 1005 parents were surveyed. The average age of the infants was 10 months and 42.9% of the infants were</w:t>
      </w:r>
      <w:r w:rsidR="007C4C45">
        <w:rPr>
          <w:bCs/>
        </w:rPr>
        <w:t xml:space="preserve"> </w:t>
      </w:r>
      <w:r w:rsidRPr="009E4F29">
        <w:rPr>
          <w:bCs/>
        </w:rPr>
        <w:t>between 7-12 months of age; 53.8% of the infants were boys and 46.2% were girls. The majority of the mothers were in the age range of 23-26 years (27.2%), and graduates of elementary school (35.9%). While 53% of the parents who were aware of</w:t>
      </w:r>
      <w:r w:rsidR="007C4C45">
        <w:rPr>
          <w:bCs/>
        </w:rPr>
        <w:t xml:space="preserve"> </w:t>
      </w:r>
      <w:r w:rsidRPr="009E4F29">
        <w:rPr>
          <w:bCs/>
        </w:rPr>
        <w:t>Rotavirus were graduates of college and 7% of the parents who were not aware of Rotavirus were found to be</w:t>
      </w:r>
      <w:r w:rsidR="007C4C45">
        <w:rPr>
          <w:bCs/>
        </w:rPr>
        <w:t xml:space="preserve"> </w:t>
      </w:r>
      <w:r w:rsidRPr="009E4F29">
        <w:rPr>
          <w:bCs/>
        </w:rPr>
        <w:t>graduates of college. These results show that the education level of the mothers</w:t>
      </w:r>
      <w:r w:rsidR="007C4C45">
        <w:rPr>
          <w:bCs/>
        </w:rPr>
        <w:t xml:space="preserve">’ </w:t>
      </w:r>
      <w:r w:rsidRPr="009E4F29">
        <w:rPr>
          <w:bCs/>
        </w:rPr>
        <w:t>were significantly higher in the families who were aware of Rotavirus (p ˂ 0.001).</w:t>
      </w:r>
      <w:r w:rsidR="007C4C45">
        <w:rPr>
          <w:bCs/>
        </w:rPr>
        <w:t xml:space="preserve"> </w:t>
      </w:r>
      <w:r w:rsidRPr="009E4F29">
        <w:rPr>
          <w:bCs/>
        </w:rPr>
        <w:t>The level of knowledge of the parents about</w:t>
      </w:r>
      <w:r w:rsidR="007C4C45">
        <w:rPr>
          <w:bCs/>
        </w:rPr>
        <w:t xml:space="preserve"> </w:t>
      </w:r>
      <w:r w:rsidRPr="009E4F29">
        <w:rPr>
          <w:bCs/>
        </w:rPr>
        <w:t xml:space="preserve">Rotavirus vaccination according to the education level is shown in Table 1. </w:t>
      </w:r>
    </w:p>
    <w:p w14:paraId="7924DA67"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Of the mothers, 15.6% were working, while 84.4% were not working. In 37.5% of the families who thought that the Rotavirus vaccine should be applied, the mothers were</w:t>
      </w:r>
      <w:r w:rsidR="004D3286">
        <w:rPr>
          <w:bCs/>
        </w:rPr>
        <w:t xml:space="preserve"> </w:t>
      </w:r>
      <w:r w:rsidR="00C200C3" w:rsidRPr="009E4F29">
        <w:rPr>
          <w:bCs/>
        </w:rPr>
        <w:t>graduates of elementary school. According to this, educational level of the mothers who think that Rotavirus vaccine should be applied was lower (p˂0.05). Of</w:t>
      </w:r>
      <w:r w:rsidR="004D3286">
        <w:rPr>
          <w:bCs/>
        </w:rPr>
        <w:t xml:space="preserve"> </w:t>
      </w:r>
      <w:r w:rsidR="00C200C3" w:rsidRPr="009E4F29">
        <w:rPr>
          <w:bCs/>
        </w:rPr>
        <w:t>the fathers, 31% were graduates of elementary school and 97% were working. In the families who were aware of Rotavirus,</w:t>
      </w:r>
      <w:r w:rsidR="004D3286">
        <w:rPr>
          <w:bCs/>
        </w:rPr>
        <w:t xml:space="preserve"> </w:t>
      </w:r>
      <w:r w:rsidR="00C200C3" w:rsidRPr="009E4F29">
        <w:rPr>
          <w:bCs/>
        </w:rPr>
        <w:t>57.6% of the fathers were graduates of college; the education level of the fathers was higher in the families who were aware of</w:t>
      </w:r>
      <w:r w:rsidR="004D3286">
        <w:rPr>
          <w:bCs/>
        </w:rPr>
        <w:t xml:space="preserve"> </w:t>
      </w:r>
      <w:r w:rsidR="00C200C3" w:rsidRPr="009E4F29">
        <w:rPr>
          <w:bCs/>
        </w:rPr>
        <w:t xml:space="preserve">Rotavirus (p˂0.001). </w:t>
      </w:r>
    </w:p>
    <w:p w14:paraId="15DB908A"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Of the families, 56.1% had income below 750 TL and 31.8% of the families who knew Rotavirus vaccine had income over 2750 TL. The income level of the families who knew Rotavirus vaccine was statistically significantly higher (p˂ 0.001). Knowledge level of the families about Rotavirus vaccination according to the income level is compared in Table 2.</w:t>
      </w:r>
    </w:p>
    <w:p w14:paraId="2344BFFF"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Of the families, 64.6% reside in apartment buildings and 62.2% of the families who think that Rotavirus vaccination should be applied were using municipal water. According to this, the percentage of the families who use municipal water was higher in the group who</w:t>
      </w:r>
      <w:r w:rsidR="004D3286">
        <w:rPr>
          <w:bCs/>
        </w:rPr>
        <w:t xml:space="preserve"> </w:t>
      </w:r>
      <w:r w:rsidR="00C200C3" w:rsidRPr="009E4F29">
        <w:rPr>
          <w:bCs/>
        </w:rPr>
        <w:t xml:space="preserve">think that the Rotavirus vaccine should be applied. </w:t>
      </w:r>
    </w:p>
    <w:p w14:paraId="1F866684"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In the families participating in the survey, 76.7% of the infants were continuing breastfeeding and 61.1% of the infants who continued breastfeeding and 24.8% of the babies who discontinued breastfeeding had no diarrhea at all</w:t>
      </w:r>
      <w:r w:rsidR="004D3286">
        <w:rPr>
          <w:bCs/>
        </w:rPr>
        <w:t xml:space="preserve"> </w:t>
      </w:r>
      <w:r w:rsidR="00C200C3" w:rsidRPr="009E4F29">
        <w:rPr>
          <w:bCs/>
        </w:rPr>
        <w:t>(p˂ 0.001).</w:t>
      </w:r>
    </w:p>
    <w:p w14:paraId="0217975F" w14:textId="77777777" w:rsidR="00D768FA" w:rsidRDefault="00D768FA" w:rsidP="00D768FA">
      <w:pPr>
        <w:rPr>
          <w:bCs/>
        </w:rPr>
        <w:sectPr w:rsidR="00D768FA" w:rsidSect="00D768FA">
          <w:type w:val="continuous"/>
          <w:pgSz w:w="12200" w:h="15880"/>
          <w:pgMar w:top="1158" w:right="860" w:bottom="426" w:left="1276" w:header="0" w:footer="310" w:gutter="0"/>
          <w:cols w:num="2" w:space="708"/>
        </w:sectPr>
      </w:pPr>
    </w:p>
    <w:p w14:paraId="5E16BA94" w14:textId="77777777" w:rsidR="00D768FA" w:rsidRPr="00257815" w:rsidRDefault="00D768FA" w:rsidP="00D768FA">
      <w:pPr>
        <w:rPr>
          <w:sz w:val="16"/>
          <w:szCs w:val="16"/>
          <w:lang w:val="tr-TR"/>
        </w:rPr>
      </w:pPr>
    </w:p>
    <w:tbl>
      <w:tblPr>
        <w:tblStyle w:val="TabloKlavuzu"/>
        <w:tblW w:w="0" w:type="auto"/>
        <w:tblLook w:val="04A0" w:firstRow="1" w:lastRow="0" w:firstColumn="1" w:lastColumn="0" w:noHBand="0" w:noVBand="1"/>
      </w:tblPr>
      <w:tblGrid>
        <w:gridCol w:w="1842"/>
        <w:gridCol w:w="1842"/>
        <w:gridCol w:w="1671"/>
        <w:gridCol w:w="2016"/>
        <w:gridCol w:w="1848"/>
      </w:tblGrid>
      <w:tr w:rsidR="00D768FA" w:rsidRPr="009E4F29" w14:paraId="171D3778" w14:textId="77777777" w:rsidTr="00A93E2B">
        <w:trPr>
          <w:trHeight w:val="265"/>
        </w:trPr>
        <w:tc>
          <w:tcPr>
            <w:tcW w:w="9219" w:type="dxa"/>
            <w:gridSpan w:val="5"/>
          </w:tcPr>
          <w:p w14:paraId="290099E9" w14:textId="77777777" w:rsidR="00D768FA" w:rsidRPr="009E4F29" w:rsidRDefault="00D768FA" w:rsidP="00A93E2B">
            <w:pPr>
              <w:rPr>
                <w:rFonts w:eastAsia="TimesNewRomanPSMT"/>
              </w:rPr>
            </w:pPr>
            <w:r>
              <w:rPr>
                <w:b/>
                <w:bCs/>
              </w:rPr>
              <w:t>Table 1.</w:t>
            </w:r>
            <w:r w:rsidRPr="009E4F29">
              <w:rPr>
                <w:b/>
                <w:bCs/>
              </w:rPr>
              <w:t xml:space="preserve"> </w:t>
            </w:r>
            <w:r w:rsidRPr="00D768FA">
              <w:rPr>
                <w:b/>
                <w:bCs/>
              </w:rPr>
              <w:t>The knowledge level of the mothers about Rotavirus vaccination according to the education level</w:t>
            </w:r>
          </w:p>
        </w:tc>
      </w:tr>
      <w:tr w:rsidR="00D768FA" w:rsidRPr="009E4F29" w14:paraId="6F869EF7" w14:textId="77777777" w:rsidTr="00A93E2B">
        <w:tc>
          <w:tcPr>
            <w:tcW w:w="5355" w:type="dxa"/>
            <w:gridSpan w:val="3"/>
            <w:vMerge w:val="restart"/>
          </w:tcPr>
          <w:p w14:paraId="56E5B66E" w14:textId="77777777" w:rsidR="00D768FA" w:rsidRDefault="00D768FA" w:rsidP="00A93E2B">
            <w:pPr>
              <w:spacing w:line="276" w:lineRule="auto"/>
              <w:jc w:val="center"/>
            </w:pPr>
            <w:r w:rsidRPr="009E4F29">
              <w:rPr>
                <w:rFonts w:eastAsia="TimesNewRomanPSMT"/>
              </w:rPr>
              <w:t xml:space="preserve">p : </w:t>
            </w:r>
            <w:r w:rsidRPr="009E4F29">
              <w:rPr>
                <w:bCs/>
              </w:rPr>
              <w:t>p˂ 0.001</w:t>
            </w:r>
            <w:r w:rsidRPr="009E4F29">
              <w:rPr>
                <w:rFonts w:eastAsia="TimesNewRomanPSMT"/>
                <w:b/>
                <w:bCs/>
              </w:rPr>
              <w:t>**</w:t>
            </w:r>
          </w:p>
        </w:tc>
        <w:tc>
          <w:tcPr>
            <w:tcW w:w="3864" w:type="dxa"/>
            <w:gridSpan w:val="2"/>
          </w:tcPr>
          <w:p w14:paraId="459490DF" w14:textId="77777777" w:rsidR="00D768FA" w:rsidRDefault="00D768FA" w:rsidP="00A93E2B">
            <w:pPr>
              <w:autoSpaceDE w:val="0"/>
              <w:autoSpaceDN w:val="0"/>
              <w:adjustRightInd w:val="0"/>
              <w:spacing w:line="276" w:lineRule="auto"/>
              <w:jc w:val="center"/>
              <w:rPr>
                <w:rFonts w:eastAsia="TimesNewRomanPSMT"/>
              </w:rPr>
            </w:pPr>
            <w:r w:rsidRPr="009E4F29">
              <w:rPr>
                <w:rFonts w:eastAsia="TimesNewRomanPSMT"/>
              </w:rPr>
              <w:t>Awareness of Rotavirus vaccine</w:t>
            </w:r>
          </w:p>
        </w:tc>
      </w:tr>
      <w:tr w:rsidR="00D768FA" w:rsidRPr="009E4F29" w14:paraId="386F8761" w14:textId="77777777" w:rsidTr="00A93E2B">
        <w:tc>
          <w:tcPr>
            <w:tcW w:w="5355" w:type="dxa"/>
            <w:gridSpan w:val="3"/>
            <w:vMerge/>
          </w:tcPr>
          <w:p w14:paraId="1A8D4F69" w14:textId="77777777" w:rsidR="00D768FA" w:rsidRPr="009E4F29" w:rsidRDefault="00D768FA" w:rsidP="00A93E2B">
            <w:pPr>
              <w:spacing w:line="276" w:lineRule="auto"/>
            </w:pPr>
          </w:p>
        </w:tc>
        <w:tc>
          <w:tcPr>
            <w:tcW w:w="2016" w:type="dxa"/>
          </w:tcPr>
          <w:p w14:paraId="3A2C355A" w14:textId="77777777" w:rsidR="00D768FA" w:rsidRDefault="00D768FA" w:rsidP="00A93E2B">
            <w:pPr>
              <w:spacing w:line="276" w:lineRule="auto"/>
              <w:jc w:val="center"/>
            </w:pPr>
            <w:r w:rsidRPr="009E4F29">
              <w:t>Yes</w:t>
            </w:r>
          </w:p>
        </w:tc>
        <w:tc>
          <w:tcPr>
            <w:tcW w:w="1848" w:type="dxa"/>
          </w:tcPr>
          <w:p w14:paraId="4D079F1A" w14:textId="77777777" w:rsidR="00D768FA" w:rsidRDefault="00D768FA" w:rsidP="00A93E2B">
            <w:pPr>
              <w:spacing w:line="276" w:lineRule="auto"/>
              <w:jc w:val="center"/>
            </w:pPr>
            <w:r w:rsidRPr="009E4F29">
              <w:t>No</w:t>
            </w:r>
          </w:p>
        </w:tc>
      </w:tr>
      <w:tr w:rsidR="00D768FA" w:rsidRPr="009E4F29" w14:paraId="78B7B3B0" w14:textId="77777777" w:rsidTr="00A93E2B">
        <w:trPr>
          <w:trHeight w:val="539"/>
        </w:trPr>
        <w:tc>
          <w:tcPr>
            <w:tcW w:w="1842" w:type="dxa"/>
            <w:vMerge w:val="restart"/>
          </w:tcPr>
          <w:p w14:paraId="29A97366" w14:textId="77777777" w:rsidR="00D768FA" w:rsidRDefault="00D768FA" w:rsidP="00A93E2B">
            <w:pPr>
              <w:spacing w:line="276" w:lineRule="auto"/>
              <w:jc w:val="center"/>
              <w:rPr>
                <w:b/>
                <w:bCs/>
                <w:color w:val="2E74B5" w:themeColor="accent1" w:themeShade="BF"/>
              </w:rPr>
            </w:pPr>
          </w:p>
          <w:p w14:paraId="64BCDDC1" w14:textId="77777777" w:rsidR="00D768FA" w:rsidRDefault="00D768FA" w:rsidP="00A93E2B">
            <w:pPr>
              <w:spacing w:line="276" w:lineRule="auto"/>
              <w:jc w:val="center"/>
              <w:rPr>
                <w:b/>
                <w:bCs/>
                <w:color w:val="2E74B5" w:themeColor="accent1" w:themeShade="BF"/>
              </w:rPr>
            </w:pPr>
          </w:p>
          <w:p w14:paraId="3C941CD1" w14:textId="77777777" w:rsidR="00D768FA" w:rsidRDefault="00D768FA" w:rsidP="00A93E2B">
            <w:pPr>
              <w:spacing w:line="276" w:lineRule="auto"/>
              <w:jc w:val="center"/>
              <w:rPr>
                <w:b/>
                <w:bCs/>
                <w:color w:val="2E74B5" w:themeColor="accent1" w:themeShade="BF"/>
              </w:rPr>
            </w:pPr>
          </w:p>
          <w:p w14:paraId="19224064" w14:textId="77777777" w:rsidR="00D768FA" w:rsidRDefault="00D768FA" w:rsidP="00A93E2B">
            <w:pPr>
              <w:spacing w:line="276" w:lineRule="auto"/>
              <w:jc w:val="center"/>
              <w:rPr>
                <w:b/>
                <w:bCs/>
                <w:color w:val="2E74B5" w:themeColor="accent1" w:themeShade="BF"/>
              </w:rPr>
            </w:pPr>
          </w:p>
          <w:p w14:paraId="520CF439" w14:textId="77777777" w:rsidR="00D768FA" w:rsidRDefault="00D768FA" w:rsidP="00A93E2B">
            <w:pPr>
              <w:spacing w:line="276" w:lineRule="auto"/>
              <w:jc w:val="center"/>
            </w:pPr>
            <w:r w:rsidRPr="009E4F29">
              <w:rPr>
                <w:b/>
                <w:bCs/>
              </w:rPr>
              <w:t>Mothers’ education level</w:t>
            </w:r>
          </w:p>
        </w:tc>
        <w:tc>
          <w:tcPr>
            <w:tcW w:w="1842" w:type="dxa"/>
            <w:tcBorders>
              <w:right w:val="single" w:sz="4" w:space="0" w:color="auto"/>
            </w:tcBorders>
          </w:tcPr>
          <w:p w14:paraId="56021BE0" w14:textId="77777777" w:rsidR="00D768FA" w:rsidRDefault="00D768FA" w:rsidP="00A93E2B">
            <w:pPr>
              <w:spacing w:line="276" w:lineRule="auto"/>
              <w:jc w:val="center"/>
              <w:rPr>
                <w:b/>
              </w:rPr>
            </w:pPr>
          </w:p>
          <w:p w14:paraId="29F4532B" w14:textId="77777777" w:rsidR="00D768FA" w:rsidRPr="009E4F29" w:rsidRDefault="00D768FA" w:rsidP="00A93E2B">
            <w:pPr>
              <w:spacing w:line="276" w:lineRule="auto"/>
              <w:jc w:val="center"/>
              <w:rPr>
                <w:b/>
              </w:rPr>
            </w:pPr>
            <w:r w:rsidRPr="009E4F29">
              <w:rPr>
                <w:b/>
              </w:rPr>
              <w:t>Illiterate</w:t>
            </w:r>
          </w:p>
        </w:tc>
        <w:tc>
          <w:tcPr>
            <w:tcW w:w="1671" w:type="dxa"/>
            <w:tcBorders>
              <w:top w:val="single" w:sz="4" w:space="0" w:color="auto"/>
              <w:left w:val="single" w:sz="4" w:space="0" w:color="auto"/>
              <w:bottom w:val="nil"/>
              <w:right w:val="nil"/>
            </w:tcBorders>
          </w:tcPr>
          <w:p w14:paraId="1D275697" w14:textId="77777777" w:rsidR="00D768FA" w:rsidRPr="009E4F29" w:rsidRDefault="00D768FA" w:rsidP="00A93E2B">
            <w:pPr>
              <w:spacing w:line="276" w:lineRule="auto"/>
              <w:jc w:val="center"/>
              <w:rPr>
                <w:b/>
              </w:rPr>
            </w:pPr>
          </w:p>
          <w:p w14:paraId="09319AA7" w14:textId="77777777" w:rsidR="00D768FA" w:rsidRPr="009E4F29" w:rsidRDefault="00D768FA" w:rsidP="00A93E2B">
            <w:pPr>
              <w:spacing w:line="276" w:lineRule="auto"/>
              <w:jc w:val="center"/>
              <w:rPr>
                <w:b/>
              </w:rPr>
            </w:pPr>
            <w:r w:rsidRPr="009E4F29">
              <w:rPr>
                <w:b/>
              </w:rPr>
              <w:t>n (%)</w:t>
            </w:r>
          </w:p>
          <w:p w14:paraId="4F06AA32" w14:textId="77777777" w:rsidR="00D768FA" w:rsidRPr="009E4F29" w:rsidRDefault="00D768FA" w:rsidP="00A93E2B">
            <w:pPr>
              <w:spacing w:line="276" w:lineRule="auto"/>
              <w:jc w:val="center"/>
              <w:rPr>
                <w:b/>
              </w:rPr>
            </w:pPr>
          </w:p>
        </w:tc>
        <w:tc>
          <w:tcPr>
            <w:tcW w:w="2016" w:type="dxa"/>
            <w:tcBorders>
              <w:top w:val="single" w:sz="4" w:space="0" w:color="auto"/>
              <w:left w:val="nil"/>
              <w:bottom w:val="nil"/>
              <w:right w:val="nil"/>
            </w:tcBorders>
          </w:tcPr>
          <w:p w14:paraId="4DBC1C7A" w14:textId="77777777" w:rsidR="00D768FA" w:rsidRPr="009E4F29" w:rsidRDefault="00D768FA" w:rsidP="00A93E2B">
            <w:pPr>
              <w:spacing w:line="276" w:lineRule="auto"/>
              <w:jc w:val="center"/>
            </w:pPr>
          </w:p>
          <w:p w14:paraId="449D45C4" w14:textId="77777777" w:rsidR="00D768FA" w:rsidRPr="009E4F29" w:rsidRDefault="00D768FA" w:rsidP="00A93E2B">
            <w:pPr>
              <w:spacing w:line="276" w:lineRule="auto"/>
              <w:jc w:val="center"/>
            </w:pPr>
            <w:r w:rsidRPr="009E4F29">
              <w:t>1 (2)</w:t>
            </w:r>
          </w:p>
        </w:tc>
        <w:tc>
          <w:tcPr>
            <w:tcW w:w="1848" w:type="dxa"/>
            <w:tcBorders>
              <w:top w:val="single" w:sz="4" w:space="0" w:color="auto"/>
              <w:left w:val="nil"/>
              <w:bottom w:val="nil"/>
              <w:right w:val="single" w:sz="4" w:space="0" w:color="auto"/>
            </w:tcBorders>
          </w:tcPr>
          <w:p w14:paraId="608A5B0D" w14:textId="77777777" w:rsidR="00D768FA" w:rsidRPr="009E4F29" w:rsidRDefault="00D768FA" w:rsidP="00A93E2B">
            <w:pPr>
              <w:spacing w:line="276" w:lineRule="auto"/>
              <w:jc w:val="center"/>
            </w:pPr>
          </w:p>
          <w:p w14:paraId="36D3DC50" w14:textId="77777777" w:rsidR="00D768FA" w:rsidRPr="009E4F29" w:rsidRDefault="00D768FA" w:rsidP="00A93E2B">
            <w:pPr>
              <w:spacing w:line="276" w:lineRule="auto"/>
              <w:jc w:val="center"/>
            </w:pPr>
            <w:r w:rsidRPr="009E4F29">
              <w:t>45 (98)</w:t>
            </w:r>
          </w:p>
        </w:tc>
      </w:tr>
      <w:tr w:rsidR="00D768FA" w:rsidRPr="009E4F29" w14:paraId="2BA096E0" w14:textId="77777777" w:rsidTr="00A93E2B">
        <w:trPr>
          <w:trHeight w:val="539"/>
        </w:trPr>
        <w:tc>
          <w:tcPr>
            <w:tcW w:w="1842" w:type="dxa"/>
            <w:vMerge/>
          </w:tcPr>
          <w:p w14:paraId="3A7563D8" w14:textId="77777777" w:rsidR="00D768FA" w:rsidRPr="009E4F29" w:rsidRDefault="00D768FA" w:rsidP="00A93E2B">
            <w:pPr>
              <w:spacing w:line="276" w:lineRule="auto"/>
            </w:pPr>
          </w:p>
        </w:tc>
        <w:tc>
          <w:tcPr>
            <w:tcW w:w="1842" w:type="dxa"/>
            <w:tcBorders>
              <w:right w:val="single" w:sz="4" w:space="0" w:color="auto"/>
            </w:tcBorders>
          </w:tcPr>
          <w:p w14:paraId="44842784" w14:textId="77777777" w:rsidR="00D768FA" w:rsidRPr="009E4F29" w:rsidRDefault="00D768FA" w:rsidP="00A93E2B">
            <w:pPr>
              <w:spacing w:line="276" w:lineRule="auto"/>
              <w:jc w:val="center"/>
              <w:rPr>
                <w:b/>
              </w:rPr>
            </w:pPr>
            <w:r w:rsidRPr="009E4F29">
              <w:rPr>
                <w:b/>
              </w:rPr>
              <w:t xml:space="preserve">Elementary </w:t>
            </w:r>
            <w:r w:rsidRPr="009E4F29">
              <w:rPr>
                <w:b/>
                <w:bCs/>
              </w:rPr>
              <w:t>school</w:t>
            </w:r>
          </w:p>
        </w:tc>
        <w:tc>
          <w:tcPr>
            <w:tcW w:w="1671" w:type="dxa"/>
            <w:tcBorders>
              <w:top w:val="nil"/>
              <w:left w:val="single" w:sz="4" w:space="0" w:color="auto"/>
              <w:bottom w:val="nil"/>
              <w:right w:val="nil"/>
            </w:tcBorders>
          </w:tcPr>
          <w:p w14:paraId="1CECC8D3" w14:textId="77777777" w:rsidR="00D768FA" w:rsidRPr="009E4F29" w:rsidRDefault="00D768FA" w:rsidP="00A93E2B">
            <w:pPr>
              <w:spacing w:line="276" w:lineRule="auto"/>
              <w:jc w:val="center"/>
              <w:rPr>
                <w:b/>
              </w:rPr>
            </w:pPr>
            <w:r w:rsidRPr="009E4F29">
              <w:rPr>
                <w:b/>
              </w:rPr>
              <w:t>n (%)</w:t>
            </w:r>
          </w:p>
          <w:p w14:paraId="42E10046" w14:textId="77777777" w:rsidR="00D768FA" w:rsidRPr="009E4F29" w:rsidRDefault="00D768FA" w:rsidP="00A93E2B">
            <w:pPr>
              <w:spacing w:line="276" w:lineRule="auto"/>
              <w:jc w:val="center"/>
              <w:rPr>
                <w:b/>
              </w:rPr>
            </w:pPr>
          </w:p>
        </w:tc>
        <w:tc>
          <w:tcPr>
            <w:tcW w:w="2016" w:type="dxa"/>
            <w:tcBorders>
              <w:top w:val="nil"/>
              <w:left w:val="nil"/>
              <w:bottom w:val="nil"/>
              <w:right w:val="nil"/>
            </w:tcBorders>
          </w:tcPr>
          <w:p w14:paraId="4CD44B0E" w14:textId="77777777" w:rsidR="00D768FA" w:rsidRPr="009E4F29" w:rsidRDefault="00D768FA" w:rsidP="00A93E2B">
            <w:pPr>
              <w:spacing w:line="276" w:lineRule="auto"/>
              <w:jc w:val="center"/>
            </w:pPr>
            <w:r w:rsidRPr="009E4F29">
              <w:t>15 (4)</w:t>
            </w:r>
          </w:p>
        </w:tc>
        <w:tc>
          <w:tcPr>
            <w:tcW w:w="1848" w:type="dxa"/>
            <w:tcBorders>
              <w:top w:val="nil"/>
              <w:left w:val="nil"/>
              <w:bottom w:val="nil"/>
              <w:right w:val="single" w:sz="4" w:space="0" w:color="auto"/>
            </w:tcBorders>
          </w:tcPr>
          <w:p w14:paraId="075038D2" w14:textId="77777777" w:rsidR="00D768FA" w:rsidRPr="009E4F29" w:rsidRDefault="00D768FA" w:rsidP="00A93E2B">
            <w:pPr>
              <w:spacing w:line="276" w:lineRule="auto"/>
              <w:jc w:val="center"/>
            </w:pPr>
            <w:r w:rsidRPr="009E4F29">
              <w:t>346 (96)</w:t>
            </w:r>
          </w:p>
        </w:tc>
      </w:tr>
      <w:tr w:rsidR="00D768FA" w:rsidRPr="009E4F29" w14:paraId="0161B7E1" w14:textId="77777777" w:rsidTr="00A93E2B">
        <w:trPr>
          <w:trHeight w:val="539"/>
        </w:trPr>
        <w:tc>
          <w:tcPr>
            <w:tcW w:w="1842" w:type="dxa"/>
            <w:vMerge/>
          </w:tcPr>
          <w:p w14:paraId="4AC8C6E6" w14:textId="77777777" w:rsidR="00D768FA" w:rsidRPr="009E4F29" w:rsidRDefault="00D768FA" w:rsidP="00A93E2B"/>
        </w:tc>
        <w:tc>
          <w:tcPr>
            <w:tcW w:w="1842" w:type="dxa"/>
            <w:tcBorders>
              <w:right w:val="single" w:sz="4" w:space="0" w:color="auto"/>
            </w:tcBorders>
          </w:tcPr>
          <w:p w14:paraId="13832FE3" w14:textId="77777777" w:rsidR="00D768FA" w:rsidRPr="009E4F29" w:rsidRDefault="00D768FA" w:rsidP="00A93E2B">
            <w:pPr>
              <w:jc w:val="center"/>
              <w:rPr>
                <w:b/>
                <w:bCs/>
              </w:rPr>
            </w:pPr>
            <w:r w:rsidRPr="009E4F29">
              <w:rPr>
                <w:b/>
                <w:bCs/>
              </w:rPr>
              <w:t>Intemediate</w:t>
            </w:r>
            <w:r>
              <w:rPr>
                <w:b/>
                <w:bCs/>
              </w:rPr>
              <w:t xml:space="preserve"> </w:t>
            </w:r>
            <w:r w:rsidRPr="009E4F29">
              <w:rPr>
                <w:b/>
                <w:bCs/>
              </w:rPr>
              <w:t>school</w:t>
            </w:r>
          </w:p>
        </w:tc>
        <w:tc>
          <w:tcPr>
            <w:tcW w:w="1671" w:type="dxa"/>
            <w:tcBorders>
              <w:top w:val="nil"/>
              <w:left w:val="single" w:sz="4" w:space="0" w:color="auto"/>
              <w:bottom w:val="nil"/>
              <w:right w:val="nil"/>
            </w:tcBorders>
          </w:tcPr>
          <w:p w14:paraId="2AD0D223" w14:textId="77777777" w:rsidR="00D768FA" w:rsidRPr="009E4F29" w:rsidRDefault="00D768FA" w:rsidP="00A93E2B">
            <w:pPr>
              <w:spacing w:line="276" w:lineRule="auto"/>
              <w:jc w:val="center"/>
              <w:rPr>
                <w:b/>
              </w:rPr>
            </w:pPr>
            <w:r w:rsidRPr="009E4F29">
              <w:rPr>
                <w:b/>
              </w:rPr>
              <w:t>n (%)</w:t>
            </w:r>
          </w:p>
          <w:p w14:paraId="281A44CF" w14:textId="77777777" w:rsidR="00D768FA" w:rsidRPr="009E4F29" w:rsidRDefault="00D768FA" w:rsidP="00A93E2B">
            <w:pPr>
              <w:spacing w:line="276" w:lineRule="auto"/>
              <w:jc w:val="center"/>
              <w:rPr>
                <w:b/>
              </w:rPr>
            </w:pPr>
          </w:p>
        </w:tc>
        <w:tc>
          <w:tcPr>
            <w:tcW w:w="2016" w:type="dxa"/>
            <w:tcBorders>
              <w:top w:val="nil"/>
              <w:left w:val="nil"/>
              <w:bottom w:val="nil"/>
              <w:right w:val="nil"/>
            </w:tcBorders>
          </w:tcPr>
          <w:p w14:paraId="12CE869A" w14:textId="77777777" w:rsidR="00D768FA" w:rsidRPr="009E4F29" w:rsidRDefault="00D768FA" w:rsidP="00A93E2B">
            <w:pPr>
              <w:spacing w:line="276" w:lineRule="auto"/>
              <w:jc w:val="center"/>
            </w:pPr>
            <w:r w:rsidRPr="009E4F29">
              <w:t>20 (10)</w:t>
            </w:r>
          </w:p>
        </w:tc>
        <w:tc>
          <w:tcPr>
            <w:tcW w:w="1848" w:type="dxa"/>
            <w:tcBorders>
              <w:top w:val="nil"/>
              <w:left w:val="nil"/>
              <w:bottom w:val="nil"/>
              <w:right w:val="single" w:sz="4" w:space="0" w:color="auto"/>
            </w:tcBorders>
          </w:tcPr>
          <w:p w14:paraId="180E8DC7" w14:textId="77777777" w:rsidR="00D768FA" w:rsidRPr="009E4F29" w:rsidRDefault="00D768FA" w:rsidP="00A93E2B">
            <w:pPr>
              <w:spacing w:line="276" w:lineRule="auto"/>
              <w:jc w:val="center"/>
            </w:pPr>
            <w:r w:rsidRPr="009E4F29">
              <w:t>187 (96)</w:t>
            </w:r>
          </w:p>
        </w:tc>
      </w:tr>
      <w:tr w:rsidR="00D768FA" w:rsidRPr="009E4F29" w14:paraId="1393A525" w14:textId="77777777" w:rsidTr="00A93E2B">
        <w:trPr>
          <w:trHeight w:val="539"/>
        </w:trPr>
        <w:tc>
          <w:tcPr>
            <w:tcW w:w="1842" w:type="dxa"/>
            <w:vMerge/>
          </w:tcPr>
          <w:p w14:paraId="1CD7E924" w14:textId="77777777" w:rsidR="00D768FA" w:rsidRPr="009E4F29" w:rsidRDefault="00D768FA" w:rsidP="00A93E2B">
            <w:pPr>
              <w:spacing w:line="276" w:lineRule="auto"/>
            </w:pPr>
          </w:p>
        </w:tc>
        <w:tc>
          <w:tcPr>
            <w:tcW w:w="1842" w:type="dxa"/>
            <w:tcBorders>
              <w:right w:val="single" w:sz="4" w:space="0" w:color="auto"/>
            </w:tcBorders>
          </w:tcPr>
          <w:p w14:paraId="2217B89D" w14:textId="77777777" w:rsidR="00D768FA" w:rsidRPr="009E4F29" w:rsidRDefault="00D768FA" w:rsidP="00A93E2B">
            <w:pPr>
              <w:spacing w:line="276" w:lineRule="auto"/>
              <w:jc w:val="center"/>
              <w:rPr>
                <w:b/>
              </w:rPr>
            </w:pPr>
            <w:r w:rsidRPr="009E4F29">
              <w:rPr>
                <w:b/>
                <w:bCs/>
              </w:rPr>
              <w:t>High school</w:t>
            </w:r>
          </w:p>
        </w:tc>
        <w:tc>
          <w:tcPr>
            <w:tcW w:w="1671" w:type="dxa"/>
            <w:tcBorders>
              <w:top w:val="nil"/>
              <w:left w:val="single" w:sz="4" w:space="0" w:color="auto"/>
              <w:bottom w:val="nil"/>
              <w:right w:val="nil"/>
            </w:tcBorders>
          </w:tcPr>
          <w:p w14:paraId="0312164C" w14:textId="77777777" w:rsidR="00D768FA" w:rsidRPr="009E4F29" w:rsidRDefault="00D768FA" w:rsidP="00A93E2B">
            <w:pPr>
              <w:spacing w:line="276" w:lineRule="auto"/>
              <w:jc w:val="center"/>
              <w:rPr>
                <w:b/>
              </w:rPr>
            </w:pPr>
            <w:r w:rsidRPr="009E4F29">
              <w:rPr>
                <w:b/>
              </w:rPr>
              <w:t>n (%)</w:t>
            </w:r>
          </w:p>
          <w:p w14:paraId="67EE26BB" w14:textId="77777777" w:rsidR="00D768FA" w:rsidRPr="009E4F29" w:rsidRDefault="00D768FA" w:rsidP="00A93E2B">
            <w:pPr>
              <w:spacing w:line="276" w:lineRule="auto"/>
              <w:jc w:val="center"/>
              <w:rPr>
                <w:b/>
              </w:rPr>
            </w:pPr>
          </w:p>
        </w:tc>
        <w:tc>
          <w:tcPr>
            <w:tcW w:w="2016" w:type="dxa"/>
            <w:tcBorders>
              <w:top w:val="nil"/>
              <w:left w:val="nil"/>
              <w:bottom w:val="nil"/>
              <w:right w:val="nil"/>
            </w:tcBorders>
          </w:tcPr>
          <w:p w14:paraId="3650B036" w14:textId="77777777" w:rsidR="00D768FA" w:rsidRPr="009E4F29" w:rsidRDefault="00D768FA" w:rsidP="00A93E2B">
            <w:pPr>
              <w:spacing w:line="276" w:lineRule="auto"/>
              <w:jc w:val="center"/>
            </w:pPr>
            <w:r w:rsidRPr="009E4F29">
              <w:t>37 (14)</w:t>
            </w:r>
          </w:p>
        </w:tc>
        <w:tc>
          <w:tcPr>
            <w:tcW w:w="1848" w:type="dxa"/>
            <w:tcBorders>
              <w:top w:val="nil"/>
              <w:left w:val="nil"/>
              <w:bottom w:val="nil"/>
              <w:right w:val="single" w:sz="4" w:space="0" w:color="auto"/>
            </w:tcBorders>
          </w:tcPr>
          <w:p w14:paraId="5084D95D" w14:textId="77777777" w:rsidR="00D768FA" w:rsidRPr="009E4F29" w:rsidRDefault="00D768FA" w:rsidP="00A93E2B">
            <w:pPr>
              <w:spacing w:line="276" w:lineRule="auto"/>
              <w:jc w:val="center"/>
            </w:pPr>
            <w:r w:rsidRPr="009E4F29">
              <w:t>223 (86)</w:t>
            </w:r>
          </w:p>
        </w:tc>
      </w:tr>
      <w:tr w:rsidR="00D768FA" w:rsidRPr="009E4F29" w14:paraId="755354D7" w14:textId="77777777" w:rsidTr="00A93E2B">
        <w:trPr>
          <w:trHeight w:val="539"/>
        </w:trPr>
        <w:tc>
          <w:tcPr>
            <w:tcW w:w="1842" w:type="dxa"/>
            <w:vMerge/>
          </w:tcPr>
          <w:p w14:paraId="2233468C" w14:textId="77777777" w:rsidR="00D768FA" w:rsidRPr="009E4F29" w:rsidRDefault="00D768FA" w:rsidP="00A93E2B">
            <w:pPr>
              <w:spacing w:line="276" w:lineRule="auto"/>
            </w:pPr>
          </w:p>
        </w:tc>
        <w:tc>
          <w:tcPr>
            <w:tcW w:w="1842" w:type="dxa"/>
            <w:tcBorders>
              <w:right w:val="single" w:sz="4" w:space="0" w:color="auto"/>
            </w:tcBorders>
          </w:tcPr>
          <w:p w14:paraId="242634FD" w14:textId="77777777" w:rsidR="00D768FA" w:rsidRPr="009E4F29" w:rsidRDefault="00D768FA" w:rsidP="00A93E2B">
            <w:pPr>
              <w:spacing w:line="276" w:lineRule="auto"/>
              <w:jc w:val="center"/>
              <w:rPr>
                <w:b/>
              </w:rPr>
            </w:pPr>
            <w:r w:rsidRPr="009E4F29">
              <w:rPr>
                <w:b/>
              </w:rPr>
              <w:t>College</w:t>
            </w:r>
          </w:p>
        </w:tc>
        <w:tc>
          <w:tcPr>
            <w:tcW w:w="1671" w:type="dxa"/>
            <w:tcBorders>
              <w:top w:val="nil"/>
              <w:left w:val="single" w:sz="4" w:space="0" w:color="auto"/>
              <w:bottom w:val="nil"/>
              <w:right w:val="nil"/>
            </w:tcBorders>
          </w:tcPr>
          <w:p w14:paraId="68CB965D" w14:textId="77777777" w:rsidR="00D768FA" w:rsidRPr="009E4F29" w:rsidRDefault="00D768FA" w:rsidP="00A93E2B">
            <w:pPr>
              <w:spacing w:line="276" w:lineRule="auto"/>
              <w:jc w:val="center"/>
              <w:rPr>
                <w:b/>
              </w:rPr>
            </w:pPr>
            <w:r w:rsidRPr="009E4F29">
              <w:rPr>
                <w:b/>
              </w:rPr>
              <w:t>n (%)</w:t>
            </w:r>
          </w:p>
          <w:p w14:paraId="6554606C" w14:textId="77777777" w:rsidR="00D768FA" w:rsidRPr="009E4F29" w:rsidRDefault="00D768FA" w:rsidP="00A93E2B">
            <w:pPr>
              <w:spacing w:line="276" w:lineRule="auto"/>
              <w:jc w:val="center"/>
              <w:rPr>
                <w:b/>
              </w:rPr>
            </w:pPr>
          </w:p>
        </w:tc>
        <w:tc>
          <w:tcPr>
            <w:tcW w:w="2016" w:type="dxa"/>
            <w:tcBorders>
              <w:top w:val="nil"/>
              <w:left w:val="nil"/>
              <w:bottom w:val="nil"/>
              <w:right w:val="nil"/>
            </w:tcBorders>
          </w:tcPr>
          <w:p w14:paraId="71040BFD" w14:textId="77777777" w:rsidR="00D768FA" w:rsidRPr="009E4F29" w:rsidRDefault="00D768FA" w:rsidP="00A93E2B">
            <w:pPr>
              <w:spacing w:line="276" w:lineRule="auto"/>
              <w:jc w:val="center"/>
            </w:pPr>
            <w:r w:rsidRPr="009E4F29">
              <w:t>75 (57)</w:t>
            </w:r>
          </w:p>
        </w:tc>
        <w:tc>
          <w:tcPr>
            <w:tcW w:w="1848" w:type="dxa"/>
            <w:tcBorders>
              <w:top w:val="nil"/>
              <w:left w:val="nil"/>
              <w:bottom w:val="nil"/>
              <w:right w:val="single" w:sz="4" w:space="0" w:color="auto"/>
            </w:tcBorders>
          </w:tcPr>
          <w:p w14:paraId="434CD34F" w14:textId="77777777" w:rsidR="00D768FA" w:rsidRPr="009E4F29" w:rsidRDefault="00D768FA" w:rsidP="00A93E2B">
            <w:pPr>
              <w:spacing w:line="276" w:lineRule="auto"/>
              <w:jc w:val="center"/>
            </w:pPr>
            <w:r w:rsidRPr="009E4F29">
              <w:t>56 (43)</w:t>
            </w:r>
          </w:p>
        </w:tc>
      </w:tr>
      <w:tr w:rsidR="00D768FA" w:rsidRPr="009E4F29" w14:paraId="288D726F" w14:textId="77777777" w:rsidTr="00A93E2B">
        <w:trPr>
          <w:trHeight w:val="881"/>
        </w:trPr>
        <w:tc>
          <w:tcPr>
            <w:tcW w:w="3684" w:type="dxa"/>
            <w:gridSpan w:val="2"/>
            <w:tcBorders>
              <w:right w:val="single" w:sz="4" w:space="0" w:color="auto"/>
            </w:tcBorders>
          </w:tcPr>
          <w:p w14:paraId="18EA9F77" w14:textId="77777777" w:rsidR="00D768FA" w:rsidRDefault="00D768FA" w:rsidP="00A93E2B">
            <w:pPr>
              <w:spacing w:line="276" w:lineRule="auto"/>
              <w:jc w:val="center"/>
              <w:rPr>
                <w:b/>
              </w:rPr>
            </w:pPr>
          </w:p>
          <w:p w14:paraId="7BF4464F" w14:textId="77777777" w:rsidR="00D768FA" w:rsidRPr="009E4F29" w:rsidRDefault="00D768FA" w:rsidP="00A93E2B">
            <w:pPr>
              <w:spacing w:line="276" w:lineRule="auto"/>
              <w:jc w:val="center"/>
              <w:rPr>
                <w:b/>
              </w:rPr>
            </w:pPr>
            <w:r w:rsidRPr="009E4F29">
              <w:rPr>
                <w:b/>
              </w:rPr>
              <w:t>Total</w:t>
            </w:r>
          </w:p>
        </w:tc>
        <w:tc>
          <w:tcPr>
            <w:tcW w:w="1671" w:type="dxa"/>
            <w:tcBorders>
              <w:top w:val="nil"/>
              <w:left w:val="single" w:sz="4" w:space="0" w:color="auto"/>
              <w:bottom w:val="single" w:sz="4" w:space="0" w:color="auto"/>
              <w:right w:val="nil"/>
            </w:tcBorders>
          </w:tcPr>
          <w:p w14:paraId="653A39BC" w14:textId="77777777" w:rsidR="00D768FA" w:rsidRPr="009E4F29" w:rsidRDefault="00D768FA" w:rsidP="00A93E2B">
            <w:pPr>
              <w:spacing w:line="276" w:lineRule="auto"/>
              <w:jc w:val="center"/>
              <w:rPr>
                <w:b/>
              </w:rPr>
            </w:pPr>
          </w:p>
          <w:p w14:paraId="05C5D703" w14:textId="77777777" w:rsidR="00D768FA" w:rsidRPr="009E4F29" w:rsidRDefault="00D768FA" w:rsidP="00A93E2B">
            <w:pPr>
              <w:spacing w:line="276" w:lineRule="auto"/>
              <w:jc w:val="center"/>
              <w:rPr>
                <w:b/>
              </w:rPr>
            </w:pPr>
            <w:r w:rsidRPr="009E4F29">
              <w:rPr>
                <w:b/>
              </w:rPr>
              <w:t>n (%)</w:t>
            </w:r>
          </w:p>
          <w:p w14:paraId="11D64F48" w14:textId="77777777" w:rsidR="00D768FA" w:rsidRPr="009E4F29" w:rsidRDefault="00D768FA" w:rsidP="00A93E2B">
            <w:pPr>
              <w:spacing w:line="276" w:lineRule="auto"/>
              <w:jc w:val="center"/>
            </w:pPr>
          </w:p>
        </w:tc>
        <w:tc>
          <w:tcPr>
            <w:tcW w:w="2016" w:type="dxa"/>
            <w:tcBorders>
              <w:top w:val="nil"/>
              <w:left w:val="nil"/>
              <w:bottom w:val="single" w:sz="4" w:space="0" w:color="auto"/>
              <w:right w:val="nil"/>
            </w:tcBorders>
          </w:tcPr>
          <w:p w14:paraId="65AC31AE" w14:textId="77777777" w:rsidR="00D768FA" w:rsidRPr="009E4F29" w:rsidRDefault="00D768FA" w:rsidP="00A93E2B">
            <w:pPr>
              <w:jc w:val="center"/>
            </w:pPr>
          </w:p>
          <w:p w14:paraId="19FAC6B7" w14:textId="77777777" w:rsidR="00D768FA" w:rsidRPr="009E4F29" w:rsidRDefault="00D768FA" w:rsidP="00A93E2B">
            <w:pPr>
              <w:spacing w:line="276" w:lineRule="auto"/>
              <w:jc w:val="center"/>
            </w:pPr>
            <w:r w:rsidRPr="009E4F29">
              <w:t>148 (15)</w:t>
            </w:r>
          </w:p>
          <w:p w14:paraId="44A6208A" w14:textId="77777777" w:rsidR="00D768FA" w:rsidRPr="009E4F29" w:rsidRDefault="00D768FA" w:rsidP="00A93E2B">
            <w:pPr>
              <w:jc w:val="center"/>
            </w:pPr>
          </w:p>
          <w:p w14:paraId="343B219B" w14:textId="77777777" w:rsidR="00D768FA" w:rsidRPr="009E4F29" w:rsidRDefault="00D768FA" w:rsidP="00A93E2B">
            <w:pPr>
              <w:jc w:val="center"/>
            </w:pPr>
          </w:p>
          <w:p w14:paraId="5B84F81F" w14:textId="77777777" w:rsidR="00D768FA" w:rsidRPr="009E4F29" w:rsidRDefault="00D768FA" w:rsidP="00A93E2B">
            <w:pPr>
              <w:jc w:val="center"/>
            </w:pPr>
          </w:p>
        </w:tc>
        <w:tc>
          <w:tcPr>
            <w:tcW w:w="1848" w:type="dxa"/>
            <w:tcBorders>
              <w:top w:val="nil"/>
              <w:left w:val="nil"/>
              <w:bottom w:val="single" w:sz="4" w:space="0" w:color="auto"/>
              <w:right w:val="single" w:sz="4" w:space="0" w:color="auto"/>
            </w:tcBorders>
          </w:tcPr>
          <w:p w14:paraId="172F9BAD" w14:textId="77777777" w:rsidR="00D768FA" w:rsidRPr="009E4F29" w:rsidRDefault="00D768FA" w:rsidP="00A93E2B">
            <w:pPr>
              <w:jc w:val="center"/>
            </w:pPr>
          </w:p>
          <w:p w14:paraId="1873EA3B" w14:textId="77777777" w:rsidR="00D768FA" w:rsidRPr="009E4F29" w:rsidRDefault="00D768FA" w:rsidP="00A93E2B">
            <w:pPr>
              <w:jc w:val="center"/>
            </w:pPr>
            <w:r w:rsidRPr="009E4F29">
              <w:t>857 (85)</w:t>
            </w:r>
          </w:p>
          <w:p w14:paraId="31ED9D9F" w14:textId="77777777" w:rsidR="00D768FA" w:rsidRPr="009E4F29" w:rsidRDefault="00D768FA" w:rsidP="00A93E2B">
            <w:pPr>
              <w:jc w:val="center"/>
            </w:pPr>
          </w:p>
          <w:p w14:paraId="03C49B7B" w14:textId="77777777" w:rsidR="00D768FA" w:rsidRPr="009E4F29" w:rsidRDefault="00D768FA" w:rsidP="00A93E2B">
            <w:pPr>
              <w:jc w:val="center"/>
            </w:pPr>
          </w:p>
        </w:tc>
      </w:tr>
    </w:tbl>
    <w:p w14:paraId="556BE15E" w14:textId="77777777" w:rsidR="00D768FA" w:rsidRPr="00D768FA" w:rsidRDefault="00D768FA" w:rsidP="00D768FA">
      <w:pPr>
        <w:tabs>
          <w:tab w:val="left" w:pos="1332"/>
        </w:tabs>
        <w:rPr>
          <w:rFonts w:eastAsia="TimesNewRomanPSMT"/>
        </w:rPr>
      </w:pPr>
    </w:p>
    <w:p w14:paraId="26B1B335" w14:textId="77777777" w:rsidR="00D768FA" w:rsidRPr="009E4F29" w:rsidRDefault="00D768FA" w:rsidP="00D768FA">
      <w:pPr>
        <w:rPr>
          <w:b/>
          <w:bCs/>
        </w:rPr>
      </w:pPr>
    </w:p>
    <w:tbl>
      <w:tblPr>
        <w:tblStyle w:val="TabloKlavuzu"/>
        <w:tblW w:w="0" w:type="auto"/>
        <w:tblLook w:val="04A0" w:firstRow="1" w:lastRow="0" w:firstColumn="1" w:lastColumn="0" w:noHBand="0" w:noVBand="1"/>
      </w:tblPr>
      <w:tblGrid>
        <w:gridCol w:w="1842"/>
        <w:gridCol w:w="2094"/>
        <w:gridCol w:w="992"/>
        <w:gridCol w:w="2441"/>
        <w:gridCol w:w="1843"/>
      </w:tblGrid>
      <w:tr w:rsidR="00D768FA" w:rsidRPr="00786CA8" w14:paraId="26A37D72" w14:textId="77777777" w:rsidTr="00A93E2B">
        <w:tc>
          <w:tcPr>
            <w:tcW w:w="9212" w:type="dxa"/>
            <w:gridSpan w:val="5"/>
          </w:tcPr>
          <w:p w14:paraId="0A34CCDA" w14:textId="77777777" w:rsidR="00D768FA" w:rsidRPr="00D768FA" w:rsidRDefault="00D768FA" w:rsidP="00A93E2B">
            <w:pPr>
              <w:autoSpaceDE w:val="0"/>
              <w:autoSpaceDN w:val="0"/>
              <w:adjustRightInd w:val="0"/>
              <w:spacing w:line="276" w:lineRule="auto"/>
              <w:jc w:val="left"/>
              <w:rPr>
                <w:rFonts w:eastAsia="TimesNewRomanPSMT"/>
                <w:b/>
              </w:rPr>
            </w:pPr>
            <w:r w:rsidRPr="00D768FA">
              <w:rPr>
                <w:rFonts w:eastAsia="TimesNewRomanPSMT"/>
                <w:b/>
                <w:bCs/>
              </w:rPr>
              <w:t>Table 2. The knowledge level of parents about Rotavirus vaccination according to the income levels of the families</w:t>
            </w:r>
          </w:p>
        </w:tc>
      </w:tr>
      <w:tr w:rsidR="00D768FA" w:rsidRPr="009E4F29" w14:paraId="75009875" w14:textId="77777777" w:rsidTr="00A93E2B">
        <w:tc>
          <w:tcPr>
            <w:tcW w:w="4928" w:type="dxa"/>
            <w:gridSpan w:val="3"/>
            <w:vMerge w:val="restart"/>
          </w:tcPr>
          <w:p w14:paraId="6910455E" w14:textId="77777777" w:rsidR="00D768FA" w:rsidRPr="009E4F29" w:rsidRDefault="00D768FA" w:rsidP="00A93E2B">
            <w:pPr>
              <w:spacing w:line="276" w:lineRule="auto"/>
            </w:pPr>
            <w:r w:rsidRPr="009E4F29">
              <w:rPr>
                <w:rFonts w:eastAsia="TimesNewRomanPSMT"/>
              </w:rPr>
              <w:t xml:space="preserve">p : </w:t>
            </w:r>
            <w:r w:rsidRPr="009E4F29">
              <w:rPr>
                <w:bCs/>
              </w:rPr>
              <w:t>p˂ 0.001</w:t>
            </w:r>
            <w:r w:rsidRPr="009E4F29">
              <w:rPr>
                <w:rFonts w:eastAsia="TimesNewRomanPSMT"/>
                <w:b/>
                <w:bCs/>
              </w:rPr>
              <w:t>**</w:t>
            </w:r>
          </w:p>
        </w:tc>
        <w:tc>
          <w:tcPr>
            <w:tcW w:w="4284" w:type="dxa"/>
            <w:gridSpan w:val="2"/>
          </w:tcPr>
          <w:p w14:paraId="304227E0" w14:textId="77777777" w:rsidR="00D768FA" w:rsidRPr="009E4F29" w:rsidRDefault="00D768FA" w:rsidP="00A93E2B">
            <w:pPr>
              <w:autoSpaceDE w:val="0"/>
              <w:autoSpaceDN w:val="0"/>
              <w:adjustRightInd w:val="0"/>
              <w:spacing w:line="276" w:lineRule="auto"/>
              <w:jc w:val="center"/>
              <w:rPr>
                <w:rFonts w:eastAsia="TimesNewRomanPSMT"/>
              </w:rPr>
            </w:pPr>
            <w:r w:rsidRPr="009E4F29">
              <w:rPr>
                <w:rFonts w:eastAsia="TimesNewRomanPSMT"/>
              </w:rPr>
              <w:t>Awareness of Rotavirus vaccine</w:t>
            </w:r>
          </w:p>
        </w:tc>
      </w:tr>
      <w:tr w:rsidR="00D768FA" w:rsidRPr="009E4F29" w14:paraId="33784FAC" w14:textId="77777777" w:rsidTr="00A93E2B">
        <w:tc>
          <w:tcPr>
            <w:tcW w:w="4928" w:type="dxa"/>
            <w:gridSpan w:val="3"/>
            <w:vMerge/>
          </w:tcPr>
          <w:p w14:paraId="32E5C9C6" w14:textId="77777777" w:rsidR="00D768FA" w:rsidRPr="009E4F29" w:rsidRDefault="00D768FA" w:rsidP="00A93E2B">
            <w:pPr>
              <w:spacing w:line="276" w:lineRule="auto"/>
            </w:pPr>
          </w:p>
        </w:tc>
        <w:tc>
          <w:tcPr>
            <w:tcW w:w="2441" w:type="dxa"/>
          </w:tcPr>
          <w:p w14:paraId="347A81C7" w14:textId="77777777" w:rsidR="00D768FA" w:rsidRPr="009E4F29" w:rsidRDefault="00D768FA" w:rsidP="00A93E2B">
            <w:pPr>
              <w:spacing w:line="276" w:lineRule="auto"/>
              <w:jc w:val="center"/>
            </w:pPr>
            <w:r w:rsidRPr="009E4F29">
              <w:t>Yes</w:t>
            </w:r>
          </w:p>
        </w:tc>
        <w:tc>
          <w:tcPr>
            <w:tcW w:w="1843" w:type="dxa"/>
          </w:tcPr>
          <w:p w14:paraId="5AD188C2" w14:textId="77777777" w:rsidR="00D768FA" w:rsidRPr="009E4F29" w:rsidRDefault="00D768FA" w:rsidP="00A93E2B">
            <w:pPr>
              <w:spacing w:line="276" w:lineRule="auto"/>
              <w:jc w:val="center"/>
            </w:pPr>
            <w:r>
              <w:t>No</w:t>
            </w:r>
          </w:p>
        </w:tc>
      </w:tr>
      <w:tr w:rsidR="00D768FA" w:rsidRPr="009E4F29" w14:paraId="77EF29C0" w14:textId="77777777" w:rsidTr="00A93E2B">
        <w:trPr>
          <w:trHeight w:val="539"/>
        </w:trPr>
        <w:tc>
          <w:tcPr>
            <w:tcW w:w="1842" w:type="dxa"/>
            <w:vMerge w:val="restart"/>
          </w:tcPr>
          <w:p w14:paraId="2995411E" w14:textId="77777777" w:rsidR="00D768FA" w:rsidRDefault="00D768FA" w:rsidP="00A93E2B">
            <w:pPr>
              <w:spacing w:line="276" w:lineRule="auto"/>
              <w:jc w:val="center"/>
              <w:rPr>
                <w:b/>
                <w:bCs/>
              </w:rPr>
            </w:pPr>
          </w:p>
          <w:p w14:paraId="5DEFE840" w14:textId="77777777" w:rsidR="00D768FA" w:rsidRDefault="00D768FA" w:rsidP="00A93E2B">
            <w:pPr>
              <w:spacing w:line="276" w:lineRule="auto"/>
              <w:jc w:val="center"/>
              <w:rPr>
                <w:b/>
                <w:bCs/>
              </w:rPr>
            </w:pPr>
          </w:p>
          <w:p w14:paraId="57ADBC9C" w14:textId="77777777" w:rsidR="00D768FA" w:rsidRPr="009E4F29" w:rsidRDefault="00D768FA" w:rsidP="00A93E2B">
            <w:pPr>
              <w:spacing w:line="276" w:lineRule="auto"/>
              <w:jc w:val="center"/>
            </w:pPr>
            <w:r w:rsidRPr="009E4F29">
              <w:rPr>
                <w:b/>
                <w:bCs/>
              </w:rPr>
              <w:t>Income level</w:t>
            </w:r>
          </w:p>
        </w:tc>
        <w:tc>
          <w:tcPr>
            <w:tcW w:w="2094" w:type="dxa"/>
            <w:tcBorders>
              <w:right w:val="single" w:sz="4" w:space="0" w:color="auto"/>
            </w:tcBorders>
          </w:tcPr>
          <w:p w14:paraId="3F2992F3" w14:textId="77777777" w:rsidR="00D768FA" w:rsidRPr="009E4F29" w:rsidRDefault="00D768FA" w:rsidP="00A93E2B">
            <w:pPr>
              <w:spacing w:line="276" w:lineRule="auto"/>
              <w:jc w:val="center"/>
              <w:rPr>
                <w:b/>
              </w:rPr>
            </w:pPr>
            <w:r w:rsidRPr="009E4F29">
              <w:rPr>
                <w:b/>
              </w:rPr>
              <w:t>Less than 750 T</w:t>
            </w:r>
            <w:r>
              <w:rPr>
                <w:b/>
              </w:rPr>
              <w:t>L</w:t>
            </w:r>
          </w:p>
        </w:tc>
        <w:tc>
          <w:tcPr>
            <w:tcW w:w="992" w:type="dxa"/>
            <w:tcBorders>
              <w:top w:val="single" w:sz="4" w:space="0" w:color="auto"/>
              <w:left w:val="single" w:sz="4" w:space="0" w:color="auto"/>
              <w:bottom w:val="nil"/>
              <w:right w:val="nil"/>
            </w:tcBorders>
          </w:tcPr>
          <w:p w14:paraId="38F74BCB" w14:textId="77777777" w:rsidR="00D768FA" w:rsidRPr="009E4F29" w:rsidRDefault="00D768FA" w:rsidP="00A93E2B">
            <w:pPr>
              <w:spacing w:line="276" w:lineRule="auto"/>
              <w:jc w:val="center"/>
              <w:rPr>
                <w:b/>
              </w:rPr>
            </w:pPr>
            <w:r w:rsidRPr="009E4F29">
              <w:rPr>
                <w:b/>
              </w:rPr>
              <w:t>n (%)</w:t>
            </w:r>
          </w:p>
          <w:p w14:paraId="02238A95" w14:textId="77777777" w:rsidR="00D768FA" w:rsidRPr="009E4F29" w:rsidRDefault="00D768FA" w:rsidP="00A93E2B">
            <w:pPr>
              <w:spacing w:line="276" w:lineRule="auto"/>
              <w:jc w:val="center"/>
              <w:rPr>
                <w:b/>
              </w:rPr>
            </w:pPr>
          </w:p>
        </w:tc>
        <w:tc>
          <w:tcPr>
            <w:tcW w:w="2441" w:type="dxa"/>
            <w:tcBorders>
              <w:top w:val="single" w:sz="4" w:space="0" w:color="auto"/>
              <w:left w:val="nil"/>
              <w:bottom w:val="nil"/>
              <w:right w:val="nil"/>
            </w:tcBorders>
          </w:tcPr>
          <w:p w14:paraId="288835D2" w14:textId="77777777" w:rsidR="00D768FA" w:rsidRPr="009E4F29" w:rsidRDefault="00D768FA" w:rsidP="00A93E2B">
            <w:pPr>
              <w:spacing w:line="276" w:lineRule="auto"/>
              <w:jc w:val="center"/>
            </w:pPr>
            <w:r w:rsidRPr="009E4F29">
              <w:t>38 (25.7)</w:t>
            </w:r>
          </w:p>
        </w:tc>
        <w:tc>
          <w:tcPr>
            <w:tcW w:w="1843" w:type="dxa"/>
            <w:tcBorders>
              <w:top w:val="single" w:sz="4" w:space="0" w:color="auto"/>
              <w:left w:val="nil"/>
              <w:bottom w:val="nil"/>
              <w:right w:val="single" w:sz="4" w:space="0" w:color="auto"/>
            </w:tcBorders>
          </w:tcPr>
          <w:p w14:paraId="0C857BE8" w14:textId="77777777" w:rsidR="00D768FA" w:rsidRPr="009E4F29" w:rsidRDefault="00D768FA" w:rsidP="00A93E2B">
            <w:pPr>
              <w:spacing w:line="276" w:lineRule="auto"/>
              <w:jc w:val="center"/>
            </w:pPr>
            <w:r w:rsidRPr="009E4F29">
              <w:t>526 (61.4)</w:t>
            </w:r>
          </w:p>
        </w:tc>
      </w:tr>
      <w:tr w:rsidR="00D768FA" w:rsidRPr="009E4F29" w14:paraId="425C648A" w14:textId="77777777" w:rsidTr="00A93E2B">
        <w:trPr>
          <w:trHeight w:val="539"/>
        </w:trPr>
        <w:tc>
          <w:tcPr>
            <w:tcW w:w="1842" w:type="dxa"/>
            <w:vMerge/>
          </w:tcPr>
          <w:p w14:paraId="2D21ACFA" w14:textId="77777777" w:rsidR="00D768FA" w:rsidRPr="009E4F29" w:rsidRDefault="00D768FA" w:rsidP="00A93E2B">
            <w:pPr>
              <w:spacing w:line="276" w:lineRule="auto"/>
              <w:jc w:val="center"/>
            </w:pPr>
          </w:p>
        </w:tc>
        <w:tc>
          <w:tcPr>
            <w:tcW w:w="2094" w:type="dxa"/>
            <w:tcBorders>
              <w:right w:val="single" w:sz="4" w:space="0" w:color="auto"/>
            </w:tcBorders>
          </w:tcPr>
          <w:p w14:paraId="7FF5C0F8" w14:textId="77777777" w:rsidR="00D768FA" w:rsidRPr="009E4F29" w:rsidRDefault="00D768FA" w:rsidP="00A93E2B">
            <w:pPr>
              <w:spacing w:line="276" w:lineRule="auto"/>
              <w:jc w:val="center"/>
              <w:rPr>
                <w:b/>
              </w:rPr>
            </w:pPr>
            <w:r w:rsidRPr="009E4F29">
              <w:rPr>
                <w:b/>
                <w:bCs/>
              </w:rPr>
              <w:t>Between 750-2750 T</w:t>
            </w:r>
            <w:r>
              <w:rPr>
                <w:b/>
                <w:bCs/>
              </w:rPr>
              <w:t>L</w:t>
            </w:r>
          </w:p>
        </w:tc>
        <w:tc>
          <w:tcPr>
            <w:tcW w:w="992" w:type="dxa"/>
            <w:tcBorders>
              <w:top w:val="nil"/>
              <w:left w:val="single" w:sz="4" w:space="0" w:color="auto"/>
              <w:bottom w:val="nil"/>
              <w:right w:val="nil"/>
            </w:tcBorders>
          </w:tcPr>
          <w:p w14:paraId="11F8D53F" w14:textId="77777777" w:rsidR="00D768FA" w:rsidRPr="009E4F29" w:rsidRDefault="00D768FA" w:rsidP="00A93E2B">
            <w:pPr>
              <w:spacing w:line="276" w:lineRule="auto"/>
              <w:jc w:val="center"/>
              <w:rPr>
                <w:b/>
              </w:rPr>
            </w:pPr>
            <w:r w:rsidRPr="009E4F29">
              <w:rPr>
                <w:b/>
              </w:rPr>
              <w:t>n (%)</w:t>
            </w:r>
          </w:p>
          <w:p w14:paraId="12197BC6" w14:textId="77777777" w:rsidR="00D768FA" w:rsidRPr="009E4F29" w:rsidRDefault="00D768FA" w:rsidP="00A93E2B">
            <w:pPr>
              <w:spacing w:line="276" w:lineRule="auto"/>
              <w:jc w:val="center"/>
              <w:rPr>
                <w:b/>
              </w:rPr>
            </w:pPr>
          </w:p>
        </w:tc>
        <w:tc>
          <w:tcPr>
            <w:tcW w:w="2441" w:type="dxa"/>
            <w:tcBorders>
              <w:top w:val="nil"/>
              <w:left w:val="nil"/>
              <w:bottom w:val="nil"/>
              <w:right w:val="nil"/>
            </w:tcBorders>
          </w:tcPr>
          <w:p w14:paraId="76AE2302" w14:textId="77777777" w:rsidR="00D768FA" w:rsidRPr="009E4F29" w:rsidRDefault="00D768FA" w:rsidP="00A93E2B">
            <w:pPr>
              <w:spacing w:line="276" w:lineRule="auto"/>
              <w:jc w:val="center"/>
            </w:pPr>
            <w:r w:rsidRPr="009E4F29">
              <w:t>63 (42.6)</w:t>
            </w:r>
          </w:p>
        </w:tc>
        <w:tc>
          <w:tcPr>
            <w:tcW w:w="1843" w:type="dxa"/>
            <w:tcBorders>
              <w:top w:val="nil"/>
              <w:left w:val="nil"/>
              <w:bottom w:val="nil"/>
              <w:right w:val="single" w:sz="4" w:space="0" w:color="auto"/>
            </w:tcBorders>
          </w:tcPr>
          <w:p w14:paraId="1181F9E4" w14:textId="77777777" w:rsidR="00D768FA" w:rsidRPr="009E4F29" w:rsidRDefault="00D768FA" w:rsidP="00A93E2B">
            <w:pPr>
              <w:spacing w:line="276" w:lineRule="auto"/>
              <w:jc w:val="center"/>
            </w:pPr>
            <w:r w:rsidRPr="009E4F29">
              <w:t>310 (36.2)</w:t>
            </w:r>
          </w:p>
        </w:tc>
      </w:tr>
      <w:tr w:rsidR="00D768FA" w:rsidRPr="009E4F29" w14:paraId="64EE487C" w14:textId="77777777" w:rsidTr="00A93E2B">
        <w:trPr>
          <w:trHeight w:val="539"/>
        </w:trPr>
        <w:tc>
          <w:tcPr>
            <w:tcW w:w="1842" w:type="dxa"/>
            <w:vMerge/>
          </w:tcPr>
          <w:p w14:paraId="6D89CB43" w14:textId="77777777" w:rsidR="00D768FA" w:rsidRPr="009E4F29" w:rsidRDefault="00D768FA" w:rsidP="00A93E2B">
            <w:pPr>
              <w:spacing w:line="276" w:lineRule="auto"/>
              <w:jc w:val="center"/>
            </w:pPr>
          </w:p>
        </w:tc>
        <w:tc>
          <w:tcPr>
            <w:tcW w:w="2094" w:type="dxa"/>
            <w:tcBorders>
              <w:right w:val="single" w:sz="4" w:space="0" w:color="auto"/>
            </w:tcBorders>
          </w:tcPr>
          <w:p w14:paraId="5A47ADF8" w14:textId="77777777" w:rsidR="00D768FA" w:rsidRPr="009E4F29" w:rsidRDefault="00D768FA" w:rsidP="00A93E2B">
            <w:pPr>
              <w:spacing w:line="276" w:lineRule="auto"/>
              <w:jc w:val="center"/>
              <w:rPr>
                <w:b/>
              </w:rPr>
            </w:pPr>
            <w:r w:rsidRPr="009E4F29">
              <w:rPr>
                <w:b/>
                <w:bCs/>
              </w:rPr>
              <w:t>Above 2750 T</w:t>
            </w:r>
            <w:r>
              <w:rPr>
                <w:b/>
                <w:bCs/>
              </w:rPr>
              <w:t>L</w:t>
            </w:r>
          </w:p>
        </w:tc>
        <w:tc>
          <w:tcPr>
            <w:tcW w:w="992" w:type="dxa"/>
            <w:tcBorders>
              <w:top w:val="nil"/>
              <w:left w:val="single" w:sz="4" w:space="0" w:color="auto"/>
              <w:bottom w:val="nil"/>
              <w:right w:val="nil"/>
            </w:tcBorders>
          </w:tcPr>
          <w:p w14:paraId="0AE9DAD7" w14:textId="77777777" w:rsidR="00D768FA" w:rsidRPr="009E4F29" w:rsidRDefault="00D768FA" w:rsidP="00A93E2B">
            <w:pPr>
              <w:spacing w:line="276" w:lineRule="auto"/>
              <w:jc w:val="center"/>
              <w:rPr>
                <w:b/>
              </w:rPr>
            </w:pPr>
            <w:r w:rsidRPr="009E4F29">
              <w:rPr>
                <w:b/>
              </w:rPr>
              <w:t>n (%)</w:t>
            </w:r>
          </w:p>
          <w:p w14:paraId="487D121E" w14:textId="77777777" w:rsidR="00D768FA" w:rsidRPr="009E4F29" w:rsidRDefault="00D768FA" w:rsidP="00A93E2B">
            <w:pPr>
              <w:spacing w:line="276" w:lineRule="auto"/>
              <w:jc w:val="center"/>
              <w:rPr>
                <w:b/>
              </w:rPr>
            </w:pPr>
          </w:p>
        </w:tc>
        <w:tc>
          <w:tcPr>
            <w:tcW w:w="2441" w:type="dxa"/>
            <w:tcBorders>
              <w:top w:val="nil"/>
              <w:left w:val="nil"/>
              <w:bottom w:val="nil"/>
              <w:right w:val="nil"/>
            </w:tcBorders>
          </w:tcPr>
          <w:p w14:paraId="012CE297" w14:textId="77777777" w:rsidR="00D768FA" w:rsidRPr="009E4F29" w:rsidRDefault="00D768FA" w:rsidP="00A93E2B">
            <w:pPr>
              <w:spacing w:line="276" w:lineRule="auto"/>
              <w:jc w:val="center"/>
            </w:pPr>
            <w:r w:rsidRPr="009E4F29">
              <w:t>47 (31.8)</w:t>
            </w:r>
          </w:p>
        </w:tc>
        <w:tc>
          <w:tcPr>
            <w:tcW w:w="1843" w:type="dxa"/>
            <w:tcBorders>
              <w:top w:val="nil"/>
              <w:left w:val="nil"/>
              <w:bottom w:val="nil"/>
              <w:right w:val="single" w:sz="4" w:space="0" w:color="auto"/>
            </w:tcBorders>
          </w:tcPr>
          <w:p w14:paraId="31FD7E98" w14:textId="77777777" w:rsidR="00D768FA" w:rsidRPr="009E4F29" w:rsidRDefault="00D768FA" w:rsidP="00A93E2B">
            <w:pPr>
              <w:spacing w:line="276" w:lineRule="auto"/>
              <w:jc w:val="center"/>
            </w:pPr>
            <w:r w:rsidRPr="009E4F29">
              <w:t>21 (2.5)</w:t>
            </w:r>
          </w:p>
        </w:tc>
      </w:tr>
      <w:tr w:rsidR="00D768FA" w:rsidRPr="009E4F29" w14:paraId="7690BC25" w14:textId="77777777" w:rsidTr="00A93E2B">
        <w:trPr>
          <w:trHeight w:val="539"/>
        </w:trPr>
        <w:tc>
          <w:tcPr>
            <w:tcW w:w="3936" w:type="dxa"/>
            <w:gridSpan w:val="2"/>
            <w:tcBorders>
              <w:right w:val="single" w:sz="4" w:space="0" w:color="auto"/>
            </w:tcBorders>
          </w:tcPr>
          <w:p w14:paraId="245FBC64" w14:textId="77777777" w:rsidR="00D768FA" w:rsidRPr="009E4F29" w:rsidRDefault="00D768FA" w:rsidP="00A93E2B">
            <w:pPr>
              <w:spacing w:line="276" w:lineRule="auto"/>
              <w:rPr>
                <w:b/>
              </w:rPr>
            </w:pPr>
            <w:r>
              <w:rPr>
                <w:b/>
              </w:rPr>
              <w:t xml:space="preserve">                             </w:t>
            </w:r>
            <w:r w:rsidRPr="009E4F29">
              <w:rPr>
                <w:b/>
              </w:rPr>
              <w:t>Total</w:t>
            </w:r>
          </w:p>
        </w:tc>
        <w:tc>
          <w:tcPr>
            <w:tcW w:w="992" w:type="dxa"/>
            <w:tcBorders>
              <w:top w:val="nil"/>
              <w:left w:val="single" w:sz="4" w:space="0" w:color="auto"/>
              <w:bottom w:val="single" w:sz="4" w:space="0" w:color="auto"/>
              <w:right w:val="nil"/>
            </w:tcBorders>
          </w:tcPr>
          <w:p w14:paraId="07CB0360" w14:textId="77777777" w:rsidR="00D768FA" w:rsidRPr="009E4F29" w:rsidRDefault="00D768FA" w:rsidP="00A93E2B">
            <w:pPr>
              <w:spacing w:line="276" w:lineRule="auto"/>
              <w:jc w:val="center"/>
              <w:rPr>
                <w:b/>
              </w:rPr>
            </w:pPr>
            <w:r w:rsidRPr="009E4F29">
              <w:rPr>
                <w:b/>
              </w:rPr>
              <w:t>n (%)</w:t>
            </w:r>
          </w:p>
          <w:p w14:paraId="124D3273" w14:textId="77777777" w:rsidR="00D768FA" w:rsidRPr="009E4F29" w:rsidRDefault="00D768FA" w:rsidP="00A93E2B">
            <w:pPr>
              <w:spacing w:line="276" w:lineRule="auto"/>
              <w:jc w:val="center"/>
              <w:rPr>
                <w:b/>
              </w:rPr>
            </w:pPr>
          </w:p>
        </w:tc>
        <w:tc>
          <w:tcPr>
            <w:tcW w:w="2441" w:type="dxa"/>
            <w:tcBorders>
              <w:top w:val="nil"/>
              <w:left w:val="nil"/>
              <w:bottom w:val="single" w:sz="4" w:space="0" w:color="auto"/>
              <w:right w:val="nil"/>
            </w:tcBorders>
          </w:tcPr>
          <w:p w14:paraId="36951E93" w14:textId="77777777" w:rsidR="00D768FA" w:rsidRPr="009E4F29" w:rsidRDefault="00D768FA" w:rsidP="00A93E2B">
            <w:pPr>
              <w:spacing w:line="276" w:lineRule="auto"/>
              <w:jc w:val="center"/>
            </w:pPr>
            <w:r w:rsidRPr="009E4F29">
              <w:t>148 (100)</w:t>
            </w:r>
          </w:p>
        </w:tc>
        <w:tc>
          <w:tcPr>
            <w:tcW w:w="1843" w:type="dxa"/>
            <w:tcBorders>
              <w:top w:val="nil"/>
              <w:left w:val="nil"/>
              <w:bottom w:val="single" w:sz="4" w:space="0" w:color="auto"/>
              <w:right w:val="single" w:sz="4" w:space="0" w:color="auto"/>
            </w:tcBorders>
          </w:tcPr>
          <w:p w14:paraId="11C2BB1B" w14:textId="77777777" w:rsidR="00D768FA" w:rsidRPr="009E4F29" w:rsidRDefault="00D768FA" w:rsidP="00A93E2B">
            <w:pPr>
              <w:spacing w:line="276" w:lineRule="auto"/>
              <w:jc w:val="center"/>
            </w:pPr>
            <w:r w:rsidRPr="009E4F29">
              <w:t>857 (100)</w:t>
            </w:r>
          </w:p>
        </w:tc>
      </w:tr>
    </w:tbl>
    <w:p w14:paraId="298EC045" w14:textId="77777777" w:rsidR="00D768FA" w:rsidRPr="00D768FA" w:rsidRDefault="00D768FA" w:rsidP="00D768FA">
      <w:pPr>
        <w:spacing w:line="480" w:lineRule="auto"/>
        <w:rPr>
          <w:sz w:val="16"/>
          <w:szCs w:val="16"/>
        </w:rPr>
      </w:pPr>
      <w:r w:rsidRPr="003D0A43">
        <w:rPr>
          <w:sz w:val="16"/>
          <w:szCs w:val="16"/>
        </w:rPr>
        <w:t>TL: Turkish Lira</w:t>
      </w:r>
    </w:p>
    <w:p w14:paraId="6472CF09" w14:textId="77777777" w:rsidR="00D768FA" w:rsidRPr="009E4F29" w:rsidRDefault="00D768FA" w:rsidP="00D768FA">
      <w:pPr>
        <w:rPr>
          <w:b/>
          <w:bCs/>
        </w:rPr>
      </w:pPr>
    </w:p>
    <w:tbl>
      <w:tblPr>
        <w:tblStyle w:val="TabloKlavuzu"/>
        <w:tblW w:w="0" w:type="auto"/>
        <w:tblLook w:val="04A0" w:firstRow="1" w:lastRow="0" w:firstColumn="1" w:lastColumn="0" w:noHBand="0" w:noVBand="1"/>
      </w:tblPr>
      <w:tblGrid>
        <w:gridCol w:w="2093"/>
        <w:gridCol w:w="1591"/>
        <w:gridCol w:w="1842"/>
        <w:gridCol w:w="1843"/>
        <w:gridCol w:w="1843"/>
      </w:tblGrid>
      <w:tr w:rsidR="00D768FA" w:rsidRPr="009E4F29" w14:paraId="20B40474" w14:textId="77777777" w:rsidTr="00A93E2B">
        <w:tc>
          <w:tcPr>
            <w:tcW w:w="9212" w:type="dxa"/>
            <w:gridSpan w:val="5"/>
          </w:tcPr>
          <w:p w14:paraId="237D8069" w14:textId="77777777" w:rsidR="00D768FA" w:rsidRPr="009E4F29" w:rsidRDefault="00D768FA" w:rsidP="00A93E2B">
            <w:pPr>
              <w:rPr>
                <w:rFonts w:eastAsia="TimesNewRomanPSMT"/>
              </w:rPr>
            </w:pPr>
            <w:r>
              <w:rPr>
                <w:b/>
                <w:bCs/>
              </w:rPr>
              <w:t>Table 3.</w:t>
            </w:r>
            <w:r w:rsidRPr="009E4F29">
              <w:rPr>
                <w:b/>
                <w:bCs/>
              </w:rPr>
              <w:t xml:space="preserve"> </w:t>
            </w:r>
            <w:r w:rsidRPr="00D768FA">
              <w:rPr>
                <w:rFonts w:eastAsia="TimesNewRomanPSMT"/>
                <w:b/>
              </w:rPr>
              <w:t>Awareness of Rotavirus vaccine according to the number of diarrhea the babies had</w:t>
            </w:r>
          </w:p>
        </w:tc>
      </w:tr>
      <w:tr w:rsidR="00D768FA" w:rsidRPr="009E4F29" w14:paraId="15D13A14" w14:textId="77777777" w:rsidTr="00A93E2B">
        <w:tc>
          <w:tcPr>
            <w:tcW w:w="5526" w:type="dxa"/>
            <w:gridSpan w:val="3"/>
            <w:vMerge w:val="restart"/>
          </w:tcPr>
          <w:p w14:paraId="351B947B" w14:textId="77777777" w:rsidR="00D768FA" w:rsidRPr="009E4F29" w:rsidRDefault="00D768FA" w:rsidP="00A93E2B">
            <w:pPr>
              <w:spacing w:line="276" w:lineRule="auto"/>
            </w:pPr>
            <w:r w:rsidRPr="009E4F29">
              <w:rPr>
                <w:rFonts w:eastAsia="TimesNewRomanPSMT"/>
                <w:b/>
                <w:bCs/>
              </w:rPr>
              <w:t>p = 0.001**</w:t>
            </w:r>
          </w:p>
        </w:tc>
        <w:tc>
          <w:tcPr>
            <w:tcW w:w="3686" w:type="dxa"/>
            <w:gridSpan w:val="2"/>
          </w:tcPr>
          <w:p w14:paraId="7E1C1151" w14:textId="77777777" w:rsidR="00D768FA" w:rsidRDefault="00D768FA" w:rsidP="00A93E2B">
            <w:pPr>
              <w:autoSpaceDE w:val="0"/>
              <w:autoSpaceDN w:val="0"/>
              <w:adjustRightInd w:val="0"/>
              <w:spacing w:line="276" w:lineRule="auto"/>
              <w:jc w:val="center"/>
              <w:rPr>
                <w:rFonts w:eastAsia="TimesNewRomanPSMT"/>
              </w:rPr>
            </w:pPr>
            <w:r w:rsidRPr="009E4F29">
              <w:rPr>
                <w:rFonts w:eastAsia="TimesNewRomanPSMT"/>
              </w:rPr>
              <w:t>Awareness of Rotavirus vaccine</w:t>
            </w:r>
          </w:p>
        </w:tc>
      </w:tr>
      <w:tr w:rsidR="00D768FA" w:rsidRPr="009E4F29" w14:paraId="5FC34F7A" w14:textId="77777777" w:rsidTr="00A93E2B">
        <w:tc>
          <w:tcPr>
            <w:tcW w:w="5526" w:type="dxa"/>
            <w:gridSpan w:val="3"/>
            <w:vMerge/>
          </w:tcPr>
          <w:p w14:paraId="16ADC93D" w14:textId="77777777" w:rsidR="00D768FA" w:rsidRPr="009E4F29" w:rsidRDefault="00D768FA" w:rsidP="00A93E2B">
            <w:pPr>
              <w:spacing w:line="276" w:lineRule="auto"/>
            </w:pPr>
          </w:p>
        </w:tc>
        <w:tc>
          <w:tcPr>
            <w:tcW w:w="1843" w:type="dxa"/>
          </w:tcPr>
          <w:p w14:paraId="240DF6F0" w14:textId="77777777" w:rsidR="00D768FA" w:rsidRDefault="00D768FA" w:rsidP="00A93E2B">
            <w:pPr>
              <w:spacing w:line="276" w:lineRule="auto"/>
              <w:jc w:val="center"/>
            </w:pPr>
            <w:r w:rsidRPr="009E4F29">
              <w:t>Yes</w:t>
            </w:r>
          </w:p>
        </w:tc>
        <w:tc>
          <w:tcPr>
            <w:tcW w:w="1843" w:type="dxa"/>
          </w:tcPr>
          <w:p w14:paraId="46C71D7E" w14:textId="77777777" w:rsidR="00D768FA" w:rsidRDefault="00D768FA" w:rsidP="00A93E2B">
            <w:pPr>
              <w:spacing w:line="276" w:lineRule="auto"/>
              <w:jc w:val="center"/>
            </w:pPr>
            <w:r w:rsidRPr="009E4F29">
              <w:t>No</w:t>
            </w:r>
          </w:p>
        </w:tc>
      </w:tr>
      <w:tr w:rsidR="00D768FA" w:rsidRPr="009E4F29" w14:paraId="66F96690" w14:textId="77777777" w:rsidTr="00A93E2B">
        <w:trPr>
          <w:trHeight w:val="803"/>
        </w:trPr>
        <w:tc>
          <w:tcPr>
            <w:tcW w:w="2093" w:type="dxa"/>
            <w:vMerge w:val="restart"/>
          </w:tcPr>
          <w:p w14:paraId="62CCD9F4" w14:textId="77777777" w:rsidR="00D768FA" w:rsidRDefault="00D768FA" w:rsidP="00A93E2B">
            <w:pPr>
              <w:spacing w:line="276" w:lineRule="auto"/>
              <w:jc w:val="center"/>
              <w:rPr>
                <w:rFonts w:eastAsia="TimesNewRomanPSMT"/>
                <w:b/>
              </w:rPr>
            </w:pPr>
          </w:p>
          <w:p w14:paraId="67D24F4A" w14:textId="77777777" w:rsidR="00D768FA" w:rsidRDefault="00D768FA" w:rsidP="00A93E2B">
            <w:pPr>
              <w:spacing w:line="276" w:lineRule="auto"/>
              <w:jc w:val="center"/>
              <w:rPr>
                <w:rFonts w:eastAsia="TimesNewRomanPSMT"/>
                <w:b/>
              </w:rPr>
            </w:pPr>
          </w:p>
          <w:p w14:paraId="0A38A812" w14:textId="77777777" w:rsidR="00D768FA" w:rsidRDefault="00D768FA" w:rsidP="00A93E2B">
            <w:pPr>
              <w:spacing w:line="276" w:lineRule="auto"/>
              <w:jc w:val="center"/>
              <w:rPr>
                <w:rFonts w:eastAsia="TimesNewRomanPSMT"/>
                <w:b/>
              </w:rPr>
            </w:pPr>
          </w:p>
          <w:p w14:paraId="3A947A61" w14:textId="77777777" w:rsidR="00D768FA" w:rsidRDefault="00D768FA" w:rsidP="00A93E2B">
            <w:pPr>
              <w:spacing w:line="276" w:lineRule="auto"/>
              <w:jc w:val="center"/>
              <w:rPr>
                <w:rFonts w:eastAsia="TimesNewRomanPSMT"/>
                <w:b/>
              </w:rPr>
            </w:pPr>
          </w:p>
          <w:p w14:paraId="6D27ABC9" w14:textId="77777777" w:rsidR="00D768FA" w:rsidRPr="003D0A43" w:rsidRDefault="00D768FA" w:rsidP="00A93E2B">
            <w:pPr>
              <w:spacing w:line="276" w:lineRule="auto"/>
              <w:jc w:val="center"/>
              <w:rPr>
                <w:b/>
              </w:rPr>
            </w:pPr>
            <w:r w:rsidRPr="003D0A43">
              <w:rPr>
                <w:rFonts w:eastAsia="TimesNewRomanPSMT"/>
                <w:b/>
              </w:rPr>
              <w:t>Number of diarrhea</w:t>
            </w:r>
          </w:p>
        </w:tc>
        <w:tc>
          <w:tcPr>
            <w:tcW w:w="1591" w:type="dxa"/>
            <w:tcBorders>
              <w:right w:val="single" w:sz="4" w:space="0" w:color="auto"/>
            </w:tcBorders>
          </w:tcPr>
          <w:p w14:paraId="25F621FA" w14:textId="77777777" w:rsidR="00D768FA" w:rsidRPr="009E4F29" w:rsidRDefault="00D768FA" w:rsidP="00A93E2B">
            <w:pPr>
              <w:spacing w:line="276" w:lineRule="auto"/>
              <w:jc w:val="center"/>
              <w:rPr>
                <w:b/>
              </w:rPr>
            </w:pPr>
            <w:r w:rsidRPr="009E4F29">
              <w:rPr>
                <w:b/>
              </w:rPr>
              <w:t>0</w:t>
            </w:r>
          </w:p>
        </w:tc>
        <w:tc>
          <w:tcPr>
            <w:tcW w:w="1842" w:type="dxa"/>
            <w:tcBorders>
              <w:top w:val="single" w:sz="4" w:space="0" w:color="auto"/>
              <w:left w:val="single" w:sz="4" w:space="0" w:color="auto"/>
              <w:bottom w:val="nil"/>
              <w:right w:val="nil"/>
            </w:tcBorders>
          </w:tcPr>
          <w:p w14:paraId="6E823348" w14:textId="77777777" w:rsidR="00D768FA" w:rsidRPr="009E4F29" w:rsidRDefault="00D768FA" w:rsidP="00A93E2B">
            <w:pPr>
              <w:spacing w:line="276" w:lineRule="auto"/>
              <w:jc w:val="center"/>
              <w:rPr>
                <w:b/>
              </w:rPr>
            </w:pPr>
            <w:r w:rsidRPr="009E4F29">
              <w:rPr>
                <w:b/>
              </w:rPr>
              <w:t>n (%)</w:t>
            </w:r>
          </w:p>
          <w:p w14:paraId="13F64B98" w14:textId="77777777" w:rsidR="00D768FA" w:rsidRPr="009E4F29" w:rsidRDefault="00D768FA" w:rsidP="00A93E2B">
            <w:pPr>
              <w:spacing w:line="276" w:lineRule="auto"/>
              <w:jc w:val="center"/>
            </w:pPr>
          </w:p>
        </w:tc>
        <w:tc>
          <w:tcPr>
            <w:tcW w:w="1843" w:type="dxa"/>
            <w:tcBorders>
              <w:top w:val="single" w:sz="4" w:space="0" w:color="auto"/>
              <w:left w:val="nil"/>
              <w:bottom w:val="nil"/>
              <w:right w:val="nil"/>
            </w:tcBorders>
          </w:tcPr>
          <w:p w14:paraId="6ABEB233" w14:textId="77777777" w:rsidR="00D768FA" w:rsidRPr="009E4F29" w:rsidRDefault="00D768FA" w:rsidP="00A93E2B">
            <w:pPr>
              <w:spacing w:line="276" w:lineRule="auto"/>
              <w:jc w:val="center"/>
            </w:pPr>
            <w:r w:rsidRPr="009E4F29">
              <w:t>100 (67.6)</w:t>
            </w:r>
          </w:p>
        </w:tc>
        <w:tc>
          <w:tcPr>
            <w:tcW w:w="1843" w:type="dxa"/>
            <w:tcBorders>
              <w:top w:val="single" w:sz="4" w:space="0" w:color="auto"/>
              <w:left w:val="nil"/>
              <w:bottom w:val="nil"/>
              <w:right w:val="single" w:sz="4" w:space="0" w:color="auto"/>
            </w:tcBorders>
          </w:tcPr>
          <w:p w14:paraId="30C74045" w14:textId="77777777" w:rsidR="00D768FA" w:rsidRPr="009E4F29" w:rsidRDefault="00D768FA" w:rsidP="00A93E2B">
            <w:pPr>
              <w:spacing w:line="276" w:lineRule="auto"/>
              <w:jc w:val="center"/>
            </w:pPr>
            <w:r w:rsidRPr="009E4F29">
              <w:t>429 (50.1)</w:t>
            </w:r>
          </w:p>
        </w:tc>
      </w:tr>
      <w:tr w:rsidR="00D768FA" w:rsidRPr="009E4F29" w14:paraId="6BCAD11F" w14:textId="77777777" w:rsidTr="00A93E2B">
        <w:trPr>
          <w:trHeight w:val="539"/>
        </w:trPr>
        <w:tc>
          <w:tcPr>
            <w:tcW w:w="2093" w:type="dxa"/>
            <w:vMerge/>
          </w:tcPr>
          <w:p w14:paraId="08E097CE" w14:textId="77777777" w:rsidR="00D768FA" w:rsidRPr="009E4F29" w:rsidRDefault="00D768FA" w:rsidP="00A93E2B">
            <w:pPr>
              <w:spacing w:line="276" w:lineRule="auto"/>
              <w:jc w:val="center"/>
            </w:pPr>
          </w:p>
        </w:tc>
        <w:tc>
          <w:tcPr>
            <w:tcW w:w="1591" w:type="dxa"/>
            <w:tcBorders>
              <w:right w:val="single" w:sz="4" w:space="0" w:color="auto"/>
            </w:tcBorders>
          </w:tcPr>
          <w:p w14:paraId="2B2C661F" w14:textId="77777777" w:rsidR="00D768FA" w:rsidRPr="009E4F29" w:rsidRDefault="00D768FA" w:rsidP="00A93E2B">
            <w:pPr>
              <w:spacing w:line="276" w:lineRule="auto"/>
              <w:jc w:val="center"/>
              <w:rPr>
                <w:b/>
              </w:rPr>
            </w:pPr>
            <w:r w:rsidRPr="009E4F29">
              <w:rPr>
                <w:b/>
                <w:bCs/>
              </w:rPr>
              <w:t>1-2</w:t>
            </w:r>
          </w:p>
        </w:tc>
        <w:tc>
          <w:tcPr>
            <w:tcW w:w="1842" w:type="dxa"/>
            <w:tcBorders>
              <w:top w:val="nil"/>
              <w:left w:val="single" w:sz="4" w:space="0" w:color="auto"/>
              <w:bottom w:val="nil"/>
              <w:right w:val="nil"/>
            </w:tcBorders>
          </w:tcPr>
          <w:p w14:paraId="61567426" w14:textId="77777777" w:rsidR="00D768FA" w:rsidRPr="009E4F29" w:rsidRDefault="00D768FA" w:rsidP="00A93E2B">
            <w:pPr>
              <w:spacing w:line="276" w:lineRule="auto"/>
              <w:jc w:val="center"/>
              <w:rPr>
                <w:b/>
              </w:rPr>
            </w:pPr>
            <w:r w:rsidRPr="009E4F29">
              <w:rPr>
                <w:b/>
              </w:rPr>
              <w:t>n (%)</w:t>
            </w:r>
          </w:p>
          <w:p w14:paraId="4CB2BB2F" w14:textId="77777777" w:rsidR="00D768FA" w:rsidRPr="009E4F29" w:rsidRDefault="00D768FA" w:rsidP="00A93E2B">
            <w:pPr>
              <w:spacing w:line="276" w:lineRule="auto"/>
              <w:jc w:val="center"/>
            </w:pPr>
          </w:p>
        </w:tc>
        <w:tc>
          <w:tcPr>
            <w:tcW w:w="1843" w:type="dxa"/>
            <w:tcBorders>
              <w:top w:val="nil"/>
              <w:left w:val="nil"/>
              <w:bottom w:val="nil"/>
              <w:right w:val="nil"/>
            </w:tcBorders>
          </w:tcPr>
          <w:p w14:paraId="7FC3CAB2" w14:textId="77777777" w:rsidR="00D768FA" w:rsidRPr="009E4F29" w:rsidRDefault="00D768FA" w:rsidP="00A93E2B">
            <w:pPr>
              <w:spacing w:line="276" w:lineRule="auto"/>
              <w:jc w:val="center"/>
            </w:pPr>
            <w:r w:rsidRPr="009E4F29">
              <w:t>27 (18.29)</w:t>
            </w:r>
          </w:p>
        </w:tc>
        <w:tc>
          <w:tcPr>
            <w:tcW w:w="1843" w:type="dxa"/>
            <w:tcBorders>
              <w:top w:val="nil"/>
              <w:left w:val="nil"/>
              <w:bottom w:val="nil"/>
              <w:right w:val="single" w:sz="4" w:space="0" w:color="auto"/>
            </w:tcBorders>
          </w:tcPr>
          <w:p w14:paraId="1543F997" w14:textId="77777777" w:rsidR="00D768FA" w:rsidRPr="009E4F29" w:rsidRDefault="00D768FA" w:rsidP="00A93E2B">
            <w:pPr>
              <w:spacing w:line="276" w:lineRule="auto"/>
              <w:jc w:val="center"/>
            </w:pPr>
            <w:r w:rsidRPr="009E4F29">
              <w:t>267 (31.2)</w:t>
            </w:r>
          </w:p>
        </w:tc>
      </w:tr>
      <w:tr w:rsidR="00D768FA" w:rsidRPr="009E4F29" w14:paraId="1C5EB246" w14:textId="77777777" w:rsidTr="00A93E2B">
        <w:trPr>
          <w:trHeight w:val="539"/>
        </w:trPr>
        <w:tc>
          <w:tcPr>
            <w:tcW w:w="2093" w:type="dxa"/>
            <w:vMerge/>
          </w:tcPr>
          <w:p w14:paraId="5EC58619" w14:textId="77777777" w:rsidR="00D768FA" w:rsidRPr="009E4F29" w:rsidRDefault="00D768FA" w:rsidP="00A93E2B">
            <w:pPr>
              <w:spacing w:line="276" w:lineRule="auto"/>
              <w:jc w:val="center"/>
            </w:pPr>
          </w:p>
        </w:tc>
        <w:tc>
          <w:tcPr>
            <w:tcW w:w="1591" w:type="dxa"/>
            <w:tcBorders>
              <w:right w:val="single" w:sz="4" w:space="0" w:color="auto"/>
            </w:tcBorders>
          </w:tcPr>
          <w:p w14:paraId="5AB66664" w14:textId="77777777" w:rsidR="00D768FA" w:rsidRPr="009E4F29" w:rsidRDefault="00D768FA" w:rsidP="00A93E2B">
            <w:pPr>
              <w:spacing w:line="276" w:lineRule="auto"/>
              <w:jc w:val="center"/>
              <w:rPr>
                <w:b/>
              </w:rPr>
            </w:pPr>
            <w:r w:rsidRPr="009E4F29">
              <w:rPr>
                <w:b/>
                <w:bCs/>
              </w:rPr>
              <w:t>3-4</w:t>
            </w:r>
          </w:p>
        </w:tc>
        <w:tc>
          <w:tcPr>
            <w:tcW w:w="1842" w:type="dxa"/>
            <w:tcBorders>
              <w:top w:val="nil"/>
              <w:left w:val="single" w:sz="4" w:space="0" w:color="auto"/>
              <w:bottom w:val="nil"/>
              <w:right w:val="nil"/>
            </w:tcBorders>
          </w:tcPr>
          <w:p w14:paraId="2282E717" w14:textId="77777777" w:rsidR="00D768FA" w:rsidRPr="009E4F29" w:rsidRDefault="00D768FA" w:rsidP="00A93E2B">
            <w:pPr>
              <w:spacing w:line="276" w:lineRule="auto"/>
              <w:jc w:val="center"/>
              <w:rPr>
                <w:b/>
              </w:rPr>
            </w:pPr>
            <w:r w:rsidRPr="009E4F29">
              <w:rPr>
                <w:b/>
              </w:rPr>
              <w:t>n (%)</w:t>
            </w:r>
          </w:p>
          <w:p w14:paraId="12E83241" w14:textId="77777777" w:rsidR="00D768FA" w:rsidRPr="009E4F29" w:rsidRDefault="00D768FA" w:rsidP="00A93E2B">
            <w:pPr>
              <w:spacing w:line="276" w:lineRule="auto"/>
              <w:jc w:val="center"/>
            </w:pPr>
          </w:p>
        </w:tc>
        <w:tc>
          <w:tcPr>
            <w:tcW w:w="1843" w:type="dxa"/>
            <w:tcBorders>
              <w:top w:val="nil"/>
              <w:left w:val="nil"/>
              <w:bottom w:val="nil"/>
              <w:right w:val="nil"/>
            </w:tcBorders>
          </w:tcPr>
          <w:p w14:paraId="70DC935E" w14:textId="77777777" w:rsidR="00D768FA" w:rsidRPr="009E4F29" w:rsidRDefault="00D768FA" w:rsidP="00A93E2B">
            <w:pPr>
              <w:spacing w:line="276" w:lineRule="auto"/>
              <w:jc w:val="center"/>
            </w:pPr>
            <w:r w:rsidRPr="009E4F29">
              <w:t>11 (7.4)</w:t>
            </w:r>
          </w:p>
        </w:tc>
        <w:tc>
          <w:tcPr>
            <w:tcW w:w="1843" w:type="dxa"/>
            <w:tcBorders>
              <w:top w:val="nil"/>
              <w:left w:val="nil"/>
              <w:bottom w:val="nil"/>
              <w:right w:val="single" w:sz="4" w:space="0" w:color="auto"/>
            </w:tcBorders>
          </w:tcPr>
          <w:p w14:paraId="590E8059" w14:textId="77777777" w:rsidR="00D768FA" w:rsidRPr="009E4F29" w:rsidRDefault="00D768FA" w:rsidP="00A93E2B">
            <w:pPr>
              <w:spacing w:line="276" w:lineRule="auto"/>
              <w:jc w:val="center"/>
            </w:pPr>
            <w:r w:rsidRPr="009E4F29">
              <w:t>87 (10.2)</w:t>
            </w:r>
          </w:p>
        </w:tc>
      </w:tr>
      <w:tr w:rsidR="00D768FA" w:rsidRPr="009E4F29" w14:paraId="4469F662" w14:textId="77777777" w:rsidTr="00A93E2B">
        <w:trPr>
          <w:trHeight w:val="539"/>
        </w:trPr>
        <w:tc>
          <w:tcPr>
            <w:tcW w:w="2093" w:type="dxa"/>
            <w:vMerge/>
          </w:tcPr>
          <w:p w14:paraId="77E9D608" w14:textId="77777777" w:rsidR="00D768FA" w:rsidRPr="009E4F29" w:rsidRDefault="00D768FA" w:rsidP="00A93E2B">
            <w:pPr>
              <w:spacing w:line="276" w:lineRule="auto"/>
              <w:jc w:val="center"/>
              <w:rPr>
                <w:b/>
              </w:rPr>
            </w:pPr>
          </w:p>
        </w:tc>
        <w:tc>
          <w:tcPr>
            <w:tcW w:w="1591" w:type="dxa"/>
            <w:tcBorders>
              <w:right w:val="single" w:sz="4" w:space="0" w:color="auto"/>
            </w:tcBorders>
          </w:tcPr>
          <w:p w14:paraId="60C4F05C" w14:textId="77777777" w:rsidR="00D768FA" w:rsidRPr="009E4F29" w:rsidRDefault="00D768FA" w:rsidP="00A93E2B">
            <w:pPr>
              <w:spacing w:line="276" w:lineRule="auto"/>
              <w:jc w:val="center"/>
              <w:rPr>
                <w:b/>
              </w:rPr>
            </w:pPr>
            <w:r w:rsidRPr="009E4F29">
              <w:rPr>
                <w:b/>
              </w:rPr>
              <w:t>&gt;4</w:t>
            </w:r>
          </w:p>
        </w:tc>
        <w:tc>
          <w:tcPr>
            <w:tcW w:w="1842" w:type="dxa"/>
            <w:tcBorders>
              <w:top w:val="nil"/>
              <w:left w:val="single" w:sz="4" w:space="0" w:color="auto"/>
              <w:bottom w:val="nil"/>
              <w:right w:val="nil"/>
            </w:tcBorders>
          </w:tcPr>
          <w:p w14:paraId="7E45D235" w14:textId="77777777" w:rsidR="00D768FA" w:rsidRPr="009E4F29" w:rsidRDefault="00D768FA" w:rsidP="00A93E2B">
            <w:pPr>
              <w:spacing w:line="276" w:lineRule="auto"/>
              <w:jc w:val="center"/>
              <w:rPr>
                <w:b/>
              </w:rPr>
            </w:pPr>
            <w:r w:rsidRPr="009E4F29">
              <w:rPr>
                <w:b/>
              </w:rPr>
              <w:t>n (%)</w:t>
            </w:r>
          </w:p>
          <w:p w14:paraId="579E44D2" w14:textId="77777777" w:rsidR="00D768FA" w:rsidRPr="009E4F29" w:rsidRDefault="00D768FA" w:rsidP="00A93E2B">
            <w:pPr>
              <w:spacing w:line="276" w:lineRule="auto"/>
              <w:jc w:val="center"/>
            </w:pPr>
          </w:p>
        </w:tc>
        <w:tc>
          <w:tcPr>
            <w:tcW w:w="1843" w:type="dxa"/>
            <w:tcBorders>
              <w:top w:val="nil"/>
              <w:left w:val="nil"/>
              <w:bottom w:val="nil"/>
              <w:right w:val="nil"/>
            </w:tcBorders>
          </w:tcPr>
          <w:p w14:paraId="6DC31902" w14:textId="77777777" w:rsidR="00D768FA" w:rsidRPr="009E4F29" w:rsidRDefault="00D768FA" w:rsidP="00A93E2B">
            <w:pPr>
              <w:spacing w:line="276" w:lineRule="auto"/>
              <w:jc w:val="center"/>
            </w:pPr>
            <w:r w:rsidRPr="009E4F29">
              <w:t>10 (6.8)</w:t>
            </w:r>
          </w:p>
        </w:tc>
        <w:tc>
          <w:tcPr>
            <w:tcW w:w="1843" w:type="dxa"/>
            <w:tcBorders>
              <w:top w:val="nil"/>
              <w:left w:val="nil"/>
              <w:bottom w:val="nil"/>
              <w:right w:val="single" w:sz="4" w:space="0" w:color="auto"/>
            </w:tcBorders>
          </w:tcPr>
          <w:p w14:paraId="70A35111" w14:textId="77777777" w:rsidR="00D768FA" w:rsidRPr="009E4F29" w:rsidRDefault="00D768FA" w:rsidP="00A93E2B">
            <w:pPr>
              <w:spacing w:line="276" w:lineRule="auto"/>
              <w:jc w:val="center"/>
            </w:pPr>
            <w:r w:rsidRPr="009E4F29">
              <w:t>74 (8.6)</w:t>
            </w:r>
          </w:p>
        </w:tc>
      </w:tr>
      <w:tr w:rsidR="00D768FA" w:rsidRPr="009E4F29" w14:paraId="5D586F72" w14:textId="77777777" w:rsidTr="00A93E2B">
        <w:trPr>
          <w:trHeight w:val="539"/>
        </w:trPr>
        <w:tc>
          <w:tcPr>
            <w:tcW w:w="3684" w:type="dxa"/>
            <w:gridSpan w:val="2"/>
            <w:tcBorders>
              <w:right w:val="single" w:sz="4" w:space="0" w:color="auto"/>
            </w:tcBorders>
          </w:tcPr>
          <w:p w14:paraId="301DD529" w14:textId="77777777" w:rsidR="00D768FA" w:rsidRPr="009E4F29" w:rsidRDefault="00D768FA" w:rsidP="00A93E2B">
            <w:pPr>
              <w:spacing w:line="276" w:lineRule="auto"/>
              <w:jc w:val="center"/>
              <w:rPr>
                <w:b/>
              </w:rPr>
            </w:pPr>
            <w:r w:rsidRPr="009E4F29">
              <w:rPr>
                <w:b/>
              </w:rPr>
              <w:t>Total</w:t>
            </w:r>
          </w:p>
        </w:tc>
        <w:tc>
          <w:tcPr>
            <w:tcW w:w="1842" w:type="dxa"/>
            <w:tcBorders>
              <w:top w:val="nil"/>
              <w:left w:val="single" w:sz="4" w:space="0" w:color="auto"/>
              <w:bottom w:val="single" w:sz="4" w:space="0" w:color="auto"/>
              <w:right w:val="nil"/>
            </w:tcBorders>
          </w:tcPr>
          <w:p w14:paraId="03874B48" w14:textId="77777777" w:rsidR="00D768FA" w:rsidRPr="009E4F29" w:rsidRDefault="00D768FA" w:rsidP="00A93E2B">
            <w:pPr>
              <w:spacing w:line="276" w:lineRule="auto"/>
              <w:jc w:val="center"/>
              <w:rPr>
                <w:b/>
              </w:rPr>
            </w:pPr>
            <w:r w:rsidRPr="009E4F29">
              <w:rPr>
                <w:b/>
              </w:rPr>
              <w:t>n (%)</w:t>
            </w:r>
          </w:p>
          <w:p w14:paraId="785FC446" w14:textId="77777777" w:rsidR="00D768FA" w:rsidRPr="009E4F29" w:rsidRDefault="00D768FA" w:rsidP="00A93E2B">
            <w:pPr>
              <w:spacing w:line="276" w:lineRule="auto"/>
              <w:jc w:val="center"/>
            </w:pPr>
          </w:p>
        </w:tc>
        <w:tc>
          <w:tcPr>
            <w:tcW w:w="1843" w:type="dxa"/>
            <w:tcBorders>
              <w:top w:val="nil"/>
              <w:left w:val="nil"/>
              <w:bottom w:val="single" w:sz="4" w:space="0" w:color="auto"/>
              <w:right w:val="nil"/>
            </w:tcBorders>
          </w:tcPr>
          <w:p w14:paraId="0CF99756" w14:textId="77777777" w:rsidR="00D768FA" w:rsidRPr="009E4F29" w:rsidRDefault="00D768FA" w:rsidP="00A93E2B">
            <w:pPr>
              <w:spacing w:line="276" w:lineRule="auto"/>
              <w:jc w:val="center"/>
            </w:pPr>
            <w:r w:rsidRPr="009E4F29">
              <w:t>148 (100)</w:t>
            </w:r>
          </w:p>
        </w:tc>
        <w:tc>
          <w:tcPr>
            <w:tcW w:w="1843" w:type="dxa"/>
            <w:tcBorders>
              <w:top w:val="nil"/>
              <w:left w:val="nil"/>
              <w:bottom w:val="single" w:sz="4" w:space="0" w:color="auto"/>
              <w:right w:val="single" w:sz="4" w:space="0" w:color="auto"/>
            </w:tcBorders>
          </w:tcPr>
          <w:p w14:paraId="5E2F72EA" w14:textId="77777777" w:rsidR="00D768FA" w:rsidRPr="009E4F29" w:rsidRDefault="00D768FA" w:rsidP="00A93E2B">
            <w:pPr>
              <w:spacing w:line="276" w:lineRule="auto"/>
              <w:jc w:val="center"/>
            </w:pPr>
            <w:r w:rsidRPr="009E4F29">
              <w:t>857 (100)</w:t>
            </w:r>
          </w:p>
        </w:tc>
      </w:tr>
    </w:tbl>
    <w:p w14:paraId="24B84C98" w14:textId="77777777" w:rsidR="00D768FA" w:rsidRDefault="00D768FA" w:rsidP="00066856">
      <w:pPr>
        <w:autoSpaceDE w:val="0"/>
        <w:autoSpaceDN w:val="0"/>
        <w:adjustRightInd w:val="0"/>
        <w:spacing w:before="120"/>
        <w:rPr>
          <w:bCs/>
        </w:rPr>
        <w:sectPr w:rsidR="00D768FA" w:rsidSect="00D768FA">
          <w:type w:val="continuous"/>
          <w:pgSz w:w="12200" w:h="15880"/>
          <w:pgMar w:top="1158" w:right="860" w:bottom="426" w:left="1276" w:header="0" w:footer="310" w:gutter="0"/>
          <w:cols w:space="708"/>
        </w:sectPr>
      </w:pPr>
    </w:p>
    <w:p w14:paraId="4D5F3770" w14:textId="77777777" w:rsidR="00C200C3" w:rsidRPr="009E4F29" w:rsidRDefault="00C200C3" w:rsidP="00066856">
      <w:pPr>
        <w:autoSpaceDE w:val="0"/>
        <w:autoSpaceDN w:val="0"/>
        <w:adjustRightInd w:val="0"/>
        <w:spacing w:before="120"/>
        <w:rPr>
          <w:bCs/>
        </w:rPr>
      </w:pPr>
      <w:r w:rsidRPr="009E4F29">
        <w:rPr>
          <w:bCs/>
        </w:rPr>
        <w:lastRenderedPageBreak/>
        <w:t>Of the babies, 98.6%</w:t>
      </w:r>
      <w:r w:rsidR="004D3286">
        <w:rPr>
          <w:bCs/>
        </w:rPr>
        <w:t xml:space="preserve"> </w:t>
      </w:r>
      <w:r w:rsidRPr="009E4F29">
        <w:rPr>
          <w:bCs/>
        </w:rPr>
        <w:t>were born in the hospital and 58.3% of the mothers received maternal education in the health institution. There was no correlation between maternal education and knowledge about Rotavirus (p&gt; 0.05).</w:t>
      </w:r>
    </w:p>
    <w:p w14:paraId="58DEA3D2"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We found that 85.3% of the families were aware of</w:t>
      </w:r>
      <w:r w:rsidR="004D3286">
        <w:rPr>
          <w:bCs/>
        </w:rPr>
        <w:t xml:space="preserve"> </w:t>
      </w:r>
      <w:r w:rsidR="00C200C3" w:rsidRPr="009E4F29">
        <w:rPr>
          <w:bCs/>
        </w:rPr>
        <w:t>Rotavirus vaccination and 73.6% of these families thought that the babies had to be vaccinated. We also found that 57.4% of the families who knew about</w:t>
      </w:r>
      <w:r w:rsidR="004D3286">
        <w:rPr>
          <w:bCs/>
        </w:rPr>
        <w:t xml:space="preserve"> </w:t>
      </w:r>
      <w:r w:rsidR="00C200C3" w:rsidRPr="009E4F29">
        <w:rPr>
          <w:bCs/>
        </w:rPr>
        <w:t>Rotavirus vaccine were informed by doctors, 17.6% by healthcare workers such as midwives and nurses, 1.4% by pharmacists, 7.4% by friends and relatives, 2% by teachers, and 14.2% by newspapers, TV and internet.</w:t>
      </w:r>
    </w:p>
    <w:p w14:paraId="703F8AD9"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Whereas 65.5% of the families thought that the Rotavirus vaccination should be applied, only 3.6% of the babies were vaccinated. In the comparison regarding frequency of diarrhea, the babies of the families who were aware of</w:t>
      </w:r>
      <w:r w:rsidR="004D3286">
        <w:rPr>
          <w:bCs/>
        </w:rPr>
        <w:t xml:space="preserve"> </w:t>
      </w:r>
      <w:r w:rsidR="00C200C3" w:rsidRPr="009E4F29">
        <w:rPr>
          <w:bCs/>
        </w:rPr>
        <w:t>Rotavirus vaccination had statistically less diarrhea. (Table 3)</w:t>
      </w:r>
    </w:p>
    <w:p w14:paraId="50BEA5AF" w14:textId="77777777" w:rsidR="007C4C45" w:rsidRDefault="007C4C45" w:rsidP="00066856">
      <w:pPr>
        <w:autoSpaceDE w:val="0"/>
        <w:autoSpaceDN w:val="0"/>
        <w:adjustRightInd w:val="0"/>
        <w:spacing w:before="120"/>
        <w:rPr>
          <w:b/>
          <w:bCs/>
        </w:rPr>
      </w:pPr>
    </w:p>
    <w:p w14:paraId="3CE71858" w14:textId="77777777" w:rsidR="007C4C45" w:rsidRDefault="007C4C45" w:rsidP="00066856">
      <w:pPr>
        <w:autoSpaceDE w:val="0"/>
        <w:autoSpaceDN w:val="0"/>
        <w:adjustRightInd w:val="0"/>
        <w:spacing w:before="120"/>
        <w:rPr>
          <w:bCs/>
        </w:rPr>
      </w:pPr>
      <w:r w:rsidRPr="009E4F29">
        <w:rPr>
          <w:b/>
          <w:bCs/>
        </w:rPr>
        <w:t>DISCUSSION</w:t>
      </w:r>
      <w:r w:rsidR="00C200C3" w:rsidRPr="009E4F29">
        <w:rPr>
          <w:bCs/>
        </w:rPr>
        <w:t xml:space="preserve"> </w:t>
      </w:r>
    </w:p>
    <w:p w14:paraId="089DC5C8" w14:textId="77777777" w:rsidR="00C200C3" w:rsidRPr="009E4F29" w:rsidRDefault="00C200C3" w:rsidP="00066856">
      <w:pPr>
        <w:autoSpaceDE w:val="0"/>
        <w:autoSpaceDN w:val="0"/>
        <w:adjustRightInd w:val="0"/>
        <w:spacing w:before="120"/>
        <w:rPr>
          <w:bCs/>
        </w:rPr>
      </w:pPr>
      <w:r w:rsidRPr="009E4F29">
        <w:rPr>
          <w:bCs/>
        </w:rPr>
        <w:t>Rotavirus is responsible for 20-50% of diarrhea in children under 5 years</w:t>
      </w:r>
      <w:r w:rsidR="004D3286">
        <w:rPr>
          <w:bCs/>
        </w:rPr>
        <w:t xml:space="preserve"> </w:t>
      </w:r>
      <w:r w:rsidRPr="009E4F29">
        <w:rPr>
          <w:bCs/>
        </w:rPr>
        <w:t>of age in our country.</w:t>
      </w:r>
      <w:r w:rsidRPr="009E4F29">
        <w:rPr>
          <w:bCs/>
          <w:vertAlign w:val="superscript"/>
        </w:rPr>
        <w:t>5</w:t>
      </w:r>
      <w:r w:rsidRPr="009E4F29">
        <w:rPr>
          <w:bCs/>
        </w:rPr>
        <w:t xml:space="preserve"> In order to prevent Rotavirus-related mortality and morbidity, many countries have evaluated Rotavirus vaccination programs, pharmaco-economic analyzes, and have been considering routine vaccination as a cost-effective method to reduce the burden on the country's economy.</w:t>
      </w:r>
      <w:r w:rsidRPr="009E4F29">
        <w:rPr>
          <w:bCs/>
          <w:vertAlign w:val="superscript"/>
        </w:rPr>
        <w:t>6</w:t>
      </w:r>
    </w:p>
    <w:p w14:paraId="27B94D05"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Roman et al., in their study on children between 0-4 years of age, reported that diarrhea was seen most frequently in the age group of 7-18 months.</w:t>
      </w:r>
      <w:r w:rsidR="00C200C3" w:rsidRPr="009E4F29">
        <w:rPr>
          <w:bCs/>
          <w:vertAlign w:val="superscript"/>
        </w:rPr>
        <w:t>7</w:t>
      </w:r>
      <w:r w:rsidR="004D3286">
        <w:rPr>
          <w:bCs/>
          <w:vertAlign w:val="superscript"/>
        </w:rPr>
        <w:t xml:space="preserve"> </w:t>
      </w:r>
      <w:r w:rsidR="00C200C3" w:rsidRPr="009E4F29">
        <w:rPr>
          <w:bCs/>
        </w:rPr>
        <w:t>Holman et al., in their study lasted 16 years, reported that children who have been hospitalized for diarrhea were most frequently at 1-11 months of age.</w:t>
      </w:r>
      <w:r w:rsidR="00C200C3" w:rsidRPr="004D3286">
        <w:rPr>
          <w:bCs/>
          <w:vertAlign w:val="superscript"/>
        </w:rPr>
        <w:t>8</w:t>
      </w:r>
      <w:r w:rsidR="004D3286">
        <w:rPr>
          <w:bCs/>
        </w:rPr>
        <w:t xml:space="preserve"> </w:t>
      </w:r>
      <w:r w:rsidR="00C200C3" w:rsidRPr="004D3286">
        <w:rPr>
          <w:bCs/>
        </w:rPr>
        <w:t>Similarly</w:t>
      </w:r>
      <w:r w:rsidR="00C200C3" w:rsidRPr="009E4F29">
        <w:rPr>
          <w:bCs/>
        </w:rPr>
        <w:t>, we found that, the average age the babies who have diarrhea was 10 months.</w:t>
      </w:r>
    </w:p>
    <w:p w14:paraId="0ACC779C"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In the study of Roman et al., 52% of the babies were boys and 48% were girls.</w:t>
      </w:r>
      <w:r w:rsidR="00C200C3" w:rsidRPr="009E4F29">
        <w:rPr>
          <w:bCs/>
          <w:vertAlign w:val="superscript"/>
        </w:rPr>
        <w:t>7</w:t>
      </w:r>
      <w:r w:rsidR="004D3286">
        <w:rPr>
          <w:bCs/>
          <w:vertAlign w:val="superscript"/>
        </w:rPr>
        <w:t xml:space="preserve"> </w:t>
      </w:r>
      <w:r w:rsidR="00C200C3" w:rsidRPr="009E4F29">
        <w:rPr>
          <w:bCs/>
        </w:rPr>
        <w:t>Likewise, in the study of Kılıç</w:t>
      </w:r>
      <w:r w:rsidR="004D3286">
        <w:rPr>
          <w:bCs/>
        </w:rPr>
        <w:t xml:space="preserve"> </w:t>
      </w:r>
      <w:r w:rsidR="00C200C3" w:rsidRPr="009E4F29">
        <w:rPr>
          <w:bCs/>
        </w:rPr>
        <w:t>et al., gender distribution was balanced.</w:t>
      </w:r>
      <w:r w:rsidR="00C200C3" w:rsidRPr="009E4F29">
        <w:rPr>
          <w:bCs/>
          <w:vertAlign w:val="superscript"/>
        </w:rPr>
        <w:t>9</w:t>
      </w:r>
      <w:r w:rsidR="00C200C3" w:rsidRPr="009E4F29">
        <w:rPr>
          <w:bCs/>
        </w:rPr>
        <w:t xml:space="preserve"> Similar to both studies, in our study 46.2% of the babies were girls and 53.8% were</w:t>
      </w:r>
      <w:r w:rsidR="004D3286">
        <w:rPr>
          <w:bCs/>
        </w:rPr>
        <w:t xml:space="preserve"> </w:t>
      </w:r>
      <w:r w:rsidR="00C200C3" w:rsidRPr="009E4F29">
        <w:rPr>
          <w:bCs/>
        </w:rPr>
        <w:t>boys.</w:t>
      </w:r>
    </w:p>
    <w:p w14:paraId="61155763"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In a study conducted in Italy, education level of the mother was found to be the primary factor in awareness of vaccines.</w:t>
      </w:r>
      <w:r w:rsidR="00C200C3" w:rsidRPr="009E4F29">
        <w:rPr>
          <w:bCs/>
          <w:vertAlign w:val="superscript"/>
        </w:rPr>
        <w:t>10</w:t>
      </w:r>
      <w:r w:rsidR="004D3286">
        <w:rPr>
          <w:bCs/>
          <w:vertAlign w:val="superscript"/>
        </w:rPr>
        <w:t xml:space="preserve"> </w:t>
      </w:r>
      <w:r w:rsidR="00C200C3" w:rsidRPr="009E4F29">
        <w:rPr>
          <w:bCs/>
        </w:rPr>
        <w:t>Similarly, we found that education level of the mothers who knew about Rotavirus and Rotavirus vaccination was higher than those who weren’t aware of</w:t>
      </w:r>
      <w:r w:rsidR="004D3286">
        <w:rPr>
          <w:bCs/>
        </w:rPr>
        <w:t xml:space="preserve"> </w:t>
      </w:r>
      <w:r w:rsidR="00C200C3" w:rsidRPr="009E4F29">
        <w:rPr>
          <w:bCs/>
        </w:rPr>
        <w:t>Rotavirus and R</w:t>
      </w:r>
      <w:r w:rsidR="004D3286">
        <w:rPr>
          <w:bCs/>
        </w:rPr>
        <w:t>o</w:t>
      </w:r>
      <w:r w:rsidR="00C200C3" w:rsidRPr="009E4F29">
        <w:rPr>
          <w:bCs/>
        </w:rPr>
        <w:t>tavirus vaccination.</w:t>
      </w:r>
    </w:p>
    <w:p w14:paraId="0AC66841"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 xml:space="preserve">In our study, the ratio of working mothers was significantly higher than the housewives regarding awareness of Rotavirus vaccination. This observation suggests that mothers’ involvement in economic life and economic contribution enhance </w:t>
      </w:r>
      <w:r w:rsidR="00C200C3" w:rsidRPr="009E4F29">
        <w:rPr>
          <w:bCs/>
        </w:rPr>
        <w:t>their</w:t>
      </w:r>
      <w:r w:rsidR="004D3286">
        <w:rPr>
          <w:bCs/>
        </w:rPr>
        <w:t xml:space="preserve"> </w:t>
      </w:r>
      <w:r w:rsidR="00C200C3" w:rsidRPr="009E4F29">
        <w:rPr>
          <w:bCs/>
        </w:rPr>
        <w:t>accessibility</w:t>
      </w:r>
      <w:r w:rsidR="004D3286">
        <w:rPr>
          <w:bCs/>
        </w:rPr>
        <w:t xml:space="preserve"> </w:t>
      </w:r>
      <w:r w:rsidR="00C200C3" w:rsidRPr="009E4F29">
        <w:rPr>
          <w:bCs/>
        </w:rPr>
        <w:t xml:space="preserve">to both information and healthcare services. </w:t>
      </w:r>
    </w:p>
    <w:p w14:paraId="789A3FAE"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Salazar-Lindo et al.,in their study investigating the relationship between environmental enteropathogens and intestinal infections,</w:t>
      </w:r>
      <w:r w:rsidR="004D3286">
        <w:rPr>
          <w:bCs/>
        </w:rPr>
        <w:t xml:space="preserve"> </w:t>
      </w:r>
      <w:r w:rsidR="00C200C3" w:rsidRPr="009E4F29">
        <w:rPr>
          <w:bCs/>
        </w:rPr>
        <w:t>reported that, anatomic structure of the intestines is disturbed due to malnutrition in the regions with low socioeconomic levels and consequently the risk of diarrhea is increased.</w:t>
      </w:r>
      <w:r w:rsidR="00C200C3" w:rsidRPr="004D3286">
        <w:rPr>
          <w:bCs/>
          <w:vertAlign w:val="superscript"/>
        </w:rPr>
        <w:t>11</w:t>
      </w:r>
      <w:r w:rsidR="004D3286">
        <w:rPr>
          <w:bCs/>
        </w:rPr>
        <w:t xml:space="preserve"> </w:t>
      </w:r>
      <w:r w:rsidR="00C200C3" w:rsidRPr="004D3286">
        <w:rPr>
          <w:bCs/>
        </w:rPr>
        <w:t>Suggesting</w:t>
      </w:r>
      <w:r w:rsidR="00C200C3" w:rsidRPr="009E4F29">
        <w:rPr>
          <w:bCs/>
        </w:rPr>
        <w:t xml:space="preserve"> a similar relationship,</w:t>
      </w:r>
      <w:r w:rsidR="004D3286">
        <w:rPr>
          <w:bCs/>
        </w:rPr>
        <w:t xml:space="preserve"> </w:t>
      </w:r>
      <w:r w:rsidR="00C200C3" w:rsidRPr="009E4F29">
        <w:rPr>
          <w:bCs/>
        </w:rPr>
        <w:t>awareness of</w:t>
      </w:r>
      <w:r w:rsidR="004D3286">
        <w:rPr>
          <w:bCs/>
        </w:rPr>
        <w:t xml:space="preserve"> </w:t>
      </w:r>
      <w:r w:rsidR="00C200C3" w:rsidRPr="009E4F29">
        <w:rPr>
          <w:bCs/>
        </w:rPr>
        <w:t xml:space="preserve">Rotavirus vaccination was found significantly higher in the families with higher income in the present study. </w:t>
      </w:r>
    </w:p>
    <w:p w14:paraId="5089EDA5"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In children, several microorganisms, reaching the gastrointestinal tract through infected food, beverages and various kinds of materials in the environment,</w:t>
      </w:r>
      <w:r w:rsidR="004D3286">
        <w:rPr>
          <w:bCs/>
        </w:rPr>
        <w:t xml:space="preserve"> </w:t>
      </w:r>
      <w:r w:rsidR="00C200C3" w:rsidRPr="009E4F29">
        <w:rPr>
          <w:bCs/>
        </w:rPr>
        <w:t>cause diarrhea.</w:t>
      </w:r>
      <w:r w:rsidR="00C200C3" w:rsidRPr="009E4F29">
        <w:rPr>
          <w:bCs/>
          <w:vertAlign w:val="superscript"/>
        </w:rPr>
        <w:t>12</w:t>
      </w:r>
      <w:r w:rsidR="004D3286">
        <w:rPr>
          <w:bCs/>
          <w:vertAlign w:val="superscript"/>
        </w:rPr>
        <w:t xml:space="preserve"> </w:t>
      </w:r>
      <w:r w:rsidR="00C200C3" w:rsidRPr="009E4F29">
        <w:rPr>
          <w:bCs/>
        </w:rPr>
        <w:t>Therefore, in order to prevent diarrhea caused by Rotavirus, it is necessary to provide clean drinking water, proper environmental conditions, proper disposal of solid wastes, and educate families about</w:t>
      </w:r>
      <w:r w:rsidR="004D3286">
        <w:rPr>
          <w:bCs/>
        </w:rPr>
        <w:t xml:space="preserve"> </w:t>
      </w:r>
      <w:r w:rsidR="00C200C3" w:rsidRPr="009E4F29">
        <w:rPr>
          <w:bCs/>
        </w:rPr>
        <w:t>hygiene. Water-borne diarrhea outbreaks frequently</w:t>
      </w:r>
      <w:r w:rsidR="004D3286">
        <w:rPr>
          <w:bCs/>
        </w:rPr>
        <w:t xml:space="preserve"> </w:t>
      </w:r>
      <w:r w:rsidR="00C200C3" w:rsidRPr="009E4F29">
        <w:rPr>
          <w:bCs/>
        </w:rPr>
        <w:t>occur in settlements where substructure is inadequate.</w:t>
      </w:r>
      <w:r w:rsidR="00C200C3" w:rsidRPr="009E4F29">
        <w:rPr>
          <w:bCs/>
          <w:vertAlign w:val="superscript"/>
        </w:rPr>
        <w:t>13</w:t>
      </w:r>
      <w:r w:rsidR="00C200C3" w:rsidRPr="009E4F29">
        <w:rPr>
          <w:bCs/>
        </w:rPr>
        <w:t xml:space="preserve"> In our study, 64% of the families have been living in apartment buildings and 62.2% of them have been using municipal water. These ratios explain the</w:t>
      </w:r>
      <w:r w:rsidR="00E90C0E">
        <w:rPr>
          <w:bCs/>
        </w:rPr>
        <w:t xml:space="preserve"> </w:t>
      </w:r>
      <w:r w:rsidR="00C200C3" w:rsidRPr="009E4F29">
        <w:rPr>
          <w:bCs/>
        </w:rPr>
        <w:t>better hygiene conditions are and less frequency of enteritis cases.</w:t>
      </w:r>
    </w:p>
    <w:p w14:paraId="566EC176"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Carneiro et al. found that breastmilk was protective against severe Rotavirus gastroenteritis and reduced hospitalization rates.</w:t>
      </w:r>
      <w:r w:rsidR="00C200C3" w:rsidRPr="009E4F29">
        <w:rPr>
          <w:bCs/>
          <w:vertAlign w:val="superscript"/>
        </w:rPr>
        <w:t>14</w:t>
      </w:r>
      <w:r w:rsidR="00066856">
        <w:rPr>
          <w:bCs/>
          <w:vertAlign w:val="superscript"/>
        </w:rPr>
        <w:t xml:space="preserve"> </w:t>
      </w:r>
      <w:r w:rsidR="00C200C3" w:rsidRPr="009E4F29">
        <w:rPr>
          <w:bCs/>
        </w:rPr>
        <w:t>Yalc</w:t>
      </w:r>
      <w:r w:rsidR="00066856">
        <w:rPr>
          <w:bCs/>
        </w:rPr>
        <w:t>i</w:t>
      </w:r>
      <w:r w:rsidR="00C200C3" w:rsidRPr="009E4F29">
        <w:rPr>
          <w:bCs/>
        </w:rPr>
        <w:t>n et al., in their study investigating risk factors for hospitalization in children between 0-24 months, reported that breastfeeding was protective.</w:t>
      </w:r>
      <w:r w:rsidR="00C200C3" w:rsidRPr="009E4F29">
        <w:rPr>
          <w:bCs/>
          <w:vertAlign w:val="superscript"/>
        </w:rPr>
        <w:t>15</w:t>
      </w:r>
      <w:r w:rsidR="00066856">
        <w:rPr>
          <w:bCs/>
          <w:vertAlign w:val="superscript"/>
        </w:rPr>
        <w:t xml:space="preserve"> </w:t>
      </w:r>
      <w:r w:rsidR="00C200C3" w:rsidRPr="009E4F29">
        <w:rPr>
          <w:rFonts w:eastAsia="TimesNewRomanPSMT"/>
        </w:rPr>
        <w:t>On the</w:t>
      </w:r>
      <w:r w:rsidR="00066856">
        <w:rPr>
          <w:rFonts w:eastAsia="TimesNewRomanPSMT"/>
        </w:rPr>
        <w:t xml:space="preserve"> </w:t>
      </w:r>
      <w:r w:rsidR="00C200C3" w:rsidRPr="009E4F29">
        <w:rPr>
          <w:rFonts w:eastAsia="TimesNewRomanPSMT"/>
        </w:rPr>
        <w:t>contrary</w:t>
      </w:r>
      <w:r w:rsidR="00066856">
        <w:rPr>
          <w:rFonts w:eastAsia="TimesNewRomanPSMT"/>
        </w:rPr>
        <w:t xml:space="preserve"> </w:t>
      </w:r>
      <w:r w:rsidR="00C200C3" w:rsidRPr="009E4F29">
        <w:rPr>
          <w:rFonts w:eastAsia="TimesNewRomanPSMT"/>
        </w:rPr>
        <w:t>to</w:t>
      </w:r>
      <w:r w:rsidR="00066856">
        <w:rPr>
          <w:rFonts w:eastAsia="TimesNewRomanPSMT"/>
        </w:rPr>
        <w:t xml:space="preserve"> </w:t>
      </w:r>
      <w:r w:rsidR="00C200C3" w:rsidRPr="009E4F29">
        <w:rPr>
          <w:rFonts w:eastAsia="TimesNewRomanPSMT"/>
        </w:rPr>
        <w:t>this</w:t>
      </w:r>
      <w:r w:rsidR="00066856">
        <w:rPr>
          <w:rFonts w:eastAsia="TimesNewRomanPSMT"/>
        </w:rPr>
        <w:t xml:space="preserve"> </w:t>
      </w:r>
      <w:r w:rsidR="00C200C3" w:rsidRPr="009E4F29">
        <w:rPr>
          <w:rFonts w:eastAsia="TimesNewRomanPSMT"/>
        </w:rPr>
        <w:t>study, it has been</w:t>
      </w:r>
      <w:r w:rsidR="00066856">
        <w:rPr>
          <w:rFonts w:eastAsia="TimesNewRomanPSMT"/>
        </w:rPr>
        <w:t xml:space="preserve"> </w:t>
      </w:r>
      <w:r w:rsidR="00C200C3" w:rsidRPr="009E4F29">
        <w:rPr>
          <w:rFonts w:eastAsia="TimesNewRomanPSMT"/>
        </w:rPr>
        <w:t>suggested</w:t>
      </w:r>
      <w:r w:rsidR="00066856">
        <w:rPr>
          <w:rFonts w:eastAsia="TimesNewRomanPSMT"/>
        </w:rPr>
        <w:t xml:space="preserve"> </w:t>
      </w:r>
      <w:r w:rsidR="00C200C3" w:rsidRPr="009E4F29">
        <w:rPr>
          <w:rFonts w:eastAsia="TimesNewRomanPSMT"/>
        </w:rPr>
        <w:t>that</w:t>
      </w:r>
      <w:r w:rsidR="00066856">
        <w:rPr>
          <w:rFonts w:eastAsia="TimesNewRomanPSMT"/>
        </w:rPr>
        <w:t xml:space="preserve"> </w:t>
      </w:r>
      <w:r w:rsidR="00C200C3" w:rsidRPr="009E4F29">
        <w:rPr>
          <w:rFonts w:eastAsia="TimesNewRomanPSMT"/>
        </w:rPr>
        <w:t>breastfeeding</w:t>
      </w:r>
      <w:r w:rsidR="00066856">
        <w:rPr>
          <w:rFonts w:eastAsia="TimesNewRomanPSMT"/>
        </w:rPr>
        <w:t xml:space="preserve"> </w:t>
      </w:r>
      <w:r w:rsidR="00C200C3" w:rsidRPr="009E4F29">
        <w:rPr>
          <w:rFonts w:eastAsia="TimesNewRomanPSMT"/>
        </w:rPr>
        <w:t>may</w:t>
      </w:r>
      <w:r w:rsidR="00066856">
        <w:rPr>
          <w:rFonts w:eastAsia="TimesNewRomanPSMT"/>
        </w:rPr>
        <w:t xml:space="preserve"> </w:t>
      </w:r>
      <w:r w:rsidR="00C200C3" w:rsidRPr="009E4F29">
        <w:rPr>
          <w:rFonts w:eastAsia="TimesNewRomanPSMT"/>
        </w:rPr>
        <w:t>decrease</w:t>
      </w:r>
      <w:r w:rsidR="00066856">
        <w:rPr>
          <w:rFonts w:eastAsia="TimesNewRomanPSMT"/>
        </w:rPr>
        <w:t xml:space="preserve"> </w:t>
      </w:r>
      <w:r w:rsidR="00C200C3" w:rsidRPr="009E4F29">
        <w:rPr>
          <w:rFonts w:eastAsia="TimesNewRomanPSMT"/>
        </w:rPr>
        <w:t>the</w:t>
      </w:r>
      <w:r w:rsidR="00066856">
        <w:rPr>
          <w:rFonts w:eastAsia="TimesNewRomanPSMT"/>
        </w:rPr>
        <w:t xml:space="preserve"> </w:t>
      </w:r>
      <w:r w:rsidR="00C200C3" w:rsidRPr="009E4F29">
        <w:rPr>
          <w:rFonts w:eastAsia="TimesNewRomanPSMT"/>
        </w:rPr>
        <w:t>effectivenes</w:t>
      </w:r>
      <w:r w:rsidR="00066856">
        <w:rPr>
          <w:rFonts w:eastAsia="TimesNewRomanPSMT"/>
        </w:rPr>
        <w:t>s</w:t>
      </w:r>
      <w:r w:rsidR="00C200C3" w:rsidRPr="009E4F29">
        <w:rPr>
          <w:rFonts w:eastAsia="TimesNewRomanPSMT"/>
        </w:rPr>
        <w:t xml:space="preserve"> of vaccination</w:t>
      </w:r>
      <w:r w:rsidR="00066856">
        <w:rPr>
          <w:rFonts w:eastAsia="TimesNewRomanPSMT"/>
        </w:rPr>
        <w:t xml:space="preserve"> </w:t>
      </w:r>
      <w:r w:rsidR="00C200C3" w:rsidRPr="009E4F29">
        <w:rPr>
          <w:rFonts w:eastAsia="TimesNewRomanPSMT"/>
        </w:rPr>
        <w:t>especially at the</w:t>
      </w:r>
      <w:r w:rsidR="00066856">
        <w:rPr>
          <w:rFonts w:eastAsia="TimesNewRomanPSMT"/>
        </w:rPr>
        <w:t xml:space="preserve"> </w:t>
      </w:r>
      <w:r w:rsidR="00C200C3" w:rsidRPr="009E4F29">
        <w:rPr>
          <w:rFonts w:eastAsia="TimesNewRomanPSMT"/>
        </w:rPr>
        <w:t>second</w:t>
      </w:r>
      <w:r w:rsidR="00066856">
        <w:rPr>
          <w:rFonts w:eastAsia="TimesNewRomanPSMT"/>
        </w:rPr>
        <w:t xml:space="preserve"> </w:t>
      </w:r>
      <w:r w:rsidR="00C200C3" w:rsidRPr="009E4F29">
        <w:rPr>
          <w:rFonts w:eastAsia="TimesNewRomanPSMT"/>
        </w:rPr>
        <w:t>season</w:t>
      </w:r>
      <w:r w:rsidR="00066856">
        <w:rPr>
          <w:rFonts w:eastAsia="TimesNewRomanPSMT"/>
        </w:rPr>
        <w:t xml:space="preserve"> </w:t>
      </w:r>
      <w:r w:rsidR="00C200C3" w:rsidRPr="009E4F29">
        <w:rPr>
          <w:rFonts w:eastAsia="TimesNewRomanPSMT"/>
        </w:rPr>
        <w:t>encounter in another study.</w:t>
      </w:r>
      <w:r w:rsidR="00C200C3" w:rsidRPr="009E4F29">
        <w:rPr>
          <w:rFonts w:eastAsia="TimesNewRomanPSMT"/>
          <w:vertAlign w:val="superscript"/>
        </w:rPr>
        <w:t>16</w:t>
      </w:r>
      <w:r w:rsidR="00066856">
        <w:rPr>
          <w:rFonts w:eastAsia="TimesNewRomanPSMT"/>
          <w:vertAlign w:val="superscript"/>
        </w:rPr>
        <w:t xml:space="preserve"> </w:t>
      </w:r>
      <w:r w:rsidR="00C200C3" w:rsidRPr="009E4F29">
        <w:rPr>
          <w:bCs/>
        </w:rPr>
        <w:t>Dennehy et al., found that below 25 years of maternal age was a risk factor that increased hospitalization rates in their study conducted in the United States.</w:t>
      </w:r>
      <w:r w:rsidR="00C200C3" w:rsidRPr="009E4F29">
        <w:rPr>
          <w:bCs/>
          <w:vertAlign w:val="superscript"/>
        </w:rPr>
        <w:t>17</w:t>
      </w:r>
      <w:r w:rsidR="00C200C3" w:rsidRPr="009E4F29">
        <w:rPr>
          <w:bCs/>
        </w:rPr>
        <w:t xml:space="preserve"> Newman et al., found that below 20 years of maternal age</w:t>
      </w:r>
      <w:r w:rsidR="00066856">
        <w:rPr>
          <w:bCs/>
        </w:rPr>
        <w:t xml:space="preserve"> </w:t>
      </w:r>
      <w:r w:rsidR="00C200C3" w:rsidRPr="009E4F29">
        <w:rPr>
          <w:bCs/>
        </w:rPr>
        <w:t>was a risk factor</w:t>
      </w:r>
      <w:r w:rsidR="00066856">
        <w:rPr>
          <w:bCs/>
        </w:rPr>
        <w:t xml:space="preserve"> </w:t>
      </w:r>
      <w:r w:rsidR="00C200C3" w:rsidRPr="009E4F29">
        <w:rPr>
          <w:bCs/>
        </w:rPr>
        <w:t>for Rotavirus- related hospitalization in babies during the first 12 months.</w:t>
      </w:r>
      <w:r w:rsidR="00C200C3" w:rsidRPr="009E4F29">
        <w:rPr>
          <w:bCs/>
          <w:vertAlign w:val="superscript"/>
        </w:rPr>
        <w:t>18</w:t>
      </w:r>
      <w:r w:rsidR="00C200C3" w:rsidRPr="009E4F29">
        <w:rPr>
          <w:bCs/>
        </w:rPr>
        <w:t xml:space="preserve"> In our study, 76.7% of the babies were fed with breastmilk  and the hospitalization rate due to enteritis was found to be 3.5%. This low ratio of hospitalization was suggested to result from the high proportion of infants receiving breast-milk and the average age of the mothers was 27.02 years.</w:t>
      </w:r>
    </w:p>
    <w:p w14:paraId="7200A2A2"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In the study of Rahman et al., the mothers’ lack of information about diseases that can be protected by vaccination was found to be associated with delayed or missed vaccinations.</w:t>
      </w:r>
      <w:r w:rsidR="00C200C3" w:rsidRPr="009E4F29">
        <w:rPr>
          <w:bCs/>
          <w:vertAlign w:val="superscript"/>
        </w:rPr>
        <w:t>19</w:t>
      </w:r>
      <w:r w:rsidR="00C200C3" w:rsidRPr="009E4F29">
        <w:rPr>
          <w:bCs/>
        </w:rPr>
        <w:t xml:space="preserve"> For this reason, at first, the mothers should be informed about the diseases and the prevention, then the vaccination should be suggested. Bond and Nolan in their qualitative study</w:t>
      </w:r>
      <w:r w:rsidR="00066856">
        <w:rPr>
          <w:bCs/>
        </w:rPr>
        <w:t xml:space="preserve"> </w:t>
      </w:r>
      <w:r w:rsidR="00C200C3" w:rsidRPr="009E4F29">
        <w:rPr>
          <w:bCs/>
        </w:rPr>
        <w:t xml:space="preserve">on mother's thoughts about vaccines, found that the lack of detailed knowledge </w:t>
      </w:r>
      <w:r w:rsidR="00C200C3" w:rsidRPr="009E4F29">
        <w:rPr>
          <w:bCs/>
        </w:rPr>
        <w:lastRenderedPageBreak/>
        <w:t>of mothers constitutes a barrier against vaccination.</w:t>
      </w:r>
      <w:r w:rsidR="00C200C3" w:rsidRPr="009E4F29">
        <w:rPr>
          <w:bCs/>
          <w:vertAlign w:val="superscript"/>
        </w:rPr>
        <w:t>20</w:t>
      </w:r>
      <w:r w:rsidR="00066856">
        <w:rPr>
          <w:bCs/>
          <w:vertAlign w:val="superscript"/>
        </w:rPr>
        <w:t xml:space="preserve"> </w:t>
      </w:r>
      <w:r w:rsidR="00C200C3" w:rsidRPr="009E4F29">
        <w:rPr>
          <w:bCs/>
        </w:rPr>
        <w:t>During</w:t>
      </w:r>
      <w:r w:rsidR="00066856">
        <w:rPr>
          <w:bCs/>
        </w:rPr>
        <w:t xml:space="preserve"> </w:t>
      </w:r>
      <w:r w:rsidR="00C200C3" w:rsidRPr="009E4F29">
        <w:rPr>
          <w:bCs/>
        </w:rPr>
        <w:t>training on vaccination, providing detailed information about</w:t>
      </w:r>
      <w:r w:rsidR="00066856">
        <w:rPr>
          <w:bCs/>
        </w:rPr>
        <w:t xml:space="preserve"> </w:t>
      </w:r>
      <w:r w:rsidR="00C200C3" w:rsidRPr="009E4F29">
        <w:rPr>
          <w:bCs/>
        </w:rPr>
        <w:t>the contents and all positive and negative effects of the vaccines can help mothers to be more committed to vaccination. In a t</w:t>
      </w:r>
      <w:r w:rsidR="0063309F">
        <w:rPr>
          <w:bCs/>
        </w:rPr>
        <w:t>hesis study conducted at Bakirko</w:t>
      </w:r>
      <w:r w:rsidR="00C200C3" w:rsidRPr="009E4F29">
        <w:rPr>
          <w:bCs/>
        </w:rPr>
        <w:t>y Dr. Sadi</w:t>
      </w:r>
      <w:r w:rsidR="00066856">
        <w:rPr>
          <w:bCs/>
        </w:rPr>
        <w:t xml:space="preserve"> </w:t>
      </w:r>
      <w:r w:rsidR="00C200C3" w:rsidRPr="009E4F29">
        <w:rPr>
          <w:bCs/>
        </w:rPr>
        <w:t>Konuk Research and Training Hospital, it has been concluded that if healthcare workers were able to communicate adequately with the mothers and to allocate sufficient time to maternal education, more than half of the mothers would be willing to apply the vaccines that weren’t covered by the insurance system.</w:t>
      </w:r>
      <w:r w:rsidR="00C200C3" w:rsidRPr="009E4F29">
        <w:rPr>
          <w:bCs/>
          <w:vertAlign w:val="superscript"/>
        </w:rPr>
        <w:t>21</w:t>
      </w:r>
      <w:r w:rsidR="00C200C3" w:rsidRPr="009E4F29">
        <w:rPr>
          <w:bCs/>
        </w:rPr>
        <w:t xml:space="preserve"> In our study, we found that only half of the mothers had received maternal education, which may explain the lack of information on rotavirus.</w:t>
      </w:r>
    </w:p>
    <w:p w14:paraId="1D6C07BB"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Basbakkal suggested that, physicians and nurses are the best source of information about rotavirus due to their close position to the community.</w:t>
      </w:r>
      <w:r w:rsidR="00C200C3" w:rsidRPr="009E4F29">
        <w:rPr>
          <w:bCs/>
          <w:vertAlign w:val="superscript"/>
        </w:rPr>
        <w:t>22</w:t>
      </w:r>
      <w:r w:rsidR="00C200C3" w:rsidRPr="009E4F29">
        <w:rPr>
          <w:bCs/>
        </w:rPr>
        <w:t xml:space="preserve"> In the survey of Evan Simpson et al., including 546 subjects in India, Indonesia, Nicaragua, Thailand and Ukraine, it was found that awareness of Rotavirus was extremely low.</w:t>
      </w:r>
      <w:r w:rsidR="00C200C3" w:rsidRPr="009E4F29">
        <w:rPr>
          <w:bCs/>
          <w:vertAlign w:val="superscript"/>
        </w:rPr>
        <w:t>23</w:t>
      </w:r>
      <w:r w:rsidR="00C200C3" w:rsidRPr="009E4F29">
        <w:rPr>
          <w:bCs/>
        </w:rPr>
        <w:t xml:space="preserve"> In our study, the awareness of Rotavirus and Rotavirus vaccine was similarly low. In the study of Bond and Nolan, one of the most important obstacles to mother’s</w:t>
      </w:r>
      <w:r w:rsidR="00066856">
        <w:rPr>
          <w:bCs/>
        </w:rPr>
        <w:t xml:space="preserve"> </w:t>
      </w:r>
      <w:r w:rsidR="00C200C3" w:rsidRPr="009E4F29">
        <w:rPr>
          <w:bCs/>
        </w:rPr>
        <w:t>decision of vaccination was poor communication with the healthcare personnel.</w:t>
      </w:r>
      <w:r w:rsidR="00C200C3" w:rsidRPr="009E4F29">
        <w:rPr>
          <w:bCs/>
          <w:vertAlign w:val="superscript"/>
        </w:rPr>
        <w:t>20</w:t>
      </w:r>
      <w:r w:rsidR="00066856">
        <w:rPr>
          <w:bCs/>
          <w:vertAlign w:val="superscript"/>
        </w:rPr>
        <w:t xml:space="preserve"> </w:t>
      </w:r>
      <w:r w:rsidR="00C200C3" w:rsidRPr="009E4F29">
        <w:rPr>
          <w:bCs/>
        </w:rPr>
        <w:t>Eliminating these obstacles can be</w:t>
      </w:r>
      <w:r w:rsidR="00066856">
        <w:rPr>
          <w:bCs/>
        </w:rPr>
        <w:t xml:space="preserve"> </w:t>
      </w:r>
      <w:r w:rsidR="00C200C3" w:rsidRPr="009E4F29">
        <w:rPr>
          <w:bCs/>
        </w:rPr>
        <w:t>achieved by organizing trainings both for mothers and healthcare personnel, targeting to eliminate incorrect information and beliefs and to increase communication between healthcare personnel and mothers.</w:t>
      </w:r>
      <w:r w:rsidR="00C200C3" w:rsidRPr="009E4F29">
        <w:rPr>
          <w:bCs/>
          <w:vertAlign w:val="superscript"/>
        </w:rPr>
        <w:t>21</w:t>
      </w:r>
      <w:r w:rsidR="00066856">
        <w:rPr>
          <w:bCs/>
          <w:vertAlign w:val="superscript"/>
        </w:rPr>
        <w:t xml:space="preserve"> </w:t>
      </w:r>
      <w:r w:rsidR="00C200C3" w:rsidRPr="009E4F29">
        <w:rPr>
          <w:bCs/>
        </w:rPr>
        <w:t>Lannonet al.,</w:t>
      </w:r>
      <w:r w:rsidR="00066856">
        <w:rPr>
          <w:bCs/>
        </w:rPr>
        <w:t xml:space="preserve"> </w:t>
      </w:r>
      <w:r w:rsidR="00C200C3" w:rsidRPr="009E4F29">
        <w:rPr>
          <w:bCs/>
        </w:rPr>
        <w:t>in their focused group study, emphasized that the timing is as important as the quality of the training.</w:t>
      </w:r>
      <w:r w:rsidR="00C200C3" w:rsidRPr="009E4F29">
        <w:rPr>
          <w:bCs/>
          <w:vertAlign w:val="superscript"/>
        </w:rPr>
        <w:t>22</w:t>
      </w:r>
      <w:r w:rsidR="00C200C3" w:rsidRPr="009E4F29">
        <w:rPr>
          <w:bCs/>
        </w:rPr>
        <w:t xml:space="preserve"> The mothers participating in the study</w:t>
      </w:r>
      <w:r w:rsidR="00066856">
        <w:rPr>
          <w:bCs/>
        </w:rPr>
        <w:t xml:space="preserve"> </w:t>
      </w:r>
      <w:r w:rsidR="00C200C3" w:rsidRPr="009E4F29">
        <w:rPr>
          <w:bCs/>
        </w:rPr>
        <w:t>stated that they thought that information about vaccinations will be useful when such training is given during prenatal care and hospitalization for delivery. Using a method appropriate to the education levels of the mothers is important for achievement of the training; this should be taken into consideration when training material is being organized.</w:t>
      </w:r>
      <w:r w:rsidR="00C200C3" w:rsidRPr="009E4F29">
        <w:rPr>
          <w:bCs/>
          <w:vertAlign w:val="superscript"/>
        </w:rPr>
        <w:t>22</w:t>
      </w:r>
    </w:p>
    <w:p w14:paraId="5471538B" w14:textId="77777777" w:rsidR="00C200C3" w:rsidRPr="009E4F29" w:rsidRDefault="007C4C45" w:rsidP="00066856">
      <w:pPr>
        <w:autoSpaceDE w:val="0"/>
        <w:autoSpaceDN w:val="0"/>
        <w:adjustRightInd w:val="0"/>
        <w:spacing w:before="120"/>
        <w:rPr>
          <w:bCs/>
        </w:rPr>
      </w:pPr>
      <w:r>
        <w:rPr>
          <w:bCs/>
        </w:rPr>
        <w:t xml:space="preserve">     </w:t>
      </w:r>
      <w:r w:rsidR="00C200C3" w:rsidRPr="009E4F29">
        <w:rPr>
          <w:bCs/>
        </w:rPr>
        <w:t>Motivating employees, organizing activities reminding their functions, and ensuring health professionals to participate in the decision-making processes may be recommended to increase vaccination rates. Regarding the factors affecting the vaccination rates, Uzuner et al., suggested maternal education and income level, social assurance, pregnancy follow-up and maternal tetanus vaccination status;</w:t>
      </w:r>
      <w:r w:rsidR="00066856">
        <w:rPr>
          <w:bCs/>
        </w:rPr>
        <w:t xml:space="preserve"> </w:t>
      </w:r>
      <w:r w:rsidR="00C200C3" w:rsidRPr="009E4F29">
        <w:rPr>
          <w:bCs/>
        </w:rPr>
        <w:t>Akt</w:t>
      </w:r>
      <w:r w:rsidR="00066856">
        <w:rPr>
          <w:bCs/>
        </w:rPr>
        <w:t>u</w:t>
      </w:r>
      <w:r w:rsidR="00C200C3" w:rsidRPr="009E4F29">
        <w:rPr>
          <w:bCs/>
        </w:rPr>
        <w:t>rk</w:t>
      </w:r>
      <w:r w:rsidR="00066856">
        <w:rPr>
          <w:bCs/>
        </w:rPr>
        <w:t xml:space="preserve"> </w:t>
      </w:r>
      <w:r w:rsidR="00C200C3" w:rsidRPr="009E4F29">
        <w:rPr>
          <w:bCs/>
        </w:rPr>
        <w:t>et al., suggested maternal education and monthly average income level; and Aycicek suggested</w:t>
      </w:r>
      <w:r w:rsidR="00066856">
        <w:rPr>
          <w:bCs/>
        </w:rPr>
        <w:t xml:space="preserve"> </w:t>
      </w:r>
      <w:r w:rsidR="00C200C3" w:rsidRPr="009E4F29">
        <w:rPr>
          <w:bCs/>
        </w:rPr>
        <w:t>maternal education level, settlement place (rural or urban), socioeconomic environment and economic status of the family.</w:t>
      </w:r>
      <w:r w:rsidR="00C200C3" w:rsidRPr="009E4F29">
        <w:rPr>
          <w:bCs/>
          <w:vertAlign w:val="superscript"/>
        </w:rPr>
        <w:t>23,24</w:t>
      </w:r>
      <w:r w:rsidR="00C200C3" w:rsidRPr="009E4F29">
        <w:rPr>
          <w:bCs/>
        </w:rPr>
        <w:t xml:space="preserve"> In our study, economic status and educational status of the families who applied vaccinations were</w:t>
      </w:r>
      <w:r w:rsidR="00066856">
        <w:rPr>
          <w:bCs/>
        </w:rPr>
        <w:t xml:space="preserve"> </w:t>
      </w:r>
      <w:r w:rsidR="00C200C3" w:rsidRPr="009E4F29">
        <w:rPr>
          <w:bCs/>
        </w:rPr>
        <w:t>found to be higher.</w:t>
      </w:r>
    </w:p>
    <w:p w14:paraId="1A9EE7B2" w14:textId="77777777" w:rsidR="007C4C45" w:rsidRDefault="007C4C45" w:rsidP="00066856">
      <w:pPr>
        <w:autoSpaceDE w:val="0"/>
        <w:autoSpaceDN w:val="0"/>
        <w:adjustRightInd w:val="0"/>
        <w:spacing w:before="120"/>
        <w:rPr>
          <w:bCs/>
        </w:rPr>
      </w:pPr>
      <w:r w:rsidRPr="009E4F29">
        <w:rPr>
          <w:b/>
          <w:bCs/>
        </w:rPr>
        <w:t>CONCLUSION</w:t>
      </w:r>
    </w:p>
    <w:p w14:paraId="5D2B563A" w14:textId="77777777" w:rsidR="00C200C3" w:rsidRPr="009E4F29" w:rsidRDefault="00C200C3" w:rsidP="00066856">
      <w:pPr>
        <w:autoSpaceDE w:val="0"/>
        <w:autoSpaceDN w:val="0"/>
        <w:adjustRightInd w:val="0"/>
        <w:spacing w:before="120"/>
        <w:rPr>
          <w:bCs/>
        </w:rPr>
      </w:pPr>
      <w:r w:rsidRPr="009E4F29">
        <w:rPr>
          <w:bCs/>
        </w:rPr>
        <w:t>The awareness of Rotavirus vaccine and the frequency of vaccination were found very low in the present study. In addition, a significant positive relation was found between the education and income levels and the awareness of Rotavirus vaccination. Therefore, we suggest that, the primary care physicians, nurses and midwives</w:t>
      </w:r>
      <w:r w:rsidR="00066856">
        <w:rPr>
          <w:bCs/>
        </w:rPr>
        <w:t xml:space="preserve"> </w:t>
      </w:r>
      <w:r w:rsidRPr="009E4F29">
        <w:rPr>
          <w:bCs/>
        </w:rPr>
        <w:t>have</w:t>
      </w:r>
      <w:r w:rsidR="00066856">
        <w:rPr>
          <w:bCs/>
        </w:rPr>
        <w:t xml:space="preserve"> </w:t>
      </w:r>
      <w:r w:rsidRPr="009E4F29">
        <w:rPr>
          <w:bCs/>
        </w:rPr>
        <w:t>the best opportunity to inform the mothers about child’s development, care and immunization, through an effective approach, due to their close communication with mothers and active involvement in the planning and execution of vaccination in government institutions. They can achieve this effectively by inviting the children for routine follow-ups in prima</w:t>
      </w:r>
      <w:r w:rsidR="00066856">
        <w:rPr>
          <w:bCs/>
        </w:rPr>
        <w:t>r</w:t>
      </w:r>
      <w:r w:rsidRPr="009E4F29">
        <w:rPr>
          <w:bCs/>
        </w:rPr>
        <w:t>y care settings and home visits.</w:t>
      </w:r>
    </w:p>
    <w:p w14:paraId="6297E29C" w14:textId="77777777" w:rsidR="007C4C45" w:rsidRDefault="007C4C45" w:rsidP="00066856">
      <w:pPr>
        <w:shd w:val="clear" w:color="auto" w:fill="FFFFFF"/>
        <w:rPr>
          <w:b/>
        </w:rPr>
      </w:pPr>
    </w:p>
    <w:p w14:paraId="77DD57F4" w14:textId="77777777" w:rsidR="00C200C3" w:rsidRPr="009E4F29" w:rsidRDefault="00C200C3" w:rsidP="00066856">
      <w:pPr>
        <w:shd w:val="clear" w:color="auto" w:fill="FFFFFF"/>
        <w:rPr>
          <w:b/>
        </w:rPr>
      </w:pPr>
      <w:r w:rsidRPr="009E4F29">
        <w:rPr>
          <w:b/>
        </w:rPr>
        <w:t xml:space="preserve">Conflict of </w:t>
      </w:r>
      <w:r w:rsidR="007C4C45">
        <w:rPr>
          <w:b/>
        </w:rPr>
        <w:t>I</w:t>
      </w:r>
      <w:r w:rsidRPr="009E4F29">
        <w:rPr>
          <w:b/>
        </w:rPr>
        <w:t>nterest</w:t>
      </w:r>
    </w:p>
    <w:p w14:paraId="01843151" w14:textId="77777777" w:rsidR="00C200C3" w:rsidRDefault="00C200C3" w:rsidP="00066856">
      <w:pPr>
        <w:autoSpaceDE w:val="0"/>
        <w:autoSpaceDN w:val="0"/>
        <w:adjustRightInd w:val="0"/>
        <w:spacing w:before="120"/>
      </w:pPr>
      <w:r w:rsidRPr="009E4F29">
        <w:t>No conﬂicting</w:t>
      </w:r>
      <w:r w:rsidR="004D3286">
        <w:t xml:space="preserve"> </w:t>
      </w:r>
      <w:r w:rsidRPr="009E4F29">
        <w:t>interests</w:t>
      </w:r>
      <w:r w:rsidR="004D3286">
        <w:t xml:space="preserve"> </w:t>
      </w:r>
      <w:r w:rsidRPr="009E4F29">
        <w:t>exist</w:t>
      </w:r>
      <w:r w:rsidR="004D3286">
        <w:t xml:space="preserve"> for a</w:t>
      </w:r>
      <w:r w:rsidRPr="009E4F29">
        <w:t>ny</w:t>
      </w:r>
      <w:r w:rsidR="004D3286">
        <w:t xml:space="preserve"> </w:t>
      </w:r>
      <w:r w:rsidRPr="009E4F29">
        <w:t>authors. No ﬁnancial</w:t>
      </w:r>
      <w:r w:rsidR="004D3286">
        <w:t xml:space="preserve"> </w:t>
      </w:r>
      <w:r w:rsidRPr="009E4F29">
        <w:t>support</w:t>
      </w:r>
      <w:r w:rsidR="004D3286">
        <w:t xml:space="preserve"> </w:t>
      </w:r>
      <w:r w:rsidRPr="009E4F29">
        <w:t>was</w:t>
      </w:r>
      <w:r w:rsidR="004D3286">
        <w:t xml:space="preserve"> </w:t>
      </w:r>
      <w:r w:rsidRPr="009E4F29">
        <w:t>given. No other</w:t>
      </w:r>
      <w:r w:rsidR="004D3286">
        <w:t xml:space="preserve"> </w:t>
      </w:r>
      <w:r w:rsidRPr="009E4F29">
        <w:t>relationships/ conditions/circumstances</w:t>
      </w:r>
      <w:r w:rsidR="004D3286">
        <w:t xml:space="preserve"> </w:t>
      </w:r>
      <w:r w:rsidRPr="009E4F29">
        <w:t>are</w:t>
      </w:r>
      <w:r w:rsidR="004D3286">
        <w:t xml:space="preserve"> </w:t>
      </w:r>
      <w:r w:rsidRPr="009E4F29">
        <w:t>present</w:t>
      </w:r>
      <w:r w:rsidR="004D3286">
        <w:t>.</w:t>
      </w:r>
    </w:p>
    <w:p w14:paraId="4764A5B3" w14:textId="77777777" w:rsidR="00900842" w:rsidRDefault="00900842" w:rsidP="00066856">
      <w:pPr>
        <w:autoSpaceDE w:val="0"/>
        <w:autoSpaceDN w:val="0"/>
        <w:adjustRightInd w:val="0"/>
        <w:spacing w:before="120"/>
      </w:pPr>
    </w:p>
    <w:p w14:paraId="7B35A37C" w14:textId="77777777" w:rsidR="00160CA2" w:rsidRDefault="00160CA2" w:rsidP="00160CA2">
      <w:pPr>
        <w:autoSpaceDE w:val="0"/>
        <w:autoSpaceDN w:val="0"/>
        <w:adjustRightInd w:val="0"/>
        <w:spacing w:before="120"/>
        <w:rPr>
          <w:b/>
        </w:rPr>
      </w:pPr>
      <w:r w:rsidRPr="009E4F29">
        <w:rPr>
          <w:b/>
        </w:rPr>
        <w:t>REFERENCES</w:t>
      </w:r>
    </w:p>
    <w:p w14:paraId="53CDC116" w14:textId="77777777" w:rsidR="00160CA2" w:rsidRPr="009E4F29" w:rsidRDefault="00160CA2" w:rsidP="00160CA2">
      <w:pPr>
        <w:autoSpaceDE w:val="0"/>
        <w:autoSpaceDN w:val="0"/>
        <w:adjustRightInd w:val="0"/>
        <w:spacing w:before="120"/>
        <w:rPr>
          <w:b/>
        </w:rPr>
      </w:pPr>
    </w:p>
    <w:p w14:paraId="17753858"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160CA2">
        <w:t>Tate JE, Burton AH, Boschi-Pinto C, Steele AD, Duque J, Parashar UD</w:t>
      </w:r>
      <w:r w:rsidRPr="00D768FA">
        <w:rPr>
          <w:shd w:val="clear" w:color="auto" w:fill="FFFFFF"/>
        </w:rPr>
        <w:t>. Global, regional, and national estimates of rotavirus mortality in children &lt;5 years of age, 2000-2013. </w:t>
      </w:r>
      <w:r w:rsidRPr="00D768FA">
        <w:rPr>
          <w:rStyle w:val="citationsource-journal"/>
          <w:bdr w:val="none" w:sz="0" w:space="0" w:color="auto" w:frame="1"/>
          <w:shd w:val="clear" w:color="auto" w:fill="FFFFFF"/>
        </w:rPr>
        <w:t>Clin</w:t>
      </w:r>
      <w:r w:rsidR="00786CA8" w:rsidRPr="00D768FA">
        <w:rPr>
          <w:rStyle w:val="citationsource-journal"/>
          <w:bdr w:val="none" w:sz="0" w:space="0" w:color="auto" w:frame="1"/>
          <w:shd w:val="clear" w:color="auto" w:fill="FFFFFF"/>
        </w:rPr>
        <w:t xml:space="preserve"> </w:t>
      </w:r>
      <w:r w:rsidRPr="00D768FA">
        <w:rPr>
          <w:rStyle w:val="citationsource-journal"/>
          <w:bdr w:val="none" w:sz="0" w:space="0" w:color="auto" w:frame="1"/>
          <w:shd w:val="clear" w:color="auto" w:fill="FFFFFF"/>
        </w:rPr>
        <w:t xml:space="preserve">Infect Dis </w:t>
      </w:r>
      <w:r w:rsidRPr="00D768FA">
        <w:rPr>
          <w:rStyle w:val="nlmyear"/>
          <w:bdr w:val="none" w:sz="0" w:space="0" w:color="auto" w:frame="1"/>
          <w:shd w:val="clear" w:color="auto" w:fill="FFFFFF"/>
        </w:rPr>
        <w:t>2016</w:t>
      </w:r>
      <w:r w:rsidRPr="00D768FA">
        <w:rPr>
          <w:shd w:val="clear" w:color="auto" w:fill="FFFFFF"/>
        </w:rPr>
        <w:t>;62</w:t>
      </w:r>
      <w:r w:rsidRPr="00D768FA">
        <w:rPr>
          <w:rStyle w:val="nlmsupplement"/>
          <w:bdr w:val="none" w:sz="0" w:space="0" w:color="auto" w:frame="1"/>
          <w:shd w:val="clear" w:color="auto" w:fill="FFFFFF"/>
        </w:rPr>
        <w:t xml:space="preserve"> (2)</w:t>
      </w:r>
      <w:r w:rsidRPr="00D768FA">
        <w:rPr>
          <w:shd w:val="clear" w:color="auto" w:fill="FFFFFF"/>
        </w:rPr>
        <w:t>:</w:t>
      </w:r>
      <w:r w:rsidRPr="00D768FA">
        <w:rPr>
          <w:rStyle w:val="nlmfpage"/>
          <w:bdr w:val="none" w:sz="0" w:space="0" w:color="auto" w:frame="1"/>
          <w:shd w:val="clear" w:color="auto" w:fill="FFFFFF"/>
        </w:rPr>
        <w:t>96</w:t>
      </w:r>
      <w:r w:rsidRPr="00D768FA">
        <w:rPr>
          <w:shd w:val="clear" w:color="auto" w:fill="FFFFFF"/>
        </w:rPr>
        <w:t>-</w:t>
      </w:r>
      <w:r w:rsidRPr="00D768FA">
        <w:rPr>
          <w:rStyle w:val="nlmlpage"/>
          <w:bdr w:val="none" w:sz="0" w:space="0" w:color="auto" w:frame="1"/>
          <w:shd w:val="clear" w:color="auto" w:fill="FFFFFF"/>
        </w:rPr>
        <w:t>105.</w:t>
      </w:r>
    </w:p>
    <w:p w14:paraId="06FF4929"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 xml:space="preserve">Ellen S, Dante A, Sharon G. Rotavirus. </w:t>
      </w:r>
      <w:r w:rsidRPr="00D768FA">
        <w:rPr>
          <w:rFonts w:eastAsia="TimesNewRomanPSMT"/>
          <w:iCs/>
        </w:rPr>
        <w:t xml:space="preserve">Pediatrics in Review </w:t>
      </w:r>
      <w:r w:rsidRPr="00D768FA">
        <w:rPr>
          <w:rFonts w:eastAsia="TimesNewRomanPSMT"/>
        </w:rPr>
        <w:t>2007;8 No.5.</w:t>
      </w:r>
    </w:p>
    <w:p w14:paraId="0AA65E6C" w14:textId="77777777" w:rsidR="00160CA2" w:rsidRPr="00D768FA" w:rsidRDefault="00160CA2" w:rsidP="00D768FA">
      <w:pPr>
        <w:pStyle w:val="ListeParagraf"/>
        <w:numPr>
          <w:ilvl w:val="0"/>
          <w:numId w:val="7"/>
        </w:numPr>
        <w:autoSpaceDE w:val="0"/>
        <w:autoSpaceDN w:val="0"/>
        <w:adjustRightInd w:val="0"/>
        <w:ind w:left="360"/>
        <w:rPr>
          <w:rStyle w:val="nlmlpage"/>
          <w:bdr w:val="none" w:sz="0" w:space="0" w:color="auto" w:frame="1"/>
          <w:shd w:val="clear" w:color="auto" w:fill="FFFFFF"/>
        </w:rPr>
      </w:pPr>
      <w:r w:rsidRPr="00D768FA">
        <w:rPr>
          <w:shd w:val="clear" w:color="auto" w:fill="FFFFFF"/>
        </w:rPr>
        <w:t xml:space="preserve">Patel MM, Glass R, Desai R, </w:t>
      </w:r>
      <w:hyperlink r:id="rId16" w:history="1">
        <w:r w:rsidR="00F2535E" w:rsidRPr="00D768FA">
          <w:rPr>
            <w:rStyle w:val="Kpr"/>
            <w:color w:val="auto"/>
            <w:u w:val="none"/>
            <w:shd w:val="clear" w:color="auto" w:fill="FFFFFF"/>
          </w:rPr>
          <w:t>Tate JE</w:t>
        </w:r>
      </w:hyperlink>
      <w:r w:rsidRPr="00D768FA">
        <w:rPr>
          <w:shd w:val="clear" w:color="auto" w:fill="FFFFFF"/>
        </w:rPr>
        <w:t>, </w:t>
      </w:r>
      <w:hyperlink r:id="rId17" w:history="1">
        <w:r w:rsidR="00F2535E" w:rsidRPr="00D768FA">
          <w:rPr>
            <w:rStyle w:val="Kpr"/>
            <w:color w:val="auto"/>
            <w:u w:val="none"/>
            <w:shd w:val="clear" w:color="auto" w:fill="FFFFFF"/>
          </w:rPr>
          <w:t>Parashar UD</w:t>
        </w:r>
      </w:hyperlink>
      <w:r w:rsidRPr="00D768FA">
        <w:rPr>
          <w:shd w:val="clear" w:color="auto" w:fill="FFFFFF"/>
        </w:rPr>
        <w:t>. Fulfilling the promise of rotavirus vaccines: how far have we come since licensure? </w:t>
      </w:r>
      <w:r w:rsidRPr="00D768FA">
        <w:rPr>
          <w:rStyle w:val="citationsource-journal"/>
          <w:bdr w:val="none" w:sz="0" w:space="0" w:color="auto" w:frame="1"/>
          <w:shd w:val="clear" w:color="auto" w:fill="FFFFFF"/>
        </w:rPr>
        <w:t xml:space="preserve">Lancet Infect Dis </w:t>
      </w:r>
      <w:r w:rsidRPr="00D768FA">
        <w:rPr>
          <w:rStyle w:val="nlmyear"/>
          <w:bdr w:val="none" w:sz="0" w:space="0" w:color="auto" w:frame="1"/>
          <w:shd w:val="clear" w:color="auto" w:fill="FFFFFF"/>
        </w:rPr>
        <w:t>2012</w:t>
      </w:r>
      <w:r w:rsidRPr="00D768FA">
        <w:rPr>
          <w:shd w:val="clear" w:color="auto" w:fill="FFFFFF"/>
        </w:rPr>
        <w:t>;12:</w:t>
      </w:r>
      <w:r w:rsidRPr="00D768FA">
        <w:rPr>
          <w:rStyle w:val="nlmfpage"/>
          <w:bdr w:val="none" w:sz="0" w:space="0" w:color="auto" w:frame="1"/>
          <w:shd w:val="clear" w:color="auto" w:fill="FFFFFF"/>
        </w:rPr>
        <w:t>561</w:t>
      </w:r>
      <w:r w:rsidRPr="00D768FA">
        <w:rPr>
          <w:shd w:val="clear" w:color="auto" w:fill="FFFFFF"/>
        </w:rPr>
        <w:t>-5</w:t>
      </w:r>
      <w:r w:rsidRPr="00D768FA">
        <w:rPr>
          <w:rStyle w:val="nlmlpage"/>
          <w:bdr w:val="none" w:sz="0" w:space="0" w:color="auto" w:frame="1"/>
          <w:shd w:val="clear" w:color="auto" w:fill="FFFFFF"/>
        </w:rPr>
        <w:t>70.</w:t>
      </w:r>
    </w:p>
    <w:p w14:paraId="2B811560"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OTNEJMScalaSansLF"/>
        </w:rPr>
        <w:t>Isanaka S, Guindo O, Langendorf C,</w:t>
      </w:r>
      <w:r w:rsidR="00F2535E" w:rsidRPr="00D768FA">
        <w:rPr>
          <w:sz w:val="18"/>
          <w:szCs w:val="18"/>
          <w:shd w:val="clear" w:color="auto" w:fill="FFFFFF"/>
        </w:rPr>
        <w:t xml:space="preserve">  </w:t>
      </w:r>
      <w:hyperlink r:id="rId18" w:history="1">
        <w:r w:rsidR="00F2535E" w:rsidRPr="00D768FA">
          <w:rPr>
            <w:rStyle w:val="Kpr"/>
            <w:color w:val="auto"/>
            <w:u w:val="none"/>
            <w:shd w:val="clear" w:color="auto" w:fill="FFFFFF"/>
          </w:rPr>
          <w:t>MatarSeck A</w:t>
        </w:r>
      </w:hyperlink>
      <w:r w:rsidRPr="00160CA2">
        <w:t xml:space="preserve">, </w:t>
      </w:r>
      <w:hyperlink r:id="rId19" w:history="1">
        <w:r w:rsidR="00F2535E" w:rsidRPr="00D768FA">
          <w:rPr>
            <w:rStyle w:val="Kpr"/>
            <w:color w:val="auto"/>
            <w:u w:val="none"/>
            <w:shd w:val="clear" w:color="auto" w:fill="FFFFFF"/>
          </w:rPr>
          <w:t>Plikaytis BD</w:t>
        </w:r>
      </w:hyperlink>
      <w:r w:rsidRPr="00D768FA">
        <w:rPr>
          <w:shd w:val="clear" w:color="auto" w:fill="FFFFFF"/>
        </w:rPr>
        <w:t>, </w:t>
      </w:r>
      <w:hyperlink r:id="rId20" w:history="1">
        <w:r w:rsidR="00F2535E" w:rsidRPr="00D768FA">
          <w:rPr>
            <w:rStyle w:val="Kpr"/>
            <w:color w:val="auto"/>
            <w:u w:val="none"/>
            <w:shd w:val="clear" w:color="auto" w:fill="FFFFFF"/>
          </w:rPr>
          <w:t>Sayinzoga-Makombe N</w:t>
        </w:r>
      </w:hyperlink>
      <w:r w:rsidRPr="00D768FA">
        <w:rPr>
          <w:rFonts w:eastAsia="OTNEJMScalaSansLF"/>
        </w:rPr>
        <w:t xml:space="preserve">, et al. </w:t>
      </w:r>
      <w:r w:rsidRPr="00D768FA">
        <w:rPr>
          <w:rFonts w:eastAsia="OTNEJMQuadraat"/>
        </w:rPr>
        <w:t xml:space="preserve">Efficacy of a Low-Cost, Heat-Stable Oral RotavirusVaccine in Niger. </w:t>
      </w:r>
      <w:r w:rsidRPr="00160CA2">
        <w:t>N Engl J Med 2017;376</w:t>
      </w:r>
      <w:r>
        <w:t>:</w:t>
      </w:r>
      <w:r w:rsidRPr="00160CA2">
        <w:t>1021-</w:t>
      </w:r>
      <w:r>
        <w:t>10</w:t>
      </w:r>
      <w:r w:rsidRPr="00160CA2">
        <w:t>30.</w:t>
      </w:r>
    </w:p>
    <w:p w14:paraId="121DC9F0"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410286">
        <w:rPr>
          <w:rFonts w:eastAsia="TimesNewRomanPSMT"/>
          <w:lang w:val="pl-PL"/>
        </w:rPr>
        <w:t xml:space="preserve">Cicek C, Karatafl T, Altuğlu I, </w:t>
      </w:r>
      <w:hyperlink r:id="rId21" w:history="1">
        <w:r w:rsidR="00F2535E" w:rsidRPr="00410286">
          <w:rPr>
            <w:rStyle w:val="Kpr"/>
            <w:color w:val="auto"/>
            <w:u w:val="none"/>
            <w:shd w:val="clear" w:color="auto" w:fill="FFFFFF"/>
            <w:lang w:val="pl-PL"/>
          </w:rPr>
          <w:t>Koturoglu G</w:t>
        </w:r>
      </w:hyperlink>
      <w:r w:rsidRPr="00410286">
        <w:rPr>
          <w:shd w:val="clear" w:color="auto" w:fill="FFFFFF"/>
          <w:lang w:val="pl-PL"/>
        </w:rPr>
        <w:t>, </w:t>
      </w:r>
      <w:hyperlink r:id="rId22" w:history="1">
        <w:r w:rsidR="00F2535E" w:rsidRPr="00410286">
          <w:rPr>
            <w:rStyle w:val="Kpr"/>
            <w:color w:val="auto"/>
            <w:u w:val="none"/>
            <w:shd w:val="clear" w:color="auto" w:fill="FFFFFF"/>
            <w:lang w:val="pl-PL"/>
          </w:rPr>
          <w:t>Kurugol Z</w:t>
        </w:r>
      </w:hyperlink>
      <w:r w:rsidRPr="00410286">
        <w:rPr>
          <w:shd w:val="clear" w:color="auto" w:fill="FFFFFF"/>
          <w:lang w:val="pl-PL"/>
        </w:rPr>
        <w:t>, </w:t>
      </w:r>
      <w:hyperlink r:id="rId23" w:history="1">
        <w:r w:rsidR="00F2535E" w:rsidRPr="00410286">
          <w:rPr>
            <w:rStyle w:val="Kpr"/>
            <w:color w:val="auto"/>
            <w:u w:val="none"/>
            <w:shd w:val="clear" w:color="auto" w:fill="FFFFFF"/>
            <w:lang w:val="pl-PL"/>
          </w:rPr>
          <w:t>Bilgic A</w:t>
        </w:r>
      </w:hyperlink>
      <w:r w:rsidRPr="00410286">
        <w:rPr>
          <w:shd w:val="clear" w:color="auto" w:fill="FFFFFF"/>
          <w:lang w:val="pl-PL"/>
        </w:rPr>
        <w:t xml:space="preserve">. </w:t>
      </w:r>
      <w:r w:rsidRPr="00D768FA">
        <w:rPr>
          <w:rFonts w:eastAsia="TimesNewRomanPSMT"/>
        </w:rPr>
        <w:t>Comparasion of elisa with shellvial cell culture method</w:t>
      </w:r>
      <w:r w:rsidR="00F011CE" w:rsidRPr="00D768FA">
        <w:rPr>
          <w:rFonts w:eastAsia="TimesNewRomanPSMT"/>
        </w:rPr>
        <w:t xml:space="preserve"> </w:t>
      </w:r>
      <w:r w:rsidRPr="00D768FA">
        <w:rPr>
          <w:rFonts w:eastAsia="TimesNewRomanPSMT"/>
        </w:rPr>
        <w:t>for</w:t>
      </w:r>
      <w:r w:rsidR="00F011CE" w:rsidRPr="00D768FA">
        <w:rPr>
          <w:rFonts w:eastAsia="TimesNewRomanPSMT"/>
        </w:rPr>
        <w:t xml:space="preserve"> </w:t>
      </w:r>
      <w:r w:rsidRPr="00D768FA">
        <w:rPr>
          <w:rFonts w:eastAsia="TimesNewRomanPSMT"/>
        </w:rPr>
        <w:t>the</w:t>
      </w:r>
      <w:r w:rsidR="00F011CE" w:rsidRPr="00D768FA">
        <w:rPr>
          <w:rFonts w:eastAsia="TimesNewRomanPSMT"/>
        </w:rPr>
        <w:t xml:space="preserve"> </w:t>
      </w:r>
      <w:r w:rsidRPr="00D768FA">
        <w:rPr>
          <w:rFonts w:eastAsia="TimesNewRomanPSMT"/>
        </w:rPr>
        <w:t>detection of human</w:t>
      </w:r>
      <w:r w:rsidR="00F011CE" w:rsidRPr="00D768FA">
        <w:rPr>
          <w:rFonts w:eastAsia="TimesNewRomanPSMT"/>
        </w:rPr>
        <w:t xml:space="preserve"> </w:t>
      </w:r>
      <w:r w:rsidRPr="00D768FA">
        <w:rPr>
          <w:rFonts w:eastAsia="TimesNewRomanPSMT"/>
        </w:rPr>
        <w:t>rotavirus</w:t>
      </w:r>
      <w:r w:rsidR="00F011CE" w:rsidRPr="00D768FA">
        <w:rPr>
          <w:rFonts w:eastAsia="TimesNewRomanPSMT"/>
        </w:rPr>
        <w:t xml:space="preserve"> </w:t>
      </w:r>
      <w:r w:rsidRPr="00D768FA">
        <w:rPr>
          <w:rFonts w:eastAsia="TimesNewRomanPSMT"/>
        </w:rPr>
        <w:t>in</w:t>
      </w:r>
      <w:r w:rsidR="00F011CE" w:rsidRPr="00D768FA">
        <w:rPr>
          <w:rFonts w:eastAsia="TimesNewRomanPSMT"/>
        </w:rPr>
        <w:t xml:space="preserve"> </w:t>
      </w:r>
      <w:r w:rsidRPr="00D768FA">
        <w:rPr>
          <w:rFonts w:eastAsia="TimesNewRomanPSMT"/>
        </w:rPr>
        <w:t>fecal</w:t>
      </w:r>
      <w:r w:rsidR="00F011CE" w:rsidRPr="00D768FA">
        <w:rPr>
          <w:rFonts w:eastAsia="TimesNewRomanPSMT"/>
        </w:rPr>
        <w:t xml:space="preserve"> </w:t>
      </w:r>
      <w:r w:rsidRPr="00D768FA">
        <w:rPr>
          <w:rFonts w:eastAsia="TimesNewRomanPSMT"/>
        </w:rPr>
        <w:t xml:space="preserve">specimens. </w:t>
      </w:r>
      <w:r w:rsidR="00F011CE">
        <w:t>New Mıcrobıologıca 2007;</w:t>
      </w:r>
      <w:r w:rsidRPr="00160CA2">
        <w:t>30:113-</w:t>
      </w:r>
      <w:r w:rsidR="00F011CE">
        <w:t>1</w:t>
      </w:r>
      <w:r w:rsidRPr="00160CA2">
        <w:t>18.</w:t>
      </w:r>
    </w:p>
    <w:p w14:paraId="1BD8A94C"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Sancar M, Dalgıç N. Bir eğitim ve araştırma hastanesindeki rotaviruslu çocuklarda yatış maliyeti.  J Pediatr Inf 2011;5:7-11. (Letter</w:t>
      </w:r>
      <w:r w:rsidR="00F011CE" w:rsidRPr="00D768FA">
        <w:rPr>
          <w:rFonts w:eastAsia="TimesNewRomanPSMT"/>
        </w:rPr>
        <w:t xml:space="preserve"> </w:t>
      </w:r>
      <w:r w:rsidRPr="00D768FA">
        <w:rPr>
          <w:rFonts w:eastAsia="TimesNewRomanPSMT"/>
        </w:rPr>
        <w:t>to editör) (In</w:t>
      </w:r>
      <w:r w:rsidR="00F011CE" w:rsidRPr="00D768FA">
        <w:rPr>
          <w:rFonts w:eastAsia="TimesNewRomanPSMT"/>
        </w:rPr>
        <w:t xml:space="preserve"> </w:t>
      </w:r>
      <w:r w:rsidRPr="00D768FA">
        <w:rPr>
          <w:rFonts w:eastAsia="TimesNewRomanPSMT"/>
        </w:rPr>
        <w:t>Turkish).</w:t>
      </w:r>
    </w:p>
    <w:p w14:paraId="61E3896C"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 xml:space="preserve">Román E, Wilhelmi I, Colomina J, </w:t>
      </w:r>
      <w:r w:rsidRPr="00D768FA">
        <w:rPr>
          <w:shd w:val="clear" w:color="auto" w:fill="FFFFFF"/>
        </w:rPr>
        <w:t>Villar J, Cilleruelo ML, Nebreda V,</w:t>
      </w:r>
      <w:r w:rsidRPr="00D768FA">
        <w:rPr>
          <w:rFonts w:eastAsia="TimesNewRomanPSMT"/>
        </w:rPr>
        <w:t xml:space="preserve"> et al. Acute</w:t>
      </w:r>
      <w:r w:rsidR="00F011CE" w:rsidRPr="00D768FA">
        <w:rPr>
          <w:rFonts w:eastAsia="TimesNewRomanPSMT"/>
        </w:rPr>
        <w:t xml:space="preserve"> </w:t>
      </w:r>
      <w:r w:rsidRPr="00D768FA">
        <w:rPr>
          <w:rFonts w:eastAsia="TimesNewRomanPSMT"/>
        </w:rPr>
        <w:t>viral</w:t>
      </w:r>
      <w:r w:rsidR="00F011CE" w:rsidRPr="00D768FA">
        <w:rPr>
          <w:rFonts w:eastAsia="TimesNewRomanPSMT"/>
        </w:rPr>
        <w:t xml:space="preserve"> </w:t>
      </w:r>
      <w:r w:rsidRPr="00D768FA">
        <w:rPr>
          <w:rFonts w:eastAsia="TimesNewRomanPSMT"/>
        </w:rPr>
        <w:t>gastroenteritis: proportion</w:t>
      </w:r>
      <w:r w:rsidR="00F011CE" w:rsidRPr="00D768FA">
        <w:rPr>
          <w:rFonts w:eastAsia="TimesNewRomanPSMT"/>
        </w:rPr>
        <w:t xml:space="preserve"> </w:t>
      </w:r>
      <w:r w:rsidRPr="00D768FA">
        <w:rPr>
          <w:rFonts w:eastAsia="TimesNewRomanPSMT"/>
        </w:rPr>
        <w:t>and</w:t>
      </w:r>
      <w:r w:rsidR="00F011CE" w:rsidRPr="00D768FA">
        <w:rPr>
          <w:rFonts w:eastAsia="TimesNewRomanPSMT"/>
        </w:rPr>
        <w:t xml:space="preserve"> </w:t>
      </w:r>
      <w:r w:rsidRPr="00D768FA">
        <w:rPr>
          <w:rFonts w:eastAsia="TimesNewRomanPSMT"/>
        </w:rPr>
        <w:t>clinical</w:t>
      </w:r>
      <w:r w:rsidR="00F011CE" w:rsidRPr="00D768FA">
        <w:rPr>
          <w:rFonts w:eastAsia="TimesNewRomanPSMT"/>
        </w:rPr>
        <w:t xml:space="preserve"> </w:t>
      </w:r>
      <w:r w:rsidRPr="00D768FA">
        <w:rPr>
          <w:rFonts w:eastAsia="TimesNewRomanPSMT"/>
        </w:rPr>
        <w:t>relevance of multiple</w:t>
      </w:r>
      <w:r w:rsidR="00F011CE" w:rsidRPr="00D768FA">
        <w:rPr>
          <w:rFonts w:eastAsia="TimesNewRomanPSMT"/>
        </w:rPr>
        <w:t xml:space="preserve"> </w:t>
      </w:r>
      <w:r w:rsidRPr="00D768FA">
        <w:rPr>
          <w:rFonts w:eastAsia="TimesNewRomanPSMT"/>
        </w:rPr>
        <w:t>infections in Spanish children.</w:t>
      </w:r>
      <w:r w:rsidR="00F011CE" w:rsidRPr="00D768FA">
        <w:rPr>
          <w:rFonts w:eastAsia="TimesNewRomanPSMT"/>
        </w:rPr>
        <w:t xml:space="preserve"> </w:t>
      </w:r>
      <w:r w:rsidRPr="00D768FA">
        <w:rPr>
          <w:rFonts w:eastAsia="TimesNewRomanPSMT"/>
        </w:rPr>
        <w:t>J</w:t>
      </w:r>
      <w:r w:rsidR="00F011CE" w:rsidRPr="00D768FA">
        <w:rPr>
          <w:rFonts w:eastAsia="TimesNewRomanPSMT"/>
        </w:rPr>
        <w:t xml:space="preserve"> </w:t>
      </w:r>
      <w:r w:rsidRPr="00D768FA">
        <w:rPr>
          <w:rFonts w:eastAsia="TimesNewRomanPSMT"/>
        </w:rPr>
        <w:t>Med</w:t>
      </w:r>
      <w:r w:rsidR="00F011CE" w:rsidRPr="00D768FA">
        <w:rPr>
          <w:rFonts w:eastAsia="TimesNewRomanPSMT"/>
        </w:rPr>
        <w:t xml:space="preserve"> </w:t>
      </w:r>
      <w:r w:rsidRPr="00D768FA">
        <w:rPr>
          <w:rFonts w:eastAsia="TimesNewRomanPSMT"/>
        </w:rPr>
        <w:t>Microbiol 2003;52: 435-</w:t>
      </w:r>
      <w:r w:rsidR="00F011CE" w:rsidRPr="00D768FA">
        <w:rPr>
          <w:rFonts w:eastAsia="TimesNewRomanPSMT"/>
        </w:rPr>
        <w:t>4</w:t>
      </w:r>
      <w:r w:rsidRPr="00D768FA">
        <w:rPr>
          <w:rFonts w:eastAsia="TimesNewRomanPSMT"/>
        </w:rPr>
        <w:t>40</w:t>
      </w:r>
      <w:r w:rsidR="00F011CE" w:rsidRPr="00D768FA">
        <w:rPr>
          <w:rFonts w:eastAsia="TimesNewRomanPSMT"/>
        </w:rPr>
        <w:t>.</w:t>
      </w:r>
    </w:p>
    <w:p w14:paraId="711BD2A4"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 xml:space="preserve">Holman RC, Parashar UD, Clarke MJ, </w:t>
      </w:r>
      <w:r w:rsidRPr="00D768FA">
        <w:rPr>
          <w:shd w:val="clear" w:color="auto" w:fill="FFFFFF"/>
        </w:rPr>
        <w:t>Kaufman SF, Glass RI.</w:t>
      </w:r>
      <w:r w:rsidR="00F011CE" w:rsidRPr="00D768FA">
        <w:rPr>
          <w:shd w:val="clear" w:color="auto" w:fill="FFFFFF"/>
        </w:rPr>
        <w:t xml:space="preserve"> </w:t>
      </w:r>
      <w:r w:rsidRPr="00D768FA">
        <w:rPr>
          <w:rFonts w:eastAsia="TimesNewRomanPSMT"/>
        </w:rPr>
        <w:t>Trends in</w:t>
      </w:r>
      <w:r w:rsidR="00F011CE" w:rsidRPr="00D768FA">
        <w:rPr>
          <w:rFonts w:eastAsia="TimesNewRomanPSMT"/>
        </w:rPr>
        <w:t xml:space="preserve"> </w:t>
      </w:r>
      <w:r w:rsidRPr="00D768FA">
        <w:rPr>
          <w:rFonts w:eastAsia="TimesNewRomanPSMT"/>
        </w:rPr>
        <w:t>diarrhea</w:t>
      </w:r>
      <w:r w:rsidR="00F011CE" w:rsidRPr="00D768FA">
        <w:rPr>
          <w:rFonts w:eastAsia="TimesNewRomanPSMT"/>
        </w:rPr>
        <w:t xml:space="preserve"> </w:t>
      </w:r>
      <w:r w:rsidRPr="00D768FA">
        <w:rPr>
          <w:rFonts w:eastAsia="TimesNewRomanPSMT"/>
        </w:rPr>
        <w:t>associated</w:t>
      </w:r>
      <w:r w:rsidR="00F011CE" w:rsidRPr="00D768FA">
        <w:rPr>
          <w:rFonts w:eastAsia="TimesNewRomanPSMT"/>
        </w:rPr>
        <w:t xml:space="preserve"> </w:t>
      </w:r>
      <w:r w:rsidRPr="00D768FA">
        <w:rPr>
          <w:rFonts w:eastAsia="TimesNewRomanPSMT"/>
        </w:rPr>
        <w:t>hospitalizations</w:t>
      </w:r>
      <w:r w:rsidR="00F011CE" w:rsidRPr="00D768FA">
        <w:rPr>
          <w:rFonts w:eastAsia="TimesNewRomanPSMT"/>
        </w:rPr>
        <w:t xml:space="preserve"> </w:t>
      </w:r>
      <w:r w:rsidRPr="00D768FA">
        <w:rPr>
          <w:rFonts w:eastAsia="TimesNewRomanPSMT"/>
        </w:rPr>
        <w:t>among</w:t>
      </w:r>
      <w:r w:rsidR="00F011CE" w:rsidRPr="00D768FA">
        <w:rPr>
          <w:rFonts w:eastAsia="TimesNewRomanPSMT"/>
        </w:rPr>
        <w:t xml:space="preserve"> </w:t>
      </w:r>
      <w:r w:rsidRPr="00D768FA">
        <w:rPr>
          <w:rFonts w:eastAsia="TimesNewRomanPSMT"/>
        </w:rPr>
        <w:t>American</w:t>
      </w:r>
      <w:r w:rsidR="00F011CE" w:rsidRPr="00D768FA">
        <w:rPr>
          <w:rFonts w:eastAsia="TimesNewRomanPSMT"/>
        </w:rPr>
        <w:t xml:space="preserve"> </w:t>
      </w:r>
      <w:r w:rsidRPr="00D768FA">
        <w:rPr>
          <w:rFonts w:eastAsia="TimesNewRomanPSMT"/>
        </w:rPr>
        <w:t>Indian</w:t>
      </w:r>
      <w:r w:rsidR="00F011CE" w:rsidRPr="00D768FA">
        <w:rPr>
          <w:rFonts w:eastAsia="TimesNewRomanPSMT"/>
        </w:rPr>
        <w:t xml:space="preserve"> </w:t>
      </w:r>
      <w:r w:rsidRPr="00D768FA">
        <w:rPr>
          <w:rFonts w:eastAsia="TimesNewRomanPSMT"/>
        </w:rPr>
        <w:t xml:space="preserve">and </w:t>
      </w:r>
      <w:r w:rsidRPr="00D768FA">
        <w:rPr>
          <w:rFonts w:eastAsia="TimesNewRomanPSMT"/>
        </w:rPr>
        <w:lastRenderedPageBreak/>
        <w:t>Alaska native</w:t>
      </w:r>
      <w:r w:rsidR="00F011CE" w:rsidRPr="00D768FA">
        <w:rPr>
          <w:rFonts w:eastAsia="TimesNewRomanPSMT"/>
        </w:rPr>
        <w:t xml:space="preserve"> </w:t>
      </w:r>
      <w:r w:rsidRPr="00D768FA">
        <w:rPr>
          <w:rFonts w:eastAsia="TimesNewRomanPSMT"/>
        </w:rPr>
        <w:t>children,1980</w:t>
      </w:r>
      <w:r w:rsidR="00F011CE" w:rsidRPr="00D768FA">
        <w:rPr>
          <w:rFonts w:eastAsia="TimesNewRomanPSMT"/>
        </w:rPr>
        <w:t xml:space="preserve"> </w:t>
      </w:r>
      <w:r w:rsidRPr="00D768FA">
        <w:rPr>
          <w:rFonts w:eastAsia="TimesNewRomanPSMT"/>
        </w:rPr>
        <w:t>1995. Pediatrics 1999;103:11-26.</w:t>
      </w:r>
    </w:p>
    <w:p w14:paraId="536CD8AF" w14:textId="77777777" w:rsidR="0082256A"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Kılıç S</w:t>
      </w:r>
      <w:r w:rsidR="00F011CE" w:rsidRPr="00D768FA">
        <w:rPr>
          <w:rFonts w:eastAsia="TimesNewRomanPSMT"/>
        </w:rPr>
        <w:t>,</w:t>
      </w:r>
      <w:r w:rsidRPr="00D768FA">
        <w:rPr>
          <w:rFonts w:eastAsia="TimesNewRomanPSMT"/>
        </w:rPr>
        <w:t xml:space="preserve"> Tezcan S</w:t>
      </w:r>
      <w:r w:rsidR="00F011CE" w:rsidRPr="00D768FA">
        <w:rPr>
          <w:rFonts w:eastAsia="TimesNewRomanPSMT"/>
        </w:rPr>
        <w:t>,</w:t>
      </w:r>
      <w:r w:rsidRPr="00D768FA">
        <w:rPr>
          <w:rFonts w:eastAsia="TimesNewRomanPSMT"/>
        </w:rPr>
        <w:t xml:space="preserve"> Taşçılar ME. Gata Çocuk Sağlığı ve Hastalıkları Anabilim Dalı yataklı servislerinde 2001 yılında tedavi göre hastaların bazı sosyodemografik özellikleri ve aşılanma hızları. </w:t>
      </w:r>
      <w:r w:rsidRPr="00D768FA">
        <w:rPr>
          <w:rFonts w:eastAsia="TimesNewRomanPSMT"/>
          <w:iCs/>
        </w:rPr>
        <w:t>Sağlık ve Toplum</w:t>
      </w:r>
      <w:r w:rsidR="00F011CE" w:rsidRPr="00D768FA">
        <w:rPr>
          <w:rFonts w:eastAsia="TimesNewRomanPSMT"/>
          <w:iCs/>
        </w:rPr>
        <w:t xml:space="preserve"> </w:t>
      </w:r>
      <w:r w:rsidRPr="00D768FA">
        <w:rPr>
          <w:rFonts w:eastAsia="TimesNewRomanPSMT"/>
          <w:iCs/>
        </w:rPr>
        <w:t>2001;</w:t>
      </w:r>
      <w:r w:rsidRPr="00D768FA">
        <w:rPr>
          <w:rFonts w:eastAsia="TimesNewRomanPSMT"/>
          <w:bCs/>
        </w:rPr>
        <w:t>14</w:t>
      </w:r>
      <w:r w:rsidRPr="00D768FA">
        <w:rPr>
          <w:rFonts w:eastAsia="TimesNewRomanPSMT"/>
        </w:rPr>
        <w:t>:40-</w:t>
      </w:r>
      <w:r w:rsidR="00F011CE" w:rsidRPr="00D768FA">
        <w:rPr>
          <w:rFonts w:eastAsia="TimesNewRomanPSMT"/>
        </w:rPr>
        <w:t>4</w:t>
      </w:r>
      <w:r w:rsidRPr="00D768FA">
        <w:rPr>
          <w:rFonts w:eastAsia="TimesNewRomanPSMT"/>
        </w:rPr>
        <w:t>7. (In</w:t>
      </w:r>
      <w:r w:rsidR="00F011CE" w:rsidRPr="00D768FA">
        <w:rPr>
          <w:rFonts w:eastAsia="TimesNewRomanPSMT"/>
        </w:rPr>
        <w:t xml:space="preserve"> </w:t>
      </w:r>
      <w:r w:rsidRPr="00D768FA">
        <w:rPr>
          <w:rFonts w:eastAsia="TimesNewRomanPSMT"/>
        </w:rPr>
        <w:t>Turkish).</w:t>
      </w:r>
    </w:p>
    <w:p w14:paraId="11C19C33"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 xml:space="preserve">Angelillo I.F, Ricciardi G, Rossi P, </w:t>
      </w:r>
      <w:hyperlink r:id="rId24" w:history="1">
        <w:r w:rsidR="00F2535E" w:rsidRPr="00D768FA">
          <w:rPr>
            <w:rStyle w:val="Kpr"/>
            <w:color w:val="auto"/>
            <w:u w:val="none"/>
            <w:shd w:val="clear" w:color="auto" w:fill="FFFFFF"/>
          </w:rPr>
          <w:t>Pantisano</w:t>
        </w:r>
      </w:hyperlink>
      <w:r w:rsidRPr="00F011CE">
        <w:t xml:space="preserve"> P</w:t>
      </w:r>
      <w:r w:rsidRPr="00D768FA">
        <w:rPr>
          <w:shd w:val="clear" w:color="auto" w:fill="FFFFFF"/>
        </w:rPr>
        <w:t>, </w:t>
      </w:r>
      <w:hyperlink r:id="rId25" w:history="1">
        <w:r w:rsidR="00F2535E" w:rsidRPr="00D768FA">
          <w:rPr>
            <w:rStyle w:val="Kpr"/>
            <w:color w:val="auto"/>
            <w:u w:val="none"/>
            <w:shd w:val="clear" w:color="auto" w:fill="FFFFFF"/>
          </w:rPr>
          <w:t>Langiano</w:t>
        </w:r>
      </w:hyperlink>
      <w:r w:rsidRPr="00F011CE">
        <w:t xml:space="preserve"> E</w:t>
      </w:r>
      <w:r w:rsidRPr="00D768FA">
        <w:rPr>
          <w:shd w:val="clear" w:color="auto" w:fill="FFFFFF"/>
        </w:rPr>
        <w:t>, </w:t>
      </w:r>
      <w:hyperlink r:id="rId26" w:history="1">
        <w:r w:rsidR="00F2535E" w:rsidRPr="00D768FA">
          <w:rPr>
            <w:rStyle w:val="Kpr"/>
            <w:color w:val="auto"/>
            <w:u w:val="none"/>
            <w:shd w:val="clear" w:color="auto" w:fill="FFFFFF"/>
          </w:rPr>
          <w:t>Pavia</w:t>
        </w:r>
      </w:hyperlink>
      <w:r w:rsidRPr="00D768FA">
        <w:rPr>
          <w:shd w:val="clear" w:color="auto" w:fill="FFFFFF"/>
        </w:rPr>
        <w:t>et M.</w:t>
      </w:r>
      <w:r w:rsidR="00F011CE" w:rsidRPr="00D768FA">
        <w:rPr>
          <w:shd w:val="clear" w:color="auto" w:fill="FFFFFF"/>
        </w:rPr>
        <w:t xml:space="preserve"> </w:t>
      </w:r>
      <w:r w:rsidRPr="00D768FA">
        <w:rPr>
          <w:rFonts w:eastAsia="TimesNewRomanPSMT"/>
        </w:rPr>
        <w:t>Mothers</w:t>
      </w:r>
      <w:r w:rsidR="00F011CE" w:rsidRPr="00D768FA">
        <w:rPr>
          <w:rFonts w:eastAsia="TimesNewRomanPSMT"/>
        </w:rPr>
        <w:t xml:space="preserve"> </w:t>
      </w:r>
      <w:r w:rsidRPr="00D768FA">
        <w:rPr>
          <w:rFonts w:eastAsia="TimesNewRomanPSMT"/>
        </w:rPr>
        <w:t>and</w:t>
      </w:r>
      <w:r w:rsidR="00F011CE" w:rsidRPr="00D768FA">
        <w:rPr>
          <w:rFonts w:eastAsia="TimesNewRomanPSMT"/>
        </w:rPr>
        <w:t xml:space="preserve"> </w:t>
      </w:r>
      <w:r w:rsidRPr="00D768FA">
        <w:rPr>
          <w:rFonts w:eastAsia="TimesNewRomanPSMT"/>
        </w:rPr>
        <w:t>vaccination: knowledge, attitudes</w:t>
      </w:r>
      <w:r w:rsidR="00F011CE" w:rsidRPr="00D768FA">
        <w:rPr>
          <w:rFonts w:eastAsia="TimesNewRomanPSMT"/>
        </w:rPr>
        <w:t xml:space="preserve"> </w:t>
      </w:r>
      <w:r w:rsidRPr="00D768FA">
        <w:rPr>
          <w:rFonts w:eastAsia="TimesNewRomanPSMT"/>
        </w:rPr>
        <w:t>and</w:t>
      </w:r>
      <w:r w:rsidR="00F011CE" w:rsidRPr="00D768FA">
        <w:rPr>
          <w:rFonts w:eastAsia="TimesNewRomanPSMT"/>
        </w:rPr>
        <w:t xml:space="preserve"> </w:t>
      </w:r>
      <w:r w:rsidRPr="00D768FA">
        <w:rPr>
          <w:rFonts w:eastAsia="TimesNewRomanPSMT"/>
        </w:rPr>
        <w:t xml:space="preserve">behaviour in Italy. </w:t>
      </w:r>
      <w:r w:rsidRPr="00D768FA">
        <w:rPr>
          <w:rFonts w:eastAsia="TimesNewRomanPSMT"/>
          <w:iCs/>
        </w:rPr>
        <w:t>Bulletin of the World</w:t>
      </w:r>
      <w:r w:rsidR="00F011CE" w:rsidRPr="00D768FA">
        <w:rPr>
          <w:rFonts w:eastAsia="TimesNewRomanPSMT"/>
          <w:iCs/>
        </w:rPr>
        <w:t xml:space="preserve"> </w:t>
      </w:r>
      <w:r w:rsidRPr="00D768FA">
        <w:rPr>
          <w:rFonts w:eastAsia="TimesNewRomanPSMT"/>
          <w:iCs/>
        </w:rPr>
        <w:t>Health Organization</w:t>
      </w:r>
      <w:r w:rsidRPr="00D768FA">
        <w:rPr>
          <w:rFonts w:eastAsia="TimesNewRomanPSMT"/>
        </w:rPr>
        <w:t xml:space="preserve"> 1999;77(3):224-</w:t>
      </w:r>
      <w:r w:rsidR="00F011CE" w:rsidRPr="00D768FA">
        <w:rPr>
          <w:rFonts w:eastAsia="TimesNewRomanPSMT"/>
        </w:rPr>
        <w:t>22</w:t>
      </w:r>
      <w:r w:rsidRPr="00D768FA">
        <w:rPr>
          <w:rFonts w:eastAsia="TimesNewRomanPSMT"/>
        </w:rPr>
        <w:t>9.</w:t>
      </w:r>
    </w:p>
    <w:p w14:paraId="4B921636"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Salazar-Lindo E, Allen S, Brewster</w:t>
      </w:r>
      <w:r w:rsidR="00F011CE" w:rsidRPr="00D768FA">
        <w:rPr>
          <w:rFonts w:eastAsia="TimesNewRomanPSMT"/>
        </w:rPr>
        <w:t xml:space="preserve"> </w:t>
      </w:r>
      <w:r w:rsidRPr="00D768FA">
        <w:rPr>
          <w:rFonts w:eastAsia="TimesNewRomanPSMT"/>
        </w:rPr>
        <w:t>DR,</w:t>
      </w:r>
      <w:r w:rsidR="00F2535E" w:rsidRPr="00D768FA">
        <w:rPr>
          <w:shd w:val="clear" w:color="auto" w:fill="FFFFFF"/>
        </w:rPr>
        <w:t xml:space="preserve">  </w:t>
      </w:r>
      <w:r w:rsidRPr="00D768FA">
        <w:rPr>
          <w:shd w:val="clear" w:color="auto" w:fill="FFFFFF"/>
        </w:rPr>
        <w:t>Elliot E J, Fasano A, Phillips AD,</w:t>
      </w:r>
      <w:r w:rsidRPr="00D768FA">
        <w:rPr>
          <w:rFonts w:eastAsia="TimesNewRomanPSMT"/>
        </w:rPr>
        <w:t xml:space="preserve"> et al. Intestinal</w:t>
      </w:r>
      <w:r w:rsidR="00F011CE" w:rsidRPr="00D768FA">
        <w:rPr>
          <w:rFonts w:eastAsia="TimesNewRomanPSMT"/>
        </w:rPr>
        <w:t xml:space="preserve"> </w:t>
      </w:r>
      <w:r w:rsidRPr="00D768FA">
        <w:rPr>
          <w:rFonts w:eastAsia="TimesNewRomanPSMT"/>
        </w:rPr>
        <w:t>infections</w:t>
      </w:r>
      <w:r w:rsidR="00F011CE" w:rsidRPr="00D768FA">
        <w:rPr>
          <w:rFonts w:eastAsia="TimesNewRomanPSMT"/>
        </w:rPr>
        <w:t xml:space="preserve"> </w:t>
      </w:r>
      <w:r w:rsidRPr="00D768FA">
        <w:rPr>
          <w:rFonts w:eastAsia="TimesNewRomanPSMT"/>
        </w:rPr>
        <w:t>and</w:t>
      </w:r>
      <w:r w:rsidR="00F011CE" w:rsidRPr="00D768FA">
        <w:rPr>
          <w:rFonts w:eastAsia="TimesNewRomanPSMT"/>
        </w:rPr>
        <w:t xml:space="preserve"> </w:t>
      </w:r>
      <w:r w:rsidRPr="00D768FA">
        <w:rPr>
          <w:rFonts w:eastAsia="TimesNewRomanPSMT"/>
        </w:rPr>
        <w:t>environmental</w:t>
      </w:r>
      <w:r w:rsidR="00F011CE" w:rsidRPr="00D768FA">
        <w:rPr>
          <w:rFonts w:eastAsia="TimesNewRomanPSMT"/>
        </w:rPr>
        <w:t xml:space="preserve"> </w:t>
      </w:r>
      <w:r w:rsidRPr="00D768FA">
        <w:rPr>
          <w:rFonts w:eastAsia="TimesNewRomanPSMT"/>
        </w:rPr>
        <w:t>enteropathy: Working</w:t>
      </w:r>
      <w:r w:rsidR="00F011CE" w:rsidRPr="00D768FA">
        <w:rPr>
          <w:rFonts w:eastAsia="TimesNewRomanPSMT"/>
        </w:rPr>
        <w:t xml:space="preserve"> </w:t>
      </w:r>
      <w:r w:rsidRPr="00D768FA">
        <w:rPr>
          <w:rFonts w:eastAsia="TimesNewRomanPSMT"/>
        </w:rPr>
        <w:t>Group</w:t>
      </w:r>
      <w:r w:rsidR="00F011CE" w:rsidRPr="00D768FA">
        <w:rPr>
          <w:rFonts w:eastAsia="TimesNewRomanPSMT"/>
        </w:rPr>
        <w:t xml:space="preserve"> </w:t>
      </w:r>
      <w:r w:rsidRPr="00D768FA">
        <w:rPr>
          <w:rFonts w:eastAsia="TimesNewRomanPSMT"/>
        </w:rPr>
        <w:t>report of the</w:t>
      </w:r>
      <w:r w:rsidR="00F011CE" w:rsidRPr="00D768FA">
        <w:rPr>
          <w:rFonts w:eastAsia="TimesNewRomanPSMT"/>
        </w:rPr>
        <w:t xml:space="preserve"> </w:t>
      </w:r>
      <w:r w:rsidRPr="00D768FA">
        <w:rPr>
          <w:rFonts w:eastAsia="TimesNewRomanPSMT"/>
        </w:rPr>
        <w:t>second World Congress of Pediatric</w:t>
      </w:r>
      <w:r w:rsidR="00F011CE" w:rsidRPr="00D768FA">
        <w:rPr>
          <w:rFonts w:eastAsia="TimesNewRomanPSMT"/>
        </w:rPr>
        <w:t xml:space="preserve"> </w:t>
      </w:r>
      <w:r w:rsidRPr="00D768FA">
        <w:rPr>
          <w:rFonts w:eastAsia="TimesNewRomanPSMT"/>
        </w:rPr>
        <w:t>Gastroenterology, Hepatology and</w:t>
      </w:r>
      <w:r w:rsidR="00F011CE" w:rsidRPr="00D768FA">
        <w:rPr>
          <w:rFonts w:eastAsia="TimesNewRomanPSMT"/>
        </w:rPr>
        <w:t xml:space="preserve"> </w:t>
      </w:r>
      <w:r w:rsidRPr="00D768FA">
        <w:rPr>
          <w:rFonts w:eastAsia="TimesNewRomanPSMT"/>
        </w:rPr>
        <w:t>Nutrition. JPGN 2004;39:662-</w:t>
      </w:r>
      <w:r w:rsidR="00F011CE" w:rsidRPr="00D768FA">
        <w:rPr>
          <w:rFonts w:eastAsia="TimesNewRomanPSMT"/>
        </w:rPr>
        <w:t>66</w:t>
      </w:r>
      <w:r w:rsidRPr="00D768FA">
        <w:rPr>
          <w:rFonts w:eastAsia="TimesNewRomanPSMT"/>
        </w:rPr>
        <w:t>9.</w:t>
      </w:r>
    </w:p>
    <w:p w14:paraId="3E6AEC9C"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Pickering LK, Cleary TG</w:t>
      </w:r>
      <w:r w:rsidR="00F011CE" w:rsidRPr="00D768FA">
        <w:rPr>
          <w:rFonts w:eastAsia="TimesNewRomanPSMT"/>
        </w:rPr>
        <w:t xml:space="preserve"> </w:t>
      </w:r>
      <w:r w:rsidRPr="00D768FA">
        <w:rPr>
          <w:rFonts w:eastAsia="TimesNewRomanPSMT"/>
        </w:rPr>
        <w:t>,Approach</w:t>
      </w:r>
      <w:r w:rsidR="00F011CE" w:rsidRPr="00D768FA">
        <w:rPr>
          <w:rFonts w:eastAsia="TimesNewRomanPSMT"/>
        </w:rPr>
        <w:t xml:space="preserve"> </w:t>
      </w:r>
      <w:r w:rsidRPr="00D768FA">
        <w:rPr>
          <w:rFonts w:eastAsia="TimesNewRomanPSMT"/>
        </w:rPr>
        <w:t>to</w:t>
      </w:r>
      <w:r w:rsidR="00F011CE" w:rsidRPr="00D768FA">
        <w:rPr>
          <w:rFonts w:eastAsia="TimesNewRomanPSMT"/>
        </w:rPr>
        <w:t xml:space="preserve"> </w:t>
      </w:r>
      <w:r w:rsidRPr="00D768FA">
        <w:rPr>
          <w:rFonts w:eastAsia="TimesNewRomanPSMT"/>
        </w:rPr>
        <w:t>patients</w:t>
      </w:r>
      <w:r w:rsidR="00F011CE" w:rsidRPr="00D768FA">
        <w:rPr>
          <w:rFonts w:eastAsia="TimesNewRomanPSMT"/>
        </w:rPr>
        <w:t xml:space="preserve"> </w:t>
      </w:r>
      <w:r w:rsidRPr="00D768FA">
        <w:rPr>
          <w:rFonts w:eastAsia="TimesNewRomanPSMT"/>
        </w:rPr>
        <w:t>with</w:t>
      </w:r>
      <w:r w:rsidR="00F011CE" w:rsidRPr="00D768FA">
        <w:rPr>
          <w:rFonts w:eastAsia="TimesNewRomanPSMT"/>
        </w:rPr>
        <w:t xml:space="preserve"> </w:t>
      </w:r>
      <w:r w:rsidRPr="00D768FA">
        <w:rPr>
          <w:rFonts w:eastAsia="TimesNewRomanPSMT"/>
        </w:rPr>
        <w:t>gastrointestinal</w:t>
      </w:r>
      <w:r w:rsidR="00F011CE" w:rsidRPr="00D768FA">
        <w:rPr>
          <w:rFonts w:eastAsia="TimesNewRomanPSMT"/>
        </w:rPr>
        <w:t xml:space="preserve"> </w:t>
      </w:r>
      <w:r w:rsidRPr="00D768FA">
        <w:rPr>
          <w:rFonts w:eastAsia="TimesNewRomanPSMT"/>
        </w:rPr>
        <w:t>tract</w:t>
      </w:r>
      <w:r w:rsidR="00F011CE" w:rsidRPr="00D768FA">
        <w:rPr>
          <w:rFonts w:eastAsia="TimesNewRomanPSMT"/>
        </w:rPr>
        <w:t xml:space="preserve"> </w:t>
      </w:r>
      <w:r w:rsidRPr="00D768FA">
        <w:rPr>
          <w:rFonts w:eastAsia="TimesNewRomanPSMT"/>
        </w:rPr>
        <w:t>infections</w:t>
      </w:r>
      <w:r w:rsidR="00F011CE" w:rsidRPr="00D768FA">
        <w:rPr>
          <w:rFonts w:eastAsia="TimesNewRomanPSMT"/>
        </w:rPr>
        <w:t xml:space="preserve"> </w:t>
      </w:r>
      <w:r w:rsidRPr="00D768FA">
        <w:rPr>
          <w:rFonts w:eastAsia="TimesNewRomanPSMT"/>
        </w:rPr>
        <w:t>and</w:t>
      </w:r>
      <w:r w:rsidR="00F011CE" w:rsidRPr="00D768FA">
        <w:rPr>
          <w:rFonts w:eastAsia="TimesNewRomanPSMT"/>
        </w:rPr>
        <w:t xml:space="preserve"> </w:t>
      </w:r>
      <w:r w:rsidRPr="00D768FA">
        <w:rPr>
          <w:rFonts w:eastAsia="TimesNewRomanPSMT"/>
        </w:rPr>
        <w:t>food</w:t>
      </w:r>
      <w:r w:rsidR="00F011CE" w:rsidRPr="00D768FA">
        <w:rPr>
          <w:rFonts w:eastAsia="TimesNewRomanPSMT"/>
        </w:rPr>
        <w:t xml:space="preserve"> </w:t>
      </w:r>
      <w:r w:rsidRPr="00D768FA">
        <w:rPr>
          <w:rFonts w:eastAsia="TimesNewRomanPSMT"/>
        </w:rPr>
        <w:t xml:space="preserve">poisoning. </w:t>
      </w:r>
      <w:r w:rsidR="00F011CE" w:rsidRPr="00D768FA">
        <w:rPr>
          <w:rFonts w:eastAsia="TimesNewRomanPSMT"/>
        </w:rPr>
        <w:t>I</w:t>
      </w:r>
      <w:r w:rsidRPr="00D768FA">
        <w:rPr>
          <w:rFonts w:eastAsia="TimesNewRomanPSMT"/>
        </w:rPr>
        <w:t>n: Feigin RD, CherryJD</w:t>
      </w:r>
      <w:r w:rsidR="00F011CE" w:rsidRPr="00D768FA">
        <w:rPr>
          <w:rFonts w:eastAsia="TimesNewRomanPSMT"/>
        </w:rPr>
        <w:t xml:space="preserve"> </w:t>
      </w:r>
      <w:r w:rsidRPr="00D768FA">
        <w:rPr>
          <w:rFonts w:eastAsia="TimesNewRomanPSMT"/>
        </w:rPr>
        <w:t>(eds) Textbook of pediatric</w:t>
      </w:r>
      <w:r w:rsidR="00F011CE" w:rsidRPr="00D768FA">
        <w:rPr>
          <w:rFonts w:eastAsia="TimesNewRomanPSMT"/>
        </w:rPr>
        <w:t xml:space="preserve"> </w:t>
      </w:r>
      <w:r w:rsidRPr="00D768FA">
        <w:rPr>
          <w:rFonts w:eastAsia="TimesNewRomanPSMT"/>
        </w:rPr>
        <w:t>infectious</w:t>
      </w:r>
      <w:r w:rsidR="00F011CE" w:rsidRPr="00D768FA">
        <w:rPr>
          <w:rFonts w:eastAsia="TimesNewRomanPSMT"/>
        </w:rPr>
        <w:t xml:space="preserve"> </w:t>
      </w:r>
      <w:r w:rsidRPr="00D768FA">
        <w:rPr>
          <w:rFonts w:eastAsia="TimesNewRomanPSMT"/>
        </w:rPr>
        <w:t>diseases 4 cd</w:t>
      </w:r>
      <w:r w:rsidR="00F011CE" w:rsidRPr="00D768FA">
        <w:rPr>
          <w:rFonts w:eastAsia="TimesNewRomanPSMT"/>
        </w:rPr>
        <w:t xml:space="preserve"> </w:t>
      </w:r>
      <w:r w:rsidRPr="00D768FA">
        <w:rPr>
          <w:rFonts w:eastAsia="TimesNewRomanPSMT"/>
        </w:rPr>
        <w:t>vol 1,W.B. Saunders</w:t>
      </w:r>
      <w:r w:rsidR="00F011CE" w:rsidRPr="00D768FA">
        <w:rPr>
          <w:rFonts w:eastAsia="TimesNewRomanPSMT"/>
        </w:rPr>
        <w:t xml:space="preserve"> </w:t>
      </w:r>
      <w:r w:rsidRPr="00D768FA">
        <w:rPr>
          <w:rFonts w:eastAsia="TimesNewRomanPSMT"/>
        </w:rPr>
        <w:t>Co 1998:567-601</w:t>
      </w:r>
      <w:r w:rsidR="00F011CE" w:rsidRPr="00D768FA">
        <w:rPr>
          <w:rFonts w:eastAsia="TimesNewRomanPSMT"/>
        </w:rPr>
        <w:t>.</w:t>
      </w:r>
    </w:p>
    <w:p w14:paraId="2703F218"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Güler Ç. ‘Şebeke kirliliğinin yarattığı halk sağlığı tehlikeleri’</w:t>
      </w:r>
      <w:r w:rsidR="00F011CE" w:rsidRPr="00D768FA">
        <w:rPr>
          <w:rFonts w:eastAsia="TimesNewRomanPSMT"/>
        </w:rPr>
        <w:t xml:space="preserve"> </w:t>
      </w:r>
      <w:r w:rsidRPr="00D768FA">
        <w:rPr>
          <w:rFonts w:eastAsia="TimesNewRomanPSMT"/>
        </w:rPr>
        <w:t>Ankara Tabip</w:t>
      </w:r>
      <w:r w:rsidR="00F011CE" w:rsidRPr="00D768FA">
        <w:rPr>
          <w:rFonts w:eastAsia="TimesNewRomanPSMT"/>
        </w:rPr>
        <w:t xml:space="preserve"> </w:t>
      </w:r>
      <w:r w:rsidRPr="00D768FA">
        <w:rPr>
          <w:rFonts w:eastAsia="TimesNewRomanPSMT"/>
        </w:rPr>
        <w:t>Odası.</w:t>
      </w:r>
      <w:r w:rsidR="00F011CE" w:rsidRPr="00D768FA">
        <w:rPr>
          <w:rFonts w:eastAsia="TimesNewRomanPSMT"/>
        </w:rPr>
        <w:t xml:space="preserve"> </w:t>
      </w:r>
      <w:r w:rsidRPr="00D768FA">
        <w:rPr>
          <w:rFonts w:eastAsia="TimesNewRomanPSMT"/>
        </w:rPr>
        <w:t>Su Kesintileri ve Hastalık riski.</w:t>
      </w:r>
      <w:r w:rsidR="00F011CE" w:rsidRPr="00D768FA">
        <w:rPr>
          <w:rFonts w:eastAsia="TimesNewRomanPSMT"/>
        </w:rPr>
        <w:t xml:space="preserve"> </w:t>
      </w:r>
      <w:r w:rsidRPr="00D768FA">
        <w:rPr>
          <w:rFonts w:eastAsia="TimesNewRomanPSMT"/>
        </w:rPr>
        <w:t>Ankara</w:t>
      </w:r>
      <w:r w:rsidR="00F011CE" w:rsidRPr="00D768FA">
        <w:rPr>
          <w:rFonts w:eastAsia="TimesNewRomanPSMT"/>
        </w:rPr>
        <w:t xml:space="preserve"> </w:t>
      </w:r>
      <w:r w:rsidRPr="00D768FA">
        <w:rPr>
          <w:rFonts w:eastAsia="TimesNewRomanPSMT"/>
        </w:rPr>
        <w:t>2007:09-20 (In</w:t>
      </w:r>
      <w:r w:rsidR="00F011CE" w:rsidRPr="00D768FA">
        <w:rPr>
          <w:rFonts w:eastAsia="TimesNewRomanPSMT"/>
        </w:rPr>
        <w:t xml:space="preserve"> </w:t>
      </w:r>
      <w:r w:rsidRPr="00D768FA">
        <w:rPr>
          <w:rFonts w:eastAsia="TimesNewRomanPSMT"/>
        </w:rPr>
        <w:t>Turkish).</w:t>
      </w:r>
    </w:p>
    <w:p w14:paraId="5D6B38E4"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Butz AM, Fosarelli P, Dicks, Cusack T, Yolken R. Prevelance of Rotavirus on High</w:t>
      </w:r>
      <w:r w:rsidR="00F011CE" w:rsidRPr="00D768FA">
        <w:rPr>
          <w:rFonts w:eastAsia="TimesNewRomanPSMT"/>
        </w:rPr>
        <w:t xml:space="preserve"> </w:t>
      </w:r>
      <w:r w:rsidRPr="00D768FA">
        <w:rPr>
          <w:rFonts w:eastAsia="TimesNewRomanPSMT"/>
        </w:rPr>
        <w:t>Risk Fomites in Day-care</w:t>
      </w:r>
      <w:r w:rsidR="00F011CE" w:rsidRPr="00D768FA">
        <w:rPr>
          <w:rFonts w:eastAsia="TimesNewRomanPSMT"/>
        </w:rPr>
        <w:t xml:space="preserve"> </w:t>
      </w:r>
      <w:r w:rsidRPr="00D768FA">
        <w:rPr>
          <w:rFonts w:eastAsia="TimesNewRomanPSMT"/>
        </w:rPr>
        <w:t>Facilities. Pediatrics 1993;92:202-</w:t>
      </w:r>
      <w:r w:rsidR="00F011CE" w:rsidRPr="00D768FA">
        <w:rPr>
          <w:rFonts w:eastAsia="TimesNewRomanPSMT"/>
        </w:rPr>
        <w:t>20</w:t>
      </w:r>
      <w:r w:rsidRPr="00D768FA">
        <w:rPr>
          <w:rFonts w:eastAsia="TimesNewRomanPSMT"/>
        </w:rPr>
        <w:t>5.</w:t>
      </w:r>
    </w:p>
    <w:p w14:paraId="7572692D"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Yalçın SS, Hızlı S, Yurdakök K, Özmert E. Risk factors</w:t>
      </w:r>
      <w:r w:rsidR="00F011CE" w:rsidRPr="00D768FA">
        <w:rPr>
          <w:rFonts w:eastAsia="TimesNewRomanPSMT"/>
        </w:rPr>
        <w:t xml:space="preserve"> </w:t>
      </w:r>
      <w:r w:rsidRPr="00D768FA">
        <w:rPr>
          <w:rFonts w:eastAsia="TimesNewRomanPSMT"/>
        </w:rPr>
        <w:t>for</w:t>
      </w:r>
      <w:r w:rsidR="00F011CE" w:rsidRPr="00D768FA">
        <w:rPr>
          <w:rFonts w:eastAsia="TimesNewRomanPSMT"/>
        </w:rPr>
        <w:t xml:space="preserve"> </w:t>
      </w:r>
      <w:r w:rsidRPr="00D768FA">
        <w:rPr>
          <w:rFonts w:eastAsia="TimesNewRomanPSMT"/>
        </w:rPr>
        <w:t>hospitalization in</w:t>
      </w:r>
      <w:r w:rsidR="00F011CE" w:rsidRPr="00D768FA">
        <w:rPr>
          <w:rFonts w:eastAsia="TimesNewRomanPSMT"/>
        </w:rPr>
        <w:t xml:space="preserve"> </w:t>
      </w:r>
      <w:r w:rsidRPr="00D768FA">
        <w:rPr>
          <w:rFonts w:eastAsia="TimesNewRomanPSMT"/>
        </w:rPr>
        <w:t>children</w:t>
      </w:r>
      <w:r w:rsidR="00F011CE" w:rsidRPr="00D768FA">
        <w:rPr>
          <w:rFonts w:eastAsia="TimesNewRomanPSMT"/>
        </w:rPr>
        <w:t xml:space="preserve"> </w:t>
      </w:r>
      <w:r w:rsidRPr="00D768FA">
        <w:rPr>
          <w:rFonts w:eastAsia="TimesNewRomanPSMT"/>
        </w:rPr>
        <w:t>with</w:t>
      </w:r>
      <w:r w:rsidR="00F011CE" w:rsidRPr="00D768FA">
        <w:rPr>
          <w:rFonts w:eastAsia="TimesNewRomanPSMT"/>
        </w:rPr>
        <w:t xml:space="preserve"> </w:t>
      </w:r>
      <w:r w:rsidRPr="00D768FA">
        <w:rPr>
          <w:rFonts w:eastAsia="TimesNewRomanPSMT"/>
        </w:rPr>
        <w:t>acute</w:t>
      </w:r>
      <w:r w:rsidR="00F011CE" w:rsidRPr="00D768FA">
        <w:rPr>
          <w:rFonts w:eastAsia="TimesNewRomanPSMT"/>
        </w:rPr>
        <w:t xml:space="preserve"> </w:t>
      </w:r>
      <w:r w:rsidRPr="00D768FA">
        <w:rPr>
          <w:rFonts w:eastAsia="TimesNewRomanPSMT"/>
        </w:rPr>
        <w:t>diarrhea: a case</w:t>
      </w:r>
      <w:r w:rsidR="00F011CE" w:rsidRPr="00D768FA">
        <w:rPr>
          <w:rFonts w:eastAsia="TimesNewRomanPSMT"/>
        </w:rPr>
        <w:t xml:space="preserve"> </w:t>
      </w:r>
      <w:r w:rsidRPr="00D768FA">
        <w:rPr>
          <w:rFonts w:eastAsia="TimesNewRomanPSMT"/>
        </w:rPr>
        <w:t>control</w:t>
      </w:r>
      <w:r w:rsidR="00F011CE" w:rsidRPr="00D768FA">
        <w:rPr>
          <w:rFonts w:eastAsia="TimesNewRomanPSMT"/>
        </w:rPr>
        <w:t xml:space="preserve"> </w:t>
      </w:r>
      <w:r w:rsidRPr="00D768FA">
        <w:rPr>
          <w:rFonts w:eastAsia="TimesNewRomanPSMT"/>
        </w:rPr>
        <w:t>study. Turk J Pediatr  2005;47:339-</w:t>
      </w:r>
      <w:r w:rsidR="00F011CE" w:rsidRPr="00D768FA">
        <w:rPr>
          <w:rFonts w:eastAsia="TimesNewRomanPSMT"/>
        </w:rPr>
        <w:t>3</w:t>
      </w:r>
      <w:r w:rsidRPr="00D768FA">
        <w:rPr>
          <w:rFonts w:eastAsia="TimesNewRomanPSMT"/>
        </w:rPr>
        <w:t>42.</w:t>
      </w:r>
    </w:p>
    <w:p w14:paraId="4139E832"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shd w:val="clear" w:color="auto" w:fill="FFFFFF"/>
        </w:rPr>
        <w:t>Vesikari T, Prymula R, Schuster V,</w:t>
      </w:r>
      <w:r w:rsidR="00F011CE" w:rsidRPr="00D768FA">
        <w:rPr>
          <w:shd w:val="clear" w:color="auto" w:fill="FFFFFF"/>
        </w:rPr>
        <w:t xml:space="preserve"> </w:t>
      </w:r>
      <w:r w:rsidRPr="00D768FA">
        <w:rPr>
          <w:shd w:val="clear" w:color="auto" w:fill="FFFFFF"/>
        </w:rPr>
        <w:t>Ejedor JC, Cohen </w:t>
      </w:r>
      <w:r w:rsidR="00F2535E" w:rsidRPr="00D768FA">
        <w:rPr>
          <w:rStyle w:val="Vurgu"/>
          <w:bCs/>
          <w:i w:val="0"/>
          <w:shd w:val="clear" w:color="auto" w:fill="FFFFFF"/>
        </w:rPr>
        <w:t>R</w:t>
      </w:r>
      <w:r w:rsidR="003C2C21" w:rsidRPr="00D768FA">
        <w:rPr>
          <w:i/>
          <w:shd w:val="clear" w:color="auto" w:fill="FFFFFF"/>
        </w:rPr>
        <w:t>,</w:t>
      </w:r>
      <w:r w:rsidRPr="00D768FA">
        <w:rPr>
          <w:shd w:val="clear" w:color="auto" w:fill="FFFFFF"/>
        </w:rPr>
        <w:t xml:space="preserve"> Bouckenooghe A, et al. Efficacy</w:t>
      </w:r>
      <w:r w:rsidR="00F011CE" w:rsidRPr="00D768FA">
        <w:rPr>
          <w:shd w:val="clear" w:color="auto" w:fill="FFFFFF"/>
        </w:rPr>
        <w:t xml:space="preserve"> </w:t>
      </w:r>
      <w:r w:rsidRPr="00D768FA">
        <w:rPr>
          <w:shd w:val="clear" w:color="auto" w:fill="FFFFFF"/>
        </w:rPr>
        <w:t>and</w:t>
      </w:r>
      <w:r w:rsidR="00F011CE" w:rsidRPr="00D768FA">
        <w:rPr>
          <w:shd w:val="clear" w:color="auto" w:fill="FFFFFF"/>
        </w:rPr>
        <w:t xml:space="preserve"> </w:t>
      </w:r>
      <w:r w:rsidRPr="00D768FA">
        <w:rPr>
          <w:shd w:val="clear" w:color="auto" w:fill="FFFFFF"/>
        </w:rPr>
        <w:t>immunogenicity of live-attenuated</w:t>
      </w:r>
      <w:r w:rsidR="00F011CE" w:rsidRPr="00D768FA">
        <w:rPr>
          <w:shd w:val="clear" w:color="auto" w:fill="FFFFFF"/>
        </w:rPr>
        <w:t xml:space="preserve"> </w:t>
      </w:r>
      <w:r w:rsidRPr="00D768FA">
        <w:rPr>
          <w:shd w:val="clear" w:color="auto" w:fill="FFFFFF"/>
        </w:rPr>
        <w:t>human</w:t>
      </w:r>
      <w:r w:rsidR="00F011CE" w:rsidRPr="00D768FA">
        <w:rPr>
          <w:shd w:val="clear" w:color="auto" w:fill="FFFFFF"/>
        </w:rPr>
        <w:t xml:space="preserve"> </w:t>
      </w:r>
      <w:r w:rsidRPr="00D768FA">
        <w:rPr>
          <w:shd w:val="clear" w:color="auto" w:fill="FFFFFF"/>
        </w:rPr>
        <w:t>rotavirus</w:t>
      </w:r>
      <w:r w:rsidR="00F011CE" w:rsidRPr="00D768FA">
        <w:rPr>
          <w:shd w:val="clear" w:color="auto" w:fill="FFFFFF"/>
        </w:rPr>
        <w:t xml:space="preserve"> </w:t>
      </w:r>
      <w:r w:rsidRPr="00D768FA">
        <w:rPr>
          <w:shd w:val="clear" w:color="auto" w:fill="FFFFFF"/>
        </w:rPr>
        <w:t>vaccine in breast-fed and</w:t>
      </w:r>
      <w:r w:rsidR="00F011CE" w:rsidRPr="00D768FA">
        <w:rPr>
          <w:shd w:val="clear" w:color="auto" w:fill="FFFFFF"/>
        </w:rPr>
        <w:t xml:space="preserve"> </w:t>
      </w:r>
      <w:r w:rsidRPr="00D768FA">
        <w:rPr>
          <w:shd w:val="clear" w:color="auto" w:fill="FFFFFF"/>
        </w:rPr>
        <w:t xml:space="preserve">formula-fed </w:t>
      </w:r>
      <w:r w:rsidRPr="00D768FA">
        <w:rPr>
          <w:shd w:val="clear" w:color="auto" w:fill="FFFFFF"/>
        </w:rPr>
        <w:t>European</w:t>
      </w:r>
      <w:r w:rsidR="00F011CE" w:rsidRPr="00D768FA">
        <w:rPr>
          <w:shd w:val="clear" w:color="auto" w:fill="FFFFFF"/>
        </w:rPr>
        <w:t xml:space="preserve"> </w:t>
      </w:r>
      <w:r w:rsidRPr="00D768FA">
        <w:rPr>
          <w:shd w:val="clear" w:color="auto" w:fill="FFFFFF"/>
        </w:rPr>
        <w:t>infants. </w:t>
      </w:r>
      <w:r w:rsidRPr="00D768FA">
        <w:rPr>
          <w:rStyle w:val="citationsource-journal"/>
          <w:bdr w:val="none" w:sz="0" w:space="0" w:color="auto" w:frame="1"/>
          <w:shd w:val="clear" w:color="auto" w:fill="FFFFFF"/>
        </w:rPr>
        <w:t>Pediatr Infect Dis J</w:t>
      </w:r>
      <w:r w:rsidRPr="00D768FA">
        <w:rPr>
          <w:shd w:val="clear" w:color="auto" w:fill="FFFFFF"/>
        </w:rPr>
        <w:t> </w:t>
      </w:r>
      <w:r w:rsidRPr="00D768FA">
        <w:rPr>
          <w:rStyle w:val="nlmyear"/>
          <w:bdr w:val="none" w:sz="0" w:space="0" w:color="auto" w:frame="1"/>
          <w:shd w:val="clear" w:color="auto" w:fill="FFFFFF"/>
        </w:rPr>
        <w:t>2012</w:t>
      </w:r>
      <w:r w:rsidRPr="00D768FA">
        <w:rPr>
          <w:shd w:val="clear" w:color="auto" w:fill="FFFFFF"/>
        </w:rPr>
        <w:t>;31:</w:t>
      </w:r>
      <w:r w:rsidRPr="00D768FA">
        <w:rPr>
          <w:rStyle w:val="nlmfpage"/>
          <w:bdr w:val="none" w:sz="0" w:space="0" w:color="auto" w:frame="1"/>
          <w:shd w:val="clear" w:color="auto" w:fill="FFFFFF"/>
        </w:rPr>
        <w:t>509</w:t>
      </w:r>
      <w:r w:rsidRPr="00D768FA">
        <w:rPr>
          <w:shd w:val="clear" w:color="auto" w:fill="FFFFFF"/>
        </w:rPr>
        <w:t>-</w:t>
      </w:r>
      <w:r w:rsidR="00F011CE" w:rsidRPr="00D768FA">
        <w:rPr>
          <w:shd w:val="clear" w:color="auto" w:fill="FFFFFF"/>
        </w:rPr>
        <w:t>5</w:t>
      </w:r>
      <w:r w:rsidRPr="00D768FA">
        <w:rPr>
          <w:rStyle w:val="nlmlpage"/>
          <w:bdr w:val="none" w:sz="0" w:space="0" w:color="auto" w:frame="1"/>
          <w:shd w:val="clear" w:color="auto" w:fill="FFFFFF"/>
        </w:rPr>
        <w:t>13.</w:t>
      </w:r>
    </w:p>
    <w:p w14:paraId="658DA1F3"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 xml:space="preserve">Dennehy PH, Cortese MM, Bégué RE, </w:t>
      </w:r>
      <w:r w:rsidRPr="00D768FA">
        <w:rPr>
          <w:shd w:val="clear" w:color="auto" w:fill="FFFFFF"/>
        </w:rPr>
        <w:t>Jaeger JL, Roberts NE, Zhang R,</w:t>
      </w:r>
      <w:r w:rsidRPr="00D768FA">
        <w:rPr>
          <w:rFonts w:eastAsia="TimesNewRomanPSMT"/>
        </w:rPr>
        <w:t xml:space="preserve"> et al. A Case-Control Study</w:t>
      </w:r>
      <w:r w:rsidR="00F011CE" w:rsidRPr="00D768FA">
        <w:rPr>
          <w:rFonts w:eastAsia="TimesNewRomanPSMT"/>
        </w:rPr>
        <w:t xml:space="preserve"> </w:t>
      </w:r>
      <w:r w:rsidRPr="00D768FA">
        <w:rPr>
          <w:rFonts w:eastAsia="TimesNewRomanPSMT"/>
        </w:rPr>
        <w:t>to</w:t>
      </w:r>
      <w:r w:rsidR="00F011CE" w:rsidRPr="00D768FA">
        <w:rPr>
          <w:rFonts w:eastAsia="TimesNewRomanPSMT"/>
        </w:rPr>
        <w:t xml:space="preserve"> </w:t>
      </w:r>
      <w:r w:rsidRPr="00D768FA">
        <w:rPr>
          <w:rFonts w:eastAsia="TimesNewRomanPSMT"/>
        </w:rPr>
        <w:t>Determine</w:t>
      </w:r>
      <w:r w:rsidR="00F011CE" w:rsidRPr="00D768FA">
        <w:rPr>
          <w:rFonts w:eastAsia="TimesNewRomanPSMT"/>
        </w:rPr>
        <w:t xml:space="preserve"> </w:t>
      </w:r>
      <w:r w:rsidRPr="00D768FA">
        <w:rPr>
          <w:rFonts w:eastAsia="TimesNewRomanPSMT"/>
        </w:rPr>
        <w:t>Risk Factors</w:t>
      </w:r>
      <w:r w:rsidR="00F011CE" w:rsidRPr="00D768FA">
        <w:rPr>
          <w:rFonts w:eastAsia="TimesNewRomanPSMT"/>
        </w:rPr>
        <w:t xml:space="preserve"> </w:t>
      </w:r>
      <w:r w:rsidRPr="00D768FA">
        <w:rPr>
          <w:rFonts w:eastAsia="TimesNewRomanPSMT"/>
        </w:rPr>
        <w:t>for</w:t>
      </w:r>
      <w:r w:rsidR="00F011CE" w:rsidRPr="00D768FA">
        <w:rPr>
          <w:rFonts w:eastAsia="TimesNewRomanPSMT"/>
        </w:rPr>
        <w:t xml:space="preserve"> </w:t>
      </w:r>
      <w:r w:rsidRPr="00D768FA">
        <w:rPr>
          <w:rFonts w:eastAsia="TimesNewRomanPSMT"/>
        </w:rPr>
        <w:t>Hospitalization</w:t>
      </w:r>
      <w:r w:rsidR="00F011CE" w:rsidRPr="00D768FA">
        <w:rPr>
          <w:rFonts w:eastAsia="TimesNewRomanPSMT"/>
        </w:rPr>
        <w:t xml:space="preserve"> </w:t>
      </w:r>
      <w:r w:rsidRPr="00D768FA">
        <w:rPr>
          <w:rFonts w:eastAsia="TimesNewRomanPSMT"/>
        </w:rPr>
        <w:t>for</w:t>
      </w:r>
      <w:r w:rsidR="00F011CE" w:rsidRPr="00D768FA">
        <w:rPr>
          <w:rFonts w:eastAsia="TimesNewRomanPSMT"/>
        </w:rPr>
        <w:t xml:space="preserve"> </w:t>
      </w:r>
      <w:r w:rsidRPr="00D768FA">
        <w:rPr>
          <w:rFonts w:eastAsia="TimesNewRomanPSMT"/>
        </w:rPr>
        <w:t>Rotavirus</w:t>
      </w:r>
      <w:r w:rsidR="00F011CE" w:rsidRPr="00D768FA">
        <w:rPr>
          <w:rFonts w:eastAsia="TimesNewRomanPSMT"/>
        </w:rPr>
        <w:t xml:space="preserve"> </w:t>
      </w:r>
      <w:r w:rsidRPr="00D768FA">
        <w:rPr>
          <w:rFonts w:eastAsia="TimesNewRomanPSMT"/>
        </w:rPr>
        <w:t>Gastroenteritis in U.S. Children. The</w:t>
      </w:r>
      <w:r w:rsidR="00F011CE" w:rsidRPr="00D768FA">
        <w:rPr>
          <w:rFonts w:eastAsia="TimesNewRomanPSMT"/>
        </w:rPr>
        <w:t xml:space="preserve"> </w:t>
      </w:r>
      <w:r w:rsidRPr="00D768FA">
        <w:rPr>
          <w:rFonts w:eastAsia="TimesNewRomanPSMT"/>
        </w:rPr>
        <w:t>Pediatric</w:t>
      </w:r>
      <w:r w:rsidR="00F011CE" w:rsidRPr="00D768FA">
        <w:rPr>
          <w:rFonts w:eastAsia="TimesNewRomanPSMT"/>
        </w:rPr>
        <w:t xml:space="preserve"> </w:t>
      </w:r>
      <w:r w:rsidRPr="00D768FA">
        <w:rPr>
          <w:rFonts w:eastAsia="TimesNewRomanPSMT"/>
        </w:rPr>
        <w:t>Infectious</w:t>
      </w:r>
      <w:r w:rsidR="00F011CE" w:rsidRPr="00D768FA">
        <w:rPr>
          <w:rFonts w:eastAsia="TimesNewRomanPSMT"/>
        </w:rPr>
        <w:t xml:space="preserve"> </w:t>
      </w:r>
      <w:r w:rsidRPr="00D768FA">
        <w:rPr>
          <w:rFonts w:eastAsia="TimesNewRomanPSMT"/>
        </w:rPr>
        <w:t>Disease</w:t>
      </w:r>
      <w:r w:rsidR="00F011CE" w:rsidRPr="00D768FA">
        <w:rPr>
          <w:rFonts w:eastAsia="TimesNewRomanPSMT"/>
        </w:rPr>
        <w:t xml:space="preserve"> </w:t>
      </w:r>
      <w:r w:rsidRPr="00D768FA">
        <w:rPr>
          <w:rFonts w:eastAsia="TimesNewRomanPSMT"/>
        </w:rPr>
        <w:t>Journal 2006;25: 1123-</w:t>
      </w:r>
      <w:r w:rsidR="00F011CE" w:rsidRPr="00D768FA">
        <w:rPr>
          <w:rFonts w:eastAsia="TimesNewRomanPSMT"/>
        </w:rPr>
        <w:t>11</w:t>
      </w:r>
      <w:r w:rsidRPr="00D768FA">
        <w:rPr>
          <w:rFonts w:eastAsia="TimesNewRomanPSMT"/>
        </w:rPr>
        <w:t>31.</w:t>
      </w:r>
    </w:p>
    <w:p w14:paraId="058AD4AD" w14:textId="77777777" w:rsidR="0082256A"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Newman RD, Grupp-Phelan J, Shay DK,</w:t>
      </w:r>
      <w:r w:rsidR="00F011CE" w:rsidRPr="00D768FA">
        <w:rPr>
          <w:rFonts w:eastAsia="TimesNewRomanPSMT"/>
        </w:rPr>
        <w:t xml:space="preserve"> </w:t>
      </w:r>
      <w:r w:rsidRPr="00D768FA">
        <w:rPr>
          <w:shd w:val="clear" w:color="auto" w:fill="FFFFFF"/>
        </w:rPr>
        <w:t xml:space="preserve">Davis RL. </w:t>
      </w:r>
      <w:r w:rsidRPr="00D768FA">
        <w:rPr>
          <w:rFonts w:eastAsia="TimesNewRomanPSMT"/>
        </w:rPr>
        <w:t>Perinatal Risk Factors</w:t>
      </w:r>
      <w:r w:rsidR="00F011CE" w:rsidRPr="00D768FA">
        <w:rPr>
          <w:rFonts w:eastAsia="TimesNewRomanPSMT"/>
        </w:rPr>
        <w:t xml:space="preserve"> </w:t>
      </w:r>
      <w:r w:rsidRPr="00D768FA">
        <w:rPr>
          <w:rFonts w:eastAsia="TimesNewRomanPSMT"/>
        </w:rPr>
        <w:t>for</w:t>
      </w:r>
      <w:r w:rsidR="00F011CE" w:rsidRPr="00D768FA">
        <w:rPr>
          <w:rFonts w:eastAsia="TimesNewRomanPSMT"/>
        </w:rPr>
        <w:t xml:space="preserve"> </w:t>
      </w:r>
      <w:r w:rsidRPr="00D768FA">
        <w:rPr>
          <w:rFonts w:eastAsia="TimesNewRomanPSMT"/>
        </w:rPr>
        <w:t>Infant</w:t>
      </w:r>
      <w:r w:rsidR="00F011CE" w:rsidRPr="00D768FA">
        <w:rPr>
          <w:rFonts w:eastAsia="TimesNewRomanPSMT"/>
        </w:rPr>
        <w:t xml:space="preserve"> </w:t>
      </w:r>
      <w:r w:rsidRPr="00D768FA">
        <w:rPr>
          <w:rFonts w:eastAsia="TimesNewRomanPSMT"/>
        </w:rPr>
        <w:t>HospitalizationWithViralGastroenteritis. Pediatrics 1999;1:3-15.</w:t>
      </w:r>
    </w:p>
    <w:p w14:paraId="3A0DABD1"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Rahman M,</w:t>
      </w:r>
      <w:r w:rsidR="005B42AE" w:rsidRPr="00D768FA">
        <w:rPr>
          <w:rFonts w:eastAsia="TimesNewRomanPSMT"/>
        </w:rPr>
        <w:t xml:space="preserve"> </w:t>
      </w:r>
      <w:r w:rsidRPr="00D768FA">
        <w:rPr>
          <w:rFonts w:eastAsia="TimesNewRomanPSMT"/>
        </w:rPr>
        <w:t>İslam MA, Mahalanabis D.</w:t>
      </w:r>
      <w:r w:rsidR="005B42AE" w:rsidRPr="00D768FA">
        <w:rPr>
          <w:rFonts w:eastAsia="TimesNewRomanPSMT"/>
        </w:rPr>
        <w:t xml:space="preserve"> </w:t>
      </w:r>
      <w:r w:rsidRPr="00D768FA">
        <w:rPr>
          <w:rFonts w:eastAsia="TimesNewRomanPSMT"/>
        </w:rPr>
        <w:t>Mothers</w:t>
      </w:r>
      <w:r w:rsidR="005B42AE" w:rsidRPr="00D768FA">
        <w:rPr>
          <w:rFonts w:eastAsia="TimesNewRomanPSMT"/>
        </w:rPr>
        <w:t xml:space="preserve"> knowledge </w:t>
      </w:r>
      <w:r w:rsidRPr="00D768FA">
        <w:rPr>
          <w:rFonts w:eastAsia="TimesNewRomanPSMT"/>
        </w:rPr>
        <w:t>about</w:t>
      </w:r>
      <w:r w:rsidR="005B42AE" w:rsidRPr="00D768FA">
        <w:rPr>
          <w:rFonts w:eastAsia="TimesNewRomanPSMT"/>
        </w:rPr>
        <w:t xml:space="preserve"> </w:t>
      </w:r>
      <w:r w:rsidRPr="00D768FA">
        <w:rPr>
          <w:rFonts w:eastAsia="TimesNewRomanPSMT"/>
        </w:rPr>
        <w:t>vaccine</w:t>
      </w:r>
      <w:r w:rsidR="005B42AE" w:rsidRPr="00D768FA">
        <w:rPr>
          <w:rFonts w:eastAsia="TimesNewRomanPSMT"/>
        </w:rPr>
        <w:t xml:space="preserve"> </w:t>
      </w:r>
      <w:r w:rsidRPr="00D768FA">
        <w:rPr>
          <w:rFonts w:eastAsia="TimesNewRomanPSMT"/>
        </w:rPr>
        <w:t>preventable</w:t>
      </w:r>
      <w:r w:rsidR="005B42AE" w:rsidRPr="00D768FA">
        <w:rPr>
          <w:rFonts w:eastAsia="TimesNewRomanPSMT"/>
        </w:rPr>
        <w:t xml:space="preserve"> </w:t>
      </w:r>
      <w:r w:rsidRPr="00D768FA">
        <w:rPr>
          <w:rFonts w:eastAsia="TimesNewRomanPSMT"/>
        </w:rPr>
        <w:t>diseases</w:t>
      </w:r>
      <w:r w:rsidR="005B42AE" w:rsidRPr="00D768FA">
        <w:rPr>
          <w:rFonts w:eastAsia="TimesNewRomanPSMT"/>
        </w:rPr>
        <w:t xml:space="preserve"> </w:t>
      </w:r>
      <w:r w:rsidRPr="00D768FA">
        <w:rPr>
          <w:rFonts w:eastAsia="TimesNewRomanPSMT"/>
        </w:rPr>
        <w:t>and</w:t>
      </w:r>
      <w:r w:rsidR="005B42AE" w:rsidRPr="00D768FA">
        <w:rPr>
          <w:rFonts w:eastAsia="TimesNewRomanPSMT"/>
        </w:rPr>
        <w:t xml:space="preserve"> </w:t>
      </w:r>
      <w:r w:rsidRPr="00D768FA">
        <w:rPr>
          <w:rFonts w:eastAsia="TimesNewRomanPSMT"/>
        </w:rPr>
        <w:t>immunization</w:t>
      </w:r>
      <w:r w:rsidR="005B42AE" w:rsidRPr="00D768FA">
        <w:rPr>
          <w:rFonts w:eastAsia="TimesNewRomanPSMT"/>
        </w:rPr>
        <w:t xml:space="preserve"> </w:t>
      </w:r>
      <w:r w:rsidRPr="00D768FA">
        <w:rPr>
          <w:rFonts w:eastAsia="TimesNewRomanPSMT"/>
        </w:rPr>
        <w:t>coverage in a population</w:t>
      </w:r>
      <w:r w:rsidR="005B42AE" w:rsidRPr="00D768FA">
        <w:rPr>
          <w:rFonts w:eastAsia="TimesNewRomanPSMT"/>
        </w:rPr>
        <w:t xml:space="preserve"> </w:t>
      </w:r>
      <w:r w:rsidRPr="00D768FA">
        <w:rPr>
          <w:rFonts w:eastAsia="TimesNewRomanPSMT"/>
        </w:rPr>
        <w:t>with</w:t>
      </w:r>
      <w:r w:rsidR="005B42AE" w:rsidRPr="00D768FA">
        <w:rPr>
          <w:rFonts w:eastAsia="TimesNewRomanPSMT"/>
        </w:rPr>
        <w:t xml:space="preserve"> </w:t>
      </w:r>
      <w:r w:rsidRPr="00D768FA">
        <w:rPr>
          <w:rFonts w:eastAsia="TimesNewRomanPSMT"/>
        </w:rPr>
        <w:t>high rate of iliteracy.</w:t>
      </w:r>
      <w:r w:rsidR="005B42AE" w:rsidRPr="00D768FA">
        <w:rPr>
          <w:rFonts w:eastAsia="TimesNewRomanPSMT"/>
        </w:rPr>
        <w:t xml:space="preserve"> J</w:t>
      </w:r>
      <w:r w:rsidRPr="00D768FA">
        <w:rPr>
          <w:rFonts w:eastAsia="TimesNewRomanPSMT"/>
        </w:rPr>
        <w:t>.</w:t>
      </w:r>
      <w:r w:rsidR="005B42AE" w:rsidRPr="00D768FA">
        <w:rPr>
          <w:rFonts w:eastAsia="TimesNewRomanPSMT"/>
        </w:rPr>
        <w:t>R</w:t>
      </w:r>
      <w:r w:rsidRPr="00D768FA">
        <w:rPr>
          <w:rFonts w:eastAsia="TimesNewRomanPSMT"/>
        </w:rPr>
        <w:t>op Pediatr</w:t>
      </w:r>
      <w:r w:rsidR="005B42AE" w:rsidRPr="00D768FA">
        <w:rPr>
          <w:rFonts w:eastAsia="TimesNewRomanPSMT"/>
        </w:rPr>
        <w:t xml:space="preserve"> </w:t>
      </w:r>
      <w:r w:rsidRPr="00D768FA">
        <w:rPr>
          <w:rFonts w:eastAsia="TimesNewRomanPSMT"/>
        </w:rPr>
        <w:t>1995</w:t>
      </w:r>
      <w:r w:rsidR="005B42AE" w:rsidRPr="00D768FA">
        <w:rPr>
          <w:rFonts w:eastAsia="TimesNewRomanPSMT"/>
        </w:rPr>
        <w:t>;</w:t>
      </w:r>
      <w:r w:rsidRPr="00D768FA">
        <w:rPr>
          <w:rFonts w:eastAsia="TimesNewRomanPSMT"/>
        </w:rPr>
        <w:t>41:376-</w:t>
      </w:r>
      <w:r w:rsidR="005B42AE" w:rsidRPr="00D768FA">
        <w:rPr>
          <w:rFonts w:eastAsia="TimesNewRomanPSMT"/>
        </w:rPr>
        <w:t>37</w:t>
      </w:r>
      <w:r w:rsidRPr="00D768FA">
        <w:rPr>
          <w:rFonts w:eastAsia="TimesNewRomanPSMT"/>
        </w:rPr>
        <w:t>8.</w:t>
      </w:r>
    </w:p>
    <w:p w14:paraId="398548E4" w14:textId="77777777" w:rsidR="00DE3203" w:rsidRDefault="00160CA2" w:rsidP="00D768FA">
      <w:pPr>
        <w:pStyle w:val="ListeParagraf"/>
        <w:numPr>
          <w:ilvl w:val="0"/>
          <w:numId w:val="7"/>
        </w:numPr>
        <w:shd w:val="clear" w:color="auto" w:fill="FFFFFF"/>
        <w:ind w:left="360"/>
        <w:rPr>
          <w:rFonts w:eastAsia="TimesNewRomanPSMT"/>
        </w:rPr>
      </w:pPr>
      <w:r w:rsidRPr="00D768FA">
        <w:rPr>
          <w:rFonts w:eastAsia="TimesNewRomanPSMT"/>
        </w:rPr>
        <w:t xml:space="preserve">Bond L, Nolan T, Pattison P, </w:t>
      </w:r>
      <w:r w:rsidRPr="00D768FA">
        <w:rPr>
          <w:shd w:val="clear" w:color="auto" w:fill="FFFFFF"/>
        </w:rPr>
        <w:t xml:space="preserve">Carlin J. </w:t>
      </w:r>
      <w:r w:rsidRPr="00160CA2">
        <w:t>Vaccine</w:t>
      </w:r>
      <w:r w:rsidR="005B42AE">
        <w:t xml:space="preserve"> </w:t>
      </w:r>
      <w:r w:rsidRPr="00160CA2">
        <w:t>preventable</w:t>
      </w:r>
      <w:r w:rsidR="005B42AE">
        <w:t xml:space="preserve"> </w:t>
      </w:r>
      <w:r w:rsidRPr="00160CA2">
        <w:t>diseases</w:t>
      </w:r>
      <w:r w:rsidR="005B42AE">
        <w:t xml:space="preserve"> </w:t>
      </w:r>
      <w:r w:rsidRPr="00160CA2">
        <w:t>and</w:t>
      </w:r>
      <w:r w:rsidR="005B42AE">
        <w:t xml:space="preserve"> </w:t>
      </w:r>
      <w:r w:rsidRPr="00160CA2">
        <w:t xml:space="preserve">immunisations: </w:t>
      </w:r>
      <w:r w:rsidR="005B42AE">
        <w:t>A</w:t>
      </w:r>
      <w:r w:rsidRPr="00160CA2">
        <w:t xml:space="preserve"> qualitative</w:t>
      </w:r>
      <w:r w:rsidR="005B42AE">
        <w:t xml:space="preserve"> </w:t>
      </w:r>
      <w:r w:rsidRPr="00160CA2">
        <w:t>study of mothers</w:t>
      </w:r>
      <w:r w:rsidR="005B42AE">
        <w:t>’</w:t>
      </w:r>
      <w:r w:rsidRPr="00160CA2">
        <w:t xml:space="preserve"> perceptions of severity, susceptibility, benefits</w:t>
      </w:r>
      <w:r w:rsidR="005B42AE">
        <w:t xml:space="preserve"> </w:t>
      </w:r>
      <w:r w:rsidRPr="00160CA2">
        <w:t>and</w:t>
      </w:r>
      <w:r w:rsidR="005B42AE">
        <w:t xml:space="preserve"> </w:t>
      </w:r>
      <w:r w:rsidRPr="00160CA2">
        <w:t>barriers. Australıan</w:t>
      </w:r>
      <w:r w:rsidR="005B42AE">
        <w:t xml:space="preserve"> </w:t>
      </w:r>
      <w:r w:rsidRPr="00D768FA">
        <w:rPr>
          <w:spacing w:val="-32"/>
        </w:rPr>
        <w:t>And</w:t>
      </w:r>
      <w:r w:rsidR="005B42AE" w:rsidRPr="00D768FA">
        <w:rPr>
          <w:spacing w:val="-32"/>
        </w:rPr>
        <w:t xml:space="preserve">  </w:t>
      </w:r>
      <w:r w:rsidRPr="00D768FA">
        <w:rPr>
          <w:spacing w:val="-11"/>
        </w:rPr>
        <w:t>New</w:t>
      </w:r>
      <w:r w:rsidR="005B42AE" w:rsidRPr="00D768FA">
        <w:rPr>
          <w:spacing w:val="-11"/>
        </w:rPr>
        <w:t xml:space="preserve"> </w:t>
      </w:r>
      <w:r w:rsidRPr="00D768FA">
        <w:rPr>
          <w:spacing w:val="-11"/>
        </w:rPr>
        <w:t xml:space="preserve"> </w:t>
      </w:r>
      <w:r w:rsidRPr="00160CA2">
        <w:t>Zealand</w:t>
      </w:r>
      <w:r w:rsidR="005B42AE">
        <w:t xml:space="preserve"> </w:t>
      </w:r>
      <w:r w:rsidRPr="00160CA2">
        <w:t>Journal</w:t>
      </w:r>
      <w:r w:rsidR="005B42AE">
        <w:t xml:space="preserve"> </w:t>
      </w:r>
      <w:r w:rsidRPr="00D768FA">
        <w:rPr>
          <w:spacing w:val="-32"/>
        </w:rPr>
        <w:t xml:space="preserve">Of </w:t>
      </w:r>
      <w:r w:rsidR="005B42AE" w:rsidRPr="00D768FA">
        <w:rPr>
          <w:spacing w:val="-32"/>
        </w:rPr>
        <w:t xml:space="preserve">  </w:t>
      </w:r>
      <w:r w:rsidRPr="00160CA2">
        <w:t>Publ</w:t>
      </w:r>
      <w:r w:rsidR="005B42AE">
        <w:t>i</w:t>
      </w:r>
      <w:r w:rsidRPr="00160CA2">
        <w:t>c</w:t>
      </w:r>
      <w:r w:rsidR="005B42AE">
        <w:t xml:space="preserve"> </w:t>
      </w:r>
      <w:r w:rsidRPr="00D768FA">
        <w:rPr>
          <w:spacing w:val="-11"/>
        </w:rPr>
        <w:t>Health 1989;4(22):441-</w:t>
      </w:r>
      <w:r w:rsidR="005B42AE" w:rsidRPr="00D768FA">
        <w:rPr>
          <w:spacing w:val="-11"/>
        </w:rPr>
        <w:t>44</w:t>
      </w:r>
      <w:r w:rsidRPr="00D768FA">
        <w:rPr>
          <w:spacing w:val="-11"/>
        </w:rPr>
        <w:t>5.</w:t>
      </w:r>
      <w:r w:rsidRPr="00D768FA">
        <w:rPr>
          <w:rFonts w:eastAsia="TimesNewRomanPSMT"/>
        </w:rPr>
        <w:t>21.</w:t>
      </w:r>
    </w:p>
    <w:p w14:paraId="494A361C" w14:textId="77777777" w:rsidR="00160CA2" w:rsidRPr="00D768FA" w:rsidRDefault="00160CA2" w:rsidP="00D768FA">
      <w:pPr>
        <w:pStyle w:val="ListeParagraf"/>
        <w:numPr>
          <w:ilvl w:val="0"/>
          <w:numId w:val="7"/>
        </w:numPr>
        <w:shd w:val="clear" w:color="auto" w:fill="FFFFFF"/>
        <w:ind w:left="360"/>
        <w:rPr>
          <w:rFonts w:eastAsia="TimesNewRomanPSMT"/>
        </w:rPr>
      </w:pPr>
      <w:r w:rsidRPr="00D768FA">
        <w:rPr>
          <w:rFonts w:eastAsia="TimesNewRomanPSMT"/>
        </w:rPr>
        <w:t>Barkowsy W, Krugman S. Akut Gastroenteritis.In:Gershon AA, Hotez PJ,Katz SL,editors.</w:t>
      </w:r>
      <w:r w:rsidR="005B42AE" w:rsidRPr="00D768FA">
        <w:rPr>
          <w:rFonts w:eastAsia="TimesNewRomanPSMT"/>
        </w:rPr>
        <w:t xml:space="preserve"> </w:t>
      </w:r>
      <w:r w:rsidRPr="00D768FA">
        <w:rPr>
          <w:rFonts w:eastAsia="TimesNewRomanPSMT"/>
        </w:rPr>
        <w:t>Krugmans</w:t>
      </w:r>
      <w:r w:rsidR="005B42AE" w:rsidRPr="00D768FA">
        <w:rPr>
          <w:rFonts w:eastAsia="TimesNewRomanPSMT"/>
        </w:rPr>
        <w:t xml:space="preserve"> </w:t>
      </w:r>
      <w:r w:rsidRPr="00D768FA">
        <w:rPr>
          <w:rFonts w:eastAsia="TimesNewRomanPSMT"/>
        </w:rPr>
        <w:t>infectious</w:t>
      </w:r>
      <w:r w:rsidR="005B42AE" w:rsidRPr="00D768FA">
        <w:rPr>
          <w:rFonts w:eastAsia="TimesNewRomanPSMT"/>
        </w:rPr>
        <w:t xml:space="preserve"> </w:t>
      </w:r>
      <w:r w:rsidRPr="00D768FA">
        <w:rPr>
          <w:rFonts w:eastAsia="TimesNewRomanPSMT"/>
        </w:rPr>
        <w:t>disease of children.11 ed.</w:t>
      </w:r>
      <w:r w:rsidR="005B42AE" w:rsidRPr="00D768FA">
        <w:rPr>
          <w:rFonts w:eastAsia="TimesNewRomanPSMT"/>
        </w:rPr>
        <w:t xml:space="preserve"> </w:t>
      </w:r>
      <w:r w:rsidRPr="00D768FA">
        <w:rPr>
          <w:rFonts w:eastAsia="TimesNewRomanPSMT"/>
        </w:rPr>
        <w:t>Philadelphia,</w:t>
      </w:r>
      <w:r w:rsidR="005B42AE" w:rsidRPr="00D768FA">
        <w:rPr>
          <w:rFonts w:eastAsia="TimesNewRomanPSMT"/>
        </w:rPr>
        <w:t xml:space="preserve"> </w:t>
      </w:r>
      <w:r w:rsidRPr="00D768FA">
        <w:rPr>
          <w:rFonts w:eastAsia="TimesNewRomanPSMT"/>
        </w:rPr>
        <w:t>Pennsylvania:Mosby, Inc:2004</w:t>
      </w:r>
      <w:r w:rsidR="005B42AE" w:rsidRPr="00D768FA">
        <w:rPr>
          <w:rFonts w:eastAsia="TimesNewRomanPSMT"/>
        </w:rPr>
        <w:t>:</w:t>
      </w:r>
      <w:r w:rsidRPr="00D768FA">
        <w:rPr>
          <w:rFonts w:eastAsia="TimesNewRomanPSMT"/>
        </w:rPr>
        <w:t>.220-</w:t>
      </w:r>
      <w:r w:rsidR="005B42AE" w:rsidRPr="00D768FA">
        <w:rPr>
          <w:rFonts w:eastAsia="TimesNewRomanPSMT"/>
        </w:rPr>
        <w:t>22</w:t>
      </w:r>
      <w:r w:rsidRPr="00D768FA">
        <w:rPr>
          <w:rFonts w:eastAsia="TimesNewRomanPSMT"/>
        </w:rPr>
        <w:t>4.</w:t>
      </w:r>
    </w:p>
    <w:p w14:paraId="3F0A9D80"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 xml:space="preserve">Simpson E, Wittet S, Bonilla J, </w:t>
      </w:r>
      <w:r w:rsidRPr="00D768FA">
        <w:rPr>
          <w:shd w:val="clear" w:color="auto" w:fill="FFFFFF"/>
        </w:rPr>
        <w:t>Gamazina K, Cooley L, </w:t>
      </w:r>
      <w:r w:rsidR="00F2535E" w:rsidRPr="00D768FA">
        <w:rPr>
          <w:rStyle w:val="Vurgu"/>
          <w:bCs/>
          <w:i w:val="0"/>
          <w:shd w:val="clear" w:color="auto" w:fill="FFFFFF"/>
        </w:rPr>
        <w:t>Winkler</w:t>
      </w:r>
      <w:r w:rsidR="003C2C21" w:rsidRPr="00D768FA">
        <w:rPr>
          <w:i/>
          <w:shd w:val="clear" w:color="auto" w:fill="FFFFFF"/>
        </w:rPr>
        <w:t> </w:t>
      </w:r>
      <w:r w:rsidRPr="00D768FA">
        <w:rPr>
          <w:shd w:val="clear" w:color="auto" w:fill="FFFFFF"/>
        </w:rPr>
        <w:t>JL.</w:t>
      </w:r>
      <w:r w:rsidRPr="00D768FA">
        <w:rPr>
          <w:rFonts w:eastAsia="TimesNewRomanPSMT"/>
        </w:rPr>
        <w:t>Use of formative</w:t>
      </w:r>
      <w:r w:rsidR="005B42AE" w:rsidRPr="00D768FA">
        <w:rPr>
          <w:rFonts w:eastAsia="TimesNewRomanPSMT"/>
        </w:rPr>
        <w:t xml:space="preserve"> </w:t>
      </w:r>
      <w:r w:rsidRPr="00D768FA">
        <w:rPr>
          <w:rFonts w:eastAsia="TimesNewRomanPSMT"/>
        </w:rPr>
        <w:t>research in developing a knowledge</w:t>
      </w:r>
      <w:r w:rsidR="005B42AE" w:rsidRPr="00D768FA">
        <w:rPr>
          <w:rFonts w:eastAsia="TimesNewRomanPSMT"/>
        </w:rPr>
        <w:t xml:space="preserve"> </w:t>
      </w:r>
      <w:r w:rsidRPr="00D768FA">
        <w:rPr>
          <w:rFonts w:eastAsia="TimesNewRomanPSMT"/>
        </w:rPr>
        <w:t>translation</w:t>
      </w:r>
      <w:r w:rsidR="005B42AE" w:rsidRPr="00D768FA">
        <w:rPr>
          <w:rFonts w:eastAsia="TimesNewRomanPSMT"/>
        </w:rPr>
        <w:t xml:space="preserve"> </w:t>
      </w:r>
      <w:r w:rsidRPr="00D768FA">
        <w:rPr>
          <w:rFonts w:eastAsia="TimesNewRomanPSMT"/>
        </w:rPr>
        <w:t>approach</w:t>
      </w:r>
      <w:r w:rsidR="005B42AE" w:rsidRPr="00D768FA">
        <w:rPr>
          <w:rFonts w:eastAsia="TimesNewRomanPSMT"/>
        </w:rPr>
        <w:t xml:space="preserve"> </w:t>
      </w:r>
      <w:r w:rsidRPr="00D768FA">
        <w:rPr>
          <w:rFonts w:eastAsia="TimesNewRomanPSMT"/>
        </w:rPr>
        <w:t>to</w:t>
      </w:r>
      <w:r w:rsidR="005B42AE" w:rsidRPr="00D768FA">
        <w:rPr>
          <w:rFonts w:eastAsia="TimesNewRomanPSMT"/>
        </w:rPr>
        <w:t xml:space="preserve"> </w:t>
      </w:r>
      <w:r w:rsidRPr="00D768FA">
        <w:rPr>
          <w:rFonts w:eastAsia="TimesNewRomanPSMT"/>
        </w:rPr>
        <w:t>rotavirus</w:t>
      </w:r>
      <w:r w:rsidR="005B42AE" w:rsidRPr="00D768FA">
        <w:rPr>
          <w:rFonts w:eastAsia="TimesNewRomanPSMT"/>
        </w:rPr>
        <w:t xml:space="preserve"> </w:t>
      </w:r>
      <w:r w:rsidRPr="00D768FA">
        <w:rPr>
          <w:rFonts w:eastAsia="TimesNewRomanPSMT"/>
        </w:rPr>
        <w:t>vaccine</w:t>
      </w:r>
      <w:r w:rsidR="005B42AE" w:rsidRPr="00D768FA">
        <w:rPr>
          <w:rFonts w:eastAsia="TimesNewRomanPSMT"/>
        </w:rPr>
        <w:t xml:space="preserve"> </w:t>
      </w:r>
      <w:r w:rsidRPr="00D768FA">
        <w:rPr>
          <w:rFonts w:eastAsia="TimesNewRomanPSMT"/>
        </w:rPr>
        <w:t>introduction in developing</w:t>
      </w:r>
      <w:r w:rsidR="005B42AE" w:rsidRPr="00D768FA">
        <w:rPr>
          <w:rFonts w:eastAsia="TimesNewRomanPSMT"/>
        </w:rPr>
        <w:t xml:space="preserve"> </w:t>
      </w:r>
      <w:r w:rsidRPr="00D768FA">
        <w:rPr>
          <w:rFonts w:eastAsia="TimesNewRomanPSMT"/>
        </w:rPr>
        <w:t>countries.</w:t>
      </w:r>
      <w:r w:rsidR="005B42AE" w:rsidRPr="00D768FA">
        <w:rPr>
          <w:rFonts w:eastAsia="TimesNewRomanPSMT"/>
        </w:rPr>
        <w:t xml:space="preserve"> </w:t>
      </w:r>
      <w:r w:rsidRPr="00D768FA">
        <w:rPr>
          <w:rFonts w:eastAsia="TimesNewRomanPSMT"/>
        </w:rPr>
        <w:t>BMC</w:t>
      </w:r>
      <w:r w:rsidR="005B42AE" w:rsidRPr="00D768FA">
        <w:rPr>
          <w:rFonts w:eastAsia="TimesNewRomanPSMT"/>
        </w:rPr>
        <w:t xml:space="preserve"> </w:t>
      </w:r>
      <w:r w:rsidRPr="00D768FA">
        <w:rPr>
          <w:rFonts w:eastAsia="TimesNewRomanPSMT"/>
        </w:rPr>
        <w:t>Public Health</w:t>
      </w:r>
      <w:r w:rsidR="005B42AE" w:rsidRPr="00D768FA">
        <w:rPr>
          <w:rFonts w:eastAsia="TimesNewRomanPSMT"/>
        </w:rPr>
        <w:t xml:space="preserve"> </w:t>
      </w:r>
      <w:r w:rsidRPr="00D768FA">
        <w:rPr>
          <w:rFonts w:eastAsia="TimesNewRomanPSMT"/>
        </w:rPr>
        <w:t>2007;7:281.</w:t>
      </w:r>
    </w:p>
    <w:p w14:paraId="1548FC5D" w14:textId="77777777" w:rsidR="00160CA2" w:rsidRPr="00D768FA" w:rsidRDefault="00160CA2" w:rsidP="00D768FA">
      <w:pPr>
        <w:pStyle w:val="ListeParagraf"/>
        <w:numPr>
          <w:ilvl w:val="0"/>
          <w:numId w:val="7"/>
        </w:numPr>
        <w:autoSpaceDE w:val="0"/>
        <w:autoSpaceDN w:val="0"/>
        <w:adjustRightInd w:val="0"/>
        <w:ind w:left="360"/>
        <w:rPr>
          <w:rFonts w:eastAsia="TimesNewRomanPSMT"/>
        </w:rPr>
      </w:pPr>
      <w:r w:rsidRPr="00D768FA">
        <w:rPr>
          <w:rFonts w:eastAsia="TimesNewRomanPSMT"/>
        </w:rPr>
        <w:t>Uzuner A, Akman M, Alt</w:t>
      </w:r>
      <w:r w:rsidR="00801684" w:rsidRPr="00D768FA">
        <w:rPr>
          <w:rFonts w:eastAsia="TimesNewRomanPSMT"/>
        </w:rPr>
        <w:t>i</w:t>
      </w:r>
      <w:r w:rsidRPr="00D768FA">
        <w:rPr>
          <w:rFonts w:eastAsia="TimesNewRomanPSMT"/>
        </w:rPr>
        <w:t xml:space="preserve">okka </w:t>
      </w:r>
      <w:r w:rsidR="00801684" w:rsidRPr="00D768FA">
        <w:rPr>
          <w:rFonts w:eastAsia="TimesNewRomanPSMT"/>
        </w:rPr>
        <w:t>O</w:t>
      </w:r>
      <w:r w:rsidRPr="00D768FA">
        <w:rPr>
          <w:rFonts w:eastAsia="TimesNewRomanPSMT"/>
        </w:rPr>
        <w:t xml:space="preserve">, </w:t>
      </w:r>
      <w:r w:rsidRPr="00D768FA">
        <w:rPr>
          <w:shd w:val="clear" w:color="auto" w:fill="FFFFFF"/>
        </w:rPr>
        <w:t xml:space="preserve">Çelik U, Abubeker </w:t>
      </w:r>
      <w:r w:rsidR="00801684" w:rsidRPr="00D768FA">
        <w:rPr>
          <w:shd w:val="clear" w:color="auto" w:fill="FFFFFF"/>
        </w:rPr>
        <w:t>I</w:t>
      </w:r>
      <w:r w:rsidRPr="00D768FA">
        <w:rPr>
          <w:shd w:val="clear" w:color="auto" w:fill="FFFFFF"/>
        </w:rPr>
        <w:t xml:space="preserve">, Varol A. et al. </w:t>
      </w:r>
      <w:r w:rsidRPr="00D768FA">
        <w:rPr>
          <w:rFonts w:eastAsia="TimesNewRomanPSMT"/>
        </w:rPr>
        <w:t>Yeni do</w:t>
      </w:r>
      <w:r w:rsidR="00801684" w:rsidRPr="00D768FA">
        <w:rPr>
          <w:rFonts w:eastAsia="TimesNewRomanPSMT"/>
        </w:rPr>
        <w:t>g</w:t>
      </w:r>
      <w:r w:rsidRPr="00D768FA">
        <w:rPr>
          <w:rFonts w:eastAsia="TimesNewRomanPSMT"/>
        </w:rPr>
        <w:t xml:space="preserve">um yapmış annelerin </w:t>
      </w:r>
      <w:r w:rsidR="00801684" w:rsidRPr="00D768FA">
        <w:rPr>
          <w:rFonts w:eastAsia="TimesNewRomanPSMT"/>
        </w:rPr>
        <w:t>c</w:t>
      </w:r>
      <w:r w:rsidRPr="00D768FA">
        <w:rPr>
          <w:rFonts w:eastAsia="TimesNewRomanPSMT"/>
        </w:rPr>
        <w:t>ocukluk ça</w:t>
      </w:r>
      <w:r w:rsidR="00801684" w:rsidRPr="00D768FA">
        <w:rPr>
          <w:rFonts w:eastAsia="TimesNewRomanPSMT"/>
        </w:rPr>
        <w:t>g</w:t>
      </w:r>
      <w:r w:rsidRPr="00D768FA">
        <w:rPr>
          <w:rFonts w:eastAsia="TimesNewRomanPSMT"/>
        </w:rPr>
        <w:t>ı aslar</w:t>
      </w:r>
      <w:r w:rsidR="00801684" w:rsidRPr="00D768FA">
        <w:rPr>
          <w:rFonts w:eastAsia="TimesNewRomanPSMT"/>
        </w:rPr>
        <w:t>i</w:t>
      </w:r>
      <w:r w:rsidRPr="00D768FA">
        <w:rPr>
          <w:rFonts w:eastAsia="TimesNewRomanPSMT"/>
        </w:rPr>
        <w:t xml:space="preserve"> hakkındaki bilgi düzeyi. Türkiye Klinikleri J</w:t>
      </w:r>
      <w:r w:rsidR="00801684" w:rsidRPr="00D768FA">
        <w:rPr>
          <w:rFonts w:eastAsia="TimesNewRomanPSMT"/>
        </w:rPr>
        <w:t xml:space="preserve"> </w:t>
      </w:r>
      <w:r w:rsidRPr="00D768FA">
        <w:rPr>
          <w:rFonts w:eastAsia="TimesNewRomanPSMT"/>
          <w:iCs/>
        </w:rPr>
        <w:t>Pediatr 2005;</w:t>
      </w:r>
      <w:r w:rsidRPr="00D768FA">
        <w:rPr>
          <w:rFonts w:eastAsia="TimesNewRomanPSMT"/>
        </w:rPr>
        <w:t xml:space="preserve">14:1-9.24. Ayçiçek A. </w:t>
      </w:r>
      <w:r w:rsidR="00801684" w:rsidRPr="00D768FA">
        <w:rPr>
          <w:rFonts w:eastAsia="TimesNewRomanPSMT"/>
        </w:rPr>
        <w:t>S</w:t>
      </w:r>
      <w:r w:rsidRPr="00D768FA">
        <w:rPr>
          <w:rFonts w:eastAsia="TimesNewRomanPSMT"/>
        </w:rPr>
        <w:t xml:space="preserve">anlıurfa kırsal alanında 2-23 aylık çocukların aşılanma hızları. </w:t>
      </w:r>
      <w:r w:rsidRPr="00D768FA">
        <w:rPr>
          <w:rFonts w:eastAsia="TimesNewRomanPSMT"/>
          <w:iCs/>
        </w:rPr>
        <w:t>Çocuk Sağlığı ve Hastalıkları Dergisi 2004;</w:t>
      </w:r>
      <w:r w:rsidRPr="00D768FA">
        <w:rPr>
          <w:rFonts w:eastAsia="TimesNewRomanPSMT"/>
          <w:bCs/>
        </w:rPr>
        <w:t>47:</w:t>
      </w:r>
      <w:r w:rsidRPr="00D768FA">
        <w:rPr>
          <w:rFonts w:eastAsia="TimesNewRomanPSMT"/>
        </w:rPr>
        <w:t>183-</w:t>
      </w:r>
      <w:r w:rsidR="00801684" w:rsidRPr="00D768FA">
        <w:rPr>
          <w:rFonts w:eastAsia="TimesNewRomanPSMT"/>
        </w:rPr>
        <w:t>18</w:t>
      </w:r>
      <w:r w:rsidRPr="00D768FA">
        <w:rPr>
          <w:rFonts w:eastAsia="TimesNewRomanPSMT"/>
        </w:rPr>
        <w:t>8.</w:t>
      </w:r>
    </w:p>
    <w:p w14:paraId="2C062C7D" w14:textId="77777777" w:rsidR="00D768FA" w:rsidRDefault="00D768FA" w:rsidP="00AB1773">
      <w:pPr>
        <w:sectPr w:rsidR="00D768FA" w:rsidSect="00D768FA">
          <w:headerReference w:type="default" r:id="rId27"/>
          <w:type w:val="continuous"/>
          <w:pgSz w:w="11900" w:h="16840"/>
          <w:pgMar w:top="1417" w:right="1417" w:bottom="1417" w:left="1417" w:header="708" w:footer="708" w:gutter="0"/>
          <w:cols w:num="2" w:space="708"/>
          <w:docGrid w:linePitch="360"/>
        </w:sectPr>
      </w:pPr>
    </w:p>
    <w:p w14:paraId="03E593CD" w14:textId="77777777" w:rsidR="00AB1773" w:rsidRPr="009E4F29" w:rsidRDefault="00AB1773" w:rsidP="00AB1773"/>
    <w:sectPr w:rsidR="00AB1773" w:rsidRPr="009E4F29" w:rsidSect="00002D1F">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E879" w14:textId="77777777" w:rsidR="00CA6ADE" w:rsidRDefault="00CA6ADE" w:rsidP="005E37D7">
      <w:r>
        <w:separator/>
      </w:r>
    </w:p>
  </w:endnote>
  <w:endnote w:type="continuationSeparator" w:id="0">
    <w:p w14:paraId="6DE1DF1C" w14:textId="77777777" w:rsidR="00CA6ADE" w:rsidRDefault="00CA6ADE"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NewRomanPSMT">
    <w:charset w:val="00"/>
    <w:family w:val="auto"/>
    <w:pitch w:val="variable"/>
    <w:sig w:usb0="E0002AE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OTNEJMScalaSansLF">
    <w:altName w:val="Arial Unicode MS"/>
    <w:panose1 w:val="00000000000000000000"/>
    <w:charset w:val="80"/>
    <w:family w:val="swiss"/>
    <w:notTrueType/>
    <w:pitch w:val="default"/>
    <w:sig w:usb0="00000000" w:usb1="08070000" w:usb2="00000010" w:usb3="00000000" w:csb0="00020000" w:csb1="00000000"/>
  </w:font>
  <w:font w:name="OTNEJMQuadraat">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C89F" w14:textId="77777777" w:rsidR="003D0A43" w:rsidRDefault="003D0A43" w:rsidP="0057577F">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E65BBF" w14:textId="77777777" w:rsidR="003D0A43" w:rsidRDefault="003D0A43"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5FD2" w14:textId="77777777" w:rsidR="003D0A43" w:rsidRDefault="003D0A43" w:rsidP="0057577F">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73CB1">
      <w:rPr>
        <w:rStyle w:val="SayfaNumaras"/>
        <w:noProof/>
      </w:rPr>
      <w:t>1</w:t>
    </w:r>
    <w:r>
      <w:rPr>
        <w:rStyle w:val="SayfaNumaras"/>
      </w:rPr>
      <w:fldChar w:fldCharType="end"/>
    </w:r>
  </w:p>
  <w:p w14:paraId="34ECE83C" w14:textId="77777777" w:rsidR="003D0A43" w:rsidRDefault="003D0A43" w:rsidP="00892784">
    <w:pPr>
      <w:pStyle w:val="AltBilgi"/>
      <w:tabs>
        <w:tab w:val="clear" w:pos="4536"/>
        <w:tab w:val="clear" w:pos="9072"/>
        <w:tab w:val="left" w:pos="9184"/>
        <w:tab w:val="right" w:pos="10160"/>
      </w:tabs>
      <w:ind w:right="360"/>
      <w:jc w:val="center"/>
    </w:pPr>
    <w:r>
      <w:t>Ecevit et al., TJFM</w:t>
    </w:r>
    <w:r w:rsidRPr="00CA6094">
      <w:t xml:space="preserve">PC </w:t>
    </w:r>
    <w:hyperlink r:id="rId1" w:history="1">
      <w:r w:rsidRPr="00CA6094">
        <w:rPr>
          <w:rStyle w:val="Kpr"/>
        </w:rPr>
        <w:t>www.tjfmpc.gen.tr</w:t>
      </w:r>
    </w:hyperlink>
    <w:r>
      <w:t xml:space="preserve"> 2019; </w:t>
    </w:r>
    <w:r w:rsidR="00DE3203">
      <w:t>(3)</w:t>
    </w:r>
  </w:p>
  <w:p w14:paraId="7F9623D4" w14:textId="77777777" w:rsidR="003D0A43" w:rsidRPr="00CA6094" w:rsidRDefault="003D0A43" w:rsidP="00892784">
    <w:pPr>
      <w:pStyle w:val="AltBilgi"/>
      <w:tabs>
        <w:tab w:val="clear" w:pos="4536"/>
        <w:tab w:val="clear" w:pos="9072"/>
        <w:tab w:val="left" w:pos="9184"/>
        <w:tab w:val="right" w:pos="10160"/>
      </w:tabs>
      <w:ind w:right="360"/>
      <w:jc w:val="center"/>
    </w:pPr>
  </w:p>
  <w:p w14:paraId="3DE97AA5" w14:textId="77777777" w:rsidR="003D0A43" w:rsidRDefault="003D0A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D6CB" w14:textId="77777777" w:rsidR="003D0A43" w:rsidRDefault="003D0A43" w:rsidP="0057577F">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F00DA0" w14:textId="77777777" w:rsidR="003D0A43" w:rsidRDefault="003D0A43" w:rsidP="00892784">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88FF" w14:textId="77777777" w:rsidR="003D0A43" w:rsidRDefault="003D0A43" w:rsidP="0057577F">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73CB1">
      <w:rPr>
        <w:rStyle w:val="SayfaNumaras"/>
        <w:noProof/>
      </w:rPr>
      <w:t>6</w:t>
    </w:r>
    <w:r>
      <w:rPr>
        <w:rStyle w:val="SayfaNumaras"/>
      </w:rPr>
      <w:fldChar w:fldCharType="end"/>
    </w:r>
  </w:p>
  <w:p w14:paraId="563E78B3" w14:textId="77777777" w:rsidR="003D0A43" w:rsidRDefault="003D0A43" w:rsidP="00892784">
    <w:pPr>
      <w:pStyle w:val="AltBilgi"/>
      <w:tabs>
        <w:tab w:val="clear" w:pos="4536"/>
        <w:tab w:val="clear" w:pos="9072"/>
        <w:tab w:val="left" w:pos="9184"/>
        <w:tab w:val="right" w:pos="10160"/>
      </w:tabs>
      <w:ind w:right="360"/>
      <w:jc w:val="center"/>
    </w:pPr>
    <w:r>
      <w:t>Ecevit et al., TJFM</w:t>
    </w:r>
    <w:r w:rsidRPr="00CA6094">
      <w:t xml:space="preserve">PC </w:t>
    </w:r>
    <w:hyperlink r:id="rId1" w:history="1">
      <w:r w:rsidRPr="00CA6094">
        <w:rPr>
          <w:rStyle w:val="Kpr"/>
        </w:rPr>
        <w:t>www.tjfmpc.gen.tr</w:t>
      </w:r>
    </w:hyperlink>
    <w:r>
      <w:t xml:space="preserve"> 2019; </w:t>
    </w:r>
    <w:r w:rsidR="00DE3203">
      <w:t>(3)</w:t>
    </w:r>
  </w:p>
  <w:p w14:paraId="35A9519B" w14:textId="77777777" w:rsidR="003D0A43" w:rsidRPr="00CA6094" w:rsidRDefault="003D0A43" w:rsidP="00892784">
    <w:pPr>
      <w:pStyle w:val="AltBilgi"/>
      <w:tabs>
        <w:tab w:val="clear" w:pos="4536"/>
        <w:tab w:val="clear" w:pos="9072"/>
        <w:tab w:val="left" w:pos="9184"/>
        <w:tab w:val="right" w:pos="10160"/>
      </w:tabs>
      <w:ind w:right="360"/>
      <w:jc w:val="center"/>
    </w:pPr>
  </w:p>
  <w:p w14:paraId="3BAC7456" w14:textId="77777777" w:rsidR="003D0A43" w:rsidRDefault="003D0A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894A" w14:textId="77777777" w:rsidR="00CA6ADE" w:rsidRDefault="00CA6ADE" w:rsidP="005E37D7">
      <w:r>
        <w:separator/>
      </w:r>
    </w:p>
  </w:footnote>
  <w:footnote w:type="continuationSeparator" w:id="0">
    <w:p w14:paraId="155BE53B" w14:textId="77777777" w:rsidR="00CA6ADE" w:rsidRDefault="00CA6ADE"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2217" w14:textId="77777777" w:rsidR="003D0A43" w:rsidRDefault="003D0A43">
    <w:pPr>
      <w:pStyle w:val="stBilgi"/>
    </w:pPr>
  </w:p>
  <w:p w14:paraId="78F08DEA" w14:textId="77777777" w:rsidR="003D0A43" w:rsidRDefault="003D0A43" w:rsidP="008B1E0C">
    <w:pPr>
      <w:pStyle w:val="stBilgi"/>
      <w:jc w:val="left"/>
    </w:pPr>
  </w:p>
  <w:p w14:paraId="3F8147BD" w14:textId="77777777" w:rsidR="003D0A43" w:rsidRDefault="003D0A43">
    <w:pPr>
      <w:pStyle w:val="stBilgi"/>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7CE2" w14:textId="77777777" w:rsidR="003D0A43" w:rsidRDefault="003D0A43">
    <w:pPr>
      <w:pStyle w:val="stBilgi"/>
    </w:pPr>
  </w:p>
  <w:p w14:paraId="0E3AA838" w14:textId="77777777" w:rsidR="003D0A43" w:rsidRDefault="003D0A43" w:rsidP="008B1E0C">
    <w:pPr>
      <w:pStyle w:val="stBilgi"/>
      <w:jc w:val="left"/>
    </w:pPr>
  </w:p>
  <w:p w14:paraId="7B543612" w14:textId="77777777" w:rsidR="003D0A43" w:rsidRDefault="003D0A43">
    <w:pPr>
      <w:pStyle w:val="stBilgi"/>
      <w:rPr>
        <w:b/>
        <w:sz w:val="22"/>
        <w:szCs w:val="22"/>
      </w:rPr>
    </w:pPr>
  </w:p>
  <w:p w14:paraId="68AB468D" w14:textId="77777777" w:rsidR="003D0A43" w:rsidRPr="005E37D7" w:rsidRDefault="003D0A43" w:rsidP="00EE7923">
    <w:pPr>
      <w:pStyle w:val="stBilgi"/>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4667" w14:textId="77777777" w:rsidR="003D0A43" w:rsidRDefault="003D0A43">
    <w:pPr>
      <w:pStyle w:val="stBilgi"/>
    </w:pPr>
  </w:p>
  <w:p w14:paraId="4BC9DEAB" w14:textId="77777777" w:rsidR="003D0A43" w:rsidRDefault="003D0A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325A6"/>
    <w:multiLevelType w:val="hybridMultilevel"/>
    <w:tmpl w:val="3DFC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62CC6"/>
    <w:multiLevelType w:val="hybridMultilevel"/>
    <w:tmpl w:val="ADC0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22E96"/>
    <w:rsid w:val="00066856"/>
    <w:rsid w:val="00076BAD"/>
    <w:rsid w:val="000A52E9"/>
    <w:rsid w:val="000D4F9F"/>
    <w:rsid w:val="00160CA2"/>
    <w:rsid w:val="001923F3"/>
    <w:rsid w:val="00257815"/>
    <w:rsid w:val="00296168"/>
    <w:rsid w:val="002D4157"/>
    <w:rsid w:val="003551CC"/>
    <w:rsid w:val="00364B04"/>
    <w:rsid w:val="003C2C21"/>
    <w:rsid w:val="003D0A43"/>
    <w:rsid w:val="00410286"/>
    <w:rsid w:val="0043639B"/>
    <w:rsid w:val="0043671C"/>
    <w:rsid w:val="004B5941"/>
    <w:rsid w:val="004D3286"/>
    <w:rsid w:val="00536C27"/>
    <w:rsid w:val="0057577F"/>
    <w:rsid w:val="005B42AE"/>
    <w:rsid w:val="005E37D7"/>
    <w:rsid w:val="0063309F"/>
    <w:rsid w:val="006A77F7"/>
    <w:rsid w:val="00735283"/>
    <w:rsid w:val="00747054"/>
    <w:rsid w:val="00786CA8"/>
    <w:rsid w:val="007C4C45"/>
    <w:rsid w:val="00801684"/>
    <w:rsid w:val="0082256A"/>
    <w:rsid w:val="008525DC"/>
    <w:rsid w:val="00873CB1"/>
    <w:rsid w:val="008866DB"/>
    <w:rsid w:val="00892784"/>
    <w:rsid w:val="008B1E0C"/>
    <w:rsid w:val="00900842"/>
    <w:rsid w:val="00AB1773"/>
    <w:rsid w:val="00AF1881"/>
    <w:rsid w:val="00B35EC4"/>
    <w:rsid w:val="00B44CBA"/>
    <w:rsid w:val="00BB6AAD"/>
    <w:rsid w:val="00BE0B69"/>
    <w:rsid w:val="00C200C3"/>
    <w:rsid w:val="00CA6ADE"/>
    <w:rsid w:val="00D5519C"/>
    <w:rsid w:val="00D56100"/>
    <w:rsid w:val="00D768FA"/>
    <w:rsid w:val="00DD6CB8"/>
    <w:rsid w:val="00DE3203"/>
    <w:rsid w:val="00E90C0E"/>
    <w:rsid w:val="00EE7923"/>
    <w:rsid w:val="00EF1873"/>
    <w:rsid w:val="00F011CE"/>
    <w:rsid w:val="00F2535E"/>
    <w:rsid w:val="00F54395"/>
    <w:rsid w:val="00F65C0A"/>
    <w:rsid w:val="00FA11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59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6C27"/>
    <w:rPr>
      <w:rFonts w:ascii="Tahoma" w:hAnsi="Tahoma" w:cs="Tahoma"/>
      <w:sz w:val="16"/>
      <w:szCs w:val="16"/>
    </w:rPr>
  </w:style>
  <w:style w:type="character" w:customStyle="1" w:styleId="BalonMetniChar">
    <w:name w:val="Balon Metni Char"/>
    <w:basedOn w:val="VarsaylanParagrafYazTipi"/>
    <w:link w:val="BalonMetni"/>
    <w:uiPriority w:val="99"/>
    <w:semiHidden/>
    <w:rsid w:val="00536C27"/>
    <w:rPr>
      <w:rFonts w:ascii="Tahoma" w:eastAsia="Times New Roman" w:hAnsi="Tahoma" w:cs="Tahoma"/>
      <w:sz w:val="16"/>
      <w:szCs w:val="16"/>
      <w:lang w:val="en-US"/>
    </w:rPr>
  </w:style>
  <w:style w:type="paragraph" w:styleId="Dzeltme">
    <w:name w:val="Revision"/>
    <w:hidden/>
    <w:uiPriority w:val="99"/>
    <w:semiHidden/>
    <w:rsid w:val="007C4C45"/>
    <w:rPr>
      <w:rFonts w:ascii="Times New Roman" w:eastAsia="Times New Roman" w:hAnsi="Times New Roman" w:cs="Times New Roman"/>
      <w:sz w:val="20"/>
      <w:szCs w:val="20"/>
      <w:lang w:val="en-US"/>
    </w:rPr>
  </w:style>
  <w:style w:type="character" w:customStyle="1" w:styleId="citationsource-journal">
    <w:name w:val="citation_source-journal"/>
    <w:basedOn w:val="VarsaylanParagrafYazTipi"/>
    <w:rsid w:val="00160CA2"/>
  </w:style>
  <w:style w:type="character" w:customStyle="1" w:styleId="nlmyear">
    <w:name w:val="nlm_year"/>
    <w:basedOn w:val="VarsaylanParagrafYazTipi"/>
    <w:rsid w:val="00160CA2"/>
  </w:style>
  <w:style w:type="character" w:customStyle="1" w:styleId="nlmsupplement">
    <w:name w:val="nlm_supplement"/>
    <w:basedOn w:val="VarsaylanParagrafYazTipi"/>
    <w:rsid w:val="00160CA2"/>
  </w:style>
  <w:style w:type="character" w:customStyle="1" w:styleId="nlmfpage">
    <w:name w:val="nlm_fpage"/>
    <w:basedOn w:val="VarsaylanParagrafYazTipi"/>
    <w:rsid w:val="00160CA2"/>
  </w:style>
  <w:style w:type="character" w:customStyle="1" w:styleId="nlmlpage">
    <w:name w:val="nlm_lpage"/>
    <w:basedOn w:val="VarsaylanParagrafYazTipi"/>
    <w:rsid w:val="00160CA2"/>
  </w:style>
  <w:style w:type="character" w:styleId="Vurgu">
    <w:name w:val="Emphasis"/>
    <w:basedOn w:val="VarsaylanParagrafYazTipi"/>
    <w:uiPriority w:val="20"/>
    <w:qFormat/>
    <w:rsid w:val="00160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ncbi.nlm.nih.gov/pubmed/?term=Matar%20Seck%20A%5BAuthor%5D&amp;cauthor=true&amp;cauthor_uid=28328346" TargetMode="External"/><Relationship Id="rId26" Type="http://schemas.openxmlformats.org/officeDocument/2006/relationships/hyperlink" Target="https://www.ncbi.nlm.nih.gov/pubmed/?term=Pavia%20M%5BAuthor%5D&amp;cauthor=true&amp;cauthor_uid=10212512" TargetMode="External"/><Relationship Id="rId3" Type="http://schemas.openxmlformats.org/officeDocument/2006/relationships/styles" Target="styles.xml"/><Relationship Id="rId21" Type="http://schemas.openxmlformats.org/officeDocument/2006/relationships/hyperlink" Target="https://www.ncbi.nlm.nih.gov/pubmed/?term=Koturoglu%20G%5BAuthor%5D&amp;cauthor=true&amp;cauthor_uid=1761925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cbi.nlm.nih.gov/pubmed/?term=Parashar%20UD%5BAuthor%5D&amp;cauthor=true&amp;cauthor_uid=22742639" TargetMode="External"/><Relationship Id="rId25" Type="http://schemas.openxmlformats.org/officeDocument/2006/relationships/hyperlink" Target="https://www.ncbi.nlm.nih.gov/pubmed/?term=Langiano%20E%5BAuthor%5D&amp;cauthor=true&amp;cauthor_uid=10212512" TargetMode="External"/><Relationship Id="rId2" Type="http://schemas.openxmlformats.org/officeDocument/2006/relationships/numbering" Target="numbering.xml"/><Relationship Id="rId16" Type="http://schemas.openxmlformats.org/officeDocument/2006/relationships/hyperlink" Target="https://www.ncbi.nlm.nih.gov/pubmed/?term=Tate%20JE%5BAuthor%5D&amp;cauthor=true&amp;cauthor_uid=22742639" TargetMode="External"/><Relationship Id="rId20" Type="http://schemas.openxmlformats.org/officeDocument/2006/relationships/hyperlink" Target="https://www.ncbi.nlm.nih.gov/pubmed/?term=Sayinzoga-Makombe%20N%5BAuthor%5D&amp;cauthor=true&amp;cauthor_uid=283283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term=Pantisano%20P%5BAuthor%5D&amp;cauthor=true&amp;cauthor_uid=10212512"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ncbi.nlm.nih.gov/pubmed/?term=Bilgic%20A%5BAuthor%5D&amp;cauthor=true&amp;cauthor_uid=17619254"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cbi.nlm.nih.gov/pubmed/?term=Plikaytis%20BD%5BAuthor%5D&amp;cauthor=true&amp;cauthor_uid=2832834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www.ncbi.nlm.nih.gov/pubmed/?term=Kurugol%20Z%5BAuthor%5D&amp;cauthor=true&amp;cauthor_uid=17619254" TargetMode="Externa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1A09-2059-4AB1-8586-30C5630E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3</cp:revision>
  <dcterms:created xsi:type="dcterms:W3CDTF">2019-08-09T09:34:00Z</dcterms:created>
  <dcterms:modified xsi:type="dcterms:W3CDTF">2019-08-21T08:35:00Z</dcterms:modified>
</cp:coreProperties>
</file>