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03" w:rsidRPr="00356B74" w:rsidRDefault="00FC3803" w:rsidP="00356B74">
      <w:pPr>
        <w:pStyle w:val="BEU-FBE-AratrmaTr"/>
        <w:rPr>
          <w:lang w:val="en-US"/>
        </w:rPr>
      </w:pPr>
      <w:r w:rsidRPr="00CC669A">
        <w:t xml:space="preserve">Araştırma Makalesi / </w:t>
      </w:r>
      <w:r w:rsidRPr="00356B74">
        <w:rPr>
          <w:lang w:val="en-US"/>
        </w:rPr>
        <w:t>Research Article</w:t>
      </w:r>
    </w:p>
    <w:p w:rsidR="00FC3803" w:rsidRDefault="00FC3803" w:rsidP="004837DA">
      <w:pPr>
        <w:spacing w:after="0" w:line="240" w:lineRule="auto"/>
        <w:jc w:val="center"/>
        <w:rPr>
          <w:rFonts w:ascii="Times New Roman" w:hAnsi="Times New Roman" w:cs="Times New Roman"/>
          <w:b/>
          <w:sz w:val="28"/>
          <w:szCs w:val="28"/>
        </w:rPr>
      </w:pPr>
    </w:p>
    <w:p w:rsidR="00CD3FA9" w:rsidRPr="004837DA" w:rsidRDefault="002D41CE" w:rsidP="00356B74">
      <w:pPr>
        <w:pStyle w:val="BEU-FBE-MakaleBal"/>
      </w:pPr>
      <w:proofErr w:type="spellStart"/>
      <w:r>
        <w:rPr>
          <w:rFonts w:eastAsia="Times New Roman"/>
          <w:lang w:val="en" w:eastAsia="tr-TR"/>
        </w:rPr>
        <w:t>Bitlis’t</w:t>
      </w:r>
      <w:r w:rsidR="0031049C">
        <w:rPr>
          <w:rFonts w:eastAsia="Times New Roman"/>
          <w:lang w:val="en" w:eastAsia="tr-TR"/>
        </w:rPr>
        <w:t>e</w:t>
      </w:r>
      <w:proofErr w:type="spellEnd"/>
      <w:r w:rsidR="0031049C">
        <w:rPr>
          <w:rFonts w:eastAsia="Times New Roman"/>
          <w:lang w:val="en" w:eastAsia="tr-TR"/>
        </w:rPr>
        <w:t xml:space="preserve"> </w:t>
      </w:r>
      <w:proofErr w:type="spellStart"/>
      <w:r w:rsidR="0031049C">
        <w:rPr>
          <w:rFonts w:eastAsia="Times New Roman"/>
          <w:lang w:val="en" w:eastAsia="tr-TR"/>
        </w:rPr>
        <w:t>Yetişen</w:t>
      </w:r>
      <w:proofErr w:type="spellEnd"/>
      <w:r w:rsidR="0031049C">
        <w:rPr>
          <w:rFonts w:eastAsia="Times New Roman"/>
          <w:lang w:val="en" w:eastAsia="tr-TR"/>
        </w:rPr>
        <w:t xml:space="preserve"> </w:t>
      </w:r>
      <w:proofErr w:type="spellStart"/>
      <w:r w:rsidR="0031049C">
        <w:rPr>
          <w:rFonts w:eastAsia="Times New Roman"/>
          <w:lang w:val="en" w:eastAsia="tr-TR"/>
        </w:rPr>
        <w:t>Bazı</w:t>
      </w:r>
      <w:proofErr w:type="spellEnd"/>
      <w:r w:rsidR="0031049C">
        <w:rPr>
          <w:rFonts w:eastAsia="Times New Roman"/>
          <w:lang w:val="en" w:eastAsia="tr-TR"/>
        </w:rPr>
        <w:t xml:space="preserve"> </w:t>
      </w:r>
      <w:proofErr w:type="spellStart"/>
      <w:r w:rsidR="0031049C">
        <w:rPr>
          <w:rFonts w:eastAsia="Times New Roman"/>
          <w:lang w:val="en" w:eastAsia="tr-TR"/>
        </w:rPr>
        <w:t>Bitkilerde</w:t>
      </w:r>
      <w:proofErr w:type="spellEnd"/>
      <w:r w:rsidR="0031049C">
        <w:rPr>
          <w:rFonts w:eastAsia="Times New Roman"/>
          <w:lang w:val="en" w:eastAsia="tr-TR"/>
        </w:rPr>
        <w:t xml:space="preserve"> Radon </w:t>
      </w:r>
      <w:proofErr w:type="spellStart"/>
      <w:r>
        <w:rPr>
          <w:rFonts w:eastAsia="Times New Roman"/>
          <w:lang w:val="en" w:eastAsia="tr-TR"/>
        </w:rPr>
        <w:t>Konsantrasyonları</w:t>
      </w:r>
      <w:r w:rsidR="0031049C">
        <w:rPr>
          <w:rFonts w:eastAsia="Times New Roman"/>
          <w:lang w:val="en" w:eastAsia="tr-TR"/>
        </w:rPr>
        <w:t>nın</w:t>
      </w:r>
      <w:proofErr w:type="spellEnd"/>
      <w:r w:rsidR="0031049C">
        <w:rPr>
          <w:rFonts w:eastAsia="Times New Roman"/>
          <w:lang w:val="en" w:eastAsia="tr-TR"/>
        </w:rPr>
        <w:t xml:space="preserve"> </w:t>
      </w:r>
      <w:proofErr w:type="spellStart"/>
      <w:r w:rsidR="0031049C">
        <w:rPr>
          <w:rFonts w:eastAsia="Times New Roman"/>
          <w:lang w:val="en" w:eastAsia="tr-TR"/>
        </w:rPr>
        <w:t>İstatistiksel</w:t>
      </w:r>
      <w:proofErr w:type="spellEnd"/>
      <w:r w:rsidR="0031049C">
        <w:rPr>
          <w:rFonts w:eastAsia="Times New Roman"/>
          <w:lang w:val="en" w:eastAsia="tr-TR"/>
        </w:rPr>
        <w:t xml:space="preserve"> </w:t>
      </w:r>
      <w:proofErr w:type="spellStart"/>
      <w:r w:rsidR="0031049C">
        <w:rPr>
          <w:rFonts w:eastAsia="Times New Roman"/>
          <w:lang w:val="en" w:eastAsia="tr-TR"/>
        </w:rPr>
        <w:t>Olarak</w:t>
      </w:r>
      <w:proofErr w:type="spellEnd"/>
      <w:r w:rsidR="0031049C">
        <w:rPr>
          <w:rFonts w:eastAsia="Times New Roman"/>
          <w:lang w:val="en" w:eastAsia="tr-TR"/>
        </w:rPr>
        <w:t xml:space="preserve"> </w:t>
      </w:r>
      <w:proofErr w:type="spellStart"/>
      <w:r w:rsidR="0031049C">
        <w:rPr>
          <w:rFonts w:eastAsia="Times New Roman"/>
          <w:lang w:val="en" w:eastAsia="tr-TR"/>
        </w:rPr>
        <w:t>Analizi</w:t>
      </w:r>
      <w:proofErr w:type="spellEnd"/>
      <w:r>
        <w:rPr>
          <w:rFonts w:eastAsia="Times New Roman"/>
          <w:lang w:val="en" w:eastAsia="tr-TR"/>
        </w:rPr>
        <w:t xml:space="preserve"> </w:t>
      </w:r>
    </w:p>
    <w:p w:rsidR="00CD3FA9" w:rsidRPr="004837DA" w:rsidRDefault="00CD3FA9" w:rsidP="004837DA">
      <w:pPr>
        <w:spacing w:after="0" w:line="240" w:lineRule="auto"/>
        <w:jc w:val="center"/>
        <w:rPr>
          <w:rFonts w:ascii="Times New Roman" w:hAnsi="Times New Roman" w:cs="Times New Roman"/>
          <w:sz w:val="24"/>
          <w:szCs w:val="24"/>
        </w:rPr>
      </w:pPr>
    </w:p>
    <w:p w:rsidR="00CD3FA9" w:rsidRDefault="000C1B58" w:rsidP="00FE51C2">
      <w:pPr>
        <w:pStyle w:val="BEU-FBE-Yazarlar"/>
        <w:rPr>
          <w:vertAlign w:val="superscript"/>
        </w:rPr>
      </w:pPr>
      <w:r>
        <w:t>Sultan ŞAHİN BAL</w:t>
      </w:r>
      <w:r w:rsidR="000830A1" w:rsidRPr="004837DA">
        <w:rPr>
          <w:vertAlign w:val="superscript"/>
        </w:rPr>
        <w:t>1</w:t>
      </w:r>
      <w:r w:rsidR="000830A1" w:rsidRPr="004837DA">
        <w:rPr>
          <w:rStyle w:val="DipnotBavurusu"/>
        </w:rPr>
        <w:footnoteReference w:id="1"/>
      </w:r>
      <w:r w:rsidR="000830A1" w:rsidRPr="004837DA">
        <w:t xml:space="preserve">, </w:t>
      </w:r>
      <w:r w:rsidR="0031049C">
        <w:t>Önder KILIÇ</w:t>
      </w:r>
      <w:r w:rsidR="0031049C" w:rsidRPr="000C1B58">
        <w:rPr>
          <w:vertAlign w:val="superscript"/>
        </w:rPr>
        <w:t>1</w:t>
      </w:r>
      <w:r>
        <w:t xml:space="preserve">, </w:t>
      </w:r>
      <w:proofErr w:type="gramStart"/>
      <w:r w:rsidR="0031049C">
        <w:t>Fikriye</w:t>
      </w:r>
      <w:proofErr w:type="gramEnd"/>
      <w:r w:rsidR="0031049C">
        <w:t xml:space="preserve"> GÖNÜLTAŞ</w:t>
      </w:r>
      <w:r w:rsidR="0031049C" w:rsidRPr="000C1B58">
        <w:rPr>
          <w:vertAlign w:val="superscript"/>
        </w:rPr>
        <w:t>1</w:t>
      </w:r>
      <w:r>
        <w:t>, Murat KURŞAT</w:t>
      </w:r>
      <w:r w:rsidR="000830A1" w:rsidRPr="00806FCF">
        <w:rPr>
          <w:vertAlign w:val="superscript"/>
        </w:rPr>
        <w:t>2</w:t>
      </w:r>
      <w:r>
        <w:t xml:space="preserve">, </w:t>
      </w:r>
      <w:r w:rsidR="0031049C">
        <w:t>Nazlım Deniz ARAL</w:t>
      </w:r>
      <w:r w:rsidRPr="000C1B58">
        <w:rPr>
          <w:vertAlign w:val="superscript"/>
        </w:rPr>
        <w:t>3</w:t>
      </w:r>
      <w:r w:rsidR="0031049C">
        <w:t>, Seval ŞAHİN</w:t>
      </w:r>
      <w:r w:rsidR="0031049C" w:rsidRPr="0031049C">
        <w:rPr>
          <w:vertAlign w:val="superscript"/>
        </w:rPr>
        <w:t>4</w:t>
      </w:r>
    </w:p>
    <w:p w:rsidR="0031049C" w:rsidRPr="0031049C" w:rsidRDefault="0031049C" w:rsidP="00FE51C2">
      <w:pPr>
        <w:pStyle w:val="BEU-FBE-Yazarlar"/>
      </w:pPr>
    </w:p>
    <w:p w:rsidR="00CD3FA9" w:rsidRDefault="0002175E" w:rsidP="004837DA">
      <w:pPr>
        <w:spacing w:after="0" w:line="240" w:lineRule="auto"/>
        <w:jc w:val="center"/>
        <w:rPr>
          <w:rStyle w:val="BEU-FBE-YazarAdresleriChar"/>
        </w:rPr>
      </w:pPr>
      <w:r w:rsidRPr="00AD7ECC">
        <w:rPr>
          <w:rFonts w:ascii="Times New Roman" w:hAnsi="Times New Roman" w:cs="Times New Roman"/>
          <w:i/>
          <w:sz w:val="20"/>
          <w:szCs w:val="20"/>
          <w:vertAlign w:val="superscript"/>
        </w:rPr>
        <w:t>1</w:t>
      </w:r>
      <w:r w:rsidR="00BE63B2">
        <w:rPr>
          <w:rStyle w:val="BEU-FBE-YazarAdresleriChar"/>
        </w:rPr>
        <w:t>Bitlis Eren Üniversitesi</w:t>
      </w:r>
      <w:r w:rsidR="00CD3FA9" w:rsidRPr="00356B74">
        <w:rPr>
          <w:rStyle w:val="BEU-FBE-YazarAdresleriChar"/>
        </w:rPr>
        <w:t xml:space="preserve">, </w:t>
      </w:r>
      <w:r w:rsidR="00BE63B2">
        <w:rPr>
          <w:rStyle w:val="BEU-FBE-YazarAdresleriChar"/>
        </w:rPr>
        <w:t xml:space="preserve">Fizik </w:t>
      </w:r>
      <w:r w:rsidR="000719A9">
        <w:rPr>
          <w:rStyle w:val="BEU-FBE-YazarAdresleriChar"/>
        </w:rPr>
        <w:t>Bölüm</w:t>
      </w:r>
      <w:r w:rsidR="00BE63B2">
        <w:rPr>
          <w:rStyle w:val="BEU-FBE-YazarAdresleriChar"/>
        </w:rPr>
        <w:t>ü</w:t>
      </w:r>
      <w:r w:rsidR="00CD3FA9" w:rsidRPr="00356B74">
        <w:rPr>
          <w:rStyle w:val="BEU-FBE-YazarAdresleriChar"/>
        </w:rPr>
        <w:t xml:space="preserve">, </w:t>
      </w:r>
      <w:r w:rsidR="00BE63B2">
        <w:rPr>
          <w:rStyle w:val="BEU-FBE-YazarAdresleriChar"/>
        </w:rPr>
        <w:t>Bitlis</w:t>
      </w:r>
    </w:p>
    <w:p w:rsidR="00BE63B2" w:rsidRDefault="00BE63B2" w:rsidP="004837DA">
      <w:pPr>
        <w:spacing w:after="0" w:line="240" w:lineRule="auto"/>
        <w:jc w:val="center"/>
        <w:rPr>
          <w:rStyle w:val="BEU-FBE-YazarAdresleriChar"/>
        </w:rPr>
      </w:pPr>
      <w:r>
        <w:rPr>
          <w:rFonts w:ascii="Times New Roman" w:hAnsi="Times New Roman" w:cs="Times New Roman"/>
          <w:i/>
          <w:sz w:val="20"/>
          <w:szCs w:val="20"/>
          <w:vertAlign w:val="superscript"/>
        </w:rPr>
        <w:t>2</w:t>
      </w:r>
      <w:r>
        <w:rPr>
          <w:rStyle w:val="BEU-FBE-YazarAdresleriChar"/>
        </w:rPr>
        <w:t>Bitlis Eren Üniversitesi</w:t>
      </w:r>
      <w:r w:rsidRPr="00356B74">
        <w:rPr>
          <w:rStyle w:val="BEU-FBE-YazarAdresleriChar"/>
        </w:rPr>
        <w:t xml:space="preserve">, </w:t>
      </w:r>
      <w:r>
        <w:rPr>
          <w:rStyle w:val="BEU-FBE-YazarAdresleriChar"/>
        </w:rPr>
        <w:t>Biyoloji Bölümü</w:t>
      </w:r>
      <w:r w:rsidRPr="00356B74">
        <w:rPr>
          <w:rStyle w:val="BEU-FBE-YazarAdresleriChar"/>
        </w:rPr>
        <w:t xml:space="preserve">, </w:t>
      </w:r>
      <w:r>
        <w:rPr>
          <w:rStyle w:val="BEU-FBE-YazarAdresleriChar"/>
        </w:rPr>
        <w:t>Bitlis</w:t>
      </w:r>
    </w:p>
    <w:p w:rsidR="0002175E" w:rsidRDefault="0031049C" w:rsidP="00BE63B2">
      <w:pPr>
        <w:spacing w:after="0" w:line="240" w:lineRule="auto"/>
        <w:jc w:val="center"/>
        <w:rPr>
          <w:rStyle w:val="BEU-FBE-YazarAdresleriChar"/>
        </w:rPr>
      </w:pPr>
      <w:r>
        <w:rPr>
          <w:rFonts w:ascii="Times New Roman" w:hAnsi="Times New Roman" w:cs="Times New Roman"/>
          <w:i/>
          <w:sz w:val="20"/>
          <w:szCs w:val="20"/>
          <w:vertAlign w:val="superscript"/>
        </w:rPr>
        <w:t>3</w:t>
      </w:r>
      <w:r w:rsidR="00BE63B2">
        <w:rPr>
          <w:rStyle w:val="BEU-FBE-YazarAdresleriChar"/>
        </w:rPr>
        <w:t>Bitlis Eren Üniversitesi</w:t>
      </w:r>
      <w:r w:rsidR="00BE63B2" w:rsidRPr="00356B74">
        <w:rPr>
          <w:rStyle w:val="BEU-FBE-YazarAdresleriChar"/>
        </w:rPr>
        <w:t xml:space="preserve">, </w:t>
      </w:r>
      <w:r>
        <w:rPr>
          <w:rStyle w:val="BEU-FBE-YazarAdresleriChar"/>
        </w:rPr>
        <w:t>Matematik</w:t>
      </w:r>
      <w:r w:rsidR="00BE63B2">
        <w:rPr>
          <w:rStyle w:val="BEU-FBE-YazarAdresleriChar"/>
        </w:rPr>
        <w:t xml:space="preserve"> Bölümü</w:t>
      </w:r>
      <w:r w:rsidR="00BE63B2" w:rsidRPr="00356B74">
        <w:rPr>
          <w:rStyle w:val="BEU-FBE-YazarAdresleriChar"/>
        </w:rPr>
        <w:t xml:space="preserve">, </w:t>
      </w:r>
      <w:r w:rsidR="00BE63B2">
        <w:rPr>
          <w:rStyle w:val="BEU-FBE-YazarAdresleriChar"/>
        </w:rPr>
        <w:t>Bitlis</w:t>
      </w:r>
    </w:p>
    <w:p w:rsidR="0031049C" w:rsidRDefault="0031049C" w:rsidP="00BE63B2">
      <w:pPr>
        <w:spacing w:after="0" w:line="240" w:lineRule="auto"/>
        <w:jc w:val="center"/>
        <w:rPr>
          <w:rStyle w:val="BEU-FBE-YazarAdresleriChar"/>
        </w:rPr>
      </w:pPr>
      <w:r>
        <w:rPr>
          <w:rFonts w:ascii="Times New Roman" w:hAnsi="Times New Roman" w:cs="Times New Roman"/>
          <w:i/>
          <w:sz w:val="20"/>
          <w:szCs w:val="20"/>
          <w:vertAlign w:val="superscript"/>
        </w:rPr>
        <w:t>4</w:t>
      </w:r>
      <w:r>
        <w:rPr>
          <w:rStyle w:val="BEU-FBE-YazarAdresleriChar"/>
        </w:rPr>
        <w:t>Fırat Üniversitesi</w:t>
      </w:r>
      <w:r w:rsidRPr="00356B74">
        <w:rPr>
          <w:rStyle w:val="BEU-FBE-YazarAdresleriChar"/>
        </w:rPr>
        <w:t xml:space="preserve">, </w:t>
      </w:r>
      <w:r>
        <w:rPr>
          <w:rStyle w:val="BEU-FBE-YazarAdresleriChar"/>
        </w:rPr>
        <w:t>İstatistik Bölümü</w:t>
      </w:r>
      <w:r w:rsidRPr="00356B74">
        <w:rPr>
          <w:rStyle w:val="BEU-FBE-YazarAdresleriChar"/>
        </w:rPr>
        <w:t xml:space="preserve">, </w:t>
      </w:r>
      <w:r>
        <w:rPr>
          <w:rStyle w:val="BEU-FBE-YazarAdresleriChar"/>
        </w:rPr>
        <w:t>Elazığ</w:t>
      </w:r>
    </w:p>
    <w:p w:rsidR="003941D1" w:rsidRDefault="00AB3F12" w:rsidP="00AB3F12">
      <w:pPr>
        <w:spacing w:after="0" w:line="240" w:lineRule="auto"/>
        <w:jc w:val="center"/>
        <w:rPr>
          <w:rStyle w:val="BEU-FBE-YazarAdresleriChar"/>
        </w:rPr>
      </w:pPr>
      <w:r w:rsidRPr="00AB3F12">
        <w:rPr>
          <w:rStyle w:val="BEU-FBE-YazarAdresleriChar"/>
        </w:rPr>
        <w:t xml:space="preserve">(ORCID: 0000-0001-7896-0771) (ORCID:0000-00018948-3413) (ORCID:0000-0002-8514-7399) </w:t>
      </w:r>
    </w:p>
    <w:p w:rsidR="0002175E" w:rsidRPr="00AB3F12" w:rsidRDefault="00AB3F12" w:rsidP="00AB3F12">
      <w:pPr>
        <w:spacing w:after="0" w:line="240" w:lineRule="auto"/>
        <w:jc w:val="center"/>
        <w:rPr>
          <w:rStyle w:val="BEU-FBE-YazarAdresleriChar"/>
        </w:rPr>
      </w:pPr>
      <w:r w:rsidRPr="00AB3F12">
        <w:rPr>
          <w:rStyle w:val="BEU-FBE-YazarAdresleriChar"/>
        </w:rPr>
        <w:t>(ORCID:</w:t>
      </w:r>
      <w:r w:rsidRPr="00AB3F12">
        <w:rPr>
          <w:rFonts w:ascii="Times New Roman" w:hAnsi="Times New Roman" w:cs="Times New Roman"/>
          <w:i/>
          <w:sz w:val="20"/>
          <w:szCs w:val="20"/>
        </w:rPr>
        <w:t xml:space="preserve">0000-0002-0861-4213) </w:t>
      </w:r>
      <w:r w:rsidRPr="00AB3F12">
        <w:rPr>
          <w:rStyle w:val="BEU-FBE-YazarAdresleriChar"/>
        </w:rPr>
        <w:t>(ORCID: 0000-0002-8984-2620) (ORCID: 0000-0003-3467-4137</w:t>
      </w:r>
    </w:p>
    <w:p w:rsidR="00AB3F12" w:rsidRDefault="00AB3F12" w:rsidP="00AB3F12">
      <w:pPr>
        <w:spacing w:after="0" w:line="240" w:lineRule="auto"/>
        <w:jc w:val="center"/>
        <w:rPr>
          <w:rFonts w:ascii="Times New Roman" w:hAnsi="Times New Roman" w:cs="Times New Roman"/>
          <w:i/>
          <w:sz w:val="24"/>
          <w:szCs w:val="24"/>
        </w:rPr>
      </w:pPr>
    </w:p>
    <w:p w:rsidR="00FC3803" w:rsidRDefault="00AB3F12" w:rsidP="00FC3803">
      <w:pPr>
        <w:pStyle w:val="Balk1"/>
        <w:pBdr>
          <w:top w:val="single" w:sz="4" w:space="1" w:color="auto"/>
        </w:pBdr>
        <w:spacing w:after="0"/>
        <w:rPr>
          <w:sz w:val="20"/>
          <w:szCs w:val="20"/>
        </w:rPr>
      </w:pPr>
      <w:r>
        <w:rPr>
          <w:sz w:val="20"/>
          <w:szCs w:val="20"/>
        </w:rPr>
        <w:t xml:space="preserve"> </w:t>
      </w:r>
    </w:p>
    <w:p w:rsidR="005E456D" w:rsidRPr="00E0382F" w:rsidRDefault="005E456D" w:rsidP="00E0382F">
      <w:pPr>
        <w:pStyle w:val="BEU-FBE-zetBal"/>
      </w:pPr>
      <w:r w:rsidRPr="00E0382F">
        <w:t>Öz</w:t>
      </w:r>
    </w:p>
    <w:p w:rsidR="005E456D" w:rsidRPr="00FC3803" w:rsidRDefault="00356B74" w:rsidP="00356B74">
      <w:pPr>
        <w:pStyle w:val="BEU-FBE-zetMetni"/>
      </w:pPr>
      <w:r>
        <w:t>Bu</w:t>
      </w:r>
      <w:r w:rsidR="00DE0593">
        <w:t xml:space="preserve"> çalışmada, Bitlis’te yetişen bazı bitkiler</w:t>
      </w:r>
      <w:r w:rsidR="00D357DC">
        <w:t>in radon (</w:t>
      </w:r>
      <w:r w:rsidR="00D357DC" w:rsidRPr="009F47D1">
        <w:rPr>
          <w:vertAlign w:val="superscript"/>
        </w:rPr>
        <w:t>222</w:t>
      </w:r>
      <w:r w:rsidR="00D357DC">
        <w:t xml:space="preserve">Rn) </w:t>
      </w:r>
      <w:proofErr w:type="gramStart"/>
      <w:r w:rsidR="00D357DC">
        <w:t>konsantrasyonlarının</w:t>
      </w:r>
      <w:proofErr w:type="gramEnd"/>
      <w:r w:rsidR="00D357DC">
        <w:t xml:space="preserve"> istatistiksel olarak analizi</w:t>
      </w:r>
      <w:r w:rsidR="00141C82">
        <w:t xml:space="preserve"> yapıldı. Radon </w:t>
      </w:r>
      <w:proofErr w:type="gramStart"/>
      <w:r w:rsidR="00141C82">
        <w:t>konsantrasyonları</w:t>
      </w:r>
      <w:proofErr w:type="gramEnd"/>
      <w:r w:rsidR="00141C82">
        <w:t xml:space="preserve"> </w:t>
      </w:r>
      <w:proofErr w:type="spellStart"/>
      <w:r w:rsidR="00141C82">
        <w:t>Radosys</w:t>
      </w:r>
      <w:proofErr w:type="spellEnd"/>
      <w:r w:rsidR="00141C82">
        <w:t xml:space="preserve"> radon ölçüm sistemi ile belirlendi. PR15 numaralı örneğin (</w:t>
      </w:r>
      <w:proofErr w:type="spellStart"/>
      <w:r w:rsidR="00141C82" w:rsidRPr="00287063">
        <w:rPr>
          <w:i/>
        </w:rPr>
        <w:t>Urtica</w:t>
      </w:r>
      <w:proofErr w:type="spellEnd"/>
      <w:r w:rsidR="00141C82">
        <w:t xml:space="preserve">) en yüksek radon </w:t>
      </w:r>
      <w:proofErr w:type="gramStart"/>
      <w:r w:rsidR="00141C82">
        <w:t>konsantrasyonuna</w:t>
      </w:r>
      <w:proofErr w:type="gramEnd"/>
      <w:r w:rsidR="00141C82">
        <w:t xml:space="preserve"> (997,67 ±28,90 </w:t>
      </w:r>
      <w:proofErr w:type="spellStart"/>
      <w:r w:rsidR="00141C82">
        <w:t>Bq</w:t>
      </w:r>
      <w:proofErr w:type="spellEnd"/>
      <w:r w:rsidR="00141C82">
        <w:t>/m3) ve PR</w:t>
      </w:r>
      <w:r w:rsidR="00287063">
        <w:t>13 numaralı örneğin (</w:t>
      </w:r>
      <w:proofErr w:type="spellStart"/>
      <w:r w:rsidR="00287063" w:rsidRPr="00287063">
        <w:rPr>
          <w:i/>
        </w:rPr>
        <w:t>Polygonum</w:t>
      </w:r>
      <w:proofErr w:type="spellEnd"/>
      <w:r w:rsidR="00287063" w:rsidRPr="00287063">
        <w:rPr>
          <w:i/>
        </w:rPr>
        <w:t xml:space="preserve"> </w:t>
      </w:r>
      <w:proofErr w:type="spellStart"/>
      <w:r w:rsidR="00287063" w:rsidRPr="00287063">
        <w:rPr>
          <w:i/>
        </w:rPr>
        <w:t>c</w:t>
      </w:r>
      <w:r w:rsidR="00141C82" w:rsidRPr="00287063">
        <w:rPr>
          <w:i/>
        </w:rPr>
        <w:t>ognatum</w:t>
      </w:r>
      <w:proofErr w:type="spellEnd"/>
      <w:r w:rsidR="00141C82">
        <w:t xml:space="preserve">) en düşük radon konsantrasyonuna (255,70 ± 14,63 </w:t>
      </w:r>
      <w:proofErr w:type="spellStart"/>
      <w:r w:rsidR="00141C82">
        <w:t>Bq</w:t>
      </w:r>
      <w:proofErr w:type="spellEnd"/>
      <w:r w:rsidR="00141C82">
        <w:t>/m3) sahip olduğu görül</w:t>
      </w:r>
      <w:r w:rsidR="002D41DD">
        <w:t>müştür.</w:t>
      </w:r>
      <w:r w:rsidR="008348D5">
        <w:t xml:space="preserve"> Radon </w:t>
      </w:r>
      <w:proofErr w:type="gramStart"/>
      <w:r w:rsidR="008348D5">
        <w:t>konsantrasyon</w:t>
      </w:r>
      <w:proofErr w:type="gramEnd"/>
      <w:r w:rsidR="008348D5">
        <w:t xml:space="preserve"> seviyeleri ile </w:t>
      </w:r>
      <w:proofErr w:type="spellStart"/>
      <w:r w:rsidR="008348D5">
        <w:t>lokasyonlar</w:t>
      </w:r>
      <w:proofErr w:type="spellEnd"/>
      <w:r w:rsidR="008348D5">
        <w:t xml:space="preserve"> arasındaki ilişki istatiksel olarak incelenmiştir. Bu amaçla, </w:t>
      </w:r>
      <w:proofErr w:type="spellStart"/>
      <w:r w:rsidR="009C0549">
        <w:t>varyans</w:t>
      </w:r>
      <w:proofErr w:type="spellEnd"/>
      <w:r w:rsidR="009C0549">
        <w:t xml:space="preserve"> analizi (</w:t>
      </w:r>
      <w:r w:rsidR="008348D5">
        <w:t>ANOVA</w:t>
      </w:r>
      <w:r w:rsidR="009C0549">
        <w:t>)</w:t>
      </w:r>
      <w:r w:rsidR="008348D5">
        <w:t xml:space="preserve"> yöntemi kullanılmıştır.</w:t>
      </w:r>
      <w:r w:rsidR="00141C82">
        <w:t xml:space="preserve">  </w:t>
      </w:r>
    </w:p>
    <w:p w:rsidR="0070483B" w:rsidRPr="00FC3803" w:rsidRDefault="0070483B" w:rsidP="004837DA">
      <w:pPr>
        <w:spacing w:after="0" w:line="240" w:lineRule="auto"/>
        <w:jc w:val="both"/>
        <w:rPr>
          <w:rFonts w:ascii="Times New Roman" w:hAnsi="Times New Roman" w:cs="Times New Roman"/>
          <w:b/>
          <w:sz w:val="20"/>
          <w:szCs w:val="20"/>
        </w:rPr>
      </w:pPr>
    </w:p>
    <w:p w:rsidR="0070483B" w:rsidRPr="00FC3803" w:rsidRDefault="0070483B" w:rsidP="00FC3803">
      <w:pPr>
        <w:pBdr>
          <w:bottom w:val="single" w:sz="4" w:space="1" w:color="auto"/>
        </w:pBdr>
        <w:spacing w:after="0" w:line="240" w:lineRule="auto"/>
        <w:jc w:val="both"/>
        <w:rPr>
          <w:rFonts w:ascii="Times New Roman" w:hAnsi="Times New Roman" w:cs="Times New Roman"/>
          <w:sz w:val="20"/>
          <w:szCs w:val="20"/>
        </w:rPr>
      </w:pPr>
      <w:r w:rsidRPr="003C2423">
        <w:rPr>
          <w:rStyle w:val="BEU-FBE-AnahtarKelimelerBalChar"/>
        </w:rPr>
        <w:t>Anahtar kelimeler</w:t>
      </w:r>
      <w:r w:rsidRPr="00FC3803">
        <w:rPr>
          <w:rFonts w:ascii="Times New Roman" w:hAnsi="Times New Roman" w:cs="Times New Roman"/>
          <w:sz w:val="20"/>
          <w:szCs w:val="20"/>
        </w:rPr>
        <w:t xml:space="preserve">: </w:t>
      </w:r>
      <w:r w:rsidR="00481B17">
        <w:rPr>
          <w:rStyle w:val="BEU-FBE-AnahtarKelimelerChar"/>
        </w:rPr>
        <w:t>Bitkiler</w:t>
      </w:r>
      <w:r w:rsidRPr="003C2423">
        <w:rPr>
          <w:rStyle w:val="BEU-FBE-AnahtarKelimelerChar"/>
        </w:rPr>
        <w:t xml:space="preserve">, </w:t>
      </w:r>
      <w:r w:rsidR="00E46095">
        <w:rPr>
          <w:rStyle w:val="BEU-FBE-AnahtarKelimelerChar"/>
        </w:rPr>
        <w:t>Radon, İstatistik</w:t>
      </w:r>
      <w:r w:rsidRPr="003C2423">
        <w:rPr>
          <w:rStyle w:val="BEU-FBE-AnahtarKelimelerChar"/>
        </w:rPr>
        <w:t xml:space="preserve">, </w:t>
      </w:r>
      <w:r w:rsidR="00481B17">
        <w:rPr>
          <w:rStyle w:val="BEU-FBE-AnahtarKelimelerChar"/>
        </w:rPr>
        <w:t>Bitlis</w:t>
      </w:r>
      <w:r w:rsidRPr="003C2423">
        <w:rPr>
          <w:rStyle w:val="BEU-FBE-AnahtarKelimelerChar"/>
        </w:rPr>
        <w:t>.</w:t>
      </w:r>
      <w:r w:rsidRPr="00FC3803">
        <w:rPr>
          <w:rFonts w:ascii="Times New Roman" w:hAnsi="Times New Roman" w:cs="Times New Roman"/>
          <w:sz w:val="20"/>
          <w:szCs w:val="20"/>
        </w:rPr>
        <w:t xml:space="preserve"> </w:t>
      </w:r>
      <w:bookmarkStart w:id="0" w:name="_GoBack"/>
      <w:bookmarkEnd w:id="0"/>
    </w:p>
    <w:p w:rsidR="00AD7ECC" w:rsidRDefault="00AD7ECC" w:rsidP="00AD7ECC">
      <w:pPr>
        <w:spacing w:after="0" w:line="240" w:lineRule="auto"/>
        <w:jc w:val="center"/>
        <w:rPr>
          <w:rFonts w:ascii="Times New Roman" w:hAnsi="Times New Roman" w:cs="Times New Roman"/>
          <w:b/>
          <w:sz w:val="28"/>
          <w:szCs w:val="28"/>
        </w:rPr>
      </w:pPr>
    </w:p>
    <w:p w:rsidR="0070483B" w:rsidRPr="00AD7ECC" w:rsidRDefault="00963A34" w:rsidP="00AD7ECC">
      <w:pPr>
        <w:spacing w:after="0" w:line="240" w:lineRule="auto"/>
        <w:jc w:val="center"/>
        <w:rPr>
          <w:rFonts w:ascii="Times New Roman" w:hAnsi="Times New Roman" w:cs="Times New Roman"/>
          <w:b/>
          <w:sz w:val="28"/>
          <w:szCs w:val="28"/>
          <w:lang w:val="en-US"/>
        </w:rPr>
      </w:pPr>
      <w:r w:rsidRPr="00C52350">
        <w:rPr>
          <w:rFonts w:ascii="Times New Roman" w:eastAsia="Times New Roman" w:hAnsi="Times New Roman" w:cs="Times New Roman"/>
          <w:b/>
          <w:sz w:val="28"/>
          <w:szCs w:val="28"/>
          <w:lang w:val="en" w:eastAsia="tr-TR"/>
        </w:rPr>
        <w:t xml:space="preserve">The </w:t>
      </w:r>
      <w:r w:rsidR="004E0946">
        <w:rPr>
          <w:rFonts w:ascii="Times New Roman" w:eastAsia="Times New Roman" w:hAnsi="Times New Roman" w:cs="Times New Roman"/>
          <w:b/>
          <w:sz w:val="28"/>
          <w:szCs w:val="28"/>
          <w:lang w:val="en" w:eastAsia="tr-TR"/>
        </w:rPr>
        <w:t xml:space="preserve">Analyzing Statistically of Radon Concentrations in Some </w:t>
      </w:r>
      <w:r w:rsidRPr="00C52350">
        <w:rPr>
          <w:rFonts w:ascii="Times New Roman" w:eastAsia="Times New Roman" w:hAnsi="Times New Roman" w:cs="Times New Roman"/>
          <w:b/>
          <w:sz w:val="28"/>
          <w:szCs w:val="28"/>
          <w:lang w:val="en" w:eastAsia="tr-TR"/>
        </w:rPr>
        <w:t xml:space="preserve">Plants </w:t>
      </w:r>
      <w:proofErr w:type="spellStart"/>
      <w:r w:rsidRPr="00C52350">
        <w:rPr>
          <w:rFonts w:ascii="Times New Roman" w:hAnsi="Times New Roman" w:cs="Times New Roman"/>
          <w:b/>
          <w:sz w:val="28"/>
          <w:szCs w:val="28"/>
        </w:rPr>
        <w:t>Growing</w:t>
      </w:r>
      <w:proofErr w:type="spellEnd"/>
      <w:r w:rsidRPr="00C52350">
        <w:rPr>
          <w:rFonts w:ascii="Times New Roman" w:hAnsi="Times New Roman" w:cs="Times New Roman"/>
          <w:b/>
          <w:sz w:val="28"/>
          <w:szCs w:val="28"/>
        </w:rPr>
        <w:t xml:space="preserve"> in Bitlis</w:t>
      </w:r>
    </w:p>
    <w:p w:rsidR="00AD7ECC" w:rsidRPr="00443C9A" w:rsidRDefault="00AD7ECC" w:rsidP="00443C9A">
      <w:pPr>
        <w:pStyle w:val="Balk1"/>
        <w:spacing w:after="0"/>
        <w:jc w:val="center"/>
        <w:rPr>
          <w:sz w:val="28"/>
          <w:szCs w:val="28"/>
          <w:lang w:val="en-US"/>
        </w:rPr>
      </w:pPr>
    </w:p>
    <w:p w:rsidR="00FC3803" w:rsidRDefault="00FC3803" w:rsidP="00FC3803">
      <w:pPr>
        <w:pStyle w:val="Balk1"/>
        <w:pBdr>
          <w:top w:val="single" w:sz="4" w:space="1" w:color="auto"/>
        </w:pBdr>
        <w:spacing w:after="0"/>
        <w:rPr>
          <w:sz w:val="20"/>
          <w:szCs w:val="20"/>
          <w:lang w:val="en-US"/>
        </w:rPr>
      </w:pPr>
    </w:p>
    <w:p w:rsidR="0070483B" w:rsidRPr="00FC3803" w:rsidRDefault="0070483B" w:rsidP="00E0382F">
      <w:pPr>
        <w:pStyle w:val="BEU-FBE-zetBal"/>
        <w:rPr>
          <w:lang w:val="en-US"/>
        </w:rPr>
      </w:pPr>
      <w:r w:rsidRPr="00FC3803">
        <w:rPr>
          <w:lang w:val="en-US"/>
        </w:rPr>
        <w:t>Abstract</w:t>
      </w:r>
    </w:p>
    <w:p w:rsidR="0070483B" w:rsidRPr="00FC3803" w:rsidRDefault="009E5BF0" w:rsidP="00E0382F">
      <w:pPr>
        <w:pStyle w:val="BEU-FBE-zetMetni"/>
        <w:rPr>
          <w:lang w:val="en-US"/>
        </w:rPr>
      </w:pPr>
      <w:proofErr w:type="spellStart"/>
      <w:r w:rsidRPr="003D6216">
        <w:rPr>
          <w:bCs/>
        </w:rPr>
        <w:t>In</w:t>
      </w:r>
      <w:proofErr w:type="spellEnd"/>
      <w:r w:rsidRPr="003D6216">
        <w:rPr>
          <w:bCs/>
        </w:rPr>
        <w:t xml:space="preserve"> </w:t>
      </w:r>
      <w:proofErr w:type="spellStart"/>
      <w:r w:rsidRPr="003D6216">
        <w:rPr>
          <w:bCs/>
        </w:rPr>
        <w:t>this</w:t>
      </w:r>
      <w:proofErr w:type="spellEnd"/>
      <w:r w:rsidRPr="003D6216">
        <w:rPr>
          <w:bCs/>
        </w:rPr>
        <w:t xml:space="preserve"> </w:t>
      </w:r>
      <w:proofErr w:type="spellStart"/>
      <w:r w:rsidRPr="003D6216">
        <w:rPr>
          <w:bCs/>
        </w:rPr>
        <w:t>study</w:t>
      </w:r>
      <w:proofErr w:type="spellEnd"/>
      <w:r w:rsidRPr="003D6216">
        <w:rPr>
          <w:bCs/>
        </w:rPr>
        <w:t xml:space="preserve">, </w:t>
      </w:r>
      <w:proofErr w:type="spellStart"/>
      <w:r w:rsidRPr="003D6216">
        <w:rPr>
          <w:bCs/>
        </w:rPr>
        <w:t>the</w:t>
      </w:r>
      <w:proofErr w:type="spellEnd"/>
      <w:r w:rsidRPr="003D6216">
        <w:rPr>
          <w:bCs/>
        </w:rPr>
        <w:t xml:space="preserve"> </w:t>
      </w:r>
      <w:proofErr w:type="spellStart"/>
      <w:r w:rsidRPr="003D6216">
        <w:rPr>
          <w:bCs/>
        </w:rPr>
        <w:t>analyzing</w:t>
      </w:r>
      <w:proofErr w:type="spellEnd"/>
      <w:r w:rsidRPr="003D6216">
        <w:rPr>
          <w:bCs/>
        </w:rPr>
        <w:t xml:space="preserve"> </w:t>
      </w:r>
      <w:proofErr w:type="spellStart"/>
      <w:r w:rsidRPr="003D6216">
        <w:rPr>
          <w:bCs/>
        </w:rPr>
        <w:t>statistically</w:t>
      </w:r>
      <w:proofErr w:type="spellEnd"/>
      <w:r w:rsidRPr="003D6216">
        <w:rPr>
          <w:bCs/>
        </w:rPr>
        <w:t xml:space="preserve"> of radon (</w:t>
      </w:r>
      <w:r w:rsidRPr="003D6216">
        <w:rPr>
          <w:bCs/>
          <w:vertAlign w:val="superscript"/>
        </w:rPr>
        <w:t>222</w:t>
      </w:r>
      <w:r w:rsidRPr="003D6216">
        <w:rPr>
          <w:bCs/>
        </w:rPr>
        <w:t xml:space="preserve">Rn) </w:t>
      </w:r>
      <w:proofErr w:type="spellStart"/>
      <w:r w:rsidRPr="003D6216">
        <w:rPr>
          <w:bCs/>
        </w:rPr>
        <w:t>concentrations</w:t>
      </w:r>
      <w:proofErr w:type="spellEnd"/>
      <w:r w:rsidRPr="003D6216">
        <w:rPr>
          <w:bCs/>
        </w:rPr>
        <w:t xml:space="preserve"> of</w:t>
      </w:r>
      <w:r w:rsidR="00D357DC">
        <w:rPr>
          <w:bCs/>
        </w:rPr>
        <w:t xml:space="preserve"> </w:t>
      </w:r>
      <w:proofErr w:type="spellStart"/>
      <w:r w:rsidR="00D357DC">
        <w:rPr>
          <w:bCs/>
        </w:rPr>
        <w:t>some</w:t>
      </w:r>
      <w:proofErr w:type="spellEnd"/>
      <w:r w:rsidRPr="003D6216">
        <w:rPr>
          <w:bCs/>
        </w:rPr>
        <w:t xml:space="preserve"> </w:t>
      </w:r>
      <w:proofErr w:type="spellStart"/>
      <w:r w:rsidRPr="003D6216">
        <w:rPr>
          <w:bCs/>
        </w:rPr>
        <w:t>plant</w:t>
      </w:r>
      <w:proofErr w:type="spellEnd"/>
      <w:r w:rsidRPr="003D6216">
        <w:rPr>
          <w:bCs/>
        </w:rPr>
        <w:t xml:space="preserve"> </w:t>
      </w:r>
      <w:proofErr w:type="spellStart"/>
      <w:r w:rsidRPr="003D6216">
        <w:rPr>
          <w:bCs/>
        </w:rPr>
        <w:t>samples</w:t>
      </w:r>
      <w:proofErr w:type="spellEnd"/>
      <w:r w:rsidRPr="003D6216">
        <w:rPr>
          <w:bCs/>
        </w:rPr>
        <w:t xml:space="preserve"> </w:t>
      </w:r>
      <w:proofErr w:type="spellStart"/>
      <w:r w:rsidRPr="003D6216">
        <w:rPr>
          <w:bCs/>
        </w:rPr>
        <w:t>growing</w:t>
      </w:r>
      <w:proofErr w:type="spellEnd"/>
      <w:r w:rsidRPr="003D6216">
        <w:rPr>
          <w:bCs/>
        </w:rPr>
        <w:t xml:space="preserve"> in </w:t>
      </w:r>
      <w:r w:rsidRPr="003D6216">
        <w:t>Bitlis</w:t>
      </w:r>
      <w:r w:rsidRPr="003D6216">
        <w:rPr>
          <w:bCs/>
        </w:rPr>
        <w:t xml:space="preserve"> </w:t>
      </w:r>
      <w:proofErr w:type="spellStart"/>
      <w:r w:rsidRPr="003D6216">
        <w:rPr>
          <w:bCs/>
        </w:rPr>
        <w:t>were</w:t>
      </w:r>
      <w:proofErr w:type="spellEnd"/>
      <w:r w:rsidRPr="003D6216">
        <w:rPr>
          <w:bCs/>
        </w:rPr>
        <w:t xml:space="preserve"> </w:t>
      </w:r>
      <w:proofErr w:type="spellStart"/>
      <w:r w:rsidRPr="003D6216">
        <w:rPr>
          <w:bCs/>
        </w:rPr>
        <w:t>made</w:t>
      </w:r>
      <w:proofErr w:type="spellEnd"/>
      <w:r w:rsidRPr="003D6216">
        <w:rPr>
          <w:bCs/>
        </w:rPr>
        <w:t xml:space="preserve">. </w:t>
      </w:r>
      <w:proofErr w:type="spellStart"/>
      <w:r w:rsidRPr="003D6216">
        <w:rPr>
          <w:bCs/>
        </w:rPr>
        <w:t>The</w:t>
      </w:r>
      <w:proofErr w:type="spellEnd"/>
      <w:r w:rsidRPr="003D6216">
        <w:rPr>
          <w:bCs/>
        </w:rPr>
        <w:t xml:space="preserve"> radon </w:t>
      </w:r>
      <w:proofErr w:type="spellStart"/>
      <w:r w:rsidRPr="003D6216">
        <w:rPr>
          <w:bCs/>
        </w:rPr>
        <w:t>concentration</w:t>
      </w:r>
      <w:r w:rsidR="00141C82">
        <w:rPr>
          <w:bCs/>
        </w:rPr>
        <w:t>s</w:t>
      </w:r>
      <w:proofErr w:type="spellEnd"/>
      <w:r w:rsidR="00141C82">
        <w:rPr>
          <w:bCs/>
        </w:rPr>
        <w:t xml:space="preserve"> </w:t>
      </w:r>
      <w:proofErr w:type="spellStart"/>
      <w:r w:rsidR="00141C82">
        <w:rPr>
          <w:bCs/>
        </w:rPr>
        <w:t>were</w:t>
      </w:r>
      <w:proofErr w:type="spellEnd"/>
      <w:r w:rsidRPr="003D6216">
        <w:rPr>
          <w:bCs/>
        </w:rPr>
        <w:t xml:space="preserve"> </w:t>
      </w:r>
      <w:proofErr w:type="spellStart"/>
      <w:r w:rsidRPr="003D6216">
        <w:rPr>
          <w:bCs/>
        </w:rPr>
        <w:t>determined</w:t>
      </w:r>
      <w:proofErr w:type="spellEnd"/>
      <w:r w:rsidRPr="003D6216">
        <w:rPr>
          <w:bCs/>
        </w:rPr>
        <w:t xml:space="preserve"> </w:t>
      </w:r>
      <w:proofErr w:type="spellStart"/>
      <w:r w:rsidRPr="003D6216">
        <w:rPr>
          <w:bCs/>
        </w:rPr>
        <w:t>with</w:t>
      </w:r>
      <w:proofErr w:type="spellEnd"/>
      <w:r w:rsidRPr="003D6216">
        <w:rPr>
          <w:bCs/>
        </w:rPr>
        <w:t xml:space="preserve"> </w:t>
      </w:r>
      <w:proofErr w:type="spellStart"/>
      <w:r w:rsidRPr="003D6216">
        <w:rPr>
          <w:bCs/>
        </w:rPr>
        <w:t>Radosys</w:t>
      </w:r>
      <w:proofErr w:type="spellEnd"/>
      <w:r w:rsidRPr="003D6216">
        <w:rPr>
          <w:bCs/>
        </w:rPr>
        <w:t xml:space="preserve"> radon </w:t>
      </w:r>
      <w:proofErr w:type="spellStart"/>
      <w:r w:rsidRPr="003D6216">
        <w:rPr>
          <w:bCs/>
        </w:rPr>
        <w:t>measurement</w:t>
      </w:r>
      <w:proofErr w:type="spellEnd"/>
      <w:r w:rsidRPr="003D6216">
        <w:rPr>
          <w:bCs/>
        </w:rPr>
        <w:t xml:space="preserve"> </w:t>
      </w:r>
      <w:proofErr w:type="spellStart"/>
      <w:r w:rsidRPr="003D6216">
        <w:rPr>
          <w:bCs/>
        </w:rPr>
        <w:t>system</w:t>
      </w:r>
      <w:proofErr w:type="spellEnd"/>
      <w:r w:rsidRPr="003D6216">
        <w:rPr>
          <w:bCs/>
        </w:rPr>
        <w:t xml:space="preserve">. </w:t>
      </w:r>
      <w:proofErr w:type="spellStart"/>
      <w:r w:rsidRPr="003D6216">
        <w:rPr>
          <w:bCs/>
        </w:rPr>
        <w:t>It</w:t>
      </w:r>
      <w:proofErr w:type="spellEnd"/>
      <w:r w:rsidRPr="003D6216">
        <w:rPr>
          <w:bCs/>
        </w:rPr>
        <w:t xml:space="preserve"> </w:t>
      </w:r>
      <w:proofErr w:type="spellStart"/>
      <w:r w:rsidRPr="003D6216">
        <w:rPr>
          <w:bCs/>
        </w:rPr>
        <w:t>was</w:t>
      </w:r>
      <w:proofErr w:type="spellEnd"/>
      <w:r w:rsidRPr="003D6216">
        <w:rPr>
          <w:bCs/>
        </w:rPr>
        <w:t xml:space="preserve"> </w:t>
      </w:r>
      <w:proofErr w:type="spellStart"/>
      <w:r w:rsidRPr="003D6216">
        <w:rPr>
          <w:bCs/>
        </w:rPr>
        <w:t>seen</w:t>
      </w:r>
      <w:proofErr w:type="spellEnd"/>
      <w:r w:rsidRPr="003D6216">
        <w:rPr>
          <w:bCs/>
        </w:rPr>
        <w:t xml:space="preserve"> </w:t>
      </w:r>
      <w:proofErr w:type="spellStart"/>
      <w:r w:rsidRPr="003D6216">
        <w:rPr>
          <w:bCs/>
        </w:rPr>
        <w:t>that</w:t>
      </w:r>
      <w:proofErr w:type="spellEnd"/>
      <w:r w:rsidR="00141C82">
        <w:rPr>
          <w:bCs/>
        </w:rPr>
        <w:t xml:space="preserve"> </w:t>
      </w:r>
      <w:proofErr w:type="spellStart"/>
      <w:r w:rsidR="00141C82">
        <w:rPr>
          <w:bCs/>
        </w:rPr>
        <w:t>the</w:t>
      </w:r>
      <w:proofErr w:type="spellEnd"/>
      <w:r w:rsidRPr="003D6216">
        <w:rPr>
          <w:bCs/>
        </w:rPr>
        <w:t xml:space="preserve"> </w:t>
      </w:r>
      <w:proofErr w:type="spellStart"/>
      <w:r w:rsidRPr="003D6216">
        <w:rPr>
          <w:bCs/>
        </w:rPr>
        <w:t>sample</w:t>
      </w:r>
      <w:proofErr w:type="spellEnd"/>
      <w:r w:rsidR="00141C82">
        <w:rPr>
          <w:bCs/>
        </w:rPr>
        <w:t xml:space="preserve"> </w:t>
      </w:r>
      <w:proofErr w:type="spellStart"/>
      <w:r w:rsidR="00141C82">
        <w:rPr>
          <w:bCs/>
        </w:rPr>
        <w:t>with</w:t>
      </w:r>
      <w:proofErr w:type="spellEnd"/>
      <w:r w:rsidR="00141C82">
        <w:rPr>
          <w:bCs/>
        </w:rPr>
        <w:t xml:space="preserve"> </w:t>
      </w:r>
      <w:proofErr w:type="spellStart"/>
      <w:r w:rsidR="00141C82" w:rsidRPr="003D6216">
        <w:rPr>
          <w:bCs/>
        </w:rPr>
        <w:t>number</w:t>
      </w:r>
      <w:proofErr w:type="spellEnd"/>
      <w:r w:rsidR="00141C82" w:rsidRPr="003D6216">
        <w:rPr>
          <w:bCs/>
        </w:rPr>
        <w:t xml:space="preserve"> </w:t>
      </w:r>
      <w:r w:rsidRPr="003D6216">
        <w:rPr>
          <w:bCs/>
        </w:rPr>
        <w:t>PR15 (</w:t>
      </w:r>
      <w:proofErr w:type="spellStart"/>
      <w:r w:rsidRPr="003D6216">
        <w:rPr>
          <w:i/>
          <w:highlight w:val="white"/>
        </w:rPr>
        <w:t>Urtica</w:t>
      </w:r>
      <w:proofErr w:type="spellEnd"/>
      <w:r w:rsidRPr="003D6216">
        <w:rPr>
          <w:bCs/>
        </w:rPr>
        <w:t xml:space="preserve">) has </w:t>
      </w:r>
      <w:proofErr w:type="spellStart"/>
      <w:r w:rsidRPr="003D6216">
        <w:rPr>
          <w:bCs/>
        </w:rPr>
        <w:t>the</w:t>
      </w:r>
      <w:proofErr w:type="spellEnd"/>
      <w:r w:rsidRPr="003D6216">
        <w:rPr>
          <w:bCs/>
        </w:rPr>
        <w:t xml:space="preserve"> </w:t>
      </w:r>
      <w:proofErr w:type="spellStart"/>
      <w:r w:rsidRPr="003D6216">
        <w:rPr>
          <w:bCs/>
        </w:rPr>
        <w:t>highest</w:t>
      </w:r>
      <w:proofErr w:type="spellEnd"/>
      <w:r w:rsidRPr="003D6216">
        <w:rPr>
          <w:bCs/>
        </w:rPr>
        <w:t xml:space="preserve"> radon </w:t>
      </w:r>
      <w:proofErr w:type="spellStart"/>
      <w:r w:rsidRPr="003D6216">
        <w:rPr>
          <w:bCs/>
        </w:rPr>
        <w:t>concentration</w:t>
      </w:r>
      <w:proofErr w:type="spellEnd"/>
      <w:r w:rsidRPr="003D6216">
        <w:rPr>
          <w:bCs/>
        </w:rPr>
        <w:t xml:space="preserve"> (</w:t>
      </w:r>
      <w:r w:rsidRPr="003D6216">
        <w:t xml:space="preserve">997.67 ± </w:t>
      </w:r>
      <w:r w:rsidRPr="003D6216">
        <w:rPr>
          <w:color w:val="000000"/>
        </w:rPr>
        <w:t>28.90</w:t>
      </w:r>
      <w:r w:rsidRPr="003D6216">
        <w:rPr>
          <w:bCs/>
        </w:rPr>
        <w:t xml:space="preserve"> </w:t>
      </w:r>
      <w:proofErr w:type="spellStart"/>
      <w:r w:rsidRPr="003D6216">
        <w:rPr>
          <w:bCs/>
        </w:rPr>
        <w:t>Bq</w:t>
      </w:r>
      <w:proofErr w:type="spellEnd"/>
      <w:r w:rsidRPr="003D6216">
        <w:rPr>
          <w:bCs/>
        </w:rPr>
        <w:t xml:space="preserve"> /m</w:t>
      </w:r>
      <w:r w:rsidRPr="003D6216">
        <w:rPr>
          <w:bCs/>
          <w:vertAlign w:val="superscript"/>
        </w:rPr>
        <w:t>3</w:t>
      </w:r>
      <w:r w:rsidRPr="003D6216">
        <w:rPr>
          <w:bCs/>
        </w:rPr>
        <w:t xml:space="preserve">) </w:t>
      </w:r>
      <w:proofErr w:type="spellStart"/>
      <w:r w:rsidRPr="003D6216">
        <w:rPr>
          <w:bCs/>
        </w:rPr>
        <w:t>and</w:t>
      </w:r>
      <w:proofErr w:type="spellEnd"/>
      <w:r w:rsidRPr="003D6216">
        <w:rPr>
          <w:bCs/>
        </w:rPr>
        <w:t xml:space="preserve"> </w:t>
      </w:r>
      <w:proofErr w:type="spellStart"/>
      <w:r w:rsidR="00141C82">
        <w:rPr>
          <w:bCs/>
        </w:rPr>
        <w:t>the</w:t>
      </w:r>
      <w:proofErr w:type="spellEnd"/>
      <w:r w:rsidR="00141C82" w:rsidRPr="003D6216">
        <w:rPr>
          <w:bCs/>
        </w:rPr>
        <w:t xml:space="preserve"> </w:t>
      </w:r>
      <w:proofErr w:type="spellStart"/>
      <w:r w:rsidR="00141C82" w:rsidRPr="003D6216">
        <w:rPr>
          <w:bCs/>
        </w:rPr>
        <w:t>sample</w:t>
      </w:r>
      <w:proofErr w:type="spellEnd"/>
      <w:r w:rsidR="00141C82">
        <w:rPr>
          <w:bCs/>
        </w:rPr>
        <w:t xml:space="preserve"> </w:t>
      </w:r>
      <w:proofErr w:type="spellStart"/>
      <w:r w:rsidR="00141C82">
        <w:rPr>
          <w:bCs/>
        </w:rPr>
        <w:t>with</w:t>
      </w:r>
      <w:proofErr w:type="spellEnd"/>
      <w:r w:rsidR="00141C82">
        <w:rPr>
          <w:bCs/>
        </w:rPr>
        <w:t xml:space="preserve"> </w:t>
      </w:r>
      <w:proofErr w:type="spellStart"/>
      <w:r w:rsidR="00141C82" w:rsidRPr="003D6216">
        <w:rPr>
          <w:bCs/>
        </w:rPr>
        <w:t>number</w:t>
      </w:r>
      <w:proofErr w:type="spellEnd"/>
      <w:r w:rsidRPr="003D6216">
        <w:rPr>
          <w:bCs/>
        </w:rPr>
        <w:t xml:space="preserve"> PR13 (</w:t>
      </w:r>
      <w:proofErr w:type="spellStart"/>
      <w:r w:rsidRPr="003D6216">
        <w:rPr>
          <w:i/>
        </w:rPr>
        <w:t>Polygonum</w:t>
      </w:r>
      <w:proofErr w:type="spellEnd"/>
      <w:r w:rsidRPr="003D6216">
        <w:rPr>
          <w:i/>
        </w:rPr>
        <w:t xml:space="preserve"> </w:t>
      </w:r>
      <w:proofErr w:type="spellStart"/>
      <w:r w:rsidR="00287063">
        <w:rPr>
          <w:i/>
        </w:rPr>
        <w:t>c</w:t>
      </w:r>
      <w:r w:rsidRPr="003D6216">
        <w:rPr>
          <w:i/>
        </w:rPr>
        <w:t>ognatum</w:t>
      </w:r>
      <w:proofErr w:type="spellEnd"/>
      <w:r w:rsidRPr="003D6216">
        <w:rPr>
          <w:bCs/>
        </w:rPr>
        <w:t xml:space="preserve">) has </w:t>
      </w:r>
      <w:proofErr w:type="spellStart"/>
      <w:r w:rsidRPr="003D6216">
        <w:rPr>
          <w:bCs/>
        </w:rPr>
        <w:t>the</w:t>
      </w:r>
      <w:proofErr w:type="spellEnd"/>
      <w:r w:rsidRPr="003D6216">
        <w:rPr>
          <w:bCs/>
        </w:rPr>
        <w:t xml:space="preserve"> </w:t>
      </w:r>
      <w:proofErr w:type="spellStart"/>
      <w:r w:rsidRPr="003D6216">
        <w:rPr>
          <w:bCs/>
        </w:rPr>
        <w:t>lowest</w:t>
      </w:r>
      <w:proofErr w:type="spellEnd"/>
      <w:r w:rsidRPr="003D6216">
        <w:rPr>
          <w:bCs/>
        </w:rPr>
        <w:t xml:space="preserve"> radon </w:t>
      </w:r>
      <w:proofErr w:type="spellStart"/>
      <w:r w:rsidRPr="003D6216">
        <w:rPr>
          <w:bCs/>
        </w:rPr>
        <w:t>concentration</w:t>
      </w:r>
      <w:proofErr w:type="spellEnd"/>
      <w:r w:rsidRPr="003D6216">
        <w:rPr>
          <w:bCs/>
        </w:rPr>
        <w:t xml:space="preserve"> (</w:t>
      </w:r>
      <w:r w:rsidRPr="003D6216">
        <w:t>255.70</w:t>
      </w:r>
      <w:r w:rsidRPr="003D6216">
        <w:rPr>
          <w:color w:val="FF0000"/>
        </w:rPr>
        <w:t xml:space="preserve"> </w:t>
      </w:r>
      <w:r w:rsidRPr="003D6216">
        <w:t xml:space="preserve">± </w:t>
      </w:r>
      <w:r w:rsidRPr="003D6216">
        <w:rPr>
          <w:color w:val="000000"/>
        </w:rPr>
        <w:t>14.63</w:t>
      </w:r>
      <w:r w:rsidRPr="003D6216">
        <w:rPr>
          <w:bCs/>
        </w:rPr>
        <w:t xml:space="preserve"> </w:t>
      </w:r>
      <w:proofErr w:type="spellStart"/>
      <w:r w:rsidRPr="003D6216">
        <w:rPr>
          <w:bCs/>
        </w:rPr>
        <w:t>Bq</w:t>
      </w:r>
      <w:proofErr w:type="spellEnd"/>
      <w:r w:rsidRPr="003D6216">
        <w:rPr>
          <w:bCs/>
        </w:rPr>
        <w:t xml:space="preserve"> /m</w:t>
      </w:r>
      <w:r w:rsidRPr="003D6216">
        <w:rPr>
          <w:bCs/>
          <w:vertAlign w:val="superscript"/>
        </w:rPr>
        <w:t>3</w:t>
      </w:r>
      <w:r w:rsidRPr="003D6216">
        <w:rPr>
          <w:bCs/>
        </w:rPr>
        <w:t>).</w:t>
      </w:r>
      <w:r w:rsidR="0096428A" w:rsidRPr="00FC3803">
        <w:rPr>
          <w:lang w:val="en-US"/>
        </w:rPr>
        <w:t xml:space="preserve"> </w:t>
      </w:r>
      <w:r w:rsidR="008348D5" w:rsidRPr="008348D5">
        <w:rPr>
          <w:lang w:val="en-US"/>
        </w:rPr>
        <w:t>It has been analyzed as statistically relationship between radon concentration levels with locations.</w:t>
      </w:r>
      <w:r w:rsidR="008348D5">
        <w:rPr>
          <w:lang w:val="en-US"/>
        </w:rPr>
        <w:t xml:space="preserve"> </w:t>
      </w:r>
      <w:r w:rsidR="009C0549" w:rsidRPr="009C0549">
        <w:rPr>
          <w:lang w:val="en-US"/>
        </w:rPr>
        <w:t>With this purpose, it has been used method of Analysis of Variance (ANOVA).</w:t>
      </w:r>
    </w:p>
    <w:p w:rsidR="00CF50C0" w:rsidRPr="00FC3803" w:rsidRDefault="00CF50C0" w:rsidP="004837DA">
      <w:pPr>
        <w:spacing w:after="0" w:line="240" w:lineRule="auto"/>
        <w:jc w:val="both"/>
        <w:rPr>
          <w:rFonts w:ascii="Times New Roman" w:hAnsi="Times New Roman" w:cs="Times New Roman"/>
          <w:b/>
          <w:sz w:val="20"/>
          <w:szCs w:val="20"/>
          <w:lang w:val="en-US"/>
        </w:rPr>
      </w:pPr>
    </w:p>
    <w:p w:rsidR="00834511" w:rsidRPr="009368E2" w:rsidRDefault="0096428A" w:rsidP="00FC3803">
      <w:pPr>
        <w:pBdr>
          <w:bottom w:val="single" w:sz="4" w:space="1" w:color="auto"/>
        </w:pBdr>
        <w:spacing w:after="0" w:line="240" w:lineRule="auto"/>
        <w:jc w:val="both"/>
        <w:rPr>
          <w:rStyle w:val="BEU-FBE-AnahtarKelimelerChar"/>
          <w:lang w:val="en-US"/>
        </w:rPr>
      </w:pPr>
      <w:r w:rsidRPr="009368E2">
        <w:rPr>
          <w:rStyle w:val="BEU-FBE-AnahtarKelimelerBalChar"/>
          <w:lang w:val="en-US"/>
        </w:rPr>
        <w:t>Keywords:</w:t>
      </w:r>
      <w:r w:rsidR="009E5BF0">
        <w:rPr>
          <w:rFonts w:ascii="Times New Roman" w:hAnsi="Times New Roman" w:cs="Times New Roman"/>
          <w:sz w:val="20"/>
          <w:szCs w:val="20"/>
          <w:lang w:val="en-US"/>
        </w:rPr>
        <w:t xml:space="preserve"> </w:t>
      </w:r>
      <w:r w:rsidR="00F84B0A">
        <w:rPr>
          <w:rFonts w:ascii="Times New Roman" w:hAnsi="Times New Roman" w:cs="Times New Roman"/>
          <w:sz w:val="20"/>
          <w:szCs w:val="20"/>
          <w:lang w:val="en-US"/>
        </w:rPr>
        <w:t>Plants</w:t>
      </w:r>
      <w:r w:rsidR="009E5BF0">
        <w:rPr>
          <w:rStyle w:val="BEU-FBE-AnahtarKelimelerChar"/>
          <w:lang w:val="en-US"/>
        </w:rPr>
        <w:t>, Radon</w:t>
      </w:r>
      <w:r w:rsidR="00F84B0A">
        <w:rPr>
          <w:rStyle w:val="BEU-FBE-AnahtarKelimelerChar"/>
          <w:lang w:val="en-US"/>
        </w:rPr>
        <w:t>,</w:t>
      </w:r>
      <w:r w:rsidR="009E5BF0">
        <w:rPr>
          <w:rStyle w:val="BEU-FBE-AnahtarKelimelerChar"/>
          <w:lang w:val="en-US"/>
        </w:rPr>
        <w:t xml:space="preserve"> Statistic,</w:t>
      </w:r>
      <w:r w:rsidR="00F84B0A">
        <w:rPr>
          <w:rStyle w:val="BEU-FBE-AnahtarKelimelerChar"/>
          <w:lang w:val="en-US"/>
        </w:rPr>
        <w:t xml:space="preserve"> Bitlis</w:t>
      </w:r>
      <w:r w:rsidR="001A60A9">
        <w:rPr>
          <w:rStyle w:val="BEU-FBE-AnahtarKelimelerChar"/>
          <w:lang w:val="en-US"/>
        </w:rPr>
        <w:t>.</w:t>
      </w:r>
      <w:r w:rsidR="00CF50C0" w:rsidRPr="009368E2">
        <w:rPr>
          <w:rStyle w:val="BEU-FBE-AnahtarKelimelerChar"/>
          <w:lang w:val="en-US"/>
        </w:rPr>
        <w:t xml:space="preserve"> </w:t>
      </w:r>
    </w:p>
    <w:p w:rsidR="004837DA" w:rsidRPr="004837DA" w:rsidRDefault="004837DA" w:rsidP="00443C9A">
      <w:pPr>
        <w:spacing w:after="0" w:line="240" w:lineRule="auto"/>
        <w:jc w:val="both"/>
        <w:rPr>
          <w:rFonts w:ascii="Times New Roman" w:hAnsi="Times New Roman" w:cs="Times New Roman"/>
          <w:b/>
          <w:sz w:val="24"/>
          <w:szCs w:val="24"/>
        </w:rPr>
      </w:pPr>
    </w:p>
    <w:p w:rsidR="00CD3FA9" w:rsidRPr="00443C9A" w:rsidRDefault="0041000A" w:rsidP="00443C9A">
      <w:pPr>
        <w:pStyle w:val="BEU-FBE-AnaBalk"/>
        <w:spacing w:after="0"/>
        <w:rPr>
          <w:sz w:val="22"/>
          <w:szCs w:val="22"/>
        </w:rPr>
      </w:pPr>
      <w:r w:rsidRPr="00443C9A">
        <w:rPr>
          <w:sz w:val="22"/>
          <w:szCs w:val="22"/>
        </w:rPr>
        <w:t xml:space="preserve">1. </w:t>
      </w:r>
      <w:r w:rsidR="00FE51C2" w:rsidRPr="00443C9A">
        <w:rPr>
          <w:sz w:val="22"/>
          <w:szCs w:val="22"/>
        </w:rPr>
        <w:t>Giriş</w:t>
      </w:r>
    </w:p>
    <w:p w:rsidR="00443C9A" w:rsidRDefault="00443C9A" w:rsidP="00443C9A">
      <w:pPr>
        <w:pStyle w:val="BEU-FBE-GenelMetin"/>
        <w:spacing w:before="0" w:after="0"/>
        <w:rPr>
          <w:sz w:val="22"/>
          <w:szCs w:val="22"/>
        </w:rPr>
      </w:pPr>
    </w:p>
    <w:p w:rsidR="00AC2465" w:rsidRPr="00AC2465" w:rsidRDefault="00AC2465" w:rsidP="00E526E8">
      <w:pPr>
        <w:pStyle w:val="BEU-FBE-GenelMetin"/>
        <w:spacing w:before="0" w:after="0"/>
        <w:rPr>
          <w:sz w:val="22"/>
          <w:szCs w:val="22"/>
        </w:rPr>
      </w:pPr>
      <w:r w:rsidRPr="00AC2465">
        <w:rPr>
          <w:sz w:val="22"/>
          <w:szCs w:val="22"/>
        </w:rPr>
        <w:t>Radon, doğal olarak oluşan, kokusuz, renksiz, tats</w:t>
      </w:r>
      <w:r>
        <w:rPr>
          <w:sz w:val="22"/>
          <w:szCs w:val="22"/>
        </w:rPr>
        <w:t>ız, etkisiz olan doğal bir soy</w:t>
      </w:r>
      <w:r w:rsidRPr="00AC2465">
        <w:rPr>
          <w:sz w:val="22"/>
          <w:szCs w:val="22"/>
        </w:rPr>
        <w:t xml:space="preserve"> gazdır. </w:t>
      </w:r>
      <w:r w:rsidRPr="00AC2465">
        <w:rPr>
          <w:sz w:val="22"/>
          <w:szCs w:val="22"/>
          <w:vertAlign w:val="superscript"/>
        </w:rPr>
        <w:t>238</w:t>
      </w:r>
      <w:r>
        <w:rPr>
          <w:sz w:val="22"/>
          <w:szCs w:val="22"/>
        </w:rPr>
        <w:t>U</w:t>
      </w:r>
      <w:r w:rsidRPr="00AC2465">
        <w:rPr>
          <w:sz w:val="22"/>
          <w:szCs w:val="22"/>
        </w:rPr>
        <w:t xml:space="preserve">, </w:t>
      </w:r>
      <w:r w:rsidRPr="00AC2465">
        <w:rPr>
          <w:sz w:val="22"/>
          <w:szCs w:val="22"/>
          <w:vertAlign w:val="superscript"/>
        </w:rPr>
        <w:t>235</w:t>
      </w:r>
      <w:r w:rsidRPr="00AC2465">
        <w:rPr>
          <w:sz w:val="22"/>
          <w:szCs w:val="22"/>
        </w:rPr>
        <w:t xml:space="preserve">U, </w:t>
      </w:r>
      <w:r w:rsidRPr="00AC2465">
        <w:rPr>
          <w:sz w:val="22"/>
          <w:szCs w:val="22"/>
          <w:vertAlign w:val="superscript"/>
        </w:rPr>
        <w:t>232</w:t>
      </w:r>
      <w:r>
        <w:rPr>
          <w:sz w:val="22"/>
          <w:szCs w:val="22"/>
        </w:rPr>
        <w:t>Th</w:t>
      </w:r>
      <w:r w:rsidRPr="00AC2465">
        <w:rPr>
          <w:sz w:val="22"/>
          <w:szCs w:val="22"/>
        </w:rPr>
        <w:t xml:space="preserve"> gibi</w:t>
      </w:r>
      <w:r>
        <w:rPr>
          <w:sz w:val="22"/>
          <w:szCs w:val="22"/>
        </w:rPr>
        <w:t xml:space="preserve"> doğal olarak oluşan radyo-çekirdek</w:t>
      </w:r>
      <w:r w:rsidRPr="00AC2465">
        <w:rPr>
          <w:sz w:val="22"/>
          <w:szCs w:val="22"/>
        </w:rPr>
        <w:t xml:space="preserve">lerin bozunumundan sürekli olarak üretilir. </w:t>
      </w:r>
      <w:r w:rsidRPr="00AC2465">
        <w:rPr>
          <w:sz w:val="22"/>
          <w:szCs w:val="22"/>
          <w:vertAlign w:val="superscript"/>
        </w:rPr>
        <w:t>238</w:t>
      </w:r>
      <w:r>
        <w:rPr>
          <w:sz w:val="22"/>
          <w:szCs w:val="22"/>
        </w:rPr>
        <w:t>U</w:t>
      </w:r>
      <w:r w:rsidRPr="00AC2465">
        <w:rPr>
          <w:sz w:val="22"/>
          <w:szCs w:val="22"/>
        </w:rPr>
        <w:t xml:space="preserve">'in bozulmasından üretilen </w:t>
      </w:r>
      <w:r w:rsidRPr="00AC2465">
        <w:rPr>
          <w:sz w:val="22"/>
          <w:szCs w:val="22"/>
          <w:vertAlign w:val="superscript"/>
        </w:rPr>
        <w:t>222</w:t>
      </w:r>
      <w:r>
        <w:rPr>
          <w:sz w:val="22"/>
          <w:szCs w:val="22"/>
        </w:rPr>
        <w:t>Rn izotopu</w:t>
      </w:r>
      <w:r w:rsidRPr="00AC2465">
        <w:rPr>
          <w:sz w:val="22"/>
          <w:szCs w:val="22"/>
        </w:rPr>
        <w:t>, insan yaşamın</w:t>
      </w:r>
      <w:r>
        <w:rPr>
          <w:sz w:val="22"/>
          <w:szCs w:val="22"/>
        </w:rPr>
        <w:t>da maruz kaldığı</w:t>
      </w:r>
      <w:r w:rsidRPr="00AC2465">
        <w:rPr>
          <w:sz w:val="22"/>
          <w:szCs w:val="22"/>
        </w:rPr>
        <w:t xml:space="preserve"> iç radyasyonun ana kaynağıdır (yaklaşık</w:t>
      </w:r>
      <w:r>
        <w:rPr>
          <w:sz w:val="22"/>
          <w:szCs w:val="22"/>
        </w:rPr>
        <w:t xml:space="preserve"> </w:t>
      </w:r>
      <w:r w:rsidRPr="00AC2465">
        <w:rPr>
          <w:sz w:val="22"/>
          <w:szCs w:val="22"/>
        </w:rPr>
        <w:t>% 55).</w:t>
      </w:r>
      <w:r w:rsidR="00E526E8">
        <w:rPr>
          <w:sz w:val="22"/>
          <w:szCs w:val="22"/>
        </w:rPr>
        <w:t xml:space="preserve"> </w:t>
      </w:r>
      <w:r w:rsidR="000E240A" w:rsidRPr="000E240A">
        <w:rPr>
          <w:sz w:val="22"/>
          <w:szCs w:val="22"/>
          <w:vertAlign w:val="superscript"/>
        </w:rPr>
        <w:t>226</w:t>
      </w:r>
      <w:r w:rsidR="000E240A" w:rsidRPr="00AC2465">
        <w:rPr>
          <w:sz w:val="22"/>
          <w:szCs w:val="22"/>
        </w:rPr>
        <w:t xml:space="preserve">Ra radyum izotopunun </w:t>
      </w:r>
      <w:proofErr w:type="spellStart"/>
      <w:r w:rsidR="000E240A">
        <w:rPr>
          <w:sz w:val="22"/>
          <w:szCs w:val="22"/>
        </w:rPr>
        <w:t>bozunma</w:t>
      </w:r>
      <w:proofErr w:type="spellEnd"/>
      <w:r w:rsidR="000E240A" w:rsidRPr="00AC2465">
        <w:rPr>
          <w:sz w:val="22"/>
          <w:szCs w:val="22"/>
        </w:rPr>
        <w:t xml:space="preserve"> ürünü</w:t>
      </w:r>
      <w:r w:rsidR="000E240A">
        <w:rPr>
          <w:sz w:val="22"/>
          <w:szCs w:val="22"/>
        </w:rPr>
        <w:t xml:space="preserve"> olan ve</w:t>
      </w:r>
      <w:r w:rsidR="000E240A" w:rsidRPr="00AC2465">
        <w:rPr>
          <w:sz w:val="22"/>
          <w:szCs w:val="22"/>
        </w:rPr>
        <w:t xml:space="preserve"> </w:t>
      </w:r>
      <w:r w:rsidR="000E240A">
        <w:rPr>
          <w:sz w:val="22"/>
          <w:szCs w:val="22"/>
        </w:rPr>
        <w:t>g</w:t>
      </w:r>
      <w:r w:rsidRPr="00AC2465">
        <w:rPr>
          <w:sz w:val="22"/>
          <w:szCs w:val="22"/>
        </w:rPr>
        <w:t>az halinde</w:t>
      </w:r>
      <w:r w:rsidR="000E240A">
        <w:rPr>
          <w:sz w:val="22"/>
          <w:szCs w:val="22"/>
        </w:rPr>
        <w:t xml:space="preserve"> bulunan</w:t>
      </w:r>
      <w:r w:rsidRPr="00AC2465">
        <w:rPr>
          <w:sz w:val="22"/>
          <w:szCs w:val="22"/>
        </w:rPr>
        <w:t xml:space="preserve"> radyoaktif radon (</w:t>
      </w:r>
      <w:r w:rsidRPr="000E240A">
        <w:rPr>
          <w:sz w:val="22"/>
          <w:szCs w:val="22"/>
          <w:vertAlign w:val="superscript"/>
        </w:rPr>
        <w:t>222</w:t>
      </w:r>
      <w:r w:rsidR="000E240A">
        <w:rPr>
          <w:sz w:val="22"/>
          <w:szCs w:val="22"/>
        </w:rPr>
        <w:t>Rn),</w:t>
      </w:r>
      <w:r w:rsidRPr="00AC2465">
        <w:rPr>
          <w:sz w:val="22"/>
          <w:szCs w:val="22"/>
        </w:rPr>
        <w:t xml:space="preserve"> her türlü toprakta ve kayada bulunur. Radyum atoml</w:t>
      </w:r>
      <w:r w:rsidR="000E240A">
        <w:rPr>
          <w:sz w:val="22"/>
          <w:szCs w:val="22"/>
        </w:rPr>
        <w:t xml:space="preserve">arı toprak parçacıklarında </w:t>
      </w:r>
      <w:proofErr w:type="spellStart"/>
      <w:r w:rsidR="000E240A">
        <w:rPr>
          <w:sz w:val="22"/>
          <w:szCs w:val="22"/>
        </w:rPr>
        <w:t>bozunur</w:t>
      </w:r>
      <w:proofErr w:type="spellEnd"/>
      <w:r w:rsidRPr="00AC2465">
        <w:rPr>
          <w:sz w:val="22"/>
          <w:szCs w:val="22"/>
        </w:rPr>
        <w:t>, elde edilen radon atomları hava ile doldurulmuş gözeneklere girer ve daha sonra atmosfere salınmak için difüzyon</w:t>
      </w:r>
      <w:r w:rsidR="000E240A">
        <w:rPr>
          <w:sz w:val="22"/>
          <w:szCs w:val="22"/>
        </w:rPr>
        <w:t xml:space="preserve"> yolu </w:t>
      </w:r>
      <w:r w:rsidR="00E526E8">
        <w:rPr>
          <w:sz w:val="22"/>
          <w:szCs w:val="22"/>
        </w:rPr>
        <w:t>ile</w:t>
      </w:r>
      <w:r w:rsidRPr="00AC2465">
        <w:rPr>
          <w:sz w:val="22"/>
          <w:szCs w:val="22"/>
        </w:rPr>
        <w:t xml:space="preserve"> bu boşluktan yayılma ile taşınır [</w:t>
      </w:r>
      <w:r w:rsidR="00C25803">
        <w:rPr>
          <w:sz w:val="22"/>
          <w:szCs w:val="22"/>
        </w:rPr>
        <w:t>1</w:t>
      </w:r>
      <w:r w:rsidR="00E526E8">
        <w:rPr>
          <w:sz w:val="22"/>
          <w:szCs w:val="22"/>
        </w:rPr>
        <w:t xml:space="preserve">, </w:t>
      </w:r>
      <w:r w:rsidRPr="00AC2465">
        <w:rPr>
          <w:sz w:val="22"/>
          <w:szCs w:val="22"/>
        </w:rPr>
        <w:t>2].</w:t>
      </w:r>
    </w:p>
    <w:p w:rsidR="00BB51CD" w:rsidRDefault="00AC2465" w:rsidP="003B6BCD">
      <w:pPr>
        <w:pStyle w:val="BEU-FBE-GenelMetin"/>
        <w:spacing w:before="0" w:after="0"/>
        <w:ind w:firstLine="709"/>
        <w:rPr>
          <w:sz w:val="22"/>
          <w:szCs w:val="22"/>
        </w:rPr>
      </w:pPr>
      <w:r w:rsidRPr="00AC2465">
        <w:rPr>
          <w:sz w:val="22"/>
          <w:szCs w:val="22"/>
        </w:rPr>
        <w:lastRenderedPageBreak/>
        <w:t xml:space="preserve">Zemin yüzeyinin birkaç metre içindeki toprak gazındaki radon </w:t>
      </w:r>
      <w:proofErr w:type="gramStart"/>
      <w:r w:rsidRPr="00AC2465">
        <w:rPr>
          <w:sz w:val="22"/>
          <w:szCs w:val="22"/>
        </w:rPr>
        <w:t>konsantrasyonları</w:t>
      </w:r>
      <w:proofErr w:type="gramEnd"/>
      <w:r w:rsidRPr="00AC2465">
        <w:rPr>
          <w:sz w:val="22"/>
          <w:szCs w:val="22"/>
        </w:rPr>
        <w:t>, gözenek alanlarına ve daha sonra atmosfere radon g</w:t>
      </w:r>
      <w:r w:rsidR="00E526E8">
        <w:rPr>
          <w:sz w:val="22"/>
          <w:szCs w:val="22"/>
        </w:rPr>
        <w:t xml:space="preserve">iriş hızlarının belirlenmesinde </w:t>
      </w:r>
      <w:r w:rsidRPr="00AC2465">
        <w:rPr>
          <w:sz w:val="22"/>
          <w:szCs w:val="22"/>
        </w:rPr>
        <w:t>önemlidir ve bu durum ana kayadaki radyum konsantrasyonuna ve toprağın geçirgenliğine bağlıdır [3].</w:t>
      </w:r>
      <w:r>
        <w:rPr>
          <w:sz w:val="22"/>
          <w:szCs w:val="22"/>
        </w:rPr>
        <w:t xml:space="preserve">  </w:t>
      </w:r>
    </w:p>
    <w:p w:rsidR="00853C5E" w:rsidRDefault="00853C5E" w:rsidP="004E0321">
      <w:pPr>
        <w:pStyle w:val="BEU-FBE-GenelMetin"/>
        <w:spacing w:before="0" w:after="0"/>
        <w:ind w:firstLine="709"/>
        <w:rPr>
          <w:sz w:val="22"/>
          <w:szCs w:val="22"/>
        </w:rPr>
      </w:pPr>
      <w:r w:rsidRPr="00853C5E">
        <w:rPr>
          <w:sz w:val="22"/>
          <w:szCs w:val="22"/>
        </w:rPr>
        <w:t xml:space="preserve">Bütün canlılar iyonlaştırıcı radyasyona maruz kalır. </w:t>
      </w:r>
      <w:r>
        <w:rPr>
          <w:sz w:val="22"/>
          <w:szCs w:val="22"/>
        </w:rPr>
        <w:t>Karasal radyasyon kaynağı, radyoaktif zincirlerdeki radyo-çekirdeklerin</w:t>
      </w:r>
      <w:r w:rsidRPr="00853C5E">
        <w:rPr>
          <w:sz w:val="22"/>
          <w:szCs w:val="22"/>
        </w:rPr>
        <w:t xml:space="preserve"> </w:t>
      </w:r>
      <w:r>
        <w:rPr>
          <w:sz w:val="22"/>
          <w:szCs w:val="22"/>
        </w:rPr>
        <w:t>(</w:t>
      </w:r>
      <w:r w:rsidRPr="00853C5E">
        <w:rPr>
          <w:sz w:val="22"/>
          <w:szCs w:val="22"/>
          <w:vertAlign w:val="superscript"/>
        </w:rPr>
        <w:t>238</w:t>
      </w:r>
      <w:r>
        <w:rPr>
          <w:sz w:val="22"/>
          <w:szCs w:val="22"/>
        </w:rPr>
        <w:t xml:space="preserve">U, </w:t>
      </w:r>
      <w:r w:rsidRPr="00853C5E">
        <w:rPr>
          <w:sz w:val="22"/>
          <w:szCs w:val="22"/>
          <w:vertAlign w:val="superscript"/>
        </w:rPr>
        <w:t>235</w:t>
      </w:r>
      <w:r>
        <w:rPr>
          <w:sz w:val="22"/>
          <w:szCs w:val="22"/>
        </w:rPr>
        <w:t xml:space="preserve">U ve </w:t>
      </w:r>
      <w:r w:rsidRPr="00853C5E">
        <w:rPr>
          <w:sz w:val="22"/>
          <w:szCs w:val="22"/>
          <w:vertAlign w:val="superscript"/>
        </w:rPr>
        <w:t>232</w:t>
      </w:r>
      <w:r>
        <w:rPr>
          <w:sz w:val="22"/>
          <w:szCs w:val="22"/>
        </w:rPr>
        <w:t>Th) bozunumlarından kaynaklanır</w:t>
      </w:r>
      <w:r w:rsidR="00C25803">
        <w:rPr>
          <w:sz w:val="22"/>
          <w:szCs w:val="22"/>
        </w:rPr>
        <w:t xml:space="preserve"> [4-8]</w:t>
      </w:r>
      <w:r>
        <w:rPr>
          <w:sz w:val="22"/>
          <w:szCs w:val="22"/>
        </w:rPr>
        <w:t>. Bu üç zincir, sırasıyla her biri 3,8235 gün (</w:t>
      </w:r>
      <w:r w:rsidRPr="00853C5E">
        <w:rPr>
          <w:sz w:val="22"/>
          <w:szCs w:val="22"/>
          <w:vertAlign w:val="superscript"/>
        </w:rPr>
        <w:t>222</w:t>
      </w:r>
      <w:r>
        <w:rPr>
          <w:sz w:val="22"/>
          <w:szCs w:val="22"/>
        </w:rPr>
        <w:t>Rn), 3,9 s (</w:t>
      </w:r>
      <w:r w:rsidRPr="00853C5E">
        <w:rPr>
          <w:sz w:val="22"/>
          <w:szCs w:val="22"/>
          <w:vertAlign w:val="superscript"/>
        </w:rPr>
        <w:t>219</w:t>
      </w:r>
      <w:r>
        <w:rPr>
          <w:sz w:val="22"/>
          <w:szCs w:val="22"/>
        </w:rPr>
        <w:t>Rn) ve 55,6 s (</w:t>
      </w:r>
      <w:r w:rsidRPr="00853C5E">
        <w:rPr>
          <w:sz w:val="22"/>
          <w:szCs w:val="22"/>
          <w:vertAlign w:val="superscript"/>
        </w:rPr>
        <w:t>220</w:t>
      </w:r>
      <w:r>
        <w:rPr>
          <w:sz w:val="22"/>
          <w:szCs w:val="22"/>
        </w:rPr>
        <w:t>Rn) yarılanma ömrüne sahip;</w:t>
      </w:r>
      <w:r w:rsidRPr="00853C5E">
        <w:rPr>
          <w:sz w:val="22"/>
          <w:szCs w:val="22"/>
        </w:rPr>
        <w:t xml:space="preserve"> her zincir farklı bir</w:t>
      </w:r>
      <w:r>
        <w:rPr>
          <w:sz w:val="22"/>
          <w:szCs w:val="22"/>
        </w:rPr>
        <w:t xml:space="preserve"> radon</w:t>
      </w:r>
      <w:r w:rsidRPr="00853C5E">
        <w:rPr>
          <w:sz w:val="22"/>
          <w:szCs w:val="22"/>
        </w:rPr>
        <w:t xml:space="preserve"> izotop</w:t>
      </w:r>
      <w:r>
        <w:rPr>
          <w:sz w:val="22"/>
          <w:szCs w:val="22"/>
        </w:rPr>
        <w:t>u</w:t>
      </w:r>
      <w:r w:rsidRPr="00853C5E">
        <w:rPr>
          <w:sz w:val="22"/>
          <w:szCs w:val="22"/>
        </w:rPr>
        <w:t xml:space="preserve"> </w:t>
      </w:r>
      <w:r w:rsidR="00C25803">
        <w:rPr>
          <w:sz w:val="22"/>
          <w:szCs w:val="22"/>
        </w:rPr>
        <w:t>içerir [8</w:t>
      </w:r>
      <w:r w:rsidR="00B21CE5">
        <w:rPr>
          <w:sz w:val="22"/>
          <w:szCs w:val="22"/>
        </w:rPr>
        <w:t>]</w:t>
      </w:r>
      <w:r w:rsidRPr="00853C5E">
        <w:rPr>
          <w:sz w:val="22"/>
          <w:szCs w:val="22"/>
        </w:rPr>
        <w:t xml:space="preserve">. </w:t>
      </w:r>
    </w:p>
    <w:p w:rsidR="00DE4199" w:rsidRPr="00DE4199" w:rsidRDefault="00DE4199" w:rsidP="004E0321">
      <w:pPr>
        <w:pStyle w:val="BEU-FBE-GenelMetin"/>
        <w:spacing w:before="0" w:after="0"/>
        <w:ind w:firstLine="709"/>
        <w:rPr>
          <w:sz w:val="22"/>
          <w:szCs w:val="22"/>
        </w:rPr>
      </w:pPr>
      <w:r w:rsidRPr="00DE4199">
        <w:rPr>
          <w:sz w:val="22"/>
          <w:szCs w:val="22"/>
        </w:rPr>
        <w:t>Radon (</w:t>
      </w:r>
      <w:r w:rsidRPr="00DE4199">
        <w:rPr>
          <w:sz w:val="22"/>
          <w:szCs w:val="22"/>
          <w:vertAlign w:val="superscript"/>
        </w:rPr>
        <w:t>222</w:t>
      </w:r>
      <w:r w:rsidRPr="00DE4199">
        <w:rPr>
          <w:sz w:val="22"/>
          <w:szCs w:val="22"/>
        </w:rPr>
        <w:t xml:space="preserve">Rn) atmosferde yaygın olarak bulunur ve doğada en bol bulunan doğal radyoaktif gazdır </w:t>
      </w:r>
      <w:r w:rsidR="00C25803">
        <w:rPr>
          <w:sz w:val="22"/>
          <w:szCs w:val="22"/>
        </w:rPr>
        <w:t>[9]</w:t>
      </w:r>
      <w:r w:rsidRPr="00DE4199">
        <w:rPr>
          <w:sz w:val="22"/>
          <w:szCs w:val="22"/>
        </w:rPr>
        <w:t xml:space="preserve">. Radon ve </w:t>
      </w:r>
      <w:r>
        <w:rPr>
          <w:sz w:val="22"/>
          <w:szCs w:val="22"/>
        </w:rPr>
        <w:t>ürünleri,</w:t>
      </w:r>
      <w:r w:rsidRPr="00DE4199">
        <w:rPr>
          <w:sz w:val="22"/>
          <w:szCs w:val="22"/>
        </w:rPr>
        <w:t xml:space="preserve"> insan vücuduna solunduktan sonra, vücutta </w:t>
      </w:r>
      <w:proofErr w:type="spellStart"/>
      <w:r w:rsidRPr="00DE4199">
        <w:rPr>
          <w:sz w:val="22"/>
          <w:szCs w:val="22"/>
        </w:rPr>
        <w:t>bozunma</w:t>
      </w:r>
      <w:proofErr w:type="spellEnd"/>
      <w:r w:rsidRPr="00DE4199">
        <w:rPr>
          <w:sz w:val="22"/>
          <w:szCs w:val="22"/>
        </w:rPr>
        <w:t xml:space="preserve"> sırasında oluşan a</w:t>
      </w:r>
      <w:r>
        <w:rPr>
          <w:sz w:val="22"/>
          <w:szCs w:val="22"/>
        </w:rPr>
        <w:t>lfa</w:t>
      </w:r>
      <w:r w:rsidRPr="00DE4199">
        <w:rPr>
          <w:sz w:val="22"/>
          <w:szCs w:val="22"/>
        </w:rPr>
        <w:t xml:space="preserve"> parçacıkları hasarlı dokuların veya hücrelerin iyonlaşmasına neden olan (öncelikle akciğerde)</w:t>
      </w:r>
      <w:r>
        <w:rPr>
          <w:sz w:val="22"/>
          <w:szCs w:val="22"/>
        </w:rPr>
        <w:t>,</w:t>
      </w:r>
      <w:r w:rsidRPr="00DE4199">
        <w:rPr>
          <w:sz w:val="22"/>
          <w:szCs w:val="22"/>
        </w:rPr>
        <w:t xml:space="preserve"> DNA moleküllerinin yapısına zarar verir, hücreyi etkiler </w:t>
      </w:r>
      <w:proofErr w:type="spellStart"/>
      <w:r w:rsidRPr="00DE4199">
        <w:rPr>
          <w:sz w:val="22"/>
          <w:szCs w:val="22"/>
        </w:rPr>
        <w:t>r</w:t>
      </w:r>
      <w:r>
        <w:rPr>
          <w:sz w:val="22"/>
          <w:szCs w:val="22"/>
        </w:rPr>
        <w:t>ejenerasyon</w:t>
      </w:r>
      <w:proofErr w:type="spellEnd"/>
      <w:r>
        <w:rPr>
          <w:sz w:val="22"/>
          <w:szCs w:val="22"/>
        </w:rPr>
        <w:t xml:space="preserve"> süreci ve kromozomlarda</w:t>
      </w:r>
      <w:r w:rsidRPr="00DE4199">
        <w:rPr>
          <w:sz w:val="22"/>
          <w:szCs w:val="22"/>
        </w:rPr>
        <w:t xml:space="preserve"> bozulmalara </w:t>
      </w:r>
      <w:r>
        <w:rPr>
          <w:sz w:val="22"/>
          <w:szCs w:val="22"/>
        </w:rPr>
        <w:t>neden olur, böylece kanser oluşma</w:t>
      </w:r>
      <w:r w:rsidR="00C25803">
        <w:rPr>
          <w:sz w:val="22"/>
          <w:szCs w:val="22"/>
        </w:rPr>
        <w:t xml:space="preserve"> tetiklenir [3]</w:t>
      </w:r>
      <w:r w:rsidRPr="00DE4199">
        <w:rPr>
          <w:sz w:val="22"/>
          <w:szCs w:val="22"/>
        </w:rPr>
        <w:t xml:space="preserve">. Uluslararası Kanser Araştırma Ajansı (IARC), radon ve </w:t>
      </w:r>
      <w:r>
        <w:rPr>
          <w:sz w:val="22"/>
          <w:szCs w:val="22"/>
        </w:rPr>
        <w:t>ürünlerini</w:t>
      </w:r>
      <w:r w:rsidRPr="00DE4199">
        <w:rPr>
          <w:sz w:val="22"/>
          <w:szCs w:val="22"/>
        </w:rPr>
        <w:t xml:space="preserve"> Grup I kanseroje</w:t>
      </w:r>
      <w:r>
        <w:rPr>
          <w:sz w:val="22"/>
          <w:szCs w:val="22"/>
        </w:rPr>
        <w:t xml:space="preserve">n faktörler olarak sınıflandırmış ve Dünya Sağlık Örgütü (WHO), </w:t>
      </w:r>
      <w:r w:rsidRPr="00DE4199">
        <w:rPr>
          <w:sz w:val="22"/>
          <w:szCs w:val="22"/>
        </w:rPr>
        <w:t>insanlarda 19 kanserojen</w:t>
      </w:r>
      <w:r>
        <w:rPr>
          <w:sz w:val="22"/>
          <w:szCs w:val="22"/>
        </w:rPr>
        <w:t xml:space="preserve"> faktörden biri olarak </w:t>
      </w:r>
      <w:r w:rsidRPr="00DE4199">
        <w:rPr>
          <w:sz w:val="22"/>
          <w:szCs w:val="22"/>
        </w:rPr>
        <w:t xml:space="preserve">radonu </w:t>
      </w:r>
      <w:r>
        <w:rPr>
          <w:sz w:val="22"/>
          <w:szCs w:val="22"/>
        </w:rPr>
        <w:t>listelemiştir</w:t>
      </w:r>
      <w:r w:rsidR="00C25803">
        <w:rPr>
          <w:sz w:val="22"/>
          <w:szCs w:val="22"/>
        </w:rPr>
        <w:t xml:space="preserve"> [10, 11</w:t>
      </w:r>
      <w:r w:rsidR="004E0321">
        <w:rPr>
          <w:sz w:val="22"/>
          <w:szCs w:val="22"/>
        </w:rPr>
        <w:t>]</w:t>
      </w:r>
      <w:r w:rsidRPr="00DE4199">
        <w:rPr>
          <w:sz w:val="22"/>
          <w:szCs w:val="22"/>
        </w:rPr>
        <w:t>.</w:t>
      </w:r>
    </w:p>
    <w:p w:rsidR="0029470A" w:rsidRPr="003C105F" w:rsidRDefault="008471EF" w:rsidP="00443C9A">
      <w:pPr>
        <w:pStyle w:val="BEU-FBE-GenelMetin"/>
        <w:spacing w:before="0" w:after="0"/>
        <w:rPr>
          <w:sz w:val="22"/>
          <w:szCs w:val="22"/>
        </w:rPr>
      </w:pPr>
      <w:r w:rsidRPr="00AC2465">
        <w:rPr>
          <w:color w:val="FF0000"/>
          <w:sz w:val="22"/>
          <w:szCs w:val="22"/>
        </w:rPr>
        <w:tab/>
      </w:r>
      <w:r w:rsidRPr="003C105F">
        <w:rPr>
          <w:sz w:val="22"/>
          <w:szCs w:val="22"/>
        </w:rPr>
        <w:t>Bu çalışmada, Bitlis bölgesinde yetişen, genellikle tatlandırıcı ve şifa bulmak amacıyla sıkça tüketil</w:t>
      </w:r>
      <w:r w:rsidR="003C105F">
        <w:rPr>
          <w:sz w:val="22"/>
          <w:szCs w:val="22"/>
        </w:rPr>
        <w:t xml:space="preserve">en bazı bitki örneklerinin radon </w:t>
      </w:r>
      <w:proofErr w:type="gramStart"/>
      <w:r w:rsidR="003C105F">
        <w:rPr>
          <w:sz w:val="22"/>
          <w:szCs w:val="22"/>
        </w:rPr>
        <w:t>konsantrasyon</w:t>
      </w:r>
      <w:proofErr w:type="gramEnd"/>
      <w:r w:rsidR="003C105F">
        <w:rPr>
          <w:sz w:val="22"/>
          <w:szCs w:val="22"/>
        </w:rPr>
        <w:t xml:space="preserve"> seviyeleri belirlenmiş ve bu değerler</w:t>
      </w:r>
      <w:r w:rsidR="001B1ED8">
        <w:rPr>
          <w:sz w:val="22"/>
          <w:szCs w:val="22"/>
        </w:rPr>
        <w:t xml:space="preserve"> ANOVA yöntemi kullanılarak</w:t>
      </w:r>
      <w:r w:rsidR="003C105F">
        <w:rPr>
          <w:sz w:val="22"/>
          <w:szCs w:val="22"/>
        </w:rPr>
        <w:t xml:space="preserve"> istatistiksel olarak incelenmiştir.</w:t>
      </w:r>
      <w:r w:rsidR="009D6CF8" w:rsidRPr="003C105F">
        <w:rPr>
          <w:sz w:val="22"/>
          <w:szCs w:val="22"/>
        </w:rPr>
        <w:t xml:space="preserve"> </w:t>
      </w:r>
    </w:p>
    <w:p w:rsidR="00CD3FA9" w:rsidRPr="00443C9A" w:rsidRDefault="00CD3FA9" w:rsidP="00443C9A">
      <w:pPr>
        <w:spacing w:after="0" w:line="240" w:lineRule="auto"/>
        <w:jc w:val="both"/>
        <w:rPr>
          <w:rFonts w:ascii="Times New Roman" w:hAnsi="Times New Roman" w:cs="Times New Roman"/>
          <w:b/>
        </w:rPr>
      </w:pPr>
    </w:p>
    <w:p w:rsidR="00A03F9B" w:rsidRPr="00DE011F" w:rsidRDefault="00600190" w:rsidP="00DE011F">
      <w:pPr>
        <w:pStyle w:val="BEU-FBE-AnaBalk"/>
        <w:spacing w:after="0"/>
        <w:rPr>
          <w:sz w:val="22"/>
          <w:szCs w:val="22"/>
        </w:rPr>
      </w:pPr>
      <w:r w:rsidRPr="00443C9A">
        <w:rPr>
          <w:sz w:val="22"/>
          <w:szCs w:val="22"/>
        </w:rPr>
        <w:t>2</w:t>
      </w:r>
      <w:r w:rsidR="00A03F9B" w:rsidRPr="00443C9A">
        <w:rPr>
          <w:sz w:val="22"/>
          <w:szCs w:val="22"/>
        </w:rPr>
        <w:t xml:space="preserve">. </w:t>
      </w:r>
      <w:r w:rsidR="009D6CF8" w:rsidRPr="00443C9A">
        <w:rPr>
          <w:sz w:val="22"/>
          <w:szCs w:val="22"/>
        </w:rPr>
        <w:t>Materyal ve Metot</w:t>
      </w:r>
      <w:r w:rsidR="004C7CAE" w:rsidRPr="00443C9A">
        <w:rPr>
          <w:rStyle w:val="BEU-FBE-GenelMetinChar"/>
          <w:sz w:val="22"/>
          <w:szCs w:val="22"/>
        </w:rPr>
        <w:t xml:space="preserve">  </w:t>
      </w:r>
    </w:p>
    <w:p w:rsidR="00443C9A" w:rsidRDefault="00443C9A" w:rsidP="00443C9A">
      <w:pPr>
        <w:pStyle w:val="BEU-FBE-Altbalk"/>
        <w:spacing w:before="0" w:after="0"/>
        <w:rPr>
          <w:sz w:val="22"/>
          <w:szCs w:val="22"/>
        </w:rPr>
      </w:pPr>
    </w:p>
    <w:p w:rsidR="00A03F9B" w:rsidRDefault="00600190" w:rsidP="00443C9A">
      <w:pPr>
        <w:pStyle w:val="BEU-FBE-Altbalk"/>
        <w:spacing w:before="0" w:after="0"/>
        <w:rPr>
          <w:sz w:val="22"/>
          <w:szCs w:val="22"/>
        </w:rPr>
      </w:pPr>
      <w:r w:rsidRPr="00443C9A">
        <w:rPr>
          <w:sz w:val="22"/>
          <w:szCs w:val="22"/>
        </w:rPr>
        <w:t>2</w:t>
      </w:r>
      <w:r w:rsidR="00680244" w:rsidRPr="00443C9A">
        <w:rPr>
          <w:sz w:val="22"/>
          <w:szCs w:val="22"/>
        </w:rPr>
        <w:t>.1</w:t>
      </w:r>
      <w:r w:rsidR="00A03F9B" w:rsidRPr="00443C9A">
        <w:rPr>
          <w:sz w:val="22"/>
          <w:szCs w:val="22"/>
        </w:rPr>
        <w:t xml:space="preserve">. </w:t>
      </w:r>
      <w:r w:rsidR="00DE011F">
        <w:rPr>
          <w:sz w:val="22"/>
          <w:szCs w:val="22"/>
        </w:rPr>
        <w:t>Bitlis’in Genel Jeolojisi</w:t>
      </w:r>
    </w:p>
    <w:p w:rsidR="009A1A6C" w:rsidRPr="00443C9A" w:rsidRDefault="009A1A6C" w:rsidP="00443C9A">
      <w:pPr>
        <w:pStyle w:val="BEU-FBE-Altbalk"/>
        <w:spacing w:before="0" w:after="0"/>
        <w:rPr>
          <w:sz w:val="22"/>
          <w:szCs w:val="22"/>
        </w:rPr>
      </w:pPr>
    </w:p>
    <w:p w:rsidR="004C7CAE" w:rsidRPr="00443C9A" w:rsidRDefault="0070725F" w:rsidP="00443C9A">
      <w:pPr>
        <w:pStyle w:val="BEU-FBE-GenelMetin"/>
        <w:spacing w:before="0" w:after="0"/>
        <w:rPr>
          <w:sz w:val="22"/>
          <w:szCs w:val="22"/>
        </w:rPr>
      </w:pPr>
      <w:r w:rsidRPr="00C57FE5">
        <w:rPr>
          <w:sz w:val="22"/>
          <w:szCs w:val="22"/>
        </w:rPr>
        <w:t>Bitlis</w:t>
      </w:r>
      <w:r w:rsidR="00307CFC">
        <w:rPr>
          <w:sz w:val="22"/>
          <w:szCs w:val="22"/>
        </w:rPr>
        <w:t xml:space="preserve">, </w:t>
      </w:r>
      <w:proofErr w:type="spellStart"/>
      <w:r w:rsidR="00307CFC">
        <w:rPr>
          <w:sz w:val="22"/>
          <w:szCs w:val="22"/>
        </w:rPr>
        <w:t>Metamorfit</w:t>
      </w:r>
      <w:proofErr w:type="spellEnd"/>
      <w:r w:rsidR="00307CFC">
        <w:rPr>
          <w:sz w:val="22"/>
          <w:szCs w:val="22"/>
        </w:rPr>
        <w:t xml:space="preserve"> bir yapıya sahiptir.</w:t>
      </w:r>
      <w:r w:rsidRPr="00C57FE5">
        <w:rPr>
          <w:sz w:val="22"/>
          <w:szCs w:val="22"/>
        </w:rPr>
        <w:t xml:space="preserve"> </w:t>
      </w:r>
      <w:r w:rsidR="00307CFC" w:rsidRPr="0064464B">
        <w:rPr>
          <w:sz w:val="22"/>
          <w:szCs w:val="22"/>
        </w:rPr>
        <w:t xml:space="preserve">Bitlis </w:t>
      </w:r>
      <w:proofErr w:type="spellStart"/>
      <w:r w:rsidR="00307CFC" w:rsidRPr="0064464B">
        <w:rPr>
          <w:sz w:val="22"/>
          <w:szCs w:val="22"/>
        </w:rPr>
        <w:t>Metamorfitleri</w:t>
      </w:r>
      <w:proofErr w:type="spellEnd"/>
      <w:r w:rsidR="00307CFC" w:rsidRPr="0064464B">
        <w:rPr>
          <w:sz w:val="22"/>
          <w:szCs w:val="22"/>
        </w:rPr>
        <w:t xml:space="preserve"> </w:t>
      </w:r>
      <w:proofErr w:type="spellStart"/>
      <w:r w:rsidR="00307CFC" w:rsidRPr="0064464B">
        <w:rPr>
          <w:sz w:val="22"/>
          <w:szCs w:val="22"/>
        </w:rPr>
        <w:t>Epi</w:t>
      </w:r>
      <w:proofErr w:type="spellEnd"/>
      <w:r w:rsidR="00307CFC" w:rsidRPr="0064464B">
        <w:rPr>
          <w:sz w:val="22"/>
          <w:szCs w:val="22"/>
        </w:rPr>
        <w:t xml:space="preserve"> Metamorfik örtünün Petrografisi: aşağıdan yukarıya doğru </w:t>
      </w:r>
      <w:proofErr w:type="spellStart"/>
      <w:r w:rsidR="00307CFC" w:rsidRPr="0064464B">
        <w:rPr>
          <w:sz w:val="22"/>
          <w:szCs w:val="22"/>
        </w:rPr>
        <w:t>metamorfizma</w:t>
      </w:r>
      <w:proofErr w:type="spellEnd"/>
      <w:r w:rsidR="00307CFC" w:rsidRPr="0064464B">
        <w:rPr>
          <w:sz w:val="22"/>
          <w:szCs w:val="22"/>
        </w:rPr>
        <w:t xml:space="preserve"> dereces</w:t>
      </w:r>
      <w:r w:rsidR="00287063">
        <w:rPr>
          <w:sz w:val="22"/>
          <w:szCs w:val="22"/>
        </w:rPr>
        <w:t xml:space="preserve">i azalan 6 grup </w:t>
      </w:r>
      <w:proofErr w:type="spellStart"/>
      <w:r w:rsidR="00287063">
        <w:rPr>
          <w:sz w:val="22"/>
          <w:szCs w:val="22"/>
        </w:rPr>
        <w:t>ayırtlaşmıştır</w:t>
      </w:r>
      <w:proofErr w:type="spellEnd"/>
      <w:r w:rsidR="00287063">
        <w:rPr>
          <w:sz w:val="22"/>
          <w:szCs w:val="22"/>
        </w:rPr>
        <w:t xml:space="preserve">. </w:t>
      </w:r>
      <w:r w:rsidR="00307CFC" w:rsidRPr="0064464B">
        <w:rPr>
          <w:sz w:val="22"/>
          <w:szCs w:val="22"/>
        </w:rPr>
        <w:t xml:space="preserve">Bunlar; Alt yeşil şistler, </w:t>
      </w:r>
      <w:proofErr w:type="spellStart"/>
      <w:r w:rsidR="00307CFC" w:rsidRPr="0064464B">
        <w:rPr>
          <w:sz w:val="22"/>
          <w:szCs w:val="22"/>
        </w:rPr>
        <w:t>Muskovitli</w:t>
      </w:r>
      <w:proofErr w:type="spellEnd"/>
      <w:r w:rsidR="00307CFC" w:rsidRPr="0064464B">
        <w:rPr>
          <w:sz w:val="22"/>
          <w:szCs w:val="22"/>
        </w:rPr>
        <w:t xml:space="preserve"> Kuvarsitler, </w:t>
      </w:r>
      <w:proofErr w:type="spellStart"/>
      <w:r w:rsidR="00307CFC" w:rsidRPr="0064464B">
        <w:rPr>
          <w:sz w:val="22"/>
          <w:szCs w:val="22"/>
        </w:rPr>
        <w:t>Kalkşist</w:t>
      </w:r>
      <w:r w:rsidR="00287063">
        <w:rPr>
          <w:sz w:val="22"/>
          <w:szCs w:val="22"/>
        </w:rPr>
        <w:t>ler</w:t>
      </w:r>
      <w:proofErr w:type="spellEnd"/>
      <w:r w:rsidR="00287063">
        <w:rPr>
          <w:sz w:val="22"/>
          <w:szCs w:val="22"/>
        </w:rPr>
        <w:t xml:space="preserve">, </w:t>
      </w:r>
      <w:proofErr w:type="spellStart"/>
      <w:r w:rsidR="00287063">
        <w:rPr>
          <w:sz w:val="22"/>
          <w:szCs w:val="22"/>
        </w:rPr>
        <w:t>Rekristalize</w:t>
      </w:r>
      <w:proofErr w:type="spellEnd"/>
      <w:r w:rsidR="00287063">
        <w:rPr>
          <w:sz w:val="22"/>
          <w:szCs w:val="22"/>
        </w:rPr>
        <w:t xml:space="preserve"> kireçtaşları, </w:t>
      </w:r>
      <w:r w:rsidR="00307CFC" w:rsidRPr="0064464B">
        <w:rPr>
          <w:sz w:val="22"/>
          <w:szCs w:val="22"/>
        </w:rPr>
        <w:t xml:space="preserve">Üst yeşil Şistler, </w:t>
      </w:r>
      <w:proofErr w:type="spellStart"/>
      <w:r w:rsidR="00307CFC" w:rsidRPr="0064464B">
        <w:rPr>
          <w:sz w:val="22"/>
          <w:szCs w:val="22"/>
        </w:rPr>
        <w:t>Rekrastilize</w:t>
      </w:r>
      <w:proofErr w:type="spellEnd"/>
      <w:r w:rsidR="00307CFC" w:rsidRPr="0064464B">
        <w:rPr>
          <w:sz w:val="22"/>
          <w:szCs w:val="22"/>
        </w:rPr>
        <w:t xml:space="preserve"> karstik kireçtaşları</w:t>
      </w:r>
      <w:r w:rsidR="00307CFC">
        <w:rPr>
          <w:sz w:val="22"/>
          <w:szCs w:val="22"/>
        </w:rPr>
        <w:t>dır [</w:t>
      </w:r>
      <w:r w:rsidR="00D7264F">
        <w:rPr>
          <w:sz w:val="22"/>
          <w:szCs w:val="22"/>
        </w:rPr>
        <w:t>12-14</w:t>
      </w:r>
      <w:r w:rsidR="00307CFC">
        <w:rPr>
          <w:sz w:val="22"/>
          <w:szCs w:val="22"/>
        </w:rPr>
        <w:t>].</w:t>
      </w:r>
    </w:p>
    <w:p w:rsidR="0070725F" w:rsidRDefault="0070725F" w:rsidP="00443C9A">
      <w:pPr>
        <w:pStyle w:val="BEU-FBE-GenelMetin"/>
        <w:spacing w:before="0" w:after="0"/>
      </w:pPr>
    </w:p>
    <w:p w:rsidR="001E0414" w:rsidRDefault="001E0414" w:rsidP="001E0414">
      <w:pPr>
        <w:pStyle w:val="BEU-FBE-Altbalk"/>
        <w:spacing w:before="0" w:after="0"/>
        <w:rPr>
          <w:sz w:val="22"/>
          <w:szCs w:val="22"/>
        </w:rPr>
      </w:pPr>
      <w:r w:rsidRPr="00443C9A">
        <w:rPr>
          <w:sz w:val="22"/>
          <w:szCs w:val="22"/>
        </w:rPr>
        <w:t>2</w:t>
      </w:r>
      <w:r>
        <w:rPr>
          <w:sz w:val="22"/>
          <w:szCs w:val="22"/>
        </w:rPr>
        <w:t>.2</w:t>
      </w:r>
      <w:r w:rsidRPr="00443C9A">
        <w:rPr>
          <w:sz w:val="22"/>
          <w:szCs w:val="22"/>
        </w:rPr>
        <w:t xml:space="preserve">. </w:t>
      </w:r>
      <w:r w:rsidR="005960B0">
        <w:rPr>
          <w:sz w:val="22"/>
          <w:szCs w:val="22"/>
        </w:rPr>
        <w:t xml:space="preserve">Bitki Örneklerinin Analize Hazırlanması  </w:t>
      </w:r>
    </w:p>
    <w:p w:rsidR="009A1A6C" w:rsidRPr="00443C9A" w:rsidRDefault="009A1A6C" w:rsidP="001E0414">
      <w:pPr>
        <w:pStyle w:val="BEU-FBE-Altbalk"/>
        <w:spacing w:before="0" w:after="0"/>
        <w:rPr>
          <w:sz w:val="22"/>
          <w:szCs w:val="22"/>
        </w:rPr>
      </w:pPr>
    </w:p>
    <w:p w:rsidR="005960B0" w:rsidRDefault="00B86605" w:rsidP="005960B0">
      <w:pPr>
        <w:pStyle w:val="5AnaMetin"/>
        <w:rPr>
          <w:sz w:val="22"/>
          <w:szCs w:val="22"/>
        </w:rPr>
      </w:pPr>
      <w:r>
        <w:rPr>
          <w:sz w:val="22"/>
          <w:szCs w:val="22"/>
        </w:rPr>
        <w:t>K</w:t>
      </w:r>
      <w:r w:rsidR="00B761A0">
        <w:rPr>
          <w:sz w:val="22"/>
          <w:szCs w:val="22"/>
        </w:rPr>
        <w:t>urutul</w:t>
      </w:r>
      <w:r w:rsidR="00B96EF3">
        <w:rPr>
          <w:sz w:val="22"/>
          <w:szCs w:val="22"/>
        </w:rPr>
        <w:t>muş</w:t>
      </w:r>
      <w:r w:rsidR="00B761A0">
        <w:rPr>
          <w:sz w:val="22"/>
          <w:szCs w:val="22"/>
        </w:rPr>
        <w:t xml:space="preserve"> bitki örnekleri, </w:t>
      </w:r>
      <w:r w:rsidR="005960B0" w:rsidRPr="0064464B">
        <w:rPr>
          <w:sz w:val="22"/>
          <w:szCs w:val="22"/>
        </w:rPr>
        <w:t>tamamen nemden ar</w:t>
      </w:r>
      <w:r w:rsidR="00B96EF3">
        <w:rPr>
          <w:sz w:val="22"/>
          <w:szCs w:val="22"/>
        </w:rPr>
        <w:t>ındır</w:t>
      </w:r>
      <w:r w:rsidR="005960B0" w:rsidRPr="0064464B">
        <w:rPr>
          <w:sz w:val="22"/>
          <w:szCs w:val="22"/>
        </w:rPr>
        <w:t>mak amacıyla alüminyum folyo</w:t>
      </w:r>
      <w:r w:rsidR="00646D02">
        <w:rPr>
          <w:sz w:val="22"/>
          <w:szCs w:val="22"/>
        </w:rPr>
        <w:t xml:space="preserve">lara sarıldı ve </w:t>
      </w:r>
      <w:r w:rsidR="005960B0" w:rsidRPr="0064464B">
        <w:rPr>
          <w:sz w:val="22"/>
          <w:szCs w:val="22"/>
        </w:rPr>
        <w:t xml:space="preserve">80 </w:t>
      </w:r>
      <w:r w:rsidR="005960B0" w:rsidRPr="0064464B">
        <w:rPr>
          <w:sz w:val="22"/>
          <w:szCs w:val="22"/>
          <w:vertAlign w:val="superscript"/>
        </w:rPr>
        <w:t>0</w:t>
      </w:r>
      <w:r w:rsidR="005960B0" w:rsidRPr="0064464B">
        <w:rPr>
          <w:sz w:val="22"/>
          <w:szCs w:val="22"/>
        </w:rPr>
        <w:t>C’de etüv içerisinde yakla</w:t>
      </w:r>
      <w:r w:rsidR="00646D02">
        <w:rPr>
          <w:sz w:val="22"/>
          <w:szCs w:val="22"/>
        </w:rPr>
        <w:t>şık 24 saat bekletildi. Bu örnekler,</w:t>
      </w:r>
      <w:r w:rsidR="005960B0" w:rsidRPr="0064464B">
        <w:rPr>
          <w:sz w:val="22"/>
          <w:szCs w:val="22"/>
        </w:rPr>
        <w:t xml:space="preserve"> 1 litrelik</w:t>
      </w:r>
      <w:r w:rsidR="00B761A0">
        <w:rPr>
          <w:sz w:val="22"/>
          <w:szCs w:val="22"/>
        </w:rPr>
        <w:t xml:space="preserve"> kavanozlar içerisine konuldu. Bu kavanozların</w:t>
      </w:r>
      <w:r w:rsidR="005960B0" w:rsidRPr="0064464B">
        <w:rPr>
          <w:sz w:val="22"/>
          <w:szCs w:val="22"/>
        </w:rPr>
        <w:t xml:space="preserve"> kapakları sıkıca kapatılarak hava ile teması önlendi </w:t>
      </w:r>
      <w:r w:rsidR="005960B0" w:rsidRPr="00642BB1">
        <w:rPr>
          <w:sz w:val="22"/>
          <w:szCs w:val="22"/>
        </w:rPr>
        <w:t>ve</w:t>
      </w:r>
      <w:r w:rsidR="00642BB1" w:rsidRPr="00642BB1">
        <w:rPr>
          <w:sz w:val="22"/>
          <w:szCs w:val="22"/>
        </w:rPr>
        <w:t xml:space="preserve"> dışardan gelebilecek etkileri (ışık vb.) en aza indirmek için alüminyum folyo ile kaplanmıştır.</w:t>
      </w:r>
      <w:r w:rsidR="00642BB1">
        <w:rPr>
          <w:sz w:val="22"/>
          <w:szCs w:val="22"/>
        </w:rPr>
        <w:t xml:space="preserve"> Bitki örnekleri kavanozların içinde y</w:t>
      </w:r>
      <w:r w:rsidR="005960B0" w:rsidRPr="0064464B">
        <w:rPr>
          <w:sz w:val="22"/>
          <w:szCs w:val="22"/>
        </w:rPr>
        <w:t>aklaşık 30 gün boyunca radyoaktif dengenin sağlanması için bekletil</w:t>
      </w:r>
      <w:r w:rsidR="00B761A0">
        <w:rPr>
          <w:sz w:val="22"/>
          <w:szCs w:val="22"/>
        </w:rPr>
        <w:t>di</w:t>
      </w:r>
      <w:r w:rsidR="005960B0">
        <w:rPr>
          <w:sz w:val="22"/>
          <w:szCs w:val="22"/>
        </w:rPr>
        <w:t xml:space="preserve"> (Şekil 1</w:t>
      </w:r>
      <w:r w:rsidR="005960B0" w:rsidRPr="0064464B">
        <w:rPr>
          <w:sz w:val="22"/>
          <w:szCs w:val="22"/>
        </w:rPr>
        <w:t>)</w:t>
      </w:r>
      <w:r w:rsidR="005960B0">
        <w:rPr>
          <w:sz w:val="22"/>
          <w:szCs w:val="22"/>
        </w:rPr>
        <w:t>.</w:t>
      </w:r>
    </w:p>
    <w:p w:rsidR="005960B0" w:rsidRDefault="005960B0" w:rsidP="005960B0">
      <w:pPr>
        <w:pStyle w:val="5AnaMetin"/>
        <w:rPr>
          <w:sz w:val="22"/>
          <w:szCs w:val="22"/>
        </w:rPr>
      </w:pPr>
    </w:p>
    <w:p w:rsidR="005960B0" w:rsidRDefault="005960B0" w:rsidP="005960B0">
      <w:pPr>
        <w:pStyle w:val="5AnaMetin"/>
        <w:jc w:val="center"/>
        <w:rPr>
          <w:sz w:val="22"/>
          <w:szCs w:val="22"/>
        </w:rPr>
      </w:pPr>
      <w:r w:rsidRPr="008B565B">
        <w:rPr>
          <w:noProof/>
        </w:rPr>
        <w:drawing>
          <wp:inline distT="0" distB="0" distL="0" distR="0" wp14:anchorId="0EDB4D41" wp14:editId="0E2F66CC">
            <wp:extent cx="4071007" cy="2052000"/>
            <wp:effectExtent l="0" t="0" r="5715" b="5715"/>
            <wp:docPr id="12" name="Resim 3" descr="C:\Users\YB\Desktop\2016-03-25 13.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B\Desktop\2016-03-25 13.06.19.jpg"/>
                    <pic:cNvPicPr>
                      <a:picLocks noChangeAspect="1" noChangeArrowheads="1"/>
                    </pic:cNvPicPr>
                  </pic:nvPicPr>
                  <pic:blipFill>
                    <a:blip r:embed="rId8" cstate="print"/>
                    <a:srcRect/>
                    <a:stretch>
                      <a:fillRect/>
                    </a:stretch>
                  </pic:blipFill>
                  <pic:spPr bwMode="auto">
                    <a:xfrm>
                      <a:off x="0" y="0"/>
                      <a:ext cx="4071007" cy="2052000"/>
                    </a:xfrm>
                    <a:prstGeom prst="rect">
                      <a:avLst/>
                    </a:prstGeom>
                    <a:noFill/>
                    <a:ln w="9525">
                      <a:noFill/>
                      <a:miter lim="800000"/>
                      <a:headEnd/>
                      <a:tailEnd/>
                    </a:ln>
                  </pic:spPr>
                </pic:pic>
              </a:graphicData>
            </a:graphic>
          </wp:inline>
        </w:drawing>
      </w:r>
    </w:p>
    <w:p w:rsidR="005960B0" w:rsidRPr="005960B0" w:rsidRDefault="005960B0" w:rsidP="005960B0">
      <w:pPr>
        <w:jc w:val="center"/>
        <w:rPr>
          <w:rFonts w:ascii="Times New Roman" w:hAnsi="Times New Roman" w:cs="Times New Roman"/>
          <w:sz w:val="20"/>
          <w:szCs w:val="20"/>
        </w:rPr>
      </w:pPr>
      <w:r>
        <w:rPr>
          <w:rFonts w:ascii="Times New Roman" w:hAnsi="Times New Roman" w:cs="Times New Roman"/>
          <w:b/>
          <w:sz w:val="20"/>
          <w:szCs w:val="20"/>
        </w:rPr>
        <w:t>Şekil 1</w:t>
      </w:r>
      <w:r w:rsidRPr="005960B0">
        <w:rPr>
          <w:rFonts w:ascii="Times New Roman" w:hAnsi="Times New Roman" w:cs="Times New Roman"/>
          <w:b/>
          <w:sz w:val="20"/>
          <w:szCs w:val="20"/>
        </w:rPr>
        <w:t>.</w:t>
      </w:r>
      <w:r w:rsidRPr="005960B0">
        <w:rPr>
          <w:rFonts w:ascii="Times New Roman" w:hAnsi="Times New Roman" w:cs="Times New Roman"/>
          <w:sz w:val="20"/>
          <w:szCs w:val="20"/>
        </w:rPr>
        <w:t xml:space="preserve"> Bitki </w:t>
      </w:r>
      <w:r>
        <w:rPr>
          <w:rFonts w:ascii="Times New Roman" w:hAnsi="Times New Roman" w:cs="Times New Roman"/>
          <w:sz w:val="20"/>
          <w:szCs w:val="20"/>
        </w:rPr>
        <w:t>örneklerinin</w:t>
      </w:r>
      <w:r w:rsidRPr="005960B0">
        <w:rPr>
          <w:rFonts w:ascii="Times New Roman" w:hAnsi="Times New Roman" w:cs="Times New Roman"/>
          <w:sz w:val="20"/>
          <w:szCs w:val="20"/>
        </w:rPr>
        <w:t xml:space="preserve">, radyoaktif dengenin </w:t>
      </w:r>
      <w:r>
        <w:rPr>
          <w:rFonts w:ascii="Times New Roman" w:hAnsi="Times New Roman" w:cs="Times New Roman"/>
          <w:sz w:val="20"/>
          <w:szCs w:val="20"/>
        </w:rPr>
        <w:t xml:space="preserve">sağlanması </w:t>
      </w:r>
      <w:r w:rsidRPr="005960B0">
        <w:rPr>
          <w:rFonts w:ascii="Times New Roman" w:hAnsi="Times New Roman" w:cs="Times New Roman"/>
          <w:sz w:val="20"/>
          <w:szCs w:val="20"/>
        </w:rPr>
        <w:t xml:space="preserve">ve </w:t>
      </w:r>
      <w:proofErr w:type="spellStart"/>
      <w:r w:rsidRPr="005960B0">
        <w:rPr>
          <w:rFonts w:ascii="Times New Roman" w:hAnsi="Times New Roman" w:cs="Times New Roman"/>
          <w:sz w:val="20"/>
          <w:szCs w:val="20"/>
        </w:rPr>
        <w:t>pozlanmanın</w:t>
      </w:r>
      <w:proofErr w:type="spellEnd"/>
      <w:r w:rsidRPr="005960B0">
        <w:rPr>
          <w:rFonts w:ascii="Times New Roman" w:hAnsi="Times New Roman" w:cs="Times New Roman"/>
          <w:sz w:val="20"/>
          <w:szCs w:val="20"/>
        </w:rPr>
        <w:t xml:space="preserve"> olması için bekletilmesi.</w:t>
      </w:r>
    </w:p>
    <w:p w:rsidR="005960B0" w:rsidRDefault="005960B0" w:rsidP="005960B0">
      <w:pPr>
        <w:pStyle w:val="5AnaMetin"/>
        <w:jc w:val="center"/>
        <w:rPr>
          <w:sz w:val="22"/>
          <w:szCs w:val="22"/>
        </w:rPr>
      </w:pPr>
    </w:p>
    <w:p w:rsidR="005960B0" w:rsidRDefault="005960B0" w:rsidP="005960B0">
      <w:pPr>
        <w:pStyle w:val="BEU-FBE-Altbalk"/>
        <w:spacing w:before="0" w:after="0"/>
        <w:rPr>
          <w:sz w:val="22"/>
          <w:szCs w:val="22"/>
        </w:rPr>
      </w:pPr>
      <w:r w:rsidRPr="00443C9A">
        <w:rPr>
          <w:sz w:val="22"/>
          <w:szCs w:val="22"/>
        </w:rPr>
        <w:t>2</w:t>
      </w:r>
      <w:r>
        <w:rPr>
          <w:sz w:val="22"/>
          <w:szCs w:val="22"/>
        </w:rPr>
        <w:t>.3</w:t>
      </w:r>
      <w:r w:rsidRPr="00443C9A">
        <w:rPr>
          <w:sz w:val="22"/>
          <w:szCs w:val="22"/>
        </w:rPr>
        <w:t xml:space="preserve">. </w:t>
      </w:r>
      <w:r>
        <w:rPr>
          <w:sz w:val="22"/>
          <w:szCs w:val="22"/>
        </w:rPr>
        <w:t>Radon Konsantrasyon Seviyelerinin Belirlenmesi</w:t>
      </w:r>
    </w:p>
    <w:p w:rsidR="009A1A6C" w:rsidRPr="00443C9A" w:rsidRDefault="009A1A6C" w:rsidP="005960B0">
      <w:pPr>
        <w:pStyle w:val="BEU-FBE-Altbalk"/>
        <w:spacing w:before="0" w:after="0"/>
        <w:rPr>
          <w:sz w:val="22"/>
          <w:szCs w:val="22"/>
        </w:rPr>
      </w:pPr>
    </w:p>
    <w:p w:rsidR="00642BB1" w:rsidRPr="00E16A6F" w:rsidRDefault="005960B0" w:rsidP="00642BB1">
      <w:pPr>
        <w:pStyle w:val="BEU-FBE-GenelMetin"/>
        <w:spacing w:before="0" w:after="0"/>
        <w:rPr>
          <w:sz w:val="22"/>
          <w:szCs w:val="22"/>
        </w:rPr>
      </w:pPr>
      <w:r w:rsidRPr="005960B0">
        <w:rPr>
          <w:bCs/>
          <w:sz w:val="22"/>
          <w:szCs w:val="22"/>
        </w:rPr>
        <w:t>Radon gaz</w:t>
      </w:r>
      <w:r w:rsidR="00161A2D">
        <w:rPr>
          <w:bCs/>
          <w:sz w:val="22"/>
          <w:szCs w:val="22"/>
        </w:rPr>
        <w:t>ı, ‘</w:t>
      </w:r>
      <w:proofErr w:type="spellStart"/>
      <w:r w:rsidR="00161A2D">
        <w:rPr>
          <w:bCs/>
          <w:sz w:val="22"/>
          <w:szCs w:val="22"/>
        </w:rPr>
        <w:t>Sealed</w:t>
      </w:r>
      <w:proofErr w:type="spellEnd"/>
      <w:r w:rsidR="00161A2D">
        <w:rPr>
          <w:bCs/>
          <w:sz w:val="22"/>
          <w:szCs w:val="22"/>
        </w:rPr>
        <w:t xml:space="preserve"> Can Tekniği’ (Şekil 2</w:t>
      </w:r>
      <w:r w:rsidRPr="005960B0">
        <w:rPr>
          <w:bCs/>
          <w:sz w:val="22"/>
          <w:szCs w:val="22"/>
        </w:rPr>
        <w:t>) ve katı-hal nükleer iz detektörü (CR-39 (</w:t>
      </w:r>
      <w:proofErr w:type="spellStart"/>
      <w:r w:rsidRPr="005960B0">
        <w:rPr>
          <w:sz w:val="22"/>
          <w:szCs w:val="22"/>
        </w:rPr>
        <w:t>allil</w:t>
      </w:r>
      <w:proofErr w:type="spellEnd"/>
      <w:r w:rsidRPr="005960B0">
        <w:rPr>
          <w:sz w:val="22"/>
          <w:szCs w:val="22"/>
        </w:rPr>
        <w:t xml:space="preserve"> </w:t>
      </w:r>
      <w:proofErr w:type="spellStart"/>
      <w:r w:rsidRPr="005960B0">
        <w:rPr>
          <w:sz w:val="22"/>
          <w:szCs w:val="22"/>
        </w:rPr>
        <w:t>diglikol</w:t>
      </w:r>
      <w:proofErr w:type="spellEnd"/>
      <w:r w:rsidRPr="005960B0">
        <w:rPr>
          <w:sz w:val="22"/>
          <w:szCs w:val="22"/>
        </w:rPr>
        <w:t xml:space="preserve"> karbonat</w:t>
      </w:r>
      <w:r w:rsidRPr="005960B0">
        <w:rPr>
          <w:bCs/>
          <w:sz w:val="22"/>
          <w:szCs w:val="22"/>
        </w:rPr>
        <w:t>)) kullanılarak; pasif olarak belirlendi.</w:t>
      </w:r>
      <w:r w:rsidR="00642BB1">
        <w:rPr>
          <w:bCs/>
          <w:sz w:val="22"/>
          <w:szCs w:val="22"/>
        </w:rPr>
        <w:t xml:space="preserve"> </w:t>
      </w:r>
      <w:r w:rsidR="00642BB1" w:rsidRPr="00E16A6F">
        <w:rPr>
          <w:sz w:val="22"/>
          <w:szCs w:val="22"/>
        </w:rPr>
        <w:t xml:space="preserve">Yaklaşık bir ay (30 gün) bekletilen bitki örnekleri, </w:t>
      </w:r>
      <w:r w:rsidR="00642BB1" w:rsidRPr="00E16A6F">
        <w:rPr>
          <w:sz w:val="22"/>
          <w:szCs w:val="22"/>
        </w:rPr>
        <w:lastRenderedPageBreak/>
        <w:t>sürekli denge sağlandıktan sonra, 1cmx1cm kesilmiş ve önceden kodlanmış CR-39 detektörleri kavanozlara yerleştirilmiştir</w:t>
      </w:r>
      <w:r w:rsidR="00AE1FAD">
        <w:rPr>
          <w:sz w:val="22"/>
          <w:szCs w:val="22"/>
        </w:rPr>
        <w:t xml:space="preserve"> [</w:t>
      </w:r>
      <w:r w:rsidR="00D7264F">
        <w:rPr>
          <w:sz w:val="22"/>
          <w:szCs w:val="22"/>
        </w:rPr>
        <w:t>15</w:t>
      </w:r>
      <w:r w:rsidR="00AE1FAD">
        <w:rPr>
          <w:sz w:val="22"/>
          <w:szCs w:val="22"/>
        </w:rPr>
        <w:t>]</w:t>
      </w:r>
      <w:r w:rsidR="00642BB1" w:rsidRPr="00E16A6F">
        <w:rPr>
          <w:sz w:val="22"/>
          <w:szCs w:val="22"/>
        </w:rPr>
        <w:t xml:space="preserve">. </w:t>
      </w:r>
    </w:p>
    <w:p w:rsidR="005960B0" w:rsidRPr="005960B0" w:rsidRDefault="005960B0" w:rsidP="005960B0">
      <w:pPr>
        <w:pStyle w:val="5AnaMetin"/>
        <w:rPr>
          <w:bCs/>
          <w:sz w:val="22"/>
          <w:szCs w:val="22"/>
        </w:rPr>
      </w:pPr>
    </w:p>
    <w:p w:rsidR="0070725F" w:rsidRDefault="0070725F" w:rsidP="00443C9A">
      <w:pPr>
        <w:pStyle w:val="BEU-FBE-GenelMetin"/>
        <w:spacing w:before="0" w:after="0"/>
      </w:pPr>
    </w:p>
    <w:p w:rsidR="005960B0" w:rsidRDefault="005960B0" w:rsidP="00B86605">
      <w:pPr>
        <w:pStyle w:val="BEU-FBE-GenelMetin"/>
        <w:spacing w:before="0" w:after="0"/>
        <w:jc w:val="center"/>
      </w:pPr>
      <w:r>
        <w:rPr>
          <w:noProof/>
          <w:lang w:eastAsia="tr-TR"/>
        </w:rPr>
        <w:drawing>
          <wp:inline distT="0" distB="0" distL="0" distR="0" wp14:anchorId="05141987" wp14:editId="6F240623">
            <wp:extent cx="2984209" cy="1800000"/>
            <wp:effectExtent l="0" t="0" r="6985" b="0"/>
            <wp:docPr id="13" name="Resim 3" descr="C:\Users\sultan\Desktop\Can techn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ltan\Desktop\Can techniq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209" cy="1800000"/>
                    </a:xfrm>
                    <a:prstGeom prst="rect">
                      <a:avLst/>
                    </a:prstGeom>
                    <a:noFill/>
                    <a:ln>
                      <a:noFill/>
                    </a:ln>
                  </pic:spPr>
                </pic:pic>
              </a:graphicData>
            </a:graphic>
          </wp:inline>
        </w:drawing>
      </w:r>
    </w:p>
    <w:p w:rsidR="005960B0" w:rsidRDefault="005960B0" w:rsidP="005960B0">
      <w:pPr>
        <w:pStyle w:val="Default"/>
        <w:spacing w:line="360" w:lineRule="auto"/>
        <w:jc w:val="center"/>
        <w:rPr>
          <w:sz w:val="20"/>
          <w:szCs w:val="20"/>
        </w:rPr>
      </w:pPr>
      <w:r w:rsidRPr="00B86605">
        <w:rPr>
          <w:b/>
          <w:sz w:val="20"/>
          <w:szCs w:val="20"/>
        </w:rPr>
        <w:t>Şekil 2.</w:t>
      </w:r>
      <w:r w:rsidRPr="00B86605">
        <w:rPr>
          <w:sz w:val="20"/>
          <w:szCs w:val="20"/>
        </w:rPr>
        <w:t xml:space="preserve"> Kapalı kutu tekniği (</w:t>
      </w:r>
      <w:proofErr w:type="spellStart"/>
      <w:r w:rsidRPr="00B86605">
        <w:rPr>
          <w:sz w:val="20"/>
          <w:szCs w:val="20"/>
        </w:rPr>
        <w:t>Sealed</w:t>
      </w:r>
      <w:proofErr w:type="spellEnd"/>
      <w:r w:rsidRPr="00B86605">
        <w:rPr>
          <w:sz w:val="20"/>
          <w:szCs w:val="20"/>
        </w:rPr>
        <w:t xml:space="preserve"> Can </w:t>
      </w:r>
      <w:proofErr w:type="spellStart"/>
      <w:r w:rsidRPr="00B86605">
        <w:rPr>
          <w:sz w:val="20"/>
          <w:szCs w:val="20"/>
        </w:rPr>
        <w:t>Technique</w:t>
      </w:r>
      <w:proofErr w:type="spellEnd"/>
      <w:r w:rsidRPr="00B86605">
        <w:rPr>
          <w:sz w:val="20"/>
          <w:szCs w:val="20"/>
        </w:rPr>
        <w:t xml:space="preserve">) </w:t>
      </w:r>
    </w:p>
    <w:p w:rsidR="00161A2D" w:rsidRDefault="00161A2D" w:rsidP="00161A2D">
      <w:pPr>
        <w:pStyle w:val="Default"/>
        <w:spacing w:line="360" w:lineRule="auto"/>
        <w:jc w:val="both"/>
        <w:rPr>
          <w:sz w:val="20"/>
          <w:szCs w:val="20"/>
        </w:rPr>
      </w:pPr>
    </w:p>
    <w:p w:rsidR="00161A2D" w:rsidRPr="00E16A6F" w:rsidRDefault="00161A2D" w:rsidP="00161A2D">
      <w:pPr>
        <w:pStyle w:val="BEU-FBE-GenelMetin"/>
        <w:spacing w:before="0" w:after="0"/>
        <w:ind w:firstLine="708"/>
        <w:rPr>
          <w:sz w:val="22"/>
          <w:szCs w:val="22"/>
        </w:rPr>
      </w:pPr>
      <w:r w:rsidRPr="00E16A6F">
        <w:rPr>
          <w:sz w:val="22"/>
          <w:szCs w:val="22"/>
        </w:rPr>
        <w:t xml:space="preserve">Detektörler, 30 gün sonunda çıkarılarak ve </w:t>
      </w:r>
      <w:proofErr w:type="spellStart"/>
      <w:r w:rsidRPr="00E16A6F">
        <w:rPr>
          <w:sz w:val="22"/>
          <w:szCs w:val="22"/>
        </w:rPr>
        <w:t>Radosys</w:t>
      </w:r>
      <w:proofErr w:type="spellEnd"/>
      <w:r w:rsidRPr="00E16A6F">
        <w:rPr>
          <w:sz w:val="22"/>
          <w:szCs w:val="22"/>
        </w:rPr>
        <w:t xml:space="preserve"> cihazının</w:t>
      </w:r>
      <w:r>
        <w:rPr>
          <w:sz w:val="22"/>
          <w:szCs w:val="22"/>
        </w:rPr>
        <w:t xml:space="preserve"> (Şekil 3</w:t>
      </w:r>
      <w:r w:rsidRPr="00E16A6F">
        <w:rPr>
          <w:sz w:val="22"/>
          <w:szCs w:val="22"/>
        </w:rPr>
        <w:t xml:space="preserve">) kazıma ünitesinde 90 </w:t>
      </w:r>
      <w:r w:rsidRPr="00E16A6F">
        <w:rPr>
          <w:sz w:val="22"/>
          <w:szCs w:val="22"/>
          <w:vertAlign w:val="superscript"/>
        </w:rPr>
        <w:t>0</w:t>
      </w:r>
      <w:r w:rsidRPr="00E16A6F">
        <w:rPr>
          <w:sz w:val="22"/>
          <w:szCs w:val="22"/>
        </w:rPr>
        <w:t xml:space="preserve">C sıcaklıkta 4,5 saat süreyle %25’lik </w:t>
      </w:r>
      <w:proofErr w:type="spellStart"/>
      <w:r w:rsidRPr="00E16A6F">
        <w:rPr>
          <w:sz w:val="22"/>
          <w:szCs w:val="22"/>
        </w:rPr>
        <w:t>NaOH</w:t>
      </w:r>
      <w:proofErr w:type="spellEnd"/>
      <w:r w:rsidRPr="00E16A6F">
        <w:rPr>
          <w:sz w:val="22"/>
          <w:szCs w:val="22"/>
        </w:rPr>
        <w:t xml:space="preserve"> çözeltisi içerisinde kazındıktan sonra</w:t>
      </w:r>
      <w:r>
        <w:rPr>
          <w:sz w:val="22"/>
          <w:szCs w:val="22"/>
        </w:rPr>
        <w:t>,</w:t>
      </w:r>
      <w:r w:rsidRPr="00E16A6F">
        <w:rPr>
          <w:sz w:val="22"/>
          <w:szCs w:val="22"/>
        </w:rPr>
        <w:t xml:space="preserve"> yaklaşık 20 dakika </w:t>
      </w:r>
      <w:proofErr w:type="gramStart"/>
      <w:r w:rsidRPr="00E16A6F">
        <w:rPr>
          <w:sz w:val="22"/>
          <w:szCs w:val="22"/>
        </w:rPr>
        <w:t>nötralizasyon</w:t>
      </w:r>
      <w:proofErr w:type="gramEnd"/>
      <w:r w:rsidRPr="00E16A6F">
        <w:rPr>
          <w:sz w:val="22"/>
          <w:szCs w:val="22"/>
        </w:rPr>
        <w:t xml:space="preserve"> işlemine tabi tutuldu.</w:t>
      </w:r>
    </w:p>
    <w:p w:rsidR="00161A2D" w:rsidRPr="00B86605" w:rsidRDefault="00161A2D" w:rsidP="00161A2D">
      <w:pPr>
        <w:pStyle w:val="Default"/>
        <w:spacing w:line="360" w:lineRule="auto"/>
        <w:jc w:val="both"/>
        <w:rPr>
          <w:sz w:val="20"/>
          <w:szCs w:val="20"/>
        </w:rPr>
      </w:pPr>
    </w:p>
    <w:p w:rsidR="00B86605" w:rsidRDefault="00B86605" w:rsidP="00B86605">
      <w:pPr>
        <w:pStyle w:val="BEU-FBE-GenelMetin"/>
        <w:spacing w:before="0" w:after="0"/>
        <w:jc w:val="center"/>
      </w:pPr>
      <w:r>
        <w:rPr>
          <w:noProof/>
          <w:lang w:eastAsia="tr-TR"/>
        </w:rPr>
        <w:drawing>
          <wp:inline distT="0" distB="0" distL="0" distR="0" wp14:anchorId="705FBEAC" wp14:editId="2422BADC">
            <wp:extent cx="3528000" cy="1980000"/>
            <wp:effectExtent l="0" t="0" r="0" b="1270"/>
            <wp:docPr id="10" name="Resim 9"/>
            <wp:cNvGraphicFramePr/>
            <a:graphic xmlns:a="http://schemas.openxmlformats.org/drawingml/2006/main">
              <a:graphicData uri="http://schemas.openxmlformats.org/drawingml/2006/picture">
                <pic:pic xmlns:pic="http://schemas.openxmlformats.org/drawingml/2006/picture">
                  <pic:nvPicPr>
                    <pic:cNvPr id="12" name="Resim 9"/>
                    <pic:cNvPicPr/>
                  </pic:nvPicPr>
                  <pic:blipFill>
                    <a:blip r:embed="rId10" cstate="print"/>
                    <a:srcRect/>
                    <a:stretch>
                      <a:fillRect/>
                    </a:stretch>
                  </pic:blipFill>
                  <pic:spPr bwMode="auto">
                    <a:xfrm>
                      <a:off x="0" y="0"/>
                      <a:ext cx="3528000" cy="1980000"/>
                    </a:xfrm>
                    <a:prstGeom prst="rect">
                      <a:avLst/>
                    </a:prstGeom>
                    <a:noFill/>
                    <a:ln w="9525">
                      <a:noFill/>
                      <a:miter lim="800000"/>
                      <a:headEnd/>
                      <a:tailEnd/>
                    </a:ln>
                  </pic:spPr>
                </pic:pic>
              </a:graphicData>
            </a:graphic>
          </wp:inline>
        </w:drawing>
      </w:r>
    </w:p>
    <w:p w:rsidR="00B86605" w:rsidRDefault="00B86605" w:rsidP="00B86605">
      <w:pPr>
        <w:pStyle w:val="5AnaMetin"/>
        <w:jc w:val="center"/>
      </w:pPr>
      <w:r w:rsidRPr="00B86605">
        <w:rPr>
          <w:b/>
        </w:rPr>
        <w:t>Şekil 3.</w:t>
      </w:r>
      <w:r w:rsidRPr="00B86605">
        <w:t xml:space="preserve"> RADOSYS radon ölçüm sistemi</w:t>
      </w:r>
    </w:p>
    <w:p w:rsidR="00B86605" w:rsidRPr="00B86605" w:rsidRDefault="00B86605" w:rsidP="00B86605">
      <w:pPr>
        <w:pStyle w:val="5AnaMetin"/>
        <w:jc w:val="center"/>
      </w:pPr>
    </w:p>
    <w:p w:rsidR="005960B0" w:rsidRPr="00161A2D" w:rsidRDefault="00B86605" w:rsidP="00161A2D">
      <w:pPr>
        <w:pStyle w:val="BEU-FBE-GenelMetin"/>
        <w:spacing w:before="0" w:after="0"/>
        <w:ind w:firstLine="708"/>
        <w:rPr>
          <w:sz w:val="22"/>
          <w:szCs w:val="22"/>
        </w:rPr>
      </w:pPr>
      <w:r w:rsidRPr="00161A2D">
        <w:rPr>
          <w:sz w:val="22"/>
          <w:szCs w:val="22"/>
        </w:rPr>
        <w:t xml:space="preserve">Bu işlemden sonra, CR-39 detektörlerine saf </w:t>
      </w:r>
      <w:r w:rsidR="008369D2">
        <w:rPr>
          <w:sz w:val="22"/>
          <w:szCs w:val="22"/>
        </w:rPr>
        <w:t>su ile banyo işlemi yaptırıldı</w:t>
      </w:r>
      <w:r w:rsidRPr="00161A2D">
        <w:rPr>
          <w:sz w:val="22"/>
          <w:szCs w:val="22"/>
        </w:rPr>
        <w:t xml:space="preserve"> ve</w:t>
      </w:r>
      <w:r w:rsidR="008369D2">
        <w:rPr>
          <w:sz w:val="22"/>
          <w:szCs w:val="22"/>
        </w:rPr>
        <w:t xml:space="preserve"> yaklaşık</w:t>
      </w:r>
      <w:r w:rsidRPr="00161A2D">
        <w:rPr>
          <w:sz w:val="22"/>
          <w:szCs w:val="22"/>
        </w:rPr>
        <w:t xml:space="preserve"> 12 saat dışarıda bekletilerek kurumaları sağlandı. Kuruyan detektörler sistemin mikroskop ünitesinde, her bir algılayıcı üzerinde farklı 9 bölge otomatik olarak seçilerek Radon gazından dolayı alfa parçacıklarının bırakmış olduğu izler </w:t>
      </w:r>
      <w:r w:rsidR="008369D2">
        <w:rPr>
          <w:sz w:val="22"/>
          <w:szCs w:val="22"/>
        </w:rPr>
        <w:t>(Şekil 4</w:t>
      </w:r>
      <w:r w:rsidRPr="00161A2D">
        <w:rPr>
          <w:sz w:val="22"/>
          <w:szCs w:val="22"/>
        </w:rPr>
        <w:t>) sayılmıştır [</w:t>
      </w:r>
      <w:r w:rsidR="00D26041">
        <w:rPr>
          <w:sz w:val="22"/>
          <w:szCs w:val="22"/>
        </w:rPr>
        <w:t>16</w:t>
      </w:r>
      <w:r w:rsidRPr="00161A2D">
        <w:rPr>
          <w:sz w:val="22"/>
          <w:szCs w:val="22"/>
        </w:rPr>
        <w:t>].</w:t>
      </w:r>
    </w:p>
    <w:p w:rsidR="00B86605" w:rsidRDefault="00B86605" w:rsidP="00443C9A">
      <w:pPr>
        <w:pStyle w:val="BEU-FBE-GenelMetin"/>
        <w:spacing w:before="0" w:after="0"/>
      </w:pPr>
    </w:p>
    <w:p w:rsidR="00B86605" w:rsidRDefault="00B86605" w:rsidP="00B86605">
      <w:pPr>
        <w:pStyle w:val="BEU-FBE-GenelMetin"/>
        <w:spacing w:before="0" w:after="0"/>
        <w:jc w:val="center"/>
      </w:pPr>
      <w:r>
        <w:rPr>
          <w:b/>
          <w:bCs/>
          <w:noProof/>
          <w:lang w:eastAsia="tr-TR"/>
        </w:rPr>
        <w:drawing>
          <wp:inline distT="0" distB="0" distL="0" distR="0" wp14:anchorId="5354C67D" wp14:editId="764F9CF2">
            <wp:extent cx="3858712" cy="1836000"/>
            <wp:effectExtent l="0" t="0" r="8890" b="0"/>
            <wp:docPr id="3" name="Resim 2" descr="C:\Users\Y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B\Desktop\1.jpg"/>
                    <pic:cNvPicPr>
                      <a:picLocks noChangeAspect="1" noChangeArrowheads="1"/>
                    </pic:cNvPicPr>
                  </pic:nvPicPr>
                  <pic:blipFill>
                    <a:blip r:embed="rId11" cstate="print"/>
                    <a:srcRect/>
                    <a:stretch>
                      <a:fillRect/>
                    </a:stretch>
                  </pic:blipFill>
                  <pic:spPr bwMode="auto">
                    <a:xfrm>
                      <a:off x="0" y="0"/>
                      <a:ext cx="3858712" cy="1836000"/>
                    </a:xfrm>
                    <a:prstGeom prst="rect">
                      <a:avLst/>
                    </a:prstGeom>
                    <a:noFill/>
                    <a:ln w="9525">
                      <a:noFill/>
                      <a:miter lim="800000"/>
                      <a:headEnd/>
                      <a:tailEnd/>
                    </a:ln>
                  </pic:spPr>
                </pic:pic>
              </a:graphicData>
            </a:graphic>
          </wp:inline>
        </w:drawing>
      </w:r>
    </w:p>
    <w:p w:rsidR="00B86605" w:rsidRDefault="00B86605" w:rsidP="00B86605">
      <w:pPr>
        <w:jc w:val="center"/>
        <w:rPr>
          <w:rFonts w:ascii="Times New Roman" w:hAnsi="Times New Roman" w:cs="Times New Roman"/>
          <w:sz w:val="20"/>
          <w:szCs w:val="20"/>
        </w:rPr>
      </w:pPr>
      <w:r>
        <w:rPr>
          <w:rFonts w:ascii="Times New Roman" w:hAnsi="Times New Roman" w:cs="Times New Roman"/>
          <w:b/>
          <w:bCs/>
          <w:sz w:val="20"/>
          <w:szCs w:val="20"/>
        </w:rPr>
        <w:t xml:space="preserve">Şekil </w:t>
      </w:r>
      <w:r w:rsidRPr="00B86605">
        <w:rPr>
          <w:rFonts w:ascii="Times New Roman" w:hAnsi="Times New Roman" w:cs="Times New Roman"/>
          <w:b/>
          <w:bCs/>
          <w:sz w:val="20"/>
          <w:szCs w:val="20"/>
        </w:rPr>
        <w:t xml:space="preserve">4. </w:t>
      </w:r>
      <w:r w:rsidRPr="00B86605">
        <w:rPr>
          <w:rFonts w:ascii="Times New Roman" w:hAnsi="Times New Roman" w:cs="Times New Roman"/>
          <w:sz w:val="20"/>
          <w:szCs w:val="20"/>
        </w:rPr>
        <w:t>CR-39 katı hal iz detektörü ve alfa parçacıklarının izleri.</w:t>
      </w:r>
    </w:p>
    <w:p w:rsidR="00B86605" w:rsidRPr="00B86605" w:rsidRDefault="00464A6F" w:rsidP="00305B50">
      <w:pPr>
        <w:spacing w:line="240" w:lineRule="auto"/>
        <w:ind w:firstLine="709"/>
        <w:jc w:val="both"/>
        <w:rPr>
          <w:rFonts w:ascii="Times New Roman" w:hAnsi="Times New Roman" w:cs="Times New Roman"/>
          <w:sz w:val="20"/>
          <w:szCs w:val="20"/>
        </w:rPr>
      </w:pPr>
      <w:r>
        <w:rPr>
          <w:rFonts w:ascii="Times New Roman" w:hAnsi="Times New Roman" w:cs="Times New Roman"/>
        </w:rPr>
        <w:lastRenderedPageBreak/>
        <w:t>B</w:t>
      </w:r>
      <w:r w:rsidR="00B86605" w:rsidRPr="00B86605">
        <w:rPr>
          <w:rFonts w:ascii="Times New Roman" w:hAnsi="Times New Roman" w:cs="Times New Roman"/>
        </w:rPr>
        <w:t>itki</w:t>
      </w:r>
      <w:r>
        <w:rPr>
          <w:rFonts w:ascii="Times New Roman" w:hAnsi="Times New Roman" w:cs="Times New Roman"/>
        </w:rPr>
        <w:t xml:space="preserve"> örneklerinin r</w:t>
      </w:r>
      <w:r w:rsidR="00B86605" w:rsidRPr="00B86605">
        <w:rPr>
          <w:rFonts w:ascii="Times New Roman" w:hAnsi="Times New Roman" w:cs="Times New Roman"/>
        </w:rPr>
        <w:t xml:space="preserve">adon </w:t>
      </w:r>
      <w:proofErr w:type="gramStart"/>
      <w:r w:rsidR="00B86605" w:rsidRPr="00B86605">
        <w:rPr>
          <w:rFonts w:ascii="Times New Roman" w:hAnsi="Times New Roman" w:cs="Times New Roman"/>
        </w:rPr>
        <w:t>konsantrasyonu</w:t>
      </w:r>
      <w:proofErr w:type="gramEnd"/>
      <w:r w:rsidR="00B86605" w:rsidRPr="00B86605">
        <w:rPr>
          <w:rFonts w:ascii="Times New Roman" w:hAnsi="Times New Roman" w:cs="Times New Roman"/>
        </w:rPr>
        <w:t xml:space="preserve"> </w:t>
      </w:r>
      <w:r>
        <w:rPr>
          <w:rFonts w:ascii="Times New Roman" w:hAnsi="Times New Roman" w:cs="Times New Roman"/>
        </w:rPr>
        <w:t>aşağıdaki denklem kullanılarak hesaplanmıştır;</w:t>
      </w:r>
    </w:p>
    <w:p w:rsidR="00B86605" w:rsidRDefault="00B86605" w:rsidP="00B86605">
      <w:pPr>
        <w:spacing w:line="360" w:lineRule="auto"/>
        <w:jc w:val="center"/>
      </w:pPr>
      <m:oMath>
        <m:r>
          <m:rPr>
            <m:sty m:val="p"/>
          </m:rPr>
          <w:rPr>
            <w:rFonts w:ascii="Cambria Math" w:hAnsi="Cambria Math"/>
          </w:rPr>
          <m:t xml:space="preserve">                                    R</m:t>
        </m:r>
        <m:d>
          <m:dPr>
            <m:ctrlPr>
              <w:rPr>
                <w:rFonts w:ascii="Cambria Math" w:hAnsi="Cambria Math"/>
              </w:rPr>
            </m:ctrlPr>
          </m:dPr>
          <m:e>
            <m:f>
              <m:fPr>
                <m:type m:val="lin"/>
                <m:ctrlPr>
                  <w:rPr>
                    <w:rFonts w:ascii="Cambria Math" w:hAnsi="Cambria Math"/>
                  </w:rPr>
                </m:ctrlPr>
              </m:fPr>
              <m:num>
                <m:r>
                  <m:rPr>
                    <m:sty m:val="p"/>
                  </m:rPr>
                  <w:rPr>
                    <w:rFonts w:ascii="Cambria Math" w:hAnsi="Cambria Math"/>
                  </w:rPr>
                  <m:t>Bq</m:t>
                </m:r>
              </m:num>
              <m:den>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den>
            </m:f>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 xml:space="preserve">D </m:t>
            </m:r>
            <m:r>
              <w:rPr>
                <w:rFonts w:ascii="Cambria Math" w:hAnsi="Cambria Math"/>
              </w:rPr>
              <m:t xml:space="preserve">x </m:t>
            </m:r>
            <m:r>
              <m:rPr>
                <m:sty m:val="p"/>
              </m:rPr>
              <w:rPr>
                <w:rFonts w:ascii="Cambria Math" w:hAnsi="Cambria Math"/>
              </w:rPr>
              <m:t>KF x 1ooo</m:t>
            </m:r>
          </m:num>
          <m:den>
            <m:r>
              <m:rPr>
                <m:sty m:val="p"/>
              </m:rPr>
              <w:rPr>
                <w:rFonts w:ascii="Cambria Math" w:hAnsi="Cambria Math"/>
              </w:rPr>
              <m:t>T</m:t>
            </m:r>
          </m:den>
        </m:f>
      </m:oMath>
      <w:r>
        <w:t xml:space="preserve">           </w:t>
      </w:r>
      <w:r w:rsidR="00464A6F">
        <w:t xml:space="preserve">                                                </w:t>
      </w:r>
      <w:r>
        <w:t xml:space="preserve">                                   </w:t>
      </w:r>
      <w:r w:rsidRPr="009A1A6C">
        <w:rPr>
          <w:rFonts w:ascii="Times New Roman" w:hAnsi="Times New Roman" w:cs="Times New Roman"/>
        </w:rPr>
        <w:t>(1)</w:t>
      </w:r>
    </w:p>
    <w:p w:rsidR="0070725F" w:rsidRDefault="00464A6F" w:rsidP="004D7F9E">
      <w:pPr>
        <w:spacing w:line="240" w:lineRule="auto"/>
        <w:ind w:firstLine="709"/>
        <w:jc w:val="both"/>
        <w:rPr>
          <w:rFonts w:ascii="Times New Roman" w:hAnsi="Times New Roman" w:cs="Times New Roman"/>
        </w:rPr>
      </w:pPr>
      <w:r w:rsidRPr="00B86605">
        <w:rPr>
          <w:rFonts w:ascii="Times New Roman" w:hAnsi="Times New Roman" w:cs="Times New Roman"/>
        </w:rPr>
        <w:t>Burada; R, (</w:t>
      </w:r>
      <w:proofErr w:type="spellStart"/>
      <w:r w:rsidRPr="00B86605">
        <w:rPr>
          <w:rFonts w:ascii="Times New Roman" w:hAnsi="Times New Roman" w:cs="Times New Roman"/>
        </w:rPr>
        <w:t>Bq</w:t>
      </w:r>
      <w:proofErr w:type="spellEnd"/>
      <w:r w:rsidRPr="00B86605">
        <w:rPr>
          <w:rFonts w:ascii="Times New Roman" w:hAnsi="Times New Roman" w:cs="Times New Roman"/>
        </w:rPr>
        <w:t>/m</w:t>
      </w:r>
      <w:r w:rsidRPr="00B86605">
        <w:rPr>
          <w:rFonts w:ascii="Times New Roman" w:hAnsi="Times New Roman" w:cs="Times New Roman"/>
          <w:vertAlign w:val="superscript"/>
        </w:rPr>
        <w:t>3</w:t>
      </w:r>
      <w:r w:rsidRPr="00B86605">
        <w:rPr>
          <w:rFonts w:ascii="Times New Roman" w:hAnsi="Times New Roman" w:cs="Times New Roman"/>
        </w:rPr>
        <w:t>) birimi cinsinden Radon konsantrasyonu, D, İz</w:t>
      </w:r>
      <w:r w:rsidRPr="00B86605">
        <w:rPr>
          <w:rFonts w:ascii="Times New Roman" w:hAnsi="Times New Roman" w:cs="Times New Roman"/>
          <w:sz w:val="20"/>
          <w:szCs w:val="20"/>
        </w:rPr>
        <w:t xml:space="preserve"> </w:t>
      </w:r>
      <w:r w:rsidRPr="00B86605">
        <w:rPr>
          <w:rFonts w:ascii="Times New Roman" w:hAnsi="Times New Roman" w:cs="Times New Roman"/>
        </w:rPr>
        <w:t>yoğunluğu (iz/mm</w:t>
      </w:r>
      <w:r w:rsidRPr="00B86605">
        <w:rPr>
          <w:rFonts w:ascii="Times New Roman" w:hAnsi="Times New Roman" w:cs="Times New Roman"/>
          <w:vertAlign w:val="superscript"/>
        </w:rPr>
        <w:t>2</w:t>
      </w:r>
      <w:r w:rsidRPr="00B86605">
        <w:rPr>
          <w:rFonts w:ascii="Times New Roman" w:hAnsi="Times New Roman" w:cs="Times New Roman"/>
        </w:rPr>
        <w:t xml:space="preserve">), KF, CR-39 detektörünün </w:t>
      </w:r>
      <w:proofErr w:type="gramStart"/>
      <w:r w:rsidRPr="00B86605">
        <w:rPr>
          <w:rFonts w:ascii="Times New Roman" w:hAnsi="Times New Roman" w:cs="Times New Roman"/>
        </w:rPr>
        <w:t>kalibrasyon</w:t>
      </w:r>
      <w:proofErr w:type="gramEnd"/>
      <w:r w:rsidRPr="00B86605">
        <w:rPr>
          <w:rFonts w:ascii="Times New Roman" w:hAnsi="Times New Roman" w:cs="Times New Roman"/>
        </w:rPr>
        <w:t xml:space="preserve"> faktörü 44,47 (</w:t>
      </w:r>
      <w:proofErr w:type="spellStart"/>
      <w:r w:rsidRPr="00B86605">
        <w:rPr>
          <w:rFonts w:ascii="Times New Roman" w:hAnsi="Times New Roman" w:cs="Times New Roman"/>
          <w:color w:val="000000" w:themeColor="text1"/>
        </w:rPr>
        <w:t>kBqh</w:t>
      </w:r>
      <w:proofErr w:type="spellEnd"/>
      <w:r w:rsidRPr="00B86605">
        <w:rPr>
          <w:rFonts w:ascii="Times New Roman" w:hAnsi="Times New Roman" w:cs="Times New Roman"/>
          <w:color w:val="000000" w:themeColor="text1"/>
        </w:rPr>
        <w:t>/m</w:t>
      </w:r>
      <w:r w:rsidRPr="00B86605">
        <w:rPr>
          <w:rFonts w:ascii="Times New Roman" w:hAnsi="Times New Roman" w:cs="Times New Roman"/>
          <w:color w:val="000000" w:themeColor="text1"/>
          <w:vertAlign w:val="superscript"/>
        </w:rPr>
        <w:t>3</w:t>
      </w:r>
      <w:r w:rsidRPr="00B86605">
        <w:rPr>
          <w:rFonts w:ascii="Times New Roman" w:hAnsi="Times New Roman" w:cs="Times New Roman"/>
        </w:rPr>
        <w:t>)/(iz/saat) ve T algılayıcının Radona maruz kaldığı süredir (gün) [</w:t>
      </w:r>
      <w:r w:rsidR="00ED1AC8">
        <w:rPr>
          <w:rFonts w:ascii="Times New Roman" w:hAnsi="Times New Roman" w:cs="Times New Roman"/>
        </w:rPr>
        <w:t>14-16</w:t>
      </w:r>
      <w:r w:rsidRPr="00B86605">
        <w:rPr>
          <w:rFonts w:ascii="Times New Roman" w:hAnsi="Times New Roman" w:cs="Times New Roman"/>
        </w:rPr>
        <w:t>].</w:t>
      </w:r>
    </w:p>
    <w:p w:rsidR="00FC3787" w:rsidRDefault="008E5B63" w:rsidP="00FC3787">
      <w:pPr>
        <w:pStyle w:val="BEU-FBE-Altbalk"/>
        <w:spacing w:before="0" w:after="0"/>
        <w:rPr>
          <w:sz w:val="22"/>
          <w:szCs w:val="22"/>
        </w:rPr>
      </w:pPr>
      <w:r w:rsidRPr="00443C9A">
        <w:rPr>
          <w:sz w:val="22"/>
          <w:szCs w:val="22"/>
        </w:rPr>
        <w:t>2</w:t>
      </w:r>
      <w:r>
        <w:rPr>
          <w:sz w:val="22"/>
          <w:szCs w:val="22"/>
        </w:rPr>
        <w:t>.4</w:t>
      </w:r>
      <w:r w:rsidRPr="00443C9A">
        <w:rPr>
          <w:sz w:val="22"/>
          <w:szCs w:val="22"/>
        </w:rPr>
        <w:t xml:space="preserve">. </w:t>
      </w:r>
      <w:r w:rsidR="00D01F8D">
        <w:rPr>
          <w:sz w:val="22"/>
          <w:szCs w:val="22"/>
        </w:rPr>
        <w:t>İstatistiksel Analiz Metodu</w:t>
      </w:r>
    </w:p>
    <w:p w:rsidR="009A1A6C" w:rsidRDefault="009A1A6C" w:rsidP="00FC3787">
      <w:pPr>
        <w:pStyle w:val="BEU-FBE-Altbalk"/>
        <w:spacing w:before="0" w:after="0"/>
        <w:rPr>
          <w:sz w:val="22"/>
          <w:szCs w:val="22"/>
        </w:rPr>
      </w:pPr>
    </w:p>
    <w:p w:rsidR="00FC3787" w:rsidRPr="00FC3787" w:rsidRDefault="00FC3787" w:rsidP="00FC3787">
      <w:pPr>
        <w:pStyle w:val="BEU-FBE-Altbalk"/>
        <w:spacing w:before="0" w:after="0"/>
        <w:rPr>
          <w:sz w:val="22"/>
          <w:szCs w:val="22"/>
        </w:rPr>
      </w:pPr>
      <w:r w:rsidRPr="00FC3787">
        <w:rPr>
          <w:b w:val="0"/>
          <w:bCs/>
          <w:sz w:val="22"/>
          <w:szCs w:val="22"/>
        </w:rPr>
        <w:t xml:space="preserve">Tek yönlü ANOVA, iki veya daha fazla bağımsız grup arasında istatistiksel olarak anlamlı bir fark olup olmadığını analiz etmek için kullanılır. Tek yönlü ANOVA, ilgilendiğimiz gruplar arasındaki ilişkileri karşılaştırır ve ayrıca bu ilişkilerden herhangi birinin diğerlerinden istatistiksel olarak anlamlı farklılık gösterip göstermediğini belirler. Bunun için ilk önce </w:t>
      </w:r>
      <w:r w:rsidR="00432153">
        <w:rPr>
          <w:b w:val="0"/>
          <w:bCs/>
          <w:sz w:val="22"/>
          <w:szCs w:val="22"/>
        </w:rPr>
        <w:t>sıfır</w:t>
      </w:r>
      <w:r w:rsidRPr="00FC3787">
        <w:rPr>
          <w:b w:val="0"/>
          <w:bCs/>
          <w:sz w:val="22"/>
          <w:szCs w:val="22"/>
        </w:rPr>
        <w:t xml:space="preserve"> hipotezi</w:t>
      </w:r>
      <w:r w:rsidR="001B1ED8">
        <w:rPr>
          <w:b w:val="0"/>
          <w:bCs/>
          <w:sz w:val="22"/>
          <w:szCs w:val="22"/>
        </w:rPr>
        <w:t xml:space="preserve"> (H</w:t>
      </w:r>
      <w:r w:rsidR="001B1ED8" w:rsidRPr="001B1ED8">
        <w:rPr>
          <w:b w:val="0"/>
          <w:bCs/>
          <w:sz w:val="22"/>
          <w:szCs w:val="22"/>
          <w:vertAlign w:val="subscript"/>
        </w:rPr>
        <w:t>0</w:t>
      </w:r>
      <w:r w:rsidR="001B1ED8">
        <w:rPr>
          <w:b w:val="0"/>
          <w:bCs/>
          <w:sz w:val="22"/>
          <w:szCs w:val="22"/>
        </w:rPr>
        <w:t>)</w:t>
      </w:r>
      <w:r w:rsidR="00493AEF">
        <w:rPr>
          <w:b w:val="0"/>
          <w:bCs/>
          <w:sz w:val="22"/>
          <w:szCs w:val="22"/>
        </w:rPr>
        <w:t xml:space="preserve"> uygulandı</w:t>
      </w:r>
      <w:r w:rsidRPr="00FC3787">
        <w:rPr>
          <w:b w:val="0"/>
          <w:bCs/>
          <w:sz w:val="22"/>
          <w:szCs w:val="22"/>
        </w:rPr>
        <w:t>;</w:t>
      </w:r>
    </w:p>
    <w:p w:rsidR="00FC3787" w:rsidRPr="00FC3787" w:rsidRDefault="00FC3787" w:rsidP="00E911B1">
      <w:pPr>
        <w:pStyle w:val="BEU-FBE-Altbalk"/>
        <w:spacing w:after="0"/>
        <w:jc w:val="center"/>
        <w:rPr>
          <w:b w:val="0"/>
          <w:bCs/>
          <w:sz w:val="22"/>
          <w:szCs w:val="22"/>
        </w:rPr>
      </w:pPr>
      <w:r w:rsidRPr="00FC3787">
        <w:rPr>
          <w:b w:val="0"/>
          <w:bCs/>
          <w:sz w:val="22"/>
          <w:szCs w:val="22"/>
        </w:rPr>
        <w:t>H</w:t>
      </w:r>
      <w:r w:rsidRPr="00FC3787">
        <w:rPr>
          <w:b w:val="0"/>
          <w:bCs/>
          <w:sz w:val="22"/>
          <w:szCs w:val="22"/>
          <w:vertAlign w:val="subscript"/>
        </w:rPr>
        <w:t>0</w:t>
      </w:r>
      <w:r w:rsidRPr="00FC3787">
        <w:rPr>
          <w:b w:val="0"/>
          <w:bCs/>
          <w:sz w:val="22"/>
          <w:szCs w:val="22"/>
        </w:rPr>
        <w:t>: µ</w:t>
      </w:r>
      <w:r w:rsidRPr="00FC3787">
        <w:rPr>
          <w:b w:val="0"/>
          <w:bCs/>
          <w:sz w:val="22"/>
          <w:szCs w:val="22"/>
          <w:vertAlign w:val="subscript"/>
        </w:rPr>
        <w:t>1</w:t>
      </w:r>
      <w:r w:rsidRPr="00FC3787">
        <w:rPr>
          <w:b w:val="0"/>
          <w:bCs/>
          <w:sz w:val="22"/>
          <w:szCs w:val="22"/>
        </w:rPr>
        <w:t xml:space="preserve"> = µ</w:t>
      </w:r>
      <w:r w:rsidRPr="00FC3787">
        <w:rPr>
          <w:b w:val="0"/>
          <w:bCs/>
          <w:sz w:val="22"/>
          <w:szCs w:val="22"/>
          <w:vertAlign w:val="subscript"/>
        </w:rPr>
        <w:t>2</w:t>
      </w:r>
      <w:r w:rsidRPr="00FC3787">
        <w:rPr>
          <w:b w:val="0"/>
          <w:bCs/>
          <w:sz w:val="22"/>
          <w:szCs w:val="22"/>
        </w:rPr>
        <w:t xml:space="preserve"> =… = µ</w:t>
      </w:r>
      <w:r w:rsidRPr="00FC3787">
        <w:rPr>
          <w:b w:val="0"/>
          <w:bCs/>
          <w:sz w:val="22"/>
          <w:szCs w:val="22"/>
          <w:vertAlign w:val="subscript"/>
        </w:rPr>
        <w:t>k</w:t>
      </w:r>
      <w:r>
        <w:rPr>
          <w:b w:val="0"/>
          <w:bCs/>
          <w:sz w:val="22"/>
          <w:szCs w:val="22"/>
        </w:rPr>
        <w:t xml:space="preserve">           </w:t>
      </w:r>
      <w:r w:rsidR="00E911B1">
        <w:rPr>
          <w:b w:val="0"/>
          <w:bCs/>
          <w:sz w:val="22"/>
          <w:szCs w:val="22"/>
        </w:rPr>
        <w:t xml:space="preserve">                                       </w:t>
      </w:r>
      <w:r>
        <w:rPr>
          <w:b w:val="0"/>
          <w:bCs/>
          <w:sz w:val="22"/>
          <w:szCs w:val="22"/>
        </w:rPr>
        <w:t xml:space="preserve">                                                                            </w:t>
      </w:r>
      <w:r w:rsidR="00E911B1">
        <w:rPr>
          <w:b w:val="0"/>
          <w:bCs/>
          <w:sz w:val="22"/>
          <w:szCs w:val="22"/>
        </w:rPr>
        <w:t xml:space="preserve"> (2</w:t>
      </w:r>
      <w:r w:rsidRPr="00FC3787">
        <w:rPr>
          <w:b w:val="0"/>
          <w:bCs/>
          <w:sz w:val="22"/>
          <w:szCs w:val="22"/>
        </w:rPr>
        <w:t>)</w:t>
      </w:r>
    </w:p>
    <w:p w:rsidR="00FC3787" w:rsidRDefault="00FC3787" w:rsidP="00FC3787">
      <w:pPr>
        <w:pStyle w:val="BEU-FBE-Altbalk"/>
        <w:spacing w:before="0" w:after="0"/>
        <w:rPr>
          <w:b w:val="0"/>
          <w:bCs/>
          <w:sz w:val="22"/>
          <w:szCs w:val="22"/>
        </w:rPr>
      </w:pPr>
    </w:p>
    <w:p w:rsidR="00FC3787" w:rsidRPr="00FC3787" w:rsidRDefault="00FC3787" w:rsidP="00287063">
      <w:pPr>
        <w:pStyle w:val="BEU-FBE-Altbalk"/>
        <w:spacing w:before="0" w:after="0"/>
        <w:rPr>
          <w:b w:val="0"/>
          <w:bCs/>
          <w:sz w:val="22"/>
          <w:szCs w:val="22"/>
        </w:rPr>
      </w:pPr>
      <w:r>
        <w:rPr>
          <w:b w:val="0"/>
          <w:bCs/>
          <w:sz w:val="22"/>
          <w:szCs w:val="22"/>
        </w:rPr>
        <w:t>Burada,</w:t>
      </w:r>
      <w:r w:rsidRPr="00FC3787">
        <w:rPr>
          <w:b w:val="0"/>
          <w:bCs/>
          <w:sz w:val="22"/>
          <w:szCs w:val="22"/>
        </w:rPr>
        <w:t xml:space="preserve"> µ; grup ortalaması ve k; grup numarası</w:t>
      </w:r>
      <w:r>
        <w:rPr>
          <w:b w:val="0"/>
          <w:bCs/>
          <w:sz w:val="22"/>
          <w:szCs w:val="22"/>
        </w:rPr>
        <w:t>dır</w:t>
      </w:r>
      <w:r w:rsidRPr="00FC3787">
        <w:rPr>
          <w:b w:val="0"/>
          <w:bCs/>
          <w:sz w:val="22"/>
          <w:szCs w:val="22"/>
        </w:rPr>
        <w:t xml:space="preserve"> [</w:t>
      </w:r>
      <w:r w:rsidR="00FB25DB">
        <w:rPr>
          <w:b w:val="0"/>
          <w:bCs/>
          <w:sz w:val="22"/>
          <w:szCs w:val="22"/>
        </w:rPr>
        <w:t>17</w:t>
      </w:r>
      <w:r w:rsidRPr="00FC3787">
        <w:rPr>
          <w:b w:val="0"/>
          <w:bCs/>
          <w:sz w:val="22"/>
          <w:szCs w:val="22"/>
        </w:rPr>
        <w:t>].</w:t>
      </w:r>
    </w:p>
    <w:p w:rsidR="004D7F9E" w:rsidRPr="004D7F9E" w:rsidRDefault="004D7F9E" w:rsidP="00287063">
      <w:pPr>
        <w:spacing w:after="0" w:line="240" w:lineRule="auto"/>
        <w:jc w:val="both"/>
        <w:rPr>
          <w:rFonts w:ascii="Times New Roman" w:hAnsi="Times New Roman" w:cs="Times New Roman"/>
          <w:sz w:val="20"/>
          <w:szCs w:val="20"/>
        </w:rPr>
      </w:pPr>
    </w:p>
    <w:p w:rsidR="00C3723E" w:rsidRDefault="00A50A7C" w:rsidP="00287063">
      <w:pPr>
        <w:pStyle w:val="BEU-FBE-AnaBalk"/>
        <w:spacing w:after="0"/>
        <w:rPr>
          <w:sz w:val="22"/>
          <w:szCs w:val="22"/>
        </w:rPr>
      </w:pPr>
      <w:r w:rsidRPr="00443C9A">
        <w:rPr>
          <w:sz w:val="22"/>
          <w:szCs w:val="22"/>
        </w:rPr>
        <w:t>3</w:t>
      </w:r>
      <w:r w:rsidR="00C3723E" w:rsidRPr="00443C9A">
        <w:rPr>
          <w:sz w:val="22"/>
          <w:szCs w:val="22"/>
        </w:rPr>
        <w:t xml:space="preserve">. </w:t>
      </w:r>
      <w:r w:rsidRPr="00443C9A">
        <w:rPr>
          <w:sz w:val="22"/>
          <w:szCs w:val="22"/>
        </w:rPr>
        <w:t>Bulgular ve Tartışma</w:t>
      </w:r>
    </w:p>
    <w:p w:rsidR="00D01F8D" w:rsidRDefault="00D01F8D" w:rsidP="00287063">
      <w:pPr>
        <w:pStyle w:val="BEU-FBE-AnaBalk"/>
        <w:spacing w:after="0"/>
        <w:rPr>
          <w:sz w:val="22"/>
          <w:szCs w:val="22"/>
        </w:rPr>
      </w:pPr>
    </w:p>
    <w:p w:rsidR="00D01F8D" w:rsidRDefault="00D01F8D" w:rsidP="00287063">
      <w:pPr>
        <w:pStyle w:val="BEU-FBE-Altbalk"/>
        <w:spacing w:before="0" w:after="0"/>
        <w:rPr>
          <w:sz w:val="22"/>
          <w:szCs w:val="22"/>
        </w:rPr>
      </w:pPr>
      <w:r>
        <w:rPr>
          <w:sz w:val="22"/>
          <w:szCs w:val="22"/>
        </w:rPr>
        <w:t>3.1</w:t>
      </w:r>
      <w:r w:rsidRPr="00443C9A">
        <w:rPr>
          <w:sz w:val="22"/>
          <w:szCs w:val="22"/>
        </w:rPr>
        <w:t xml:space="preserve">. </w:t>
      </w:r>
      <w:r>
        <w:rPr>
          <w:sz w:val="22"/>
          <w:szCs w:val="22"/>
        </w:rPr>
        <w:t>Radon Konsantrasyon Seviyelerinin Belirlenmesi</w:t>
      </w:r>
    </w:p>
    <w:p w:rsidR="009A1A6C" w:rsidRDefault="009A1A6C" w:rsidP="00287063">
      <w:pPr>
        <w:pStyle w:val="BEU-FBE-Altbalk"/>
        <w:spacing w:before="0" w:after="0"/>
        <w:rPr>
          <w:sz w:val="22"/>
          <w:szCs w:val="22"/>
        </w:rPr>
      </w:pPr>
    </w:p>
    <w:p w:rsidR="00C94129" w:rsidRPr="00D01F8D" w:rsidRDefault="00377DA6" w:rsidP="00287063">
      <w:pPr>
        <w:pStyle w:val="BEU-FBE-Altbalk"/>
        <w:spacing w:before="0" w:after="0"/>
        <w:rPr>
          <w:b w:val="0"/>
          <w:sz w:val="22"/>
          <w:szCs w:val="22"/>
        </w:rPr>
      </w:pPr>
      <w:r w:rsidRPr="00D01F8D">
        <w:rPr>
          <w:b w:val="0"/>
          <w:sz w:val="22"/>
          <w:szCs w:val="22"/>
        </w:rPr>
        <w:t xml:space="preserve">Bu çalışmada Bitlis ili ve ilçelerinden alınan olan 25 adet tıbbi ve </w:t>
      </w:r>
      <w:proofErr w:type="gramStart"/>
      <w:r w:rsidRPr="00D01F8D">
        <w:rPr>
          <w:b w:val="0"/>
          <w:sz w:val="22"/>
          <w:szCs w:val="22"/>
        </w:rPr>
        <w:t>aromatik</w:t>
      </w:r>
      <w:proofErr w:type="gramEnd"/>
      <w:r w:rsidRPr="00D01F8D">
        <w:rPr>
          <w:b w:val="0"/>
          <w:sz w:val="22"/>
          <w:szCs w:val="22"/>
        </w:rPr>
        <w:t xml:space="preserve"> bitkinin Radon konsantrasyonları belirlenmiştir ve bu veriler Tablo 1.’de verilmiştir.</w:t>
      </w:r>
      <w:r w:rsidR="00F37D64" w:rsidRPr="00D01F8D">
        <w:rPr>
          <w:b w:val="0"/>
          <w:sz w:val="22"/>
          <w:szCs w:val="22"/>
        </w:rPr>
        <w:t xml:space="preserve"> Şifalı bitki örneklerinin, </w:t>
      </w:r>
      <w:r w:rsidR="008205FB">
        <w:rPr>
          <w:b w:val="0"/>
          <w:bCs/>
          <w:sz w:val="22"/>
          <w:szCs w:val="22"/>
          <w:vertAlign w:val="superscript"/>
        </w:rPr>
        <w:t>222</w:t>
      </w:r>
      <w:r w:rsidR="007C7EF3" w:rsidRPr="00D01F8D">
        <w:rPr>
          <w:b w:val="0"/>
          <w:bCs/>
          <w:sz w:val="22"/>
          <w:szCs w:val="22"/>
        </w:rPr>
        <w:t>Rn</w:t>
      </w:r>
      <w:r w:rsidR="00F37D64" w:rsidRPr="00D01F8D">
        <w:rPr>
          <w:b w:val="0"/>
          <w:bCs/>
          <w:sz w:val="22"/>
          <w:szCs w:val="22"/>
        </w:rPr>
        <w:t xml:space="preserve"> radyo-çekirdek</w:t>
      </w:r>
      <w:r w:rsidR="00F37D64" w:rsidRPr="00D01F8D">
        <w:rPr>
          <w:b w:val="0"/>
          <w:sz w:val="22"/>
          <w:szCs w:val="22"/>
        </w:rPr>
        <w:t xml:space="preserve"> aktivite </w:t>
      </w:r>
      <w:proofErr w:type="gramStart"/>
      <w:r w:rsidR="00F37D64" w:rsidRPr="00D01F8D">
        <w:rPr>
          <w:b w:val="0"/>
          <w:sz w:val="22"/>
          <w:szCs w:val="22"/>
        </w:rPr>
        <w:t>konsantrasyonun</w:t>
      </w:r>
      <w:proofErr w:type="gramEnd"/>
      <w:r w:rsidR="00F37D64" w:rsidRPr="00D01F8D">
        <w:rPr>
          <w:b w:val="0"/>
          <w:sz w:val="22"/>
          <w:szCs w:val="22"/>
        </w:rPr>
        <w:t xml:space="preserve">; </w:t>
      </w:r>
      <w:r w:rsidR="007C7EF3" w:rsidRPr="00D01F8D">
        <w:rPr>
          <w:b w:val="0"/>
          <w:sz w:val="22"/>
          <w:szCs w:val="22"/>
        </w:rPr>
        <w:t>255,70</w:t>
      </w:r>
      <w:r w:rsidR="00F37D64" w:rsidRPr="00D01F8D">
        <w:rPr>
          <w:b w:val="0"/>
          <w:sz w:val="22"/>
          <w:szCs w:val="22"/>
        </w:rPr>
        <w:t xml:space="preserve"> ± </w:t>
      </w:r>
      <w:r w:rsidR="007C7EF3" w:rsidRPr="00D01F8D">
        <w:rPr>
          <w:b w:val="0"/>
          <w:sz w:val="22"/>
          <w:szCs w:val="22"/>
        </w:rPr>
        <w:t xml:space="preserve">14,63 </w:t>
      </w:r>
      <w:proofErr w:type="spellStart"/>
      <w:r w:rsidR="007C7EF3" w:rsidRPr="00D01F8D">
        <w:rPr>
          <w:b w:val="0"/>
          <w:sz w:val="22"/>
          <w:szCs w:val="22"/>
        </w:rPr>
        <w:t>Bq</w:t>
      </w:r>
      <w:proofErr w:type="spellEnd"/>
      <w:r w:rsidR="007C7EF3" w:rsidRPr="00D01F8D">
        <w:rPr>
          <w:b w:val="0"/>
          <w:sz w:val="22"/>
          <w:szCs w:val="22"/>
        </w:rPr>
        <w:t>/m</w:t>
      </w:r>
      <w:r w:rsidR="007C7EF3" w:rsidRPr="00D01F8D">
        <w:rPr>
          <w:b w:val="0"/>
          <w:sz w:val="22"/>
          <w:szCs w:val="22"/>
          <w:vertAlign w:val="superscript"/>
        </w:rPr>
        <w:t>3</w:t>
      </w:r>
      <w:r w:rsidR="007C7EF3" w:rsidRPr="00D01F8D">
        <w:rPr>
          <w:b w:val="0"/>
          <w:sz w:val="22"/>
          <w:szCs w:val="22"/>
        </w:rPr>
        <w:t xml:space="preserve"> (BR13</w:t>
      </w:r>
      <w:r w:rsidR="00F37D64" w:rsidRPr="00D01F8D">
        <w:rPr>
          <w:b w:val="0"/>
          <w:sz w:val="22"/>
          <w:szCs w:val="22"/>
        </w:rPr>
        <w:t xml:space="preserve">) ile </w:t>
      </w:r>
      <w:r w:rsidR="007C7EF3" w:rsidRPr="00D01F8D">
        <w:rPr>
          <w:b w:val="0"/>
          <w:sz w:val="22"/>
          <w:szCs w:val="22"/>
        </w:rPr>
        <w:t>997,67</w:t>
      </w:r>
      <w:r w:rsidR="00F37D64" w:rsidRPr="00D01F8D">
        <w:rPr>
          <w:b w:val="0"/>
          <w:sz w:val="22"/>
          <w:szCs w:val="22"/>
        </w:rPr>
        <w:t xml:space="preserve"> ± </w:t>
      </w:r>
      <w:r w:rsidR="007C7EF3" w:rsidRPr="00D01F8D">
        <w:rPr>
          <w:b w:val="0"/>
          <w:sz w:val="22"/>
          <w:szCs w:val="22"/>
        </w:rPr>
        <w:t>28</w:t>
      </w:r>
      <w:r w:rsidR="00F37D64" w:rsidRPr="00D01F8D">
        <w:rPr>
          <w:b w:val="0"/>
          <w:sz w:val="22"/>
          <w:szCs w:val="22"/>
        </w:rPr>
        <w:t>,</w:t>
      </w:r>
      <w:r w:rsidR="007C7EF3" w:rsidRPr="00D01F8D">
        <w:rPr>
          <w:b w:val="0"/>
          <w:sz w:val="22"/>
          <w:szCs w:val="22"/>
        </w:rPr>
        <w:t xml:space="preserve">90 </w:t>
      </w:r>
      <w:proofErr w:type="spellStart"/>
      <w:r w:rsidR="007C7EF3" w:rsidRPr="00D01F8D">
        <w:rPr>
          <w:b w:val="0"/>
          <w:sz w:val="22"/>
          <w:szCs w:val="22"/>
        </w:rPr>
        <w:t>Bq</w:t>
      </w:r>
      <w:proofErr w:type="spellEnd"/>
      <w:r w:rsidR="007C7EF3" w:rsidRPr="00D01F8D">
        <w:rPr>
          <w:b w:val="0"/>
          <w:sz w:val="22"/>
          <w:szCs w:val="22"/>
        </w:rPr>
        <w:t>/m</w:t>
      </w:r>
      <w:r w:rsidR="007C7EF3" w:rsidRPr="00D01F8D">
        <w:rPr>
          <w:b w:val="0"/>
          <w:sz w:val="22"/>
          <w:szCs w:val="22"/>
          <w:vertAlign w:val="superscript"/>
        </w:rPr>
        <w:t>3</w:t>
      </w:r>
      <w:r w:rsidR="00F37D64" w:rsidRPr="00D01F8D">
        <w:rPr>
          <w:b w:val="0"/>
          <w:sz w:val="22"/>
          <w:szCs w:val="22"/>
        </w:rPr>
        <w:t xml:space="preserve"> (B</w:t>
      </w:r>
      <w:r w:rsidR="007C7EF3" w:rsidRPr="00D01F8D">
        <w:rPr>
          <w:b w:val="0"/>
          <w:sz w:val="22"/>
          <w:szCs w:val="22"/>
        </w:rPr>
        <w:t xml:space="preserve">R15) arasında </w:t>
      </w:r>
      <w:r w:rsidR="00F37D64" w:rsidRPr="00D01F8D">
        <w:rPr>
          <w:b w:val="0"/>
          <w:sz w:val="22"/>
          <w:szCs w:val="22"/>
        </w:rPr>
        <w:t>değiştiği görülür.</w:t>
      </w:r>
    </w:p>
    <w:p w:rsidR="009A1A6C" w:rsidRDefault="009A1A6C" w:rsidP="00C94129">
      <w:pPr>
        <w:pStyle w:val="BEU-FBE-TabloAklamas"/>
        <w:spacing w:before="0" w:after="0"/>
        <w:rPr>
          <w:b/>
        </w:rPr>
      </w:pPr>
    </w:p>
    <w:p w:rsidR="00C94129" w:rsidRPr="00C94129" w:rsidRDefault="00C94129" w:rsidP="00C94129">
      <w:pPr>
        <w:pStyle w:val="BEU-FBE-TabloAklamas"/>
        <w:spacing w:before="0" w:after="0"/>
      </w:pPr>
      <w:r>
        <w:rPr>
          <w:b/>
        </w:rPr>
        <w:t>Tablo 1</w:t>
      </w:r>
      <w:r w:rsidRPr="00D76963">
        <w:rPr>
          <w:b/>
        </w:rPr>
        <w:t>.</w:t>
      </w:r>
      <w:r>
        <w:t xml:space="preserve"> Bazı </w:t>
      </w:r>
      <w:r>
        <w:rPr>
          <w:bCs/>
          <w:lang w:eastAsia="tr-TR"/>
        </w:rPr>
        <w:t xml:space="preserve">tıbbi ve </w:t>
      </w:r>
      <w:proofErr w:type="gramStart"/>
      <w:r>
        <w:rPr>
          <w:bCs/>
          <w:lang w:eastAsia="tr-TR"/>
        </w:rPr>
        <w:t>aromatik</w:t>
      </w:r>
      <w:proofErr w:type="gramEnd"/>
      <w:r>
        <w:rPr>
          <w:bCs/>
          <w:lang w:eastAsia="tr-TR"/>
        </w:rPr>
        <w:t xml:space="preserve"> b</w:t>
      </w:r>
      <w:r w:rsidRPr="00C94129">
        <w:rPr>
          <w:bCs/>
          <w:lang w:eastAsia="tr-TR"/>
        </w:rPr>
        <w:t xml:space="preserve">itki </w:t>
      </w:r>
      <w:r>
        <w:rPr>
          <w:bCs/>
          <w:lang w:eastAsia="tr-TR"/>
        </w:rPr>
        <w:t>ö</w:t>
      </w:r>
      <w:r w:rsidRPr="00C94129">
        <w:rPr>
          <w:bCs/>
          <w:lang w:eastAsia="tr-TR"/>
        </w:rPr>
        <w:t xml:space="preserve">rneklerinin </w:t>
      </w:r>
      <w:r w:rsidR="009142F0">
        <w:rPr>
          <w:bCs/>
          <w:vertAlign w:val="superscript"/>
        </w:rPr>
        <w:t>222</w:t>
      </w:r>
      <w:r w:rsidR="009142F0">
        <w:rPr>
          <w:bCs/>
        </w:rPr>
        <w:t xml:space="preserve">Rn </w:t>
      </w:r>
      <w:r>
        <w:rPr>
          <w:bCs/>
        </w:rPr>
        <w:t>radyo-çekirdek</w:t>
      </w:r>
      <w:r w:rsidRPr="00C94129">
        <w:rPr>
          <w:bCs/>
        </w:rPr>
        <w:t xml:space="preserve"> </w:t>
      </w:r>
      <w:r>
        <w:rPr>
          <w:bCs/>
        </w:rPr>
        <w:t>aktivite k</w:t>
      </w:r>
      <w:r w:rsidRPr="00C94129">
        <w:rPr>
          <w:bCs/>
        </w:rPr>
        <w:t>onsantrasyonları</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11"/>
        <w:gridCol w:w="2394"/>
        <w:gridCol w:w="2391"/>
        <w:gridCol w:w="2393"/>
      </w:tblGrid>
      <w:tr w:rsidR="00C94129" w:rsidRPr="00C32D1B" w:rsidTr="00C32D1B">
        <w:trPr>
          <w:trHeight w:hRule="exact" w:val="284"/>
          <w:tblHeader/>
          <w:jc w:val="center"/>
        </w:trPr>
        <w:tc>
          <w:tcPr>
            <w:tcW w:w="1411" w:type="dxa"/>
            <w:tcBorders>
              <w:top w:val="single" w:sz="12" w:space="0" w:color="auto"/>
              <w:left w:val="nil"/>
              <w:bottom w:val="single" w:sz="2" w:space="0" w:color="auto"/>
              <w:right w:val="nil"/>
            </w:tcBorders>
            <w:shd w:val="clear" w:color="auto" w:fill="auto"/>
          </w:tcPr>
          <w:p w:rsidR="00C94129" w:rsidRPr="00C32D1B" w:rsidRDefault="00C94129" w:rsidP="00844526">
            <w:pPr>
              <w:jc w:val="center"/>
              <w:rPr>
                <w:rFonts w:ascii="Times New Roman" w:hAnsi="Times New Roman" w:cs="Times New Roman"/>
                <w:bCs/>
                <w:sz w:val="20"/>
                <w:szCs w:val="20"/>
              </w:rPr>
            </w:pPr>
            <w:r w:rsidRPr="00C32D1B">
              <w:rPr>
                <w:rFonts w:ascii="Times New Roman" w:hAnsi="Times New Roman" w:cs="Times New Roman"/>
                <w:sz w:val="20"/>
                <w:szCs w:val="20"/>
              </w:rPr>
              <w:t>Numune No</w:t>
            </w:r>
          </w:p>
        </w:tc>
        <w:tc>
          <w:tcPr>
            <w:tcW w:w="2394" w:type="dxa"/>
            <w:tcBorders>
              <w:top w:val="single" w:sz="12" w:space="0" w:color="auto"/>
              <w:left w:val="nil"/>
              <w:bottom w:val="single" w:sz="2" w:space="0" w:color="auto"/>
              <w:right w:val="nil"/>
            </w:tcBorders>
            <w:shd w:val="clear" w:color="auto" w:fill="auto"/>
            <w:vAlign w:val="bottom"/>
          </w:tcPr>
          <w:p w:rsidR="00C94129" w:rsidRPr="00C32D1B" w:rsidRDefault="00377DA6" w:rsidP="00844526">
            <w:pPr>
              <w:jc w:val="center"/>
              <w:rPr>
                <w:rFonts w:ascii="Times New Roman" w:hAnsi="Times New Roman" w:cs="Times New Roman"/>
                <w:sz w:val="20"/>
                <w:szCs w:val="20"/>
              </w:rPr>
            </w:pPr>
            <w:r>
              <w:rPr>
                <w:rFonts w:ascii="Times New Roman" w:hAnsi="Times New Roman" w:cs="Times New Roman"/>
                <w:sz w:val="20"/>
                <w:szCs w:val="20"/>
                <w:vertAlign w:val="superscript"/>
              </w:rPr>
              <w:t>222</w:t>
            </w:r>
            <w:r w:rsidR="009142F0">
              <w:rPr>
                <w:rFonts w:ascii="Times New Roman" w:hAnsi="Times New Roman" w:cs="Times New Roman"/>
                <w:sz w:val="20"/>
                <w:szCs w:val="20"/>
              </w:rPr>
              <w:t>Rn</w:t>
            </w:r>
            <w:r>
              <w:rPr>
                <w:rFonts w:ascii="Times New Roman" w:hAnsi="Times New Roman" w:cs="Times New Roman"/>
                <w:sz w:val="20"/>
                <w:szCs w:val="20"/>
                <w:lang w:eastAsia="tr-TR"/>
              </w:rPr>
              <w:t xml:space="preserve"> (</w:t>
            </w:r>
            <w:proofErr w:type="spellStart"/>
            <w:r>
              <w:rPr>
                <w:rFonts w:ascii="Times New Roman" w:hAnsi="Times New Roman" w:cs="Times New Roman"/>
                <w:sz w:val="20"/>
                <w:szCs w:val="20"/>
                <w:lang w:eastAsia="tr-TR"/>
              </w:rPr>
              <w:t>Bq</w:t>
            </w:r>
            <w:proofErr w:type="spellEnd"/>
            <w:r>
              <w:rPr>
                <w:rFonts w:ascii="Times New Roman" w:hAnsi="Times New Roman" w:cs="Times New Roman"/>
                <w:sz w:val="20"/>
                <w:szCs w:val="20"/>
                <w:lang w:eastAsia="tr-TR"/>
              </w:rPr>
              <w:t>/m</w:t>
            </w:r>
            <w:r w:rsidRPr="00377DA6">
              <w:rPr>
                <w:rFonts w:ascii="Times New Roman" w:hAnsi="Times New Roman" w:cs="Times New Roman"/>
                <w:sz w:val="20"/>
                <w:szCs w:val="20"/>
                <w:vertAlign w:val="superscript"/>
                <w:lang w:eastAsia="tr-TR"/>
              </w:rPr>
              <w:t>3</w:t>
            </w:r>
            <w:r w:rsidR="00C94129" w:rsidRPr="00C32D1B">
              <w:rPr>
                <w:rFonts w:ascii="Times New Roman" w:hAnsi="Times New Roman" w:cs="Times New Roman"/>
                <w:sz w:val="20"/>
                <w:szCs w:val="20"/>
                <w:lang w:eastAsia="tr-TR"/>
              </w:rPr>
              <w:t>)</w:t>
            </w:r>
          </w:p>
        </w:tc>
        <w:tc>
          <w:tcPr>
            <w:tcW w:w="2391" w:type="dxa"/>
            <w:tcBorders>
              <w:top w:val="single" w:sz="12" w:space="0" w:color="auto"/>
              <w:left w:val="nil"/>
              <w:bottom w:val="single" w:sz="2" w:space="0" w:color="auto"/>
              <w:right w:val="nil"/>
            </w:tcBorders>
            <w:shd w:val="clear" w:color="auto" w:fill="auto"/>
            <w:vAlign w:val="bottom"/>
          </w:tcPr>
          <w:p w:rsidR="00C94129" w:rsidRPr="00C32D1B" w:rsidRDefault="00EA2BCA" w:rsidP="00844526">
            <w:pPr>
              <w:jc w:val="center"/>
              <w:rPr>
                <w:rFonts w:ascii="Times New Roman" w:hAnsi="Times New Roman" w:cs="Times New Roman"/>
                <w:sz w:val="20"/>
                <w:szCs w:val="20"/>
              </w:rPr>
            </w:pPr>
            <w:r w:rsidRPr="00C32D1B">
              <w:rPr>
                <w:rFonts w:ascii="Times New Roman" w:hAnsi="Times New Roman" w:cs="Times New Roman"/>
                <w:sz w:val="20"/>
                <w:szCs w:val="20"/>
              </w:rPr>
              <w:t>Numune No</w:t>
            </w:r>
          </w:p>
        </w:tc>
        <w:tc>
          <w:tcPr>
            <w:tcW w:w="2393" w:type="dxa"/>
            <w:tcBorders>
              <w:top w:val="single" w:sz="12" w:space="0" w:color="auto"/>
              <w:left w:val="nil"/>
              <w:bottom w:val="single" w:sz="2" w:space="0" w:color="auto"/>
              <w:right w:val="nil"/>
            </w:tcBorders>
            <w:shd w:val="clear" w:color="auto" w:fill="auto"/>
            <w:vAlign w:val="bottom"/>
          </w:tcPr>
          <w:p w:rsidR="00C94129" w:rsidRPr="00C32D1B" w:rsidRDefault="00377DA6" w:rsidP="00844526">
            <w:pPr>
              <w:jc w:val="center"/>
              <w:rPr>
                <w:rFonts w:ascii="Times New Roman" w:hAnsi="Times New Roman" w:cs="Times New Roman"/>
                <w:sz w:val="20"/>
                <w:szCs w:val="20"/>
              </w:rPr>
            </w:pPr>
            <w:r>
              <w:rPr>
                <w:rFonts w:ascii="Times New Roman" w:hAnsi="Times New Roman" w:cs="Times New Roman"/>
                <w:sz w:val="20"/>
                <w:szCs w:val="20"/>
                <w:vertAlign w:val="superscript"/>
              </w:rPr>
              <w:t>222</w:t>
            </w:r>
            <w:r w:rsidR="009142F0">
              <w:rPr>
                <w:rFonts w:ascii="Times New Roman" w:hAnsi="Times New Roman" w:cs="Times New Roman"/>
                <w:sz w:val="20"/>
                <w:szCs w:val="20"/>
              </w:rPr>
              <w:t>Rn</w:t>
            </w:r>
            <w:r>
              <w:rPr>
                <w:rFonts w:ascii="Times New Roman" w:hAnsi="Times New Roman" w:cs="Times New Roman"/>
                <w:sz w:val="20"/>
                <w:szCs w:val="20"/>
                <w:lang w:eastAsia="tr-TR"/>
              </w:rPr>
              <w:t xml:space="preserve"> (</w:t>
            </w:r>
            <w:proofErr w:type="spellStart"/>
            <w:r>
              <w:rPr>
                <w:rFonts w:ascii="Times New Roman" w:hAnsi="Times New Roman" w:cs="Times New Roman"/>
                <w:sz w:val="20"/>
                <w:szCs w:val="20"/>
                <w:lang w:eastAsia="tr-TR"/>
              </w:rPr>
              <w:t>Bq</w:t>
            </w:r>
            <w:proofErr w:type="spellEnd"/>
            <w:r>
              <w:rPr>
                <w:rFonts w:ascii="Times New Roman" w:hAnsi="Times New Roman" w:cs="Times New Roman"/>
                <w:sz w:val="20"/>
                <w:szCs w:val="20"/>
                <w:lang w:eastAsia="tr-TR"/>
              </w:rPr>
              <w:t>/m</w:t>
            </w:r>
            <w:r w:rsidRPr="00377DA6">
              <w:rPr>
                <w:rFonts w:ascii="Times New Roman" w:hAnsi="Times New Roman" w:cs="Times New Roman"/>
                <w:sz w:val="20"/>
                <w:szCs w:val="20"/>
                <w:vertAlign w:val="superscript"/>
                <w:lang w:eastAsia="tr-TR"/>
              </w:rPr>
              <w:t>3</w:t>
            </w:r>
            <w:r w:rsidRPr="00C32D1B">
              <w:rPr>
                <w:rFonts w:ascii="Times New Roman" w:hAnsi="Times New Roman" w:cs="Times New Roman"/>
                <w:sz w:val="20"/>
                <w:szCs w:val="20"/>
                <w:lang w:eastAsia="tr-TR"/>
              </w:rPr>
              <w:t>)</w:t>
            </w:r>
          </w:p>
        </w:tc>
      </w:tr>
      <w:tr w:rsidR="00071CE2" w:rsidRPr="00C32D1B" w:rsidTr="00DB700B">
        <w:trPr>
          <w:trHeight w:hRule="exact" w:val="284"/>
          <w:tblHeader/>
          <w:jc w:val="center"/>
        </w:trPr>
        <w:tc>
          <w:tcPr>
            <w:tcW w:w="1411" w:type="dxa"/>
            <w:tcBorders>
              <w:top w:val="single" w:sz="2" w:space="0" w:color="auto"/>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01</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686,97 ± </w:t>
            </w:r>
            <w:r w:rsidRPr="00D31B73">
              <w:rPr>
                <w:color w:val="000000"/>
              </w:rPr>
              <w:t>23,98</w:t>
            </w:r>
          </w:p>
        </w:tc>
        <w:tc>
          <w:tcPr>
            <w:tcW w:w="2391" w:type="dxa"/>
            <w:tcBorders>
              <w:top w:val="single" w:sz="2" w:space="0" w:color="auto"/>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R14</w:t>
            </w:r>
          </w:p>
        </w:tc>
        <w:tc>
          <w:tcPr>
            <w:tcW w:w="2393" w:type="dxa"/>
            <w:tcBorders>
              <w:top w:val="single" w:sz="2" w:space="0" w:color="auto"/>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372,79 ± </w:t>
            </w:r>
            <w:r w:rsidRPr="00D31B73">
              <w:rPr>
                <w:color w:val="000000"/>
              </w:rPr>
              <w:t>17,66</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02</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541,26 ± </w:t>
            </w:r>
            <w:r w:rsidRPr="00D31B73">
              <w:rPr>
                <w:color w:val="000000"/>
              </w:rPr>
              <w:t>21,28</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R15</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997,67 ± </w:t>
            </w:r>
            <w:r w:rsidRPr="00D31B73">
              <w:rPr>
                <w:color w:val="000000"/>
              </w:rPr>
              <w:t>28,90</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03</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571,13 ± </w:t>
            </w:r>
            <w:r w:rsidRPr="00D31B73">
              <w:rPr>
                <w:color w:val="000000"/>
              </w:rPr>
              <w:t>21,86</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R16</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578,30 ± </w:t>
            </w:r>
            <w:r w:rsidRPr="00D31B73">
              <w:rPr>
                <w:color w:val="000000"/>
              </w:rPr>
              <w:t>22,00</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04</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498,25 ± </w:t>
            </w:r>
            <w:r w:rsidRPr="00D31B73">
              <w:rPr>
                <w:color w:val="000000"/>
              </w:rPr>
              <w:t>20,42</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R17</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357,26 ± </w:t>
            </w:r>
            <w:r w:rsidRPr="00D31B73">
              <w:rPr>
                <w:color w:val="000000"/>
              </w:rPr>
              <w:t>17,29</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05</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532,90 ± </w:t>
            </w:r>
            <w:r w:rsidRPr="00D31B73">
              <w:rPr>
                <w:color w:val="000000"/>
              </w:rPr>
              <w:t>21,12</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R18</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390,71 ± </w:t>
            </w:r>
            <w:r w:rsidRPr="00D31B73">
              <w:rPr>
                <w:color w:val="000000"/>
              </w:rPr>
              <w:t>18,08</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06</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554,41 ± </w:t>
            </w:r>
            <w:r w:rsidRPr="00D31B73">
              <w:rPr>
                <w:color w:val="000000"/>
              </w:rPr>
              <w:t>21,54</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R19</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320,22 ± </w:t>
            </w:r>
            <w:r w:rsidRPr="00D31B73">
              <w:rPr>
                <w:color w:val="000000"/>
              </w:rPr>
              <w:t>16,37</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07</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493,47 ± </w:t>
            </w:r>
            <w:r w:rsidRPr="00D31B73">
              <w:rPr>
                <w:color w:val="000000"/>
              </w:rPr>
              <w:t>20,32</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R20</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695,39 ± </w:t>
            </w:r>
            <w:r w:rsidRPr="00D31B73">
              <w:rPr>
                <w:color w:val="000000"/>
              </w:rPr>
              <w:t>24,12</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08</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286,76 ± </w:t>
            </w:r>
            <w:r w:rsidRPr="00D31B73">
              <w:rPr>
                <w:color w:val="000000"/>
              </w:rPr>
              <w:t>15,49</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R21</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833,99 ± </w:t>
            </w:r>
            <w:r w:rsidRPr="00D31B73">
              <w:rPr>
                <w:color w:val="000000"/>
              </w:rPr>
              <w:t>26,41</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09</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860,28 ± </w:t>
            </w:r>
            <w:r w:rsidRPr="00D31B73">
              <w:rPr>
                <w:color w:val="000000"/>
              </w:rPr>
              <w:t>26,83</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R22</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446,87 ± </w:t>
            </w:r>
            <w:r w:rsidRPr="00D31B73">
              <w:rPr>
                <w:color w:val="000000"/>
              </w:rPr>
              <w:t>19,34</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10</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400,07 ± </w:t>
            </w:r>
            <w:r w:rsidRPr="00D31B73">
              <w:rPr>
                <w:color w:val="000000"/>
              </w:rPr>
              <w:t>20,04</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R23</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544,85 ± </w:t>
            </w:r>
            <w:r w:rsidRPr="00D31B73">
              <w:rPr>
                <w:color w:val="000000"/>
              </w:rPr>
              <w:t>21,35</w:t>
            </w:r>
          </w:p>
        </w:tc>
      </w:tr>
      <w:tr w:rsidR="00071CE2" w:rsidRPr="00C32D1B" w:rsidTr="00DB700B">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11</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590,25 ± </w:t>
            </w:r>
            <w:r w:rsidRPr="00D31B73">
              <w:rPr>
                <w:color w:val="000000"/>
              </w:rPr>
              <w:t>22,22</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R24</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330,97 ± 16,61</w:t>
            </w:r>
          </w:p>
        </w:tc>
      </w:tr>
      <w:tr w:rsidR="00071CE2" w:rsidRPr="00C32D1B" w:rsidTr="00071CE2">
        <w:trPr>
          <w:trHeight w:hRule="exact" w:val="284"/>
          <w:tblHeader/>
          <w:jc w:val="center"/>
        </w:trPr>
        <w:tc>
          <w:tcPr>
            <w:tcW w:w="141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w:t>
            </w:r>
            <w:r w:rsidRPr="00C32D1B">
              <w:rPr>
                <w:rFonts w:ascii="Times New Roman" w:hAnsi="Times New Roman" w:cs="Times New Roman"/>
                <w:bCs/>
                <w:sz w:val="20"/>
                <w:szCs w:val="20"/>
              </w:rPr>
              <w:t>12</w:t>
            </w:r>
          </w:p>
        </w:tc>
        <w:tc>
          <w:tcPr>
            <w:tcW w:w="2394" w:type="dxa"/>
            <w:tcBorders>
              <w:top w:val="nil"/>
              <w:left w:val="nil"/>
              <w:bottom w:val="nil"/>
              <w:right w:val="nil"/>
            </w:tcBorders>
            <w:vAlign w:val="bottom"/>
          </w:tcPr>
          <w:p w:rsidR="00071CE2" w:rsidRPr="00D31B73" w:rsidRDefault="00071CE2" w:rsidP="00071CE2">
            <w:pPr>
              <w:pStyle w:val="AralkYok"/>
              <w:spacing w:line="276" w:lineRule="auto"/>
              <w:jc w:val="center"/>
            </w:pPr>
            <w:r w:rsidRPr="00D31B73">
              <w:t xml:space="preserve">293,93 ± </w:t>
            </w:r>
            <w:r w:rsidRPr="00D31B73">
              <w:rPr>
                <w:color w:val="000000"/>
              </w:rPr>
              <w:t>21,14</w:t>
            </w:r>
          </w:p>
        </w:tc>
        <w:tc>
          <w:tcPr>
            <w:tcW w:w="2391" w:type="dxa"/>
            <w:tcBorders>
              <w:top w:val="nil"/>
              <w:left w:val="nil"/>
              <w:bottom w:val="nil"/>
              <w:right w:val="nil"/>
            </w:tcBorders>
            <w:shd w:val="clear" w:color="auto" w:fill="auto"/>
          </w:tcPr>
          <w:p w:rsidR="00071CE2" w:rsidRPr="00C32D1B" w:rsidRDefault="00071CE2" w:rsidP="00071CE2">
            <w:pPr>
              <w:jc w:val="center"/>
              <w:rPr>
                <w:rFonts w:ascii="Times New Roman" w:hAnsi="Times New Roman" w:cs="Times New Roman"/>
                <w:bCs/>
                <w:sz w:val="20"/>
                <w:szCs w:val="20"/>
              </w:rPr>
            </w:pPr>
            <w:r w:rsidRPr="00C32D1B">
              <w:rPr>
                <w:rFonts w:ascii="Times New Roman" w:hAnsi="Times New Roman" w:cs="Times New Roman"/>
                <w:bCs/>
                <w:sz w:val="20"/>
                <w:szCs w:val="20"/>
              </w:rPr>
              <w:t>B</w:t>
            </w:r>
            <w:r>
              <w:rPr>
                <w:rFonts w:ascii="Times New Roman" w:hAnsi="Times New Roman" w:cs="Times New Roman"/>
                <w:bCs/>
                <w:sz w:val="20"/>
                <w:szCs w:val="20"/>
              </w:rPr>
              <w:t>R25</w:t>
            </w:r>
          </w:p>
        </w:tc>
        <w:tc>
          <w:tcPr>
            <w:tcW w:w="2393" w:type="dxa"/>
            <w:tcBorders>
              <w:top w:val="nil"/>
              <w:left w:val="nil"/>
              <w:bottom w:val="nil"/>
              <w:right w:val="nil"/>
            </w:tcBorders>
            <w:shd w:val="clear" w:color="auto" w:fill="auto"/>
            <w:vAlign w:val="bottom"/>
          </w:tcPr>
          <w:p w:rsidR="00071CE2" w:rsidRPr="00D31B73" w:rsidRDefault="00071CE2" w:rsidP="00071CE2">
            <w:pPr>
              <w:pStyle w:val="AralkYok"/>
              <w:spacing w:line="276" w:lineRule="auto"/>
              <w:jc w:val="center"/>
            </w:pPr>
            <w:r w:rsidRPr="00D31B73">
              <w:t xml:space="preserve">525,73 ± </w:t>
            </w:r>
            <w:r w:rsidRPr="00D31B73">
              <w:rPr>
                <w:color w:val="000000"/>
              </w:rPr>
              <w:t>20,10</w:t>
            </w:r>
          </w:p>
        </w:tc>
      </w:tr>
      <w:tr w:rsidR="00071CE2" w:rsidRPr="00C32D1B" w:rsidTr="00071CE2">
        <w:trPr>
          <w:trHeight w:hRule="exact" w:val="284"/>
          <w:tblHeader/>
          <w:jc w:val="center"/>
        </w:trPr>
        <w:tc>
          <w:tcPr>
            <w:tcW w:w="1411" w:type="dxa"/>
            <w:tcBorders>
              <w:top w:val="nil"/>
              <w:left w:val="nil"/>
              <w:bottom w:val="single" w:sz="12" w:space="0" w:color="auto"/>
              <w:right w:val="nil"/>
            </w:tcBorders>
            <w:shd w:val="clear" w:color="auto" w:fill="auto"/>
          </w:tcPr>
          <w:p w:rsidR="00071CE2" w:rsidRDefault="00071CE2" w:rsidP="00071CE2">
            <w:pPr>
              <w:jc w:val="center"/>
              <w:rPr>
                <w:rFonts w:ascii="Times New Roman" w:hAnsi="Times New Roman" w:cs="Times New Roman"/>
                <w:bCs/>
                <w:sz w:val="20"/>
                <w:szCs w:val="20"/>
              </w:rPr>
            </w:pPr>
            <w:r>
              <w:rPr>
                <w:rFonts w:ascii="Times New Roman" w:hAnsi="Times New Roman" w:cs="Times New Roman"/>
                <w:bCs/>
                <w:sz w:val="20"/>
                <w:szCs w:val="20"/>
              </w:rPr>
              <w:t>BR13</w:t>
            </w:r>
          </w:p>
        </w:tc>
        <w:tc>
          <w:tcPr>
            <w:tcW w:w="2394" w:type="dxa"/>
            <w:tcBorders>
              <w:top w:val="nil"/>
              <w:left w:val="nil"/>
              <w:bottom w:val="single" w:sz="12" w:space="0" w:color="auto"/>
              <w:right w:val="nil"/>
            </w:tcBorders>
            <w:vAlign w:val="bottom"/>
          </w:tcPr>
          <w:p w:rsidR="00071CE2" w:rsidRPr="00D31B73" w:rsidRDefault="00071CE2" w:rsidP="00071CE2">
            <w:pPr>
              <w:pStyle w:val="AralkYok"/>
              <w:spacing w:line="276" w:lineRule="auto"/>
              <w:jc w:val="center"/>
            </w:pPr>
            <w:r w:rsidRPr="00D31B73">
              <w:t>255,70</w:t>
            </w:r>
            <w:r w:rsidRPr="00D31B73">
              <w:rPr>
                <w:color w:val="FF0000"/>
              </w:rPr>
              <w:t xml:space="preserve"> </w:t>
            </w:r>
            <w:r w:rsidRPr="00D31B73">
              <w:t xml:space="preserve">± </w:t>
            </w:r>
            <w:r w:rsidRPr="00D31B73">
              <w:rPr>
                <w:color w:val="000000"/>
              </w:rPr>
              <w:t>14,63</w:t>
            </w:r>
          </w:p>
        </w:tc>
        <w:tc>
          <w:tcPr>
            <w:tcW w:w="2391" w:type="dxa"/>
            <w:tcBorders>
              <w:top w:val="nil"/>
              <w:left w:val="nil"/>
              <w:bottom w:val="single" w:sz="12" w:space="0" w:color="auto"/>
              <w:right w:val="nil"/>
            </w:tcBorders>
            <w:shd w:val="clear" w:color="auto" w:fill="auto"/>
            <w:vAlign w:val="bottom"/>
          </w:tcPr>
          <w:p w:rsidR="00071CE2" w:rsidRPr="00C32D1B" w:rsidRDefault="00071CE2" w:rsidP="00071CE2">
            <w:pPr>
              <w:jc w:val="center"/>
              <w:rPr>
                <w:rFonts w:ascii="Times New Roman" w:hAnsi="Times New Roman" w:cs="Times New Roman"/>
                <w:sz w:val="20"/>
                <w:szCs w:val="20"/>
              </w:rPr>
            </w:pPr>
          </w:p>
        </w:tc>
        <w:tc>
          <w:tcPr>
            <w:tcW w:w="2393" w:type="dxa"/>
            <w:tcBorders>
              <w:top w:val="nil"/>
              <w:left w:val="nil"/>
              <w:bottom w:val="single" w:sz="12" w:space="0" w:color="auto"/>
              <w:right w:val="nil"/>
            </w:tcBorders>
            <w:shd w:val="clear" w:color="auto" w:fill="auto"/>
            <w:vAlign w:val="bottom"/>
          </w:tcPr>
          <w:p w:rsidR="00071CE2" w:rsidRPr="00C32D1B" w:rsidRDefault="00071CE2" w:rsidP="00071CE2">
            <w:pPr>
              <w:jc w:val="center"/>
              <w:rPr>
                <w:rFonts w:ascii="Times New Roman" w:hAnsi="Times New Roman" w:cs="Times New Roman"/>
                <w:sz w:val="20"/>
                <w:szCs w:val="20"/>
              </w:rPr>
            </w:pPr>
          </w:p>
        </w:tc>
      </w:tr>
    </w:tbl>
    <w:p w:rsidR="00C94129" w:rsidRDefault="00C94129" w:rsidP="00443C9A">
      <w:pPr>
        <w:pStyle w:val="BEU-FBE-GenelMetin"/>
        <w:spacing w:before="0" w:after="0"/>
        <w:rPr>
          <w:sz w:val="22"/>
          <w:szCs w:val="22"/>
        </w:rPr>
      </w:pPr>
    </w:p>
    <w:p w:rsidR="002F52F0" w:rsidRDefault="0059277A" w:rsidP="008869D7">
      <w:pPr>
        <w:pStyle w:val="BEU-FBE-GenelMetin"/>
        <w:spacing w:before="0" w:after="0"/>
        <w:ind w:firstLine="708"/>
        <w:rPr>
          <w:sz w:val="22"/>
          <w:szCs w:val="22"/>
        </w:rPr>
      </w:pPr>
      <w:r w:rsidRPr="0059277A">
        <w:rPr>
          <w:sz w:val="22"/>
          <w:szCs w:val="22"/>
        </w:rPr>
        <w:t xml:space="preserve">Tablo 1 ve </w:t>
      </w:r>
      <w:r w:rsidR="00900BFB" w:rsidRPr="0059277A">
        <w:rPr>
          <w:sz w:val="22"/>
          <w:szCs w:val="22"/>
        </w:rPr>
        <w:t>Şekil 5</w:t>
      </w:r>
      <w:r w:rsidRPr="0059277A">
        <w:rPr>
          <w:sz w:val="22"/>
          <w:szCs w:val="22"/>
        </w:rPr>
        <w:t xml:space="preserve"> incelendiğinde; en yüksek radon </w:t>
      </w:r>
      <w:proofErr w:type="gramStart"/>
      <w:r w:rsidRPr="0059277A">
        <w:rPr>
          <w:sz w:val="22"/>
          <w:szCs w:val="22"/>
        </w:rPr>
        <w:t>konsantrasyon</w:t>
      </w:r>
      <w:proofErr w:type="gramEnd"/>
      <w:r w:rsidRPr="0059277A">
        <w:rPr>
          <w:sz w:val="22"/>
          <w:szCs w:val="22"/>
        </w:rPr>
        <w:t xml:space="preserve"> değerine</w:t>
      </w:r>
      <w:r w:rsidR="00037BD8">
        <w:rPr>
          <w:sz w:val="22"/>
          <w:szCs w:val="22"/>
        </w:rPr>
        <w:t xml:space="preserve"> (997,67</w:t>
      </w:r>
      <w:r w:rsidR="00037BD8" w:rsidRPr="00F37D64">
        <w:rPr>
          <w:sz w:val="22"/>
          <w:szCs w:val="22"/>
        </w:rPr>
        <w:t xml:space="preserve"> ± </w:t>
      </w:r>
      <w:r w:rsidR="00037BD8">
        <w:rPr>
          <w:sz w:val="22"/>
          <w:szCs w:val="22"/>
        </w:rPr>
        <w:t>28</w:t>
      </w:r>
      <w:r w:rsidR="00037BD8" w:rsidRPr="00F37D64">
        <w:rPr>
          <w:sz w:val="22"/>
          <w:szCs w:val="22"/>
        </w:rPr>
        <w:t>,</w:t>
      </w:r>
      <w:r w:rsidR="00037BD8">
        <w:rPr>
          <w:sz w:val="22"/>
          <w:szCs w:val="22"/>
        </w:rPr>
        <w:t xml:space="preserve">90 </w:t>
      </w:r>
      <w:proofErr w:type="spellStart"/>
      <w:r w:rsidR="00037BD8">
        <w:rPr>
          <w:sz w:val="22"/>
          <w:szCs w:val="22"/>
        </w:rPr>
        <w:t>Bq</w:t>
      </w:r>
      <w:proofErr w:type="spellEnd"/>
      <w:r w:rsidR="00037BD8">
        <w:rPr>
          <w:sz w:val="22"/>
          <w:szCs w:val="22"/>
        </w:rPr>
        <w:t>/m</w:t>
      </w:r>
      <w:r w:rsidR="00037BD8" w:rsidRPr="007C7EF3">
        <w:rPr>
          <w:sz w:val="22"/>
          <w:szCs w:val="22"/>
          <w:vertAlign w:val="superscript"/>
        </w:rPr>
        <w:t>3</w:t>
      </w:r>
      <w:r w:rsidR="00037BD8">
        <w:rPr>
          <w:sz w:val="22"/>
          <w:szCs w:val="22"/>
        </w:rPr>
        <w:t>)</w:t>
      </w:r>
      <w:r w:rsidRPr="0059277A">
        <w:rPr>
          <w:sz w:val="22"/>
          <w:szCs w:val="22"/>
        </w:rPr>
        <w:t xml:space="preserve"> Bitlis Merkez </w:t>
      </w:r>
      <w:proofErr w:type="spellStart"/>
      <w:r w:rsidRPr="0059277A">
        <w:rPr>
          <w:sz w:val="22"/>
          <w:szCs w:val="22"/>
        </w:rPr>
        <w:t>lokasyonundan</w:t>
      </w:r>
      <w:proofErr w:type="spellEnd"/>
      <w:r w:rsidRPr="0059277A">
        <w:rPr>
          <w:sz w:val="22"/>
          <w:szCs w:val="22"/>
        </w:rPr>
        <w:t xml:space="preserve"> toplanan BR15 numaralı </w:t>
      </w:r>
      <w:proofErr w:type="spellStart"/>
      <w:r w:rsidRPr="0059277A">
        <w:rPr>
          <w:i/>
          <w:sz w:val="22"/>
          <w:szCs w:val="22"/>
        </w:rPr>
        <w:t>Achillea</w:t>
      </w:r>
      <w:proofErr w:type="spellEnd"/>
      <w:r w:rsidRPr="0059277A">
        <w:rPr>
          <w:i/>
          <w:sz w:val="22"/>
          <w:szCs w:val="22"/>
        </w:rPr>
        <w:t xml:space="preserve"> </w:t>
      </w:r>
      <w:proofErr w:type="spellStart"/>
      <w:r w:rsidR="00287063">
        <w:rPr>
          <w:i/>
          <w:sz w:val="22"/>
          <w:szCs w:val="22"/>
        </w:rPr>
        <w:t>b</w:t>
      </w:r>
      <w:r w:rsidRPr="0059277A">
        <w:rPr>
          <w:i/>
          <w:sz w:val="22"/>
          <w:szCs w:val="22"/>
        </w:rPr>
        <w:t>iebersteinii</w:t>
      </w:r>
      <w:proofErr w:type="spellEnd"/>
      <w:r w:rsidRPr="0059277A">
        <w:rPr>
          <w:i/>
          <w:sz w:val="22"/>
          <w:szCs w:val="22"/>
        </w:rPr>
        <w:t xml:space="preserve"> </w:t>
      </w:r>
      <w:proofErr w:type="spellStart"/>
      <w:r w:rsidRPr="0059277A">
        <w:rPr>
          <w:i/>
          <w:sz w:val="22"/>
          <w:szCs w:val="22"/>
        </w:rPr>
        <w:t>Afan</w:t>
      </w:r>
      <w:proofErr w:type="spellEnd"/>
      <w:r w:rsidRPr="0059277A">
        <w:rPr>
          <w:i/>
          <w:sz w:val="22"/>
          <w:szCs w:val="22"/>
        </w:rPr>
        <w:t xml:space="preserve"> </w:t>
      </w:r>
      <w:r w:rsidRPr="0059277A">
        <w:rPr>
          <w:sz w:val="22"/>
          <w:szCs w:val="22"/>
        </w:rPr>
        <w:t>türü bitki örneğinin sahip olduğu, en düşük radon konsantrasyon değerine</w:t>
      </w:r>
      <w:r w:rsidR="00037BD8">
        <w:rPr>
          <w:sz w:val="22"/>
          <w:szCs w:val="22"/>
        </w:rPr>
        <w:t xml:space="preserve"> (255,70 </w:t>
      </w:r>
      <w:r w:rsidR="00037BD8" w:rsidRPr="00F37D64">
        <w:rPr>
          <w:sz w:val="22"/>
          <w:szCs w:val="22"/>
        </w:rPr>
        <w:t>±</w:t>
      </w:r>
      <w:r w:rsidR="00037BD8">
        <w:rPr>
          <w:sz w:val="22"/>
          <w:szCs w:val="22"/>
        </w:rPr>
        <w:t xml:space="preserve"> 14,63 </w:t>
      </w:r>
      <w:proofErr w:type="spellStart"/>
      <w:r w:rsidR="00037BD8">
        <w:rPr>
          <w:sz w:val="22"/>
          <w:szCs w:val="22"/>
        </w:rPr>
        <w:t>Bq</w:t>
      </w:r>
      <w:proofErr w:type="spellEnd"/>
      <w:r w:rsidR="00037BD8">
        <w:rPr>
          <w:sz w:val="22"/>
          <w:szCs w:val="22"/>
        </w:rPr>
        <w:t>/m</w:t>
      </w:r>
      <w:r w:rsidR="00037BD8" w:rsidRPr="007C7EF3">
        <w:rPr>
          <w:sz w:val="22"/>
          <w:szCs w:val="22"/>
          <w:vertAlign w:val="superscript"/>
        </w:rPr>
        <w:t>3</w:t>
      </w:r>
      <w:r w:rsidR="00037BD8">
        <w:rPr>
          <w:sz w:val="22"/>
          <w:szCs w:val="22"/>
        </w:rPr>
        <w:t>)</w:t>
      </w:r>
      <w:r w:rsidRPr="0059277A">
        <w:rPr>
          <w:sz w:val="22"/>
          <w:szCs w:val="22"/>
        </w:rPr>
        <w:t xml:space="preserve"> ise Bitlis’in Mutki ilçesinden toplanan</w:t>
      </w:r>
      <w:r w:rsidRPr="0059277A">
        <w:rPr>
          <w:i/>
          <w:sz w:val="22"/>
          <w:szCs w:val="22"/>
        </w:rPr>
        <w:t xml:space="preserve"> </w:t>
      </w:r>
      <w:proofErr w:type="spellStart"/>
      <w:r w:rsidRPr="0059277A">
        <w:rPr>
          <w:i/>
          <w:sz w:val="22"/>
          <w:szCs w:val="22"/>
        </w:rPr>
        <w:t>Polygonum</w:t>
      </w:r>
      <w:proofErr w:type="spellEnd"/>
      <w:r w:rsidRPr="0059277A">
        <w:rPr>
          <w:i/>
          <w:sz w:val="22"/>
          <w:szCs w:val="22"/>
        </w:rPr>
        <w:t xml:space="preserve"> </w:t>
      </w:r>
      <w:proofErr w:type="spellStart"/>
      <w:r w:rsidR="00287063">
        <w:rPr>
          <w:i/>
          <w:sz w:val="22"/>
          <w:szCs w:val="22"/>
        </w:rPr>
        <w:t>c</w:t>
      </w:r>
      <w:r w:rsidRPr="0059277A">
        <w:rPr>
          <w:i/>
          <w:sz w:val="22"/>
          <w:szCs w:val="22"/>
        </w:rPr>
        <w:t>ognatum</w:t>
      </w:r>
      <w:proofErr w:type="spellEnd"/>
      <w:r w:rsidRPr="0059277A">
        <w:rPr>
          <w:i/>
          <w:sz w:val="22"/>
          <w:szCs w:val="22"/>
        </w:rPr>
        <w:t xml:space="preserve"> </w:t>
      </w:r>
      <w:r w:rsidRPr="0059277A">
        <w:rPr>
          <w:sz w:val="22"/>
          <w:szCs w:val="22"/>
        </w:rPr>
        <w:t>türü bitki örneğinin sahip olduğu görülmektedir</w:t>
      </w:r>
      <w:r w:rsidRPr="0059277A">
        <w:rPr>
          <w:i/>
          <w:sz w:val="22"/>
          <w:szCs w:val="22"/>
        </w:rPr>
        <w:t>.</w:t>
      </w:r>
      <w:r w:rsidRPr="0059277A">
        <w:rPr>
          <w:sz w:val="22"/>
          <w:szCs w:val="22"/>
        </w:rPr>
        <w:t xml:space="preserve"> </w:t>
      </w:r>
    </w:p>
    <w:p w:rsidR="00B71848" w:rsidRPr="00443C9A" w:rsidRDefault="00E401DA" w:rsidP="00B71848">
      <w:pPr>
        <w:pStyle w:val="BEU-FBE-GenelMetin"/>
        <w:spacing w:before="0" w:after="0"/>
        <w:jc w:val="center"/>
        <w:rPr>
          <w:sz w:val="22"/>
          <w:szCs w:val="22"/>
        </w:rPr>
      </w:pPr>
      <w:r w:rsidRPr="00E401DA">
        <w:rPr>
          <w:noProof/>
          <w:sz w:val="22"/>
          <w:szCs w:val="22"/>
          <w:lang w:eastAsia="tr-TR"/>
        </w:rPr>
        <w:lastRenderedPageBreak/>
        <w:drawing>
          <wp:inline distT="0" distB="0" distL="0" distR="0">
            <wp:extent cx="5760720" cy="4117929"/>
            <wp:effectExtent l="0" t="0" r="0" b="0"/>
            <wp:docPr id="4" name="Resim 4" descr="D:\D_30.04.2019\My Publications_22.05.2019\Prepared\NSP2019\The Analyzing Statistically of Radon Concentrations in Some Plants Growing in Bitlis\Radon_analyz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_30.04.2019\My Publications_22.05.2019\Prepared\NSP2019\The Analyzing Statistically of Radon Concentrations in Some Plants Growing in Bitlis\Radon_analyz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117929"/>
                    </a:xfrm>
                    <a:prstGeom prst="rect">
                      <a:avLst/>
                    </a:prstGeom>
                    <a:noFill/>
                    <a:ln>
                      <a:noFill/>
                    </a:ln>
                  </pic:spPr>
                </pic:pic>
              </a:graphicData>
            </a:graphic>
          </wp:inline>
        </w:drawing>
      </w:r>
    </w:p>
    <w:p w:rsidR="00B71848" w:rsidRDefault="00900BFB" w:rsidP="00B71848">
      <w:pPr>
        <w:pStyle w:val="BEU-FBE-ekilAklamas"/>
        <w:spacing w:before="0" w:after="0"/>
      </w:pPr>
      <w:r>
        <w:rPr>
          <w:b/>
        </w:rPr>
        <w:t>Şekil 5</w:t>
      </w:r>
      <w:r w:rsidR="00B71848" w:rsidRPr="001B4E07">
        <w:rPr>
          <w:b/>
        </w:rPr>
        <w:t>.</w:t>
      </w:r>
      <w:r w:rsidR="00B71848" w:rsidRPr="001B4E07">
        <w:t xml:space="preserve"> </w:t>
      </w:r>
      <w:r w:rsidR="00B71848">
        <w:t xml:space="preserve">Bazı tıbbi ve </w:t>
      </w:r>
      <w:proofErr w:type="gramStart"/>
      <w:r w:rsidR="00B71848">
        <w:t>aromatik</w:t>
      </w:r>
      <w:proofErr w:type="gramEnd"/>
      <w:r w:rsidR="00B71848">
        <w:t xml:space="preserve"> bitki örneklerinin </w:t>
      </w:r>
      <w:r w:rsidR="00B71848" w:rsidRPr="00B71848">
        <w:rPr>
          <w:vertAlign w:val="superscript"/>
        </w:rPr>
        <w:t>226</w:t>
      </w:r>
      <w:r w:rsidR="00E401DA">
        <w:t xml:space="preserve">Rn </w:t>
      </w:r>
      <w:r w:rsidR="00B71848">
        <w:t xml:space="preserve">radyo-çekirdeklerinin aktivite konsantrasyonları </w:t>
      </w:r>
    </w:p>
    <w:p w:rsidR="008869D7" w:rsidRDefault="008869D7" w:rsidP="008869D7">
      <w:pPr>
        <w:pStyle w:val="BEU-FBE-ekilAklamas"/>
        <w:spacing w:before="0" w:after="0"/>
        <w:jc w:val="left"/>
      </w:pPr>
    </w:p>
    <w:p w:rsidR="008869D7" w:rsidRDefault="008869D7" w:rsidP="00B76B11">
      <w:pPr>
        <w:pStyle w:val="BEU-FBE-ekilAklamas"/>
        <w:spacing w:before="0" w:after="0"/>
        <w:ind w:firstLine="708"/>
        <w:jc w:val="both"/>
        <w:rPr>
          <w:sz w:val="22"/>
          <w:szCs w:val="22"/>
        </w:rPr>
      </w:pPr>
      <w:r w:rsidRPr="00210A36">
        <w:rPr>
          <w:sz w:val="22"/>
          <w:szCs w:val="22"/>
        </w:rPr>
        <w:t>Bu çalışmada</w:t>
      </w:r>
      <w:r w:rsidR="00210A36" w:rsidRPr="00210A36">
        <w:rPr>
          <w:sz w:val="22"/>
          <w:szCs w:val="22"/>
        </w:rPr>
        <w:t xml:space="preserve">; BR10 (Mutki) ve BR19 (Tatvan) bitki örnekleri </w:t>
      </w:r>
      <w:proofErr w:type="spellStart"/>
      <w:r w:rsidR="00210A36" w:rsidRPr="00210A36">
        <w:rPr>
          <w:i/>
          <w:iCs/>
          <w:sz w:val="22"/>
          <w:szCs w:val="22"/>
        </w:rPr>
        <w:t>Salvia</w:t>
      </w:r>
      <w:proofErr w:type="spellEnd"/>
      <w:r w:rsidR="00210A36" w:rsidRPr="00210A36">
        <w:rPr>
          <w:i/>
          <w:iCs/>
          <w:sz w:val="22"/>
          <w:szCs w:val="22"/>
        </w:rPr>
        <w:t xml:space="preserve"> </w:t>
      </w:r>
      <w:r w:rsidR="00287063" w:rsidRPr="00287063">
        <w:rPr>
          <w:iCs/>
          <w:sz w:val="22"/>
          <w:szCs w:val="22"/>
        </w:rPr>
        <w:t>sp</w:t>
      </w:r>
      <w:r w:rsidR="00287063">
        <w:rPr>
          <w:iCs/>
          <w:sz w:val="22"/>
          <w:szCs w:val="22"/>
        </w:rPr>
        <w:t>.</w:t>
      </w:r>
      <w:r w:rsidR="00210A36" w:rsidRPr="00210A36">
        <w:rPr>
          <w:i/>
          <w:iCs/>
          <w:sz w:val="22"/>
          <w:szCs w:val="22"/>
        </w:rPr>
        <w:t xml:space="preserve"> </w:t>
      </w:r>
      <w:proofErr w:type="gramStart"/>
      <w:r w:rsidR="00210A36" w:rsidRPr="00210A36">
        <w:rPr>
          <w:iCs/>
          <w:sz w:val="22"/>
          <w:szCs w:val="22"/>
        </w:rPr>
        <w:t>türü</w:t>
      </w:r>
      <w:proofErr w:type="gramEnd"/>
      <w:r w:rsidR="00210A36" w:rsidRPr="00210A36">
        <w:rPr>
          <w:iCs/>
          <w:sz w:val="22"/>
          <w:szCs w:val="22"/>
        </w:rPr>
        <w:t xml:space="preserve"> bitki örnekleri, BR11 (Mutki) ve BR15 (Bitlis Merkez) bitki örnekleri </w:t>
      </w:r>
      <w:proofErr w:type="spellStart"/>
      <w:r w:rsidR="00210A36">
        <w:rPr>
          <w:i/>
          <w:sz w:val="22"/>
          <w:szCs w:val="22"/>
        </w:rPr>
        <w:t>Achillea</w:t>
      </w:r>
      <w:proofErr w:type="spellEnd"/>
      <w:r w:rsidR="00210A36">
        <w:rPr>
          <w:i/>
          <w:sz w:val="22"/>
          <w:szCs w:val="22"/>
        </w:rPr>
        <w:t xml:space="preserve"> </w:t>
      </w:r>
      <w:proofErr w:type="spellStart"/>
      <w:r w:rsidR="00287063">
        <w:rPr>
          <w:i/>
          <w:sz w:val="22"/>
          <w:szCs w:val="22"/>
        </w:rPr>
        <w:t>b</w:t>
      </w:r>
      <w:r w:rsidR="00210A36" w:rsidRPr="00210A36">
        <w:rPr>
          <w:i/>
          <w:sz w:val="22"/>
          <w:szCs w:val="22"/>
        </w:rPr>
        <w:t>iebersteinii</w:t>
      </w:r>
      <w:proofErr w:type="spellEnd"/>
      <w:r w:rsidR="00210A36" w:rsidRPr="00210A36">
        <w:rPr>
          <w:i/>
          <w:sz w:val="22"/>
          <w:szCs w:val="22"/>
        </w:rPr>
        <w:t xml:space="preserve"> </w:t>
      </w:r>
      <w:proofErr w:type="spellStart"/>
      <w:r w:rsidR="00210A36" w:rsidRPr="00210A36">
        <w:rPr>
          <w:i/>
          <w:sz w:val="22"/>
          <w:szCs w:val="22"/>
        </w:rPr>
        <w:t>Afan</w:t>
      </w:r>
      <w:proofErr w:type="spellEnd"/>
      <w:r w:rsidRPr="00210A36">
        <w:rPr>
          <w:sz w:val="22"/>
          <w:szCs w:val="22"/>
        </w:rPr>
        <w:t xml:space="preserve"> </w:t>
      </w:r>
      <w:r w:rsidR="00210A36" w:rsidRPr="00210A36">
        <w:rPr>
          <w:sz w:val="22"/>
          <w:szCs w:val="22"/>
        </w:rPr>
        <w:t>türünde bitki örnekleri, BR14 (</w:t>
      </w:r>
      <w:r w:rsidR="00287063">
        <w:rPr>
          <w:sz w:val="22"/>
          <w:szCs w:val="22"/>
        </w:rPr>
        <w:t xml:space="preserve">Bitlis, </w:t>
      </w:r>
      <w:proofErr w:type="spellStart"/>
      <w:r w:rsidR="00210A36">
        <w:rPr>
          <w:sz w:val="22"/>
          <w:szCs w:val="22"/>
        </w:rPr>
        <w:t>Kampos</w:t>
      </w:r>
      <w:proofErr w:type="spellEnd"/>
      <w:r w:rsidR="00210A36">
        <w:rPr>
          <w:sz w:val="22"/>
          <w:szCs w:val="22"/>
        </w:rPr>
        <w:t xml:space="preserve"> dağı</w:t>
      </w:r>
      <w:r w:rsidR="00210A36" w:rsidRPr="00210A36">
        <w:rPr>
          <w:sz w:val="22"/>
          <w:szCs w:val="22"/>
        </w:rPr>
        <w:t>) ve BR24 (</w:t>
      </w:r>
      <w:r w:rsidR="00210A36">
        <w:rPr>
          <w:sz w:val="22"/>
          <w:szCs w:val="22"/>
        </w:rPr>
        <w:t>Tatvan</w:t>
      </w:r>
      <w:r w:rsidR="00210A36" w:rsidRPr="00210A36">
        <w:rPr>
          <w:sz w:val="22"/>
          <w:szCs w:val="22"/>
        </w:rPr>
        <w:t xml:space="preserve">) bitki örnekleri ise </w:t>
      </w:r>
      <w:proofErr w:type="spellStart"/>
      <w:r w:rsidR="00210A36" w:rsidRPr="00210A36">
        <w:rPr>
          <w:i/>
          <w:sz w:val="22"/>
          <w:szCs w:val="22"/>
          <w:highlight w:val="white"/>
        </w:rPr>
        <w:t>Thymus</w:t>
      </w:r>
      <w:proofErr w:type="spellEnd"/>
      <w:r w:rsidR="00210A36" w:rsidRPr="00210A36">
        <w:rPr>
          <w:i/>
          <w:sz w:val="22"/>
          <w:szCs w:val="22"/>
          <w:highlight w:val="white"/>
        </w:rPr>
        <w:t xml:space="preserve"> </w:t>
      </w:r>
      <w:proofErr w:type="spellStart"/>
      <w:r w:rsidR="00287063">
        <w:rPr>
          <w:i/>
          <w:sz w:val="22"/>
          <w:szCs w:val="22"/>
          <w:highlight w:val="white"/>
        </w:rPr>
        <w:t>k</w:t>
      </w:r>
      <w:r w:rsidR="00210A36" w:rsidRPr="00210A36">
        <w:rPr>
          <w:i/>
          <w:sz w:val="22"/>
          <w:szCs w:val="22"/>
          <w:highlight w:val="white"/>
        </w:rPr>
        <w:t>otschyanus</w:t>
      </w:r>
      <w:proofErr w:type="spellEnd"/>
      <w:r w:rsidR="00210A36" w:rsidRPr="00210A36">
        <w:rPr>
          <w:i/>
          <w:sz w:val="22"/>
          <w:szCs w:val="22"/>
        </w:rPr>
        <w:t xml:space="preserve"> </w:t>
      </w:r>
      <w:r w:rsidR="00210A36" w:rsidRPr="00210A36">
        <w:rPr>
          <w:sz w:val="22"/>
          <w:szCs w:val="22"/>
        </w:rPr>
        <w:t>türünde bitki örnekleridir</w:t>
      </w:r>
      <w:r w:rsidR="00210A36" w:rsidRPr="00210A36">
        <w:rPr>
          <w:b/>
          <w:i/>
          <w:sz w:val="22"/>
          <w:szCs w:val="22"/>
        </w:rPr>
        <w:t>.</w:t>
      </w:r>
      <w:r w:rsidR="00210A36" w:rsidRPr="00210A36">
        <w:rPr>
          <w:sz w:val="22"/>
          <w:szCs w:val="22"/>
        </w:rPr>
        <w:t xml:space="preserve"> </w:t>
      </w:r>
      <w:r w:rsidR="00037BD8">
        <w:rPr>
          <w:sz w:val="22"/>
          <w:szCs w:val="22"/>
        </w:rPr>
        <w:t xml:space="preserve">Bu bitkilerin her bir türün kendi içerisinde de radon </w:t>
      </w:r>
      <w:proofErr w:type="gramStart"/>
      <w:r w:rsidR="00037BD8">
        <w:rPr>
          <w:sz w:val="22"/>
          <w:szCs w:val="22"/>
        </w:rPr>
        <w:t>konsantrasyon</w:t>
      </w:r>
      <w:proofErr w:type="gramEnd"/>
      <w:r w:rsidR="00037BD8">
        <w:rPr>
          <w:sz w:val="22"/>
          <w:szCs w:val="22"/>
        </w:rPr>
        <w:t xml:space="preserve"> değerlerinin farklı olduğu görülmektedir.</w:t>
      </w:r>
      <w:r w:rsidR="00B76B11">
        <w:rPr>
          <w:sz w:val="22"/>
          <w:szCs w:val="22"/>
        </w:rPr>
        <w:t xml:space="preserve"> Bu durum; bitki örneklerindeki radon </w:t>
      </w:r>
      <w:proofErr w:type="gramStart"/>
      <w:r w:rsidR="00284A5E" w:rsidRPr="00210A36">
        <w:rPr>
          <w:sz w:val="22"/>
          <w:szCs w:val="22"/>
        </w:rPr>
        <w:t>konsantrasyon</w:t>
      </w:r>
      <w:proofErr w:type="gramEnd"/>
      <w:r w:rsidR="00284A5E" w:rsidRPr="00210A36">
        <w:rPr>
          <w:sz w:val="22"/>
          <w:szCs w:val="22"/>
        </w:rPr>
        <w:t xml:space="preserve"> değerlerinin; bölgenin jeolojik oluşumuna, bitkinin yetiştiği ortamın atmosferik faktörlerine, bitkinin beslendiği </w:t>
      </w:r>
      <w:r w:rsidR="00B76B11">
        <w:rPr>
          <w:sz w:val="22"/>
          <w:szCs w:val="22"/>
        </w:rPr>
        <w:t>toprak ve suda mevcut olan radon</w:t>
      </w:r>
      <w:r w:rsidR="00284A5E" w:rsidRPr="00210A36">
        <w:rPr>
          <w:sz w:val="22"/>
          <w:szCs w:val="22"/>
        </w:rPr>
        <w:t xml:space="preserve"> konsantrasyon seviyeleri</w:t>
      </w:r>
      <w:r w:rsidR="00B76B11">
        <w:rPr>
          <w:sz w:val="22"/>
          <w:szCs w:val="22"/>
        </w:rPr>
        <w:t xml:space="preserve">ne </w:t>
      </w:r>
      <w:proofErr w:type="spellStart"/>
      <w:r w:rsidR="00B76B11">
        <w:rPr>
          <w:sz w:val="22"/>
          <w:szCs w:val="22"/>
        </w:rPr>
        <w:t>vb</w:t>
      </w:r>
      <w:proofErr w:type="spellEnd"/>
      <w:r w:rsidR="00B76B11">
        <w:rPr>
          <w:sz w:val="22"/>
          <w:szCs w:val="22"/>
        </w:rPr>
        <w:t xml:space="preserve"> birçok etkene bağlı olabileceğini</w:t>
      </w:r>
      <w:r w:rsidR="00284A5E" w:rsidRPr="00210A36">
        <w:rPr>
          <w:sz w:val="22"/>
          <w:szCs w:val="22"/>
        </w:rPr>
        <w:t xml:space="preserve"> </w:t>
      </w:r>
      <w:r w:rsidR="00B76B11">
        <w:rPr>
          <w:sz w:val="22"/>
          <w:szCs w:val="22"/>
        </w:rPr>
        <w:t>göstermektedir</w:t>
      </w:r>
      <w:r w:rsidR="00284A5E" w:rsidRPr="00210A36">
        <w:rPr>
          <w:sz w:val="22"/>
          <w:szCs w:val="22"/>
        </w:rPr>
        <w:t xml:space="preserve">.    </w:t>
      </w:r>
    </w:p>
    <w:p w:rsidR="00D01F8D" w:rsidRDefault="00D01F8D" w:rsidP="00D01F8D">
      <w:pPr>
        <w:pStyle w:val="BEU-FBE-ekilAklamas"/>
        <w:spacing w:before="0" w:after="0"/>
        <w:jc w:val="both"/>
        <w:rPr>
          <w:sz w:val="22"/>
          <w:szCs w:val="22"/>
        </w:rPr>
      </w:pPr>
    </w:p>
    <w:p w:rsidR="00D01F8D" w:rsidRDefault="00D01F8D" w:rsidP="00D01F8D">
      <w:pPr>
        <w:pStyle w:val="BEU-FBE-Altbalk"/>
        <w:spacing w:before="0" w:after="0"/>
        <w:rPr>
          <w:sz w:val="22"/>
          <w:szCs w:val="22"/>
        </w:rPr>
      </w:pPr>
      <w:r>
        <w:rPr>
          <w:sz w:val="22"/>
          <w:szCs w:val="22"/>
        </w:rPr>
        <w:t>3.2</w:t>
      </w:r>
      <w:r w:rsidRPr="00443C9A">
        <w:rPr>
          <w:sz w:val="22"/>
          <w:szCs w:val="22"/>
        </w:rPr>
        <w:t xml:space="preserve">. </w:t>
      </w:r>
      <w:r>
        <w:rPr>
          <w:sz w:val="22"/>
          <w:szCs w:val="22"/>
        </w:rPr>
        <w:t>Radon Konsantrasyon Seviyelerinin İstatistiksel Olarak Analizi</w:t>
      </w:r>
    </w:p>
    <w:p w:rsidR="009A1A6C" w:rsidRDefault="009A1A6C" w:rsidP="00D01F8D">
      <w:pPr>
        <w:pStyle w:val="BEU-FBE-Altbalk"/>
        <w:spacing w:before="0" w:after="0"/>
        <w:rPr>
          <w:sz w:val="22"/>
          <w:szCs w:val="22"/>
        </w:rPr>
      </w:pPr>
    </w:p>
    <w:p w:rsidR="008869D7" w:rsidRPr="0072005A" w:rsidRDefault="004944CE" w:rsidP="00284A5E">
      <w:pPr>
        <w:pStyle w:val="BEU-FBE-ekilAklamas"/>
        <w:spacing w:before="0" w:after="0"/>
        <w:jc w:val="both"/>
        <w:rPr>
          <w:sz w:val="22"/>
          <w:szCs w:val="22"/>
        </w:rPr>
      </w:pPr>
      <w:r>
        <w:rPr>
          <w:sz w:val="22"/>
          <w:szCs w:val="22"/>
        </w:rPr>
        <w:t>B</w:t>
      </w:r>
      <w:r w:rsidR="00AE22C5">
        <w:rPr>
          <w:sz w:val="22"/>
          <w:szCs w:val="22"/>
        </w:rPr>
        <w:t>u çalışmada, ek olarak, b</w:t>
      </w:r>
      <w:r>
        <w:rPr>
          <w:sz w:val="22"/>
          <w:szCs w:val="22"/>
        </w:rPr>
        <w:t xml:space="preserve">itki örneklerinin radon </w:t>
      </w:r>
      <w:proofErr w:type="gramStart"/>
      <w:r>
        <w:rPr>
          <w:sz w:val="22"/>
          <w:szCs w:val="22"/>
        </w:rPr>
        <w:t>konsantrasyon</w:t>
      </w:r>
      <w:proofErr w:type="gramEnd"/>
      <w:r>
        <w:rPr>
          <w:sz w:val="22"/>
          <w:szCs w:val="22"/>
        </w:rPr>
        <w:t xml:space="preserve"> </w:t>
      </w:r>
      <w:r w:rsidR="00AE22C5">
        <w:rPr>
          <w:sz w:val="22"/>
          <w:szCs w:val="22"/>
        </w:rPr>
        <w:t xml:space="preserve">değerleri ile bitkilerin toplandığı bölgenin birbiri ile ilişkili olup olmadığı istatistiksel olarak incelendi. Bunun için öncelikle sıfır hipotezi oluşturuldu. Sıfır hipotezi; ‘bitkinin toplandığı yer ile radon </w:t>
      </w:r>
      <w:proofErr w:type="gramStart"/>
      <w:r w:rsidR="00AE22C5">
        <w:rPr>
          <w:sz w:val="22"/>
          <w:szCs w:val="22"/>
        </w:rPr>
        <w:t>konsantrasyonları</w:t>
      </w:r>
      <w:r w:rsidR="00471635">
        <w:rPr>
          <w:sz w:val="22"/>
          <w:szCs w:val="22"/>
        </w:rPr>
        <w:t>nın</w:t>
      </w:r>
      <w:proofErr w:type="gramEnd"/>
      <w:r w:rsidR="00471635">
        <w:rPr>
          <w:sz w:val="22"/>
          <w:szCs w:val="22"/>
        </w:rPr>
        <w:t xml:space="preserve"> değerleri</w:t>
      </w:r>
      <w:r w:rsidR="00AE22C5">
        <w:rPr>
          <w:sz w:val="22"/>
          <w:szCs w:val="22"/>
        </w:rPr>
        <w:t xml:space="preserve"> arasında fark</w:t>
      </w:r>
      <w:r w:rsidR="00076600">
        <w:rPr>
          <w:sz w:val="22"/>
          <w:szCs w:val="22"/>
        </w:rPr>
        <w:t xml:space="preserve"> yoktur</w:t>
      </w:r>
      <w:r w:rsidR="00AE22C5">
        <w:rPr>
          <w:sz w:val="22"/>
          <w:szCs w:val="22"/>
        </w:rPr>
        <w:t xml:space="preserve">’ şeklinde kuruldu. Bu hipotezi test etmek için, öncelikle; normallik testi uygulandı (Tablo 2) ve bu sonuca bağlı olarak Tek Yönlü </w:t>
      </w:r>
      <w:proofErr w:type="spellStart"/>
      <w:r w:rsidR="00AE22C5">
        <w:rPr>
          <w:sz w:val="22"/>
          <w:szCs w:val="22"/>
        </w:rPr>
        <w:t>Varyans</w:t>
      </w:r>
      <w:proofErr w:type="spellEnd"/>
      <w:r w:rsidR="00AE22C5">
        <w:rPr>
          <w:sz w:val="22"/>
          <w:szCs w:val="22"/>
        </w:rPr>
        <w:t xml:space="preserve"> Analizi (</w:t>
      </w:r>
      <w:proofErr w:type="spellStart"/>
      <w:r w:rsidR="00AE22C5">
        <w:rPr>
          <w:sz w:val="22"/>
          <w:szCs w:val="22"/>
        </w:rPr>
        <w:t>one</w:t>
      </w:r>
      <w:proofErr w:type="spellEnd"/>
      <w:r w:rsidR="00AE22C5">
        <w:rPr>
          <w:sz w:val="22"/>
          <w:szCs w:val="22"/>
        </w:rPr>
        <w:t xml:space="preserve"> </w:t>
      </w:r>
      <w:proofErr w:type="spellStart"/>
      <w:r w:rsidR="00AE22C5">
        <w:rPr>
          <w:sz w:val="22"/>
          <w:szCs w:val="22"/>
        </w:rPr>
        <w:t>way</w:t>
      </w:r>
      <w:proofErr w:type="spellEnd"/>
      <w:r w:rsidR="00AE22C5">
        <w:rPr>
          <w:sz w:val="22"/>
          <w:szCs w:val="22"/>
        </w:rPr>
        <w:t xml:space="preserve"> ANOVA) yapıldı. </w:t>
      </w:r>
    </w:p>
    <w:p w:rsidR="008869D7" w:rsidRDefault="008869D7" w:rsidP="008869D7">
      <w:pPr>
        <w:pStyle w:val="BEU-FBE-ekilAklamas"/>
        <w:spacing w:before="0" w:after="0"/>
        <w:jc w:val="left"/>
      </w:pPr>
    </w:p>
    <w:p w:rsidR="00B71848" w:rsidRPr="00E43E5D" w:rsidRDefault="00E43E5D" w:rsidP="00CF540C">
      <w:pPr>
        <w:spacing w:after="0" w:line="240" w:lineRule="auto"/>
        <w:jc w:val="center"/>
        <w:rPr>
          <w:rFonts w:ascii="Times New Roman" w:eastAsiaTheme="minorEastAsia" w:hAnsi="Times New Roman" w:cs="Times New Roman"/>
          <w:b/>
          <w:sz w:val="20"/>
          <w:szCs w:val="20"/>
        </w:rPr>
      </w:pPr>
      <w:r w:rsidRPr="00E43E5D">
        <w:rPr>
          <w:rFonts w:ascii="Times New Roman" w:hAnsi="Times New Roman" w:cs="Times New Roman"/>
          <w:b/>
          <w:sz w:val="20"/>
          <w:szCs w:val="20"/>
        </w:rPr>
        <w:t>Tablo 2.</w:t>
      </w:r>
      <w:r w:rsidRPr="00E43E5D">
        <w:rPr>
          <w:rFonts w:ascii="Times New Roman" w:hAnsi="Times New Roman" w:cs="Times New Roman"/>
          <w:sz w:val="20"/>
          <w:szCs w:val="20"/>
        </w:rPr>
        <w:t xml:space="preserve"> </w:t>
      </w:r>
      <w:r w:rsidR="00E3129D">
        <w:rPr>
          <w:rFonts w:ascii="Times New Roman" w:hAnsi="Times New Roman" w:cs="Times New Roman"/>
          <w:sz w:val="20"/>
          <w:szCs w:val="20"/>
        </w:rPr>
        <w:t xml:space="preserve">Radon </w:t>
      </w:r>
      <w:proofErr w:type="gramStart"/>
      <w:r w:rsidR="00E3129D">
        <w:rPr>
          <w:rFonts w:ascii="Times New Roman" w:hAnsi="Times New Roman" w:cs="Times New Roman"/>
          <w:sz w:val="20"/>
          <w:szCs w:val="20"/>
        </w:rPr>
        <w:t>konsantrasyon</w:t>
      </w:r>
      <w:proofErr w:type="gramEnd"/>
      <w:r w:rsidR="00E3129D">
        <w:rPr>
          <w:rFonts w:ascii="Times New Roman" w:hAnsi="Times New Roman" w:cs="Times New Roman"/>
          <w:sz w:val="20"/>
          <w:szCs w:val="20"/>
        </w:rPr>
        <w:t xml:space="preserve"> değerlerinin n</w:t>
      </w:r>
      <w:r w:rsidR="0072005A">
        <w:rPr>
          <w:rFonts w:ascii="Times New Roman" w:hAnsi="Times New Roman" w:cs="Times New Roman"/>
          <w:sz w:val="20"/>
          <w:szCs w:val="20"/>
        </w:rPr>
        <w:t xml:space="preserve">ormallik testi </w:t>
      </w:r>
    </w:p>
    <w:tbl>
      <w:tblPr>
        <w:tblStyle w:val="TabloKlavuzu"/>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17"/>
        <w:gridCol w:w="1571"/>
        <w:gridCol w:w="1359"/>
        <w:gridCol w:w="108"/>
        <w:gridCol w:w="1413"/>
        <w:gridCol w:w="54"/>
        <w:gridCol w:w="1467"/>
      </w:tblGrid>
      <w:tr w:rsidR="0072005A" w:rsidTr="005E0413">
        <w:trPr>
          <w:jc w:val="center"/>
        </w:trPr>
        <w:tc>
          <w:tcPr>
            <w:tcW w:w="1571" w:type="dxa"/>
            <w:gridSpan w:val="2"/>
            <w:tcBorders>
              <w:top w:val="single" w:sz="12" w:space="0" w:color="auto"/>
              <w:bottom w:val="nil"/>
            </w:tcBorders>
          </w:tcPr>
          <w:p w:rsidR="0072005A" w:rsidRPr="00B5370B" w:rsidRDefault="0072005A" w:rsidP="00173D9B">
            <w:pPr>
              <w:jc w:val="center"/>
              <w:rPr>
                <w:rFonts w:ascii="Times New Roman" w:eastAsiaTheme="minorEastAsia" w:hAnsi="Times New Roman" w:cs="Times New Roman"/>
                <w:sz w:val="20"/>
                <w:szCs w:val="20"/>
              </w:rPr>
            </w:pPr>
          </w:p>
        </w:tc>
        <w:tc>
          <w:tcPr>
            <w:tcW w:w="1571" w:type="dxa"/>
            <w:tcBorders>
              <w:top w:val="single" w:sz="12" w:space="0" w:color="auto"/>
              <w:bottom w:val="nil"/>
            </w:tcBorders>
          </w:tcPr>
          <w:p w:rsidR="0072005A" w:rsidRPr="00B5370B" w:rsidRDefault="0072005A" w:rsidP="00173D9B">
            <w:pPr>
              <w:jc w:val="center"/>
              <w:rPr>
                <w:rFonts w:ascii="Times New Roman" w:eastAsiaTheme="minorEastAsia" w:hAnsi="Times New Roman" w:cs="Times New Roman"/>
                <w:sz w:val="20"/>
                <w:szCs w:val="20"/>
              </w:rPr>
            </w:pPr>
          </w:p>
        </w:tc>
        <w:tc>
          <w:tcPr>
            <w:tcW w:w="4401" w:type="dxa"/>
            <w:gridSpan w:val="5"/>
            <w:tcBorders>
              <w:top w:val="single" w:sz="12" w:space="0" w:color="auto"/>
              <w:bottom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Shapiro-Wilk</w:t>
            </w:r>
            <w:proofErr w:type="spellEnd"/>
          </w:p>
        </w:tc>
      </w:tr>
      <w:tr w:rsidR="0072005A" w:rsidTr="005E0413">
        <w:trPr>
          <w:jc w:val="center"/>
        </w:trPr>
        <w:tc>
          <w:tcPr>
            <w:tcW w:w="1571" w:type="dxa"/>
            <w:gridSpan w:val="2"/>
            <w:tcBorders>
              <w:top w:val="nil"/>
              <w:bottom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p>
        </w:tc>
        <w:tc>
          <w:tcPr>
            <w:tcW w:w="1571" w:type="dxa"/>
            <w:tcBorders>
              <w:top w:val="nil"/>
              <w:bottom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proofErr w:type="spellStart"/>
            <w:r w:rsidRPr="00B5370B">
              <w:rPr>
                <w:rFonts w:ascii="Times New Roman" w:eastAsiaTheme="minorEastAsia" w:hAnsi="Times New Roman" w:cs="Times New Roman"/>
                <w:sz w:val="20"/>
                <w:szCs w:val="20"/>
              </w:rPr>
              <w:t>Lokasyon</w:t>
            </w:r>
            <w:proofErr w:type="spellEnd"/>
          </w:p>
        </w:tc>
        <w:tc>
          <w:tcPr>
            <w:tcW w:w="1467" w:type="dxa"/>
            <w:gridSpan w:val="2"/>
            <w:tcBorders>
              <w:top w:val="single" w:sz="2" w:space="0" w:color="auto"/>
              <w:bottom w:val="single" w:sz="2" w:space="0" w:color="auto"/>
            </w:tcBorders>
          </w:tcPr>
          <w:p w:rsidR="0072005A"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İstatistik</w:t>
            </w:r>
          </w:p>
        </w:tc>
        <w:tc>
          <w:tcPr>
            <w:tcW w:w="1467" w:type="dxa"/>
            <w:gridSpan w:val="2"/>
            <w:tcBorders>
              <w:top w:val="single" w:sz="2" w:space="0" w:color="auto"/>
              <w:bottom w:val="single" w:sz="2" w:space="0" w:color="auto"/>
            </w:tcBorders>
          </w:tcPr>
          <w:p w:rsidR="0072005A" w:rsidRDefault="0072005A" w:rsidP="00173D9B">
            <w:pPr>
              <w:jc w:val="center"/>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df</w:t>
            </w:r>
            <w:proofErr w:type="spellEnd"/>
          </w:p>
        </w:tc>
        <w:tc>
          <w:tcPr>
            <w:tcW w:w="1467" w:type="dxa"/>
            <w:tcBorders>
              <w:top w:val="single" w:sz="2" w:space="0" w:color="auto"/>
              <w:bottom w:val="single" w:sz="2" w:space="0" w:color="auto"/>
            </w:tcBorders>
          </w:tcPr>
          <w:p w:rsidR="0072005A" w:rsidRDefault="0072005A" w:rsidP="00173D9B">
            <w:pPr>
              <w:jc w:val="center"/>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Sig</w:t>
            </w:r>
            <w:proofErr w:type="spellEnd"/>
            <w:r>
              <w:rPr>
                <w:rFonts w:ascii="Times New Roman" w:eastAsiaTheme="minorEastAsia" w:hAnsi="Times New Roman" w:cs="Times New Roman"/>
                <w:sz w:val="20"/>
                <w:szCs w:val="20"/>
              </w:rPr>
              <w:t>. (p)</w:t>
            </w:r>
          </w:p>
        </w:tc>
      </w:tr>
      <w:tr w:rsidR="0072005A" w:rsidTr="0072005A">
        <w:trPr>
          <w:jc w:val="center"/>
        </w:trPr>
        <w:tc>
          <w:tcPr>
            <w:tcW w:w="1454" w:type="dxa"/>
            <w:tcBorders>
              <w:top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Radon</w:t>
            </w:r>
          </w:p>
        </w:tc>
        <w:tc>
          <w:tcPr>
            <w:tcW w:w="1688" w:type="dxa"/>
            <w:gridSpan w:val="2"/>
            <w:tcBorders>
              <w:top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Bitlis</w:t>
            </w:r>
          </w:p>
        </w:tc>
        <w:tc>
          <w:tcPr>
            <w:tcW w:w="1359" w:type="dxa"/>
            <w:tcBorders>
              <w:top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0,919</w:t>
            </w:r>
          </w:p>
        </w:tc>
        <w:tc>
          <w:tcPr>
            <w:tcW w:w="1521" w:type="dxa"/>
            <w:gridSpan w:val="2"/>
            <w:tcBorders>
              <w:top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w:t>
            </w:r>
          </w:p>
        </w:tc>
        <w:tc>
          <w:tcPr>
            <w:tcW w:w="1521" w:type="dxa"/>
            <w:gridSpan w:val="2"/>
            <w:tcBorders>
              <w:top w:val="single" w:sz="2" w:space="0" w:color="auto"/>
            </w:tcBorders>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0,313</w:t>
            </w:r>
          </w:p>
        </w:tc>
      </w:tr>
      <w:tr w:rsidR="0072005A" w:rsidTr="0072005A">
        <w:trPr>
          <w:jc w:val="center"/>
        </w:trPr>
        <w:tc>
          <w:tcPr>
            <w:tcW w:w="1454" w:type="dxa"/>
          </w:tcPr>
          <w:p w:rsidR="0072005A" w:rsidRPr="00B5370B" w:rsidRDefault="0072005A" w:rsidP="00173D9B">
            <w:pPr>
              <w:jc w:val="center"/>
              <w:rPr>
                <w:rFonts w:ascii="Times New Roman" w:eastAsiaTheme="minorEastAsia" w:hAnsi="Times New Roman" w:cs="Times New Roman"/>
                <w:sz w:val="20"/>
                <w:szCs w:val="20"/>
              </w:rPr>
            </w:pPr>
          </w:p>
        </w:tc>
        <w:tc>
          <w:tcPr>
            <w:tcW w:w="1688"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Tatvan</w:t>
            </w:r>
          </w:p>
        </w:tc>
        <w:tc>
          <w:tcPr>
            <w:tcW w:w="1359" w:type="dxa"/>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0,922</w:t>
            </w: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w:t>
            </w: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0,447</w:t>
            </w:r>
          </w:p>
        </w:tc>
      </w:tr>
      <w:tr w:rsidR="0072005A" w:rsidTr="0072005A">
        <w:trPr>
          <w:jc w:val="center"/>
        </w:trPr>
        <w:tc>
          <w:tcPr>
            <w:tcW w:w="1454" w:type="dxa"/>
          </w:tcPr>
          <w:p w:rsidR="0072005A" w:rsidRPr="00B5370B" w:rsidRDefault="0072005A" w:rsidP="00173D9B">
            <w:pPr>
              <w:jc w:val="center"/>
              <w:rPr>
                <w:rFonts w:ascii="Times New Roman" w:eastAsiaTheme="minorEastAsia" w:hAnsi="Times New Roman" w:cs="Times New Roman"/>
                <w:sz w:val="20"/>
                <w:szCs w:val="20"/>
              </w:rPr>
            </w:pPr>
          </w:p>
        </w:tc>
        <w:tc>
          <w:tcPr>
            <w:tcW w:w="1688"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Mutki</w:t>
            </w:r>
          </w:p>
        </w:tc>
        <w:tc>
          <w:tcPr>
            <w:tcW w:w="1359" w:type="dxa"/>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0,910</w:t>
            </w: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w:t>
            </w: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0,482</w:t>
            </w:r>
          </w:p>
        </w:tc>
      </w:tr>
      <w:tr w:rsidR="0072005A" w:rsidTr="0072005A">
        <w:trPr>
          <w:jc w:val="center"/>
        </w:trPr>
        <w:tc>
          <w:tcPr>
            <w:tcW w:w="1454" w:type="dxa"/>
          </w:tcPr>
          <w:p w:rsidR="0072005A" w:rsidRPr="00B5370B" w:rsidRDefault="0072005A" w:rsidP="00173D9B">
            <w:pPr>
              <w:jc w:val="center"/>
              <w:rPr>
                <w:rFonts w:ascii="Times New Roman" w:eastAsiaTheme="minorEastAsia" w:hAnsi="Times New Roman" w:cs="Times New Roman"/>
                <w:sz w:val="20"/>
                <w:szCs w:val="20"/>
              </w:rPr>
            </w:pPr>
          </w:p>
        </w:tc>
        <w:tc>
          <w:tcPr>
            <w:tcW w:w="1688" w:type="dxa"/>
            <w:gridSpan w:val="2"/>
          </w:tcPr>
          <w:p w:rsidR="0072005A" w:rsidRPr="00B5370B" w:rsidRDefault="0072005A" w:rsidP="00173D9B">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Güroymak</w:t>
            </w:r>
          </w:p>
        </w:tc>
        <w:tc>
          <w:tcPr>
            <w:tcW w:w="1359" w:type="dxa"/>
          </w:tcPr>
          <w:p w:rsidR="0072005A" w:rsidRPr="00B5370B" w:rsidRDefault="0072005A" w:rsidP="00173D9B">
            <w:pPr>
              <w:jc w:val="center"/>
              <w:rPr>
                <w:rFonts w:ascii="Times New Roman" w:eastAsiaTheme="minorEastAsia" w:hAnsi="Times New Roman" w:cs="Times New Roman"/>
                <w:sz w:val="20"/>
                <w:szCs w:val="20"/>
              </w:rPr>
            </w:pP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p>
        </w:tc>
        <w:tc>
          <w:tcPr>
            <w:tcW w:w="1521" w:type="dxa"/>
            <w:gridSpan w:val="2"/>
          </w:tcPr>
          <w:p w:rsidR="0072005A" w:rsidRPr="00B5370B" w:rsidRDefault="0072005A" w:rsidP="00173D9B">
            <w:pPr>
              <w:jc w:val="center"/>
              <w:rPr>
                <w:rFonts w:ascii="Times New Roman" w:eastAsiaTheme="minorEastAsia" w:hAnsi="Times New Roman" w:cs="Times New Roman"/>
                <w:sz w:val="20"/>
                <w:szCs w:val="20"/>
              </w:rPr>
            </w:pPr>
          </w:p>
        </w:tc>
      </w:tr>
    </w:tbl>
    <w:p w:rsidR="00D417AE" w:rsidRDefault="00203875" w:rsidP="00443C9A">
      <w:pPr>
        <w:spacing w:after="0" w:line="240" w:lineRule="auto"/>
        <w:jc w:val="both"/>
        <w:rPr>
          <w:rFonts w:ascii="Times New Roman" w:eastAsiaTheme="minorEastAsia" w:hAnsi="Times New Roman" w:cs="Times New Roman"/>
          <w:b/>
        </w:rPr>
      </w:pPr>
      <w:r>
        <w:rPr>
          <w:rFonts w:ascii="Times New Roman" w:eastAsiaTheme="minorEastAsia" w:hAnsi="Times New Roman" w:cs="Times New Roman"/>
          <w:b/>
        </w:rPr>
        <w:tab/>
      </w:r>
    </w:p>
    <w:p w:rsidR="00173D9B" w:rsidRDefault="00D417AE" w:rsidP="00443C9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rPr>
        <w:tab/>
      </w:r>
      <w:r w:rsidR="00203875" w:rsidRPr="00203875">
        <w:rPr>
          <w:rFonts w:ascii="Times New Roman" w:eastAsiaTheme="minorEastAsia" w:hAnsi="Times New Roman" w:cs="Times New Roman"/>
        </w:rPr>
        <w:t xml:space="preserve">Numune </w:t>
      </w:r>
      <w:r w:rsidR="00203875">
        <w:rPr>
          <w:rFonts w:ascii="Times New Roman" w:eastAsiaTheme="minorEastAsia" w:hAnsi="Times New Roman" w:cs="Times New Roman"/>
        </w:rPr>
        <w:t xml:space="preserve">sayısı, 50’den az olduğu için normallik testinde </w:t>
      </w:r>
      <w:proofErr w:type="spellStart"/>
      <w:r w:rsidR="00203875">
        <w:rPr>
          <w:rFonts w:ascii="Times New Roman" w:eastAsiaTheme="minorEastAsia" w:hAnsi="Times New Roman" w:cs="Times New Roman"/>
        </w:rPr>
        <w:t>Shapiro-Wilk</w:t>
      </w:r>
      <w:proofErr w:type="spellEnd"/>
      <w:r w:rsidR="00203875">
        <w:rPr>
          <w:rFonts w:ascii="Times New Roman" w:eastAsiaTheme="minorEastAsia" w:hAnsi="Times New Roman" w:cs="Times New Roman"/>
        </w:rPr>
        <w:t xml:space="preserve"> testi sonuçları dikkate alındı. Buna göre, p değerleri 0,05 değerinden büyük olduğu için normal dağılıma uymaktadır.</w:t>
      </w:r>
      <w:r w:rsidR="005E0413">
        <w:rPr>
          <w:rFonts w:ascii="Times New Roman" w:eastAsiaTheme="minorEastAsia" w:hAnsi="Times New Roman" w:cs="Times New Roman"/>
        </w:rPr>
        <w:t xml:space="preserve"> Tablo 2 incelendiğinde Güroymak </w:t>
      </w:r>
      <w:proofErr w:type="spellStart"/>
      <w:r w:rsidR="005E0413">
        <w:rPr>
          <w:rFonts w:ascii="Times New Roman" w:eastAsiaTheme="minorEastAsia" w:hAnsi="Times New Roman" w:cs="Times New Roman"/>
        </w:rPr>
        <w:t>lokasyonuna</w:t>
      </w:r>
      <w:proofErr w:type="spellEnd"/>
      <w:r w:rsidR="005E0413">
        <w:rPr>
          <w:rFonts w:ascii="Times New Roman" w:eastAsiaTheme="minorEastAsia" w:hAnsi="Times New Roman" w:cs="Times New Roman"/>
        </w:rPr>
        <w:t xml:space="preserve"> ait istatistiksel veriler olmadığı görülmektedir. Bunun nedeni ise; </w:t>
      </w:r>
      <w:proofErr w:type="spellStart"/>
      <w:r w:rsidR="005E0413">
        <w:rPr>
          <w:rFonts w:ascii="Times New Roman" w:eastAsiaTheme="minorEastAsia" w:hAnsi="Times New Roman" w:cs="Times New Roman"/>
        </w:rPr>
        <w:t>Güroymakta</w:t>
      </w:r>
      <w:proofErr w:type="spellEnd"/>
      <w:r w:rsidR="005E0413">
        <w:rPr>
          <w:rFonts w:ascii="Times New Roman" w:eastAsiaTheme="minorEastAsia" w:hAnsi="Times New Roman" w:cs="Times New Roman"/>
        </w:rPr>
        <w:t xml:space="preserve"> toplanan bitki örneği sayısının 2 olmasıdır. Analiz için kullanılan SPSS programı 2 </w:t>
      </w:r>
      <w:r w:rsidR="005E0413">
        <w:rPr>
          <w:rFonts w:ascii="Times New Roman" w:eastAsiaTheme="minorEastAsia" w:hAnsi="Times New Roman" w:cs="Times New Roman"/>
        </w:rPr>
        <w:lastRenderedPageBreak/>
        <w:t xml:space="preserve">değer için hesaplama yapmamıştır. Radon </w:t>
      </w:r>
      <w:proofErr w:type="gramStart"/>
      <w:r w:rsidR="005E0413">
        <w:rPr>
          <w:rFonts w:ascii="Times New Roman" w:eastAsiaTheme="minorEastAsia" w:hAnsi="Times New Roman" w:cs="Times New Roman"/>
        </w:rPr>
        <w:t>konsantrasyon</w:t>
      </w:r>
      <w:proofErr w:type="gramEnd"/>
      <w:r w:rsidR="005E0413">
        <w:rPr>
          <w:rFonts w:ascii="Times New Roman" w:eastAsiaTheme="minorEastAsia" w:hAnsi="Times New Roman" w:cs="Times New Roman"/>
        </w:rPr>
        <w:t xml:space="preserve"> değerlerinin normal dağılıma uyması sebebiyle; sıfır hipotezini test etmek için ANOVA yapılabilmektedir. </w:t>
      </w:r>
      <w:r w:rsidR="00203875">
        <w:rPr>
          <w:rFonts w:ascii="Times New Roman" w:eastAsiaTheme="minorEastAsia" w:hAnsi="Times New Roman" w:cs="Times New Roman"/>
        </w:rPr>
        <w:t xml:space="preserve"> </w:t>
      </w:r>
    </w:p>
    <w:p w:rsidR="005E0413" w:rsidRDefault="005E0413" w:rsidP="00443C9A">
      <w:pPr>
        <w:spacing w:after="0" w:line="240" w:lineRule="auto"/>
        <w:jc w:val="both"/>
        <w:rPr>
          <w:rFonts w:ascii="Times New Roman" w:eastAsiaTheme="minorEastAsia" w:hAnsi="Times New Roman" w:cs="Times New Roman"/>
        </w:rPr>
      </w:pPr>
    </w:p>
    <w:p w:rsidR="009F1482" w:rsidRPr="00E43E5D" w:rsidRDefault="009F1482" w:rsidP="009F1482">
      <w:pPr>
        <w:spacing w:after="0" w:line="240" w:lineRule="auto"/>
        <w:jc w:val="center"/>
        <w:rPr>
          <w:rFonts w:ascii="Times New Roman" w:eastAsiaTheme="minorEastAsia" w:hAnsi="Times New Roman" w:cs="Times New Roman"/>
          <w:b/>
          <w:sz w:val="20"/>
          <w:szCs w:val="20"/>
        </w:rPr>
      </w:pPr>
      <w:r>
        <w:rPr>
          <w:rFonts w:ascii="Times New Roman" w:hAnsi="Times New Roman" w:cs="Times New Roman"/>
          <w:b/>
          <w:sz w:val="20"/>
          <w:szCs w:val="20"/>
        </w:rPr>
        <w:t>Tablo 3</w:t>
      </w:r>
      <w:r w:rsidRPr="00E43E5D">
        <w:rPr>
          <w:rFonts w:ascii="Times New Roman" w:hAnsi="Times New Roman" w:cs="Times New Roman"/>
          <w:b/>
          <w:sz w:val="20"/>
          <w:szCs w:val="20"/>
        </w:rPr>
        <w:t>.</w:t>
      </w:r>
      <w:r w:rsidRPr="00E43E5D">
        <w:rPr>
          <w:rFonts w:ascii="Times New Roman" w:hAnsi="Times New Roman" w:cs="Times New Roman"/>
          <w:sz w:val="20"/>
          <w:szCs w:val="20"/>
        </w:rPr>
        <w:t xml:space="preserve"> </w:t>
      </w:r>
      <w:r>
        <w:rPr>
          <w:rFonts w:ascii="Times New Roman" w:hAnsi="Times New Roman" w:cs="Times New Roman"/>
          <w:sz w:val="20"/>
          <w:szCs w:val="20"/>
        </w:rPr>
        <w:t xml:space="preserve">Radon </w:t>
      </w:r>
      <w:proofErr w:type="gramStart"/>
      <w:r>
        <w:rPr>
          <w:rFonts w:ascii="Times New Roman" w:hAnsi="Times New Roman" w:cs="Times New Roman"/>
          <w:sz w:val="20"/>
          <w:szCs w:val="20"/>
        </w:rPr>
        <w:t>konsantrasyon</w:t>
      </w:r>
      <w:proofErr w:type="gramEnd"/>
      <w:r>
        <w:rPr>
          <w:rFonts w:ascii="Times New Roman" w:hAnsi="Times New Roman" w:cs="Times New Roman"/>
          <w:sz w:val="20"/>
          <w:szCs w:val="20"/>
        </w:rPr>
        <w:t xml:space="preserve"> değerlerinin Tek Yönlü </w:t>
      </w:r>
      <w:proofErr w:type="spellStart"/>
      <w:r>
        <w:rPr>
          <w:rFonts w:ascii="Times New Roman" w:hAnsi="Times New Roman" w:cs="Times New Roman"/>
          <w:sz w:val="20"/>
          <w:szCs w:val="20"/>
        </w:rPr>
        <w:t>Varyans</w:t>
      </w:r>
      <w:proofErr w:type="spellEnd"/>
      <w:r>
        <w:rPr>
          <w:rFonts w:ascii="Times New Roman" w:hAnsi="Times New Roman" w:cs="Times New Roman"/>
          <w:sz w:val="20"/>
          <w:szCs w:val="20"/>
        </w:rPr>
        <w:t xml:space="preserve"> Analizi </w:t>
      </w:r>
    </w:p>
    <w:tbl>
      <w:tblPr>
        <w:tblStyle w:val="TabloKlavuzu"/>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71"/>
        <w:gridCol w:w="1357"/>
        <w:gridCol w:w="948"/>
        <w:gridCol w:w="981"/>
        <w:gridCol w:w="1081"/>
        <w:gridCol w:w="1167"/>
        <w:gridCol w:w="69"/>
        <w:gridCol w:w="1080"/>
        <w:gridCol w:w="48"/>
        <w:gridCol w:w="1120"/>
      </w:tblGrid>
      <w:tr w:rsidR="005E0413" w:rsidTr="005E0413">
        <w:trPr>
          <w:jc w:val="center"/>
        </w:trPr>
        <w:tc>
          <w:tcPr>
            <w:tcW w:w="1241" w:type="dxa"/>
            <w:gridSpan w:val="2"/>
            <w:tcBorders>
              <w:top w:val="single" w:sz="12" w:space="0" w:color="auto"/>
              <w:bottom w:val="single" w:sz="2" w:space="0" w:color="auto"/>
            </w:tcBorders>
          </w:tcPr>
          <w:p w:rsidR="005E0413" w:rsidRPr="00B5370B" w:rsidRDefault="005E0413" w:rsidP="007F5E69">
            <w:pPr>
              <w:jc w:val="center"/>
              <w:rPr>
                <w:rFonts w:ascii="Times New Roman" w:eastAsiaTheme="minorEastAsia" w:hAnsi="Times New Roman" w:cs="Times New Roman"/>
                <w:sz w:val="20"/>
                <w:szCs w:val="20"/>
              </w:rPr>
            </w:pPr>
          </w:p>
        </w:tc>
        <w:tc>
          <w:tcPr>
            <w:tcW w:w="1369" w:type="dxa"/>
            <w:tcBorders>
              <w:top w:val="single" w:sz="12" w:space="0" w:color="auto"/>
              <w:bottom w:val="single" w:sz="2" w:space="0" w:color="auto"/>
            </w:tcBorders>
          </w:tcPr>
          <w:p w:rsidR="005E0413" w:rsidRPr="00B5370B" w:rsidRDefault="005E0413" w:rsidP="007F5E69">
            <w:pPr>
              <w:jc w:val="center"/>
              <w:rPr>
                <w:rFonts w:ascii="Times New Roman" w:eastAsiaTheme="minorEastAsia" w:hAnsi="Times New Roman" w:cs="Times New Roman"/>
                <w:sz w:val="20"/>
                <w:szCs w:val="20"/>
              </w:rPr>
            </w:pPr>
            <w:proofErr w:type="spellStart"/>
            <w:r w:rsidRPr="00B5370B">
              <w:rPr>
                <w:rFonts w:ascii="Times New Roman" w:eastAsiaTheme="minorEastAsia" w:hAnsi="Times New Roman" w:cs="Times New Roman"/>
                <w:sz w:val="20"/>
                <w:szCs w:val="20"/>
              </w:rPr>
              <w:t>Lokasyon</w:t>
            </w:r>
            <w:proofErr w:type="spellEnd"/>
          </w:p>
        </w:tc>
        <w:tc>
          <w:tcPr>
            <w:tcW w:w="970" w:type="dxa"/>
            <w:tcBorders>
              <w:top w:val="single" w:sz="12" w:space="0" w:color="auto"/>
              <w:bottom w:val="single" w:sz="2" w:space="0" w:color="auto"/>
            </w:tcBorders>
          </w:tcPr>
          <w:p w:rsidR="005E0413"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N</w:t>
            </w:r>
          </w:p>
        </w:tc>
        <w:tc>
          <w:tcPr>
            <w:tcW w:w="970" w:type="dxa"/>
            <w:tcBorders>
              <w:top w:val="single" w:sz="12" w:space="0" w:color="auto"/>
              <w:bottom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Ortalama</w:t>
            </w:r>
          </w:p>
        </w:tc>
        <w:tc>
          <w:tcPr>
            <w:tcW w:w="1089" w:type="dxa"/>
            <w:tcBorders>
              <w:top w:val="single" w:sz="12" w:space="0" w:color="auto"/>
              <w:bottom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Standart sapma</w:t>
            </w:r>
          </w:p>
        </w:tc>
        <w:tc>
          <w:tcPr>
            <w:tcW w:w="1244" w:type="dxa"/>
            <w:gridSpan w:val="2"/>
            <w:tcBorders>
              <w:top w:val="single" w:sz="12" w:space="0" w:color="auto"/>
              <w:bottom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Minimum</w:t>
            </w:r>
          </w:p>
        </w:tc>
        <w:tc>
          <w:tcPr>
            <w:tcW w:w="1049" w:type="dxa"/>
            <w:gridSpan w:val="2"/>
            <w:tcBorders>
              <w:top w:val="single" w:sz="12" w:space="0" w:color="auto"/>
              <w:bottom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Maksimum</w:t>
            </w:r>
          </w:p>
        </w:tc>
        <w:tc>
          <w:tcPr>
            <w:tcW w:w="1140" w:type="dxa"/>
            <w:tcBorders>
              <w:top w:val="single" w:sz="12" w:space="0" w:color="auto"/>
              <w:bottom w:val="single" w:sz="2" w:space="0" w:color="auto"/>
            </w:tcBorders>
          </w:tcPr>
          <w:p w:rsidR="005E0413" w:rsidRDefault="005E0413" w:rsidP="007F5E69">
            <w:pPr>
              <w:jc w:val="center"/>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Sig</w:t>
            </w:r>
            <w:proofErr w:type="spellEnd"/>
            <w:r>
              <w:rPr>
                <w:rFonts w:ascii="Times New Roman" w:eastAsiaTheme="minorEastAsia" w:hAnsi="Times New Roman" w:cs="Times New Roman"/>
                <w:sz w:val="20"/>
                <w:szCs w:val="20"/>
              </w:rPr>
              <w:t>. (p)</w:t>
            </w:r>
          </w:p>
        </w:tc>
      </w:tr>
      <w:tr w:rsidR="005E0413" w:rsidTr="005E0413">
        <w:trPr>
          <w:jc w:val="center"/>
        </w:trPr>
        <w:tc>
          <w:tcPr>
            <w:tcW w:w="1167" w:type="dxa"/>
            <w:tcBorders>
              <w:top w:val="single" w:sz="2" w:space="0" w:color="auto"/>
            </w:tcBorders>
          </w:tcPr>
          <w:p w:rsidR="005E0413" w:rsidRPr="00B5370B"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Radon</w:t>
            </w:r>
          </w:p>
        </w:tc>
        <w:tc>
          <w:tcPr>
            <w:tcW w:w="1443" w:type="dxa"/>
            <w:gridSpan w:val="2"/>
            <w:tcBorders>
              <w:top w:val="single" w:sz="2" w:space="0" w:color="auto"/>
            </w:tcBorders>
          </w:tcPr>
          <w:p w:rsidR="005E0413" w:rsidRPr="00B5370B"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Bitlis</w:t>
            </w:r>
          </w:p>
        </w:tc>
        <w:tc>
          <w:tcPr>
            <w:tcW w:w="970" w:type="dxa"/>
            <w:tcBorders>
              <w:top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w:t>
            </w:r>
          </w:p>
        </w:tc>
        <w:tc>
          <w:tcPr>
            <w:tcW w:w="970" w:type="dxa"/>
            <w:tcBorders>
              <w:top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5,814.10</w:t>
            </w:r>
            <w:r w:rsidRPr="004A4448">
              <w:rPr>
                <w:rFonts w:ascii="Times New Roman" w:eastAsiaTheme="minorEastAsia" w:hAnsi="Times New Roman" w:cs="Times New Roman"/>
                <w:sz w:val="20"/>
                <w:szCs w:val="20"/>
                <w:vertAlign w:val="superscript"/>
              </w:rPr>
              <w:t>2</w:t>
            </w:r>
          </w:p>
        </w:tc>
        <w:tc>
          <w:tcPr>
            <w:tcW w:w="1089" w:type="dxa"/>
            <w:tcBorders>
              <w:top w:val="single" w:sz="2" w:space="0" w:color="auto"/>
            </w:tcBorders>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202,971</w:t>
            </w:r>
          </w:p>
        </w:tc>
        <w:tc>
          <w:tcPr>
            <w:tcW w:w="1173" w:type="dxa"/>
            <w:tcBorders>
              <w:top w:val="single" w:sz="2" w:space="0" w:color="auto"/>
            </w:tcBorders>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286,760</w:t>
            </w:r>
          </w:p>
        </w:tc>
        <w:tc>
          <w:tcPr>
            <w:tcW w:w="1080" w:type="dxa"/>
            <w:gridSpan w:val="2"/>
            <w:tcBorders>
              <w:top w:val="single" w:sz="2" w:space="0" w:color="auto"/>
            </w:tcBorders>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997,670</w:t>
            </w:r>
          </w:p>
        </w:tc>
        <w:tc>
          <w:tcPr>
            <w:tcW w:w="1180" w:type="dxa"/>
            <w:gridSpan w:val="2"/>
            <w:tcBorders>
              <w:top w:val="single" w:sz="2" w:space="0" w:color="auto"/>
            </w:tcBorders>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0,351</w:t>
            </w:r>
          </w:p>
        </w:tc>
      </w:tr>
      <w:tr w:rsidR="005E0413" w:rsidTr="005E0413">
        <w:trPr>
          <w:jc w:val="center"/>
        </w:trPr>
        <w:tc>
          <w:tcPr>
            <w:tcW w:w="1167" w:type="dxa"/>
          </w:tcPr>
          <w:p w:rsidR="005E0413" w:rsidRPr="00B5370B" w:rsidRDefault="005E0413" w:rsidP="007F5E69">
            <w:pPr>
              <w:jc w:val="center"/>
              <w:rPr>
                <w:rFonts w:ascii="Times New Roman" w:eastAsiaTheme="minorEastAsia" w:hAnsi="Times New Roman" w:cs="Times New Roman"/>
                <w:sz w:val="20"/>
                <w:szCs w:val="20"/>
              </w:rPr>
            </w:pPr>
          </w:p>
        </w:tc>
        <w:tc>
          <w:tcPr>
            <w:tcW w:w="1443" w:type="dxa"/>
            <w:gridSpan w:val="2"/>
          </w:tcPr>
          <w:p w:rsidR="005E0413" w:rsidRPr="00B5370B"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Tatvan</w:t>
            </w:r>
          </w:p>
        </w:tc>
        <w:tc>
          <w:tcPr>
            <w:tcW w:w="970"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w:t>
            </w:r>
          </w:p>
        </w:tc>
        <w:tc>
          <w:tcPr>
            <w:tcW w:w="970"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5,11110</w:t>
            </w:r>
            <w:r w:rsidRPr="004A4448">
              <w:rPr>
                <w:rFonts w:ascii="Times New Roman" w:eastAsiaTheme="minorEastAsia" w:hAnsi="Times New Roman" w:cs="Times New Roman"/>
                <w:sz w:val="20"/>
                <w:szCs w:val="20"/>
                <w:vertAlign w:val="superscript"/>
              </w:rPr>
              <w:t>2</w:t>
            </w:r>
          </w:p>
        </w:tc>
        <w:tc>
          <w:tcPr>
            <w:tcW w:w="1089"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180,109</w:t>
            </w:r>
          </w:p>
        </w:tc>
        <w:tc>
          <w:tcPr>
            <w:tcW w:w="1173"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320,220</w:t>
            </w:r>
          </w:p>
        </w:tc>
        <w:tc>
          <w:tcPr>
            <w:tcW w:w="1080" w:type="dxa"/>
            <w:gridSpan w:val="2"/>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833,990</w:t>
            </w:r>
          </w:p>
        </w:tc>
        <w:tc>
          <w:tcPr>
            <w:tcW w:w="1180" w:type="dxa"/>
            <w:gridSpan w:val="2"/>
          </w:tcPr>
          <w:p w:rsidR="005E0413" w:rsidRPr="00B5370B" w:rsidRDefault="005E0413" w:rsidP="007F5E69">
            <w:pPr>
              <w:jc w:val="center"/>
              <w:rPr>
                <w:rFonts w:ascii="Times New Roman" w:eastAsiaTheme="minorEastAsia" w:hAnsi="Times New Roman" w:cs="Times New Roman"/>
                <w:sz w:val="20"/>
                <w:szCs w:val="20"/>
              </w:rPr>
            </w:pPr>
          </w:p>
        </w:tc>
      </w:tr>
      <w:tr w:rsidR="005E0413" w:rsidTr="005E0413">
        <w:trPr>
          <w:jc w:val="center"/>
        </w:trPr>
        <w:tc>
          <w:tcPr>
            <w:tcW w:w="1167" w:type="dxa"/>
          </w:tcPr>
          <w:p w:rsidR="005E0413" w:rsidRPr="00B5370B" w:rsidRDefault="005E0413" w:rsidP="007F5E69">
            <w:pPr>
              <w:jc w:val="center"/>
              <w:rPr>
                <w:rFonts w:ascii="Times New Roman" w:eastAsiaTheme="minorEastAsia" w:hAnsi="Times New Roman" w:cs="Times New Roman"/>
                <w:sz w:val="20"/>
                <w:szCs w:val="20"/>
              </w:rPr>
            </w:pPr>
          </w:p>
        </w:tc>
        <w:tc>
          <w:tcPr>
            <w:tcW w:w="1443" w:type="dxa"/>
            <w:gridSpan w:val="2"/>
          </w:tcPr>
          <w:p w:rsidR="005E0413" w:rsidRPr="00B5370B"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Mutki</w:t>
            </w:r>
          </w:p>
        </w:tc>
        <w:tc>
          <w:tcPr>
            <w:tcW w:w="970"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w:t>
            </w:r>
          </w:p>
        </w:tc>
        <w:tc>
          <w:tcPr>
            <w:tcW w:w="970"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3,85010</w:t>
            </w:r>
            <w:r w:rsidRPr="004A4448">
              <w:rPr>
                <w:rFonts w:ascii="Times New Roman" w:eastAsiaTheme="minorEastAsia" w:hAnsi="Times New Roman" w:cs="Times New Roman"/>
                <w:sz w:val="20"/>
                <w:szCs w:val="20"/>
                <w:vertAlign w:val="superscript"/>
              </w:rPr>
              <w:t>2</w:t>
            </w:r>
          </w:p>
        </w:tc>
        <w:tc>
          <w:tcPr>
            <w:tcW w:w="1089" w:type="dxa"/>
          </w:tcPr>
          <w:p w:rsidR="005E0413"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149,852</w:t>
            </w:r>
          </w:p>
        </w:tc>
        <w:tc>
          <w:tcPr>
            <w:tcW w:w="1173"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255,700</w:t>
            </w:r>
          </w:p>
        </w:tc>
        <w:tc>
          <w:tcPr>
            <w:tcW w:w="1080" w:type="dxa"/>
            <w:gridSpan w:val="2"/>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590,250</w:t>
            </w:r>
          </w:p>
        </w:tc>
        <w:tc>
          <w:tcPr>
            <w:tcW w:w="1180" w:type="dxa"/>
            <w:gridSpan w:val="2"/>
          </w:tcPr>
          <w:p w:rsidR="005E0413" w:rsidRPr="00B5370B" w:rsidRDefault="005E0413" w:rsidP="007F5E69">
            <w:pPr>
              <w:jc w:val="center"/>
              <w:rPr>
                <w:rFonts w:ascii="Times New Roman" w:eastAsiaTheme="minorEastAsia" w:hAnsi="Times New Roman" w:cs="Times New Roman"/>
                <w:sz w:val="20"/>
                <w:szCs w:val="20"/>
              </w:rPr>
            </w:pPr>
          </w:p>
        </w:tc>
      </w:tr>
      <w:tr w:rsidR="005E0413" w:rsidTr="005E0413">
        <w:trPr>
          <w:jc w:val="center"/>
        </w:trPr>
        <w:tc>
          <w:tcPr>
            <w:tcW w:w="1167" w:type="dxa"/>
          </w:tcPr>
          <w:p w:rsidR="005E0413" w:rsidRPr="00B5370B" w:rsidRDefault="005E0413" w:rsidP="007F5E69">
            <w:pPr>
              <w:jc w:val="center"/>
              <w:rPr>
                <w:rFonts w:ascii="Times New Roman" w:eastAsiaTheme="minorEastAsia" w:hAnsi="Times New Roman" w:cs="Times New Roman"/>
                <w:sz w:val="20"/>
                <w:szCs w:val="20"/>
              </w:rPr>
            </w:pPr>
          </w:p>
        </w:tc>
        <w:tc>
          <w:tcPr>
            <w:tcW w:w="1443" w:type="dxa"/>
            <w:gridSpan w:val="2"/>
          </w:tcPr>
          <w:p w:rsidR="005E0413" w:rsidRPr="00B5370B"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Güroymak</w:t>
            </w:r>
          </w:p>
        </w:tc>
        <w:tc>
          <w:tcPr>
            <w:tcW w:w="970"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970"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4,67810</w:t>
            </w:r>
            <w:r w:rsidRPr="004A4448">
              <w:rPr>
                <w:rFonts w:ascii="Times New Roman" w:eastAsiaTheme="minorEastAsia" w:hAnsi="Times New Roman" w:cs="Times New Roman"/>
                <w:sz w:val="20"/>
                <w:szCs w:val="20"/>
                <w:vertAlign w:val="superscript"/>
              </w:rPr>
              <w:t>2</w:t>
            </w:r>
          </w:p>
        </w:tc>
        <w:tc>
          <w:tcPr>
            <w:tcW w:w="1089"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156,299</w:t>
            </w:r>
          </w:p>
        </w:tc>
        <w:tc>
          <w:tcPr>
            <w:tcW w:w="1173"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357,260</w:t>
            </w:r>
          </w:p>
        </w:tc>
        <w:tc>
          <w:tcPr>
            <w:tcW w:w="1080" w:type="dxa"/>
            <w:gridSpan w:val="2"/>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578,300</w:t>
            </w:r>
          </w:p>
        </w:tc>
        <w:tc>
          <w:tcPr>
            <w:tcW w:w="1180" w:type="dxa"/>
            <w:gridSpan w:val="2"/>
          </w:tcPr>
          <w:p w:rsidR="005E0413" w:rsidRPr="00B5370B" w:rsidRDefault="005E0413" w:rsidP="007F5E69">
            <w:pPr>
              <w:jc w:val="center"/>
              <w:rPr>
                <w:rFonts w:ascii="Times New Roman" w:eastAsiaTheme="minorEastAsia" w:hAnsi="Times New Roman" w:cs="Times New Roman"/>
                <w:sz w:val="20"/>
                <w:szCs w:val="20"/>
              </w:rPr>
            </w:pPr>
          </w:p>
        </w:tc>
      </w:tr>
      <w:tr w:rsidR="005E0413" w:rsidTr="005E0413">
        <w:trPr>
          <w:jc w:val="center"/>
        </w:trPr>
        <w:tc>
          <w:tcPr>
            <w:tcW w:w="1167" w:type="dxa"/>
          </w:tcPr>
          <w:p w:rsidR="005E0413" w:rsidRPr="00B5370B" w:rsidRDefault="005E0413" w:rsidP="007F5E69">
            <w:pPr>
              <w:jc w:val="center"/>
              <w:rPr>
                <w:rFonts w:ascii="Times New Roman" w:eastAsiaTheme="minorEastAsia" w:hAnsi="Times New Roman" w:cs="Times New Roman"/>
                <w:sz w:val="20"/>
                <w:szCs w:val="20"/>
              </w:rPr>
            </w:pPr>
          </w:p>
        </w:tc>
        <w:tc>
          <w:tcPr>
            <w:tcW w:w="1443" w:type="dxa"/>
            <w:gridSpan w:val="2"/>
          </w:tcPr>
          <w:p w:rsidR="005E0413" w:rsidRDefault="005E0413"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Toplam</w:t>
            </w:r>
          </w:p>
        </w:tc>
        <w:tc>
          <w:tcPr>
            <w:tcW w:w="970"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w:t>
            </w:r>
          </w:p>
        </w:tc>
        <w:tc>
          <w:tcPr>
            <w:tcW w:w="970"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5,18410</w:t>
            </w:r>
            <w:r w:rsidRPr="004A4448">
              <w:rPr>
                <w:rFonts w:ascii="Times New Roman" w:eastAsiaTheme="minorEastAsia" w:hAnsi="Times New Roman" w:cs="Times New Roman"/>
                <w:sz w:val="20"/>
                <w:szCs w:val="20"/>
                <w:vertAlign w:val="superscript"/>
              </w:rPr>
              <w:t>2</w:t>
            </w:r>
          </w:p>
        </w:tc>
        <w:tc>
          <w:tcPr>
            <w:tcW w:w="1089"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188,339</w:t>
            </w:r>
          </w:p>
        </w:tc>
        <w:tc>
          <w:tcPr>
            <w:tcW w:w="1173" w:type="dxa"/>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255,700</w:t>
            </w:r>
          </w:p>
        </w:tc>
        <w:tc>
          <w:tcPr>
            <w:tcW w:w="1080" w:type="dxa"/>
            <w:gridSpan w:val="2"/>
          </w:tcPr>
          <w:p w:rsidR="005E0413" w:rsidRPr="00B5370B" w:rsidRDefault="004A4448" w:rsidP="007F5E69">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997,670</w:t>
            </w:r>
          </w:p>
        </w:tc>
        <w:tc>
          <w:tcPr>
            <w:tcW w:w="1180" w:type="dxa"/>
            <w:gridSpan w:val="2"/>
          </w:tcPr>
          <w:p w:rsidR="005E0413" w:rsidRPr="00B5370B" w:rsidRDefault="005E0413" w:rsidP="007F5E69">
            <w:pPr>
              <w:jc w:val="center"/>
              <w:rPr>
                <w:rFonts w:ascii="Times New Roman" w:eastAsiaTheme="minorEastAsia" w:hAnsi="Times New Roman" w:cs="Times New Roman"/>
                <w:sz w:val="20"/>
                <w:szCs w:val="20"/>
              </w:rPr>
            </w:pPr>
          </w:p>
        </w:tc>
      </w:tr>
    </w:tbl>
    <w:p w:rsidR="005E0413" w:rsidRDefault="005E0413" w:rsidP="00443C9A">
      <w:pPr>
        <w:spacing w:after="0" w:line="240" w:lineRule="auto"/>
        <w:jc w:val="both"/>
        <w:rPr>
          <w:rFonts w:ascii="Times New Roman" w:eastAsiaTheme="minorEastAsia" w:hAnsi="Times New Roman" w:cs="Times New Roman"/>
        </w:rPr>
      </w:pPr>
    </w:p>
    <w:p w:rsidR="001F3323" w:rsidRDefault="001F3323" w:rsidP="001F3323">
      <w:pPr>
        <w:spacing w:after="0" w:line="240" w:lineRule="auto"/>
        <w:ind w:firstLine="708"/>
        <w:jc w:val="both"/>
        <w:rPr>
          <w:rFonts w:ascii="Times New Roman" w:eastAsiaTheme="minorEastAsia" w:hAnsi="Times New Roman" w:cs="Times New Roman"/>
        </w:rPr>
      </w:pPr>
      <w:r>
        <w:rPr>
          <w:rFonts w:ascii="Times New Roman" w:eastAsiaTheme="minorEastAsia" w:hAnsi="Times New Roman" w:cs="Times New Roman"/>
        </w:rPr>
        <w:t>Tablo 3’de</w:t>
      </w:r>
      <w:r w:rsidR="00471635">
        <w:rPr>
          <w:rFonts w:ascii="Times New Roman" w:eastAsiaTheme="minorEastAsia" w:hAnsi="Times New Roman" w:cs="Times New Roman"/>
        </w:rPr>
        <w:t xml:space="preserve"> p değeri 0,351 olarak bulundu. Bu değer 0,05 değerinden büyük bir değer olduğu için; </w:t>
      </w:r>
      <w:r w:rsidR="006F2A9F">
        <w:rPr>
          <w:rFonts w:ascii="Times New Roman" w:eastAsiaTheme="minorEastAsia" w:hAnsi="Times New Roman" w:cs="Times New Roman"/>
        </w:rPr>
        <w:t xml:space="preserve">sıfır hipotezi kabul edilmiş oldu. Böylece, Tek Yönlü </w:t>
      </w:r>
      <w:proofErr w:type="spellStart"/>
      <w:r w:rsidR="006F2A9F">
        <w:rPr>
          <w:rFonts w:ascii="Times New Roman" w:eastAsiaTheme="minorEastAsia" w:hAnsi="Times New Roman" w:cs="Times New Roman"/>
        </w:rPr>
        <w:t>Varyans</w:t>
      </w:r>
      <w:proofErr w:type="spellEnd"/>
      <w:r w:rsidR="006F2A9F">
        <w:rPr>
          <w:rFonts w:ascii="Times New Roman" w:eastAsiaTheme="minorEastAsia" w:hAnsi="Times New Roman" w:cs="Times New Roman"/>
        </w:rPr>
        <w:t xml:space="preserve"> Analizi (ANOVA)’ya göre; </w:t>
      </w:r>
      <w:proofErr w:type="spellStart"/>
      <w:r w:rsidR="006F2A9F">
        <w:rPr>
          <w:rFonts w:ascii="Times New Roman" w:eastAsiaTheme="minorEastAsia" w:hAnsi="Times New Roman" w:cs="Times New Roman"/>
        </w:rPr>
        <w:t>lokasyonlar</w:t>
      </w:r>
      <w:proofErr w:type="spellEnd"/>
      <w:r w:rsidR="006F2A9F">
        <w:rPr>
          <w:rFonts w:ascii="Times New Roman" w:eastAsiaTheme="minorEastAsia" w:hAnsi="Times New Roman" w:cs="Times New Roman"/>
        </w:rPr>
        <w:t xml:space="preserve"> ile radon </w:t>
      </w:r>
      <w:proofErr w:type="gramStart"/>
      <w:r w:rsidR="006F2A9F">
        <w:rPr>
          <w:rFonts w:ascii="Times New Roman" w:eastAsiaTheme="minorEastAsia" w:hAnsi="Times New Roman" w:cs="Times New Roman"/>
        </w:rPr>
        <w:t>konsantrasyon</w:t>
      </w:r>
      <w:proofErr w:type="gramEnd"/>
      <w:r w:rsidR="006F2A9F">
        <w:rPr>
          <w:rFonts w:ascii="Times New Roman" w:eastAsiaTheme="minorEastAsia" w:hAnsi="Times New Roman" w:cs="Times New Roman"/>
        </w:rPr>
        <w:t xml:space="preserve"> değerleri arasında istatistiksel farkların olmadığı bulundu.</w:t>
      </w:r>
      <w:r>
        <w:rPr>
          <w:rFonts w:ascii="Times New Roman" w:eastAsiaTheme="minorEastAsia" w:hAnsi="Times New Roman" w:cs="Times New Roman"/>
        </w:rPr>
        <w:t xml:space="preserve"> </w:t>
      </w:r>
    </w:p>
    <w:p w:rsidR="00B71848" w:rsidRPr="00443C9A" w:rsidRDefault="00B71848" w:rsidP="00443C9A">
      <w:pPr>
        <w:spacing w:after="0" w:line="240" w:lineRule="auto"/>
        <w:jc w:val="both"/>
        <w:rPr>
          <w:rFonts w:ascii="Times New Roman" w:eastAsiaTheme="minorEastAsia" w:hAnsi="Times New Roman" w:cs="Times New Roman"/>
          <w:b/>
        </w:rPr>
      </w:pPr>
    </w:p>
    <w:p w:rsidR="00A03F9B" w:rsidRPr="00443C9A" w:rsidRDefault="00F53ACE" w:rsidP="00443C9A">
      <w:pPr>
        <w:pStyle w:val="BEU-FBE-AnaBalk"/>
        <w:spacing w:after="0"/>
        <w:rPr>
          <w:sz w:val="22"/>
          <w:szCs w:val="22"/>
        </w:rPr>
      </w:pPr>
      <w:r w:rsidRPr="00443C9A">
        <w:rPr>
          <w:sz w:val="22"/>
          <w:szCs w:val="22"/>
        </w:rPr>
        <w:t xml:space="preserve">4. Sonuç ve Öneriler </w:t>
      </w:r>
    </w:p>
    <w:p w:rsidR="00443C9A" w:rsidRDefault="00443C9A" w:rsidP="00443C9A">
      <w:pPr>
        <w:pStyle w:val="BEU-FBE-GenelMetin"/>
        <w:spacing w:before="0" w:after="0"/>
        <w:rPr>
          <w:sz w:val="22"/>
          <w:szCs w:val="22"/>
        </w:rPr>
      </w:pPr>
    </w:p>
    <w:p w:rsidR="00B97210" w:rsidRDefault="00F46373" w:rsidP="00443C9A">
      <w:pPr>
        <w:pStyle w:val="BEU-FBE-GenelMetin"/>
        <w:spacing w:before="0" w:after="0"/>
        <w:rPr>
          <w:sz w:val="22"/>
          <w:szCs w:val="22"/>
        </w:rPr>
      </w:pPr>
      <w:r w:rsidRPr="00443C9A">
        <w:rPr>
          <w:sz w:val="22"/>
          <w:szCs w:val="22"/>
        </w:rPr>
        <w:t xml:space="preserve">Bu </w:t>
      </w:r>
      <w:r w:rsidR="00173D9B">
        <w:rPr>
          <w:sz w:val="22"/>
          <w:szCs w:val="22"/>
        </w:rPr>
        <w:t>çalışmada, Bitlis’te yetişen</w:t>
      </w:r>
      <w:r w:rsidR="00357390">
        <w:rPr>
          <w:sz w:val="22"/>
          <w:szCs w:val="22"/>
        </w:rPr>
        <w:t xml:space="preserve"> 25</w:t>
      </w:r>
      <w:r w:rsidR="00173D9B">
        <w:rPr>
          <w:sz w:val="22"/>
          <w:szCs w:val="22"/>
        </w:rPr>
        <w:t xml:space="preserve"> tıbbi ve </w:t>
      </w:r>
      <w:proofErr w:type="gramStart"/>
      <w:r w:rsidR="00173D9B">
        <w:rPr>
          <w:sz w:val="22"/>
          <w:szCs w:val="22"/>
        </w:rPr>
        <w:t>aromatik</w:t>
      </w:r>
      <w:proofErr w:type="gramEnd"/>
      <w:r w:rsidR="00173D9B">
        <w:rPr>
          <w:sz w:val="22"/>
          <w:szCs w:val="22"/>
        </w:rPr>
        <w:t xml:space="preserve"> bitki örneklerinin </w:t>
      </w:r>
      <w:r w:rsidR="00357390">
        <w:rPr>
          <w:sz w:val="22"/>
          <w:szCs w:val="22"/>
          <w:vertAlign w:val="superscript"/>
        </w:rPr>
        <w:t>222</w:t>
      </w:r>
      <w:r w:rsidR="00357390">
        <w:rPr>
          <w:sz w:val="22"/>
          <w:szCs w:val="22"/>
        </w:rPr>
        <w:t>Rn</w:t>
      </w:r>
      <w:r w:rsidR="00173D9B">
        <w:rPr>
          <w:sz w:val="22"/>
          <w:szCs w:val="22"/>
        </w:rPr>
        <w:t xml:space="preserve"> radyo-çekirdek aktivite konsantrasyonları belirlenmiştir.</w:t>
      </w:r>
      <w:r w:rsidR="00357390">
        <w:rPr>
          <w:sz w:val="22"/>
          <w:szCs w:val="22"/>
        </w:rPr>
        <w:t xml:space="preserve"> Bu çalışmada elde edilen sonuçlar aşağıd</w:t>
      </w:r>
      <w:r w:rsidR="00D417AE">
        <w:rPr>
          <w:sz w:val="22"/>
          <w:szCs w:val="22"/>
        </w:rPr>
        <w:t>a maddeler halinde verilmiştir.</w:t>
      </w:r>
      <w:r w:rsidRPr="00443C9A">
        <w:rPr>
          <w:sz w:val="22"/>
          <w:szCs w:val="22"/>
        </w:rPr>
        <w:t xml:space="preserve"> </w:t>
      </w:r>
    </w:p>
    <w:p w:rsidR="00173D9B" w:rsidRDefault="00357390" w:rsidP="00D417AE">
      <w:pPr>
        <w:pStyle w:val="BEU-FBE-GenelMetin"/>
        <w:numPr>
          <w:ilvl w:val="0"/>
          <w:numId w:val="22"/>
        </w:numPr>
        <w:spacing w:before="0" w:after="0"/>
        <w:ind w:left="426" w:hanging="426"/>
        <w:rPr>
          <w:sz w:val="22"/>
          <w:szCs w:val="22"/>
        </w:rPr>
      </w:pPr>
      <w:r>
        <w:rPr>
          <w:sz w:val="22"/>
          <w:szCs w:val="22"/>
        </w:rPr>
        <w:t xml:space="preserve">Farklı </w:t>
      </w:r>
      <w:proofErr w:type="spellStart"/>
      <w:r>
        <w:rPr>
          <w:sz w:val="22"/>
          <w:szCs w:val="22"/>
        </w:rPr>
        <w:t>lokasyonlarda</w:t>
      </w:r>
      <w:proofErr w:type="spellEnd"/>
      <w:r>
        <w:rPr>
          <w:sz w:val="22"/>
          <w:szCs w:val="22"/>
        </w:rPr>
        <w:t xml:space="preserve"> toplanan bitki örneklerinin radon </w:t>
      </w:r>
      <w:proofErr w:type="gramStart"/>
      <w:r>
        <w:rPr>
          <w:sz w:val="22"/>
          <w:szCs w:val="22"/>
        </w:rPr>
        <w:t>konsantrasyon</w:t>
      </w:r>
      <w:proofErr w:type="gramEnd"/>
      <w:r>
        <w:rPr>
          <w:sz w:val="22"/>
          <w:szCs w:val="22"/>
        </w:rPr>
        <w:t xml:space="preserve"> değerlerinin, farklı seviyelerde olduğu görülmüştür. </w:t>
      </w:r>
    </w:p>
    <w:p w:rsidR="00E54F0E" w:rsidRDefault="00357390" w:rsidP="00D417AE">
      <w:pPr>
        <w:pStyle w:val="BEU-FBE-GenelMetin"/>
        <w:numPr>
          <w:ilvl w:val="0"/>
          <w:numId w:val="22"/>
        </w:numPr>
        <w:spacing w:before="0" w:after="0"/>
        <w:ind w:left="426" w:hanging="426"/>
        <w:rPr>
          <w:sz w:val="22"/>
          <w:szCs w:val="22"/>
        </w:rPr>
      </w:pPr>
      <w:r>
        <w:rPr>
          <w:sz w:val="22"/>
          <w:szCs w:val="22"/>
        </w:rPr>
        <w:t xml:space="preserve">Farklı </w:t>
      </w:r>
      <w:proofErr w:type="spellStart"/>
      <w:r>
        <w:rPr>
          <w:sz w:val="22"/>
          <w:szCs w:val="22"/>
        </w:rPr>
        <w:t>lokasyonlarda</w:t>
      </w:r>
      <w:proofErr w:type="spellEnd"/>
      <w:r>
        <w:rPr>
          <w:sz w:val="22"/>
          <w:szCs w:val="22"/>
        </w:rPr>
        <w:t xml:space="preserve"> toplanan aynı tür bitki örneklerinin radon</w:t>
      </w:r>
      <w:r w:rsidR="00E54F0E">
        <w:rPr>
          <w:sz w:val="22"/>
          <w:szCs w:val="22"/>
        </w:rPr>
        <w:t xml:space="preserve"> </w:t>
      </w:r>
      <w:proofErr w:type="gramStart"/>
      <w:r w:rsidR="00E54F0E">
        <w:rPr>
          <w:sz w:val="22"/>
          <w:szCs w:val="22"/>
        </w:rPr>
        <w:t>konsantrasyon</w:t>
      </w:r>
      <w:proofErr w:type="gramEnd"/>
      <w:r w:rsidR="00E54F0E">
        <w:rPr>
          <w:sz w:val="22"/>
          <w:szCs w:val="22"/>
        </w:rPr>
        <w:t xml:space="preserve"> değerleri</w:t>
      </w:r>
      <w:r>
        <w:rPr>
          <w:sz w:val="22"/>
          <w:szCs w:val="22"/>
        </w:rPr>
        <w:t>nin</w:t>
      </w:r>
      <w:r w:rsidR="00E54F0E">
        <w:rPr>
          <w:sz w:val="22"/>
          <w:szCs w:val="22"/>
        </w:rPr>
        <w:t xml:space="preserve">; </w:t>
      </w:r>
      <w:proofErr w:type="spellStart"/>
      <w:r w:rsidR="00E54F0E">
        <w:rPr>
          <w:sz w:val="22"/>
          <w:szCs w:val="22"/>
        </w:rPr>
        <w:t>lokasyona</w:t>
      </w:r>
      <w:proofErr w:type="spellEnd"/>
      <w:r>
        <w:rPr>
          <w:sz w:val="22"/>
          <w:szCs w:val="22"/>
        </w:rPr>
        <w:t xml:space="preserve"> bağlı olarak değiştiği görülmüştür</w:t>
      </w:r>
      <w:r w:rsidR="00E54F0E">
        <w:rPr>
          <w:sz w:val="22"/>
          <w:szCs w:val="22"/>
        </w:rPr>
        <w:t>.</w:t>
      </w:r>
    </w:p>
    <w:p w:rsidR="00E54F0E" w:rsidRDefault="00357390" w:rsidP="00D417AE">
      <w:pPr>
        <w:pStyle w:val="BEU-FBE-GenelMetin"/>
        <w:numPr>
          <w:ilvl w:val="0"/>
          <w:numId w:val="22"/>
        </w:numPr>
        <w:spacing w:before="0" w:after="0"/>
        <w:ind w:left="426" w:hanging="426"/>
        <w:rPr>
          <w:sz w:val="22"/>
          <w:szCs w:val="22"/>
        </w:rPr>
      </w:pPr>
      <w:r>
        <w:rPr>
          <w:sz w:val="22"/>
          <w:szCs w:val="22"/>
          <w:vertAlign w:val="superscript"/>
        </w:rPr>
        <w:t>222</w:t>
      </w:r>
      <w:r>
        <w:rPr>
          <w:sz w:val="22"/>
          <w:szCs w:val="22"/>
        </w:rPr>
        <w:t>Rn</w:t>
      </w:r>
      <w:r w:rsidR="00E54F0E">
        <w:rPr>
          <w:sz w:val="22"/>
          <w:szCs w:val="22"/>
        </w:rPr>
        <w:t xml:space="preserve"> radyo-çekirdek aktivite </w:t>
      </w:r>
      <w:proofErr w:type="gramStart"/>
      <w:r w:rsidR="00E54F0E">
        <w:rPr>
          <w:sz w:val="22"/>
          <w:szCs w:val="22"/>
        </w:rPr>
        <w:t>konsantrasyon</w:t>
      </w:r>
      <w:proofErr w:type="gramEnd"/>
      <w:r w:rsidR="00E54F0E">
        <w:rPr>
          <w:sz w:val="22"/>
          <w:szCs w:val="22"/>
        </w:rPr>
        <w:t xml:space="preserve"> değerleri</w:t>
      </w:r>
      <w:r>
        <w:rPr>
          <w:sz w:val="22"/>
          <w:szCs w:val="22"/>
        </w:rPr>
        <w:t>nin; bu</w:t>
      </w:r>
      <w:r w:rsidR="000B7AD4">
        <w:rPr>
          <w:sz w:val="22"/>
          <w:szCs w:val="22"/>
        </w:rPr>
        <w:t xml:space="preserve"> çalışmadaki</w:t>
      </w:r>
      <w:r>
        <w:rPr>
          <w:sz w:val="22"/>
          <w:szCs w:val="22"/>
        </w:rPr>
        <w:t xml:space="preserve"> verilere göre, istatistiksel olarak </w:t>
      </w:r>
      <w:proofErr w:type="spellStart"/>
      <w:r>
        <w:rPr>
          <w:sz w:val="22"/>
          <w:szCs w:val="22"/>
        </w:rPr>
        <w:t>lokasyona</w:t>
      </w:r>
      <w:proofErr w:type="spellEnd"/>
      <w:r>
        <w:rPr>
          <w:sz w:val="22"/>
          <w:szCs w:val="22"/>
        </w:rPr>
        <w:t xml:space="preserve"> bağlı olarak değişmediği görülmüştür.</w:t>
      </w:r>
      <w:r w:rsidR="00E54F0E">
        <w:rPr>
          <w:sz w:val="22"/>
          <w:szCs w:val="22"/>
        </w:rPr>
        <w:t xml:space="preserve"> </w:t>
      </w:r>
      <w:r>
        <w:rPr>
          <w:sz w:val="22"/>
          <w:szCs w:val="22"/>
        </w:rPr>
        <w:t>Ancak,</w:t>
      </w:r>
      <w:r w:rsidR="000B7AD4">
        <w:rPr>
          <w:sz w:val="22"/>
          <w:szCs w:val="22"/>
        </w:rPr>
        <w:t xml:space="preserve"> </w:t>
      </w:r>
      <w:proofErr w:type="gramStart"/>
      <w:r w:rsidR="000B7AD4">
        <w:rPr>
          <w:sz w:val="22"/>
          <w:szCs w:val="22"/>
        </w:rPr>
        <w:t>literatüre</w:t>
      </w:r>
      <w:proofErr w:type="gramEnd"/>
      <w:r w:rsidR="000B7AD4">
        <w:rPr>
          <w:sz w:val="22"/>
          <w:szCs w:val="22"/>
        </w:rPr>
        <w:t xml:space="preserve"> göre,</w:t>
      </w:r>
      <w:r>
        <w:rPr>
          <w:sz w:val="22"/>
          <w:szCs w:val="22"/>
        </w:rPr>
        <w:t xml:space="preserve"> radonun geldiği ailelere b</w:t>
      </w:r>
      <w:r w:rsidR="000B7AD4">
        <w:rPr>
          <w:sz w:val="22"/>
          <w:szCs w:val="22"/>
        </w:rPr>
        <w:t xml:space="preserve">ağlı olarak; ana radyo-çekirdeğin aktivite değerinin </w:t>
      </w:r>
      <w:proofErr w:type="spellStart"/>
      <w:r w:rsidR="000B7AD4">
        <w:rPr>
          <w:sz w:val="22"/>
          <w:szCs w:val="22"/>
        </w:rPr>
        <w:t>lokasyon</w:t>
      </w:r>
      <w:proofErr w:type="spellEnd"/>
      <w:r w:rsidR="000B7AD4">
        <w:rPr>
          <w:sz w:val="22"/>
          <w:szCs w:val="22"/>
        </w:rPr>
        <w:t>, jeolojik yapı, atmosferik etkiler vb. faktörlere göre değiştiği görülmüştür [</w:t>
      </w:r>
      <w:r w:rsidR="004F2D0F">
        <w:rPr>
          <w:sz w:val="22"/>
          <w:szCs w:val="22"/>
        </w:rPr>
        <w:t>18-22</w:t>
      </w:r>
      <w:r w:rsidR="000B7AD4">
        <w:rPr>
          <w:sz w:val="22"/>
          <w:szCs w:val="22"/>
        </w:rPr>
        <w:t>].</w:t>
      </w:r>
    </w:p>
    <w:p w:rsidR="00E54F0E" w:rsidRPr="000B7AD4" w:rsidRDefault="000B7AD4" w:rsidP="00D417AE">
      <w:pPr>
        <w:pStyle w:val="BEU-FBE-GenelMetin"/>
        <w:numPr>
          <w:ilvl w:val="0"/>
          <w:numId w:val="22"/>
        </w:numPr>
        <w:spacing w:before="0" w:after="0"/>
        <w:ind w:left="426" w:hanging="426"/>
        <w:rPr>
          <w:sz w:val="22"/>
          <w:szCs w:val="22"/>
        </w:rPr>
      </w:pPr>
      <w:r w:rsidRPr="000B7AD4">
        <w:rPr>
          <w:sz w:val="22"/>
          <w:szCs w:val="22"/>
        </w:rPr>
        <w:t>Bu çalışma</w:t>
      </w:r>
      <w:r>
        <w:rPr>
          <w:sz w:val="22"/>
          <w:szCs w:val="22"/>
        </w:rPr>
        <w:t>da</w:t>
      </w:r>
      <w:r w:rsidRPr="000B7AD4">
        <w:rPr>
          <w:sz w:val="22"/>
          <w:szCs w:val="22"/>
        </w:rPr>
        <w:t xml:space="preserve">, daha fazla radon </w:t>
      </w:r>
      <w:proofErr w:type="gramStart"/>
      <w:r w:rsidRPr="000B7AD4">
        <w:rPr>
          <w:sz w:val="22"/>
          <w:szCs w:val="22"/>
        </w:rPr>
        <w:t>konsantrasyon</w:t>
      </w:r>
      <w:proofErr w:type="gramEnd"/>
      <w:r w:rsidRPr="000B7AD4">
        <w:rPr>
          <w:sz w:val="22"/>
          <w:szCs w:val="22"/>
        </w:rPr>
        <w:t xml:space="preserve"> değeri</w:t>
      </w:r>
      <w:r>
        <w:rPr>
          <w:sz w:val="22"/>
          <w:szCs w:val="22"/>
        </w:rPr>
        <w:t>nin (</w:t>
      </w:r>
      <w:r w:rsidR="00AE1FAD">
        <w:rPr>
          <w:sz w:val="22"/>
          <w:szCs w:val="22"/>
        </w:rPr>
        <w:t xml:space="preserve">N= </w:t>
      </w:r>
      <w:r>
        <w:rPr>
          <w:sz w:val="22"/>
          <w:szCs w:val="22"/>
        </w:rPr>
        <w:t>25’den daha fazla)</w:t>
      </w:r>
      <w:r w:rsidRPr="000B7AD4">
        <w:rPr>
          <w:sz w:val="22"/>
          <w:szCs w:val="22"/>
        </w:rPr>
        <w:t xml:space="preserve"> istatistiksel olarak</w:t>
      </w:r>
      <w:r>
        <w:rPr>
          <w:sz w:val="22"/>
          <w:szCs w:val="22"/>
        </w:rPr>
        <w:t xml:space="preserve"> analizi</w:t>
      </w:r>
      <w:r w:rsidRPr="000B7AD4">
        <w:rPr>
          <w:sz w:val="22"/>
          <w:szCs w:val="22"/>
        </w:rPr>
        <w:t xml:space="preserve"> yapılsaydı</w:t>
      </w:r>
      <w:r>
        <w:rPr>
          <w:sz w:val="22"/>
          <w:szCs w:val="22"/>
        </w:rPr>
        <w:t>; literatüre uygun</w:t>
      </w:r>
      <w:r w:rsidRPr="000B7AD4">
        <w:rPr>
          <w:sz w:val="22"/>
          <w:szCs w:val="22"/>
        </w:rPr>
        <w:t xml:space="preserve"> daha farklı bir sonuç bulunabilirdi. </w:t>
      </w:r>
      <w:r w:rsidR="00E54F0E" w:rsidRPr="000B7AD4">
        <w:rPr>
          <w:sz w:val="22"/>
          <w:szCs w:val="22"/>
        </w:rPr>
        <w:t xml:space="preserve">  </w:t>
      </w:r>
    </w:p>
    <w:p w:rsidR="00C3723E" w:rsidRPr="00443C9A" w:rsidRDefault="00C3723E" w:rsidP="00F968F7">
      <w:pPr>
        <w:spacing w:after="0" w:line="240" w:lineRule="auto"/>
        <w:ind w:left="567" w:hanging="567"/>
        <w:jc w:val="both"/>
        <w:rPr>
          <w:rFonts w:ascii="Times New Roman" w:eastAsiaTheme="minorEastAsia" w:hAnsi="Times New Roman" w:cs="Times New Roman"/>
        </w:rPr>
      </w:pPr>
    </w:p>
    <w:p w:rsidR="00503B45" w:rsidRPr="00835376" w:rsidRDefault="00052D9A" w:rsidP="00F968F7">
      <w:pPr>
        <w:pStyle w:val="Balk2"/>
        <w:spacing w:after="0"/>
        <w:ind w:left="567" w:hanging="567"/>
        <w:rPr>
          <w:sz w:val="22"/>
          <w:szCs w:val="22"/>
        </w:rPr>
      </w:pPr>
      <w:r w:rsidRPr="00443C9A">
        <w:rPr>
          <w:sz w:val="22"/>
          <w:szCs w:val="22"/>
        </w:rPr>
        <w:t>Kaynaklar</w:t>
      </w:r>
    </w:p>
    <w:p w:rsidR="00B83865" w:rsidRPr="00B83865" w:rsidRDefault="00B83865" w:rsidP="00F968F7">
      <w:pPr>
        <w:pStyle w:val="ListeParagraf"/>
        <w:autoSpaceDE w:val="0"/>
        <w:autoSpaceDN w:val="0"/>
        <w:adjustRightInd w:val="0"/>
        <w:spacing w:after="0" w:line="240" w:lineRule="auto"/>
        <w:ind w:left="567" w:hanging="567"/>
        <w:jc w:val="both"/>
        <w:rPr>
          <w:rFonts w:ascii="Times New Roman" w:hAnsi="Times New Roman" w:cs="Times New Roman"/>
        </w:rPr>
      </w:pPr>
    </w:p>
    <w:p w:rsidR="00B83865"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UNSCEAR.</w:t>
      </w:r>
      <w:r w:rsidR="003C7962" w:rsidRPr="00D417AE">
        <w:rPr>
          <w:rFonts w:ascii="Times New Roman" w:hAnsi="Times New Roman" w:cs="Times New Roman"/>
        </w:rPr>
        <w:t xml:space="preserve"> 1988. </w:t>
      </w:r>
      <w:proofErr w:type="spellStart"/>
      <w:r w:rsidR="003C7962" w:rsidRPr="00D417AE">
        <w:rPr>
          <w:rFonts w:ascii="Times New Roman" w:hAnsi="Times New Roman" w:cs="Times New Roman"/>
        </w:rPr>
        <w:t>Sources</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and</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effects</w:t>
      </w:r>
      <w:proofErr w:type="spellEnd"/>
      <w:r w:rsidR="003C7962" w:rsidRPr="00D417AE">
        <w:rPr>
          <w:rFonts w:ascii="Times New Roman" w:hAnsi="Times New Roman" w:cs="Times New Roman"/>
        </w:rPr>
        <w:t xml:space="preserve"> of </w:t>
      </w:r>
      <w:proofErr w:type="spellStart"/>
      <w:r w:rsidR="003C7962" w:rsidRPr="00D417AE">
        <w:rPr>
          <w:rFonts w:ascii="Times New Roman" w:hAnsi="Times New Roman" w:cs="Times New Roman"/>
        </w:rPr>
        <w:t>ionising</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radiation</w:t>
      </w:r>
      <w:proofErr w:type="spellEnd"/>
      <w:r w:rsidR="003C7962" w:rsidRPr="00D417AE">
        <w:rPr>
          <w:rFonts w:ascii="Times New Roman" w:hAnsi="Times New Roman" w:cs="Times New Roman"/>
        </w:rPr>
        <w:t xml:space="preserve">. United Nations </w:t>
      </w:r>
      <w:proofErr w:type="spellStart"/>
      <w:r w:rsidR="003C7962" w:rsidRPr="00D417AE">
        <w:rPr>
          <w:rFonts w:ascii="Times New Roman" w:hAnsi="Times New Roman" w:cs="Times New Roman"/>
        </w:rPr>
        <w:t>Scientific</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Committee</w:t>
      </w:r>
      <w:proofErr w:type="spellEnd"/>
      <w:r w:rsidR="003C7962" w:rsidRPr="00D417AE">
        <w:rPr>
          <w:rFonts w:ascii="Times New Roman" w:hAnsi="Times New Roman" w:cs="Times New Roman"/>
        </w:rPr>
        <w:t xml:space="preserve"> on </w:t>
      </w:r>
      <w:proofErr w:type="spellStart"/>
      <w:r w:rsidR="003C7962" w:rsidRPr="00D417AE">
        <w:rPr>
          <w:rFonts w:ascii="Times New Roman" w:hAnsi="Times New Roman" w:cs="Times New Roman"/>
        </w:rPr>
        <w:t>the</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Effects</w:t>
      </w:r>
      <w:proofErr w:type="spellEnd"/>
      <w:r w:rsidR="003C7962" w:rsidRPr="00D417AE">
        <w:rPr>
          <w:rFonts w:ascii="Times New Roman" w:hAnsi="Times New Roman" w:cs="Times New Roman"/>
        </w:rPr>
        <w:t xml:space="preserve"> of </w:t>
      </w:r>
      <w:proofErr w:type="spellStart"/>
      <w:r w:rsidR="003C7962" w:rsidRPr="00D417AE">
        <w:rPr>
          <w:rFonts w:ascii="Times New Roman" w:hAnsi="Times New Roman" w:cs="Times New Roman"/>
        </w:rPr>
        <w:t>Ato</w:t>
      </w:r>
      <w:r>
        <w:rPr>
          <w:rFonts w:ascii="Times New Roman" w:hAnsi="Times New Roman" w:cs="Times New Roman"/>
        </w:rPr>
        <w:t>mic</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w:t>
      </w:r>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Annex</w:t>
      </w:r>
      <w:proofErr w:type="spellEnd"/>
      <w:r w:rsidR="003C7962" w:rsidRPr="00D417AE">
        <w:rPr>
          <w:rFonts w:ascii="Times New Roman" w:hAnsi="Times New Roman" w:cs="Times New Roman"/>
        </w:rPr>
        <w:t xml:space="preserve"> A, United Nations, New York.</w:t>
      </w:r>
    </w:p>
    <w:p w:rsidR="00885B12"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sidR="003C7962" w:rsidRPr="00D417AE">
        <w:rPr>
          <w:rFonts w:ascii="Times New Roman" w:hAnsi="Times New Roman" w:cs="Times New Roman"/>
        </w:rPr>
        <w:t>Elzain</w:t>
      </w:r>
      <w:proofErr w:type="spellEnd"/>
      <w:r w:rsidR="003C7962" w:rsidRPr="00D417AE">
        <w:rPr>
          <w:rFonts w:ascii="Times New Roman" w:hAnsi="Times New Roman" w:cs="Times New Roman"/>
        </w:rPr>
        <w:t xml:space="preserve"> A.E.A. 2015. </w:t>
      </w:r>
      <w:proofErr w:type="spellStart"/>
      <w:r w:rsidR="003C7962" w:rsidRPr="00D417AE">
        <w:rPr>
          <w:rFonts w:ascii="Times New Roman" w:hAnsi="Times New Roman" w:cs="Times New Roman"/>
        </w:rPr>
        <w:t>Estimation</w:t>
      </w:r>
      <w:proofErr w:type="spellEnd"/>
      <w:r w:rsidR="003C7962" w:rsidRPr="00D417AE">
        <w:rPr>
          <w:rFonts w:ascii="Times New Roman" w:hAnsi="Times New Roman" w:cs="Times New Roman"/>
        </w:rPr>
        <w:t xml:space="preserve"> of </w:t>
      </w:r>
      <w:proofErr w:type="spellStart"/>
      <w:r w:rsidR="003C7962" w:rsidRPr="00D417AE">
        <w:rPr>
          <w:rFonts w:ascii="Times New Roman" w:hAnsi="Times New Roman" w:cs="Times New Roman"/>
        </w:rPr>
        <w:t>Soil</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Gas</w:t>
      </w:r>
      <w:proofErr w:type="spellEnd"/>
      <w:r w:rsidR="003C7962" w:rsidRPr="00D417AE">
        <w:rPr>
          <w:rFonts w:ascii="Times New Roman" w:hAnsi="Times New Roman" w:cs="Times New Roman"/>
        </w:rPr>
        <w:t xml:space="preserve"> Radon </w:t>
      </w:r>
      <w:proofErr w:type="spellStart"/>
      <w:r w:rsidR="003C7962" w:rsidRPr="00D417AE">
        <w:rPr>
          <w:rFonts w:ascii="Times New Roman" w:hAnsi="Times New Roman" w:cs="Times New Roman"/>
        </w:rPr>
        <w:t>Concentration</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and</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the</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Effective</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Dose</w:t>
      </w:r>
      <w:proofErr w:type="spellEnd"/>
      <w:r w:rsidR="003C7962" w:rsidRPr="00D417AE">
        <w:rPr>
          <w:rFonts w:ascii="Times New Roman" w:hAnsi="Times New Roman" w:cs="Times New Roman"/>
        </w:rPr>
        <w:t xml:space="preserve"> Rate </w:t>
      </w:r>
      <w:proofErr w:type="spellStart"/>
      <w:r w:rsidR="003C7962" w:rsidRPr="00D417AE">
        <w:rPr>
          <w:rFonts w:ascii="Times New Roman" w:hAnsi="Times New Roman" w:cs="Times New Roman"/>
        </w:rPr>
        <w:t>by</w:t>
      </w:r>
      <w:proofErr w:type="spellEnd"/>
      <w:r w:rsidR="003C7962" w:rsidRPr="00D417AE">
        <w:rPr>
          <w:rFonts w:ascii="Times New Roman" w:hAnsi="Times New Roman" w:cs="Times New Roman"/>
        </w:rPr>
        <w:t xml:space="preserve"> Using </w:t>
      </w:r>
      <w:proofErr w:type="spellStart"/>
      <w:r w:rsidR="003C7962" w:rsidRPr="00D417AE">
        <w:rPr>
          <w:rFonts w:ascii="Times New Roman" w:hAnsi="Times New Roman" w:cs="Times New Roman"/>
        </w:rPr>
        <w:t>SSNTDs</w:t>
      </w:r>
      <w:proofErr w:type="spellEnd"/>
      <w:r w:rsidR="003C7962" w:rsidRPr="00D417AE">
        <w:rPr>
          <w:rFonts w:ascii="Times New Roman" w:hAnsi="Times New Roman" w:cs="Times New Roman"/>
        </w:rPr>
        <w:t xml:space="preserve">. International </w:t>
      </w:r>
      <w:proofErr w:type="spellStart"/>
      <w:r w:rsidR="003C7962" w:rsidRPr="00D417AE">
        <w:rPr>
          <w:rFonts w:ascii="Times New Roman" w:hAnsi="Times New Roman" w:cs="Times New Roman"/>
        </w:rPr>
        <w:t>Journal</w:t>
      </w:r>
      <w:proofErr w:type="spellEnd"/>
      <w:r w:rsidR="003C7962" w:rsidRPr="00D417AE">
        <w:rPr>
          <w:rFonts w:ascii="Times New Roman" w:hAnsi="Times New Roman" w:cs="Times New Roman"/>
        </w:rPr>
        <w:t xml:space="preserve"> of </w:t>
      </w:r>
      <w:proofErr w:type="spellStart"/>
      <w:r w:rsidR="003C7962" w:rsidRPr="00D417AE">
        <w:rPr>
          <w:rFonts w:ascii="Times New Roman" w:hAnsi="Times New Roman" w:cs="Times New Roman"/>
        </w:rPr>
        <w:t>Scientific</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and</w:t>
      </w:r>
      <w:proofErr w:type="spellEnd"/>
      <w:r w:rsidR="003C7962" w:rsidRPr="00D417AE">
        <w:rPr>
          <w:rFonts w:ascii="Times New Roman" w:hAnsi="Times New Roman" w:cs="Times New Roman"/>
        </w:rPr>
        <w:t xml:space="preserve"> </w:t>
      </w:r>
      <w:proofErr w:type="spellStart"/>
      <w:r w:rsidR="003C7962" w:rsidRPr="00D417AE">
        <w:rPr>
          <w:rFonts w:ascii="Times New Roman" w:hAnsi="Times New Roman" w:cs="Times New Roman"/>
        </w:rPr>
        <w:t>Research</w:t>
      </w:r>
      <w:proofErr w:type="spellEnd"/>
      <w:r w:rsidR="003C7962" w:rsidRPr="00D417AE">
        <w:rPr>
          <w:rFonts w:ascii="Times New Roman" w:hAnsi="Times New Roman" w:cs="Times New Roman"/>
        </w:rPr>
        <w:t xml:space="preserve"> Publications, 5</w:t>
      </w:r>
      <w:r>
        <w:rPr>
          <w:rFonts w:ascii="Times New Roman" w:hAnsi="Times New Roman" w:cs="Times New Roman"/>
        </w:rPr>
        <w:t xml:space="preserve"> </w:t>
      </w:r>
      <w:r w:rsidR="003C7962" w:rsidRPr="00D417AE">
        <w:rPr>
          <w:rFonts w:ascii="Times New Roman" w:hAnsi="Times New Roman" w:cs="Times New Roman"/>
        </w:rPr>
        <w:t>(2):</w:t>
      </w:r>
      <w:r>
        <w:rPr>
          <w:rFonts w:ascii="Times New Roman" w:hAnsi="Times New Roman" w:cs="Times New Roman"/>
        </w:rPr>
        <w:t xml:space="preserve"> </w:t>
      </w:r>
      <w:r w:rsidR="003C7962" w:rsidRPr="00D417AE">
        <w:rPr>
          <w:rFonts w:ascii="Times New Roman" w:hAnsi="Times New Roman" w:cs="Times New Roman"/>
        </w:rPr>
        <w:t>1-5.</w:t>
      </w:r>
    </w:p>
    <w:p w:rsidR="00885B12"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UNSCEAR.</w:t>
      </w:r>
      <w:r w:rsidR="001F2B3D" w:rsidRPr="00D417AE">
        <w:rPr>
          <w:rFonts w:ascii="Times New Roman" w:hAnsi="Times New Roman" w:cs="Times New Roman"/>
        </w:rPr>
        <w:t xml:space="preserve"> 2000. </w:t>
      </w:r>
      <w:proofErr w:type="spellStart"/>
      <w:r w:rsidR="001F2B3D" w:rsidRPr="00D417AE">
        <w:rPr>
          <w:rFonts w:ascii="Times New Roman" w:hAnsi="Times New Roman" w:cs="Times New Roman"/>
        </w:rPr>
        <w:t>Sources</w:t>
      </w:r>
      <w:proofErr w:type="spellEnd"/>
      <w:r w:rsidR="001F2B3D" w:rsidRPr="00D417AE">
        <w:rPr>
          <w:rFonts w:ascii="Times New Roman" w:hAnsi="Times New Roman" w:cs="Times New Roman"/>
        </w:rPr>
        <w:t xml:space="preserve"> </w:t>
      </w:r>
      <w:proofErr w:type="spellStart"/>
      <w:r w:rsidR="001F2B3D" w:rsidRPr="00D417AE">
        <w:rPr>
          <w:rFonts w:ascii="Times New Roman" w:hAnsi="Times New Roman" w:cs="Times New Roman"/>
        </w:rPr>
        <w:t>and</w:t>
      </w:r>
      <w:proofErr w:type="spellEnd"/>
      <w:r w:rsidR="001F2B3D" w:rsidRPr="00D417AE">
        <w:rPr>
          <w:rFonts w:ascii="Times New Roman" w:hAnsi="Times New Roman" w:cs="Times New Roman"/>
        </w:rPr>
        <w:t xml:space="preserve"> </w:t>
      </w:r>
      <w:proofErr w:type="spellStart"/>
      <w:r w:rsidR="001F2B3D" w:rsidRPr="00D417AE">
        <w:rPr>
          <w:rFonts w:ascii="Times New Roman" w:hAnsi="Times New Roman" w:cs="Times New Roman"/>
        </w:rPr>
        <w:t>effects</w:t>
      </w:r>
      <w:proofErr w:type="spellEnd"/>
      <w:r w:rsidR="001F2B3D" w:rsidRPr="00D417AE">
        <w:rPr>
          <w:rFonts w:ascii="Times New Roman" w:hAnsi="Times New Roman" w:cs="Times New Roman"/>
        </w:rPr>
        <w:t xml:space="preserve"> of </w:t>
      </w:r>
      <w:proofErr w:type="spellStart"/>
      <w:r w:rsidR="001F2B3D" w:rsidRPr="00D417AE">
        <w:rPr>
          <w:rFonts w:ascii="Times New Roman" w:hAnsi="Times New Roman" w:cs="Times New Roman"/>
        </w:rPr>
        <w:t>ionising</w:t>
      </w:r>
      <w:proofErr w:type="spellEnd"/>
      <w:r w:rsidR="001F2B3D" w:rsidRPr="00D417AE">
        <w:rPr>
          <w:rFonts w:ascii="Times New Roman" w:hAnsi="Times New Roman" w:cs="Times New Roman"/>
        </w:rPr>
        <w:t xml:space="preserve"> </w:t>
      </w:r>
      <w:proofErr w:type="spellStart"/>
      <w:r w:rsidR="001F2B3D" w:rsidRPr="00D417AE">
        <w:rPr>
          <w:rFonts w:ascii="Times New Roman" w:hAnsi="Times New Roman" w:cs="Times New Roman"/>
        </w:rPr>
        <w:t>radiation</w:t>
      </w:r>
      <w:proofErr w:type="spellEnd"/>
      <w:r w:rsidR="001F2B3D" w:rsidRPr="00D417AE">
        <w:rPr>
          <w:rFonts w:ascii="Times New Roman" w:hAnsi="Times New Roman" w:cs="Times New Roman"/>
        </w:rPr>
        <w:t xml:space="preserve">. United Nations </w:t>
      </w:r>
      <w:proofErr w:type="spellStart"/>
      <w:r w:rsidR="001F2B3D" w:rsidRPr="00D417AE">
        <w:rPr>
          <w:rFonts w:ascii="Times New Roman" w:hAnsi="Times New Roman" w:cs="Times New Roman"/>
        </w:rPr>
        <w:t>Scientific</w:t>
      </w:r>
      <w:proofErr w:type="spellEnd"/>
      <w:r w:rsidR="001F2B3D" w:rsidRPr="00D417AE">
        <w:rPr>
          <w:rFonts w:ascii="Times New Roman" w:hAnsi="Times New Roman" w:cs="Times New Roman"/>
        </w:rPr>
        <w:t xml:space="preserve"> </w:t>
      </w:r>
      <w:proofErr w:type="spellStart"/>
      <w:r w:rsidR="001F2B3D" w:rsidRPr="00D417AE">
        <w:rPr>
          <w:rFonts w:ascii="Times New Roman" w:hAnsi="Times New Roman" w:cs="Times New Roman"/>
        </w:rPr>
        <w:t>Committee</w:t>
      </w:r>
      <w:proofErr w:type="spellEnd"/>
      <w:r w:rsidR="001F2B3D" w:rsidRPr="00D417AE">
        <w:rPr>
          <w:rFonts w:ascii="Times New Roman" w:hAnsi="Times New Roman" w:cs="Times New Roman"/>
        </w:rPr>
        <w:t xml:space="preserve"> on </w:t>
      </w:r>
      <w:proofErr w:type="spellStart"/>
      <w:r w:rsidR="001F2B3D" w:rsidRPr="00D417AE">
        <w:rPr>
          <w:rFonts w:ascii="Times New Roman" w:hAnsi="Times New Roman" w:cs="Times New Roman"/>
        </w:rPr>
        <w:t>t</w:t>
      </w:r>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Effects</w:t>
      </w:r>
      <w:proofErr w:type="spellEnd"/>
      <w:r>
        <w:rPr>
          <w:rFonts w:ascii="Times New Roman" w:hAnsi="Times New Roman" w:cs="Times New Roman"/>
        </w:rPr>
        <w:t xml:space="preserve"> of </w:t>
      </w:r>
      <w:proofErr w:type="spellStart"/>
      <w:r>
        <w:rPr>
          <w:rFonts w:ascii="Times New Roman" w:hAnsi="Times New Roman" w:cs="Times New Roman"/>
        </w:rPr>
        <w:t>Atomic</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w:t>
      </w:r>
      <w:r w:rsidR="001F2B3D" w:rsidRPr="00D417AE">
        <w:rPr>
          <w:rFonts w:ascii="Times New Roman" w:hAnsi="Times New Roman" w:cs="Times New Roman"/>
        </w:rPr>
        <w:t xml:space="preserve"> United Nations, New York.</w:t>
      </w:r>
      <w:r w:rsidR="00885B12" w:rsidRPr="00D417AE">
        <w:rPr>
          <w:rFonts w:ascii="Times New Roman" w:eastAsia="CharisSIL" w:hAnsi="Times New Roman" w:cs="Times New Roman"/>
        </w:rPr>
        <w:t xml:space="preserve"> </w:t>
      </w:r>
    </w:p>
    <w:p w:rsidR="001F2B3D" w:rsidRPr="00D417AE" w:rsidRDefault="00D417AE" w:rsidP="00F968F7">
      <w:pPr>
        <w:spacing w:after="0" w:line="240" w:lineRule="auto"/>
        <w:ind w:left="567" w:hanging="567"/>
        <w:jc w:val="both"/>
        <w:rPr>
          <w:rFonts w:ascii="Times New Roman" w:hAnsi="Times New Roman" w:cs="Times New Roman"/>
        </w:rPr>
      </w:pPr>
      <w:r>
        <w:rPr>
          <w:rFonts w:ascii="Times New Roman" w:eastAsia="CharisSIL" w:hAnsi="Times New Roman" w:cs="Times New Roman"/>
        </w:rPr>
        <w:t>[4]</w:t>
      </w:r>
      <w:r>
        <w:rPr>
          <w:rFonts w:ascii="Times New Roman" w:eastAsia="CharisSIL" w:hAnsi="Times New Roman" w:cs="Times New Roman"/>
        </w:rPr>
        <w:tab/>
      </w:r>
      <w:proofErr w:type="spellStart"/>
      <w:r w:rsidR="00885B12" w:rsidRPr="00D417AE">
        <w:rPr>
          <w:rFonts w:ascii="Times New Roman" w:eastAsia="CharisSIL" w:hAnsi="Times New Roman" w:cs="Times New Roman"/>
        </w:rPr>
        <w:t>Arafa</w:t>
      </w:r>
      <w:proofErr w:type="spellEnd"/>
      <w:r w:rsidR="00885B12" w:rsidRPr="00D417AE">
        <w:rPr>
          <w:rFonts w:ascii="Times New Roman" w:eastAsia="CharisSIL" w:hAnsi="Times New Roman" w:cs="Times New Roman"/>
        </w:rPr>
        <w:t xml:space="preserve"> W. 2004. </w:t>
      </w:r>
      <w:proofErr w:type="spellStart"/>
      <w:r w:rsidR="00885B12" w:rsidRPr="00D417AE">
        <w:rPr>
          <w:rFonts w:ascii="Times New Roman" w:eastAsia="CharisSIL" w:hAnsi="Times New Roman" w:cs="Times New Roman"/>
        </w:rPr>
        <w:t>Specific</w:t>
      </w:r>
      <w:proofErr w:type="spellEnd"/>
      <w:r w:rsidR="00885B12" w:rsidRPr="00D417AE">
        <w:rPr>
          <w:rFonts w:ascii="Times New Roman" w:eastAsia="CharisSIL" w:hAnsi="Times New Roman" w:cs="Times New Roman"/>
        </w:rPr>
        <w:t xml:space="preserve"> Activity </w:t>
      </w:r>
      <w:proofErr w:type="spellStart"/>
      <w:r w:rsidR="00885B12" w:rsidRPr="00D417AE">
        <w:rPr>
          <w:rFonts w:ascii="Times New Roman" w:eastAsia="CharisSIL" w:hAnsi="Times New Roman" w:cs="Times New Roman"/>
        </w:rPr>
        <w:t>and</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Hazards</w:t>
      </w:r>
      <w:proofErr w:type="spellEnd"/>
      <w:r w:rsidR="00885B12" w:rsidRPr="00D417AE">
        <w:rPr>
          <w:rFonts w:ascii="Times New Roman" w:eastAsia="CharisSIL" w:hAnsi="Times New Roman" w:cs="Times New Roman"/>
        </w:rPr>
        <w:t xml:space="preserve"> of Granite </w:t>
      </w:r>
      <w:proofErr w:type="spellStart"/>
      <w:r w:rsidR="00885B12" w:rsidRPr="00D417AE">
        <w:rPr>
          <w:rFonts w:ascii="Times New Roman" w:eastAsia="CharisSIL" w:hAnsi="Times New Roman" w:cs="Times New Roman"/>
        </w:rPr>
        <w:t>Samples</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Collected</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from</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The</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Eastern</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Desert</w:t>
      </w:r>
      <w:proofErr w:type="spellEnd"/>
      <w:r w:rsidR="00885B12" w:rsidRPr="00D417AE">
        <w:rPr>
          <w:rFonts w:ascii="Times New Roman" w:eastAsia="CharisSIL" w:hAnsi="Times New Roman" w:cs="Times New Roman"/>
        </w:rPr>
        <w:t xml:space="preserve"> of </w:t>
      </w:r>
      <w:proofErr w:type="spellStart"/>
      <w:r w:rsidR="00885B12" w:rsidRPr="00D417AE">
        <w:rPr>
          <w:rFonts w:ascii="Times New Roman" w:eastAsia="CharisSIL" w:hAnsi="Times New Roman" w:cs="Times New Roman"/>
        </w:rPr>
        <w:t>Egypt</w:t>
      </w:r>
      <w:proofErr w:type="spellEnd"/>
      <w:proofErr w:type="gramStart"/>
      <w:r w:rsidR="00885B12" w:rsidRPr="00D417AE">
        <w:rPr>
          <w:rFonts w:ascii="Times New Roman" w:eastAsia="CharisSIL" w:hAnsi="Times New Roman" w:cs="Times New Roman"/>
        </w:rPr>
        <w:t>..</w:t>
      </w:r>
      <w:proofErr w:type="gramEnd"/>
      <w:r w:rsidR="00885B12" w:rsidRPr="00D417AE">
        <w:rPr>
          <w:rFonts w:ascii="Times New Roman" w:eastAsia="CharisSIL" w:hAnsi="Times New Roman" w:cs="Times New Roman"/>
        </w:rPr>
        <w:t xml:space="preserve"> J. </w:t>
      </w:r>
      <w:proofErr w:type="spellStart"/>
      <w:r w:rsidR="00885B12" w:rsidRPr="00D417AE">
        <w:rPr>
          <w:rFonts w:ascii="Times New Roman" w:eastAsia="CharisSIL" w:hAnsi="Times New Roman" w:cs="Times New Roman"/>
        </w:rPr>
        <w:t>Environ</w:t>
      </w:r>
      <w:proofErr w:type="spellEnd"/>
      <w:r w:rsidR="00885B12" w:rsidRPr="00D417AE">
        <w:rPr>
          <w:rFonts w:ascii="Times New Roman" w:eastAsia="CharisSIL" w:hAnsi="Times New Roman" w:cs="Times New Roman"/>
        </w:rPr>
        <w:t xml:space="preserve">. </w:t>
      </w:r>
      <w:proofErr w:type="spellStart"/>
      <w:r w:rsidR="00885B12" w:rsidRPr="00D417AE">
        <w:rPr>
          <w:rFonts w:ascii="Times New Roman" w:eastAsia="CharisSIL" w:hAnsi="Times New Roman" w:cs="Times New Roman"/>
        </w:rPr>
        <w:t>Radioact</w:t>
      </w:r>
      <w:proofErr w:type="spellEnd"/>
      <w:proofErr w:type="gramStart"/>
      <w:r w:rsidR="00885B12" w:rsidRPr="00D417AE">
        <w:rPr>
          <w:rFonts w:ascii="Times New Roman" w:eastAsia="CharisSIL" w:hAnsi="Times New Roman" w:cs="Times New Roman"/>
        </w:rPr>
        <w:t>.,</w:t>
      </w:r>
      <w:proofErr w:type="gramEnd"/>
      <w:r w:rsidR="00885B12" w:rsidRPr="00D417AE">
        <w:rPr>
          <w:rFonts w:ascii="Times New Roman" w:eastAsia="CharisSIL" w:hAnsi="Times New Roman" w:cs="Times New Roman"/>
        </w:rPr>
        <w:t xml:space="preserve"> 75: 315–327.</w:t>
      </w:r>
    </w:p>
    <w:p w:rsidR="00C106CD" w:rsidRPr="00D417AE" w:rsidRDefault="00D417AE" w:rsidP="00F968F7">
      <w:pPr>
        <w:spacing w:after="0" w:line="240" w:lineRule="auto"/>
        <w:ind w:left="567" w:hanging="567"/>
        <w:jc w:val="both"/>
        <w:rPr>
          <w:rFonts w:ascii="Times New Roman" w:hAnsi="Times New Roman" w:cs="Times New Roman"/>
        </w:rPr>
      </w:pPr>
      <w:r>
        <w:rPr>
          <w:rFonts w:ascii="Times New Roman" w:eastAsia="CharisSIL" w:hAnsi="Times New Roman" w:cs="Times New Roman"/>
        </w:rPr>
        <w:t>[5]</w:t>
      </w:r>
      <w:r>
        <w:rPr>
          <w:rFonts w:ascii="Times New Roman" w:eastAsia="CharisSIL" w:hAnsi="Times New Roman" w:cs="Times New Roman"/>
        </w:rPr>
        <w:tab/>
      </w:r>
      <w:r w:rsidR="009A3FA5" w:rsidRPr="00D417AE">
        <w:rPr>
          <w:rFonts w:ascii="Times New Roman" w:eastAsia="CharisSIL" w:hAnsi="Times New Roman" w:cs="Times New Roman"/>
        </w:rPr>
        <w:t>Rahman S.U</w:t>
      </w:r>
      <w:proofErr w:type="gramStart"/>
      <w:r w:rsidR="009A3FA5" w:rsidRPr="00D417AE">
        <w:rPr>
          <w:rFonts w:ascii="Times New Roman" w:eastAsia="CharisSIL" w:hAnsi="Times New Roman" w:cs="Times New Roman"/>
        </w:rPr>
        <w:t>.,</w:t>
      </w:r>
      <w:proofErr w:type="gram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Rafique</w:t>
      </w:r>
      <w:proofErr w:type="spellEnd"/>
      <w:r w:rsidR="009A3FA5" w:rsidRPr="00D417AE">
        <w:rPr>
          <w:rFonts w:ascii="Times New Roman" w:eastAsia="CharisSIL" w:hAnsi="Times New Roman" w:cs="Times New Roman"/>
        </w:rPr>
        <w:t xml:space="preserve"> M., </w:t>
      </w:r>
      <w:proofErr w:type="spellStart"/>
      <w:r w:rsidR="009A3FA5" w:rsidRPr="00D417AE">
        <w:rPr>
          <w:rFonts w:ascii="Times New Roman" w:eastAsia="CharisSIL" w:hAnsi="Times New Roman" w:cs="Times New Roman"/>
        </w:rPr>
        <w:t>Matiullah</w:t>
      </w:r>
      <w:proofErr w:type="spellEnd"/>
      <w:r w:rsidR="009A3FA5" w:rsidRPr="00D417AE">
        <w:rPr>
          <w:rFonts w:ascii="Times New Roman" w:eastAsia="CharisSIL" w:hAnsi="Times New Roman" w:cs="Times New Roman"/>
        </w:rPr>
        <w:t xml:space="preserve"> A.J. 2010. Radon </w:t>
      </w:r>
      <w:proofErr w:type="spellStart"/>
      <w:r w:rsidR="009A3FA5" w:rsidRPr="00D417AE">
        <w:rPr>
          <w:rFonts w:ascii="Times New Roman" w:eastAsia="CharisSIL" w:hAnsi="Times New Roman" w:cs="Times New Roman"/>
        </w:rPr>
        <w:t>Measurement</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Studies</w:t>
      </w:r>
      <w:proofErr w:type="spellEnd"/>
      <w:r w:rsidR="009A3FA5" w:rsidRPr="00D417AE">
        <w:rPr>
          <w:rFonts w:ascii="Times New Roman" w:eastAsia="CharisSIL" w:hAnsi="Times New Roman" w:cs="Times New Roman"/>
        </w:rPr>
        <w:t xml:space="preserve"> in </w:t>
      </w:r>
      <w:proofErr w:type="spellStart"/>
      <w:r w:rsidR="009A3FA5" w:rsidRPr="00D417AE">
        <w:rPr>
          <w:rFonts w:ascii="Times New Roman" w:eastAsia="CharisSIL" w:hAnsi="Times New Roman" w:cs="Times New Roman"/>
        </w:rPr>
        <w:t>Workplace</w:t>
      </w:r>
      <w:proofErr w:type="spellEnd"/>
      <w:r w:rsidR="009A3FA5" w:rsidRPr="00D417AE">
        <w:rPr>
          <w:rFonts w:ascii="Times New Roman" w:eastAsia="CharisSIL" w:hAnsi="Times New Roman" w:cs="Times New Roman"/>
        </w:rPr>
        <w:t xml:space="preserve"> Buildings of </w:t>
      </w:r>
      <w:proofErr w:type="spellStart"/>
      <w:r w:rsidR="009A3FA5" w:rsidRPr="00D417AE">
        <w:rPr>
          <w:rFonts w:ascii="Times New Roman" w:eastAsia="CharisSIL" w:hAnsi="Times New Roman" w:cs="Times New Roman"/>
        </w:rPr>
        <w:t>The</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Rawalpindi</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Region</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and</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Islamabad</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Capital</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Area</w:t>
      </w:r>
      <w:proofErr w:type="spellEnd"/>
      <w:r w:rsidR="009A3FA5" w:rsidRPr="00D417AE">
        <w:rPr>
          <w:rFonts w:ascii="Times New Roman" w:eastAsia="CharisSIL" w:hAnsi="Times New Roman" w:cs="Times New Roman"/>
        </w:rPr>
        <w:t xml:space="preserve">, Pakistan. </w:t>
      </w:r>
      <w:proofErr w:type="spellStart"/>
      <w:r w:rsidR="009A3FA5" w:rsidRPr="00D417AE">
        <w:rPr>
          <w:rFonts w:ascii="Times New Roman" w:eastAsia="CharisSIL" w:hAnsi="Times New Roman" w:cs="Times New Roman"/>
        </w:rPr>
        <w:t>Build</w:t>
      </w:r>
      <w:proofErr w:type="spellEnd"/>
      <w:r w:rsidR="009A3FA5" w:rsidRPr="00D417AE">
        <w:rPr>
          <w:rFonts w:ascii="Times New Roman" w:eastAsia="CharisSIL" w:hAnsi="Times New Roman" w:cs="Times New Roman"/>
        </w:rPr>
        <w:t xml:space="preserve">. </w:t>
      </w:r>
      <w:proofErr w:type="spellStart"/>
      <w:r w:rsidR="009A3FA5" w:rsidRPr="00D417AE">
        <w:rPr>
          <w:rFonts w:ascii="Times New Roman" w:eastAsia="CharisSIL" w:hAnsi="Times New Roman" w:cs="Times New Roman"/>
        </w:rPr>
        <w:t>Environ</w:t>
      </w:r>
      <w:proofErr w:type="spellEnd"/>
      <w:proofErr w:type="gramStart"/>
      <w:r w:rsidR="009A3FA5" w:rsidRPr="00D417AE">
        <w:rPr>
          <w:rFonts w:ascii="Times New Roman" w:eastAsia="CharisSIL" w:hAnsi="Times New Roman" w:cs="Times New Roman"/>
        </w:rPr>
        <w:t>.,</w:t>
      </w:r>
      <w:proofErr w:type="gramEnd"/>
      <w:r w:rsidR="009A3FA5" w:rsidRPr="00D417AE">
        <w:rPr>
          <w:rFonts w:ascii="Times New Roman" w:eastAsia="CharisSIL" w:hAnsi="Times New Roman" w:cs="Times New Roman"/>
        </w:rPr>
        <w:t xml:space="preserve"> 45: 421–426.</w:t>
      </w:r>
    </w:p>
    <w:p w:rsidR="00EB2513" w:rsidRPr="00D417AE" w:rsidRDefault="00D417AE" w:rsidP="00F968F7">
      <w:pPr>
        <w:spacing w:after="0" w:line="240" w:lineRule="auto"/>
        <w:ind w:left="567" w:hanging="567"/>
        <w:jc w:val="both"/>
        <w:rPr>
          <w:rFonts w:ascii="Times New Roman" w:hAnsi="Times New Roman" w:cs="Times New Roman"/>
        </w:rPr>
      </w:pPr>
      <w:r>
        <w:rPr>
          <w:rFonts w:ascii="Times New Roman" w:eastAsia="CharisSIL" w:hAnsi="Times New Roman" w:cs="Times New Roman"/>
        </w:rPr>
        <w:t>[6]</w:t>
      </w:r>
      <w:r>
        <w:rPr>
          <w:rFonts w:ascii="Times New Roman" w:eastAsia="CharisSIL" w:hAnsi="Times New Roman" w:cs="Times New Roman"/>
        </w:rPr>
        <w:tab/>
      </w:r>
      <w:proofErr w:type="spellStart"/>
      <w:r w:rsidR="00CA7290" w:rsidRPr="00D417AE">
        <w:rPr>
          <w:rFonts w:ascii="Times New Roman" w:eastAsia="CharisSIL" w:hAnsi="Times New Roman" w:cs="Times New Roman"/>
        </w:rPr>
        <w:t>Agarwal</w:t>
      </w:r>
      <w:proofErr w:type="spellEnd"/>
      <w:r w:rsidR="00CA7290" w:rsidRPr="00D417AE">
        <w:rPr>
          <w:rFonts w:ascii="Times New Roman" w:eastAsia="CharisSIL" w:hAnsi="Times New Roman" w:cs="Times New Roman"/>
        </w:rPr>
        <w:t xml:space="preserve"> T.K</w:t>
      </w:r>
      <w:proofErr w:type="gramStart"/>
      <w:r w:rsidR="00CA7290" w:rsidRPr="00D417AE">
        <w:rPr>
          <w:rFonts w:ascii="Times New Roman" w:eastAsia="CharisSIL" w:hAnsi="Times New Roman" w:cs="Times New Roman"/>
        </w:rPr>
        <w:t>.,</w:t>
      </w:r>
      <w:proofErr w:type="gram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Sahoo</w:t>
      </w:r>
      <w:proofErr w:type="spellEnd"/>
      <w:r w:rsidR="00CA7290" w:rsidRPr="00D417AE">
        <w:rPr>
          <w:rFonts w:ascii="Times New Roman" w:eastAsia="CharisSIL" w:hAnsi="Times New Roman" w:cs="Times New Roman"/>
        </w:rPr>
        <w:t xml:space="preserve"> B.K., </w:t>
      </w:r>
      <w:proofErr w:type="spellStart"/>
      <w:r w:rsidR="00CA7290" w:rsidRPr="00D417AE">
        <w:rPr>
          <w:rFonts w:ascii="Times New Roman" w:eastAsia="CharisSIL" w:hAnsi="Times New Roman" w:cs="Times New Roman"/>
        </w:rPr>
        <w:t>Gaware</w:t>
      </w:r>
      <w:proofErr w:type="spellEnd"/>
      <w:r w:rsidR="00CA7290" w:rsidRPr="00D417AE">
        <w:rPr>
          <w:rFonts w:ascii="Times New Roman" w:eastAsia="CharisSIL" w:hAnsi="Times New Roman" w:cs="Times New Roman"/>
        </w:rPr>
        <w:t xml:space="preserve"> J.J., </w:t>
      </w:r>
      <w:proofErr w:type="spellStart"/>
      <w:r w:rsidR="00CA7290" w:rsidRPr="00D417AE">
        <w:rPr>
          <w:rFonts w:ascii="Times New Roman" w:eastAsia="CharisSIL" w:hAnsi="Times New Roman" w:cs="Times New Roman"/>
        </w:rPr>
        <w:t>Joshi</w:t>
      </w:r>
      <w:proofErr w:type="spellEnd"/>
      <w:r w:rsidR="00CA7290" w:rsidRPr="00D417AE">
        <w:rPr>
          <w:rFonts w:ascii="Times New Roman" w:eastAsia="CharisSIL" w:hAnsi="Times New Roman" w:cs="Times New Roman"/>
        </w:rPr>
        <w:t xml:space="preserve"> M., </w:t>
      </w:r>
      <w:proofErr w:type="spellStart"/>
      <w:r w:rsidR="00CA7290" w:rsidRPr="00D417AE">
        <w:rPr>
          <w:rFonts w:ascii="Times New Roman" w:eastAsia="CharisSIL" w:hAnsi="Times New Roman" w:cs="Times New Roman"/>
        </w:rPr>
        <w:t>Sapra</w:t>
      </w:r>
      <w:proofErr w:type="spellEnd"/>
      <w:r w:rsidR="00CA7290" w:rsidRPr="00D417AE">
        <w:rPr>
          <w:rFonts w:ascii="Times New Roman" w:eastAsia="CharisSIL" w:hAnsi="Times New Roman" w:cs="Times New Roman"/>
        </w:rPr>
        <w:t xml:space="preserve"> B.K. 2014. CFD </w:t>
      </w:r>
      <w:proofErr w:type="spellStart"/>
      <w:r w:rsidR="00CA7290" w:rsidRPr="00D417AE">
        <w:rPr>
          <w:rFonts w:ascii="Times New Roman" w:eastAsia="CharisSIL" w:hAnsi="Times New Roman" w:cs="Times New Roman"/>
        </w:rPr>
        <w:t>Based</w:t>
      </w:r>
      <w:proofErr w:type="spell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Simulation</w:t>
      </w:r>
      <w:proofErr w:type="spellEnd"/>
      <w:r w:rsidR="00CA7290" w:rsidRPr="00D417AE">
        <w:rPr>
          <w:rFonts w:ascii="Times New Roman" w:eastAsia="CharisSIL" w:hAnsi="Times New Roman" w:cs="Times New Roman"/>
        </w:rPr>
        <w:t xml:space="preserve"> of </w:t>
      </w:r>
      <w:proofErr w:type="spellStart"/>
      <w:r w:rsidR="00CA7290" w:rsidRPr="00D417AE">
        <w:rPr>
          <w:rFonts w:ascii="Times New Roman" w:eastAsia="CharisSIL" w:hAnsi="Times New Roman" w:cs="Times New Roman"/>
        </w:rPr>
        <w:t>Thoron</w:t>
      </w:r>
      <w:proofErr w:type="spellEnd"/>
      <w:r w:rsidR="00CA7290" w:rsidRPr="00D417AE">
        <w:rPr>
          <w:rFonts w:ascii="Times New Roman" w:eastAsia="CharisSIL" w:hAnsi="Times New Roman" w:cs="Times New Roman"/>
        </w:rPr>
        <w:t xml:space="preserve"> (220Rn) </w:t>
      </w:r>
      <w:proofErr w:type="spellStart"/>
      <w:r w:rsidR="00CA7290" w:rsidRPr="00D417AE">
        <w:rPr>
          <w:rFonts w:ascii="Times New Roman" w:eastAsia="CharisSIL" w:hAnsi="Times New Roman" w:cs="Times New Roman"/>
        </w:rPr>
        <w:t>Concentration</w:t>
      </w:r>
      <w:proofErr w:type="spellEnd"/>
      <w:r w:rsidR="00CA7290" w:rsidRPr="00D417AE">
        <w:rPr>
          <w:rFonts w:ascii="Times New Roman" w:eastAsia="CharisSIL" w:hAnsi="Times New Roman" w:cs="Times New Roman"/>
        </w:rPr>
        <w:t xml:space="preserve"> in a </w:t>
      </w:r>
      <w:proofErr w:type="spellStart"/>
      <w:r w:rsidR="00CA7290" w:rsidRPr="00D417AE">
        <w:rPr>
          <w:rFonts w:ascii="Times New Roman" w:eastAsia="CharisSIL" w:hAnsi="Times New Roman" w:cs="Times New Roman"/>
        </w:rPr>
        <w:t>Delay</w:t>
      </w:r>
      <w:proofErr w:type="spell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Chamber</w:t>
      </w:r>
      <w:proofErr w:type="spell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for</w:t>
      </w:r>
      <w:proofErr w:type="spell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Mitigation</w:t>
      </w:r>
      <w:proofErr w:type="spellEnd"/>
      <w:r w:rsidR="00CA7290" w:rsidRPr="00D417AE">
        <w:rPr>
          <w:rFonts w:ascii="Times New Roman" w:eastAsia="CharisSIL" w:hAnsi="Times New Roman" w:cs="Times New Roman"/>
        </w:rPr>
        <w:t xml:space="preserve"> Application. J. </w:t>
      </w:r>
      <w:proofErr w:type="spellStart"/>
      <w:r w:rsidR="00CA7290" w:rsidRPr="00D417AE">
        <w:rPr>
          <w:rFonts w:ascii="Times New Roman" w:eastAsia="CharisSIL" w:hAnsi="Times New Roman" w:cs="Times New Roman"/>
        </w:rPr>
        <w:t>Environ</w:t>
      </w:r>
      <w:proofErr w:type="spellEnd"/>
      <w:r w:rsidR="00CA7290" w:rsidRPr="00D417AE">
        <w:rPr>
          <w:rFonts w:ascii="Times New Roman" w:eastAsia="CharisSIL" w:hAnsi="Times New Roman" w:cs="Times New Roman"/>
        </w:rPr>
        <w:t xml:space="preserve">. </w:t>
      </w:r>
      <w:proofErr w:type="spellStart"/>
      <w:r w:rsidR="00CA7290" w:rsidRPr="00D417AE">
        <w:rPr>
          <w:rFonts w:ascii="Times New Roman" w:eastAsia="CharisSIL" w:hAnsi="Times New Roman" w:cs="Times New Roman"/>
        </w:rPr>
        <w:t>Radioact</w:t>
      </w:r>
      <w:proofErr w:type="spellEnd"/>
      <w:r w:rsidR="00CA7290" w:rsidRPr="00D417AE">
        <w:rPr>
          <w:rFonts w:ascii="Times New Roman" w:eastAsia="CharisSIL" w:hAnsi="Times New Roman" w:cs="Times New Roman"/>
        </w:rPr>
        <w:t>, 136: 16–21.</w:t>
      </w:r>
    </w:p>
    <w:p w:rsidR="00817273" w:rsidRPr="00D417AE" w:rsidRDefault="00D417AE" w:rsidP="00F968F7">
      <w:pPr>
        <w:spacing w:after="0" w:line="240" w:lineRule="auto"/>
        <w:ind w:left="567" w:hanging="567"/>
        <w:jc w:val="both"/>
        <w:rPr>
          <w:rFonts w:ascii="Times New Roman" w:hAnsi="Times New Roman" w:cs="Times New Roman"/>
        </w:rPr>
      </w:pPr>
      <w:r>
        <w:rPr>
          <w:rFonts w:ascii="Times New Roman" w:eastAsia="CharisSIL" w:hAnsi="Times New Roman" w:cs="Times New Roman"/>
        </w:rPr>
        <w:t>[7]</w:t>
      </w:r>
      <w:r>
        <w:rPr>
          <w:rFonts w:ascii="Times New Roman" w:eastAsia="CharisSIL" w:hAnsi="Times New Roman" w:cs="Times New Roman"/>
        </w:rPr>
        <w:tab/>
      </w:r>
      <w:proofErr w:type="spellStart"/>
      <w:r w:rsidR="00AA59C3" w:rsidRPr="00D417AE">
        <w:rPr>
          <w:rFonts w:ascii="Times New Roman" w:eastAsia="CharisSIL" w:hAnsi="Times New Roman" w:cs="Times New Roman"/>
        </w:rPr>
        <w:t>Ghany</w:t>
      </w:r>
      <w:proofErr w:type="spellEnd"/>
      <w:r w:rsidR="00AA59C3" w:rsidRPr="00D417AE">
        <w:rPr>
          <w:rFonts w:ascii="Times New Roman" w:eastAsia="CharisSIL" w:hAnsi="Times New Roman" w:cs="Times New Roman"/>
        </w:rPr>
        <w:t xml:space="preserve"> H.A.A</w:t>
      </w:r>
      <w:proofErr w:type="gramStart"/>
      <w:r w:rsidR="00AA59C3" w:rsidRPr="00D417AE">
        <w:rPr>
          <w:rFonts w:ascii="Times New Roman" w:eastAsia="CharisSIL" w:hAnsi="Times New Roman" w:cs="Times New Roman"/>
        </w:rPr>
        <w:t>.,</w:t>
      </w:r>
      <w:proofErr w:type="gram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Aassy</w:t>
      </w:r>
      <w:proofErr w:type="spellEnd"/>
      <w:r w:rsidR="00AA59C3" w:rsidRPr="00D417AE">
        <w:rPr>
          <w:rFonts w:ascii="Times New Roman" w:eastAsia="CharisSIL" w:hAnsi="Times New Roman" w:cs="Times New Roman"/>
        </w:rPr>
        <w:t xml:space="preserve"> I.E.E., </w:t>
      </w:r>
      <w:proofErr w:type="spellStart"/>
      <w:r w:rsidR="00AA59C3" w:rsidRPr="00D417AE">
        <w:rPr>
          <w:rFonts w:ascii="Times New Roman" w:eastAsia="CharisSIL" w:hAnsi="Times New Roman" w:cs="Times New Roman"/>
        </w:rPr>
        <w:t>Ibrahim</w:t>
      </w:r>
      <w:proofErr w:type="spellEnd"/>
      <w:r w:rsidR="00AA59C3" w:rsidRPr="00D417AE">
        <w:rPr>
          <w:rFonts w:ascii="Times New Roman" w:eastAsia="CharisSIL" w:hAnsi="Times New Roman" w:cs="Times New Roman"/>
        </w:rPr>
        <w:t xml:space="preserve"> E.M., </w:t>
      </w:r>
      <w:proofErr w:type="spellStart"/>
      <w:r w:rsidR="00AA59C3" w:rsidRPr="00D417AE">
        <w:rPr>
          <w:rFonts w:ascii="Times New Roman" w:eastAsia="CharisSIL" w:hAnsi="Times New Roman" w:cs="Times New Roman"/>
        </w:rPr>
        <w:t>Gamil</w:t>
      </w:r>
      <w:proofErr w:type="spellEnd"/>
      <w:r w:rsidR="00AA59C3" w:rsidRPr="00D417AE">
        <w:rPr>
          <w:rFonts w:ascii="Times New Roman" w:eastAsia="CharisSIL" w:hAnsi="Times New Roman" w:cs="Times New Roman"/>
        </w:rPr>
        <w:t xml:space="preserve"> S.H. 2018. White </w:t>
      </w:r>
      <w:proofErr w:type="spellStart"/>
      <w:r w:rsidR="00AA59C3" w:rsidRPr="00D417AE">
        <w:rPr>
          <w:rFonts w:ascii="Times New Roman" w:eastAsia="CharisSIL" w:hAnsi="Times New Roman" w:cs="Times New Roman"/>
        </w:rPr>
        <w:t>Sand</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Potentially</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Suppresses</w:t>
      </w:r>
      <w:proofErr w:type="spellEnd"/>
      <w:r w:rsidR="00AA59C3" w:rsidRPr="00D417AE">
        <w:rPr>
          <w:rFonts w:ascii="Times New Roman" w:eastAsia="CharisSIL" w:hAnsi="Times New Roman" w:cs="Times New Roman"/>
        </w:rPr>
        <w:t xml:space="preserve"> Radon </w:t>
      </w:r>
      <w:proofErr w:type="spellStart"/>
      <w:r w:rsidR="00AA59C3" w:rsidRPr="00D417AE">
        <w:rPr>
          <w:rFonts w:ascii="Times New Roman" w:eastAsia="CharisSIL" w:hAnsi="Times New Roman" w:cs="Times New Roman"/>
        </w:rPr>
        <w:t>Emission</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from</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Uranium</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Tailings</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Radiat</w:t>
      </w:r>
      <w:proofErr w:type="spellEnd"/>
      <w:r w:rsidR="00AA59C3" w:rsidRPr="00D417AE">
        <w:rPr>
          <w:rFonts w:ascii="Times New Roman" w:eastAsia="CharisSIL" w:hAnsi="Times New Roman" w:cs="Times New Roman"/>
        </w:rPr>
        <w:t xml:space="preserve">. </w:t>
      </w:r>
      <w:proofErr w:type="spellStart"/>
      <w:r w:rsidR="00AA59C3" w:rsidRPr="00D417AE">
        <w:rPr>
          <w:rFonts w:ascii="Times New Roman" w:eastAsia="CharisSIL" w:hAnsi="Times New Roman" w:cs="Times New Roman"/>
        </w:rPr>
        <w:t>Phys</w:t>
      </w:r>
      <w:proofErr w:type="spellEnd"/>
      <w:r w:rsidR="00AA59C3" w:rsidRPr="00D417AE">
        <w:rPr>
          <w:rFonts w:ascii="Times New Roman" w:eastAsia="CharisSIL" w:hAnsi="Times New Roman" w:cs="Times New Roman"/>
        </w:rPr>
        <w:t>. Chem</w:t>
      </w:r>
      <w:proofErr w:type="gramStart"/>
      <w:r w:rsidR="00AA59C3" w:rsidRPr="00D417AE">
        <w:rPr>
          <w:rFonts w:ascii="Times New Roman" w:eastAsia="CharisSIL" w:hAnsi="Times New Roman" w:cs="Times New Roman"/>
        </w:rPr>
        <w:t>.,</w:t>
      </w:r>
      <w:proofErr w:type="gramEnd"/>
      <w:r w:rsidR="00AA59C3" w:rsidRPr="00D417AE">
        <w:rPr>
          <w:rFonts w:ascii="Times New Roman" w:eastAsia="CharisSIL" w:hAnsi="Times New Roman" w:cs="Times New Roman"/>
        </w:rPr>
        <w:t xml:space="preserve"> 144: 100–105.</w:t>
      </w:r>
      <w:r w:rsidR="00AA59C3" w:rsidRPr="00D417AE">
        <w:rPr>
          <w:rFonts w:ascii="Times New Roman" w:hAnsi="Times New Roman" w:cs="Times New Roman"/>
        </w:rPr>
        <w:t xml:space="preserve"> </w:t>
      </w:r>
    </w:p>
    <w:p w:rsidR="00052D9A"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proofErr w:type="spellStart"/>
      <w:r w:rsidR="00AA59C3" w:rsidRPr="00D417AE">
        <w:rPr>
          <w:rFonts w:ascii="Times New Roman" w:hAnsi="Times New Roman" w:cs="Times New Roman"/>
        </w:rPr>
        <w:t>Dieguez-Elizondo</w:t>
      </w:r>
      <w:proofErr w:type="spellEnd"/>
      <w:r w:rsidR="00AA59C3" w:rsidRPr="00D417AE">
        <w:rPr>
          <w:rFonts w:ascii="Times New Roman" w:hAnsi="Times New Roman" w:cs="Times New Roman"/>
        </w:rPr>
        <w:t xml:space="preserve"> P.M</w:t>
      </w:r>
      <w:proofErr w:type="gramStart"/>
      <w:r w:rsidR="00AA59C3" w:rsidRPr="00D417AE">
        <w:rPr>
          <w:rFonts w:ascii="Times New Roman" w:hAnsi="Times New Roman" w:cs="Times New Roman"/>
        </w:rPr>
        <w:t>.,</w:t>
      </w:r>
      <w:proofErr w:type="gramEnd"/>
      <w:r w:rsidR="00AA59C3" w:rsidRPr="00D417AE">
        <w:rPr>
          <w:rFonts w:ascii="Times New Roman" w:hAnsi="Times New Roman" w:cs="Times New Roman"/>
        </w:rPr>
        <w:t xml:space="preserve"> </w:t>
      </w:r>
      <w:proofErr w:type="spellStart"/>
      <w:r w:rsidR="009A3A9D" w:rsidRPr="00D417AE">
        <w:rPr>
          <w:rFonts w:ascii="Times New Roman" w:hAnsi="Times New Roman" w:cs="Times New Roman"/>
        </w:rPr>
        <w:t>O´Donuhoe</w:t>
      </w:r>
      <w:proofErr w:type="spellEnd"/>
      <w:r w:rsidR="009A3A9D" w:rsidRPr="00D417AE">
        <w:rPr>
          <w:rFonts w:ascii="Times New Roman" w:hAnsi="Times New Roman" w:cs="Times New Roman"/>
        </w:rPr>
        <w:t xml:space="preserve"> P.G., </w:t>
      </w:r>
      <w:proofErr w:type="spellStart"/>
      <w:r w:rsidR="009A3A9D" w:rsidRPr="00D417AE">
        <w:rPr>
          <w:rFonts w:ascii="Times New Roman" w:hAnsi="Times New Roman" w:cs="Times New Roman"/>
        </w:rPr>
        <w:t>Gil</w:t>
      </w:r>
      <w:proofErr w:type="spellEnd"/>
      <w:r w:rsidR="009A3A9D" w:rsidRPr="00D417AE">
        <w:rPr>
          <w:rFonts w:ascii="Times New Roman" w:hAnsi="Times New Roman" w:cs="Times New Roman"/>
        </w:rPr>
        <w:t xml:space="preserve">-Lopez T., </w:t>
      </w:r>
      <w:proofErr w:type="spellStart"/>
      <w:r w:rsidR="009A3A9D" w:rsidRPr="00D417AE">
        <w:rPr>
          <w:rFonts w:ascii="Times New Roman" w:hAnsi="Times New Roman" w:cs="Times New Roman"/>
        </w:rPr>
        <w:t>Castejon-Navas</w:t>
      </w:r>
      <w:proofErr w:type="spellEnd"/>
      <w:r w:rsidR="009A3A9D" w:rsidRPr="00D417AE">
        <w:rPr>
          <w:rFonts w:ascii="Times New Roman" w:hAnsi="Times New Roman" w:cs="Times New Roman"/>
        </w:rPr>
        <w:t xml:space="preserve"> J., </w:t>
      </w:r>
      <w:proofErr w:type="spellStart"/>
      <w:r w:rsidR="009A3A9D" w:rsidRPr="00D417AE">
        <w:rPr>
          <w:rFonts w:ascii="Times New Roman" w:hAnsi="Times New Roman" w:cs="Times New Roman"/>
        </w:rPr>
        <w:t>Gálvez-Huerta</w:t>
      </w:r>
      <w:proofErr w:type="spellEnd"/>
      <w:r w:rsidR="009A3A9D" w:rsidRPr="00D417AE">
        <w:rPr>
          <w:rFonts w:ascii="Times New Roman" w:hAnsi="Times New Roman" w:cs="Times New Roman"/>
        </w:rPr>
        <w:t xml:space="preserve"> M.A. 2019. </w:t>
      </w:r>
      <w:proofErr w:type="spellStart"/>
      <w:r w:rsidR="009A3A9D" w:rsidRPr="00D417AE">
        <w:rPr>
          <w:rFonts w:ascii="Times New Roman" w:hAnsi="Times New Roman" w:cs="Times New Roman"/>
        </w:rPr>
        <w:t>Calculation</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Methods</w:t>
      </w:r>
      <w:proofErr w:type="spellEnd"/>
      <w:r w:rsidR="009A3A9D" w:rsidRPr="00D417AE">
        <w:rPr>
          <w:rFonts w:ascii="Times New Roman" w:hAnsi="Times New Roman" w:cs="Times New Roman"/>
        </w:rPr>
        <w:t xml:space="preserve"> of Radon-222 </w:t>
      </w:r>
      <w:proofErr w:type="spellStart"/>
      <w:r w:rsidR="009A3A9D" w:rsidRPr="00D417AE">
        <w:rPr>
          <w:rFonts w:ascii="Times New Roman" w:hAnsi="Times New Roman" w:cs="Times New Roman"/>
        </w:rPr>
        <w:t>Radiological</w:t>
      </w:r>
      <w:proofErr w:type="spellEnd"/>
      <w:r w:rsidR="009A3A9D" w:rsidRPr="00D417AE">
        <w:rPr>
          <w:rFonts w:ascii="Times New Roman" w:hAnsi="Times New Roman" w:cs="Times New Roman"/>
        </w:rPr>
        <w:t xml:space="preserve"> Activity </w:t>
      </w:r>
      <w:proofErr w:type="spellStart"/>
      <w:r w:rsidR="009A3A9D" w:rsidRPr="00D417AE">
        <w:rPr>
          <w:rFonts w:ascii="Times New Roman" w:hAnsi="Times New Roman" w:cs="Times New Roman"/>
        </w:rPr>
        <w:t>for</w:t>
      </w:r>
      <w:proofErr w:type="spellEnd"/>
      <w:r w:rsidR="009A3A9D" w:rsidRPr="00D417AE">
        <w:rPr>
          <w:rFonts w:ascii="Times New Roman" w:hAnsi="Times New Roman" w:cs="Times New Roman"/>
        </w:rPr>
        <w:t xml:space="preserve"> NORM </w:t>
      </w:r>
      <w:proofErr w:type="spellStart"/>
      <w:r w:rsidR="009A3A9D" w:rsidRPr="00D417AE">
        <w:rPr>
          <w:rFonts w:ascii="Times New Roman" w:hAnsi="Times New Roman" w:cs="Times New Roman"/>
        </w:rPr>
        <w:t>Plant</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with</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Ventilation</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Journal</w:t>
      </w:r>
      <w:proofErr w:type="spellEnd"/>
      <w:r w:rsidR="009A3A9D" w:rsidRPr="00D417AE">
        <w:rPr>
          <w:rFonts w:ascii="Times New Roman" w:hAnsi="Times New Roman" w:cs="Times New Roman"/>
        </w:rPr>
        <w:t xml:space="preserve"> of </w:t>
      </w:r>
      <w:proofErr w:type="spellStart"/>
      <w:r w:rsidR="009A3A9D" w:rsidRPr="00D417AE">
        <w:rPr>
          <w:rFonts w:ascii="Times New Roman" w:hAnsi="Times New Roman" w:cs="Times New Roman"/>
        </w:rPr>
        <w:t>Petroleum</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Science</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and</w:t>
      </w:r>
      <w:proofErr w:type="spellEnd"/>
      <w:r w:rsidR="009A3A9D" w:rsidRPr="00D417AE">
        <w:rPr>
          <w:rFonts w:ascii="Times New Roman" w:hAnsi="Times New Roman" w:cs="Times New Roman"/>
        </w:rPr>
        <w:t xml:space="preserve"> </w:t>
      </w:r>
      <w:proofErr w:type="spellStart"/>
      <w:r w:rsidR="009A3A9D" w:rsidRPr="00D417AE">
        <w:rPr>
          <w:rFonts w:ascii="Times New Roman" w:hAnsi="Times New Roman" w:cs="Times New Roman"/>
        </w:rPr>
        <w:t>Engineering</w:t>
      </w:r>
      <w:proofErr w:type="spellEnd"/>
      <w:r w:rsidR="009A3A9D" w:rsidRPr="00D417AE">
        <w:rPr>
          <w:rFonts w:ascii="Times New Roman" w:hAnsi="Times New Roman" w:cs="Times New Roman"/>
        </w:rPr>
        <w:t>, 183</w:t>
      </w:r>
      <w:r>
        <w:rPr>
          <w:rFonts w:ascii="Times New Roman" w:hAnsi="Times New Roman" w:cs="Times New Roman"/>
        </w:rPr>
        <w:t xml:space="preserve"> </w:t>
      </w:r>
      <w:r w:rsidR="009A3A9D" w:rsidRPr="00D417AE">
        <w:rPr>
          <w:rFonts w:ascii="Times New Roman" w:hAnsi="Times New Roman" w:cs="Times New Roman"/>
        </w:rPr>
        <w:t>(106360): 1-9.</w:t>
      </w:r>
    </w:p>
    <w:p w:rsidR="002B165E"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t>[9</w:t>
      </w:r>
      <w:r w:rsidR="00F968F7">
        <w:rPr>
          <w:rFonts w:ascii="Times New Roman" w:hAnsi="Times New Roman" w:cs="Times New Roman"/>
        </w:rPr>
        <w:t>]</w:t>
      </w:r>
      <w:r w:rsidR="00F968F7">
        <w:rPr>
          <w:rFonts w:ascii="Times New Roman" w:hAnsi="Times New Roman" w:cs="Times New Roman"/>
        </w:rPr>
        <w:tab/>
      </w:r>
      <w:proofErr w:type="spellStart"/>
      <w:r w:rsidR="00D51085" w:rsidRPr="00D417AE">
        <w:rPr>
          <w:rFonts w:ascii="Times New Roman" w:hAnsi="Times New Roman" w:cs="Times New Roman"/>
        </w:rPr>
        <w:t>Little</w:t>
      </w:r>
      <w:proofErr w:type="spellEnd"/>
      <w:r w:rsidR="00D51085" w:rsidRPr="00D417AE">
        <w:rPr>
          <w:rFonts w:ascii="Times New Roman" w:hAnsi="Times New Roman" w:cs="Times New Roman"/>
        </w:rPr>
        <w:t xml:space="preserve"> J.B. 1997. </w:t>
      </w:r>
      <w:proofErr w:type="spellStart"/>
      <w:r w:rsidR="00D51085" w:rsidRPr="00D417AE">
        <w:rPr>
          <w:rFonts w:ascii="Times New Roman" w:hAnsi="Times New Roman" w:cs="Times New Roman"/>
        </w:rPr>
        <w:t>What</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Are</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The</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Risks</w:t>
      </w:r>
      <w:proofErr w:type="spellEnd"/>
      <w:r w:rsidR="00D51085" w:rsidRPr="00D417AE">
        <w:rPr>
          <w:rFonts w:ascii="Times New Roman" w:hAnsi="Times New Roman" w:cs="Times New Roman"/>
        </w:rPr>
        <w:t xml:space="preserve"> of </w:t>
      </w:r>
      <w:proofErr w:type="spellStart"/>
      <w:r w:rsidR="00D51085" w:rsidRPr="00D417AE">
        <w:rPr>
          <w:rFonts w:ascii="Times New Roman" w:hAnsi="Times New Roman" w:cs="Times New Roman"/>
        </w:rPr>
        <w:t>Low</w:t>
      </w:r>
      <w:proofErr w:type="spellEnd"/>
      <w:r w:rsidR="00D51085" w:rsidRPr="00D417AE">
        <w:rPr>
          <w:rFonts w:ascii="Times New Roman" w:hAnsi="Times New Roman" w:cs="Times New Roman"/>
        </w:rPr>
        <w:t xml:space="preserve">-Level </w:t>
      </w:r>
      <w:proofErr w:type="spellStart"/>
      <w:r w:rsidR="00D51085" w:rsidRPr="00D417AE">
        <w:rPr>
          <w:rFonts w:ascii="Times New Roman" w:hAnsi="Times New Roman" w:cs="Times New Roman"/>
        </w:rPr>
        <w:t>Exposure</w:t>
      </w:r>
      <w:proofErr w:type="spellEnd"/>
      <w:r w:rsidR="00D51085" w:rsidRPr="00D417AE">
        <w:rPr>
          <w:rFonts w:ascii="Times New Roman" w:hAnsi="Times New Roman" w:cs="Times New Roman"/>
        </w:rPr>
        <w:t xml:space="preserve"> to a </w:t>
      </w:r>
      <w:proofErr w:type="spellStart"/>
      <w:r w:rsidR="00D51085" w:rsidRPr="00D417AE">
        <w:rPr>
          <w:rFonts w:ascii="Times New Roman" w:hAnsi="Times New Roman" w:cs="Times New Roman"/>
        </w:rPr>
        <w:t>Radiation</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from</w:t>
      </w:r>
      <w:proofErr w:type="spellEnd"/>
      <w:r w:rsidR="00D51085" w:rsidRPr="00D417AE">
        <w:rPr>
          <w:rFonts w:ascii="Times New Roman" w:hAnsi="Times New Roman" w:cs="Times New Roman"/>
        </w:rPr>
        <w:t xml:space="preserve"> Radon? P. </w:t>
      </w:r>
      <w:proofErr w:type="spellStart"/>
      <w:r w:rsidR="00D51085" w:rsidRPr="00D417AE">
        <w:rPr>
          <w:rFonts w:ascii="Times New Roman" w:hAnsi="Times New Roman" w:cs="Times New Roman"/>
        </w:rPr>
        <w:t>Natl</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Aca</w:t>
      </w:r>
      <w:proofErr w:type="spellEnd"/>
      <w:r w:rsidR="00D51085" w:rsidRPr="00D417AE">
        <w:rPr>
          <w:rFonts w:ascii="Times New Roman" w:hAnsi="Times New Roman" w:cs="Times New Roman"/>
        </w:rPr>
        <w:t xml:space="preserve">. </w:t>
      </w:r>
      <w:proofErr w:type="spellStart"/>
      <w:r w:rsidR="00D51085" w:rsidRPr="00D417AE">
        <w:rPr>
          <w:rFonts w:ascii="Times New Roman" w:hAnsi="Times New Roman" w:cs="Times New Roman"/>
        </w:rPr>
        <w:t>Sci</w:t>
      </w:r>
      <w:proofErr w:type="spellEnd"/>
      <w:r w:rsidR="00D51085" w:rsidRPr="00D417AE">
        <w:rPr>
          <w:rFonts w:ascii="Times New Roman" w:hAnsi="Times New Roman" w:cs="Times New Roman"/>
        </w:rPr>
        <w:t>. USA, 94: 5996–5997.</w:t>
      </w:r>
    </w:p>
    <w:p w:rsidR="002B165E" w:rsidRPr="00D417AE" w:rsidRDefault="00D417AE" w:rsidP="00F968F7">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[10]</w:t>
      </w:r>
      <w:r>
        <w:rPr>
          <w:rFonts w:ascii="Times New Roman" w:hAnsi="Times New Roman" w:cs="Times New Roman"/>
        </w:rPr>
        <w:tab/>
      </w:r>
      <w:r w:rsidR="002B165E" w:rsidRPr="00D417AE">
        <w:rPr>
          <w:rFonts w:ascii="Times New Roman" w:hAnsi="Times New Roman" w:cs="Times New Roman"/>
        </w:rPr>
        <w:t>ICRP</w:t>
      </w:r>
      <w:proofErr w:type="gramStart"/>
      <w:r w:rsidR="002B165E" w:rsidRPr="00D417AE">
        <w:rPr>
          <w:rFonts w:ascii="Times New Roman" w:hAnsi="Times New Roman" w:cs="Times New Roman"/>
        </w:rPr>
        <w:t>.,</w:t>
      </w:r>
      <w:proofErr w:type="gramEnd"/>
      <w:r w:rsidR="002B165E" w:rsidRPr="00D417AE">
        <w:rPr>
          <w:rFonts w:ascii="Times New Roman" w:hAnsi="Times New Roman" w:cs="Times New Roman"/>
        </w:rPr>
        <w:t xml:space="preserve"> 2008. </w:t>
      </w:r>
      <w:proofErr w:type="spellStart"/>
      <w:r w:rsidR="002B165E" w:rsidRPr="00D417AE">
        <w:rPr>
          <w:rFonts w:ascii="Times New Roman" w:hAnsi="Times New Roman" w:cs="Times New Roman"/>
        </w:rPr>
        <w:t>Nuclear</w:t>
      </w:r>
      <w:proofErr w:type="spellEnd"/>
      <w:r w:rsidR="002B165E" w:rsidRPr="00D417AE">
        <w:rPr>
          <w:rFonts w:ascii="Times New Roman" w:hAnsi="Times New Roman" w:cs="Times New Roman"/>
        </w:rPr>
        <w:t xml:space="preserve"> </w:t>
      </w:r>
      <w:proofErr w:type="spellStart"/>
      <w:r w:rsidR="002B165E" w:rsidRPr="00D417AE">
        <w:rPr>
          <w:rFonts w:ascii="Times New Roman" w:hAnsi="Times New Roman" w:cs="Times New Roman"/>
        </w:rPr>
        <w:t>decay</w:t>
      </w:r>
      <w:proofErr w:type="spellEnd"/>
      <w:r w:rsidR="002B165E" w:rsidRPr="00D417AE">
        <w:rPr>
          <w:rFonts w:ascii="Times New Roman" w:hAnsi="Times New Roman" w:cs="Times New Roman"/>
        </w:rPr>
        <w:t xml:space="preserve"> data </w:t>
      </w:r>
      <w:proofErr w:type="spellStart"/>
      <w:r w:rsidR="002B165E" w:rsidRPr="00D417AE">
        <w:rPr>
          <w:rFonts w:ascii="Times New Roman" w:hAnsi="Times New Roman" w:cs="Times New Roman"/>
        </w:rPr>
        <w:t>for</w:t>
      </w:r>
      <w:proofErr w:type="spellEnd"/>
      <w:r w:rsidR="002B165E" w:rsidRPr="00D417AE">
        <w:rPr>
          <w:rFonts w:ascii="Times New Roman" w:hAnsi="Times New Roman" w:cs="Times New Roman"/>
        </w:rPr>
        <w:t xml:space="preserve"> </w:t>
      </w:r>
      <w:proofErr w:type="spellStart"/>
      <w:r w:rsidR="002B165E" w:rsidRPr="00D417AE">
        <w:rPr>
          <w:rFonts w:ascii="Times New Roman" w:hAnsi="Times New Roman" w:cs="Times New Roman"/>
        </w:rPr>
        <w:t>dosimetric</w:t>
      </w:r>
      <w:proofErr w:type="spellEnd"/>
      <w:r w:rsidR="002B165E" w:rsidRPr="00D417AE">
        <w:rPr>
          <w:rFonts w:ascii="Times New Roman" w:hAnsi="Times New Roman" w:cs="Times New Roman"/>
        </w:rPr>
        <w:t xml:space="preserve"> </w:t>
      </w:r>
      <w:proofErr w:type="spellStart"/>
      <w:r w:rsidR="002B165E" w:rsidRPr="00D417AE">
        <w:rPr>
          <w:rFonts w:ascii="Times New Roman" w:hAnsi="Times New Roman" w:cs="Times New Roman"/>
        </w:rPr>
        <w:t>calculations</w:t>
      </w:r>
      <w:proofErr w:type="spellEnd"/>
      <w:r w:rsidR="002B165E" w:rsidRPr="00D417AE">
        <w:rPr>
          <w:rFonts w:ascii="Times New Roman" w:hAnsi="Times New Roman" w:cs="Times New Roman"/>
        </w:rPr>
        <w:t xml:space="preserve">. </w:t>
      </w:r>
      <w:proofErr w:type="spellStart"/>
      <w:r w:rsidR="002B165E" w:rsidRPr="00D417AE">
        <w:rPr>
          <w:rFonts w:ascii="Times New Roman" w:hAnsi="Times New Roman" w:cs="Times New Roman"/>
        </w:rPr>
        <w:t>Ann</w:t>
      </w:r>
      <w:proofErr w:type="spellEnd"/>
      <w:r w:rsidR="002B165E" w:rsidRPr="00D417AE">
        <w:rPr>
          <w:rFonts w:ascii="Times New Roman" w:hAnsi="Times New Roman" w:cs="Times New Roman"/>
        </w:rPr>
        <w:t>. ICRP</w:t>
      </w:r>
      <w:r>
        <w:rPr>
          <w:rFonts w:ascii="Times New Roman" w:hAnsi="Times New Roman" w:cs="Times New Roman"/>
        </w:rPr>
        <w:t>,</w:t>
      </w:r>
      <w:r w:rsidR="002B165E" w:rsidRPr="00D417AE">
        <w:rPr>
          <w:rFonts w:ascii="Times New Roman" w:hAnsi="Times New Roman" w:cs="Times New Roman"/>
        </w:rPr>
        <w:t xml:space="preserve"> 38: 7–96.</w:t>
      </w:r>
    </w:p>
    <w:p w:rsidR="002834AA"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proofErr w:type="spellStart"/>
      <w:r w:rsidR="009F329B" w:rsidRPr="00D417AE">
        <w:rPr>
          <w:rFonts w:ascii="Times New Roman" w:hAnsi="Times New Roman" w:cs="Times New Roman"/>
        </w:rPr>
        <w:t>Li</w:t>
      </w:r>
      <w:proofErr w:type="spellEnd"/>
      <w:r w:rsidR="009F329B" w:rsidRPr="00D417AE">
        <w:rPr>
          <w:rFonts w:ascii="Times New Roman" w:hAnsi="Times New Roman" w:cs="Times New Roman"/>
        </w:rPr>
        <w:t xml:space="preserve"> P</w:t>
      </w:r>
      <w:proofErr w:type="gramStart"/>
      <w:r w:rsidR="009F329B" w:rsidRPr="00D417AE">
        <w:rPr>
          <w:rFonts w:ascii="Times New Roman" w:hAnsi="Times New Roman" w:cs="Times New Roman"/>
        </w:rPr>
        <w:t>.,</w:t>
      </w:r>
      <w:proofErr w:type="gram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Zhang</w:t>
      </w:r>
      <w:proofErr w:type="spellEnd"/>
      <w:r w:rsidR="009F329B" w:rsidRPr="00D417AE">
        <w:rPr>
          <w:rFonts w:ascii="Times New Roman" w:hAnsi="Times New Roman" w:cs="Times New Roman"/>
        </w:rPr>
        <w:t xml:space="preserve"> R., </w:t>
      </w:r>
      <w:proofErr w:type="spellStart"/>
      <w:r w:rsidR="009F329B" w:rsidRPr="00D417AE">
        <w:rPr>
          <w:rFonts w:ascii="Times New Roman" w:hAnsi="Times New Roman" w:cs="Times New Roman"/>
        </w:rPr>
        <w:t>Zheng</w:t>
      </w:r>
      <w:proofErr w:type="spellEnd"/>
      <w:r w:rsidR="009F329B" w:rsidRPr="00D417AE">
        <w:rPr>
          <w:rFonts w:ascii="Times New Roman" w:hAnsi="Times New Roman" w:cs="Times New Roman"/>
        </w:rPr>
        <w:t xml:space="preserve"> G</w:t>
      </w:r>
      <w:r w:rsidR="00CC1D01" w:rsidRPr="00D417AE">
        <w:rPr>
          <w:rFonts w:ascii="Times New Roman" w:hAnsi="Times New Roman" w:cs="Times New Roman"/>
        </w:rPr>
        <w:t>.</w:t>
      </w:r>
      <w:r w:rsidR="009F329B" w:rsidRPr="00D417AE">
        <w:rPr>
          <w:rFonts w:ascii="Times New Roman" w:hAnsi="Times New Roman" w:cs="Times New Roman"/>
        </w:rPr>
        <w:t xml:space="preserve"> 2018. </w:t>
      </w:r>
      <w:proofErr w:type="spellStart"/>
      <w:r w:rsidR="009F329B" w:rsidRPr="00D417AE">
        <w:rPr>
          <w:rFonts w:ascii="Times New Roman" w:hAnsi="Times New Roman" w:cs="Times New Roman"/>
        </w:rPr>
        <w:t>Genetic</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and</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Physiological</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Effects</w:t>
      </w:r>
      <w:proofErr w:type="spellEnd"/>
      <w:r w:rsidR="009F329B" w:rsidRPr="00D417AE">
        <w:rPr>
          <w:rFonts w:ascii="Times New Roman" w:hAnsi="Times New Roman" w:cs="Times New Roman"/>
        </w:rPr>
        <w:t xml:space="preserve"> of </w:t>
      </w:r>
      <w:proofErr w:type="spellStart"/>
      <w:r w:rsidR="009F329B" w:rsidRPr="00D417AE">
        <w:rPr>
          <w:rFonts w:ascii="Times New Roman" w:hAnsi="Times New Roman" w:cs="Times New Roman"/>
        </w:rPr>
        <w:t>the</w:t>
      </w:r>
      <w:proofErr w:type="spellEnd"/>
      <w:r w:rsidR="009F329B" w:rsidRPr="00D417AE">
        <w:rPr>
          <w:rFonts w:ascii="Times New Roman" w:hAnsi="Times New Roman" w:cs="Times New Roman"/>
        </w:rPr>
        <w:t xml:space="preserve"> Natural </w:t>
      </w:r>
      <w:proofErr w:type="spellStart"/>
      <w:r w:rsidR="009F329B" w:rsidRPr="00D417AE">
        <w:rPr>
          <w:rFonts w:ascii="Times New Roman" w:hAnsi="Times New Roman" w:cs="Times New Roman"/>
        </w:rPr>
        <w:t>Radioactive</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Gas</w:t>
      </w:r>
      <w:proofErr w:type="spellEnd"/>
      <w:r w:rsidR="009F329B" w:rsidRPr="00D417AE">
        <w:rPr>
          <w:rFonts w:ascii="Times New Roman" w:hAnsi="Times New Roman" w:cs="Times New Roman"/>
        </w:rPr>
        <w:t xml:space="preserve"> Radon on </w:t>
      </w:r>
      <w:proofErr w:type="spellStart"/>
      <w:r w:rsidR="009F329B" w:rsidRPr="00D417AE">
        <w:rPr>
          <w:rFonts w:ascii="Times New Roman" w:hAnsi="Times New Roman" w:cs="Times New Roman"/>
        </w:rPr>
        <w:t>the</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Epiphytic</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Plant</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Tillandsia</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Brachycaulos</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Plant</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Physiology</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and</w:t>
      </w:r>
      <w:proofErr w:type="spellEnd"/>
      <w:r w:rsidR="009F329B" w:rsidRPr="00D417AE">
        <w:rPr>
          <w:rFonts w:ascii="Times New Roman" w:hAnsi="Times New Roman" w:cs="Times New Roman"/>
        </w:rPr>
        <w:t xml:space="preserve"> </w:t>
      </w:r>
      <w:proofErr w:type="spellStart"/>
      <w:r w:rsidR="009F329B" w:rsidRPr="00D417AE">
        <w:rPr>
          <w:rFonts w:ascii="Times New Roman" w:hAnsi="Times New Roman" w:cs="Times New Roman"/>
        </w:rPr>
        <w:t>Biochemistry</w:t>
      </w:r>
      <w:proofErr w:type="spellEnd"/>
      <w:r w:rsidR="009F329B" w:rsidRPr="00D417AE">
        <w:rPr>
          <w:rFonts w:ascii="Times New Roman" w:hAnsi="Times New Roman" w:cs="Times New Roman"/>
        </w:rPr>
        <w:t>, 132: 385-390.</w:t>
      </w:r>
      <w:r w:rsidR="002834AA" w:rsidRPr="00D417AE">
        <w:rPr>
          <w:rFonts w:ascii="Times New Roman" w:hAnsi="Times New Roman" w:cs="Times New Roman"/>
        </w:rPr>
        <w:t xml:space="preserve"> </w:t>
      </w:r>
    </w:p>
    <w:p w:rsidR="00664531"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206D92" w:rsidRPr="00D417AE">
        <w:rPr>
          <w:rFonts w:ascii="Times New Roman" w:hAnsi="Times New Roman" w:cs="Times New Roman"/>
        </w:rPr>
        <w:t xml:space="preserve">Kılıç Ö. 2015. </w:t>
      </w:r>
      <w:r w:rsidR="00206D92" w:rsidRPr="00D417AE">
        <w:rPr>
          <w:rFonts w:ascii="Times New Roman" w:eastAsia="Times New Roman" w:hAnsi="Times New Roman" w:cs="Times New Roman"/>
        </w:rPr>
        <w:t>Bitlis</w:t>
      </w:r>
      <w:r w:rsidR="00EE17A6" w:rsidRPr="00D417AE">
        <w:rPr>
          <w:rFonts w:ascii="Times New Roman" w:eastAsia="Times New Roman" w:hAnsi="Times New Roman" w:cs="Times New Roman"/>
        </w:rPr>
        <w:t xml:space="preserve"> Kaynak Sularında</w:t>
      </w:r>
      <w:r w:rsidR="00206D92" w:rsidRPr="00D417AE">
        <w:rPr>
          <w:rFonts w:ascii="Times New Roman" w:eastAsia="Times New Roman" w:hAnsi="Times New Roman" w:cs="Times New Roman"/>
        </w:rPr>
        <w:t xml:space="preserve"> Radon Seviyesinin Belirlenmesi. Bitlis Eren Üniversitesi, Fen Bilimleri Enstitüsü, </w:t>
      </w:r>
      <w:r w:rsidR="00EE17A6" w:rsidRPr="00D417AE">
        <w:rPr>
          <w:rFonts w:ascii="Times New Roman" w:eastAsia="Times New Roman" w:hAnsi="Times New Roman" w:cs="Times New Roman"/>
        </w:rPr>
        <w:t>Ders Semineri</w:t>
      </w:r>
      <w:r w:rsidR="00206D92" w:rsidRPr="00D417AE">
        <w:rPr>
          <w:rFonts w:ascii="Times New Roman" w:eastAsia="Times New Roman" w:hAnsi="Times New Roman" w:cs="Times New Roman"/>
        </w:rPr>
        <w:t>, Bitlis.</w:t>
      </w:r>
    </w:p>
    <w:p w:rsidR="002375DD" w:rsidRPr="00F968F7" w:rsidRDefault="00F968F7" w:rsidP="00F968F7">
      <w:pPr>
        <w:spacing w:after="0" w:line="240" w:lineRule="auto"/>
        <w:ind w:left="567" w:hanging="567"/>
        <w:jc w:val="both"/>
        <w:rPr>
          <w:rFonts w:ascii="Times New Roman" w:hAnsi="Times New Roman" w:cs="Times New Roman"/>
        </w:rPr>
      </w:pPr>
      <w:r w:rsidRPr="00F968F7">
        <w:rPr>
          <w:rFonts w:ascii="Times New Roman" w:hAnsi="Times New Roman" w:cs="Times New Roman"/>
          <w:noProof/>
        </w:rPr>
        <w:t>[</w:t>
      </w:r>
      <w:r>
        <w:rPr>
          <w:rFonts w:ascii="Times New Roman" w:hAnsi="Times New Roman" w:cs="Times New Roman"/>
          <w:noProof/>
        </w:rPr>
        <w:t>13</w:t>
      </w:r>
      <w:r w:rsidRPr="00F968F7">
        <w:rPr>
          <w:rFonts w:ascii="Times New Roman" w:hAnsi="Times New Roman" w:cs="Times New Roman"/>
          <w:noProof/>
        </w:rPr>
        <w:t>]</w:t>
      </w:r>
      <w:r>
        <w:rPr>
          <w:rFonts w:ascii="Times New Roman" w:hAnsi="Times New Roman" w:cs="Times New Roman"/>
          <w:noProof/>
        </w:rPr>
        <w:tab/>
      </w:r>
      <w:r w:rsidR="002E2C40" w:rsidRPr="00F968F7">
        <w:rPr>
          <w:rFonts w:ascii="Times New Roman" w:hAnsi="Times New Roman" w:cs="Times New Roman"/>
          <w:noProof/>
        </w:rPr>
        <w:t>http://www.mta.gov.tr/v2.0/bolgeler/van/index.php?id=bitlis  (</w:t>
      </w:r>
      <w:r w:rsidR="002E2C40" w:rsidRPr="00F968F7">
        <w:rPr>
          <w:rFonts w:ascii="Times New Roman" w:hAnsi="Times New Roman" w:cs="Times New Roman"/>
          <w:color w:val="000000" w:themeColor="text1"/>
        </w:rPr>
        <w:t xml:space="preserve">Erişim tarihi: </w:t>
      </w:r>
      <w:r w:rsidR="002E2C40" w:rsidRPr="00F968F7">
        <w:rPr>
          <w:rFonts w:ascii="Times New Roman" w:hAnsi="Times New Roman" w:cs="Times New Roman"/>
          <w:noProof/>
        </w:rPr>
        <w:t>30.03.2015).</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A321B6" w:rsidRPr="00D417AE">
        <w:rPr>
          <w:rFonts w:ascii="Times New Roman" w:hAnsi="Times New Roman" w:cs="Times New Roman"/>
        </w:rPr>
        <w:t xml:space="preserve">Kılıç Ö. 2016. </w:t>
      </w:r>
      <w:r w:rsidR="00A321B6" w:rsidRPr="00D417AE">
        <w:rPr>
          <w:rFonts w:ascii="Times New Roman" w:eastAsia="Times New Roman" w:hAnsi="Times New Roman" w:cs="Times New Roman"/>
        </w:rPr>
        <w:t>Bitlis’te Yetişen Bazı Tıbbi ve Aromatik Bitkilerde Radon Seviyesinin Belirlenmesi. Bitlis Eren Üniversitesi, Fen Bilimleri Enstitüsü, Yüksek Lisans Tezi, 46s, Bitlis.</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C96668" w:rsidRPr="00D417AE">
        <w:rPr>
          <w:rFonts w:ascii="Times New Roman" w:hAnsi="Times New Roman" w:cs="Times New Roman"/>
        </w:rPr>
        <w:t>Şahin Bal S</w:t>
      </w:r>
      <w:proofErr w:type="gramStart"/>
      <w:r w:rsidR="00C96668" w:rsidRPr="00D417AE">
        <w:rPr>
          <w:rFonts w:ascii="Times New Roman" w:hAnsi="Times New Roman" w:cs="Times New Roman"/>
        </w:rPr>
        <w:t>.,</w:t>
      </w:r>
      <w:proofErr w:type="gramEnd"/>
      <w:r w:rsidR="00C96668" w:rsidRPr="00D417AE">
        <w:rPr>
          <w:rFonts w:ascii="Times New Roman" w:hAnsi="Times New Roman" w:cs="Times New Roman"/>
        </w:rPr>
        <w:t xml:space="preserve"> Kılıç Ö., Gönültaş F. 2017. Bitlis Kaynak Sularında Radon Konsantrasyonunun Belirlenmesi. Sakarya Üniversitesi Fen Bilimleri Enstitüsü Dergisi, 21</w:t>
      </w:r>
      <w:r>
        <w:rPr>
          <w:rFonts w:ascii="Times New Roman" w:hAnsi="Times New Roman" w:cs="Times New Roman"/>
        </w:rPr>
        <w:t xml:space="preserve"> </w:t>
      </w:r>
      <w:r w:rsidR="00C96668" w:rsidRPr="00D417AE">
        <w:rPr>
          <w:rFonts w:ascii="Times New Roman" w:hAnsi="Times New Roman" w:cs="Times New Roman"/>
        </w:rPr>
        <w:t>(3): 302-306.</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proofErr w:type="spellStart"/>
      <w:r>
        <w:rPr>
          <w:rFonts w:ascii="Times New Roman" w:hAnsi="Times New Roman" w:cs="Times New Roman"/>
        </w:rPr>
        <w:t>Radosys</w:t>
      </w:r>
      <w:proofErr w:type="spellEnd"/>
      <w:r>
        <w:rPr>
          <w:rFonts w:ascii="Times New Roman" w:hAnsi="Times New Roman" w:cs="Times New Roman"/>
        </w:rPr>
        <w:t>.</w:t>
      </w:r>
      <w:r w:rsidR="00D21500" w:rsidRPr="00D417AE">
        <w:rPr>
          <w:rFonts w:ascii="Times New Roman" w:hAnsi="Times New Roman" w:cs="Times New Roman"/>
        </w:rPr>
        <w:t xml:space="preserve"> 2011. </w:t>
      </w:r>
      <w:proofErr w:type="spellStart"/>
      <w:r w:rsidR="00D21500" w:rsidRPr="00D417AE">
        <w:rPr>
          <w:rFonts w:ascii="Times New Roman" w:hAnsi="Times New Roman" w:cs="Times New Roman"/>
          <w:iCs/>
        </w:rPr>
        <w:t>Radosys</w:t>
      </w:r>
      <w:proofErr w:type="spellEnd"/>
      <w:r w:rsidR="00D21500" w:rsidRPr="00D417AE">
        <w:rPr>
          <w:rFonts w:ascii="Times New Roman" w:hAnsi="Times New Roman" w:cs="Times New Roman"/>
          <w:iCs/>
        </w:rPr>
        <w:t xml:space="preserve"> Kullanma Kılavuzu</w:t>
      </w:r>
      <w:r w:rsidR="00D21500" w:rsidRPr="00D417AE">
        <w:rPr>
          <w:rFonts w:ascii="Times New Roman" w:hAnsi="Times New Roman" w:cs="Times New Roman"/>
          <w:i/>
          <w:iCs/>
        </w:rPr>
        <w:t xml:space="preserve">, </w:t>
      </w:r>
      <w:proofErr w:type="spellStart"/>
      <w:r w:rsidR="00D21500" w:rsidRPr="00D417AE">
        <w:rPr>
          <w:rFonts w:ascii="Times New Roman" w:hAnsi="Times New Roman" w:cs="Times New Roman"/>
        </w:rPr>
        <w:t>Hungary</w:t>
      </w:r>
      <w:proofErr w:type="spellEnd"/>
      <w:r w:rsidR="00D21500" w:rsidRPr="00D417AE">
        <w:rPr>
          <w:rFonts w:ascii="Times New Roman" w:hAnsi="Times New Roman" w:cs="Times New Roman"/>
        </w:rPr>
        <w:t xml:space="preserve">: </w:t>
      </w:r>
      <w:proofErr w:type="spellStart"/>
      <w:r w:rsidR="00D21500" w:rsidRPr="00D417AE">
        <w:rPr>
          <w:rFonts w:ascii="Times New Roman" w:hAnsi="Times New Roman" w:cs="Times New Roman"/>
        </w:rPr>
        <w:t>Radosys</w:t>
      </w:r>
      <w:proofErr w:type="spellEnd"/>
      <w:r w:rsidR="00D21500" w:rsidRPr="00D417AE">
        <w:rPr>
          <w:rFonts w:ascii="Times New Roman" w:hAnsi="Times New Roman" w:cs="Times New Roman"/>
        </w:rPr>
        <w:t>.</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Erol H.</w:t>
      </w:r>
      <w:r w:rsidR="003844B8" w:rsidRPr="00D417AE">
        <w:rPr>
          <w:rFonts w:ascii="Times New Roman" w:hAnsi="Times New Roman" w:cs="Times New Roman"/>
        </w:rPr>
        <w:t xml:space="preserve"> 2010.</w:t>
      </w:r>
      <w:r w:rsidR="002375DD" w:rsidRPr="00D417AE">
        <w:rPr>
          <w:rFonts w:ascii="Times New Roman" w:hAnsi="Times New Roman" w:cs="Times New Roman"/>
        </w:rPr>
        <w:t xml:space="preserve"> </w:t>
      </w:r>
      <w:r w:rsidR="003844B8" w:rsidRPr="00D417AE">
        <w:rPr>
          <w:rFonts w:ascii="Times New Roman" w:hAnsi="Times New Roman" w:cs="Times New Roman"/>
        </w:rPr>
        <w:t>SPSS Paket Programı ile İstatistiksel Data Analizi. Nobel kitapevi</w:t>
      </w:r>
      <w:r w:rsidR="002375DD" w:rsidRPr="00D417AE">
        <w:rPr>
          <w:rFonts w:ascii="Times New Roman" w:hAnsi="Times New Roman" w:cs="Times New Roman"/>
        </w:rPr>
        <w:t>, Adana.</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bCs/>
        </w:rPr>
        <w:t>[18]</w:t>
      </w:r>
      <w:r>
        <w:rPr>
          <w:rFonts w:ascii="Times New Roman" w:hAnsi="Times New Roman" w:cs="Times New Roman"/>
          <w:bCs/>
        </w:rPr>
        <w:tab/>
      </w:r>
      <w:r w:rsidR="001D1F71" w:rsidRPr="00D417AE">
        <w:rPr>
          <w:rFonts w:ascii="Times New Roman" w:hAnsi="Times New Roman" w:cs="Times New Roman"/>
          <w:bCs/>
        </w:rPr>
        <w:t>Sussa F.V</w:t>
      </w:r>
      <w:proofErr w:type="gramStart"/>
      <w:r w:rsidR="001D1F71" w:rsidRPr="00D417AE">
        <w:rPr>
          <w:rFonts w:ascii="Times New Roman" w:hAnsi="Times New Roman" w:cs="Times New Roman"/>
          <w:bCs/>
        </w:rPr>
        <w:t>.,</w:t>
      </w:r>
      <w:proofErr w:type="gramEnd"/>
      <w:r w:rsidR="001D1F71" w:rsidRPr="00D417AE">
        <w:rPr>
          <w:rFonts w:ascii="Times New Roman" w:hAnsi="Times New Roman" w:cs="Times New Roman"/>
          <w:bCs/>
        </w:rPr>
        <w:t xml:space="preserve"> </w:t>
      </w:r>
      <w:proofErr w:type="spellStart"/>
      <w:r w:rsidR="001D1F71" w:rsidRPr="00D417AE">
        <w:rPr>
          <w:rFonts w:ascii="Times New Roman" w:hAnsi="Times New Roman" w:cs="Times New Roman"/>
          <w:bCs/>
        </w:rPr>
        <w:t>Damatto</w:t>
      </w:r>
      <w:proofErr w:type="spellEnd"/>
      <w:r w:rsidR="001D1F71" w:rsidRPr="00D417AE">
        <w:rPr>
          <w:rFonts w:ascii="Times New Roman" w:hAnsi="Times New Roman" w:cs="Times New Roman"/>
          <w:bCs/>
        </w:rPr>
        <w:t xml:space="preserve"> S.R., </w:t>
      </w:r>
      <w:proofErr w:type="spellStart"/>
      <w:r w:rsidR="001D1F71" w:rsidRPr="00D417AE">
        <w:rPr>
          <w:rFonts w:ascii="Times New Roman" w:hAnsi="Times New Roman" w:cs="Times New Roman"/>
          <w:bCs/>
        </w:rPr>
        <w:t>Alencar</w:t>
      </w:r>
      <w:proofErr w:type="spellEnd"/>
      <w:r w:rsidR="001D1F71" w:rsidRPr="00D417AE">
        <w:rPr>
          <w:rFonts w:ascii="Times New Roman" w:hAnsi="Times New Roman" w:cs="Times New Roman"/>
          <w:bCs/>
        </w:rPr>
        <w:t xml:space="preserve"> M.M., </w:t>
      </w:r>
      <w:proofErr w:type="spellStart"/>
      <w:r w:rsidR="001D1F71" w:rsidRPr="00D417AE">
        <w:rPr>
          <w:rFonts w:ascii="Times New Roman" w:hAnsi="Times New Roman" w:cs="Times New Roman"/>
          <w:bCs/>
        </w:rPr>
        <w:t>Maz</w:t>
      </w:r>
      <w:r>
        <w:rPr>
          <w:rFonts w:ascii="Times New Roman" w:hAnsi="Times New Roman" w:cs="Times New Roman"/>
          <w:bCs/>
        </w:rPr>
        <w:t>zilli</w:t>
      </w:r>
      <w:proofErr w:type="spellEnd"/>
      <w:r>
        <w:rPr>
          <w:rFonts w:ascii="Times New Roman" w:hAnsi="Times New Roman" w:cs="Times New Roman"/>
          <w:bCs/>
        </w:rPr>
        <w:t xml:space="preserve"> B.P., </w:t>
      </w:r>
      <w:proofErr w:type="spellStart"/>
      <w:r>
        <w:rPr>
          <w:rFonts w:ascii="Times New Roman" w:hAnsi="Times New Roman" w:cs="Times New Roman"/>
          <w:bCs/>
        </w:rPr>
        <w:t>Silva</w:t>
      </w:r>
      <w:proofErr w:type="spellEnd"/>
      <w:r>
        <w:rPr>
          <w:rFonts w:ascii="Times New Roman" w:hAnsi="Times New Roman" w:cs="Times New Roman"/>
          <w:bCs/>
        </w:rPr>
        <w:t xml:space="preserve"> P.S.C. 2013.</w:t>
      </w:r>
      <w:r w:rsidR="001D1F71" w:rsidRPr="00D417AE">
        <w:rPr>
          <w:rFonts w:ascii="Times New Roman" w:hAnsi="Times New Roman" w:cs="Times New Roman"/>
        </w:rPr>
        <w:t xml:space="preserve"> Natural </w:t>
      </w:r>
      <w:proofErr w:type="spellStart"/>
      <w:r w:rsidR="001D1F71" w:rsidRPr="00D417AE">
        <w:rPr>
          <w:rFonts w:ascii="Times New Roman" w:hAnsi="Times New Roman" w:cs="Times New Roman"/>
        </w:rPr>
        <w:t>Radioactivity</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Determination</w:t>
      </w:r>
      <w:proofErr w:type="spellEnd"/>
      <w:r w:rsidR="001D1F71" w:rsidRPr="00D417AE">
        <w:rPr>
          <w:rFonts w:ascii="Times New Roman" w:hAnsi="Times New Roman" w:cs="Times New Roman"/>
        </w:rPr>
        <w:t xml:space="preserve"> in </w:t>
      </w:r>
      <w:proofErr w:type="spellStart"/>
      <w:r w:rsidR="001D1F71" w:rsidRPr="00D417AE">
        <w:rPr>
          <w:rFonts w:ascii="Times New Roman" w:hAnsi="Times New Roman" w:cs="Times New Roman"/>
        </w:rPr>
        <w:t>Samples</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Peperomia</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Pellucida</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Commonly</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Used</w:t>
      </w:r>
      <w:proofErr w:type="spellEnd"/>
      <w:r w:rsidR="001D1F71" w:rsidRPr="00D417AE">
        <w:rPr>
          <w:rFonts w:ascii="Times New Roman" w:hAnsi="Times New Roman" w:cs="Times New Roman"/>
        </w:rPr>
        <w:t xml:space="preserve"> as a </w:t>
      </w:r>
      <w:proofErr w:type="spellStart"/>
      <w:r w:rsidR="001D1F71" w:rsidRPr="00D417AE">
        <w:rPr>
          <w:rFonts w:ascii="Times New Roman" w:hAnsi="Times New Roman" w:cs="Times New Roman"/>
        </w:rPr>
        <w:t>Medicinal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Herb</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Journal</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Environmental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Radioactivity</w:t>
      </w:r>
      <w:proofErr w:type="spellEnd"/>
      <w:r w:rsidR="001D1F71" w:rsidRPr="00D417AE">
        <w:rPr>
          <w:rFonts w:ascii="Times New Roman" w:hAnsi="Times New Roman" w:cs="Times New Roman"/>
        </w:rPr>
        <w:t>, 116: 148-151.</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proofErr w:type="spellStart"/>
      <w:r w:rsidR="001D1F71" w:rsidRPr="00D417AE">
        <w:rPr>
          <w:rFonts w:ascii="Times New Roman" w:hAnsi="Times New Roman" w:cs="Times New Roman"/>
        </w:rPr>
        <w:t>Njinga</w:t>
      </w:r>
      <w:proofErr w:type="spellEnd"/>
      <w:r w:rsidR="001D1F71" w:rsidRPr="00D417AE">
        <w:rPr>
          <w:rFonts w:ascii="Times New Roman" w:hAnsi="Times New Roman" w:cs="Times New Roman"/>
        </w:rPr>
        <w:t xml:space="preserve"> R.L</w:t>
      </w:r>
      <w:proofErr w:type="gramStart"/>
      <w:r w:rsidR="001D1F71" w:rsidRPr="00D417AE">
        <w:rPr>
          <w:rFonts w:ascii="Times New Roman" w:hAnsi="Times New Roman" w:cs="Times New Roman"/>
        </w:rPr>
        <w:t>.,</w:t>
      </w:r>
      <w:proofErr w:type="gram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Jonah</w:t>
      </w:r>
      <w:proofErr w:type="spellEnd"/>
      <w:r w:rsidR="001D1F71" w:rsidRPr="00D417AE">
        <w:rPr>
          <w:rFonts w:ascii="Times New Roman" w:hAnsi="Times New Roman" w:cs="Times New Roman"/>
        </w:rPr>
        <w:t xml:space="preserve"> S.A., </w:t>
      </w:r>
      <w:proofErr w:type="spellStart"/>
      <w:r w:rsidR="001D1F71" w:rsidRPr="00D417AE">
        <w:rPr>
          <w:rFonts w:ascii="Times New Roman" w:hAnsi="Times New Roman" w:cs="Times New Roman"/>
        </w:rPr>
        <w:t>Gomina</w:t>
      </w:r>
      <w:proofErr w:type="spellEnd"/>
      <w:r w:rsidR="001D1F71" w:rsidRPr="00D417AE">
        <w:rPr>
          <w:rFonts w:ascii="Times New Roman" w:hAnsi="Times New Roman" w:cs="Times New Roman"/>
        </w:rPr>
        <w:t xml:space="preserve"> M. 2015. Preliminary </w:t>
      </w:r>
      <w:proofErr w:type="spellStart"/>
      <w:r w:rsidR="001D1F71" w:rsidRPr="00D417AE">
        <w:rPr>
          <w:rFonts w:ascii="Times New Roman" w:hAnsi="Times New Roman" w:cs="Times New Roman"/>
        </w:rPr>
        <w:t>Investigation</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Naturally</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Occurring</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Radionuclides</w:t>
      </w:r>
      <w:proofErr w:type="spellEnd"/>
      <w:r w:rsidR="001D1F71" w:rsidRPr="00D417AE">
        <w:rPr>
          <w:rFonts w:ascii="Times New Roman" w:hAnsi="Times New Roman" w:cs="Times New Roman"/>
        </w:rPr>
        <w:t xml:space="preserve"> in </w:t>
      </w:r>
      <w:proofErr w:type="spellStart"/>
      <w:r w:rsidR="001D1F71" w:rsidRPr="00D417AE">
        <w:rPr>
          <w:rFonts w:ascii="Times New Roman" w:hAnsi="Times New Roman" w:cs="Times New Roman"/>
        </w:rPr>
        <w:t>Some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Traditional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Medicinal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Plants</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Used</w:t>
      </w:r>
      <w:proofErr w:type="spellEnd"/>
      <w:r w:rsidR="001D1F71" w:rsidRPr="00D417AE">
        <w:rPr>
          <w:rFonts w:ascii="Times New Roman" w:hAnsi="Times New Roman" w:cs="Times New Roman"/>
        </w:rPr>
        <w:t xml:space="preserve"> in </w:t>
      </w:r>
      <w:proofErr w:type="spellStart"/>
      <w:r w:rsidR="001D1F71" w:rsidRPr="00D417AE">
        <w:rPr>
          <w:rFonts w:ascii="Times New Roman" w:hAnsi="Times New Roman" w:cs="Times New Roman"/>
        </w:rPr>
        <w:t>Nigeria</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Journalof</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Radiation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Research</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Applied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Sciences</w:t>
      </w:r>
      <w:proofErr w:type="spellEnd"/>
      <w:r w:rsidR="001D1F71" w:rsidRPr="00D417AE">
        <w:rPr>
          <w:rFonts w:ascii="Times New Roman" w:hAnsi="Times New Roman" w:cs="Times New Roman"/>
        </w:rPr>
        <w:t>, 8: 208-215.</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proofErr w:type="spellStart"/>
      <w:r w:rsidR="001D1F71" w:rsidRPr="00D417AE">
        <w:rPr>
          <w:rFonts w:ascii="Times New Roman" w:hAnsi="Times New Roman" w:cs="Times New Roman"/>
        </w:rPr>
        <w:t>Chandrashekara</w:t>
      </w:r>
      <w:proofErr w:type="spellEnd"/>
      <w:r w:rsidR="001D1F71" w:rsidRPr="00D417AE">
        <w:rPr>
          <w:rFonts w:ascii="Times New Roman" w:hAnsi="Times New Roman" w:cs="Times New Roman"/>
        </w:rPr>
        <w:t xml:space="preserve"> K</w:t>
      </w:r>
      <w:proofErr w:type="gramStart"/>
      <w:r w:rsidR="001D1F71" w:rsidRPr="00D417AE">
        <w:rPr>
          <w:rFonts w:ascii="Times New Roman" w:hAnsi="Times New Roman" w:cs="Times New Roman"/>
        </w:rPr>
        <w:t>.,</w:t>
      </w:r>
      <w:proofErr w:type="gram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Somashekarappa</w:t>
      </w:r>
      <w:proofErr w:type="spellEnd"/>
      <w:r w:rsidR="001D1F71" w:rsidRPr="00D417AE">
        <w:rPr>
          <w:rFonts w:ascii="Times New Roman" w:hAnsi="Times New Roman" w:cs="Times New Roman"/>
        </w:rPr>
        <w:t xml:space="preserve"> H.M. 2016. </w:t>
      </w:r>
      <w:proofErr w:type="spellStart"/>
      <w:r w:rsidR="001D1F71" w:rsidRPr="00D417AE">
        <w:rPr>
          <w:rFonts w:ascii="Times New Roman" w:hAnsi="Times New Roman" w:cs="Times New Roman"/>
        </w:rPr>
        <w:t>Estimation</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Radionuclides</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Concentration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Average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Annual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Committed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Effective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Dose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Due</w:t>
      </w:r>
      <w:proofErr w:type="spellEnd"/>
      <w:r w:rsidR="001D1F71" w:rsidRPr="00D417AE">
        <w:rPr>
          <w:rFonts w:ascii="Times New Roman" w:hAnsi="Times New Roman" w:cs="Times New Roman"/>
        </w:rPr>
        <w:t xml:space="preserve"> to </w:t>
      </w:r>
      <w:proofErr w:type="spellStart"/>
      <w:r w:rsidR="001D1F71" w:rsidRPr="00D417AE">
        <w:rPr>
          <w:rFonts w:ascii="Times New Roman" w:hAnsi="Times New Roman" w:cs="Times New Roman"/>
        </w:rPr>
        <w:t>Ingestion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for</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Some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Selected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Medicinal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Plants</w:t>
      </w:r>
      <w:proofErr w:type="spellEnd"/>
      <w:r w:rsidR="001D1F71" w:rsidRPr="00D417AE">
        <w:rPr>
          <w:rFonts w:ascii="Times New Roman" w:hAnsi="Times New Roman" w:cs="Times New Roman"/>
        </w:rPr>
        <w:t xml:space="preserve"> of South </w:t>
      </w:r>
      <w:proofErr w:type="spellStart"/>
      <w:r w:rsidR="001D1F71" w:rsidRPr="00D417AE">
        <w:rPr>
          <w:rFonts w:ascii="Times New Roman" w:hAnsi="Times New Roman" w:cs="Times New Roman"/>
        </w:rPr>
        <w:t>India</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Journal</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Radiation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Research</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Applied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Sciences</w:t>
      </w:r>
      <w:proofErr w:type="spellEnd"/>
      <w:r w:rsidR="001D1F71" w:rsidRPr="00D417AE">
        <w:rPr>
          <w:rFonts w:ascii="Times New Roman" w:hAnsi="Times New Roman" w:cs="Times New Roman"/>
        </w:rPr>
        <w:t>, 9: 68-77.</w:t>
      </w:r>
    </w:p>
    <w:p w:rsidR="002375DD"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proofErr w:type="spellStart"/>
      <w:r w:rsidR="001D1F71" w:rsidRPr="00D417AE">
        <w:rPr>
          <w:rFonts w:ascii="Times New Roman" w:hAnsi="Times New Roman" w:cs="Times New Roman"/>
        </w:rPr>
        <w:t>Okeji</w:t>
      </w:r>
      <w:proofErr w:type="spellEnd"/>
      <w:r w:rsidR="001D1F71" w:rsidRPr="00D417AE">
        <w:rPr>
          <w:rFonts w:ascii="Times New Roman" w:hAnsi="Times New Roman" w:cs="Times New Roman"/>
        </w:rPr>
        <w:t xml:space="preserve"> M.C</w:t>
      </w:r>
      <w:proofErr w:type="gramStart"/>
      <w:r w:rsidR="001D1F71" w:rsidRPr="00D417AE">
        <w:rPr>
          <w:rFonts w:ascii="Times New Roman" w:hAnsi="Times New Roman" w:cs="Times New Roman"/>
        </w:rPr>
        <w:t>.,</w:t>
      </w:r>
      <w:proofErr w:type="gram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Kenneth</w:t>
      </w:r>
      <w:proofErr w:type="spellEnd"/>
      <w:r w:rsidR="001D1F71" w:rsidRPr="00D417AE">
        <w:rPr>
          <w:rFonts w:ascii="Times New Roman" w:hAnsi="Times New Roman" w:cs="Times New Roman"/>
        </w:rPr>
        <w:t xml:space="preserve"> K.A., </w:t>
      </w:r>
      <w:proofErr w:type="spellStart"/>
      <w:r w:rsidR="001D1F71" w:rsidRPr="00D417AE">
        <w:rPr>
          <w:rFonts w:ascii="Times New Roman" w:hAnsi="Times New Roman" w:cs="Times New Roman"/>
        </w:rPr>
        <w:t>Felicitas</w:t>
      </w:r>
      <w:proofErr w:type="spellEnd"/>
      <w:r w:rsidR="001D1F71" w:rsidRPr="00D417AE">
        <w:rPr>
          <w:rFonts w:ascii="Times New Roman" w:hAnsi="Times New Roman" w:cs="Times New Roman"/>
        </w:rPr>
        <w:t xml:space="preserve"> U.I. 2012. Natural </w:t>
      </w:r>
      <w:proofErr w:type="spellStart"/>
      <w:r w:rsidR="001D1F71" w:rsidRPr="00D417AE">
        <w:rPr>
          <w:rFonts w:ascii="Times New Roman" w:hAnsi="Times New Roman" w:cs="Times New Roman"/>
        </w:rPr>
        <w:t>Radioactivity</w:t>
      </w:r>
      <w:proofErr w:type="spellEnd"/>
      <w:r w:rsidR="001D1F71" w:rsidRPr="00D417AE">
        <w:rPr>
          <w:rFonts w:ascii="Times New Roman" w:hAnsi="Times New Roman" w:cs="Times New Roman"/>
        </w:rPr>
        <w:t xml:space="preserve"> in </w:t>
      </w:r>
      <w:proofErr w:type="spellStart"/>
      <w:r w:rsidR="001D1F71" w:rsidRPr="00D417AE">
        <w:rPr>
          <w:rFonts w:ascii="Times New Roman" w:hAnsi="Times New Roman" w:cs="Times New Roman"/>
        </w:rPr>
        <w:t>Cultivated</w:t>
      </w:r>
      <w:proofErr w:type="spellEnd"/>
      <w:r w:rsidR="001D1F71" w:rsidRPr="00D417AE">
        <w:rPr>
          <w:rFonts w:ascii="Times New Roman" w:hAnsi="Times New Roman" w:cs="Times New Roman"/>
        </w:rPr>
        <w:t xml:space="preserve"> Land in </w:t>
      </w:r>
      <w:proofErr w:type="spellStart"/>
      <w:r w:rsidR="001D1F71" w:rsidRPr="00D417AE">
        <w:rPr>
          <w:rFonts w:ascii="Times New Roman" w:hAnsi="Times New Roman" w:cs="Times New Roman"/>
        </w:rPr>
        <w:t>the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Vicinity</w:t>
      </w:r>
      <w:proofErr w:type="spellEnd"/>
      <w:r w:rsidR="001D1F71" w:rsidRPr="00D417AE">
        <w:rPr>
          <w:rFonts w:ascii="Times New Roman" w:hAnsi="Times New Roman" w:cs="Times New Roman"/>
        </w:rPr>
        <w:t xml:space="preserve"> of a </w:t>
      </w:r>
      <w:proofErr w:type="spellStart"/>
      <w:r w:rsidR="001D1F71" w:rsidRPr="00D417AE">
        <w:rPr>
          <w:rFonts w:ascii="Times New Roman" w:hAnsi="Times New Roman" w:cs="Times New Roman"/>
        </w:rPr>
        <w:t>Phosphate</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Fertilizer</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Plant</w:t>
      </w:r>
      <w:proofErr w:type="spellEnd"/>
      <w:r w:rsidR="001D1F71" w:rsidRPr="00D417AE">
        <w:rPr>
          <w:rFonts w:ascii="Times New Roman" w:hAnsi="Times New Roman" w:cs="Times New Roman"/>
        </w:rPr>
        <w:t xml:space="preserve"> in </w:t>
      </w:r>
      <w:proofErr w:type="spellStart"/>
      <w:r w:rsidR="001D1F71" w:rsidRPr="00D417AE">
        <w:rPr>
          <w:rFonts w:ascii="Times New Roman" w:hAnsi="Times New Roman" w:cs="Times New Roman"/>
        </w:rPr>
        <w:t>Nigeria</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Radiation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Physics</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Chemistry</w:t>
      </w:r>
      <w:proofErr w:type="spellEnd"/>
      <w:r w:rsidR="001D1F71" w:rsidRPr="00D417AE">
        <w:rPr>
          <w:rFonts w:ascii="Times New Roman" w:hAnsi="Times New Roman" w:cs="Times New Roman"/>
        </w:rPr>
        <w:t>, 81: 1823–1826.</w:t>
      </w:r>
    </w:p>
    <w:p w:rsidR="00173D9B" w:rsidRPr="00D417AE" w:rsidRDefault="00F968F7" w:rsidP="00F968F7">
      <w:pPr>
        <w:spacing w:after="0" w:line="240" w:lineRule="auto"/>
        <w:ind w:left="567" w:hanging="567"/>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proofErr w:type="spellStart"/>
      <w:r>
        <w:rPr>
          <w:rFonts w:ascii="Times New Roman" w:hAnsi="Times New Roman" w:cs="Times New Roman"/>
        </w:rPr>
        <w:t>Alsaffar</w:t>
      </w:r>
      <w:proofErr w:type="spellEnd"/>
      <w:r>
        <w:rPr>
          <w:rFonts w:ascii="Times New Roman" w:hAnsi="Times New Roman" w:cs="Times New Roman"/>
        </w:rPr>
        <w:t xml:space="preserve"> M.S</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Jaafar</w:t>
      </w:r>
      <w:proofErr w:type="spellEnd"/>
      <w:r>
        <w:rPr>
          <w:rFonts w:ascii="Times New Roman" w:hAnsi="Times New Roman" w:cs="Times New Roman"/>
        </w:rPr>
        <w:t xml:space="preserve"> M.S., Kabir N.</w:t>
      </w:r>
      <w:r w:rsidR="001D1F71" w:rsidRPr="00D417AE">
        <w:rPr>
          <w:rFonts w:ascii="Times New Roman" w:hAnsi="Times New Roman" w:cs="Times New Roman"/>
        </w:rPr>
        <w:t xml:space="preserve">A., </w:t>
      </w:r>
      <w:proofErr w:type="spellStart"/>
      <w:r w:rsidR="001D1F71" w:rsidRPr="00D417AE">
        <w:rPr>
          <w:rFonts w:ascii="Times New Roman" w:hAnsi="Times New Roman" w:cs="Times New Roman"/>
        </w:rPr>
        <w:t>Ahmad</w:t>
      </w:r>
      <w:proofErr w:type="spellEnd"/>
      <w:r w:rsidR="001D1F71" w:rsidRPr="00D417AE">
        <w:rPr>
          <w:rFonts w:ascii="Times New Roman" w:hAnsi="Times New Roman" w:cs="Times New Roman"/>
        </w:rPr>
        <w:t xml:space="preserve"> N. 2015. Distribution of </w:t>
      </w:r>
      <w:r w:rsidR="001D1F71" w:rsidRPr="00D417AE">
        <w:rPr>
          <w:rFonts w:ascii="Times New Roman" w:hAnsi="Times New Roman" w:cs="Times New Roman"/>
          <w:vertAlign w:val="superscript"/>
        </w:rPr>
        <w:t>226</w:t>
      </w:r>
      <w:r w:rsidR="001D1F71" w:rsidRPr="00D417AE">
        <w:rPr>
          <w:rFonts w:ascii="Times New Roman" w:hAnsi="Times New Roman" w:cs="Times New Roman"/>
        </w:rPr>
        <w:t xml:space="preserve">Ra, </w:t>
      </w:r>
      <w:r w:rsidR="001D1F71" w:rsidRPr="00D417AE">
        <w:rPr>
          <w:rFonts w:ascii="Times New Roman" w:hAnsi="Times New Roman" w:cs="Times New Roman"/>
          <w:vertAlign w:val="superscript"/>
        </w:rPr>
        <w:t>232</w:t>
      </w:r>
      <w:r w:rsidR="001D1F71" w:rsidRPr="00D417AE">
        <w:rPr>
          <w:rFonts w:ascii="Times New Roman" w:hAnsi="Times New Roman" w:cs="Times New Roman"/>
        </w:rPr>
        <w:t xml:space="preserve">Th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r w:rsidR="001D1F71" w:rsidRPr="00D417AE">
        <w:rPr>
          <w:rFonts w:ascii="Times New Roman" w:hAnsi="Times New Roman" w:cs="Times New Roman"/>
          <w:vertAlign w:val="superscript"/>
        </w:rPr>
        <w:t>40</w:t>
      </w:r>
      <w:r w:rsidR="001D1F71" w:rsidRPr="00D417AE">
        <w:rPr>
          <w:rFonts w:ascii="Times New Roman" w:hAnsi="Times New Roman" w:cs="Times New Roman"/>
        </w:rPr>
        <w:t xml:space="preserve">K in Rice </w:t>
      </w:r>
      <w:proofErr w:type="spellStart"/>
      <w:r w:rsidR="001D1F71" w:rsidRPr="00D417AE">
        <w:rPr>
          <w:rFonts w:ascii="Times New Roman" w:hAnsi="Times New Roman" w:cs="Times New Roman"/>
        </w:rPr>
        <w:t>Plant</w:t>
      </w:r>
      <w:proofErr w:type="spellEnd"/>
      <w:r w:rsidR="001D1F71" w:rsidRPr="00D417AE">
        <w:rPr>
          <w:rFonts w:ascii="Times New Roman" w:hAnsi="Times New Roman" w:cs="Times New Roman"/>
        </w:rPr>
        <w:t xml:space="preserve"> Components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Physico-Chemical</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Effects</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Soil</w:t>
      </w:r>
      <w:proofErr w:type="spellEnd"/>
      <w:r w:rsidR="001D1F71" w:rsidRPr="00D417AE">
        <w:rPr>
          <w:rFonts w:ascii="Times New Roman" w:hAnsi="Times New Roman" w:cs="Times New Roman"/>
        </w:rPr>
        <w:t xml:space="preserve"> on </w:t>
      </w:r>
      <w:proofErr w:type="spellStart"/>
      <w:r w:rsidR="001D1F71" w:rsidRPr="00D417AE">
        <w:rPr>
          <w:rFonts w:ascii="Times New Roman" w:hAnsi="Times New Roman" w:cs="Times New Roman"/>
        </w:rPr>
        <w:t>Their</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Transportation</w:t>
      </w:r>
      <w:proofErr w:type="spellEnd"/>
      <w:r w:rsidR="001D1F71" w:rsidRPr="00D417AE">
        <w:rPr>
          <w:rFonts w:ascii="Times New Roman" w:hAnsi="Times New Roman" w:cs="Times New Roman"/>
        </w:rPr>
        <w:t xml:space="preserve"> to </w:t>
      </w:r>
      <w:proofErr w:type="spellStart"/>
      <w:r w:rsidR="001D1F71" w:rsidRPr="00D417AE">
        <w:rPr>
          <w:rFonts w:ascii="Times New Roman" w:hAnsi="Times New Roman" w:cs="Times New Roman"/>
        </w:rPr>
        <w:t>Grains</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Journal</w:t>
      </w:r>
      <w:proofErr w:type="spellEnd"/>
      <w:r w:rsidR="001D1F71" w:rsidRPr="00D417AE">
        <w:rPr>
          <w:rFonts w:ascii="Times New Roman" w:hAnsi="Times New Roman" w:cs="Times New Roman"/>
        </w:rPr>
        <w:t xml:space="preserve"> of </w:t>
      </w:r>
      <w:proofErr w:type="spellStart"/>
      <w:r w:rsidR="001D1F71" w:rsidRPr="00D417AE">
        <w:rPr>
          <w:rFonts w:ascii="Times New Roman" w:hAnsi="Times New Roman" w:cs="Times New Roman"/>
        </w:rPr>
        <w:t>Radiation</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Research</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and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Applied</w:t>
      </w:r>
      <w:proofErr w:type="spellEnd"/>
      <w:r w:rsidR="001D1F71" w:rsidRPr="00D417AE">
        <w:rPr>
          <w:rFonts w:ascii="Times New Roman" w:hAnsi="Times New Roman" w:cs="Times New Roman"/>
        </w:rPr>
        <w:t xml:space="preserve"> </w:t>
      </w:r>
      <w:proofErr w:type="spellStart"/>
      <w:r w:rsidR="001D1F71" w:rsidRPr="00D417AE">
        <w:rPr>
          <w:rFonts w:ascii="Times New Roman" w:hAnsi="Times New Roman" w:cs="Times New Roman"/>
        </w:rPr>
        <w:t>Sciences</w:t>
      </w:r>
      <w:proofErr w:type="spellEnd"/>
      <w:r w:rsidR="001D1F71" w:rsidRPr="00D417AE">
        <w:rPr>
          <w:rFonts w:ascii="Times New Roman" w:hAnsi="Times New Roman" w:cs="Times New Roman"/>
        </w:rPr>
        <w:t>, 8: 300-310.</w:t>
      </w:r>
    </w:p>
    <w:sectPr w:rsidR="00173D9B" w:rsidRPr="00D417AE" w:rsidSect="00287063">
      <w:headerReference w:type="default" r:id="rId13"/>
      <w:footerReference w:type="default" r:id="rId14"/>
      <w:headerReference w:type="first" r:id="rId15"/>
      <w:footerReference w:type="first" r:id="rId16"/>
      <w:footnotePr>
        <w:numFmt w:val="chicago"/>
      </w:footnotePr>
      <w:pgSz w:w="11906" w:h="16838"/>
      <w:pgMar w:top="1417" w:right="1417" w:bottom="1417" w:left="1417" w:header="708" w:footer="708"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71" w:rsidRDefault="00777471" w:rsidP="003E4534">
      <w:pPr>
        <w:spacing w:after="0" w:line="240" w:lineRule="auto"/>
      </w:pPr>
      <w:r>
        <w:separator/>
      </w:r>
    </w:p>
  </w:endnote>
  <w:endnote w:type="continuationSeparator" w:id="0">
    <w:p w:rsidR="00777471" w:rsidRDefault="00777471" w:rsidP="003E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65927"/>
      <w:docPartObj>
        <w:docPartGallery w:val="Page Numbers (Bottom of Page)"/>
        <w:docPartUnique/>
      </w:docPartObj>
    </w:sdtPr>
    <w:sdtEndPr>
      <w:rPr>
        <w:rFonts w:ascii="Times New Roman" w:hAnsi="Times New Roman" w:cs="Times New Roman"/>
      </w:rPr>
    </w:sdtEndPr>
    <w:sdtContent>
      <w:p w:rsidR="003153D1" w:rsidRPr="00443C9A" w:rsidRDefault="003153D1">
        <w:pPr>
          <w:pStyle w:val="AltBilgi"/>
          <w:jc w:val="center"/>
          <w:rPr>
            <w:rFonts w:ascii="Times New Roman" w:hAnsi="Times New Roman" w:cs="Times New Roman"/>
          </w:rPr>
        </w:pPr>
        <w:r w:rsidRPr="00443C9A">
          <w:rPr>
            <w:rFonts w:ascii="Times New Roman" w:hAnsi="Times New Roman" w:cs="Times New Roman"/>
          </w:rPr>
          <w:fldChar w:fldCharType="begin"/>
        </w:r>
        <w:r w:rsidRPr="00443C9A">
          <w:rPr>
            <w:rFonts w:ascii="Times New Roman" w:hAnsi="Times New Roman" w:cs="Times New Roman"/>
          </w:rPr>
          <w:instrText>PAGE   \* MERGEFORMAT</w:instrText>
        </w:r>
        <w:r w:rsidRPr="00443C9A">
          <w:rPr>
            <w:rFonts w:ascii="Times New Roman" w:hAnsi="Times New Roman" w:cs="Times New Roman"/>
          </w:rPr>
          <w:fldChar w:fldCharType="separate"/>
        </w:r>
        <w:r w:rsidR="00287063">
          <w:rPr>
            <w:rFonts w:ascii="Times New Roman" w:hAnsi="Times New Roman" w:cs="Times New Roman"/>
            <w:noProof/>
          </w:rPr>
          <w:t>50</w:t>
        </w:r>
        <w:r w:rsidRPr="00443C9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02" w:rsidRPr="00334302" w:rsidRDefault="00334302">
    <w:pPr>
      <w:pStyle w:val="AltBilgi"/>
      <w:rPr>
        <w:rFonts w:ascii="Times New Roman" w:hAnsi="Times New Roman" w:cs="Times New Roman"/>
      </w:rPr>
    </w:pPr>
    <w:r>
      <w:tab/>
    </w:r>
    <w:r w:rsidR="00287063">
      <w:rPr>
        <w:rFonts w:ascii="Times New Roman" w:hAnsi="Times New Roman" w:cs="Times New Roman"/>
      </w:rPr>
      <w:t>49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71" w:rsidRDefault="00777471" w:rsidP="003E4534">
      <w:pPr>
        <w:spacing w:after="0" w:line="240" w:lineRule="auto"/>
      </w:pPr>
      <w:r>
        <w:separator/>
      </w:r>
    </w:p>
  </w:footnote>
  <w:footnote w:type="continuationSeparator" w:id="0">
    <w:p w:rsidR="00777471" w:rsidRDefault="00777471" w:rsidP="003E4534">
      <w:pPr>
        <w:spacing w:after="0" w:line="240" w:lineRule="auto"/>
      </w:pPr>
      <w:r>
        <w:continuationSeparator/>
      </w:r>
    </w:p>
  </w:footnote>
  <w:footnote w:id="1">
    <w:p w:rsidR="003153D1" w:rsidRPr="00334302" w:rsidRDefault="003153D1">
      <w:pPr>
        <w:pStyle w:val="DipnotMetni"/>
        <w:rPr>
          <w:rFonts w:ascii="Times New Roman" w:hAnsi="Times New Roman" w:cs="Times New Roman"/>
          <w:i/>
        </w:rPr>
      </w:pPr>
      <w:r w:rsidRPr="00334302">
        <w:rPr>
          <w:rStyle w:val="DipnotBavurusu"/>
          <w:rFonts w:ascii="Times New Roman" w:hAnsi="Times New Roman" w:cs="Times New Roman"/>
        </w:rPr>
        <w:footnoteRef/>
      </w:r>
      <w:r w:rsidRPr="00334302">
        <w:rPr>
          <w:rFonts w:ascii="Times New Roman" w:hAnsi="Times New Roman" w:cs="Times New Roman"/>
        </w:rPr>
        <w:t>Sorumlu yazar:</w:t>
      </w:r>
      <w:r w:rsidRPr="00334302">
        <w:rPr>
          <w:rFonts w:ascii="Times New Roman" w:hAnsi="Times New Roman" w:cs="Times New Roman"/>
          <w:i/>
        </w:rPr>
        <w:t xml:space="preserve"> </w:t>
      </w:r>
      <w:hyperlink r:id="rId1" w:history="1">
        <w:r w:rsidR="004D0FD0" w:rsidRPr="00A635E0">
          <w:rPr>
            <w:rStyle w:val="Kpr"/>
            <w:rFonts w:ascii="Times New Roman" w:hAnsi="Times New Roman" w:cs="Times New Roman"/>
            <w:i/>
          </w:rPr>
          <w:t>sahin.sultan@</w:t>
        </w:r>
      </w:hyperlink>
      <w:r w:rsidR="004D0FD0">
        <w:rPr>
          <w:rStyle w:val="Kpr"/>
          <w:rFonts w:ascii="Times New Roman" w:hAnsi="Times New Roman" w:cs="Times New Roman"/>
          <w:i/>
        </w:rPr>
        <w:t>gmail.com</w:t>
      </w:r>
    </w:p>
    <w:p w:rsidR="005C7FF7" w:rsidRPr="00334302" w:rsidRDefault="005C7FF7">
      <w:pPr>
        <w:pStyle w:val="DipnotMetni"/>
        <w:rPr>
          <w:rFonts w:ascii="Times New Roman" w:hAnsi="Times New Roman" w:cs="Times New Roman"/>
          <w:i/>
        </w:rPr>
      </w:pPr>
      <w:r w:rsidRPr="00334302">
        <w:rPr>
          <w:rFonts w:ascii="Times New Roman" w:hAnsi="Times New Roman" w:cs="Times New Roman"/>
          <w:i/>
        </w:rPr>
        <w:t xml:space="preserve">Geliş Tarihi: </w:t>
      </w:r>
      <w:r w:rsidR="00A8780B">
        <w:rPr>
          <w:rFonts w:ascii="Times New Roman" w:hAnsi="Times New Roman" w:cs="Times New Roman"/>
          <w:i/>
        </w:rPr>
        <w:t>18.11.2019,</w:t>
      </w:r>
      <w:r w:rsidR="009A1A6C">
        <w:rPr>
          <w:rFonts w:ascii="Times New Roman" w:hAnsi="Times New Roman" w:cs="Times New Roman"/>
          <w:i/>
        </w:rPr>
        <w:t xml:space="preserve"> </w:t>
      </w:r>
      <w:r w:rsidRPr="00334302">
        <w:rPr>
          <w:rFonts w:ascii="Times New Roman" w:hAnsi="Times New Roman" w:cs="Times New Roman"/>
          <w:i/>
        </w:rPr>
        <w:t>Kabul Tarihi:</w:t>
      </w:r>
      <w:r w:rsidR="00A8780B">
        <w:rPr>
          <w:rFonts w:ascii="Times New Roman" w:hAnsi="Times New Roman" w:cs="Times New Roman"/>
          <w:i/>
        </w:rPr>
        <w:t>19.12.2019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9A" w:rsidRPr="00715292" w:rsidRDefault="00F14EF3" w:rsidP="00443C9A">
    <w:pPr>
      <w:spacing w:after="0" w:line="240" w:lineRule="auto"/>
      <w:jc w:val="center"/>
      <w:rPr>
        <w:rFonts w:ascii="Times New Roman" w:hAnsi="Times New Roman"/>
        <w:sz w:val="16"/>
        <w:szCs w:val="16"/>
      </w:rPr>
    </w:pPr>
    <w:r>
      <w:rPr>
        <w:rFonts w:ascii="Times New Roman" w:hAnsi="Times New Roman"/>
        <w:sz w:val="16"/>
        <w:szCs w:val="16"/>
      </w:rPr>
      <w:t>S</w:t>
    </w:r>
    <w:r w:rsidR="00443C9A">
      <w:rPr>
        <w:rFonts w:ascii="Times New Roman" w:hAnsi="Times New Roman"/>
        <w:sz w:val="16"/>
        <w:szCs w:val="16"/>
      </w:rPr>
      <w:t xml:space="preserve">. </w:t>
    </w:r>
    <w:r w:rsidR="00C216E3">
      <w:rPr>
        <w:rFonts w:ascii="Times New Roman" w:hAnsi="Times New Roman"/>
        <w:sz w:val="16"/>
        <w:szCs w:val="16"/>
      </w:rPr>
      <w:t>Şahin Bal</w:t>
    </w:r>
    <w:r w:rsidR="00443C9A">
      <w:rPr>
        <w:rFonts w:ascii="Times New Roman" w:hAnsi="Times New Roman"/>
        <w:sz w:val="16"/>
        <w:szCs w:val="16"/>
      </w:rPr>
      <w:t xml:space="preserve">, </w:t>
    </w:r>
    <w:r w:rsidR="009A1A6C">
      <w:rPr>
        <w:rFonts w:ascii="Times New Roman" w:hAnsi="Times New Roman"/>
        <w:sz w:val="16"/>
        <w:szCs w:val="16"/>
      </w:rPr>
      <w:t>Ö</w:t>
    </w:r>
    <w:r w:rsidR="00C216E3">
      <w:rPr>
        <w:rFonts w:ascii="Times New Roman" w:hAnsi="Times New Roman"/>
        <w:sz w:val="16"/>
        <w:szCs w:val="16"/>
      </w:rPr>
      <w:t>.</w:t>
    </w:r>
    <w:r w:rsidR="009A1A6C">
      <w:rPr>
        <w:rFonts w:ascii="Times New Roman" w:hAnsi="Times New Roman"/>
        <w:sz w:val="16"/>
        <w:szCs w:val="16"/>
      </w:rPr>
      <w:t xml:space="preserve"> Kılıç, F. Gönültaş, M. </w:t>
    </w:r>
    <w:proofErr w:type="spellStart"/>
    <w:r w:rsidR="009A1A6C">
      <w:rPr>
        <w:rFonts w:ascii="Times New Roman" w:hAnsi="Times New Roman"/>
        <w:sz w:val="16"/>
        <w:szCs w:val="16"/>
      </w:rPr>
      <w:t>Kurşat</w:t>
    </w:r>
    <w:proofErr w:type="spellEnd"/>
    <w:r w:rsidR="009A1A6C">
      <w:rPr>
        <w:rFonts w:ascii="Times New Roman" w:hAnsi="Times New Roman"/>
        <w:sz w:val="16"/>
        <w:szCs w:val="16"/>
      </w:rPr>
      <w:t>, N.D. Aral, S. Şahin</w:t>
    </w:r>
    <w:r w:rsidR="00443C9A">
      <w:rPr>
        <w:rFonts w:ascii="Times New Roman" w:hAnsi="Times New Roman"/>
        <w:sz w:val="16"/>
        <w:szCs w:val="16"/>
      </w:rPr>
      <w:t xml:space="preserve"> / </w:t>
    </w:r>
    <w:r w:rsidR="00443C9A" w:rsidRPr="00715292">
      <w:rPr>
        <w:rFonts w:ascii="Times New Roman" w:hAnsi="Times New Roman"/>
        <w:sz w:val="16"/>
        <w:szCs w:val="16"/>
      </w:rPr>
      <w:t>B</w:t>
    </w:r>
    <w:r w:rsidR="00443C9A">
      <w:rPr>
        <w:rFonts w:ascii="Times New Roman" w:hAnsi="Times New Roman"/>
        <w:sz w:val="16"/>
        <w:szCs w:val="16"/>
      </w:rPr>
      <w:t xml:space="preserve">EÜ Fen Bilimleri Dergisi </w:t>
    </w:r>
    <w:r w:rsidR="009A1A6C">
      <w:rPr>
        <w:rFonts w:ascii="Times New Roman" w:hAnsi="Times New Roman"/>
        <w:sz w:val="16"/>
        <w:szCs w:val="16"/>
      </w:rPr>
      <w:t xml:space="preserve">8 </w:t>
    </w:r>
    <w:r w:rsidR="00443C9A">
      <w:rPr>
        <w:rFonts w:ascii="Times New Roman" w:hAnsi="Times New Roman"/>
        <w:sz w:val="16"/>
        <w:szCs w:val="16"/>
      </w:rPr>
      <w:t>(</w:t>
    </w:r>
    <w:r w:rsidR="009A1A6C">
      <w:rPr>
        <w:rFonts w:ascii="Times New Roman" w:hAnsi="Times New Roman"/>
        <w:sz w:val="16"/>
        <w:szCs w:val="16"/>
      </w:rPr>
      <w:t xml:space="preserve">Özel </w:t>
    </w:r>
    <w:r w:rsidR="00443C9A">
      <w:rPr>
        <w:rFonts w:ascii="Times New Roman" w:hAnsi="Times New Roman"/>
        <w:sz w:val="16"/>
        <w:szCs w:val="16"/>
      </w:rPr>
      <w:t xml:space="preserve">Sayı), </w:t>
    </w:r>
    <w:r w:rsidR="00287063">
      <w:rPr>
        <w:rFonts w:ascii="Times New Roman" w:hAnsi="Times New Roman"/>
        <w:sz w:val="16"/>
        <w:szCs w:val="16"/>
      </w:rPr>
      <w:t>49</w:t>
    </w:r>
    <w:r w:rsidR="00443C9A" w:rsidRPr="00AD3351">
      <w:rPr>
        <w:rFonts w:ascii="Times New Roman" w:hAnsi="Times New Roman"/>
        <w:sz w:val="16"/>
        <w:szCs w:val="16"/>
      </w:rPr>
      <w:t>-</w:t>
    </w:r>
    <w:r w:rsidR="00287063">
      <w:rPr>
        <w:rFonts w:ascii="Times New Roman" w:hAnsi="Times New Roman"/>
        <w:sz w:val="16"/>
        <w:szCs w:val="16"/>
      </w:rPr>
      <w:t>55</w:t>
    </w:r>
    <w:r w:rsidR="00443C9A">
      <w:rPr>
        <w:rFonts w:ascii="Times New Roman" w:hAnsi="Times New Roman"/>
        <w:sz w:val="16"/>
        <w:szCs w:val="16"/>
      </w:rPr>
      <w:t>, 201</w:t>
    </w:r>
    <w:r w:rsidR="0007473B">
      <w:rPr>
        <w:rFonts w:ascii="Times New Roman" w:hAnsi="Times New Roman"/>
        <w:sz w:val="16"/>
        <w:szCs w:val="16"/>
      </w:rPr>
      <w:t>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9A" w:rsidRDefault="00443C9A" w:rsidP="00443C9A">
    <w:pPr>
      <w:pStyle w:val="stBilgi1"/>
      <w:rPr>
        <w:rFonts w:ascii="Times New Roman" w:hAnsi="Times New Roman"/>
        <w:sz w:val="18"/>
        <w:szCs w:val="18"/>
      </w:rPr>
    </w:pPr>
    <w:r w:rsidRPr="00715292">
      <w:rPr>
        <w:rFonts w:ascii="Times New Roman" w:hAnsi="Times New Roman"/>
        <w:sz w:val="18"/>
        <w:szCs w:val="18"/>
      </w:rPr>
      <w:t xml:space="preserve">BEÜ Fen Bilimleri Dergisi </w:t>
    </w:r>
    <w:r w:rsidRPr="00715292">
      <w:rPr>
        <w:rFonts w:ascii="Times New Roman" w:hAnsi="Times New Roman"/>
        <w:sz w:val="18"/>
        <w:szCs w:val="18"/>
      </w:rPr>
      <w:tab/>
    </w:r>
    <w:r w:rsidRPr="00715292">
      <w:rPr>
        <w:rFonts w:ascii="Times New Roman" w:hAnsi="Times New Roman"/>
        <w:sz w:val="18"/>
        <w:szCs w:val="18"/>
      </w:rPr>
      <w:tab/>
      <w:t xml:space="preserve">BEU </w:t>
    </w:r>
    <w:proofErr w:type="spellStart"/>
    <w:r w:rsidRPr="00715292">
      <w:rPr>
        <w:rFonts w:ascii="Times New Roman" w:hAnsi="Times New Roman"/>
        <w:sz w:val="18"/>
        <w:szCs w:val="18"/>
      </w:rPr>
      <w:t>Journal</w:t>
    </w:r>
    <w:proofErr w:type="spellEnd"/>
    <w:r w:rsidRPr="00715292">
      <w:rPr>
        <w:rFonts w:ascii="Times New Roman" w:hAnsi="Times New Roman"/>
        <w:sz w:val="18"/>
        <w:szCs w:val="18"/>
      </w:rPr>
      <w:t xml:space="preserve"> of </w:t>
    </w:r>
    <w:proofErr w:type="spellStart"/>
    <w:r w:rsidRPr="00715292">
      <w:rPr>
        <w:rFonts w:ascii="Times New Roman" w:hAnsi="Times New Roman"/>
        <w:sz w:val="18"/>
        <w:szCs w:val="18"/>
      </w:rPr>
      <w:t>Science</w:t>
    </w:r>
    <w:proofErr w:type="spellEnd"/>
  </w:p>
  <w:p w:rsidR="00443C9A" w:rsidRPr="00715292" w:rsidRDefault="00A8780B" w:rsidP="00443C9A">
    <w:pPr>
      <w:pStyle w:val="stBilgi1"/>
      <w:rPr>
        <w:rFonts w:ascii="Times New Roman" w:hAnsi="Times New Roman"/>
        <w:sz w:val="18"/>
        <w:szCs w:val="18"/>
      </w:rPr>
    </w:pPr>
    <w:r>
      <w:rPr>
        <w:rFonts w:ascii="Times New Roman" w:hAnsi="Times New Roman"/>
        <w:sz w:val="18"/>
        <w:szCs w:val="18"/>
      </w:rPr>
      <w:t xml:space="preserve">8 </w:t>
    </w:r>
    <w:r w:rsidR="00443C9A" w:rsidRPr="00AD3351">
      <w:rPr>
        <w:rFonts w:ascii="Times New Roman" w:hAnsi="Times New Roman"/>
        <w:sz w:val="18"/>
        <w:szCs w:val="18"/>
      </w:rPr>
      <w:t>(</w:t>
    </w:r>
    <w:r>
      <w:rPr>
        <w:rFonts w:ascii="Times New Roman" w:hAnsi="Times New Roman"/>
        <w:sz w:val="18"/>
        <w:szCs w:val="18"/>
      </w:rPr>
      <w:t>Özel Sayı</w:t>
    </w:r>
    <w:r w:rsidR="00443C9A" w:rsidRPr="00AD3351">
      <w:rPr>
        <w:rFonts w:ascii="Times New Roman" w:hAnsi="Times New Roman"/>
        <w:sz w:val="18"/>
        <w:szCs w:val="18"/>
      </w:rPr>
      <w:t>),</w:t>
    </w:r>
    <w:r w:rsidR="00287063">
      <w:rPr>
        <w:rFonts w:ascii="Times New Roman" w:hAnsi="Times New Roman"/>
        <w:sz w:val="18"/>
        <w:szCs w:val="18"/>
      </w:rPr>
      <w:t xml:space="preserve"> 49</w:t>
    </w:r>
    <w:r w:rsidR="00443C9A">
      <w:rPr>
        <w:rFonts w:ascii="Times New Roman" w:hAnsi="Times New Roman"/>
        <w:sz w:val="18"/>
        <w:szCs w:val="18"/>
      </w:rPr>
      <w:t>-</w:t>
    </w:r>
    <w:r w:rsidR="00287063">
      <w:rPr>
        <w:rFonts w:ascii="Times New Roman" w:hAnsi="Times New Roman"/>
        <w:sz w:val="18"/>
        <w:szCs w:val="18"/>
      </w:rPr>
      <w:t>55,</w:t>
    </w:r>
    <w:r w:rsidR="00443C9A">
      <w:rPr>
        <w:rFonts w:ascii="Times New Roman" w:hAnsi="Times New Roman"/>
        <w:sz w:val="18"/>
        <w:szCs w:val="18"/>
      </w:rPr>
      <w:t xml:space="preserve"> </w:t>
    </w:r>
    <w:r w:rsidR="00443C9A" w:rsidRPr="00AD3351">
      <w:rPr>
        <w:rFonts w:ascii="Times New Roman" w:hAnsi="Times New Roman"/>
        <w:sz w:val="18"/>
        <w:szCs w:val="18"/>
      </w:rPr>
      <w:t>201</w:t>
    </w:r>
    <w:r w:rsidR="0007473B">
      <w:rPr>
        <w:rFonts w:ascii="Times New Roman" w:hAnsi="Times New Roman"/>
        <w:sz w:val="18"/>
        <w:szCs w:val="18"/>
      </w:rPr>
      <w:t>9</w:t>
    </w:r>
    <w:r w:rsidR="00443C9A">
      <w:rPr>
        <w:rFonts w:ascii="Times New Roman" w:hAnsi="Times New Roman"/>
        <w:sz w:val="18"/>
        <w:szCs w:val="18"/>
      </w:rPr>
      <w:tab/>
    </w:r>
    <w:r w:rsidR="00443C9A">
      <w:rPr>
        <w:rFonts w:ascii="Times New Roman" w:hAnsi="Times New Roman"/>
        <w:sz w:val="18"/>
        <w:szCs w:val="18"/>
      </w:rPr>
      <w:tab/>
    </w:r>
    <w:r>
      <w:rPr>
        <w:rFonts w:ascii="Times New Roman" w:hAnsi="Times New Roman"/>
        <w:sz w:val="18"/>
        <w:szCs w:val="18"/>
      </w:rPr>
      <w:t>8</w:t>
    </w:r>
    <w:r w:rsidR="00287063">
      <w:rPr>
        <w:rFonts w:ascii="Times New Roman" w:hAnsi="Times New Roman"/>
        <w:sz w:val="18"/>
        <w:szCs w:val="18"/>
      </w:rPr>
      <w:t xml:space="preserve"> </w:t>
    </w:r>
    <w:r w:rsidR="00443C9A" w:rsidRPr="00AD3351">
      <w:rPr>
        <w:rFonts w:ascii="Times New Roman" w:hAnsi="Times New Roman"/>
        <w:sz w:val="18"/>
        <w:szCs w:val="18"/>
      </w:rPr>
      <w:t>(</w:t>
    </w:r>
    <w:r>
      <w:rPr>
        <w:rFonts w:ascii="Times New Roman" w:hAnsi="Times New Roman"/>
        <w:sz w:val="18"/>
        <w:szCs w:val="18"/>
      </w:rPr>
      <w:t xml:space="preserve">Special </w:t>
    </w:r>
    <w:proofErr w:type="spellStart"/>
    <w:r>
      <w:rPr>
        <w:rFonts w:ascii="Times New Roman" w:hAnsi="Times New Roman"/>
        <w:sz w:val="18"/>
        <w:szCs w:val="18"/>
      </w:rPr>
      <w:t>Issue</w:t>
    </w:r>
    <w:proofErr w:type="spellEnd"/>
    <w:r w:rsidR="00443C9A" w:rsidRPr="00AD3351">
      <w:rPr>
        <w:rFonts w:ascii="Times New Roman" w:hAnsi="Times New Roman"/>
        <w:sz w:val="18"/>
        <w:szCs w:val="18"/>
      </w:rPr>
      <w:t>)</w:t>
    </w:r>
    <w:r w:rsidR="00443C9A">
      <w:rPr>
        <w:rFonts w:ascii="Times New Roman" w:hAnsi="Times New Roman"/>
        <w:sz w:val="18"/>
        <w:szCs w:val="18"/>
      </w:rPr>
      <w:t xml:space="preserve">, </w:t>
    </w:r>
    <w:r w:rsidR="00287063">
      <w:rPr>
        <w:rFonts w:ascii="Times New Roman" w:hAnsi="Times New Roman"/>
        <w:sz w:val="18"/>
        <w:szCs w:val="18"/>
      </w:rPr>
      <w:t>49</w:t>
    </w:r>
    <w:r w:rsidR="00443C9A">
      <w:rPr>
        <w:rFonts w:ascii="Times New Roman" w:hAnsi="Times New Roman"/>
        <w:sz w:val="18"/>
        <w:szCs w:val="18"/>
      </w:rPr>
      <w:t>-</w:t>
    </w:r>
    <w:r w:rsidR="00287063">
      <w:rPr>
        <w:rFonts w:ascii="Times New Roman" w:hAnsi="Times New Roman"/>
        <w:sz w:val="18"/>
        <w:szCs w:val="18"/>
      </w:rPr>
      <w:t>55</w:t>
    </w:r>
    <w:r w:rsidR="00443C9A" w:rsidRPr="00AD3351">
      <w:rPr>
        <w:rFonts w:ascii="Times New Roman" w:hAnsi="Times New Roman"/>
        <w:sz w:val="18"/>
        <w:szCs w:val="18"/>
      </w:rPr>
      <w:t>,</w:t>
    </w:r>
    <w:r w:rsidR="00443C9A">
      <w:rPr>
        <w:rFonts w:ascii="Times New Roman" w:hAnsi="Times New Roman"/>
        <w:sz w:val="18"/>
        <w:szCs w:val="18"/>
      </w:rPr>
      <w:t xml:space="preserve"> </w:t>
    </w:r>
    <w:r w:rsidR="00443C9A" w:rsidRPr="00AD3351">
      <w:rPr>
        <w:rFonts w:ascii="Times New Roman" w:hAnsi="Times New Roman"/>
        <w:sz w:val="18"/>
        <w:szCs w:val="18"/>
      </w:rPr>
      <w:t>201</w:t>
    </w:r>
    <w:r w:rsidR="00180ECF">
      <w:rPr>
        <w:rFonts w:ascii="Times New Roman" w:hAnsi="Times New Roman"/>
        <w:sz w:val="18"/>
        <w:szCs w:val="18"/>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65E"/>
    <w:multiLevelType w:val="hybridMultilevel"/>
    <w:tmpl w:val="5F662BBE"/>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7643B10"/>
    <w:multiLevelType w:val="hybridMultilevel"/>
    <w:tmpl w:val="3C562F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EC3858"/>
    <w:multiLevelType w:val="hybridMultilevel"/>
    <w:tmpl w:val="FB0E0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A45FA8"/>
    <w:multiLevelType w:val="hybridMultilevel"/>
    <w:tmpl w:val="AA54FE38"/>
    <w:lvl w:ilvl="0" w:tplc="48DC7FE6">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FA2086"/>
    <w:multiLevelType w:val="multilevel"/>
    <w:tmpl w:val="F20AF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37C1"/>
    <w:multiLevelType w:val="hybridMultilevel"/>
    <w:tmpl w:val="63A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C40C8"/>
    <w:multiLevelType w:val="hybridMultilevel"/>
    <w:tmpl w:val="D958B2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91420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28017A"/>
    <w:multiLevelType w:val="hybridMultilevel"/>
    <w:tmpl w:val="8FA2D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2024F"/>
    <w:multiLevelType w:val="hybridMultilevel"/>
    <w:tmpl w:val="8A52E2DC"/>
    <w:lvl w:ilvl="0" w:tplc="98B6E4F8">
      <w:start w:val="1"/>
      <w:numFmt w:val="bullet"/>
      <w:lvlText w:val="•"/>
      <w:lvlJc w:val="left"/>
      <w:pPr>
        <w:tabs>
          <w:tab w:val="num" w:pos="720"/>
        </w:tabs>
        <w:ind w:left="720" w:hanging="360"/>
      </w:pPr>
      <w:rPr>
        <w:rFonts w:ascii="Arial" w:hAnsi="Arial" w:hint="default"/>
      </w:rPr>
    </w:lvl>
    <w:lvl w:ilvl="1" w:tplc="98CEA44C" w:tentative="1">
      <w:start w:val="1"/>
      <w:numFmt w:val="bullet"/>
      <w:lvlText w:val="•"/>
      <w:lvlJc w:val="left"/>
      <w:pPr>
        <w:tabs>
          <w:tab w:val="num" w:pos="1440"/>
        </w:tabs>
        <w:ind w:left="1440" w:hanging="360"/>
      </w:pPr>
      <w:rPr>
        <w:rFonts w:ascii="Arial" w:hAnsi="Arial" w:hint="default"/>
      </w:rPr>
    </w:lvl>
    <w:lvl w:ilvl="2" w:tplc="732E05E8" w:tentative="1">
      <w:start w:val="1"/>
      <w:numFmt w:val="bullet"/>
      <w:lvlText w:val="•"/>
      <w:lvlJc w:val="left"/>
      <w:pPr>
        <w:tabs>
          <w:tab w:val="num" w:pos="2160"/>
        </w:tabs>
        <w:ind w:left="2160" w:hanging="360"/>
      </w:pPr>
      <w:rPr>
        <w:rFonts w:ascii="Arial" w:hAnsi="Arial" w:hint="default"/>
      </w:rPr>
    </w:lvl>
    <w:lvl w:ilvl="3" w:tplc="E8300530" w:tentative="1">
      <w:start w:val="1"/>
      <w:numFmt w:val="bullet"/>
      <w:lvlText w:val="•"/>
      <w:lvlJc w:val="left"/>
      <w:pPr>
        <w:tabs>
          <w:tab w:val="num" w:pos="2880"/>
        </w:tabs>
        <w:ind w:left="2880" w:hanging="360"/>
      </w:pPr>
      <w:rPr>
        <w:rFonts w:ascii="Arial" w:hAnsi="Arial" w:hint="default"/>
      </w:rPr>
    </w:lvl>
    <w:lvl w:ilvl="4" w:tplc="772A18FA" w:tentative="1">
      <w:start w:val="1"/>
      <w:numFmt w:val="bullet"/>
      <w:lvlText w:val="•"/>
      <w:lvlJc w:val="left"/>
      <w:pPr>
        <w:tabs>
          <w:tab w:val="num" w:pos="3600"/>
        </w:tabs>
        <w:ind w:left="3600" w:hanging="360"/>
      </w:pPr>
      <w:rPr>
        <w:rFonts w:ascii="Arial" w:hAnsi="Arial" w:hint="default"/>
      </w:rPr>
    </w:lvl>
    <w:lvl w:ilvl="5" w:tplc="74566808" w:tentative="1">
      <w:start w:val="1"/>
      <w:numFmt w:val="bullet"/>
      <w:lvlText w:val="•"/>
      <w:lvlJc w:val="left"/>
      <w:pPr>
        <w:tabs>
          <w:tab w:val="num" w:pos="4320"/>
        </w:tabs>
        <w:ind w:left="4320" w:hanging="360"/>
      </w:pPr>
      <w:rPr>
        <w:rFonts w:ascii="Arial" w:hAnsi="Arial" w:hint="default"/>
      </w:rPr>
    </w:lvl>
    <w:lvl w:ilvl="6" w:tplc="7530348A" w:tentative="1">
      <w:start w:val="1"/>
      <w:numFmt w:val="bullet"/>
      <w:lvlText w:val="•"/>
      <w:lvlJc w:val="left"/>
      <w:pPr>
        <w:tabs>
          <w:tab w:val="num" w:pos="5040"/>
        </w:tabs>
        <w:ind w:left="5040" w:hanging="360"/>
      </w:pPr>
      <w:rPr>
        <w:rFonts w:ascii="Arial" w:hAnsi="Arial" w:hint="default"/>
      </w:rPr>
    </w:lvl>
    <w:lvl w:ilvl="7" w:tplc="EFE4B946" w:tentative="1">
      <w:start w:val="1"/>
      <w:numFmt w:val="bullet"/>
      <w:lvlText w:val="•"/>
      <w:lvlJc w:val="left"/>
      <w:pPr>
        <w:tabs>
          <w:tab w:val="num" w:pos="5760"/>
        </w:tabs>
        <w:ind w:left="5760" w:hanging="360"/>
      </w:pPr>
      <w:rPr>
        <w:rFonts w:ascii="Arial" w:hAnsi="Arial" w:hint="default"/>
      </w:rPr>
    </w:lvl>
    <w:lvl w:ilvl="8" w:tplc="62328E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910D4B"/>
    <w:multiLevelType w:val="hybridMultilevel"/>
    <w:tmpl w:val="D44ACB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BC62ED"/>
    <w:multiLevelType w:val="hybridMultilevel"/>
    <w:tmpl w:val="A398AFB2"/>
    <w:lvl w:ilvl="0" w:tplc="A50AFC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7C0168"/>
    <w:multiLevelType w:val="hybridMultilevel"/>
    <w:tmpl w:val="7632CA6C"/>
    <w:lvl w:ilvl="0" w:tplc="B4746EE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15:restartNumberingAfterBreak="0">
    <w:nsid w:val="3E795841"/>
    <w:multiLevelType w:val="hybridMultilevel"/>
    <w:tmpl w:val="12BE4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EF29FA"/>
    <w:multiLevelType w:val="multilevel"/>
    <w:tmpl w:val="D838929A"/>
    <w:lvl w:ilvl="0">
      <w:start w:val="4"/>
      <w:numFmt w:val="decimal"/>
      <w:lvlText w:val="%1."/>
      <w:lvlJc w:val="left"/>
      <w:pPr>
        <w:ind w:left="502"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5" w15:restartNumberingAfterBreak="0">
    <w:nsid w:val="47927DF2"/>
    <w:multiLevelType w:val="hybridMultilevel"/>
    <w:tmpl w:val="F3DA9882"/>
    <w:lvl w:ilvl="0" w:tplc="041F0003">
      <w:start w:val="1"/>
      <w:numFmt w:val="bullet"/>
      <w:lvlText w:val="o"/>
      <w:lvlJc w:val="left"/>
      <w:pPr>
        <w:ind w:left="1152" w:hanging="360"/>
      </w:pPr>
      <w:rPr>
        <w:rFonts w:ascii="Courier New" w:hAnsi="Courier New" w:cs="Courier New"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6" w15:restartNumberingAfterBreak="0">
    <w:nsid w:val="498775E9"/>
    <w:multiLevelType w:val="hybridMultilevel"/>
    <w:tmpl w:val="AA54FE38"/>
    <w:lvl w:ilvl="0" w:tplc="48DC7FE6">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EF0EA4"/>
    <w:multiLevelType w:val="hybridMultilevel"/>
    <w:tmpl w:val="DE7E3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41598D"/>
    <w:multiLevelType w:val="hybridMultilevel"/>
    <w:tmpl w:val="62B64D36"/>
    <w:lvl w:ilvl="0" w:tplc="78ACF142">
      <w:start w:val="1"/>
      <w:numFmt w:val="bullet"/>
      <w:lvlText w:val="•"/>
      <w:lvlJc w:val="left"/>
      <w:pPr>
        <w:tabs>
          <w:tab w:val="num" w:pos="720"/>
        </w:tabs>
        <w:ind w:left="720" w:hanging="360"/>
      </w:pPr>
      <w:rPr>
        <w:rFonts w:ascii="Arial" w:hAnsi="Arial" w:hint="default"/>
      </w:rPr>
    </w:lvl>
    <w:lvl w:ilvl="1" w:tplc="FE745C1E" w:tentative="1">
      <w:start w:val="1"/>
      <w:numFmt w:val="bullet"/>
      <w:lvlText w:val="•"/>
      <w:lvlJc w:val="left"/>
      <w:pPr>
        <w:tabs>
          <w:tab w:val="num" w:pos="1440"/>
        </w:tabs>
        <w:ind w:left="1440" w:hanging="360"/>
      </w:pPr>
      <w:rPr>
        <w:rFonts w:ascii="Arial" w:hAnsi="Arial" w:hint="default"/>
      </w:rPr>
    </w:lvl>
    <w:lvl w:ilvl="2" w:tplc="50EA9462" w:tentative="1">
      <w:start w:val="1"/>
      <w:numFmt w:val="bullet"/>
      <w:lvlText w:val="•"/>
      <w:lvlJc w:val="left"/>
      <w:pPr>
        <w:tabs>
          <w:tab w:val="num" w:pos="2160"/>
        </w:tabs>
        <w:ind w:left="2160" w:hanging="360"/>
      </w:pPr>
      <w:rPr>
        <w:rFonts w:ascii="Arial" w:hAnsi="Arial" w:hint="default"/>
      </w:rPr>
    </w:lvl>
    <w:lvl w:ilvl="3" w:tplc="DFCC1AF8" w:tentative="1">
      <w:start w:val="1"/>
      <w:numFmt w:val="bullet"/>
      <w:lvlText w:val="•"/>
      <w:lvlJc w:val="left"/>
      <w:pPr>
        <w:tabs>
          <w:tab w:val="num" w:pos="2880"/>
        </w:tabs>
        <w:ind w:left="2880" w:hanging="360"/>
      </w:pPr>
      <w:rPr>
        <w:rFonts w:ascii="Arial" w:hAnsi="Arial" w:hint="default"/>
      </w:rPr>
    </w:lvl>
    <w:lvl w:ilvl="4" w:tplc="0DCE17A4" w:tentative="1">
      <w:start w:val="1"/>
      <w:numFmt w:val="bullet"/>
      <w:lvlText w:val="•"/>
      <w:lvlJc w:val="left"/>
      <w:pPr>
        <w:tabs>
          <w:tab w:val="num" w:pos="3600"/>
        </w:tabs>
        <w:ind w:left="3600" w:hanging="360"/>
      </w:pPr>
      <w:rPr>
        <w:rFonts w:ascii="Arial" w:hAnsi="Arial" w:hint="default"/>
      </w:rPr>
    </w:lvl>
    <w:lvl w:ilvl="5" w:tplc="2D2A0144" w:tentative="1">
      <w:start w:val="1"/>
      <w:numFmt w:val="bullet"/>
      <w:lvlText w:val="•"/>
      <w:lvlJc w:val="left"/>
      <w:pPr>
        <w:tabs>
          <w:tab w:val="num" w:pos="4320"/>
        </w:tabs>
        <w:ind w:left="4320" w:hanging="360"/>
      </w:pPr>
      <w:rPr>
        <w:rFonts w:ascii="Arial" w:hAnsi="Arial" w:hint="default"/>
      </w:rPr>
    </w:lvl>
    <w:lvl w:ilvl="6" w:tplc="EE827974" w:tentative="1">
      <w:start w:val="1"/>
      <w:numFmt w:val="bullet"/>
      <w:lvlText w:val="•"/>
      <w:lvlJc w:val="left"/>
      <w:pPr>
        <w:tabs>
          <w:tab w:val="num" w:pos="5040"/>
        </w:tabs>
        <w:ind w:left="5040" w:hanging="360"/>
      </w:pPr>
      <w:rPr>
        <w:rFonts w:ascii="Arial" w:hAnsi="Arial" w:hint="default"/>
      </w:rPr>
    </w:lvl>
    <w:lvl w:ilvl="7" w:tplc="B1AED3B6" w:tentative="1">
      <w:start w:val="1"/>
      <w:numFmt w:val="bullet"/>
      <w:lvlText w:val="•"/>
      <w:lvlJc w:val="left"/>
      <w:pPr>
        <w:tabs>
          <w:tab w:val="num" w:pos="5760"/>
        </w:tabs>
        <w:ind w:left="5760" w:hanging="360"/>
      </w:pPr>
      <w:rPr>
        <w:rFonts w:ascii="Arial" w:hAnsi="Arial" w:hint="default"/>
      </w:rPr>
    </w:lvl>
    <w:lvl w:ilvl="8" w:tplc="A4D2A0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5C5B24"/>
    <w:multiLevelType w:val="hybridMultilevel"/>
    <w:tmpl w:val="C7C2D15E"/>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48C44FC"/>
    <w:multiLevelType w:val="multilevel"/>
    <w:tmpl w:val="502AC8A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81F2A"/>
    <w:multiLevelType w:val="hybridMultilevel"/>
    <w:tmpl w:val="E2D4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20ACD"/>
    <w:multiLevelType w:val="hybridMultilevel"/>
    <w:tmpl w:val="10D41512"/>
    <w:lvl w:ilvl="0" w:tplc="C5EC8D2C">
      <w:start w:val="1"/>
      <w:numFmt w:val="bullet"/>
      <w:lvlText w:val="•"/>
      <w:lvlJc w:val="left"/>
      <w:pPr>
        <w:tabs>
          <w:tab w:val="num" w:pos="720"/>
        </w:tabs>
        <w:ind w:left="720" w:hanging="360"/>
      </w:pPr>
      <w:rPr>
        <w:rFonts w:ascii="Arial" w:hAnsi="Arial" w:hint="default"/>
      </w:rPr>
    </w:lvl>
    <w:lvl w:ilvl="1" w:tplc="52B8AF40" w:tentative="1">
      <w:start w:val="1"/>
      <w:numFmt w:val="bullet"/>
      <w:lvlText w:val="•"/>
      <w:lvlJc w:val="left"/>
      <w:pPr>
        <w:tabs>
          <w:tab w:val="num" w:pos="1440"/>
        </w:tabs>
        <w:ind w:left="1440" w:hanging="360"/>
      </w:pPr>
      <w:rPr>
        <w:rFonts w:ascii="Arial" w:hAnsi="Arial" w:hint="default"/>
      </w:rPr>
    </w:lvl>
    <w:lvl w:ilvl="2" w:tplc="A2BEBFD8" w:tentative="1">
      <w:start w:val="1"/>
      <w:numFmt w:val="bullet"/>
      <w:lvlText w:val="•"/>
      <w:lvlJc w:val="left"/>
      <w:pPr>
        <w:tabs>
          <w:tab w:val="num" w:pos="2160"/>
        </w:tabs>
        <w:ind w:left="2160" w:hanging="360"/>
      </w:pPr>
      <w:rPr>
        <w:rFonts w:ascii="Arial" w:hAnsi="Arial" w:hint="default"/>
      </w:rPr>
    </w:lvl>
    <w:lvl w:ilvl="3" w:tplc="3A985136" w:tentative="1">
      <w:start w:val="1"/>
      <w:numFmt w:val="bullet"/>
      <w:lvlText w:val="•"/>
      <w:lvlJc w:val="left"/>
      <w:pPr>
        <w:tabs>
          <w:tab w:val="num" w:pos="2880"/>
        </w:tabs>
        <w:ind w:left="2880" w:hanging="360"/>
      </w:pPr>
      <w:rPr>
        <w:rFonts w:ascii="Arial" w:hAnsi="Arial" w:hint="default"/>
      </w:rPr>
    </w:lvl>
    <w:lvl w:ilvl="4" w:tplc="E6328C50" w:tentative="1">
      <w:start w:val="1"/>
      <w:numFmt w:val="bullet"/>
      <w:lvlText w:val="•"/>
      <w:lvlJc w:val="left"/>
      <w:pPr>
        <w:tabs>
          <w:tab w:val="num" w:pos="3600"/>
        </w:tabs>
        <w:ind w:left="3600" w:hanging="360"/>
      </w:pPr>
      <w:rPr>
        <w:rFonts w:ascii="Arial" w:hAnsi="Arial" w:hint="default"/>
      </w:rPr>
    </w:lvl>
    <w:lvl w:ilvl="5" w:tplc="719A8080" w:tentative="1">
      <w:start w:val="1"/>
      <w:numFmt w:val="bullet"/>
      <w:lvlText w:val="•"/>
      <w:lvlJc w:val="left"/>
      <w:pPr>
        <w:tabs>
          <w:tab w:val="num" w:pos="4320"/>
        </w:tabs>
        <w:ind w:left="4320" w:hanging="360"/>
      </w:pPr>
      <w:rPr>
        <w:rFonts w:ascii="Arial" w:hAnsi="Arial" w:hint="default"/>
      </w:rPr>
    </w:lvl>
    <w:lvl w:ilvl="6" w:tplc="3C00599A" w:tentative="1">
      <w:start w:val="1"/>
      <w:numFmt w:val="bullet"/>
      <w:lvlText w:val="•"/>
      <w:lvlJc w:val="left"/>
      <w:pPr>
        <w:tabs>
          <w:tab w:val="num" w:pos="5040"/>
        </w:tabs>
        <w:ind w:left="5040" w:hanging="360"/>
      </w:pPr>
      <w:rPr>
        <w:rFonts w:ascii="Arial" w:hAnsi="Arial" w:hint="default"/>
      </w:rPr>
    </w:lvl>
    <w:lvl w:ilvl="7" w:tplc="D3948A1A" w:tentative="1">
      <w:start w:val="1"/>
      <w:numFmt w:val="bullet"/>
      <w:lvlText w:val="•"/>
      <w:lvlJc w:val="left"/>
      <w:pPr>
        <w:tabs>
          <w:tab w:val="num" w:pos="5760"/>
        </w:tabs>
        <w:ind w:left="5760" w:hanging="360"/>
      </w:pPr>
      <w:rPr>
        <w:rFonts w:ascii="Arial" w:hAnsi="Arial" w:hint="default"/>
      </w:rPr>
    </w:lvl>
    <w:lvl w:ilvl="8" w:tplc="700868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2D20A7"/>
    <w:multiLevelType w:val="hybridMultilevel"/>
    <w:tmpl w:val="A6241D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95633A9"/>
    <w:multiLevelType w:val="hybridMultilevel"/>
    <w:tmpl w:val="5EF0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B5A9A"/>
    <w:multiLevelType w:val="hybridMultilevel"/>
    <w:tmpl w:val="0144FC42"/>
    <w:lvl w:ilvl="0" w:tplc="2CDAFD0A">
      <w:start w:val="1"/>
      <w:numFmt w:val="bullet"/>
      <w:lvlText w:val="•"/>
      <w:lvlJc w:val="left"/>
      <w:pPr>
        <w:tabs>
          <w:tab w:val="num" w:pos="720"/>
        </w:tabs>
        <w:ind w:left="720" w:hanging="360"/>
      </w:pPr>
      <w:rPr>
        <w:rFonts w:ascii="Arial" w:hAnsi="Arial" w:hint="default"/>
      </w:rPr>
    </w:lvl>
    <w:lvl w:ilvl="1" w:tplc="28BC3A24" w:tentative="1">
      <w:start w:val="1"/>
      <w:numFmt w:val="bullet"/>
      <w:lvlText w:val="•"/>
      <w:lvlJc w:val="left"/>
      <w:pPr>
        <w:tabs>
          <w:tab w:val="num" w:pos="1440"/>
        </w:tabs>
        <w:ind w:left="1440" w:hanging="360"/>
      </w:pPr>
      <w:rPr>
        <w:rFonts w:ascii="Arial" w:hAnsi="Arial" w:hint="default"/>
      </w:rPr>
    </w:lvl>
    <w:lvl w:ilvl="2" w:tplc="E3DAB06C" w:tentative="1">
      <w:start w:val="1"/>
      <w:numFmt w:val="bullet"/>
      <w:lvlText w:val="•"/>
      <w:lvlJc w:val="left"/>
      <w:pPr>
        <w:tabs>
          <w:tab w:val="num" w:pos="2160"/>
        </w:tabs>
        <w:ind w:left="2160" w:hanging="360"/>
      </w:pPr>
      <w:rPr>
        <w:rFonts w:ascii="Arial" w:hAnsi="Arial" w:hint="default"/>
      </w:rPr>
    </w:lvl>
    <w:lvl w:ilvl="3" w:tplc="8E1E8CDE" w:tentative="1">
      <w:start w:val="1"/>
      <w:numFmt w:val="bullet"/>
      <w:lvlText w:val="•"/>
      <w:lvlJc w:val="left"/>
      <w:pPr>
        <w:tabs>
          <w:tab w:val="num" w:pos="2880"/>
        </w:tabs>
        <w:ind w:left="2880" w:hanging="360"/>
      </w:pPr>
      <w:rPr>
        <w:rFonts w:ascii="Arial" w:hAnsi="Arial" w:hint="default"/>
      </w:rPr>
    </w:lvl>
    <w:lvl w:ilvl="4" w:tplc="97BC9658" w:tentative="1">
      <w:start w:val="1"/>
      <w:numFmt w:val="bullet"/>
      <w:lvlText w:val="•"/>
      <w:lvlJc w:val="left"/>
      <w:pPr>
        <w:tabs>
          <w:tab w:val="num" w:pos="3600"/>
        </w:tabs>
        <w:ind w:left="3600" w:hanging="360"/>
      </w:pPr>
      <w:rPr>
        <w:rFonts w:ascii="Arial" w:hAnsi="Arial" w:hint="default"/>
      </w:rPr>
    </w:lvl>
    <w:lvl w:ilvl="5" w:tplc="20220F72" w:tentative="1">
      <w:start w:val="1"/>
      <w:numFmt w:val="bullet"/>
      <w:lvlText w:val="•"/>
      <w:lvlJc w:val="left"/>
      <w:pPr>
        <w:tabs>
          <w:tab w:val="num" w:pos="4320"/>
        </w:tabs>
        <w:ind w:left="4320" w:hanging="360"/>
      </w:pPr>
      <w:rPr>
        <w:rFonts w:ascii="Arial" w:hAnsi="Arial" w:hint="default"/>
      </w:rPr>
    </w:lvl>
    <w:lvl w:ilvl="6" w:tplc="CB749608" w:tentative="1">
      <w:start w:val="1"/>
      <w:numFmt w:val="bullet"/>
      <w:lvlText w:val="•"/>
      <w:lvlJc w:val="left"/>
      <w:pPr>
        <w:tabs>
          <w:tab w:val="num" w:pos="5040"/>
        </w:tabs>
        <w:ind w:left="5040" w:hanging="360"/>
      </w:pPr>
      <w:rPr>
        <w:rFonts w:ascii="Arial" w:hAnsi="Arial" w:hint="default"/>
      </w:rPr>
    </w:lvl>
    <w:lvl w:ilvl="7" w:tplc="56682926" w:tentative="1">
      <w:start w:val="1"/>
      <w:numFmt w:val="bullet"/>
      <w:lvlText w:val="•"/>
      <w:lvlJc w:val="left"/>
      <w:pPr>
        <w:tabs>
          <w:tab w:val="num" w:pos="5760"/>
        </w:tabs>
        <w:ind w:left="5760" w:hanging="360"/>
      </w:pPr>
      <w:rPr>
        <w:rFonts w:ascii="Arial" w:hAnsi="Arial" w:hint="default"/>
      </w:rPr>
    </w:lvl>
    <w:lvl w:ilvl="8" w:tplc="DBA629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583C60"/>
    <w:multiLevelType w:val="hybridMultilevel"/>
    <w:tmpl w:val="FA24DF7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A00605"/>
    <w:multiLevelType w:val="hybridMultilevel"/>
    <w:tmpl w:val="58F65B92"/>
    <w:lvl w:ilvl="0" w:tplc="7F4031D0">
      <w:start w:val="1"/>
      <w:numFmt w:val="bullet"/>
      <w:lvlText w:val="•"/>
      <w:lvlJc w:val="left"/>
      <w:pPr>
        <w:tabs>
          <w:tab w:val="num" w:pos="720"/>
        </w:tabs>
        <w:ind w:left="720" w:hanging="360"/>
      </w:pPr>
      <w:rPr>
        <w:rFonts w:ascii="Arial" w:hAnsi="Arial" w:hint="default"/>
      </w:rPr>
    </w:lvl>
    <w:lvl w:ilvl="1" w:tplc="503EACD4" w:tentative="1">
      <w:start w:val="1"/>
      <w:numFmt w:val="bullet"/>
      <w:lvlText w:val="•"/>
      <w:lvlJc w:val="left"/>
      <w:pPr>
        <w:tabs>
          <w:tab w:val="num" w:pos="1440"/>
        </w:tabs>
        <w:ind w:left="1440" w:hanging="360"/>
      </w:pPr>
      <w:rPr>
        <w:rFonts w:ascii="Arial" w:hAnsi="Arial" w:hint="default"/>
      </w:rPr>
    </w:lvl>
    <w:lvl w:ilvl="2" w:tplc="E28CCF86" w:tentative="1">
      <w:start w:val="1"/>
      <w:numFmt w:val="bullet"/>
      <w:lvlText w:val="•"/>
      <w:lvlJc w:val="left"/>
      <w:pPr>
        <w:tabs>
          <w:tab w:val="num" w:pos="2160"/>
        </w:tabs>
        <w:ind w:left="2160" w:hanging="360"/>
      </w:pPr>
      <w:rPr>
        <w:rFonts w:ascii="Arial" w:hAnsi="Arial" w:hint="default"/>
      </w:rPr>
    </w:lvl>
    <w:lvl w:ilvl="3" w:tplc="C8201366" w:tentative="1">
      <w:start w:val="1"/>
      <w:numFmt w:val="bullet"/>
      <w:lvlText w:val="•"/>
      <w:lvlJc w:val="left"/>
      <w:pPr>
        <w:tabs>
          <w:tab w:val="num" w:pos="2880"/>
        </w:tabs>
        <w:ind w:left="2880" w:hanging="360"/>
      </w:pPr>
      <w:rPr>
        <w:rFonts w:ascii="Arial" w:hAnsi="Arial" w:hint="default"/>
      </w:rPr>
    </w:lvl>
    <w:lvl w:ilvl="4" w:tplc="991C5F62" w:tentative="1">
      <w:start w:val="1"/>
      <w:numFmt w:val="bullet"/>
      <w:lvlText w:val="•"/>
      <w:lvlJc w:val="left"/>
      <w:pPr>
        <w:tabs>
          <w:tab w:val="num" w:pos="3600"/>
        </w:tabs>
        <w:ind w:left="3600" w:hanging="360"/>
      </w:pPr>
      <w:rPr>
        <w:rFonts w:ascii="Arial" w:hAnsi="Arial" w:hint="default"/>
      </w:rPr>
    </w:lvl>
    <w:lvl w:ilvl="5" w:tplc="C5DCFFB0" w:tentative="1">
      <w:start w:val="1"/>
      <w:numFmt w:val="bullet"/>
      <w:lvlText w:val="•"/>
      <w:lvlJc w:val="left"/>
      <w:pPr>
        <w:tabs>
          <w:tab w:val="num" w:pos="4320"/>
        </w:tabs>
        <w:ind w:left="4320" w:hanging="360"/>
      </w:pPr>
      <w:rPr>
        <w:rFonts w:ascii="Arial" w:hAnsi="Arial" w:hint="default"/>
      </w:rPr>
    </w:lvl>
    <w:lvl w:ilvl="6" w:tplc="CA06EAAE" w:tentative="1">
      <w:start w:val="1"/>
      <w:numFmt w:val="bullet"/>
      <w:lvlText w:val="•"/>
      <w:lvlJc w:val="left"/>
      <w:pPr>
        <w:tabs>
          <w:tab w:val="num" w:pos="5040"/>
        </w:tabs>
        <w:ind w:left="5040" w:hanging="360"/>
      </w:pPr>
      <w:rPr>
        <w:rFonts w:ascii="Arial" w:hAnsi="Arial" w:hint="default"/>
      </w:rPr>
    </w:lvl>
    <w:lvl w:ilvl="7" w:tplc="B6FC519E" w:tentative="1">
      <w:start w:val="1"/>
      <w:numFmt w:val="bullet"/>
      <w:lvlText w:val="•"/>
      <w:lvlJc w:val="left"/>
      <w:pPr>
        <w:tabs>
          <w:tab w:val="num" w:pos="5760"/>
        </w:tabs>
        <w:ind w:left="5760" w:hanging="360"/>
      </w:pPr>
      <w:rPr>
        <w:rFonts w:ascii="Arial" w:hAnsi="Arial" w:hint="default"/>
      </w:rPr>
    </w:lvl>
    <w:lvl w:ilvl="8" w:tplc="9E76BC0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2"/>
  </w:num>
  <w:num w:numId="3">
    <w:abstractNumId w:val="23"/>
  </w:num>
  <w:num w:numId="4">
    <w:abstractNumId w:val="15"/>
  </w:num>
  <w:num w:numId="5">
    <w:abstractNumId w:val="7"/>
  </w:num>
  <w:num w:numId="6">
    <w:abstractNumId w:val="0"/>
  </w:num>
  <w:num w:numId="7">
    <w:abstractNumId w:val="1"/>
  </w:num>
  <w:num w:numId="8">
    <w:abstractNumId w:val="6"/>
  </w:num>
  <w:num w:numId="9">
    <w:abstractNumId w:val="19"/>
  </w:num>
  <w:num w:numId="10">
    <w:abstractNumId w:val="2"/>
  </w:num>
  <w:num w:numId="11">
    <w:abstractNumId w:val="26"/>
  </w:num>
  <w:num w:numId="12">
    <w:abstractNumId w:val="13"/>
  </w:num>
  <w:num w:numId="13">
    <w:abstractNumId w:val="8"/>
  </w:num>
  <w:num w:numId="14">
    <w:abstractNumId w:val="10"/>
  </w:num>
  <w:num w:numId="15">
    <w:abstractNumId w:val="4"/>
  </w:num>
  <w:num w:numId="16">
    <w:abstractNumId w:val="20"/>
  </w:num>
  <w:num w:numId="17">
    <w:abstractNumId w:val="17"/>
  </w:num>
  <w:num w:numId="18">
    <w:abstractNumId w:val="3"/>
  </w:num>
  <w:num w:numId="19">
    <w:abstractNumId w:val="21"/>
  </w:num>
  <w:num w:numId="20">
    <w:abstractNumId w:val="24"/>
  </w:num>
  <w:num w:numId="21">
    <w:abstractNumId w:val="5"/>
  </w:num>
  <w:num w:numId="22">
    <w:abstractNumId w:val="11"/>
  </w:num>
  <w:num w:numId="23">
    <w:abstractNumId w:val="22"/>
  </w:num>
  <w:num w:numId="24">
    <w:abstractNumId w:val="16"/>
  </w:num>
  <w:num w:numId="25">
    <w:abstractNumId w:val="25"/>
  </w:num>
  <w:num w:numId="26">
    <w:abstractNumId w:val="9"/>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cysjAwtLSwMDYzNzNU0lEKTi0uzszPAykwqgUAasv69SwAAAA="/>
  </w:docVars>
  <w:rsids>
    <w:rsidRoot w:val="00FE51C2"/>
    <w:rsid w:val="00017CA9"/>
    <w:rsid w:val="0002175E"/>
    <w:rsid w:val="00037BD8"/>
    <w:rsid w:val="000453BF"/>
    <w:rsid w:val="0005039E"/>
    <w:rsid w:val="00052D9A"/>
    <w:rsid w:val="000719A9"/>
    <w:rsid w:val="00071CE2"/>
    <w:rsid w:val="0007473B"/>
    <w:rsid w:val="00076600"/>
    <w:rsid w:val="00081A7C"/>
    <w:rsid w:val="000830A1"/>
    <w:rsid w:val="0008527E"/>
    <w:rsid w:val="000905B2"/>
    <w:rsid w:val="00092D7D"/>
    <w:rsid w:val="0009516F"/>
    <w:rsid w:val="000A387D"/>
    <w:rsid w:val="000B5711"/>
    <w:rsid w:val="000B7AD4"/>
    <w:rsid w:val="000C127F"/>
    <w:rsid w:val="000C1B58"/>
    <w:rsid w:val="000D0C85"/>
    <w:rsid w:val="000E240A"/>
    <w:rsid w:val="000E7E16"/>
    <w:rsid w:val="00105E9D"/>
    <w:rsid w:val="00111CBC"/>
    <w:rsid w:val="00117BFB"/>
    <w:rsid w:val="0012671E"/>
    <w:rsid w:val="00127E77"/>
    <w:rsid w:val="00141BE0"/>
    <w:rsid w:val="00141C82"/>
    <w:rsid w:val="00142A27"/>
    <w:rsid w:val="00143432"/>
    <w:rsid w:val="00144AC0"/>
    <w:rsid w:val="00147A1E"/>
    <w:rsid w:val="001510B6"/>
    <w:rsid w:val="0016116E"/>
    <w:rsid w:val="00161A2D"/>
    <w:rsid w:val="00173D9B"/>
    <w:rsid w:val="0017572D"/>
    <w:rsid w:val="00180ECF"/>
    <w:rsid w:val="00190E7F"/>
    <w:rsid w:val="001925C5"/>
    <w:rsid w:val="001A60A9"/>
    <w:rsid w:val="001B1ED8"/>
    <w:rsid w:val="001B2FCE"/>
    <w:rsid w:val="001B4E07"/>
    <w:rsid w:val="001C6991"/>
    <w:rsid w:val="001D1F71"/>
    <w:rsid w:val="001D3325"/>
    <w:rsid w:val="001E0414"/>
    <w:rsid w:val="001E7618"/>
    <w:rsid w:val="001F039D"/>
    <w:rsid w:val="001F2B3D"/>
    <w:rsid w:val="001F3323"/>
    <w:rsid w:val="001F4B33"/>
    <w:rsid w:val="001F5C92"/>
    <w:rsid w:val="00203875"/>
    <w:rsid w:val="00203B79"/>
    <w:rsid w:val="00206D92"/>
    <w:rsid w:val="00210608"/>
    <w:rsid w:val="00210A36"/>
    <w:rsid w:val="00217551"/>
    <w:rsid w:val="00224859"/>
    <w:rsid w:val="002266F8"/>
    <w:rsid w:val="002375DD"/>
    <w:rsid w:val="00241ABD"/>
    <w:rsid w:val="00245E99"/>
    <w:rsid w:val="00245F6E"/>
    <w:rsid w:val="002617B3"/>
    <w:rsid w:val="00261A2E"/>
    <w:rsid w:val="0026284E"/>
    <w:rsid w:val="00281E6F"/>
    <w:rsid w:val="002834AA"/>
    <w:rsid w:val="00283FDA"/>
    <w:rsid w:val="00284A5E"/>
    <w:rsid w:val="00287063"/>
    <w:rsid w:val="0029470A"/>
    <w:rsid w:val="002B165E"/>
    <w:rsid w:val="002C016A"/>
    <w:rsid w:val="002C5171"/>
    <w:rsid w:val="002C6414"/>
    <w:rsid w:val="002D11DD"/>
    <w:rsid w:val="002D1D7E"/>
    <w:rsid w:val="002D3DFE"/>
    <w:rsid w:val="002D41CE"/>
    <w:rsid w:val="002D41DD"/>
    <w:rsid w:val="002D713B"/>
    <w:rsid w:val="002E2C40"/>
    <w:rsid w:val="002F52F0"/>
    <w:rsid w:val="003049F7"/>
    <w:rsid w:val="00305B50"/>
    <w:rsid w:val="00307CFC"/>
    <w:rsid w:val="0031049C"/>
    <w:rsid w:val="0031270B"/>
    <w:rsid w:val="003153D1"/>
    <w:rsid w:val="00326F76"/>
    <w:rsid w:val="00327421"/>
    <w:rsid w:val="00334302"/>
    <w:rsid w:val="00352F5F"/>
    <w:rsid w:val="00356B74"/>
    <w:rsid w:val="00357390"/>
    <w:rsid w:val="003613CC"/>
    <w:rsid w:val="00367F57"/>
    <w:rsid w:val="0037309E"/>
    <w:rsid w:val="003746A2"/>
    <w:rsid w:val="00375C7A"/>
    <w:rsid w:val="00377DA6"/>
    <w:rsid w:val="0038365A"/>
    <w:rsid w:val="003844B8"/>
    <w:rsid w:val="00385218"/>
    <w:rsid w:val="003901E3"/>
    <w:rsid w:val="003941D1"/>
    <w:rsid w:val="0039740F"/>
    <w:rsid w:val="003A2432"/>
    <w:rsid w:val="003A34C8"/>
    <w:rsid w:val="003B15F3"/>
    <w:rsid w:val="003B3F83"/>
    <w:rsid w:val="003B6BCD"/>
    <w:rsid w:val="003C0F19"/>
    <w:rsid w:val="003C105F"/>
    <w:rsid w:val="003C2423"/>
    <w:rsid w:val="003C3A24"/>
    <w:rsid w:val="003C7962"/>
    <w:rsid w:val="003D4969"/>
    <w:rsid w:val="003E4534"/>
    <w:rsid w:val="003E48E9"/>
    <w:rsid w:val="003E4DE5"/>
    <w:rsid w:val="00405711"/>
    <w:rsid w:val="0041000A"/>
    <w:rsid w:val="00410DAF"/>
    <w:rsid w:val="00414D30"/>
    <w:rsid w:val="004215C9"/>
    <w:rsid w:val="00427D61"/>
    <w:rsid w:val="00432153"/>
    <w:rsid w:val="00437398"/>
    <w:rsid w:val="004374A6"/>
    <w:rsid w:val="00443C9A"/>
    <w:rsid w:val="0044608C"/>
    <w:rsid w:val="00455D73"/>
    <w:rsid w:val="00461B25"/>
    <w:rsid w:val="00464A6F"/>
    <w:rsid w:val="00471635"/>
    <w:rsid w:val="00472807"/>
    <w:rsid w:val="004732A8"/>
    <w:rsid w:val="00473A84"/>
    <w:rsid w:val="00481B17"/>
    <w:rsid w:val="004837DA"/>
    <w:rsid w:val="00484D51"/>
    <w:rsid w:val="004853BD"/>
    <w:rsid w:val="00492C02"/>
    <w:rsid w:val="00493AEF"/>
    <w:rsid w:val="004944CE"/>
    <w:rsid w:val="004979CB"/>
    <w:rsid w:val="004A079C"/>
    <w:rsid w:val="004A1FFA"/>
    <w:rsid w:val="004A372F"/>
    <w:rsid w:val="004A4448"/>
    <w:rsid w:val="004A59E2"/>
    <w:rsid w:val="004B4DC7"/>
    <w:rsid w:val="004B7227"/>
    <w:rsid w:val="004C3776"/>
    <w:rsid w:val="004C7CAE"/>
    <w:rsid w:val="004C7EF3"/>
    <w:rsid w:val="004D0FD0"/>
    <w:rsid w:val="004D3500"/>
    <w:rsid w:val="004D68A2"/>
    <w:rsid w:val="004D7F9E"/>
    <w:rsid w:val="004E0321"/>
    <w:rsid w:val="004E0946"/>
    <w:rsid w:val="004E5488"/>
    <w:rsid w:val="004F06B6"/>
    <w:rsid w:val="004F2D0F"/>
    <w:rsid w:val="004F72C0"/>
    <w:rsid w:val="00503B45"/>
    <w:rsid w:val="00511FEB"/>
    <w:rsid w:val="00515D01"/>
    <w:rsid w:val="00521461"/>
    <w:rsid w:val="00526898"/>
    <w:rsid w:val="00532A9D"/>
    <w:rsid w:val="00536A9C"/>
    <w:rsid w:val="00536B12"/>
    <w:rsid w:val="00555AC1"/>
    <w:rsid w:val="00564080"/>
    <w:rsid w:val="00566387"/>
    <w:rsid w:val="0057307F"/>
    <w:rsid w:val="0059277A"/>
    <w:rsid w:val="005960B0"/>
    <w:rsid w:val="00597B9F"/>
    <w:rsid w:val="005A1866"/>
    <w:rsid w:val="005B16E8"/>
    <w:rsid w:val="005C2F74"/>
    <w:rsid w:val="005C7F6E"/>
    <w:rsid w:val="005C7FF7"/>
    <w:rsid w:val="005D4959"/>
    <w:rsid w:val="005E0413"/>
    <w:rsid w:val="005E37F0"/>
    <w:rsid w:val="005E456D"/>
    <w:rsid w:val="00600190"/>
    <w:rsid w:val="00625693"/>
    <w:rsid w:val="00625AF7"/>
    <w:rsid w:val="00631AEF"/>
    <w:rsid w:val="00641649"/>
    <w:rsid w:val="00642BB1"/>
    <w:rsid w:val="00644C17"/>
    <w:rsid w:val="00646D02"/>
    <w:rsid w:val="00662DDD"/>
    <w:rsid w:val="006638DF"/>
    <w:rsid w:val="00663989"/>
    <w:rsid w:val="00664531"/>
    <w:rsid w:val="00670E88"/>
    <w:rsid w:val="00680244"/>
    <w:rsid w:val="006B4202"/>
    <w:rsid w:val="006B6D35"/>
    <w:rsid w:val="006E5AF6"/>
    <w:rsid w:val="006F2A9F"/>
    <w:rsid w:val="007034B9"/>
    <w:rsid w:val="0070483B"/>
    <w:rsid w:val="00705FE8"/>
    <w:rsid w:val="00706767"/>
    <w:rsid w:val="0070725F"/>
    <w:rsid w:val="0072005A"/>
    <w:rsid w:val="00721262"/>
    <w:rsid w:val="00724080"/>
    <w:rsid w:val="00725827"/>
    <w:rsid w:val="00736373"/>
    <w:rsid w:val="007364DD"/>
    <w:rsid w:val="00741927"/>
    <w:rsid w:val="00747E10"/>
    <w:rsid w:val="007600FB"/>
    <w:rsid w:val="00760CC3"/>
    <w:rsid w:val="00777471"/>
    <w:rsid w:val="007B36E3"/>
    <w:rsid w:val="007C266B"/>
    <w:rsid w:val="007C7B82"/>
    <w:rsid w:val="007C7EF3"/>
    <w:rsid w:val="007D2875"/>
    <w:rsid w:val="007D6674"/>
    <w:rsid w:val="007D7F00"/>
    <w:rsid w:val="007E0999"/>
    <w:rsid w:val="007F3432"/>
    <w:rsid w:val="007F57C7"/>
    <w:rsid w:val="00806FCF"/>
    <w:rsid w:val="00812FDC"/>
    <w:rsid w:val="00817273"/>
    <w:rsid w:val="008205FB"/>
    <w:rsid w:val="008207A6"/>
    <w:rsid w:val="00825DFD"/>
    <w:rsid w:val="00834511"/>
    <w:rsid w:val="008348D5"/>
    <w:rsid w:val="00835376"/>
    <w:rsid w:val="008355C2"/>
    <w:rsid w:val="008369D2"/>
    <w:rsid w:val="00841238"/>
    <w:rsid w:val="00843C90"/>
    <w:rsid w:val="008471EF"/>
    <w:rsid w:val="00852A07"/>
    <w:rsid w:val="00853C5E"/>
    <w:rsid w:val="00885B12"/>
    <w:rsid w:val="008869D7"/>
    <w:rsid w:val="008A5E23"/>
    <w:rsid w:val="008A74BD"/>
    <w:rsid w:val="008B4ACD"/>
    <w:rsid w:val="008B5D5A"/>
    <w:rsid w:val="008B648E"/>
    <w:rsid w:val="008C728F"/>
    <w:rsid w:val="008E2A6B"/>
    <w:rsid w:val="008E5B63"/>
    <w:rsid w:val="008F122A"/>
    <w:rsid w:val="00900BFB"/>
    <w:rsid w:val="00913411"/>
    <w:rsid w:val="009142F0"/>
    <w:rsid w:val="00916882"/>
    <w:rsid w:val="00927FFE"/>
    <w:rsid w:val="00930F07"/>
    <w:rsid w:val="009368E2"/>
    <w:rsid w:val="00951C83"/>
    <w:rsid w:val="00957A34"/>
    <w:rsid w:val="00963A34"/>
    <w:rsid w:val="0096428A"/>
    <w:rsid w:val="00964A3E"/>
    <w:rsid w:val="009762E9"/>
    <w:rsid w:val="00981508"/>
    <w:rsid w:val="00990D1F"/>
    <w:rsid w:val="00997F5C"/>
    <w:rsid w:val="009A1A6C"/>
    <w:rsid w:val="009A34BA"/>
    <w:rsid w:val="009A3A9D"/>
    <w:rsid w:val="009A3FA5"/>
    <w:rsid w:val="009A4831"/>
    <w:rsid w:val="009B49CF"/>
    <w:rsid w:val="009C0549"/>
    <w:rsid w:val="009D19DA"/>
    <w:rsid w:val="009D6CF8"/>
    <w:rsid w:val="009E5BF0"/>
    <w:rsid w:val="009E78AC"/>
    <w:rsid w:val="009F1482"/>
    <w:rsid w:val="009F329B"/>
    <w:rsid w:val="009F3D24"/>
    <w:rsid w:val="009F47D1"/>
    <w:rsid w:val="009F56BC"/>
    <w:rsid w:val="00A03F9B"/>
    <w:rsid w:val="00A2371C"/>
    <w:rsid w:val="00A321B6"/>
    <w:rsid w:val="00A44B54"/>
    <w:rsid w:val="00A50A7C"/>
    <w:rsid w:val="00A6200B"/>
    <w:rsid w:val="00A74C4D"/>
    <w:rsid w:val="00A808CB"/>
    <w:rsid w:val="00A829C2"/>
    <w:rsid w:val="00A84483"/>
    <w:rsid w:val="00A8780B"/>
    <w:rsid w:val="00AA03BF"/>
    <w:rsid w:val="00AA5210"/>
    <w:rsid w:val="00AA59C3"/>
    <w:rsid w:val="00AB3F12"/>
    <w:rsid w:val="00AC2465"/>
    <w:rsid w:val="00AD38E1"/>
    <w:rsid w:val="00AD6E8B"/>
    <w:rsid w:val="00AD7ECC"/>
    <w:rsid w:val="00AE19E1"/>
    <w:rsid w:val="00AE1FAD"/>
    <w:rsid w:val="00AE22C5"/>
    <w:rsid w:val="00AE6EDE"/>
    <w:rsid w:val="00AF387D"/>
    <w:rsid w:val="00B21CE5"/>
    <w:rsid w:val="00B2369F"/>
    <w:rsid w:val="00B26C1C"/>
    <w:rsid w:val="00B26F39"/>
    <w:rsid w:val="00B47515"/>
    <w:rsid w:val="00B52AEB"/>
    <w:rsid w:val="00B5370B"/>
    <w:rsid w:val="00B71848"/>
    <w:rsid w:val="00B761A0"/>
    <w:rsid w:val="00B76B11"/>
    <w:rsid w:val="00B8073A"/>
    <w:rsid w:val="00B80DF4"/>
    <w:rsid w:val="00B83865"/>
    <w:rsid w:val="00B86605"/>
    <w:rsid w:val="00B87B4C"/>
    <w:rsid w:val="00B90D99"/>
    <w:rsid w:val="00B936E1"/>
    <w:rsid w:val="00B96EF3"/>
    <w:rsid w:val="00B97210"/>
    <w:rsid w:val="00BA3582"/>
    <w:rsid w:val="00BA46FB"/>
    <w:rsid w:val="00BB51CD"/>
    <w:rsid w:val="00BB521A"/>
    <w:rsid w:val="00BB6C52"/>
    <w:rsid w:val="00BD4890"/>
    <w:rsid w:val="00BD7D6A"/>
    <w:rsid w:val="00BE2FB3"/>
    <w:rsid w:val="00BE63B2"/>
    <w:rsid w:val="00C03637"/>
    <w:rsid w:val="00C106CD"/>
    <w:rsid w:val="00C20AC2"/>
    <w:rsid w:val="00C216E3"/>
    <w:rsid w:val="00C23FFE"/>
    <w:rsid w:val="00C25803"/>
    <w:rsid w:val="00C32D1B"/>
    <w:rsid w:val="00C3723E"/>
    <w:rsid w:val="00C4238D"/>
    <w:rsid w:val="00C44116"/>
    <w:rsid w:val="00C746B1"/>
    <w:rsid w:val="00C81D8F"/>
    <w:rsid w:val="00C84AA7"/>
    <w:rsid w:val="00C90D3B"/>
    <w:rsid w:val="00C94129"/>
    <w:rsid w:val="00C96668"/>
    <w:rsid w:val="00CA4FAE"/>
    <w:rsid w:val="00CA5416"/>
    <w:rsid w:val="00CA7290"/>
    <w:rsid w:val="00CB4E69"/>
    <w:rsid w:val="00CB614A"/>
    <w:rsid w:val="00CC1D01"/>
    <w:rsid w:val="00CC34CD"/>
    <w:rsid w:val="00CD3FA9"/>
    <w:rsid w:val="00CD75A5"/>
    <w:rsid w:val="00CF50C0"/>
    <w:rsid w:val="00CF540C"/>
    <w:rsid w:val="00D01F8D"/>
    <w:rsid w:val="00D11467"/>
    <w:rsid w:val="00D20828"/>
    <w:rsid w:val="00D210A8"/>
    <w:rsid w:val="00D21500"/>
    <w:rsid w:val="00D216B9"/>
    <w:rsid w:val="00D26041"/>
    <w:rsid w:val="00D33481"/>
    <w:rsid w:val="00D357DC"/>
    <w:rsid w:val="00D417AE"/>
    <w:rsid w:val="00D41E08"/>
    <w:rsid w:val="00D51085"/>
    <w:rsid w:val="00D535FC"/>
    <w:rsid w:val="00D6715F"/>
    <w:rsid w:val="00D67512"/>
    <w:rsid w:val="00D71AA0"/>
    <w:rsid w:val="00D7264F"/>
    <w:rsid w:val="00D76963"/>
    <w:rsid w:val="00D829E2"/>
    <w:rsid w:val="00D92DA6"/>
    <w:rsid w:val="00D97740"/>
    <w:rsid w:val="00DA32E1"/>
    <w:rsid w:val="00DA7869"/>
    <w:rsid w:val="00DB4CF6"/>
    <w:rsid w:val="00DC5B8A"/>
    <w:rsid w:val="00DD27EB"/>
    <w:rsid w:val="00DE011F"/>
    <w:rsid w:val="00DE0593"/>
    <w:rsid w:val="00DE4199"/>
    <w:rsid w:val="00DE754D"/>
    <w:rsid w:val="00DF1FEE"/>
    <w:rsid w:val="00DF7048"/>
    <w:rsid w:val="00E00B5E"/>
    <w:rsid w:val="00E0382F"/>
    <w:rsid w:val="00E10091"/>
    <w:rsid w:val="00E12EFD"/>
    <w:rsid w:val="00E16A6F"/>
    <w:rsid w:val="00E224B0"/>
    <w:rsid w:val="00E258E7"/>
    <w:rsid w:val="00E3129D"/>
    <w:rsid w:val="00E31A88"/>
    <w:rsid w:val="00E34C9E"/>
    <w:rsid w:val="00E401DA"/>
    <w:rsid w:val="00E43E5D"/>
    <w:rsid w:val="00E46095"/>
    <w:rsid w:val="00E51BD7"/>
    <w:rsid w:val="00E526E8"/>
    <w:rsid w:val="00E54F0E"/>
    <w:rsid w:val="00E55BCD"/>
    <w:rsid w:val="00E5601B"/>
    <w:rsid w:val="00E70453"/>
    <w:rsid w:val="00E74D3C"/>
    <w:rsid w:val="00E77B11"/>
    <w:rsid w:val="00E82F2F"/>
    <w:rsid w:val="00E86517"/>
    <w:rsid w:val="00E90CE9"/>
    <w:rsid w:val="00E911B1"/>
    <w:rsid w:val="00EA07E6"/>
    <w:rsid w:val="00EA2BCA"/>
    <w:rsid w:val="00EA303C"/>
    <w:rsid w:val="00EB2513"/>
    <w:rsid w:val="00ED07E3"/>
    <w:rsid w:val="00ED1AC8"/>
    <w:rsid w:val="00EE17A6"/>
    <w:rsid w:val="00EE4088"/>
    <w:rsid w:val="00EE4767"/>
    <w:rsid w:val="00EF6EF8"/>
    <w:rsid w:val="00F0266D"/>
    <w:rsid w:val="00F03E7D"/>
    <w:rsid w:val="00F14EF3"/>
    <w:rsid w:val="00F25E97"/>
    <w:rsid w:val="00F30735"/>
    <w:rsid w:val="00F35081"/>
    <w:rsid w:val="00F37D64"/>
    <w:rsid w:val="00F40A61"/>
    <w:rsid w:val="00F418F1"/>
    <w:rsid w:val="00F42FC1"/>
    <w:rsid w:val="00F46373"/>
    <w:rsid w:val="00F53ACE"/>
    <w:rsid w:val="00F77C84"/>
    <w:rsid w:val="00F84B0A"/>
    <w:rsid w:val="00F968F7"/>
    <w:rsid w:val="00F97160"/>
    <w:rsid w:val="00F97D38"/>
    <w:rsid w:val="00FA45BE"/>
    <w:rsid w:val="00FA4E09"/>
    <w:rsid w:val="00FA72B9"/>
    <w:rsid w:val="00FA79B2"/>
    <w:rsid w:val="00FB25DB"/>
    <w:rsid w:val="00FB605A"/>
    <w:rsid w:val="00FC3787"/>
    <w:rsid w:val="00FC3803"/>
    <w:rsid w:val="00FD0C65"/>
    <w:rsid w:val="00FE51C2"/>
    <w:rsid w:val="00FE5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84FFC"/>
  <w15:docId w15:val="{E4A8169A-D838-468D-94FA-95FDEAF6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3F9B"/>
  </w:style>
  <w:style w:type="paragraph" w:styleId="Balk1">
    <w:name w:val="heading 1"/>
    <w:basedOn w:val="Normal"/>
    <w:next w:val="Normal"/>
    <w:link w:val="Balk1Char"/>
    <w:uiPriority w:val="9"/>
    <w:rsid w:val="00600190"/>
    <w:pPr>
      <w:keepNext/>
      <w:spacing w:after="240" w:line="24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rsid w:val="00CD75A5"/>
    <w:pPr>
      <w:keepNext/>
      <w:spacing w:after="240" w:line="240" w:lineRule="auto"/>
      <w:ind w:left="425" w:hanging="425"/>
      <w:jc w:val="both"/>
      <w:outlineLvl w:val="1"/>
    </w:pPr>
    <w:rPr>
      <w:rFonts w:ascii="Times New Roman" w:eastAsiaTheme="minorEastAsia"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rsid w:val="00A03F9B"/>
    <w:pPr>
      <w:ind w:left="720"/>
      <w:contextualSpacing/>
    </w:pPr>
  </w:style>
  <w:style w:type="character" w:styleId="YerTutucuMetni">
    <w:name w:val="Placeholder Text"/>
    <w:basedOn w:val="VarsaylanParagrafYazTipi"/>
    <w:uiPriority w:val="99"/>
    <w:semiHidden/>
    <w:rsid w:val="00A03F9B"/>
    <w:rPr>
      <w:color w:val="808080"/>
    </w:rPr>
  </w:style>
  <w:style w:type="paragraph" w:styleId="BalonMetni">
    <w:name w:val="Balloon Text"/>
    <w:basedOn w:val="Normal"/>
    <w:link w:val="BalonMetniChar"/>
    <w:uiPriority w:val="99"/>
    <w:semiHidden/>
    <w:unhideWhenUsed/>
    <w:rsid w:val="00A03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3F9B"/>
    <w:rPr>
      <w:rFonts w:ascii="Tahoma" w:hAnsi="Tahoma" w:cs="Tahoma"/>
      <w:sz w:val="16"/>
      <w:szCs w:val="16"/>
    </w:rPr>
  </w:style>
  <w:style w:type="character" w:styleId="AklamaBavurusu">
    <w:name w:val="annotation reference"/>
    <w:basedOn w:val="VarsaylanParagrafYazTipi"/>
    <w:uiPriority w:val="99"/>
    <w:semiHidden/>
    <w:unhideWhenUsed/>
    <w:rsid w:val="00A03F9B"/>
    <w:rPr>
      <w:sz w:val="16"/>
      <w:szCs w:val="16"/>
    </w:rPr>
  </w:style>
  <w:style w:type="paragraph" w:styleId="AklamaMetni">
    <w:name w:val="annotation text"/>
    <w:basedOn w:val="Normal"/>
    <w:link w:val="AklamaMetniChar"/>
    <w:uiPriority w:val="99"/>
    <w:semiHidden/>
    <w:unhideWhenUsed/>
    <w:rsid w:val="00A03F9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3F9B"/>
    <w:rPr>
      <w:sz w:val="20"/>
      <w:szCs w:val="20"/>
    </w:rPr>
  </w:style>
  <w:style w:type="paragraph" w:styleId="AklamaKonusu">
    <w:name w:val="annotation subject"/>
    <w:basedOn w:val="AklamaMetni"/>
    <w:next w:val="AklamaMetni"/>
    <w:link w:val="AklamaKonusuChar"/>
    <w:uiPriority w:val="99"/>
    <w:semiHidden/>
    <w:unhideWhenUsed/>
    <w:rsid w:val="00A03F9B"/>
    <w:rPr>
      <w:b/>
      <w:bCs/>
    </w:rPr>
  </w:style>
  <w:style w:type="character" w:customStyle="1" w:styleId="AklamaKonusuChar">
    <w:name w:val="Açıklama Konusu Char"/>
    <w:basedOn w:val="AklamaMetniChar"/>
    <w:link w:val="AklamaKonusu"/>
    <w:uiPriority w:val="99"/>
    <w:semiHidden/>
    <w:rsid w:val="00A03F9B"/>
    <w:rPr>
      <w:b/>
      <w:bCs/>
      <w:sz w:val="20"/>
      <w:szCs w:val="20"/>
    </w:rPr>
  </w:style>
  <w:style w:type="table" w:styleId="TabloKlavuzu">
    <w:name w:val="Table Grid"/>
    <w:basedOn w:val="NormalTablo"/>
    <w:uiPriority w:val="39"/>
    <w:rsid w:val="00A03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A03F9B"/>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A03F9B"/>
  </w:style>
  <w:style w:type="paragraph" w:styleId="AltBilgi">
    <w:name w:val="footer"/>
    <w:basedOn w:val="Normal"/>
    <w:link w:val="AltBilgiChar"/>
    <w:uiPriority w:val="99"/>
    <w:unhideWhenUsed/>
    <w:rsid w:val="00A03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3F9B"/>
  </w:style>
  <w:style w:type="paragraph" w:styleId="NormalWeb">
    <w:name w:val="Normal (Web)"/>
    <w:basedOn w:val="Normal"/>
    <w:uiPriority w:val="99"/>
    <w:unhideWhenUsed/>
    <w:rsid w:val="00A03F9B"/>
    <w:rPr>
      <w:rFonts w:ascii="Times New Roman" w:hAnsi="Times New Roman" w:cs="Times New Roman"/>
      <w:sz w:val="24"/>
      <w:szCs w:val="24"/>
    </w:rPr>
  </w:style>
  <w:style w:type="character" w:styleId="Kpr">
    <w:name w:val="Hyperlink"/>
    <w:basedOn w:val="VarsaylanParagrafYazTipi"/>
    <w:uiPriority w:val="99"/>
    <w:unhideWhenUsed/>
    <w:rsid w:val="00A03F9B"/>
    <w:rPr>
      <w:color w:val="0563C1" w:themeColor="hyperlink"/>
      <w:u w:val="single"/>
    </w:rPr>
  </w:style>
  <w:style w:type="paragraph" w:styleId="DipnotMetni">
    <w:name w:val="footnote text"/>
    <w:basedOn w:val="Normal"/>
    <w:link w:val="DipnotMetniChar"/>
    <w:uiPriority w:val="99"/>
    <w:semiHidden/>
    <w:unhideWhenUsed/>
    <w:rsid w:val="000830A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830A1"/>
    <w:rPr>
      <w:sz w:val="20"/>
      <w:szCs w:val="20"/>
    </w:rPr>
  </w:style>
  <w:style w:type="character" w:styleId="DipnotBavurusu">
    <w:name w:val="footnote reference"/>
    <w:basedOn w:val="VarsaylanParagrafYazTipi"/>
    <w:uiPriority w:val="99"/>
    <w:semiHidden/>
    <w:unhideWhenUsed/>
    <w:rsid w:val="000830A1"/>
    <w:rPr>
      <w:vertAlign w:val="superscript"/>
    </w:rPr>
  </w:style>
  <w:style w:type="character" w:customStyle="1" w:styleId="hps">
    <w:name w:val="hps"/>
    <w:basedOn w:val="VarsaylanParagrafYazTipi"/>
    <w:rsid w:val="006B4202"/>
  </w:style>
  <w:style w:type="character" w:customStyle="1" w:styleId="Balk1Char">
    <w:name w:val="Başlık 1 Char"/>
    <w:basedOn w:val="VarsaylanParagrafYazTipi"/>
    <w:link w:val="Balk1"/>
    <w:uiPriority w:val="9"/>
    <w:rsid w:val="00600190"/>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CD75A5"/>
    <w:rPr>
      <w:rFonts w:ascii="Times New Roman" w:eastAsiaTheme="minorEastAsia" w:hAnsi="Times New Roman" w:cs="Times New Roman"/>
      <w:b/>
      <w:sz w:val="24"/>
      <w:szCs w:val="24"/>
    </w:rPr>
  </w:style>
  <w:style w:type="paragraph" w:customStyle="1" w:styleId="BEU-FBE-AratrmaTr">
    <w:name w:val="BEU-FBE-Araştırma Türü"/>
    <w:basedOn w:val="Normal"/>
    <w:link w:val="BEU-FBE-AratrmaTrChar"/>
    <w:qFormat/>
    <w:rsid w:val="00356B74"/>
    <w:pPr>
      <w:pBdr>
        <w:top w:val="single" w:sz="4" w:space="1" w:color="auto"/>
        <w:bottom w:val="single" w:sz="4" w:space="1" w:color="auto"/>
      </w:pBdr>
      <w:spacing w:after="0" w:line="240" w:lineRule="auto"/>
      <w:jc w:val="center"/>
    </w:pPr>
    <w:rPr>
      <w:rFonts w:ascii="Times New Roman" w:hAnsi="Times New Roman" w:cs="Times New Roman"/>
      <w:bCs/>
      <w:i/>
      <w:sz w:val="28"/>
      <w:szCs w:val="28"/>
    </w:rPr>
  </w:style>
  <w:style w:type="paragraph" w:customStyle="1" w:styleId="BEU-FBE-MakaleBal">
    <w:name w:val="BEU-FBE-Makale Başlığı"/>
    <w:basedOn w:val="Normal"/>
    <w:link w:val="BEU-FBE-MakaleBalChar"/>
    <w:qFormat/>
    <w:rsid w:val="00356B74"/>
    <w:pPr>
      <w:spacing w:after="0" w:line="240" w:lineRule="auto"/>
      <w:jc w:val="center"/>
    </w:pPr>
    <w:rPr>
      <w:rFonts w:ascii="Times New Roman" w:hAnsi="Times New Roman" w:cs="Times New Roman"/>
      <w:b/>
      <w:sz w:val="28"/>
      <w:szCs w:val="28"/>
    </w:rPr>
  </w:style>
  <w:style w:type="character" w:customStyle="1" w:styleId="BEU-FBE-AratrmaTrChar">
    <w:name w:val="BEU-FBE-Araştırma Türü Char"/>
    <w:basedOn w:val="VarsaylanParagrafYazTipi"/>
    <w:link w:val="BEU-FBE-AratrmaTr"/>
    <w:rsid w:val="00356B74"/>
    <w:rPr>
      <w:rFonts w:ascii="Times New Roman" w:hAnsi="Times New Roman" w:cs="Times New Roman"/>
      <w:bCs/>
      <w:i/>
      <w:sz w:val="28"/>
      <w:szCs w:val="28"/>
    </w:rPr>
  </w:style>
  <w:style w:type="paragraph" w:customStyle="1" w:styleId="BEU-FBE-Yazarlar">
    <w:name w:val="BEU-FBE-Yazarlar"/>
    <w:basedOn w:val="Normal"/>
    <w:link w:val="BEU-FBE-YazarlarChar"/>
    <w:qFormat/>
    <w:rsid w:val="00356B74"/>
    <w:pPr>
      <w:spacing w:after="0" w:line="240" w:lineRule="auto"/>
      <w:jc w:val="center"/>
    </w:pPr>
    <w:rPr>
      <w:rFonts w:ascii="Times New Roman" w:hAnsi="Times New Roman" w:cs="Times New Roman"/>
      <w:sz w:val="24"/>
      <w:szCs w:val="24"/>
    </w:rPr>
  </w:style>
  <w:style w:type="character" w:customStyle="1" w:styleId="BEU-FBE-MakaleBalChar">
    <w:name w:val="BEU-FBE-Makale Başlığı Char"/>
    <w:basedOn w:val="VarsaylanParagrafYazTipi"/>
    <w:link w:val="BEU-FBE-MakaleBal"/>
    <w:rsid w:val="00356B74"/>
    <w:rPr>
      <w:rFonts w:ascii="Times New Roman" w:hAnsi="Times New Roman" w:cs="Times New Roman"/>
      <w:b/>
      <w:sz w:val="28"/>
      <w:szCs w:val="28"/>
    </w:rPr>
  </w:style>
  <w:style w:type="paragraph" w:customStyle="1" w:styleId="BEU-FBE-YazarAdresleri">
    <w:name w:val="BEU-FBE-Yazar Adresleri"/>
    <w:basedOn w:val="Normal"/>
    <w:link w:val="BEU-FBE-YazarAdresleriChar"/>
    <w:qFormat/>
    <w:rsid w:val="00356B74"/>
    <w:pPr>
      <w:spacing w:after="0" w:line="240" w:lineRule="auto"/>
      <w:jc w:val="center"/>
    </w:pPr>
    <w:rPr>
      <w:rFonts w:ascii="Times New Roman" w:hAnsi="Times New Roman" w:cs="Times New Roman"/>
      <w:i/>
      <w:sz w:val="20"/>
      <w:szCs w:val="20"/>
    </w:rPr>
  </w:style>
  <w:style w:type="character" w:customStyle="1" w:styleId="BEU-FBE-YazarlarChar">
    <w:name w:val="BEU-FBE-Yazarlar Char"/>
    <w:basedOn w:val="VarsaylanParagrafYazTipi"/>
    <w:link w:val="BEU-FBE-Yazarlar"/>
    <w:rsid w:val="00356B74"/>
    <w:rPr>
      <w:rFonts w:ascii="Times New Roman" w:hAnsi="Times New Roman" w:cs="Times New Roman"/>
      <w:sz w:val="24"/>
      <w:szCs w:val="24"/>
    </w:rPr>
  </w:style>
  <w:style w:type="paragraph" w:customStyle="1" w:styleId="BEU-FBE-zetBal">
    <w:name w:val="BEU-FBE-Özet Başlığı"/>
    <w:basedOn w:val="Balk1"/>
    <w:link w:val="BEU-FBE-zetBalChar"/>
    <w:qFormat/>
    <w:rsid w:val="00356B74"/>
    <w:pPr>
      <w:pBdr>
        <w:top w:val="single" w:sz="4" w:space="1" w:color="auto"/>
      </w:pBdr>
      <w:spacing w:after="0"/>
    </w:pPr>
    <w:rPr>
      <w:sz w:val="20"/>
      <w:szCs w:val="20"/>
    </w:rPr>
  </w:style>
  <w:style w:type="character" w:customStyle="1" w:styleId="BEU-FBE-YazarAdresleriChar">
    <w:name w:val="BEU-FBE-Yazar Adresleri Char"/>
    <w:basedOn w:val="VarsaylanParagrafYazTipi"/>
    <w:link w:val="BEU-FBE-YazarAdresleri"/>
    <w:rsid w:val="00356B74"/>
    <w:rPr>
      <w:rFonts w:ascii="Times New Roman" w:hAnsi="Times New Roman" w:cs="Times New Roman"/>
      <w:i/>
      <w:sz w:val="20"/>
      <w:szCs w:val="20"/>
    </w:rPr>
  </w:style>
  <w:style w:type="paragraph" w:customStyle="1" w:styleId="BEU-FBE-zetMetni">
    <w:name w:val="BEU-FBE-Özet Metni"/>
    <w:basedOn w:val="Normal"/>
    <w:link w:val="BEU-FBE-zetMetniChar"/>
    <w:qFormat/>
    <w:rsid w:val="00356B74"/>
    <w:pPr>
      <w:spacing w:after="0" w:line="240" w:lineRule="auto"/>
      <w:jc w:val="both"/>
    </w:pPr>
    <w:rPr>
      <w:rFonts w:ascii="Times New Roman" w:hAnsi="Times New Roman" w:cs="Times New Roman"/>
      <w:sz w:val="20"/>
      <w:szCs w:val="20"/>
    </w:rPr>
  </w:style>
  <w:style w:type="character" w:customStyle="1" w:styleId="BEU-FBE-zetBalChar">
    <w:name w:val="BEU-FBE-Özet Başlığı Char"/>
    <w:basedOn w:val="Balk1Char"/>
    <w:link w:val="BEU-FBE-zetBal"/>
    <w:rsid w:val="00356B74"/>
    <w:rPr>
      <w:rFonts w:ascii="Times New Roman" w:hAnsi="Times New Roman" w:cs="Times New Roman"/>
      <w:b/>
      <w:sz w:val="20"/>
      <w:szCs w:val="20"/>
    </w:rPr>
  </w:style>
  <w:style w:type="paragraph" w:customStyle="1" w:styleId="BEU-FBE-AnahtarKelimelerBal">
    <w:name w:val="BEU-FBE-Anahtar Kelimeler Başlığı"/>
    <w:basedOn w:val="Normal"/>
    <w:link w:val="BEU-FBE-AnahtarKelimelerBalChar"/>
    <w:qFormat/>
    <w:rsid w:val="003C2423"/>
    <w:pPr>
      <w:pBdr>
        <w:bottom w:val="single" w:sz="4" w:space="1" w:color="auto"/>
      </w:pBdr>
      <w:spacing w:after="0" w:line="240" w:lineRule="auto"/>
      <w:jc w:val="both"/>
    </w:pPr>
    <w:rPr>
      <w:rFonts w:ascii="Times New Roman" w:hAnsi="Times New Roman" w:cs="Times New Roman"/>
      <w:b/>
      <w:sz w:val="20"/>
      <w:szCs w:val="20"/>
    </w:rPr>
  </w:style>
  <w:style w:type="character" w:customStyle="1" w:styleId="BEU-FBE-zetMetniChar">
    <w:name w:val="BEU-FBE-Özet Metni Char"/>
    <w:basedOn w:val="VarsaylanParagrafYazTipi"/>
    <w:link w:val="BEU-FBE-zetMetni"/>
    <w:rsid w:val="00356B74"/>
    <w:rPr>
      <w:rFonts w:ascii="Times New Roman" w:hAnsi="Times New Roman" w:cs="Times New Roman"/>
      <w:sz w:val="20"/>
      <w:szCs w:val="20"/>
    </w:rPr>
  </w:style>
  <w:style w:type="paragraph" w:customStyle="1" w:styleId="BEU-FBE-AnahtarKelimeler">
    <w:name w:val="BEU-FBE-Anahtar Kelimeler"/>
    <w:basedOn w:val="Normal"/>
    <w:link w:val="BEU-FBE-AnahtarKelimelerChar"/>
    <w:qFormat/>
    <w:rsid w:val="003C2423"/>
    <w:pPr>
      <w:pBdr>
        <w:bottom w:val="single" w:sz="4" w:space="1" w:color="auto"/>
      </w:pBdr>
      <w:spacing w:after="0" w:line="240" w:lineRule="auto"/>
      <w:jc w:val="both"/>
    </w:pPr>
    <w:rPr>
      <w:rFonts w:ascii="Times New Roman" w:hAnsi="Times New Roman" w:cs="Times New Roman"/>
      <w:sz w:val="20"/>
      <w:szCs w:val="20"/>
    </w:rPr>
  </w:style>
  <w:style w:type="character" w:customStyle="1" w:styleId="BEU-FBE-AnahtarKelimelerBalChar">
    <w:name w:val="BEU-FBE-Anahtar Kelimeler Başlığı Char"/>
    <w:basedOn w:val="VarsaylanParagrafYazTipi"/>
    <w:link w:val="BEU-FBE-AnahtarKelimelerBal"/>
    <w:rsid w:val="003C2423"/>
    <w:rPr>
      <w:rFonts w:ascii="Times New Roman" w:hAnsi="Times New Roman" w:cs="Times New Roman"/>
      <w:b/>
      <w:sz w:val="20"/>
      <w:szCs w:val="20"/>
    </w:rPr>
  </w:style>
  <w:style w:type="paragraph" w:customStyle="1" w:styleId="BEU-FBE-AnaBalk">
    <w:name w:val="BEU-FBE- Ana Başlık"/>
    <w:basedOn w:val="Balk1"/>
    <w:link w:val="BEU-FBE-AnaBalkChar"/>
    <w:qFormat/>
    <w:rsid w:val="00FE51C2"/>
  </w:style>
  <w:style w:type="character" w:customStyle="1" w:styleId="BEU-FBE-AnahtarKelimelerChar">
    <w:name w:val="BEU-FBE-Anahtar Kelimeler Char"/>
    <w:basedOn w:val="VarsaylanParagrafYazTipi"/>
    <w:link w:val="BEU-FBE-AnahtarKelimeler"/>
    <w:rsid w:val="003C2423"/>
    <w:rPr>
      <w:rFonts w:ascii="Times New Roman" w:hAnsi="Times New Roman" w:cs="Times New Roman"/>
      <w:sz w:val="20"/>
      <w:szCs w:val="20"/>
    </w:rPr>
  </w:style>
  <w:style w:type="paragraph" w:customStyle="1" w:styleId="BEU-FBE-GenelMetin">
    <w:name w:val="BEU-FBE-Genel Metin"/>
    <w:basedOn w:val="Normal"/>
    <w:link w:val="BEU-FBE-GenelMetinChar"/>
    <w:qFormat/>
    <w:rsid w:val="00147A1E"/>
    <w:pPr>
      <w:spacing w:before="120" w:after="120" w:line="240" w:lineRule="auto"/>
      <w:jc w:val="both"/>
    </w:pPr>
    <w:rPr>
      <w:rFonts w:ascii="Times New Roman" w:hAnsi="Times New Roman" w:cs="Times New Roman"/>
      <w:sz w:val="24"/>
      <w:szCs w:val="24"/>
    </w:rPr>
  </w:style>
  <w:style w:type="character" w:customStyle="1" w:styleId="BEU-FBE-AnaBalkChar">
    <w:name w:val="BEU-FBE- Ana Başlık Char"/>
    <w:basedOn w:val="VarsaylanParagrafYazTipi"/>
    <w:link w:val="BEU-FBE-AnaBalk"/>
    <w:rsid w:val="00FE51C2"/>
    <w:rPr>
      <w:rFonts w:ascii="Times New Roman" w:hAnsi="Times New Roman" w:cs="Times New Roman"/>
      <w:b/>
      <w:sz w:val="24"/>
      <w:szCs w:val="24"/>
    </w:rPr>
  </w:style>
  <w:style w:type="paragraph" w:customStyle="1" w:styleId="BEU-FBE-HafifVurgu">
    <w:name w:val="BEU-FBE-Hafif Vurgu"/>
    <w:basedOn w:val="Normal"/>
    <w:link w:val="BEU-FBE-HafifVurguChar"/>
    <w:qFormat/>
    <w:rsid w:val="00FE51C2"/>
    <w:pPr>
      <w:spacing w:after="0" w:line="240" w:lineRule="auto"/>
      <w:jc w:val="both"/>
    </w:pPr>
    <w:rPr>
      <w:rFonts w:ascii="Times New Roman" w:hAnsi="Times New Roman" w:cs="Times New Roman"/>
      <w:i/>
      <w:sz w:val="24"/>
      <w:szCs w:val="24"/>
    </w:rPr>
  </w:style>
  <w:style w:type="character" w:customStyle="1" w:styleId="BEU-FBE-GenelMetinChar">
    <w:name w:val="BEU-FBE-Genel Metin Char"/>
    <w:basedOn w:val="VarsaylanParagrafYazTipi"/>
    <w:link w:val="BEU-FBE-GenelMetin"/>
    <w:rsid w:val="00147A1E"/>
    <w:rPr>
      <w:rFonts w:ascii="Times New Roman" w:hAnsi="Times New Roman" w:cs="Times New Roman"/>
      <w:sz w:val="24"/>
      <w:szCs w:val="24"/>
    </w:rPr>
  </w:style>
  <w:style w:type="paragraph" w:customStyle="1" w:styleId="BEU-FBE-Altbalk">
    <w:name w:val="BEU-FBE-Alt başlık"/>
    <w:basedOn w:val="Normal"/>
    <w:link w:val="BEU-FBE-AltbalkChar"/>
    <w:qFormat/>
    <w:rsid w:val="00147A1E"/>
    <w:pPr>
      <w:spacing w:before="240" w:after="240" w:line="240" w:lineRule="auto"/>
      <w:jc w:val="both"/>
    </w:pPr>
    <w:rPr>
      <w:rFonts w:ascii="Times New Roman" w:hAnsi="Times New Roman" w:cs="Times New Roman"/>
      <w:b/>
      <w:sz w:val="24"/>
      <w:szCs w:val="24"/>
    </w:rPr>
  </w:style>
  <w:style w:type="character" w:customStyle="1" w:styleId="BEU-FBE-HafifVurguChar">
    <w:name w:val="BEU-FBE-Hafif Vurgu Char"/>
    <w:basedOn w:val="VarsaylanParagrafYazTipi"/>
    <w:link w:val="BEU-FBE-HafifVurgu"/>
    <w:rsid w:val="00FE51C2"/>
    <w:rPr>
      <w:rFonts w:ascii="Times New Roman" w:hAnsi="Times New Roman" w:cs="Times New Roman"/>
      <w:i/>
      <w:sz w:val="24"/>
      <w:szCs w:val="24"/>
    </w:rPr>
  </w:style>
  <w:style w:type="paragraph" w:customStyle="1" w:styleId="ekilYazs">
    <w:name w:val="Şekil Yazısı"/>
    <w:basedOn w:val="Normal"/>
    <w:link w:val="ekilYazsChar"/>
    <w:rsid w:val="00E0382F"/>
    <w:pPr>
      <w:spacing w:after="0" w:line="240" w:lineRule="auto"/>
      <w:jc w:val="center"/>
    </w:pPr>
    <w:rPr>
      <w:rFonts w:ascii="Times New Roman" w:hAnsi="Times New Roman" w:cs="Times New Roman"/>
      <w:b/>
      <w:sz w:val="20"/>
      <w:szCs w:val="20"/>
    </w:rPr>
  </w:style>
  <w:style w:type="character" w:customStyle="1" w:styleId="BEU-FBE-AltbalkChar">
    <w:name w:val="BEU-FBE-Alt başlık Char"/>
    <w:basedOn w:val="VarsaylanParagrafYazTipi"/>
    <w:link w:val="BEU-FBE-Altbalk"/>
    <w:rsid w:val="00147A1E"/>
    <w:rPr>
      <w:rFonts w:ascii="Times New Roman" w:hAnsi="Times New Roman" w:cs="Times New Roman"/>
      <w:b/>
      <w:sz w:val="24"/>
      <w:szCs w:val="24"/>
    </w:rPr>
  </w:style>
  <w:style w:type="paragraph" w:customStyle="1" w:styleId="BEU-FBE-ekilAklamas">
    <w:name w:val="BEU-FBE-Şekil Açıklaması"/>
    <w:basedOn w:val="ekilYazs"/>
    <w:link w:val="BEU-FBE-ekilAklamasChar"/>
    <w:qFormat/>
    <w:rsid w:val="00BB6C52"/>
    <w:pPr>
      <w:spacing w:before="120" w:after="240"/>
    </w:pPr>
    <w:rPr>
      <w:b w:val="0"/>
    </w:rPr>
  </w:style>
  <w:style w:type="character" w:customStyle="1" w:styleId="ekilYazsChar">
    <w:name w:val="Şekil Yazısı Char"/>
    <w:basedOn w:val="VarsaylanParagrafYazTipi"/>
    <w:link w:val="ekilYazs"/>
    <w:rsid w:val="00E0382F"/>
    <w:rPr>
      <w:rFonts w:ascii="Times New Roman" w:hAnsi="Times New Roman" w:cs="Times New Roman"/>
      <w:b/>
      <w:sz w:val="20"/>
      <w:szCs w:val="20"/>
    </w:rPr>
  </w:style>
  <w:style w:type="paragraph" w:customStyle="1" w:styleId="BEU-FBE-GlVurgu">
    <w:name w:val="BEU-FBE-Güçlü Vurgu"/>
    <w:basedOn w:val="BEU-FBE-GenelMetin"/>
    <w:link w:val="BEU-FBE-GlVurguChar"/>
    <w:qFormat/>
    <w:rsid w:val="004A59E2"/>
    <w:rPr>
      <w:b/>
      <w:i/>
    </w:rPr>
  </w:style>
  <w:style w:type="character" w:customStyle="1" w:styleId="BEU-FBE-ekilAklamasChar">
    <w:name w:val="BEU-FBE-Şekil Açıklaması Char"/>
    <w:basedOn w:val="ekilYazsChar"/>
    <w:link w:val="BEU-FBE-ekilAklamas"/>
    <w:rsid w:val="00BB6C52"/>
    <w:rPr>
      <w:rFonts w:ascii="Times New Roman" w:hAnsi="Times New Roman" w:cs="Times New Roman"/>
      <w:b w:val="0"/>
      <w:sz w:val="20"/>
      <w:szCs w:val="20"/>
    </w:rPr>
  </w:style>
  <w:style w:type="character" w:customStyle="1" w:styleId="BEU-FBE-GlVurguChar">
    <w:name w:val="BEU-FBE-Güçlü Vurgu Char"/>
    <w:basedOn w:val="BEU-FBE-GenelMetinChar"/>
    <w:link w:val="BEU-FBE-GlVurgu"/>
    <w:rsid w:val="004A59E2"/>
    <w:rPr>
      <w:rFonts w:ascii="Times New Roman" w:hAnsi="Times New Roman" w:cs="Times New Roman"/>
      <w:b/>
      <w:i/>
      <w:sz w:val="24"/>
      <w:szCs w:val="24"/>
    </w:rPr>
  </w:style>
  <w:style w:type="paragraph" w:customStyle="1" w:styleId="BEU-FBE-TabloAklamas">
    <w:name w:val="BEU-FBE-Tablo Açıklaması"/>
    <w:basedOn w:val="BEU-FBE-ekilAklamas"/>
    <w:link w:val="BEU-FBE-TabloAklamasChar"/>
    <w:qFormat/>
    <w:rsid w:val="00BB6C52"/>
    <w:pPr>
      <w:spacing w:before="240" w:after="120"/>
    </w:pPr>
  </w:style>
  <w:style w:type="character" w:customStyle="1" w:styleId="BEU-FBE-TabloAklamasChar">
    <w:name w:val="BEU-FBE-Tablo Açıklaması Char"/>
    <w:basedOn w:val="BEU-FBE-ekilAklamasChar"/>
    <w:link w:val="BEU-FBE-TabloAklamas"/>
    <w:rsid w:val="00BB6C52"/>
    <w:rPr>
      <w:rFonts w:ascii="Times New Roman" w:hAnsi="Times New Roman" w:cs="Times New Roman"/>
      <w:b w:val="0"/>
      <w:sz w:val="20"/>
      <w:szCs w:val="20"/>
    </w:rPr>
  </w:style>
  <w:style w:type="paragraph" w:customStyle="1" w:styleId="stBilgi1">
    <w:name w:val="Üst Bilgi1"/>
    <w:basedOn w:val="Normal"/>
    <w:link w:val="stBilgiChar"/>
    <w:uiPriority w:val="99"/>
    <w:unhideWhenUsed/>
    <w:rsid w:val="00443C9A"/>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1"/>
    <w:uiPriority w:val="99"/>
    <w:rsid w:val="00443C9A"/>
    <w:rPr>
      <w:rFonts w:ascii="Calibri" w:eastAsia="Calibri" w:hAnsi="Calibri" w:cs="Times New Roman"/>
    </w:rPr>
  </w:style>
  <w:style w:type="paragraph" w:customStyle="1" w:styleId="text">
    <w:name w:val="text"/>
    <w:basedOn w:val="Normal"/>
    <w:rsid w:val="00C941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5AnaMetin">
    <w:name w:val="5 Ana Metin"/>
    <w:link w:val="5AnaMetinChar"/>
    <w:qFormat/>
    <w:rsid w:val="005960B0"/>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tr-TR"/>
    </w:rPr>
  </w:style>
  <w:style w:type="character" w:customStyle="1" w:styleId="5AnaMetinChar">
    <w:name w:val="5 Ana Metin Char"/>
    <w:basedOn w:val="VarsaylanParagrafYazTipi"/>
    <w:link w:val="5AnaMetin"/>
    <w:rsid w:val="005960B0"/>
    <w:rPr>
      <w:rFonts w:ascii="Times New Roman" w:eastAsia="Times New Roman" w:hAnsi="Times New Roman" w:cs="Times New Roman"/>
      <w:color w:val="000000"/>
      <w:sz w:val="20"/>
      <w:szCs w:val="20"/>
      <w:lang w:eastAsia="tr-TR"/>
    </w:rPr>
  </w:style>
  <w:style w:type="paragraph" w:customStyle="1" w:styleId="Default">
    <w:name w:val="Default"/>
    <w:rsid w:val="005960B0"/>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071CE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735">
      <w:bodyDiv w:val="1"/>
      <w:marLeft w:val="0"/>
      <w:marRight w:val="0"/>
      <w:marTop w:val="0"/>
      <w:marBottom w:val="0"/>
      <w:divBdr>
        <w:top w:val="none" w:sz="0" w:space="0" w:color="auto"/>
        <w:left w:val="none" w:sz="0" w:space="0" w:color="auto"/>
        <w:bottom w:val="none" w:sz="0" w:space="0" w:color="auto"/>
        <w:right w:val="none" w:sz="0" w:space="0" w:color="auto"/>
      </w:divBdr>
      <w:divsChild>
        <w:div w:id="1864250355">
          <w:marLeft w:val="720"/>
          <w:marRight w:val="0"/>
          <w:marTop w:val="62"/>
          <w:marBottom w:val="0"/>
          <w:divBdr>
            <w:top w:val="none" w:sz="0" w:space="0" w:color="auto"/>
            <w:left w:val="none" w:sz="0" w:space="0" w:color="auto"/>
            <w:bottom w:val="none" w:sz="0" w:space="0" w:color="auto"/>
            <w:right w:val="none" w:sz="0" w:space="0" w:color="auto"/>
          </w:divBdr>
        </w:div>
      </w:divsChild>
    </w:div>
    <w:div w:id="86655892">
      <w:bodyDiv w:val="1"/>
      <w:marLeft w:val="0"/>
      <w:marRight w:val="0"/>
      <w:marTop w:val="0"/>
      <w:marBottom w:val="0"/>
      <w:divBdr>
        <w:top w:val="none" w:sz="0" w:space="0" w:color="auto"/>
        <w:left w:val="none" w:sz="0" w:space="0" w:color="auto"/>
        <w:bottom w:val="none" w:sz="0" w:space="0" w:color="auto"/>
        <w:right w:val="none" w:sz="0" w:space="0" w:color="auto"/>
      </w:divBdr>
      <w:divsChild>
        <w:div w:id="146092512">
          <w:marLeft w:val="0"/>
          <w:marRight w:val="0"/>
          <w:marTop w:val="0"/>
          <w:marBottom w:val="0"/>
          <w:divBdr>
            <w:top w:val="none" w:sz="0" w:space="0" w:color="auto"/>
            <w:left w:val="none" w:sz="0" w:space="0" w:color="auto"/>
            <w:bottom w:val="none" w:sz="0" w:space="0" w:color="auto"/>
            <w:right w:val="none" w:sz="0" w:space="0" w:color="auto"/>
          </w:divBdr>
          <w:divsChild>
            <w:div w:id="249123339">
              <w:marLeft w:val="0"/>
              <w:marRight w:val="0"/>
              <w:marTop w:val="0"/>
              <w:marBottom w:val="0"/>
              <w:divBdr>
                <w:top w:val="none" w:sz="0" w:space="0" w:color="auto"/>
                <w:left w:val="none" w:sz="0" w:space="0" w:color="auto"/>
                <w:bottom w:val="none" w:sz="0" w:space="0" w:color="auto"/>
                <w:right w:val="none" w:sz="0" w:space="0" w:color="auto"/>
              </w:divBdr>
              <w:divsChild>
                <w:div w:id="958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19488">
      <w:bodyDiv w:val="1"/>
      <w:marLeft w:val="0"/>
      <w:marRight w:val="0"/>
      <w:marTop w:val="0"/>
      <w:marBottom w:val="0"/>
      <w:divBdr>
        <w:top w:val="none" w:sz="0" w:space="0" w:color="auto"/>
        <w:left w:val="none" w:sz="0" w:space="0" w:color="auto"/>
        <w:bottom w:val="none" w:sz="0" w:space="0" w:color="auto"/>
        <w:right w:val="none" w:sz="0" w:space="0" w:color="auto"/>
      </w:divBdr>
    </w:div>
    <w:div w:id="541482094">
      <w:bodyDiv w:val="1"/>
      <w:marLeft w:val="0"/>
      <w:marRight w:val="0"/>
      <w:marTop w:val="0"/>
      <w:marBottom w:val="0"/>
      <w:divBdr>
        <w:top w:val="none" w:sz="0" w:space="0" w:color="auto"/>
        <w:left w:val="none" w:sz="0" w:space="0" w:color="auto"/>
        <w:bottom w:val="none" w:sz="0" w:space="0" w:color="auto"/>
        <w:right w:val="none" w:sz="0" w:space="0" w:color="auto"/>
      </w:divBdr>
      <w:divsChild>
        <w:div w:id="1593733632">
          <w:marLeft w:val="720"/>
          <w:marRight w:val="0"/>
          <w:marTop w:val="62"/>
          <w:marBottom w:val="0"/>
          <w:divBdr>
            <w:top w:val="none" w:sz="0" w:space="0" w:color="auto"/>
            <w:left w:val="none" w:sz="0" w:space="0" w:color="auto"/>
            <w:bottom w:val="none" w:sz="0" w:space="0" w:color="auto"/>
            <w:right w:val="none" w:sz="0" w:space="0" w:color="auto"/>
          </w:divBdr>
        </w:div>
      </w:divsChild>
    </w:div>
    <w:div w:id="661467086">
      <w:bodyDiv w:val="1"/>
      <w:marLeft w:val="0"/>
      <w:marRight w:val="0"/>
      <w:marTop w:val="0"/>
      <w:marBottom w:val="0"/>
      <w:divBdr>
        <w:top w:val="none" w:sz="0" w:space="0" w:color="auto"/>
        <w:left w:val="none" w:sz="0" w:space="0" w:color="auto"/>
        <w:bottom w:val="none" w:sz="0" w:space="0" w:color="auto"/>
        <w:right w:val="none" w:sz="0" w:space="0" w:color="auto"/>
      </w:divBdr>
      <w:divsChild>
        <w:div w:id="1898474331">
          <w:marLeft w:val="720"/>
          <w:marRight w:val="0"/>
          <w:marTop w:val="62"/>
          <w:marBottom w:val="0"/>
          <w:divBdr>
            <w:top w:val="none" w:sz="0" w:space="0" w:color="auto"/>
            <w:left w:val="none" w:sz="0" w:space="0" w:color="auto"/>
            <w:bottom w:val="none" w:sz="0" w:space="0" w:color="auto"/>
            <w:right w:val="none" w:sz="0" w:space="0" w:color="auto"/>
          </w:divBdr>
        </w:div>
      </w:divsChild>
    </w:div>
    <w:div w:id="1157452710">
      <w:bodyDiv w:val="1"/>
      <w:marLeft w:val="0"/>
      <w:marRight w:val="0"/>
      <w:marTop w:val="0"/>
      <w:marBottom w:val="0"/>
      <w:divBdr>
        <w:top w:val="none" w:sz="0" w:space="0" w:color="auto"/>
        <w:left w:val="none" w:sz="0" w:space="0" w:color="auto"/>
        <w:bottom w:val="none" w:sz="0" w:space="0" w:color="auto"/>
        <w:right w:val="none" w:sz="0" w:space="0" w:color="auto"/>
      </w:divBdr>
    </w:div>
    <w:div w:id="1433545575">
      <w:bodyDiv w:val="1"/>
      <w:marLeft w:val="0"/>
      <w:marRight w:val="0"/>
      <w:marTop w:val="0"/>
      <w:marBottom w:val="0"/>
      <w:divBdr>
        <w:top w:val="none" w:sz="0" w:space="0" w:color="auto"/>
        <w:left w:val="none" w:sz="0" w:space="0" w:color="auto"/>
        <w:bottom w:val="none" w:sz="0" w:space="0" w:color="auto"/>
        <w:right w:val="none" w:sz="0" w:space="0" w:color="auto"/>
      </w:divBdr>
    </w:div>
    <w:div w:id="1843157306">
      <w:bodyDiv w:val="1"/>
      <w:marLeft w:val="0"/>
      <w:marRight w:val="0"/>
      <w:marTop w:val="0"/>
      <w:marBottom w:val="0"/>
      <w:divBdr>
        <w:top w:val="none" w:sz="0" w:space="0" w:color="auto"/>
        <w:left w:val="none" w:sz="0" w:space="0" w:color="auto"/>
        <w:bottom w:val="none" w:sz="0" w:space="0" w:color="auto"/>
        <w:right w:val="none" w:sz="0" w:space="0" w:color="auto"/>
      </w:divBdr>
      <w:divsChild>
        <w:div w:id="977295893">
          <w:marLeft w:val="720"/>
          <w:marRight w:val="0"/>
          <w:marTop w:val="62"/>
          <w:marBottom w:val="0"/>
          <w:divBdr>
            <w:top w:val="none" w:sz="0" w:space="0" w:color="auto"/>
            <w:left w:val="none" w:sz="0" w:space="0" w:color="auto"/>
            <w:bottom w:val="none" w:sz="0" w:space="0" w:color="auto"/>
            <w:right w:val="none" w:sz="0" w:space="0" w:color="auto"/>
          </w:divBdr>
        </w:div>
      </w:divsChild>
    </w:div>
    <w:div w:id="2129468205">
      <w:bodyDiv w:val="1"/>
      <w:marLeft w:val="0"/>
      <w:marRight w:val="0"/>
      <w:marTop w:val="0"/>
      <w:marBottom w:val="0"/>
      <w:divBdr>
        <w:top w:val="none" w:sz="0" w:space="0" w:color="auto"/>
        <w:left w:val="none" w:sz="0" w:space="0" w:color="auto"/>
        <w:bottom w:val="none" w:sz="0" w:space="0" w:color="auto"/>
        <w:right w:val="none" w:sz="0" w:space="0" w:color="auto"/>
      </w:divBdr>
      <w:divsChild>
        <w:div w:id="2102096580">
          <w:marLeft w:val="72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ahin.sul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omert.BEU\Downloads\BEU-FBE-&#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EED7-6A58-4F54-9AA3-CEC3FD40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BEU-FBE-Şablon</Template>
  <TotalTime>10</TotalTime>
  <Pages>7</Pages>
  <Words>2477</Words>
  <Characters>14121</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-BUYUKSARAC-</dc:creator>
  <cp:lastModifiedBy>Kubilay TOYRAN</cp:lastModifiedBy>
  <cp:revision>5</cp:revision>
  <cp:lastPrinted>2016-02-28T15:26:00Z</cp:lastPrinted>
  <dcterms:created xsi:type="dcterms:W3CDTF">2019-12-27T07:36:00Z</dcterms:created>
  <dcterms:modified xsi:type="dcterms:W3CDTF">2019-12-28T06:13:00Z</dcterms:modified>
</cp:coreProperties>
</file>