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745" w:rsidRPr="00352448" w:rsidRDefault="006F7745" w:rsidP="006F7745">
      <w:pPr>
        <w:spacing w:line="480" w:lineRule="auto"/>
        <w:jc w:val="center"/>
        <w:rPr>
          <w:rFonts w:ascii="Times New Roman" w:eastAsia="Times New Roman" w:hAnsi="Times New Roman" w:cs="Times New Roman"/>
          <w:b/>
          <w:sz w:val="28"/>
          <w:szCs w:val="28"/>
          <w:lang w:val="en-GB"/>
        </w:rPr>
      </w:pPr>
      <w:r w:rsidRPr="00352448">
        <w:rPr>
          <w:rFonts w:ascii="Times New Roman" w:eastAsia="Times New Roman" w:hAnsi="Times New Roman" w:cs="Times New Roman"/>
          <w:b/>
          <w:sz w:val="28"/>
          <w:szCs w:val="28"/>
          <w:lang w:val="en-GB"/>
        </w:rPr>
        <w:t>SHORT-TERM MUTAGENICITY  and CARCINOGENICITY TESTS</w:t>
      </w:r>
    </w:p>
    <w:p w:rsidR="006F7745" w:rsidRPr="00352448" w:rsidRDefault="006F7745" w:rsidP="006F7745">
      <w:pPr>
        <w:spacing w:line="480" w:lineRule="auto"/>
        <w:jc w:val="center"/>
        <w:rPr>
          <w:rFonts w:ascii="Times New Roman" w:hAnsi="Times New Roman" w:cs="Times New Roman"/>
          <w:b/>
          <w:sz w:val="24"/>
          <w:szCs w:val="24"/>
          <w:lang w:val="en-GB"/>
        </w:rPr>
      </w:pPr>
      <w:r w:rsidRPr="00352448">
        <w:rPr>
          <w:rFonts w:ascii="Times New Roman" w:hAnsi="Times New Roman" w:cs="Times New Roman"/>
          <w:b/>
          <w:sz w:val="24"/>
          <w:szCs w:val="24"/>
          <w:lang w:val="en-GB"/>
        </w:rPr>
        <w:t>Nermin Gozukirmizi</w:t>
      </w:r>
      <w:r w:rsidR="001C6488">
        <w:rPr>
          <w:rFonts w:ascii="Times New Roman" w:hAnsi="Times New Roman" w:cs="Times New Roman"/>
          <w:b/>
          <w:sz w:val="24"/>
          <w:szCs w:val="24"/>
          <w:lang w:val="en-GB"/>
        </w:rPr>
        <w:t>, Elif Karlık</w:t>
      </w:r>
    </w:p>
    <w:p w:rsidR="006F7745" w:rsidRPr="00352448" w:rsidRDefault="006F7745" w:rsidP="006F7745">
      <w:pPr>
        <w:pStyle w:val="MDPI16affiliation"/>
        <w:spacing w:line="480" w:lineRule="auto"/>
        <w:ind w:left="360" w:firstLine="0"/>
        <w:jc w:val="center"/>
        <w:rPr>
          <w:rFonts w:ascii="Times New Roman" w:hAnsi="Times New Roman"/>
          <w:color w:val="auto"/>
          <w:lang w:val="en-GB"/>
        </w:rPr>
      </w:pPr>
      <w:r w:rsidRPr="00352448">
        <w:rPr>
          <w:rFonts w:ascii="Times New Roman" w:hAnsi="Times New Roman"/>
          <w:lang w:val="en-GB"/>
        </w:rPr>
        <w:t xml:space="preserve">Istinye University, Faculty of Art and Science, Department of Molecular Biology and Genetics, </w:t>
      </w:r>
      <w:r w:rsidRPr="00352448">
        <w:rPr>
          <w:rFonts w:ascii="Times New Roman" w:hAnsi="Times New Roman"/>
          <w:color w:val="auto"/>
          <w:lang w:val="en-GB"/>
        </w:rPr>
        <w:t>Istanbul/Turkey</w:t>
      </w:r>
    </w:p>
    <w:p w:rsidR="006F7745" w:rsidRDefault="0042072C" w:rsidP="006F7745">
      <w:pPr>
        <w:pStyle w:val="MDPI16affiliation"/>
        <w:spacing w:line="480" w:lineRule="auto"/>
        <w:ind w:left="360" w:firstLine="0"/>
        <w:jc w:val="center"/>
        <w:rPr>
          <w:rStyle w:val="Kpr"/>
          <w:rFonts w:ascii="Times New Roman" w:hAnsi="Times New Roman"/>
          <w:lang w:val="en-GB"/>
        </w:rPr>
      </w:pPr>
      <w:hyperlink r:id="rId8" w:history="1">
        <w:r w:rsidR="006F7745" w:rsidRPr="00352448">
          <w:rPr>
            <w:rStyle w:val="Kpr"/>
            <w:rFonts w:ascii="Times New Roman" w:hAnsi="Times New Roman"/>
            <w:lang w:val="en-GB"/>
          </w:rPr>
          <w:t>nermin.gozukirmizi@istinye.edu.tr</w:t>
        </w:r>
      </w:hyperlink>
    </w:p>
    <w:p w:rsidR="006F7745" w:rsidRDefault="006F7745" w:rsidP="006F7745">
      <w:pPr>
        <w:pStyle w:val="MDPI16affiliation"/>
        <w:spacing w:line="480" w:lineRule="auto"/>
        <w:ind w:left="360" w:firstLine="0"/>
        <w:jc w:val="center"/>
        <w:rPr>
          <w:rStyle w:val="Kpr"/>
          <w:rFonts w:ascii="Times New Roman" w:hAnsi="Times New Roman"/>
          <w:lang w:val="en-GB"/>
        </w:rPr>
      </w:pPr>
    </w:p>
    <w:p w:rsidR="006F7745" w:rsidRPr="006F7745" w:rsidRDefault="006F7745" w:rsidP="006F7745">
      <w:pPr>
        <w:pStyle w:val="MDPI16affiliation"/>
        <w:spacing w:line="480" w:lineRule="auto"/>
        <w:ind w:left="360" w:firstLine="0"/>
        <w:jc w:val="center"/>
        <w:rPr>
          <w:rFonts w:ascii="Times New Roman" w:hAnsi="Times New Roman"/>
          <w:color w:val="auto"/>
          <w:u w:val="single"/>
          <w:lang w:val="en-GB"/>
        </w:rPr>
      </w:pPr>
    </w:p>
    <w:p w:rsidR="00075D5C" w:rsidRPr="00352448" w:rsidRDefault="00075D5C" w:rsidP="00352448">
      <w:pPr>
        <w:spacing w:line="480" w:lineRule="auto"/>
        <w:jc w:val="both"/>
        <w:rPr>
          <w:rFonts w:ascii="Times New Roman" w:hAnsi="Times New Roman" w:cs="Times New Roman"/>
          <w:b/>
          <w:bCs/>
          <w:sz w:val="24"/>
          <w:szCs w:val="24"/>
          <w:lang w:val="en-GB"/>
        </w:rPr>
      </w:pPr>
      <w:r w:rsidRPr="00352448">
        <w:rPr>
          <w:rFonts w:ascii="Times New Roman" w:hAnsi="Times New Roman" w:cs="Times New Roman"/>
          <w:b/>
          <w:bCs/>
          <w:sz w:val="24"/>
          <w:szCs w:val="24"/>
          <w:lang w:val="en-GB"/>
        </w:rPr>
        <w:t xml:space="preserve">Abstract </w:t>
      </w:r>
    </w:p>
    <w:p w:rsidR="002517DC" w:rsidRPr="00352448" w:rsidRDefault="00635673" w:rsidP="00352448">
      <w:pPr>
        <w:spacing w:line="480" w:lineRule="auto"/>
        <w:jc w:val="both"/>
        <w:rPr>
          <w:rFonts w:ascii="Times New Roman" w:hAnsi="Times New Roman" w:cs="Times New Roman"/>
          <w:sz w:val="24"/>
          <w:szCs w:val="24"/>
          <w:lang w:val="en-GB"/>
        </w:rPr>
      </w:pPr>
      <w:r w:rsidRPr="00352448">
        <w:rPr>
          <w:rFonts w:ascii="Times New Roman" w:hAnsi="Times New Roman" w:cs="Times New Roman"/>
          <w:bCs/>
          <w:sz w:val="24"/>
          <w:szCs w:val="24"/>
          <w:lang w:val="en-GB"/>
        </w:rPr>
        <w:t xml:space="preserve">The millions of natural and/or synthetic substances with the unknown biological effects found in our environment, their mutagenic and carcinogenic potentials are still unknown. For this reason, it is very important to evaluate the mutagenic and carcinogenic potentials of natural and/or synthetic substances that are placed in our daily lives. Considering the cost and duration of the tests, researchers have developed tests are easy to use and inexpensive in a short time. The most common short-term test systems are bacterial mutagenicity tests. Various tests for the detection of mutagenic and carcinogenic activities of chemicals in bacteria, insects, plants and all mammalian cells for DNA damage, chromosome alterations, and cell cycle are often used at the same time. </w:t>
      </w:r>
      <w:r w:rsidR="002517DC" w:rsidRPr="00352448">
        <w:rPr>
          <w:rFonts w:ascii="Times New Roman" w:hAnsi="Times New Roman" w:cs="Times New Roman"/>
          <w:sz w:val="24"/>
          <w:szCs w:val="24"/>
          <w:lang w:val="en-GB"/>
        </w:rPr>
        <w:t>Recently retrotransposon based systems came into consideration.</w:t>
      </w:r>
      <w:r w:rsidR="00796B3A" w:rsidRPr="00352448">
        <w:rPr>
          <w:rFonts w:ascii="Times New Roman" w:hAnsi="Times New Roman" w:cs="Times New Roman"/>
          <w:sz w:val="24"/>
          <w:szCs w:val="24"/>
          <w:lang w:val="en-GB"/>
        </w:rPr>
        <w:t xml:space="preserve"> </w:t>
      </w:r>
      <w:r w:rsidR="002517DC" w:rsidRPr="00352448">
        <w:rPr>
          <w:rFonts w:ascii="Times New Roman" w:hAnsi="Times New Roman" w:cs="Times New Roman"/>
          <w:sz w:val="24"/>
          <w:szCs w:val="24"/>
          <w:lang w:val="en-GB"/>
        </w:rPr>
        <w:t>U</w:t>
      </w:r>
      <w:r w:rsidR="00796B3A" w:rsidRPr="00352448">
        <w:rPr>
          <w:rFonts w:ascii="Times New Roman" w:hAnsi="Times New Roman" w:cs="Times New Roman"/>
          <w:sz w:val="24"/>
          <w:szCs w:val="24"/>
          <w:lang w:val="en-GB"/>
        </w:rPr>
        <w:t>se of various molecular markers in an effort to establish high-throughput screening methods that could revolutionize future toxicology studies.</w:t>
      </w:r>
    </w:p>
    <w:p w:rsidR="00A838FA" w:rsidRPr="00352448" w:rsidRDefault="002517DC" w:rsidP="00352448">
      <w:pPr>
        <w:spacing w:line="480" w:lineRule="auto"/>
        <w:jc w:val="both"/>
        <w:rPr>
          <w:rFonts w:ascii="Times New Roman" w:hAnsi="Times New Roman" w:cs="Times New Roman"/>
          <w:bCs/>
          <w:sz w:val="24"/>
          <w:szCs w:val="24"/>
          <w:lang w:val="en-GB"/>
        </w:rPr>
      </w:pPr>
      <w:r w:rsidRPr="00352448">
        <w:rPr>
          <w:rFonts w:ascii="Times New Roman" w:hAnsi="Times New Roman" w:cs="Times New Roman"/>
          <w:b/>
          <w:sz w:val="24"/>
          <w:szCs w:val="24"/>
          <w:lang w:val="en-GB"/>
        </w:rPr>
        <w:t xml:space="preserve">Keywords: </w:t>
      </w:r>
      <w:r w:rsidR="003417E2" w:rsidRPr="00352448">
        <w:rPr>
          <w:rFonts w:ascii="Times New Roman" w:hAnsi="Times New Roman" w:cs="Times New Roman"/>
          <w:sz w:val="24"/>
          <w:szCs w:val="24"/>
          <w:lang w:val="en-GB"/>
        </w:rPr>
        <w:t xml:space="preserve">Carsinogenesis, Mutagenesis, Short-term tests, DNA damage, </w:t>
      </w:r>
      <w:r w:rsidR="003C3D4D" w:rsidRPr="00352448">
        <w:rPr>
          <w:rFonts w:ascii="Times New Roman" w:hAnsi="Times New Roman" w:cs="Times New Roman"/>
          <w:sz w:val="24"/>
          <w:szCs w:val="24"/>
          <w:lang w:val="en-GB"/>
        </w:rPr>
        <w:t>retrotransposons</w:t>
      </w:r>
    </w:p>
    <w:p w:rsidR="006F7745" w:rsidRDefault="006F7745" w:rsidP="00352448">
      <w:pPr>
        <w:spacing w:after="0" w:line="480" w:lineRule="auto"/>
        <w:jc w:val="both"/>
        <w:rPr>
          <w:rFonts w:ascii="Times New Roman" w:eastAsia="Times New Roman" w:hAnsi="Times New Roman" w:cs="Times New Roman"/>
          <w:b/>
          <w:bCs/>
          <w:color w:val="333333"/>
          <w:sz w:val="24"/>
          <w:szCs w:val="24"/>
          <w:lang w:val="en-GB" w:eastAsia="tr-TR"/>
        </w:rPr>
      </w:pPr>
    </w:p>
    <w:p w:rsidR="006F7745" w:rsidRDefault="006F7745" w:rsidP="00352448">
      <w:pPr>
        <w:spacing w:after="0" w:line="480" w:lineRule="auto"/>
        <w:jc w:val="both"/>
        <w:rPr>
          <w:rFonts w:ascii="Times New Roman" w:eastAsia="Times New Roman" w:hAnsi="Times New Roman" w:cs="Times New Roman"/>
          <w:b/>
          <w:bCs/>
          <w:color w:val="333333"/>
          <w:sz w:val="24"/>
          <w:szCs w:val="24"/>
          <w:lang w:val="en-GB" w:eastAsia="tr-TR"/>
        </w:rPr>
      </w:pPr>
    </w:p>
    <w:p w:rsidR="006F7745" w:rsidRDefault="006F7745" w:rsidP="00352448">
      <w:pPr>
        <w:spacing w:after="0" w:line="480" w:lineRule="auto"/>
        <w:jc w:val="both"/>
        <w:rPr>
          <w:rFonts w:ascii="Times New Roman" w:eastAsia="Times New Roman" w:hAnsi="Times New Roman" w:cs="Times New Roman"/>
          <w:b/>
          <w:bCs/>
          <w:color w:val="333333"/>
          <w:sz w:val="24"/>
          <w:szCs w:val="24"/>
          <w:lang w:val="en-GB" w:eastAsia="tr-TR"/>
        </w:rPr>
      </w:pPr>
    </w:p>
    <w:p w:rsidR="006F7745" w:rsidRDefault="006F7745" w:rsidP="00352448">
      <w:pPr>
        <w:spacing w:after="0" w:line="480" w:lineRule="auto"/>
        <w:jc w:val="both"/>
        <w:rPr>
          <w:rFonts w:ascii="Times New Roman" w:eastAsia="Times New Roman" w:hAnsi="Times New Roman" w:cs="Times New Roman"/>
          <w:b/>
          <w:bCs/>
          <w:color w:val="333333"/>
          <w:sz w:val="24"/>
          <w:szCs w:val="24"/>
          <w:lang w:val="en-GB" w:eastAsia="tr-TR"/>
        </w:rPr>
      </w:pPr>
    </w:p>
    <w:p w:rsidR="006F7745" w:rsidRDefault="006F7745" w:rsidP="00352448">
      <w:pPr>
        <w:spacing w:after="0" w:line="480" w:lineRule="auto"/>
        <w:jc w:val="both"/>
        <w:rPr>
          <w:rFonts w:ascii="Times New Roman" w:eastAsia="Times New Roman" w:hAnsi="Times New Roman" w:cs="Times New Roman"/>
          <w:b/>
          <w:bCs/>
          <w:color w:val="333333"/>
          <w:sz w:val="24"/>
          <w:szCs w:val="24"/>
          <w:lang w:val="en-GB" w:eastAsia="tr-TR"/>
        </w:rPr>
      </w:pPr>
    </w:p>
    <w:p w:rsidR="006F7745" w:rsidRDefault="006F7745" w:rsidP="00352448">
      <w:pPr>
        <w:spacing w:after="0" w:line="480" w:lineRule="auto"/>
        <w:jc w:val="both"/>
        <w:rPr>
          <w:rFonts w:ascii="Times New Roman" w:eastAsia="Times New Roman" w:hAnsi="Times New Roman" w:cs="Times New Roman"/>
          <w:b/>
          <w:bCs/>
          <w:color w:val="333333"/>
          <w:sz w:val="24"/>
          <w:szCs w:val="24"/>
          <w:lang w:val="en-GB" w:eastAsia="tr-TR"/>
        </w:rPr>
      </w:pPr>
    </w:p>
    <w:p w:rsidR="006B7142" w:rsidRPr="00352448" w:rsidRDefault="00075D5C" w:rsidP="00EE4A6C">
      <w:pPr>
        <w:spacing w:after="0" w:line="480" w:lineRule="auto"/>
        <w:jc w:val="both"/>
        <w:rPr>
          <w:rFonts w:ascii="Times New Roman" w:eastAsia="Times New Roman" w:hAnsi="Times New Roman" w:cs="Times New Roman"/>
          <w:b/>
          <w:bCs/>
          <w:color w:val="333333"/>
          <w:sz w:val="24"/>
          <w:szCs w:val="24"/>
          <w:lang w:val="en-GB" w:eastAsia="tr-TR"/>
        </w:rPr>
      </w:pPr>
      <w:r w:rsidRPr="00352448">
        <w:rPr>
          <w:rFonts w:ascii="Times New Roman" w:eastAsia="Times New Roman" w:hAnsi="Times New Roman" w:cs="Times New Roman"/>
          <w:b/>
          <w:bCs/>
          <w:color w:val="333333"/>
          <w:sz w:val="24"/>
          <w:szCs w:val="24"/>
          <w:lang w:val="en-GB" w:eastAsia="tr-TR"/>
        </w:rPr>
        <w:lastRenderedPageBreak/>
        <w:t>Introduction</w:t>
      </w:r>
    </w:p>
    <w:p w:rsidR="00312484" w:rsidRDefault="006B7142" w:rsidP="00352448">
      <w:pPr>
        <w:spacing w:after="0" w:line="480" w:lineRule="auto"/>
        <w:jc w:val="both"/>
        <w:rPr>
          <w:rFonts w:ascii="Times New Roman" w:hAnsi="Times New Roman" w:cs="Times New Roman"/>
          <w:sz w:val="24"/>
          <w:szCs w:val="24"/>
          <w:lang w:val="en-GB"/>
        </w:rPr>
      </w:pPr>
      <w:r w:rsidRPr="00352448">
        <w:rPr>
          <w:rFonts w:ascii="Times New Roman" w:hAnsi="Times New Roman" w:cs="Times New Roman"/>
          <w:sz w:val="24"/>
          <w:szCs w:val="24"/>
          <w:lang w:val="en-GB"/>
        </w:rPr>
        <w:t>Toxicants can be classified as carcinogens</w:t>
      </w:r>
      <w:r w:rsidR="004B2C57" w:rsidRPr="00352448">
        <w:rPr>
          <w:rFonts w:ascii="Times New Roman" w:hAnsi="Times New Roman" w:cs="Times New Roman"/>
          <w:sz w:val="24"/>
          <w:szCs w:val="24"/>
          <w:lang w:val="en-GB"/>
        </w:rPr>
        <w:t xml:space="preserve"> causing cancer, mutagens causing DNA mutations and teratogens causing birth defects, allergens and neurotoxins. These toxicants lead to several problems such as cancer, birth defects, overactivation of the immune system</w:t>
      </w:r>
      <w:r w:rsidR="00592288" w:rsidRPr="00352448">
        <w:rPr>
          <w:rFonts w:ascii="Times New Roman" w:hAnsi="Times New Roman" w:cs="Times New Roman"/>
          <w:sz w:val="24"/>
          <w:szCs w:val="24"/>
          <w:lang w:val="en-GB"/>
        </w:rPr>
        <w:t>, assoulting of the nervous system, interfere with the endocrine. Therefore, mutagenicity is a subset of genotoxicity, resulting in events that alter the DNA and/or chromosomal number or structure that are irreversible and, capable of being passed to subsequent cell generations if they are not lethal to the cell in which they occur, or, if they occur in germ cells, to the offspring.</w:t>
      </w:r>
      <w:r w:rsidR="006B5C86" w:rsidRPr="00352448">
        <w:rPr>
          <w:rFonts w:ascii="Times New Roman" w:hAnsi="Times New Roman" w:cs="Times New Roman"/>
          <w:sz w:val="24"/>
          <w:szCs w:val="24"/>
          <w:lang w:val="en-GB"/>
        </w:rPr>
        <w:t xml:space="preserve"> These mutations can be in in a single base pairs; partial, single or multiple genes; or chromosomes. Chromosomes breaks can be resulted in the stable (transmissible) deletion, duplication or rearrangement of chromosome segments. </w:t>
      </w:r>
      <w:r w:rsidR="000B218A" w:rsidRPr="00352448">
        <w:rPr>
          <w:rFonts w:ascii="Times New Roman" w:hAnsi="Times New Roman" w:cs="Times New Roman"/>
          <w:sz w:val="24"/>
          <w:szCs w:val="24"/>
          <w:lang w:val="en-GB"/>
        </w:rPr>
        <w:t>In addition, choromosome number changes, including gain or loss of chromosomes (i.e. aneuploidy) cause that the cell have not an exact multiple of the haploid number</w:t>
      </w:r>
      <w:r w:rsidR="00FF3408" w:rsidRPr="00352448">
        <w:rPr>
          <w:rFonts w:ascii="Times New Roman" w:hAnsi="Times New Roman" w:cs="Times New Roman"/>
          <w:sz w:val="24"/>
          <w:szCs w:val="24"/>
          <w:lang w:val="en-GB"/>
        </w:rPr>
        <w:t xml:space="preserve">. Morover, mitotic rekombinastion can be resulted DNA changes. However, test chemicals in mutagenicity tests can cause positive results that do not directly effect and alter DNA. For examples, </w:t>
      </w:r>
      <w:r w:rsidR="00074E4F" w:rsidRPr="00352448">
        <w:rPr>
          <w:rFonts w:ascii="Times New Roman" w:hAnsi="Times New Roman" w:cs="Times New Roman"/>
          <w:sz w:val="24"/>
          <w:szCs w:val="24"/>
          <w:lang w:val="en-GB"/>
        </w:rPr>
        <w:t xml:space="preserve">topoisomerase inhibitors can cause </w:t>
      </w:r>
      <w:r w:rsidR="00311291" w:rsidRPr="00352448">
        <w:rPr>
          <w:rFonts w:ascii="Times New Roman" w:hAnsi="Times New Roman" w:cs="Times New Roman"/>
          <w:sz w:val="24"/>
          <w:szCs w:val="24"/>
          <w:lang w:val="en-GB"/>
        </w:rPr>
        <w:t>aneuploidy or metabolic inhibition of nucleotide synthesis can be resulted with gene mutations</w:t>
      </w:r>
      <w:r w:rsidR="00D70B00" w:rsidRPr="00352448">
        <w:rPr>
          <w:rFonts w:ascii="Times New Roman" w:hAnsi="Times New Roman" w:cs="Times New Roman"/>
          <w:sz w:val="24"/>
          <w:szCs w:val="24"/>
          <w:lang w:val="en-GB"/>
        </w:rPr>
        <w:t xml:space="preserve"> (COM, 2011)</w:t>
      </w:r>
      <w:r w:rsidR="00311291" w:rsidRPr="00352448">
        <w:rPr>
          <w:rFonts w:ascii="Times New Roman" w:hAnsi="Times New Roman" w:cs="Times New Roman"/>
          <w:sz w:val="24"/>
          <w:szCs w:val="24"/>
          <w:lang w:val="en-GB"/>
        </w:rPr>
        <w:t xml:space="preserve">. </w:t>
      </w:r>
    </w:p>
    <w:p w:rsidR="00352448" w:rsidRPr="00352448" w:rsidRDefault="00352448" w:rsidP="00352448">
      <w:pPr>
        <w:spacing w:after="0" w:line="480" w:lineRule="auto"/>
        <w:jc w:val="both"/>
        <w:rPr>
          <w:rFonts w:ascii="Times New Roman" w:hAnsi="Times New Roman" w:cs="Times New Roman"/>
          <w:sz w:val="24"/>
          <w:szCs w:val="24"/>
          <w:lang w:val="en-GB"/>
        </w:rPr>
      </w:pPr>
    </w:p>
    <w:p w:rsidR="004B2B9B" w:rsidRDefault="00311291" w:rsidP="00352448">
      <w:pPr>
        <w:spacing w:after="0" w:line="480" w:lineRule="auto"/>
        <w:jc w:val="both"/>
        <w:rPr>
          <w:rFonts w:ascii="Times New Roman" w:hAnsi="Times New Roman" w:cs="Times New Roman"/>
          <w:sz w:val="24"/>
          <w:szCs w:val="24"/>
          <w:lang w:val="en-GB"/>
        </w:rPr>
      </w:pPr>
      <w:r w:rsidRPr="00352448">
        <w:rPr>
          <w:rFonts w:ascii="Times New Roman" w:hAnsi="Times New Roman" w:cs="Times New Roman"/>
          <w:sz w:val="24"/>
          <w:szCs w:val="24"/>
          <w:lang w:val="en-GB"/>
        </w:rPr>
        <w:t xml:space="preserve">Genotoxicity is a broader term, including mutagenicity, DNA damages which may also be reversed by DNA repair or other cellular processes, thus which may or may not result in permanent alterations in the structure or information content in a surviving cell or its progeny. Therefore, genotoxicity tests </w:t>
      </w:r>
      <w:r w:rsidR="007E34B5" w:rsidRPr="00352448">
        <w:rPr>
          <w:rFonts w:ascii="Times New Roman" w:hAnsi="Times New Roman" w:cs="Times New Roman"/>
          <w:sz w:val="24"/>
          <w:szCs w:val="24"/>
          <w:lang w:val="en-GB"/>
        </w:rPr>
        <w:t>mostly evaluate induced damage to DNA (but not direct evidence of mutation) via effects such as unscheduled DNA synthesis (UDS), DNA strand breaks (e.g. comet assay) and DNA adduct formation, i.e. primary DNA damage tests</w:t>
      </w:r>
      <w:r w:rsidR="00D70B00" w:rsidRPr="00352448">
        <w:rPr>
          <w:rFonts w:ascii="Times New Roman" w:hAnsi="Times New Roman" w:cs="Times New Roman"/>
          <w:sz w:val="24"/>
          <w:szCs w:val="24"/>
          <w:lang w:val="en-GB"/>
        </w:rPr>
        <w:t xml:space="preserve"> (COM, 2011)</w:t>
      </w:r>
      <w:r w:rsidR="007E34B5" w:rsidRPr="00352448">
        <w:rPr>
          <w:rFonts w:ascii="Times New Roman" w:hAnsi="Times New Roman" w:cs="Times New Roman"/>
          <w:sz w:val="24"/>
          <w:szCs w:val="24"/>
          <w:lang w:val="en-GB"/>
        </w:rPr>
        <w:t xml:space="preserve">. </w:t>
      </w:r>
      <w:r w:rsidR="005C25DA" w:rsidRPr="00352448">
        <w:rPr>
          <w:rFonts w:ascii="Times New Roman" w:hAnsi="Times New Roman" w:cs="Times New Roman"/>
          <w:sz w:val="24"/>
          <w:szCs w:val="24"/>
          <w:lang w:val="en-GB"/>
        </w:rPr>
        <w:t>Genotoxicity test systems were summarize at Table 1.</w:t>
      </w:r>
    </w:p>
    <w:p w:rsidR="00352448" w:rsidRPr="00352448" w:rsidRDefault="00352448" w:rsidP="00352448">
      <w:pPr>
        <w:spacing w:after="0" w:line="480" w:lineRule="auto"/>
        <w:jc w:val="both"/>
        <w:rPr>
          <w:rFonts w:ascii="Times New Roman" w:hAnsi="Times New Roman" w:cs="Times New Roman"/>
          <w:sz w:val="24"/>
          <w:szCs w:val="24"/>
          <w:lang w:val="en-GB"/>
        </w:rPr>
      </w:pPr>
    </w:p>
    <w:p w:rsidR="00583231" w:rsidRPr="00352448" w:rsidRDefault="005C25DA" w:rsidP="00352448">
      <w:pPr>
        <w:spacing w:before="100" w:beforeAutospacing="1" w:after="0" w:line="240" w:lineRule="auto"/>
        <w:jc w:val="center"/>
        <w:rPr>
          <w:rFonts w:ascii="Times New Roman" w:hAnsi="Times New Roman" w:cs="Times New Roman"/>
          <w:b/>
          <w:sz w:val="20"/>
          <w:szCs w:val="20"/>
          <w:lang w:val="en-GB"/>
        </w:rPr>
      </w:pPr>
      <w:r w:rsidRPr="00352448">
        <w:rPr>
          <w:rFonts w:ascii="Times New Roman" w:eastAsia="Times New Roman" w:hAnsi="Times New Roman" w:cs="Times New Roman"/>
          <w:b/>
          <w:noProof w:val="0"/>
          <w:sz w:val="20"/>
          <w:szCs w:val="20"/>
          <w:lang w:val="en-GB" w:eastAsia="tr-TR"/>
        </w:rPr>
        <w:lastRenderedPageBreak/>
        <w:t xml:space="preserve">Table 1. </w:t>
      </w:r>
      <w:r w:rsidR="004B2B9B" w:rsidRPr="00352448">
        <w:rPr>
          <w:rFonts w:ascii="Times New Roman" w:eastAsia="Times New Roman" w:hAnsi="Times New Roman" w:cs="Times New Roman"/>
          <w:noProof w:val="0"/>
          <w:sz w:val="20"/>
          <w:szCs w:val="20"/>
          <w:lang w:val="en-GB" w:eastAsia="tr-TR"/>
        </w:rPr>
        <w:t>Representative genotoxicity assays</w:t>
      </w:r>
      <w:r w:rsidR="00D70B00" w:rsidRPr="00352448">
        <w:rPr>
          <w:rFonts w:ascii="Times New Roman" w:eastAsia="Times New Roman" w:hAnsi="Times New Roman" w:cs="Times New Roman"/>
          <w:noProof w:val="0"/>
          <w:sz w:val="20"/>
          <w:szCs w:val="20"/>
          <w:lang w:val="en-GB" w:eastAsia="tr-TR"/>
        </w:rPr>
        <w:t xml:space="preserve"> (COM, 2018)</w:t>
      </w:r>
      <w:r w:rsidR="004B2B9B" w:rsidRPr="00352448">
        <w:rPr>
          <w:rFonts w:ascii="Times New Roman" w:eastAsia="Times New Roman" w:hAnsi="Times New Roman" w:cs="Times New Roman"/>
          <w:noProof w:val="0"/>
          <w:sz w:val="20"/>
          <w:szCs w:val="20"/>
          <w:lang w:val="en-GB" w:eastAsia="tr-TR"/>
        </w:rPr>
        <w:t>.</w:t>
      </w:r>
    </w:p>
    <w:tbl>
      <w:tblPr>
        <w:tblStyle w:val="DzTablo2"/>
        <w:tblW w:w="9064" w:type="dxa"/>
        <w:tblLayout w:type="fixed"/>
        <w:tblLook w:val="04A0" w:firstRow="1" w:lastRow="0" w:firstColumn="1" w:lastColumn="0" w:noHBand="0" w:noVBand="1"/>
      </w:tblPr>
      <w:tblGrid>
        <w:gridCol w:w="3678"/>
        <w:gridCol w:w="2835"/>
        <w:gridCol w:w="2551"/>
      </w:tblGrid>
      <w:tr w:rsidR="00583231" w:rsidRPr="00352448" w:rsidTr="006F77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8" w:type="dxa"/>
            <w:hideMark/>
          </w:tcPr>
          <w:p w:rsidR="00583231" w:rsidRPr="00352448" w:rsidRDefault="00583231" w:rsidP="00352448">
            <w:pPr>
              <w:jc w:val="both"/>
              <w:rPr>
                <w:rFonts w:ascii="Times New Roman" w:eastAsia="Times New Roman" w:hAnsi="Times New Roman" w:cs="Times New Roman"/>
                <w:noProof w:val="0"/>
                <w:color w:val="737373"/>
                <w:sz w:val="20"/>
                <w:szCs w:val="20"/>
                <w:lang w:val="en-GB" w:eastAsia="tr-TR"/>
              </w:rPr>
            </w:pPr>
          </w:p>
        </w:tc>
        <w:tc>
          <w:tcPr>
            <w:tcW w:w="2835" w:type="dxa"/>
            <w:hideMark/>
          </w:tcPr>
          <w:p w:rsidR="00583231" w:rsidRPr="00352448" w:rsidRDefault="00583231" w:rsidP="00352448">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noProof w:val="0"/>
                <w:sz w:val="20"/>
                <w:szCs w:val="20"/>
                <w:lang w:val="en-GB" w:eastAsia="tr-TR"/>
              </w:rPr>
            </w:pPr>
            <w:r w:rsidRPr="00352448">
              <w:rPr>
                <w:rFonts w:ascii="Times New Roman" w:eastAsia="Times New Roman" w:hAnsi="Times New Roman" w:cs="Times New Roman"/>
                <w:i/>
                <w:noProof w:val="0"/>
                <w:sz w:val="20"/>
                <w:szCs w:val="20"/>
                <w:lang w:val="en-GB" w:eastAsia="tr-TR"/>
              </w:rPr>
              <w:t xml:space="preserve">In </w:t>
            </w:r>
            <w:r w:rsidR="00352448">
              <w:rPr>
                <w:rFonts w:ascii="Times New Roman" w:eastAsia="Times New Roman" w:hAnsi="Times New Roman" w:cs="Times New Roman"/>
                <w:i/>
                <w:noProof w:val="0"/>
                <w:sz w:val="20"/>
                <w:szCs w:val="20"/>
                <w:lang w:val="en-GB" w:eastAsia="tr-TR"/>
              </w:rPr>
              <w:t>v</w:t>
            </w:r>
            <w:r w:rsidRPr="00352448">
              <w:rPr>
                <w:rFonts w:ascii="Times New Roman" w:eastAsia="Times New Roman" w:hAnsi="Times New Roman" w:cs="Times New Roman"/>
                <w:i/>
                <w:noProof w:val="0"/>
                <w:sz w:val="20"/>
                <w:szCs w:val="20"/>
                <w:lang w:val="en-GB" w:eastAsia="tr-TR"/>
              </w:rPr>
              <w:t>itro</w:t>
            </w:r>
            <w:r w:rsidRPr="00352448">
              <w:rPr>
                <w:rFonts w:ascii="Times New Roman" w:eastAsia="Times New Roman" w:hAnsi="Times New Roman" w:cs="Times New Roman"/>
                <w:noProof w:val="0"/>
                <w:sz w:val="20"/>
                <w:szCs w:val="20"/>
                <w:lang w:val="en-GB" w:eastAsia="tr-TR"/>
              </w:rPr>
              <w:t xml:space="preserve"> Test</w:t>
            </w:r>
          </w:p>
        </w:tc>
        <w:tc>
          <w:tcPr>
            <w:tcW w:w="2551" w:type="dxa"/>
            <w:hideMark/>
          </w:tcPr>
          <w:p w:rsidR="00583231" w:rsidRPr="00352448" w:rsidRDefault="00583231" w:rsidP="00352448">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noProof w:val="0"/>
                <w:sz w:val="20"/>
                <w:szCs w:val="20"/>
                <w:lang w:val="en-GB" w:eastAsia="tr-TR"/>
              </w:rPr>
            </w:pPr>
            <w:r w:rsidRPr="00352448">
              <w:rPr>
                <w:rFonts w:ascii="Times New Roman" w:eastAsia="Times New Roman" w:hAnsi="Times New Roman" w:cs="Times New Roman"/>
                <w:i/>
                <w:noProof w:val="0"/>
                <w:sz w:val="20"/>
                <w:szCs w:val="20"/>
                <w:lang w:val="en-GB" w:eastAsia="tr-TR"/>
              </w:rPr>
              <w:t xml:space="preserve">In </w:t>
            </w:r>
            <w:r w:rsidR="00352448">
              <w:rPr>
                <w:rFonts w:ascii="Times New Roman" w:eastAsia="Times New Roman" w:hAnsi="Times New Roman" w:cs="Times New Roman"/>
                <w:i/>
                <w:noProof w:val="0"/>
                <w:sz w:val="20"/>
                <w:szCs w:val="20"/>
                <w:lang w:val="en-GB" w:eastAsia="tr-TR"/>
              </w:rPr>
              <w:t>v</w:t>
            </w:r>
            <w:r w:rsidRPr="00352448">
              <w:rPr>
                <w:rFonts w:ascii="Times New Roman" w:eastAsia="Times New Roman" w:hAnsi="Times New Roman" w:cs="Times New Roman"/>
                <w:i/>
                <w:noProof w:val="0"/>
                <w:sz w:val="20"/>
                <w:szCs w:val="20"/>
                <w:lang w:val="en-GB" w:eastAsia="tr-TR"/>
              </w:rPr>
              <w:t>ivo</w:t>
            </w:r>
            <w:r w:rsidRPr="00352448">
              <w:rPr>
                <w:rFonts w:ascii="Times New Roman" w:eastAsia="Times New Roman" w:hAnsi="Times New Roman" w:cs="Times New Roman"/>
                <w:noProof w:val="0"/>
                <w:sz w:val="20"/>
                <w:szCs w:val="20"/>
                <w:lang w:val="en-GB" w:eastAsia="tr-TR"/>
              </w:rPr>
              <w:t xml:space="preserve"> Test</w:t>
            </w:r>
          </w:p>
        </w:tc>
      </w:tr>
      <w:tr w:rsidR="00583231" w:rsidRPr="00352448" w:rsidTr="006F7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4" w:type="dxa"/>
            <w:gridSpan w:val="3"/>
            <w:hideMark/>
          </w:tcPr>
          <w:p w:rsidR="00583231" w:rsidRPr="00352448" w:rsidRDefault="00583231" w:rsidP="00352448">
            <w:pPr>
              <w:jc w:val="both"/>
              <w:rPr>
                <w:rFonts w:ascii="Times New Roman" w:eastAsia="Times New Roman" w:hAnsi="Times New Roman" w:cs="Times New Roman"/>
                <w:b w:val="0"/>
                <w:noProof w:val="0"/>
                <w:sz w:val="20"/>
                <w:szCs w:val="20"/>
                <w:lang w:val="en-GB" w:eastAsia="tr-TR"/>
              </w:rPr>
            </w:pPr>
            <w:r w:rsidRPr="00352448">
              <w:rPr>
                <w:rFonts w:ascii="Times New Roman" w:eastAsia="Times New Roman" w:hAnsi="Times New Roman" w:cs="Times New Roman"/>
                <w:noProof w:val="0"/>
                <w:sz w:val="20"/>
                <w:szCs w:val="20"/>
                <w:lang w:val="en-GB" w:eastAsia="tr-TR"/>
              </w:rPr>
              <w:t>Mutagenicity Assay</w:t>
            </w:r>
          </w:p>
        </w:tc>
      </w:tr>
      <w:tr w:rsidR="00583231" w:rsidRPr="00352448" w:rsidTr="006F7745">
        <w:tc>
          <w:tcPr>
            <w:cnfStyle w:val="001000000000" w:firstRow="0" w:lastRow="0" w:firstColumn="1" w:lastColumn="0" w:oddVBand="0" w:evenVBand="0" w:oddHBand="0" w:evenHBand="0" w:firstRowFirstColumn="0" w:firstRowLastColumn="0" w:lastRowFirstColumn="0" w:lastRowLastColumn="0"/>
            <w:tcW w:w="3678" w:type="dxa"/>
            <w:vMerge w:val="restart"/>
            <w:hideMark/>
          </w:tcPr>
          <w:p w:rsidR="00583231" w:rsidRPr="00352448" w:rsidRDefault="00583231" w:rsidP="00352448">
            <w:pPr>
              <w:jc w:val="both"/>
              <w:rPr>
                <w:rFonts w:ascii="Times New Roman" w:eastAsia="Times New Roman" w:hAnsi="Times New Roman" w:cs="Times New Roman"/>
                <w:noProof w:val="0"/>
                <w:sz w:val="20"/>
                <w:szCs w:val="20"/>
                <w:lang w:val="en-GB" w:eastAsia="tr-TR"/>
              </w:rPr>
            </w:pPr>
            <w:r w:rsidRPr="00352448">
              <w:rPr>
                <w:rFonts w:ascii="Times New Roman" w:eastAsia="Times New Roman" w:hAnsi="Times New Roman" w:cs="Times New Roman"/>
                <w:noProof w:val="0"/>
                <w:sz w:val="20"/>
                <w:szCs w:val="20"/>
                <w:lang w:val="en-GB" w:eastAsia="tr-TR"/>
              </w:rPr>
              <w:t>Gene mutation</w:t>
            </w:r>
          </w:p>
        </w:tc>
        <w:tc>
          <w:tcPr>
            <w:tcW w:w="2835" w:type="dxa"/>
            <w:vMerge w:val="restart"/>
            <w:hideMark/>
          </w:tcPr>
          <w:p w:rsidR="00583231" w:rsidRPr="00352448" w:rsidRDefault="00583231" w:rsidP="0035244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sz w:val="20"/>
                <w:szCs w:val="20"/>
                <w:lang w:val="en-GB" w:eastAsia="tr-TR"/>
              </w:rPr>
            </w:pPr>
            <w:r w:rsidRPr="00352448">
              <w:rPr>
                <w:rFonts w:ascii="Times New Roman" w:eastAsia="Times New Roman" w:hAnsi="Times New Roman" w:cs="Times New Roman"/>
                <w:noProof w:val="0"/>
                <w:sz w:val="20"/>
                <w:szCs w:val="20"/>
                <w:lang w:val="en-GB" w:eastAsia="tr-TR"/>
              </w:rPr>
              <w:t>Bacterial reverse mutation test (Ames test)</w:t>
            </w:r>
          </w:p>
        </w:tc>
        <w:tc>
          <w:tcPr>
            <w:tcW w:w="2551" w:type="dxa"/>
            <w:hideMark/>
          </w:tcPr>
          <w:p w:rsidR="00583231" w:rsidRPr="00352448" w:rsidRDefault="00583231" w:rsidP="0035244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sz w:val="20"/>
                <w:szCs w:val="20"/>
                <w:lang w:val="en-GB" w:eastAsia="tr-TR"/>
              </w:rPr>
            </w:pPr>
            <w:r w:rsidRPr="00352448">
              <w:rPr>
                <w:rFonts w:ascii="Times New Roman" w:eastAsia="Times New Roman" w:hAnsi="Times New Roman" w:cs="Times New Roman"/>
                <w:noProof w:val="0"/>
                <w:sz w:val="20"/>
                <w:szCs w:val="20"/>
                <w:lang w:val="en-GB" w:eastAsia="tr-TR"/>
              </w:rPr>
              <w:t>Transgenic rodent gene mutation test</w:t>
            </w:r>
          </w:p>
        </w:tc>
      </w:tr>
      <w:tr w:rsidR="00583231" w:rsidRPr="00352448" w:rsidTr="006F7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8" w:type="dxa"/>
            <w:vMerge/>
            <w:hideMark/>
          </w:tcPr>
          <w:p w:rsidR="00583231" w:rsidRPr="00352448" w:rsidRDefault="00583231" w:rsidP="00352448">
            <w:pPr>
              <w:jc w:val="both"/>
              <w:rPr>
                <w:rFonts w:ascii="Times New Roman" w:eastAsia="Times New Roman" w:hAnsi="Times New Roman" w:cs="Times New Roman"/>
                <w:noProof w:val="0"/>
                <w:sz w:val="20"/>
                <w:szCs w:val="20"/>
                <w:lang w:val="en-GB" w:eastAsia="tr-TR"/>
              </w:rPr>
            </w:pPr>
          </w:p>
        </w:tc>
        <w:tc>
          <w:tcPr>
            <w:tcW w:w="2835" w:type="dxa"/>
            <w:vMerge/>
            <w:hideMark/>
          </w:tcPr>
          <w:p w:rsidR="00583231" w:rsidRPr="00352448" w:rsidRDefault="00583231" w:rsidP="0035244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sz w:val="20"/>
                <w:szCs w:val="20"/>
                <w:lang w:val="en-GB" w:eastAsia="tr-TR"/>
              </w:rPr>
            </w:pPr>
          </w:p>
        </w:tc>
        <w:tc>
          <w:tcPr>
            <w:tcW w:w="2551" w:type="dxa"/>
            <w:hideMark/>
          </w:tcPr>
          <w:p w:rsidR="00583231" w:rsidRPr="00352448" w:rsidRDefault="00583231" w:rsidP="0035244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sz w:val="20"/>
                <w:szCs w:val="20"/>
                <w:lang w:val="en-GB" w:eastAsia="tr-TR"/>
              </w:rPr>
            </w:pPr>
            <w:r w:rsidRPr="00352448">
              <w:rPr>
                <w:rFonts w:ascii="Times New Roman" w:eastAsia="Times New Roman" w:hAnsi="Times New Roman" w:cs="Times New Roman"/>
                <w:noProof w:val="0"/>
                <w:sz w:val="20"/>
                <w:szCs w:val="20"/>
                <w:lang w:val="en-GB" w:eastAsia="tr-TR"/>
              </w:rPr>
              <w:t>Mouse spot test</w:t>
            </w:r>
          </w:p>
        </w:tc>
      </w:tr>
      <w:tr w:rsidR="00583231" w:rsidRPr="00352448" w:rsidTr="006F7745">
        <w:tc>
          <w:tcPr>
            <w:cnfStyle w:val="001000000000" w:firstRow="0" w:lastRow="0" w:firstColumn="1" w:lastColumn="0" w:oddVBand="0" w:evenVBand="0" w:oddHBand="0" w:evenHBand="0" w:firstRowFirstColumn="0" w:firstRowLastColumn="0" w:lastRowFirstColumn="0" w:lastRowLastColumn="0"/>
            <w:tcW w:w="3678" w:type="dxa"/>
            <w:vMerge/>
            <w:hideMark/>
          </w:tcPr>
          <w:p w:rsidR="00583231" w:rsidRPr="00352448" w:rsidRDefault="00583231" w:rsidP="00352448">
            <w:pPr>
              <w:jc w:val="both"/>
              <w:rPr>
                <w:rFonts w:ascii="Times New Roman" w:eastAsia="Times New Roman" w:hAnsi="Times New Roman" w:cs="Times New Roman"/>
                <w:noProof w:val="0"/>
                <w:sz w:val="20"/>
                <w:szCs w:val="20"/>
                <w:lang w:val="en-GB" w:eastAsia="tr-TR"/>
              </w:rPr>
            </w:pPr>
          </w:p>
        </w:tc>
        <w:tc>
          <w:tcPr>
            <w:tcW w:w="2835" w:type="dxa"/>
            <w:hideMark/>
          </w:tcPr>
          <w:p w:rsidR="00583231" w:rsidRPr="00352448" w:rsidRDefault="00583231" w:rsidP="0035244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sz w:val="20"/>
                <w:szCs w:val="20"/>
                <w:lang w:val="en-GB" w:eastAsia="tr-TR"/>
              </w:rPr>
            </w:pPr>
            <w:r w:rsidRPr="00352448">
              <w:rPr>
                <w:rFonts w:ascii="Times New Roman" w:eastAsia="Times New Roman" w:hAnsi="Times New Roman" w:cs="Times New Roman"/>
                <w:noProof w:val="0"/>
                <w:sz w:val="20"/>
                <w:szCs w:val="20"/>
                <w:lang w:val="en-GB" w:eastAsia="tr-TR"/>
              </w:rPr>
              <w:t xml:space="preserve">Mammalian gene mutation test, </w:t>
            </w:r>
            <w:proofErr w:type="spellStart"/>
            <w:r w:rsidRPr="00352448">
              <w:rPr>
                <w:rFonts w:ascii="Times New Roman" w:eastAsia="Times New Roman" w:hAnsi="Times New Roman" w:cs="Times New Roman"/>
                <w:noProof w:val="0"/>
                <w:sz w:val="20"/>
                <w:szCs w:val="20"/>
                <w:lang w:val="en-GB" w:eastAsia="tr-TR"/>
              </w:rPr>
              <w:t>eg</w:t>
            </w:r>
            <w:proofErr w:type="spellEnd"/>
            <w:r w:rsidRPr="00352448">
              <w:rPr>
                <w:rFonts w:ascii="Times New Roman" w:eastAsia="Times New Roman" w:hAnsi="Times New Roman" w:cs="Times New Roman"/>
                <w:noProof w:val="0"/>
                <w:sz w:val="20"/>
                <w:szCs w:val="20"/>
                <w:lang w:val="en-GB" w:eastAsia="tr-TR"/>
              </w:rPr>
              <w:t>, mouse lymphoma </w:t>
            </w:r>
            <w:r w:rsidRPr="00352448">
              <w:rPr>
                <w:rFonts w:ascii="Times New Roman" w:eastAsia="Times New Roman" w:hAnsi="Times New Roman" w:cs="Times New Roman"/>
                <w:i/>
                <w:iCs/>
                <w:noProof w:val="0"/>
                <w:sz w:val="20"/>
                <w:szCs w:val="20"/>
                <w:lang w:val="en-GB" w:eastAsia="tr-TR"/>
              </w:rPr>
              <w:t>TK</w:t>
            </w:r>
            <w:r w:rsidRPr="00352448">
              <w:rPr>
                <w:rFonts w:ascii="Times New Roman" w:eastAsia="Times New Roman" w:hAnsi="Times New Roman" w:cs="Times New Roman"/>
                <w:noProof w:val="0"/>
                <w:sz w:val="20"/>
                <w:szCs w:val="20"/>
                <w:lang w:val="en-GB" w:eastAsia="tr-TR"/>
              </w:rPr>
              <w:t> gene mutation assay</w:t>
            </w:r>
          </w:p>
        </w:tc>
        <w:tc>
          <w:tcPr>
            <w:tcW w:w="2551" w:type="dxa"/>
            <w:hideMark/>
          </w:tcPr>
          <w:p w:rsidR="00583231" w:rsidRPr="00352448" w:rsidRDefault="00583231" w:rsidP="0035244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sz w:val="20"/>
                <w:szCs w:val="20"/>
                <w:lang w:val="en-GB" w:eastAsia="tr-TR"/>
              </w:rPr>
            </w:pPr>
            <w:r w:rsidRPr="00352448">
              <w:rPr>
                <w:rFonts w:ascii="Times New Roman" w:eastAsia="Times New Roman" w:hAnsi="Times New Roman" w:cs="Times New Roman"/>
                <w:noProof w:val="0"/>
                <w:sz w:val="20"/>
                <w:szCs w:val="20"/>
                <w:lang w:val="en-GB" w:eastAsia="tr-TR"/>
              </w:rPr>
              <w:t>Reverse mutation test with </w:t>
            </w:r>
            <w:r w:rsidRPr="00352448">
              <w:rPr>
                <w:rFonts w:ascii="Times New Roman" w:eastAsia="Times New Roman" w:hAnsi="Times New Roman" w:cs="Times New Roman"/>
                <w:i/>
                <w:iCs/>
                <w:noProof w:val="0"/>
                <w:sz w:val="20"/>
                <w:szCs w:val="20"/>
                <w:lang w:val="en-GB" w:eastAsia="tr-TR"/>
              </w:rPr>
              <w:t>Drosophila melanogaster</w:t>
            </w:r>
          </w:p>
        </w:tc>
      </w:tr>
      <w:tr w:rsidR="00583231" w:rsidRPr="00352448" w:rsidTr="006F7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8" w:type="dxa"/>
            <w:vMerge w:val="restart"/>
            <w:hideMark/>
          </w:tcPr>
          <w:p w:rsidR="00583231" w:rsidRPr="00352448" w:rsidRDefault="00583231" w:rsidP="00352448">
            <w:pPr>
              <w:jc w:val="both"/>
              <w:rPr>
                <w:rFonts w:ascii="Times New Roman" w:eastAsia="Times New Roman" w:hAnsi="Times New Roman" w:cs="Times New Roman"/>
                <w:noProof w:val="0"/>
                <w:sz w:val="20"/>
                <w:szCs w:val="20"/>
                <w:lang w:val="en-GB" w:eastAsia="tr-TR"/>
              </w:rPr>
            </w:pPr>
            <w:r w:rsidRPr="00352448">
              <w:rPr>
                <w:rFonts w:ascii="Times New Roman" w:eastAsia="Times New Roman" w:hAnsi="Times New Roman" w:cs="Times New Roman"/>
                <w:noProof w:val="0"/>
                <w:sz w:val="20"/>
                <w:szCs w:val="20"/>
                <w:lang w:val="en-GB" w:eastAsia="tr-TR"/>
              </w:rPr>
              <w:t>Chromosome aberration</w:t>
            </w:r>
          </w:p>
        </w:tc>
        <w:tc>
          <w:tcPr>
            <w:tcW w:w="2835" w:type="dxa"/>
            <w:hideMark/>
          </w:tcPr>
          <w:p w:rsidR="00583231" w:rsidRPr="00352448" w:rsidRDefault="00583231" w:rsidP="0035244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sz w:val="20"/>
                <w:szCs w:val="20"/>
                <w:lang w:val="en-GB" w:eastAsia="tr-TR"/>
              </w:rPr>
            </w:pPr>
            <w:r w:rsidRPr="00352448">
              <w:rPr>
                <w:rFonts w:ascii="Times New Roman" w:eastAsia="Times New Roman" w:hAnsi="Times New Roman" w:cs="Times New Roman"/>
                <w:i/>
                <w:noProof w:val="0"/>
                <w:sz w:val="20"/>
                <w:szCs w:val="20"/>
                <w:lang w:val="en-GB" w:eastAsia="tr-TR"/>
              </w:rPr>
              <w:t>In vitro</w:t>
            </w:r>
            <w:r w:rsidRPr="00352448">
              <w:rPr>
                <w:rFonts w:ascii="Times New Roman" w:eastAsia="Times New Roman" w:hAnsi="Times New Roman" w:cs="Times New Roman"/>
                <w:noProof w:val="0"/>
                <w:sz w:val="20"/>
                <w:szCs w:val="20"/>
                <w:lang w:val="en-GB" w:eastAsia="tr-TR"/>
              </w:rPr>
              <w:t xml:space="preserve"> chromosome aberration test</w:t>
            </w:r>
          </w:p>
        </w:tc>
        <w:tc>
          <w:tcPr>
            <w:tcW w:w="2551" w:type="dxa"/>
            <w:hideMark/>
          </w:tcPr>
          <w:p w:rsidR="00583231" w:rsidRPr="00352448" w:rsidRDefault="00583231" w:rsidP="0035244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sz w:val="20"/>
                <w:szCs w:val="20"/>
                <w:lang w:val="en-GB" w:eastAsia="tr-TR"/>
              </w:rPr>
            </w:pPr>
            <w:r w:rsidRPr="00352448">
              <w:rPr>
                <w:rFonts w:ascii="Times New Roman" w:eastAsia="Times New Roman" w:hAnsi="Times New Roman" w:cs="Times New Roman"/>
                <w:noProof w:val="0"/>
                <w:sz w:val="20"/>
                <w:szCs w:val="20"/>
                <w:lang w:val="en-GB" w:eastAsia="tr-TR"/>
              </w:rPr>
              <w:t>Chromosome aberration test</w:t>
            </w:r>
            <w:r w:rsidR="00BE273C" w:rsidRPr="00352448">
              <w:rPr>
                <w:rFonts w:ascii="Times New Roman" w:eastAsia="Times New Roman" w:hAnsi="Times New Roman" w:cs="Times New Roman"/>
                <w:noProof w:val="0"/>
                <w:sz w:val="20"/>
                <w:szCs w:val="20"/>
                <w:lang w:val="en-GB" w:eastAsia="tr-TR"/>
              </w:rPr>
              <w:t xml:space="preserve"> (</w:t>
            </w:r>
            <w:r w:rsidR="00BE273C" w:rsidRPr="00352448">
              <w:rPr>
                <w:rFonts w:ascii="Times New Roman" w:eastAsia="Times New Roman" w:hAnsi="Times New Roman" w:cs="Times New Roman"/>
                <w:i/>
                <w:noProof w:val="0"/>
                <w:sz w:val="20"/>
                <w:szCs w:val="20"/>
                <w:lang w:val="en-GB" w:eastAsia="tr-TR"/>
              </w:rPr>
              <w:t xml:space="preserve">Allium </w:t>
            </w:r>
            <w:proofErr w:type="spellStart"/>
            <w:r w:rsidR="00BE273C" w:rsidRPr="00352448">
              <w:rPr>
                <w:rFonts w:ascii="Times New Roman" w:eastAsia="Times New Roman" w:hAnsi="Times New Roman" w:cs="Times New Roman"/>
                <w:i/>
                <w:noProof w:val="0"/>
                <w:sz w:val="20"/>
                <w:szCs w:val="20"/>
                <w:lang w:val="en-GB" w:eastAsia="tr-TR"/>
              </w:rPr>
              <w:t>cepa</w:t>
            </w:r>
            <w:proofErr w:type="spellEnd"/>
            <w:r w:rsidR="00BE273C" w:rsidRPr="00352448">
              <w:rPr>
                <w:rFonts w:ascii="Times New Roman" w:eastAsia="Times New Roman" w:hAnsi="Times New Roman" w:cs="Times New Roman"/>
                <w:noProof w:val="0"/>
                <w:sz w:val="20"/>
                <w:szCs w:val="20"/>
                <w:lang w:val="en-GB" w:eastAsia="tr-TR"/>
              </w:rPr>
              <w:t>)</w:t>
            </w:r>
          </w:p>
        </w:tc>
      </w:tr>
      <w:tr w:rsidR="00583231" w:rsidRPr="00352448" w:rsidTr="006F7745">
        <w:tc>
          <w:tcPr>
            <w:cnfStyle w:val="001000000000" w:firstRow="0" w:lastRow="0" w:firstColumn="1" w:lastColumn="0" w:oddVBand="0" w:evenVBand="0" w:oddHBand="0" w:evenHBand="0" w:firstRowFirstColumn="0" w:firstRowLastColumn="0" w:lastRowFirstColumn="0" w:lastRowLastColumn="0"/>
            <w:tcW w:w="3678" w:type="dxa"/>
            <w:vMerge/>
            <w:hideMark/>
          </w:tcPr>
          <w:p w:rsidR="00583231" w:rsidRPr="00352448" w:rsidRDefault="00583231" w:rsidP="00352448">
            <w:pPr>
              <w:jc w:val="both"/>
              <w:rPr>
                <w:rFonts w:ascii="Times New Roman" w:eastAsia="Times New Roman" w:hAnsi="Times New Roman" w:cs="Times New Roman"/>
                <w:noProof w:val="0"/>
                <w:sz w:val="20"/>
                <w:szCs w:val="20"/>
                <w:lang w:val="en-GB" w:eastAsia="tr-TR"/>
              </w:rPr>
            </w:pPr>
          </w:p>
        </w:tc>
        <w:tc>
          <w:tcPr>
            <w:tcW w:w="2835" w:type="dxa"/>
            <w:hideMark/>
          </w:tcPr>
          <w:p w:rsidR="00583231" w:rsidRPr="00352448" w:rsidRDefault="00583231" w:rsidP="0035244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sz w:val="20"/>
                <w:szCs w:val="20"/>
                <w:lang w:val="en-GB" w:eastAsia="tr-TR"/>
              </w:rPr>
            </w:pPr>
            <w:r w:rsidRPr="00352448">
              <w:rPr>
                <w:rFonts w:ascii="Times New Roman" w:eastAsia="Times New Roman" w:hAnsi="Times New Roman" w:cs="Times New Roman"/>
                <w:i/>
                <w:noProof w:val="0"/>
                <w:sz w:val="20"/>
                <w:szCs w:val="20"/>
                <w:lang w:val="en-GB" w:eastAsia="tr-TR"/>
              </w:rPr>
              <w:t>In vitro</w:t>
            </w:r>
            <w:r w:rsidRPr="00352448">
              <w:rPr>
                <w:rFonts w:ascii="Times New Roman" w:eastAsia="Times New Roman" w:hAnsi="Times New Roman" w:cs="Times New Roman"/>
                <w:noProof w:val="0"/>
                <w:sz w:val="20"/>
                <w:szCs w:val="20"/>
                <w:lang w:val="en-GB" w:eastAsia="tr-TR"/>
              </w:rPr>
              <w:t xml:space="preserve"> micronucleus test</w:t>
            </w:r>
          </w:p>
        </w:tc>
        <w:tc>
          <w:tcPr>
            <w:tcW w:w="2551" w:type="dxa"/>
            <w:hideMark/>
          </w:tcPr>
          <w:p w:rsidR="00583231" w:rsidRPr="00352448" w:rsidRDefault="00583231" w:rsidP="0035244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sz w:val="20"/>
                <w:szCs w:val="20"/>
                <w:lang w:val="en-GB" w:eastAsia="tr-TR"/>
              </w:rPr>
            </w:pPr>
            <w:r w:rsidRPr="00352448">
              <w:rPr>
                <w:rFonts w:ascii="Times New Roman" w:eastAsia="Times New Roman" w:hAnsi="Times New Roman" w:cs="Times New Roman"/>
                <w:noProof w:val="0"/>
                <w:sz w:val="20"/>
                <w:szCs w:val="20"/>
                <w:lang w:val="en-GB" w:eastAsia="tr-TR"/>
              </w:rPr>
              <w:t>Micronucleus test (mouse, rat</w:t>
            </w:r>
            <w:r w:rsidR="001802A6" w:rsidRPr="00352448">
              <w:rPr>
                <w:rFonts w:ascii="Times New Roman" w:eastAsia="Times New Roman" w:hAnsi="Times New Roman" w:cs="Times New Roman"/>
                <w:noProof w:val="0"/>
                <w:sz w:val="20"/>
                <w:szCs w:val="20"/>
                <w:lang w:val="en-GB" w:eastAsia="tr-TR"/>
              </w:rPr>
              <w:t xml:space="preserve">, </w:t>
            </w:r>
            <w:r w:rsidR="001802A6" w:rsidRPr="00352448">
              <w:rPr>
                <w:rFonts w:ascii="Times New Roman" w:eastAsia="Times New Roman" w:hAnsi="Times New Roman" w:cs="Times New Roman"/>
                <w:i/>
                <w:noProof w:val="0"/>
                <w:sz w:val="20"/>
                <w:szCs w:val="20"/>
                <w:lang w:val="en-GB" w:eastAsia="tr-TR"/>
              </w:rPr>
              <w:t xml:space="preserve">Allium </w:t>
            </w:r>
            <w:proofErr w:type="spellStart"/>
            <w:r w:rsidR="001802A6" w:rsidRPr="00352448">
              <w:rPr>
                <w:rFonts w:ascii="Times New Roman" w:eastAsia="Times New Roman" w:hAnsi="Times New Roman" w:cs="Times New Roman"/>
                <w:i/>
                <w:noProof w:val="0"/>
                <w:sz w:val="20"/>
                <w:szCs w:val="20"/>
                <w:lang w:val="en-GB" w:eastAsia="tr-TR"/>
              </w:rPr>
              <w:t>cepa</w:t>
            </w:r>
            <w:proofErr w:type="spellEnd"/>
            <w:r w:rsidR="001802A6" w:rsidRPr="00352448">
              <w:rPr>
                <w:rFonts w:ascii="Times New Roman" w:eastAsia="Times New Roman" w:hAnsi="Times New Roman" w:cs="Times New Roman"/>
                <w:noProof w:val="0"/>
                <w:sz w:val="20"/>
                <w:szCs w:val="20"/>
                <w:lang w:val="en-GB" w:eastAsia="tr-TR"/>
              </w:rPr>
              <w:t>)</w:t>
            </w:r>
          </w:p>
        </w:tc>
      </w:tr>
      <w:tr w:rsidR="00583231" w:rsidRPr="00352448" w:rsidTr="006F7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4" w:type="dxa"/>
            <w:gridSpan w:val="3"/>
            <w:hideMark/>
          </w:tcPr>
          <w:p w:rsidR="00583231" w:rsidRPr="00352448" w:rsidRDefault="00583231" w:rsidP="00352448">
            <w:pPr>
              <w:jc w:val="both"/>
              <w:rPr>
                <w:rFonts w:ascii="Times New Roman" w:eastAsia="Times New Roman" w:hAnsi="Times New Roman" w:cs="Times New Roman"/>
                <w:b w:val="0"/>
                <w:noProof w:val="0"/>
                <w:sz w:val="20"/>
                <w:szCs w:val="20"/>
                <w:lang w:val="en-GB" w:eastAsia="tr-TR"/>
              </w:rPr>
            </w:pPr>
            <w:r w:rsidRPr="00352448">
              <w:rPr>
                <w:rFonts w:ascii="Times New Roman" w:eastAsia="Times New Roman" w:hAnsi="Times New Roman" w:cs="Times New Roman"/>
                <w:noProof w:val="0"/>
                <w:sz w:val="20"/>
                <w:szCs w:val="20"/>
                <w:lang w:val="en-GB" w:eastAsia="tr-TR"/>
              </w:rPr>
              <w:t>Indicator Assay</w:t>
            </w:r>
          </w:p>
        </w:tc>
      </w:tr>
      <w:tr w:rsidR="00583231" w:rsidRPr="00352448" w:rsidTr="006F7745">
        <w:tc>
          <w:tcPr>
            <w:cnfStyle w:val="001000000000" w:firstRow="0" w:lastRow="0" w:firstColumn="1" w:lastColumn="0" w:oddVBand="0" w:evenVBand="0" w:oddHBand="0" w:evenHBand="0" w:firstRowFirstColumn="0" w:firstRowLastColumn="0" w:lastRowFirstColumn="0" w:lastRowLastColumn="0"/>
            <w:tcW w:w="3678" w:type="dxa"/>
            <w:hideMark/>
          </w:tcPr>
          <w:p w:rsidR="00583231" w:rsidRPr="00352448" w:rsidRDefault="00583231" w:rsidP="00352448">
            <w:pPr>
              <w:jc w:val="both"/>
              <w:rPr>
                <w:rFonts w:ascii="Times New Roman" w:eastAsia="Times New Roman" w:hAnsi="Times New Roman" w:cs="Times New Roman"/>
                <w:noProof w:val="0"/>
                <w:sz w:val="20"/>
                <w:szCs w:val="20"/>
                <w:lang w:val="en-GB" w:eastAsia="tr-TR"/>
              </w:rPr>
            </w:pPr>
            <w:r w:rsidRPr="00352448">
              <w:rPr>
                <w:rFonts w:ascii="Times New Roman" w:eastAsia="Times New Roman" w:hAnsi="Times New Roman" w:cs="Times New Roman"/>
                <w:noProof w:val="0"/>
                <w:sz w:val="20"/>
                <w:szCs w:val="20"/>
                <w:lang w:val="en-GB" w:eastAsia="tr-TR"/>
              </w:rPr>
              <w:t>DNA adduct</w:t>
            </w:r>
          </w:p>
        </w:tc>
        <w:tc>
          <w:tcPr>
            <w:tcW w:w="2835" w:type="dxa"/>
            <w:hideMark/>
          </w:tcPr>
          <w:p w:rsidR="00583231" w:rsidRPr="00352448" w:rsidRDefault="00583231" w:rsidP="0035244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sz w:val="20"/>
                <w:szCs w:val="20"/>
                <w:lang w:val="en-GB" w:eastAsia="tr-TR"/>
              </w:rPr>
            </w:pPr>
            <w:r w:rsidRPr="00352448">
              <w:rPr>
                <w:rFonts w:ascii="Times New Roman" w:eastAsia="Times New Roman" w:hAnsi="Times New Roman" w:cs="Times New Roman"/>
                <w:noProof w:val="0"/>
                <w:sz w:val="20"/>
                <w:szCs w:val="20"/>
                <w:vertAlign w:val="superscript"/>
                <w:lang w:val="en-GB" w:eastAsia="tr-TR"/>
              </w:rPr>
              <w:t>32</w:t>
            </w:r>
            <w:r w:rsidRPr="00352448">
              <w:rPr>
                <w:rFonts w:ascii="Times New Roman" w:eastAsia="Times New Roman" w:hAnsi="Times New Roman" w:cs="Times New Roman"/>
                <w:noProof w:val="0"/>
                <w:sz w:val="20"/>
                <w:szCs w:val="20"/>
                <w:lang w:val="en-GB" w:eastAsia="tr-TR"/>
              </w:rPr>
              <w:t xml:space="preserve">P-post </w:t>
            </w:r>
            <w:proofErr w:type="spellStart"/>
            <w:r w:rsidRPr="00352448">
              <w:rPr>
                <w:rFonts w:ascii="Times New Roman" w:eastAsia="Times New Roman" w:hAnsi="Times New Roman" w:cs="Times New Roman"/>
                <w:noProof w:val="0"/>
                <w:sz w:val="20"/>
                <w:szCs w:val="20"/>
                <w:lang w:val="en-GB" w:eastAsia="tr-TR"/>
              </w:rPr>
              <w:t>labeling</w:t>
            </w:r>
            <w:proofErr w:type="spellEnd"/>
            <w:r w:rsidRPr="00352448">
              <w:rPr>
                <w:rFonts w:ascii="Times New Roman" w:eastAsia="Times New Roman" w:hAnsi="Times New Roman" w:cs="Times New Roman"/>
                <w:noProof w:val="0"/>
                <w:sz w:val="20"/>
                <w:szCs w:val="20"/>
                <w:lang w:val="en-GB" w:eastAsia="tr-TR"/>
              </w:rPr>
              <w:t xml:space="preserve"> method</w:t>
            </w:r>
          </w:p>
        </w:tc>
        <w:tc>
          <w:tcPr>
            <w:tcW w:w="2551" w:type="dxa"/>
            <w:hideMark/>
          </w:tcPr>
          <w:p w:rsidR="00583231" w:rsidRPr="00352448" w:rsidRDefault="00583231" w:rsidP="0035244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sz w:val="20"/>
                <w:szCs w:val="20"/>
                <w:lang w:val="en-GB" w:eastAsia="tr-TR"/>
              </w:rPr>
            </w:pPr>
            <w:r w:rsidRPr="00352448">
              <w:rPr>
                <w:rFonts w:ascii="Times New Roman" w:eastAsia="Times New Roman" w:hAnsi="Times New Roman" w:cs="Times New Roman"/>
                <w:noProof w:val="0"/>
                <w:sz w:val="20"/>
                <w:szCs w:val="20"/>
                <w:vertAlign w:val="superscript"/>
                <w:lang w:val="en-GB" w:eastAsia="tr-TR"/>
              </w:rPr>
              <w:t>32</w:t>
            </w:r>
            <w:r w:rsidRPr="00352448">
              <w:rPr>
                <w:rFonts w:ascii="Times New Roman" w:eastAsia="Times New Roman" w:hAnsi="Times New Roman" w:cs="Times New Roman"/>
                <w:noProof w:val="0"/>
                <w:sz w:val="20"/>
                <w:szCs w:val="20"/>
                <w:lang w:val="en-GB" w:eastAsia="tr-TR"/>
              </w:rPr>
              <w:t xml:space="preserve">P-post </w:t>
            </w:r>
            <w:proofErr w:type="spellStart"/>
            <w:r w:rsidRPr="00352448">
              <w:rPr>
                <w:rFonts w:ascii="Times New Roman" w:eastAsia="Times New Roman" w:hAnsi="Times New Roman" w:cs="Times New Roman"/>
                <w:noProof w:val="0"/>
                <w:sz w:val="20"/>
                <w:szCs w:val="20"/>
                <w:lang w:val="en-GB" w:eastAsia="tr-TR"/>
              </w:rPr>
              <w:t>labeling</w:t>
            </w:r>
            <w:proofErr w:type="spellEnd"/>
            <w:r w:rsidRPr="00352448">
              <w:rPr>
                <w:rFonts w:ascii="Times New Roman" w:eastAsia="Times New Roman" w:hAnsi="Times New Roman" w:cs="Times New Roman"/>
                <w:noProof w:val="0"/>
                <w:sz w:val="20"/>
                <w:szCs w:val="20"/>
                <w:lang w:val="en-GB" w:eastAsia="tr-TR"/>
              </w:rPr>
              <w:t xml:space="preserve"> method</w:t>
            </w:r>
          </w:p>
        </w:tc>
      </w:tr>
      <w:tr w:rsidR="00583231" w:rsidRPr="00352448" w:rsidTr="006F7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8" w:type="dxa"/>
            <w:hideMark/>
          </w:tcPr>
          <w:p w:rsidR="00583231" w:rsidRPr="00352448" w:rsidRDefault="00583231" w:rsidP="00352448">
            <w:pPr>
              <w:jc w:val="both"/>
              <w:rPr>
                <w:rFonts w:ascii="Times New Roman" w:eastAsia="Times New Roman" w:hAnsi="Times New Roman" w:cs="Times New Roman"/>
                <w:noProof w:val="0"/>
                <w:sz w:val="20"/>
                <w:szCs w:val="20"/>
                <w:lang w:val="en-GB" w:eastAsia="tr-TR"/>
              </w:rPr>
            </w:pPr>
            <w:r w:rsidRPr="00352448">
              <w:rPr>
                <w:rFonts w:ascii="Times New Roman" w:eastAsia="Times New Roman" w:hAnsi="Times New Roman" w:cs="Times New Roman"/>
                <w:noProof w:val="0"/>
                <w:sz w:val="20"/>
                <w:szCs w:val="20"/>
                <w:lang w:val="en-GB" w:eastAsia="tr-TR"/>
              </w:rPr>
              <w:t>DNA damage and killing</w:t>
            </w:r>
          </w:p>
        </w:tc>
        <w:tc>
          <w:tcPr>
            <w:tcW w:w="2835" w:type="dxa"/>
            <w:hideMark/>
          </w:tcPr>
          <w:p w:rsidR="00583231" w:rsidRPr="00352448" w:rsidRDefault="00583231" w:rsidP="0035244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sz w:val="20"/>
                <w:szCs w:val="20"/>
                <w:lang w:val="en-GB" w:eastAsia="tr-TR"/>
              </w:rPr>
            </w:pPr>
            <w:r w:rsidRPr="00352448">
              <w:rPr>
                <w:rFonts w:ascii="Times New Roman" w:eastAsia="Times New Roman" w:hAnsi="Times New Roman" w:cs="Times New Roman"/>
                <w:noProof w:val="0"/>
                <w:sz w:val="20"/>
                <w:szCs w:val="20"/>
                <w:lang w:val="en-GB" w:eastAsia="tr-TR"/>
              </w:rPr>
              <w:t>Rec assay with </w:t>
            </w:r>
            <w:r w:rsidRPr="00352448">
              <w:rPr>
                <w:rFonts w:ascii="Times New Roman" w:eastAsia="Times New Roman" w:hAnsi="Times New Roman" w:cs="Times New Roman"/>
                <w:i/>
                <w:iCs/>
                <w:noProof w:val="0"/>
                <w:sz w:val="20"/>
                <w:szCs w:val="20"/>
                <w:lang w:val="en-GB" w:eastAsia="tr-TR"/>
              </w:rPr>
              <w:t>Bacillus subtilis</w:t>
            </w:r>
          </w:p>
        </w:tc>
        <w:tc>
          <w:tcPr>
            <w:tcW w:w="2551" w:type="dxa"/>
            <w:hideMark/>
          </w:tcPr>
          <w:p w:rsidR="00583231" w:rsidRPr="00352448" w:rsidRDefault="00583231" w:rsidP="0035244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sz w:val="20"/>
                <w:szCs w:val="20"/>
                <w:lang w:val="en-GB" w:eastAsia="tr-TR"/>
              </w:rPr>
            </w:pPr>
          </w:p>
        </w:tc>
      </w:tr>
      <w:tr w:rsidR="00583231" w:rsidRPr="00352448" w:rsidTr="006F7745">
        <w:tc>
          <w:tcPr>
            <w:cnfStyle w:val="001000000000" w:firstRow="0" w:lastRow="0" w:firstColumn="1" w:lastColumn="0" w:oddVBand="0" w:evenVBand="0" w:oddHBand="0" w:evenHBand="0" w:firstRowFirstColumn="0" w:firstRowLastColumn="0" w:lastRowFirstColumn="0" w:lastRowLastColumn="0"/>
            <w:tcW w:w="3678" w:type="dxa"/>
            <w:hideMark/>
          </w:tcPr>
          <w:p w:rsidR="00583231" w:rsidRPr="00352448" w:rsidRDefault="00583231" w:rsidP="00352448">
            <w:pPr>
              <w:jc w:val="both"/>
              <w:rPr>
                <w:rFonts w:ascii="Times New Roman" w:eastAsia="Times New Roman" w:hAnsi="Times New Roman" w:cs="Times New Roman"/>
                <w:noProof w:val="0"/>
                <w:sz w:val="20"/>
                <w:szCs w:val="20"/>
                <w:lang w:val="en-GB" w:eastAsia="tr-TR"/>
              </w:rPr>
            </w:pPr>
            <w:r w:rsidRPr="00352448">
              <w:rPr>
                <w:rFonts w:ascii="Times New Roman" w:eastAsia="Times New Roman" w:hAnsi="Times New Roman" w:cs="Times New Roman"/>
                <w:noProof w:val="0"/>
                <w:sz w:val="20"/>
                <w:szCs w:val="20"/>
                <w:lang w:val="en-GB" w:eastAsia="tr-TR"/>
              </w:rPr>
              <w:t>DNA damage and gene expression</w:t>
            </w:r>
          </w:p>
        </w:tc>
        <w:tc>
          <w:tcPr>
            <w:tcW w:w="2835" w:type="dxa"/>
            <w:hideMark/>
          </w:tcPr>
          <w:p w:rsidR="00583231" w:rsidRPr="00352448" w:rsidRDefault="00583231" w:rsidP="0035244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sz w:val="20"/>
                <w:szCs w:val="20"/>
                <w:lang w:val="en-GB" w:eastAsia="tr-TR"/>
              </w:rPr>
            </w:pPr>
            <w:r w:rsidRPr="00352448">
              <w:rPr>
                <w:rFonts w:ascii="Times New Roman" w:eastAsia="Times New Roman" w:hAnsi="Times New Roman" w:cs="Times New Roman"/>
                <w:noProof w:val="0"/>
                <w:sz w:val="20"/>
                <w:szCs w:val="20"/>
                <w:lang w:val="en-GB" w:eastAsia="tr-TR"/>
              </w:rPr>
              <w:t>SOS test with </w:t>
            </w:r>
            <w:r w:rsidRPr="00352448">
              <w:rPr>
                <w:rFonts w:ascii="Times New Roman" w:eastAsia="Times New Roman" w:hAnsi="Times New Roman" w:cs="Times New Roman"/>
                <w:i/>
                <w:iCs/>
                <w:noProof w:val="0"/>
                <w:sz w:val="20"/>
                <w:szCs w:val="20"/>
                <w:lang w:val="en-GB" w:eastAsia="tr-TR"/>
              </w:rPr>
              <w:t>Escherichia coli</w:t>
            </w:r>
          </w:p>
        </w:tc>
        <w:tc>
          <w:tcPr>
            <w:tcW w:w="2551" w:type="dxa"/>
            <w:hideMark/>
          </w:tcPr>
          <w:p w:rsidR="00583231" w:rsidRPr="00352448" w:rsidRDefault="00583231" w:rsidP="0035244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sz w:val="20"/>
                <w:szCs w:val="20"/>
                <w:lang w:val="en-GB" w:eastAsia="tr-TR"/>
              </w:rPr>
            </w:pPr>
          </w:p>
        </w:tc>
      </w:tr>
      <w:tr w:rsidR="00583231" w:rsidRPr="00352448" w:rsidTr="006F7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8" w:type="dxa"/>
            <w:hideMark/>
          </w:tcPr>
          <w:p w:rsidR="00583231" w:rsidRPr="00352448" w:rsidRDefault="00583231" w:rsidP="00352448">
            <w:pPr>
              <w:jc w:val="both"/>
              <w:rPr>
                <w:rFonts w:ascii="Times New Roman" w:eastAsia="Times New Roman" w:hAnsi="Times New Roman" w:cs="Times New Roman"/>
                <w:noProof w:val="0"/>
                <w:sz w:val="20"/>
                <w:szCs w:val="20"/>
                <w:lang w:val="en-GB" w:eastAsia="tr-TR"/>
              </w:rPr>
            </w:pPr>
            <w:r w:rsidRPr="00352448">
              <w:rPr>
                <w:rFonts w:ascii="Times New Roman" w:eastAsia="Times New Roman" w:hAnsi="Times New Roman" w:cs="Times New Roman"/>
                <w:noProof w:val="0"/>
                <w:sz w:val="20"/>
                <w:szCs w:val="20"/>
                <w:lang w:val="en-GB" w:eastAsia="tr-TR"/>
              </w:rPr>
              <w:t>DNA strand break</w:t>
            </w:r>
          </w:p>
        </w:tc>
        <w:tc>
          <w:tcPr>
            <w:tcW w:w="2835" w:type="dxa"/>
            <w:hideMark/>
          </w:tcPr>
          <w:p w:rsidR="00583231" w:rsidRPr="00352448" w:rsidRDefault="00583231" w:rsidP="0035244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sz w:val="20"/>
                <w:szCs w:val="20"/>
                <w:lang w:val="en-GB" w:eastAsia="tr-TR"/>
              </w:rPr>
            </w:pPr>
            <w:r w:rsidRPr="00352448">
              <w:rPr>
                <w:rFonts w:ascii="Times New Roman" w:eastAsia="Times New Roman" w:hAnsi="Times New Roman" w:cs="Times New Roman"/>
                <w:noProof w:val="0"/>
                <w:sz w:val="20"/>
                <w:szCs w:val="20"/>
                <w:lang w:val="en-GB" w:eastAsia="tr-TR"/>
              </w:rPr>
              <w:t>Alkaline elution</w:t>
            </w:r>
          </w:p>
        </w:tc>
        <w:tc>
          <w:tcPr>
            <w:tcW w:w="2551" w:type="dxa"/>
            <w:hideMark/>
          </w:tcPr>
          <w:p w:rsidR="00583231" w:rsidRPr="00352448" w:rsidRDefault="00583231" w:rsidP="0035244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sz w:val="20"/>
                <w:szCs w:val="20"/>
                <w:lang w:val="en-GB" w:eastAsia="tr-TR"/>
              </w:rPr>
            </w:pPr>
            <w:r w:rsidRPr="00352448">
              <w:rPr>
                <w:rFonts w:ascii="Times New Roman" w:eastAsia="Times New Roman" w:hAnsi="Times New Roman" w:cs="Times New Roman"/>
                <w:noProof w:val="0"/>
                <w:sz w:val="20"/>
                <w:szCs w:val="20"/>
                <w:lang w:val="en-GB" w:eastAsia="tr-TR"/>
              </w:rPr>
              <w:t>Alkaline elution</w:t>
            </w:r>
          </w:p>
        </w:tc>
      </w:tr>
      <w:tr w:rsidR="00583231" w:rsidRPr="00352448" w:rsidTr="006F7745">
        <w:tc>
          <w:tcPr>
            <w:cnfStyle w:val="001000000000" w:firstRow="0" w:lastRow="0" w:firstColumn="1" w:lastColumn="0" w:oddVBand="0" w:evenVBand="0" w:oddHBand="0" w:evenHBand="0" w:firstRowFirstColumn="0" w:firstRowLastColumn="0" w:lastRowFirstColumn="0" w:lastRowLastColumn="0"/>
            <w:tcW w:w="3678" w:type="dxa"/>
            <w:hideMark/>
          </w:tcPr>
          <w:p w:rsidR="00583231" w:rsidRPr="00352448" w:rsidRDefault="00583231" w:rsidP="00352448">
            <w:pPr>
              <w:jc w:val="both"/>
              <w:rPr>
                <w:rFonts w:ascii="Times New Roman" w:eastAsia="Times New Roman" w:hAnsi="Times New Roman" w:cs="Times New Roman"/>
                <w:noProof w:val="0"/>
                <w:sz w:val="20"/>
                <w:szCs w:val="20"/>
                <w:lang w:val="en-GB" w:eastAsia="tr-TR"/>
              </w:rPr>
            </w:pPr>
            <w:r w:rsidRPr="00352448">
              <w:rPr>
                <w:rFonts w:ascii="Times New Roman" w:eastAsia="Times New Roman" w:hAnsi="Times New Roman" w:cs="Times New Roman"/>
                <w:noProof w:val="0"/>
                <w:sz w:val="20"/>
                <w:szCs w:val="20"/>
                <w:lang w:val="en-GB" w:eastAsia="tr-TR"/>
              </w:rPr>
              <w:t>DNA strand break</w:t>
            </w:r>
          </w:p>
        </w:tc>
        <w:tc>
          <w:tcPr>
            <w:tcW w:w="2835" w:type="dxa"/>
            <w:hideMark/>
          </w:tcPr>
          <w:p w:rsidR="00583231" w:rsidRPr="00352448" w:rsidRDefault="00583231" w:rsidP="0035244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sz w:val="20"/>
                <w:szCs w:val="20"/>
                <w:lang w:val="en-GB" w:eastAsia="tr-TR"/>
              </w:rPr>
            </w:pPr>
            <w:r w:rsidRPr="00352448">
              <w:rPr>
                <w:rFonts w:ascii="Times New Roman" w:eastAsia="Times New Roman" w:hAnsi="Times New Roman" w:cs="Times New Roman"/>
                <w:noProof w:val="0"/>
                <w:sz w:val="20"/>
                <w:szCs w:val="20"/>
                <w:lang w:val="en-GB" w:eastAsia="tr-TR"/>
              </w:rPr>
              <w:t>Comet assay (single-cell gel electrophoresis)</w:t>
            </w:r>
          </w:p>
        </w:tc>
        <w:tc>
          <w:tcPr>
            <w:tcW w:w="2551" w:type="dxa"/>
            <w:hideMark/>
          </w:tcPr>
          <w:p w:rsidR="00583231" w:rsidRPr="00352448" w:rsidRDefault="00583231" w:rsidP="0035244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sz w:val="20"/>
                <w:szCs w:val="20"/>
                <w:lang w:val="en-GB" w:eastAsia="tr-TR"/>
              </w:rPr>
            </w:pPr>
            <w:r w:rsidRPr="00352448">
              <w:rPr>
                <w:rFonts w:ascii="Times New Roman" w:eastAsia="Times New Roman" w:hAnsi="Times New Roman" w:cs="Times New Roman"/>
                <w:noProof w:val="0"/>
                <w:sz w:val="20"/>
                <w:szCs w:val="20"/>
                <w:lang w:val="en-GB" w:eastAsia="tr-TR"/>
              </w:rPr>
              <w:t>Comet assay (single-cell gel electrophoresis)</w:t>
            </w:r>
          </w:p>
        </w:tc>
      </w:tr>
      <w:tr w:rsidR="00583231" w:rsidRPr="00352448" w:rsidTr="006F7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8" w:type="dxa"/>
            <w:hideMark/>
          </w:tcPr>
          <w:p w:rsidR="00583231" w:rsidRPr="00352448" w:rsidRDefault="00583231" w:rsidP="00352448">
            <w:pPr>
              <w:jc w:val="both"/>
              <w:rPr>
                <w:rFonts w:ascii="Times New Roman" w:eastAsia="Times New Roman" w:hAnsi="Times New Roman" w:cs="Times New Roman"/>
                <w:noProof w:val="0"/>
                <w:sz w:val="20"/>
                <w:szCs w:val="20"/>
                <w:lang w:val="en-GB" w:eastAsia="tr-TR"/>
              </w:rPr>
            </w:pPr>
            <w:r w:rsidRPr="00352448">
              <w:rPr>
                <w:rFonts w:ascii="Times New Roman" w:eastAsia="Times New Roman" w:hAnsi="Times New Roman" w:cs="Times New Roman"/>
                <w:noProof w:val="0"/>
                <w:sz w:val="20"/>
                <w:szCs w:val="20"/>
                <w:lang w:val="en-GB" w:eastAsia="tr-TR"/>
              </w:rPr>
              <w:t>Chromosome aberration</w:t>
            </w:r>
          </w:p>
        </w:tc>
        <w:tc>
          <w:tcPr>
            <w:tcW w:w="2835" w:type="dxa"/>
            <w:hideMark/>
          </w:tcPr>
          <w:p w:rsidR="00583231" w:rsidRPr="00352448" w:rsidRDefault="00583231" w:rsidP="0035244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sz w:val="20"/>
                <w:szCs w:val="20"/>
                <w:lang w:val="en-GB" w:eastAsia="tr-TR"/>
              </w:rPr>
            </w:pPr>
            <w:r w:rsidRPr="00352448">
              <w:rPr>
                <w:rFonts w:ascii="Times New Roman" w:eastAsia="Times New Roman" w:hAnsi="Times New Roman" w:cs="Times New Roman"/>
                <w:noProof w:val="0"/>
                <w:sz w:val="20"/>
                <w:szCs w:val="20"/>
                <w:lang w:val="en-GB" w:eastAsia="tr-TR"/>
              </w:rPr>
              <w:t>Sister chromatid exchange (SCE)</w:t>
            </w:r>
          </w:p>
        </w:tc>
        <w:tc>
          <w:tcPr>
            <w:tcW w:w="2551" w:type="dxa"/>
            <w:hideMark/>
          </w:tcPr>
          <w:p w:rsidR="00583231" w:rsidRPr="00352448" w:rsidRDefault="00583231" w:rsidP="0035244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sz w:val="20"/>
                <w:szCs w:val="20"/>
                <w:lang w:val="en-GB" w:eastAsia="tr-TR"/>
              </w:rPr>
            </w:pPr>
            <w:r w:rsidRPr="00352448">
              <w:rPr>
                <w:rFonts w:ascii="Times New Roman" w:eastAsia="Times New Roman" w:hAnsi="Times New Roman" w:cs="Times New Roman"/>
                <w:noProof w:val="0"/>
                <w:sz w:val="20"/>
                <w:szCs w:val="20"/>
                <w:lang w:val="en-GB" w:eastAsia="tr-TR"/>
              </w:rPr>
              <w:t>Sister chromatid exchange (SCE)</w:t>
            </w:r>
          </w:p>
        </w:tc>
      </w:tr>
      <w:tr w:rsidR="00583231" w:rsidRPr="00352448" w:rsidTr="006F7745">
        <w:tc>
          <w:tcPr>
            <w:cnfStyle w:val="001000000000" w:firstRow="0" w:lastRow="0" w:firstColumn="1" w:lastColumn="0" w:oddVBand="0" w:evenVBand="0" w:oddHBand="0" w:evenHBand="0" w:firstRowFirstColumn="0" w:firstRowLastColumn="0" w:lastRowFirstColumn="0" w:lastRowLastColumn="0"/>
            <w:tcW w:w="3678" w:type="dxa"/>
            <w:hideMark/>
          </w:tcPr>
          <w:p w:rsidR="00583231" w:rsidRPr="00352448" w:rsidRDefault="00583231" w:rsidP="00352448">
            <w:pPr>
              <w:jc w:val="both"/>
              <w:rPr>
                <w:rFonts w:ascii="Times New Roman" w:eastAsia="Times New Roman" w:hAnsi="Times New Roman" w:cs="Times New Roman"/>
                <w:noProof w:val="0"/>
                <w:sz w:val="20"/>
                <w:szCs w:val="20"/>
                <w:lang w:val="en-GB" w:eastAsia="tr-TR"/>
              </w:rPr>
            </w:pPr>
            <w:r w:rsidRPr="00352448">
              <w:rPr>
                <w:rFonts w:ascii="Times New Roman" w:eastAsia="Times New Roman" w:hAnsi="Times New Roman" w:cs="Times New Roman"/>
                <w:noProof w:val="0"/>
                <w:sz w:val="20"/>
                <w:szCs w:val="20"/>
                <w:lang w:val="en-GB" w:eastAsia="tr-TR"/>
              </w:rPr>
              <w:t>DNA damage and repair</w:t>
            </w:r>
          </w:p>
        </w:tc>
        <w:tc>
          <w:tcPr>
            <w:tcW w:w="2835" w:type="dxa"/>
            <w:hideMark/>
          </w:tcPr>
          <w:p w:rsidR="00583231" w:rsidRPr="00352448" w:rsidRDefault="00583231" w:rsidP="0035244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sz w:val="20"/>
                <w:szCs w:val="20"/>
                <w:lang w:val="en-GB" w:eastAsia="tr-TR"/>
              </w:rPr>
            </w:pPr>
            <w:r w:rsidRPr="00352448">
              <w:rPr>
                <w:rFonts w:ascii="Times New Roman" w:eastAsia="Times New Roman" w:hAnsi="Times New Roman" w:cs="Times New Roman"/>
                <w:noProof w:val="0"/>
                <w:sz w:val="20"/>
                <w:szCs w:val="20"/>
                <w:lang w:val="en-GB" w:eastAsia="tr-TR"/>
              </w:rPr>
              <w:t>Unscheduled DNA synthesis (UDS)</w:t>
            </w:r>
          </w:p>
        </w:tc>
        <w:tc>
          <w:tcPr>
            <w:tcW w:w="2551" w:type="dxa"/>
            <w:hideMark/>
          </w:tcPr>
          <w:p w:rsidR="00583231" w:rsidRPr="00352448" w:rsidRDefault="00583231" w:rsidP="0035244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sz w:val="20"/>
                <w:szCs w:val="20"/>
                <w:lang w:val="en-GB" w:eastAsia="tr-TR"/>
              </w:rPr>
            </w:pPr>
            <w:r w:rsidRPr="00352448">
              <w:rPr>
                <w:rFonts w:ascii="Times New Roman" w:eastAsia="Times New Roman" w:hAnsi="Times New Roman" w:cs="Times New Roman"/>
                <w:noProof w:val="0"/>
                <w:sz w:val="20"/>
                <w:szCs w:val="20"/>
                <w:lang w:val="en-GB" w:eastAsia="tr-TR"/>
              </w:rPr>
              <w:t>Unscheduled DNA synthesis (UDS)</w:t>
            </w:r>
          </w:p>
        </w:tc>
      </w:tr>
      <w:tr w:rsidR="00583231" w:rsidRPr="00352448" w:rsidTr="006F7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4" w:type="dxa"/>
            <w:gridSpan w:val="3"/>
            <w:hideMark/>
          </w:tcPr>
          <w:p w:rsidR="00583231" w:rsidRPr="00352448" w:rsidRDefault="00583231" w:rsidP="00352448">
            <w:pPr>
              <w:jc w:val="both"/>
              <w:rPr>
                <w:rFonts w:ascii="Times New Roman" w:eastAsia="Times New Roman" w:hAnsi="Times New Roman" w:cs="Times New Roman"/>
                <w:b w:val="0"/>
                <w:noProof w:val="0"/>
                <w:sz w:val="20"/>
                <w:szCs w:val="20"/>
                <w:lang w:val="en-GB" w:eastAsia="tr-TR"/>
              </w:rPr>
            </w:pPr>
            <w:r w:rsidRPr="00352448">
              <w:rPr>
                <w:rFonts w:ascii="Times New Roman" w:eastAsia="Times New Roman" w:hAnsi="Times New Roman" w:cs="Times New Roman"/>
                <w:noProof w:val="0"/>
                <w:sz w:val="20"/>
                <w:szCs w:val="20"/>
                <w:lang w:val="en-GB" w:eastAsia="tr-TR"/>
              </w:rPr>
              <w:t>Germ Cell Genotoxicity Assay</w:t>
            </w:r>
          </w:p>
        </w:tc>
      </w:tr>
      <w:tr w:rsidR="00583231" w:rsidRPr="00352448" w:rsidTr="006F7745">
        <w:tc>
          <w:tcPr>
            <w:cnfStyle w:val="001000000000" w:firstRow="0" w:lastRow="0" w:firstColumn="1" w:lastColumn="0" w:oddVBand="0" w:evenVBand="0" w:oddHBand="0" w:evenHBand="0" w:firstRowFirstColumn="0" w:firstRowLastColumn="0" w:lastRowFirstColumn="0" w:lastRowLastColumn="0"/>
            <w:tcW w:w="3678" w:type="dxa"/>
            <w:hideMark/>
          </w:tcPr>
          <w:p w:rsidR="00583231" w:rsidRPr="00352448" w:rsidRDefault="00583231" w:rsidP="00352448">
            <w:pPr>
              <w:jc w:val="both"/>
              <w:rPr>
                <w:rFonts w:ascii="Times New Roman" w:eastAsia="Times New Roman" w:hAnsi="Times New Roman" w:cs="Times New Roman"/>
                <w:noProof w:val="0"/>
                <w:sz w:val="20"/>
                <w:szCs w:val="20"/>
                <w:lang w:val="en-GB" w:eastAsia="tr-TR"/>
              </w:rPr>
            </w:pPr>
            <w:r w:rsidRPr="00352448">
              <w:rPr>
                <w:rFonts w:ascii="Times New Roman" w:eastAsia="Times New Roman" w:hAnsi="Times New Roman" w:cs="Times New Roman"/>
                <w:noProof w:val="0"/>
                <w:sz w:val="20"/>
                <w:szCs w:val="20"/>
                <w:lang w:val="en-GB" w:eastAsia="tr-TR"/>
              </w:rPr>
              <w:t>Gene mutation</w:t>
            </w:r>
          </w:p>
        </w:tc>
        <w:tc>
          <w:tcPr>
            <w:tcW w:w="2835" w:type="dxa"/>
            <w:hideMark/>
          </w:tcPr>
          <w:p w:rsidR="00583231" w:rsidRPr="00352448" w:rsidRDefault="00583231" w:rsidP="0035244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sz w:val="20"/>
                <w:szCs w:val="20"/>
                <w:lang w:val="en-GB" w:eastAsia="tr-TR"/>
              </w:rPr>
            </w:pPr>
          </w:p>
        </w:tc>
        <w:tc>
          <w:tcPr>
            <w:tcW w:w="2551" w:type="dxa"/>
            <w:hideMark/>
          </w:tcPr>
          <w:p w:rsidR="00583231" w:rsidRPr="00352448" w:rsidRDefault="00583231" w:rsidP="0035244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sz w:val="20"/>
                <w:szCs w:val="20"/>
                <w:lang w:val="en-GB" w:eastAsia="tr-TR"/>
              </w:rPr>
            </w:pPr>
            <w:r w:rsidRPr="00352448">
              <w:rPr>
                <w:rFonts w:ascii="Times New Roman" w:eastAsia="Times New Roman" w:hAnsi="Times New Roman" w:cs="Times New Roman"/>
                <w:noProof w:val="0"/>
                <w:sz w:val="20"/>
                <w:szCs w:val="20"/>
                <w:lang w:val="en-GB" w:eastAsia="tr-TR"/>
              </w:rPr>
              <w:t>Transgenic rodent gene mutation test</w:t>
            </w:r>
            <w:r w:rsidRPr="00352448">
              <w:rPr>
                <w:rFonts w:ascii="Times New Roman" w:eastAsia="Times New Roman" w:hAnsi="Times New Roman" w:cs="Times New Roman"/>
                <w:noProof w:val="0"/>
                <w:sz w:val="20"/>
                <w:szCs w:val="20"/>
                <w:lang w:val="en-GB" w:eastAsia="tr-TR"/>
              </w:rPr>
              <w:br/>
              <w:t>Mouse-specific locus test</w:t>
            </w:r>
          </w:p>
        </w:tc>
      </w:tr>
      <w:tr w:rsidR="00583231" w:rsidRPr="00352448" w:rsidTr="006F7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8" w:type="dxa"/>
            <w:vMerge w:val="restart"/>
            <w:hideMark/>
          </w:tcPr>
          <w:p w:rsidR="00583231" w:rsidRPr="00352448" w:rsidRDefault="00583231" w:rsidP="00352448">
            <w:pPr>
              <w:jc w:val="both"/>
              <w:rPr>
                <w:rFonts w:ascii="Times New Roman" w:eastAsia="Times New Roman" w:hAnsi="Times New Roman" w:cs="Times New Roman"/>
                <w:noProof w:val="0"/>
                <w:sz w:val="20"/>
                <w:szCs w:val="20"/>
                <w:lang w:val="en-GB" w:eastAsia="tr-TR"/>
              </w:rPr>
            </w:pPr>
            <w:r w:rsidRPr="00352448">
              <w:rPr>
                <w:rFonts w:ascii="Times New Roman" w:eastAsia="Times New Roman" w:hAnsi="Times New Roman" w:cs="Times New Roman"/>
                <w:noProof w:val="0"/>
                <w:sz w:val="20"/>
                <w:szCs w:val="20"/>
                <w:lang w:val="en-GB" w:eastAsia="tr-TR"/>
              </w:rPr>
              <w:t>Chromosome aberration</w:t>
            </w:r>
          </w:p>
        </w:tc>
        <w:tc>
          <w:tcPr>
            <w:tcW w:w="2835" w:type="dxa"/>
            <w:vMerge w:val="restart"/>
            <w:hideMark/>
          </w:tcPr>
          <w:p w:rsidR="00583231" w:rsidRPr="00352448" w:rsidRDefault="00583231" w:rsidP="0035244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sz w:val="20"/>
                <w:szCs w:val="20"/>
                <w:lang w:val="en-GB" w:eastAsia="tr-TR"/>
              </w:rPr>
            </w:pPr>
          </w:p>
        </w:tc>
        <w:tc>
          <w:tcPr>
            <w:tcW w:w="2551" w:type="dxa"/>
            <w:hideMark/>
          </w:tcPr>
          <w:p w:rsidR="00583231" w:rsidRPr="00352448" w:rsidRDefault="00583231" w:rsidP="0035244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sz w:val="20"/>
                <w:szCs w:val="20"/>
                <w:lang w:val="en-GB" w:eastAsia="tr-TR"/>
              </w:rPr>
            </w:pPr>
            <w:r w:rsidRPr="00352448">
              <w:rPr>
                <w:rFonts w:ascii="Times New Roman" w:eastAsia="Times New Roman" w:hAnsi="Times New Roman" w:cs="Times New Roman"/>
                <w:noProof w:val="0"/>
                <w:sz w:val="20"/>
                <w:szCs w:val="20"/>
                <w:lang w:val="en-GB" w:eastAsia="tr-TR"/>
              </w:rPr>
              <w:t>Sex-linked recessive lethal test with </w:t>
            </w:r>
            <w:r w:rsidRPr="00352448">
              <w:rPr>
                <w:rFonts w:ascii="Times New Roman" w:eastAsia="Times New Roman" w:hAnsi="Times New Roman" w:cs="Times New Roman"/>
                <w:i/>
                <w:iCs/>
                <w:noProof w:val="0"/>
                <w:sz w:val="20"/>
                <w:szCs w:val="20"/>
                <w:lang w:val="en-GB" w:eastAsia="tr-TR"/>
              </w:rPr>
              <w:t>Drosophila</w:t>
            </w:r>
          </w:p>
        </w:tc>
      </w:tr>
      <w:tr w:rsidR="00583231" w:rsidRPr="00352448" w:rsidTr="006F7745">
        <w:tc>
          <w:tcPr>
            <w:cnfStyle w:val="001000000000" w:firstRow="0" w:lastRow="0" w:firstColumn="1" w:lastColumn="0" w:oddVBand="0" w:evenVBand="0" w:oddHBand="0" w:evenHBand="0" w:firstRowFirstColumn="0" w:firstRowLastColumn="0" w:lastRowFirstColumn="0" w:lastRowLastColumn="0"/>
            <w:tcW w:w="3678" w:type="dxa"/>
            <w:vMerge/>
            <w:hideMark/>
          </w:tcPr>
          <w:p w:rsidR="00583231" w:rsidRPr="00352448" w:rsidRDefault="00583231" w:rsidP="00352448">
            <w:pPr>
              <w:jc w:val="both"/>
              <w:rPr>
                <w:rFonts w:ascii="Times New Roman" w:eastAsia="Times New Roman" w:hAnsi="Times New Roman" w:cs="Times New Roman"/>
                <w:noProof w:val="0"/>
                <w:sz w:val="20"/>
                <w:szCs w:val="20"/>
                <w:lang w:val="en-GB" w:eastAsia="tr-TR"/>
              </w:rPr>
            </w:pPr>
          </w:p>
        </w:tc>
        <w:tc>
          <w:tcPr>
            <w:tcW w:w="2835" w:type="dxa"/>
            <w:vMerge/>
            <w:hideMark/>
          </w:tcPr>
          <w:p w:rsidR="00583231" w:rsidRPr="00352448" w:rsidRDefault="00583231" w:rsidP="0035244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sz w:val="20"/>
                <w:szCs w:val="20"/>
                <w:lang w:val="en-GB" w:eastAsia="tr-TR"/>
              </w:rPr>
            </w:pPr>
          </w:p>
        </w:tc>
        <w:tc>
          <w:tcPr>
            <w:tcW w:w="2551" w:type="dxa"/>
            <w:hideMark/>
          </w:tcPr>
          <w:p w:rsidR="00583231" w:rsidRPr="00352448" w:rsidRDefault="00583231" w:rsidP="0035244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sz w:val="20"/>
                <w:szCs w:val="20"/>
                <w:lang w:val="en-GB" w:eastAsia="tr-TR"/>
              </w:rPr>
            </w:pPr>
            <w:r w:rsidRPr="00352448">
              <w:rPr>
                <w:rFonts w:ascii="Times New Roman" w:eastAsia="Times New Roman" w:hAnsi="Times New Roman" w:cs="Times New Roman"/>
                <w:noProof w:val="0"/>
                <w:sz w:val="20"/>
                <w:szCs w:val="20"/>
                <w:lang w:val="en-GB" w:eastAsia="tr-TR"/>
              </w:rPr>
              <w:t>ESTR mutation</w:t>
            </w:r>
          </w:p>
        </w:tc>
      </w:tr>
      <w:tr w:rsidR="00583231" w:rsidRPr="00352448" w:rsidTr="006F7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8" w:type="dxa"/>
            <w:vMerge/>
            <w:hideMark/>
          </w:tcPr>
          <w:p w:rsidR="00583231" w:rsidRPr="00352448" w:rsidRDefault="00583231" w:rsidP="00352448">
            <w:pPr>
              <w:jc w:val="both"/>
              <w:rPr>
                <w:rFonts w:ascii="Times New Roman" w:eastAsia="Times New Roman" w:hAnsi="Times New Roman" w:cs="Times New Roman"/>
                <w:noProof w:val="0"/>
                <w:sz w:val="20"/>
                <w:szCs w:val="20"/>
                <w:lang w:val="en-GB" w:eastAsia="tr-TR"/>
              </w:rPr>
            </w:pPr>
          </w:p>
        </w:tc>
        <w:tc>
          <w:tcPr>
            <w:tcW w:w="2835" w:type="dxa"/>
            <w:vMerge/>
            <w:hideMark/>
          </w:tcPr>
          <w:p w:rsidR="00583231" w:rsidRPr="00352448" w:rsidRDefault="00583231" w:rsidP="0035244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sz w:val="20"/>
                <w:szCs w:val="20"/>
                <w:lang w:val="en-GB" w:eastAsia="tr-TR"/>
              </w:rPr>
            </w:pPr>
          </w:p>
        </w:tc>
        <w:tc>
          <w:tcPr>
            <w:tcW w:w="2551" w:type="dxa"/>
            <w:hideMark/>
          </w:tcPr>
          <w:p w:rsidR="00583231" w:rsidRPr="00352448" w:rsidRDefault="00583231" w:rsidP="0035244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sz w:val="20"/>
                <w:szCs w:val="20"/>
                <w:lang w:val="en-GB" w:eastAsia="tr-TR"/>
              </w:rPr>
            </w:pPr>
            <w:r w:rsidRPr="00352448">
              <w:rPr>
                <w:rFonts w:ascii="Times New Roman" w:eastAsia="Times New Roman" w:hAnsi="Times New Roman" w:cs="Times New Roman"/>
                <w:noProof w:val="0"/>
                <w:sz w:val="20"/>
                <w:szCs w:val="20"/>
                <w:lang w:val="en-GB" w:eastAsia="tr-TR"/>
              </w:rPr>
              <w:t>Dominant lethal test</w:t>
            </w:r>
          </w:p>
        </w:tc>
      </w:tr>
      <w:tr w:rsidR="00583231" w:rsidRPr="00352448" w:rsidTr="006F7745">
        <w:trPr>
          <w:trHeight w:val="20"/>
        </w:trPr>
        <w:tc>
          <w:tcPr>
            <w:cnfStyle w:val="001000000000" w:firstRow="0" w:lastRow="0" w:firstColumn="1" w:lastColumn="0" w:oddVBand="0" w:evenVBand="0" w:oddHBand="0" w:evenHBand="0" w:firstRowFirstColumn="0" w:firstRowLastColumn="0" w:lastRowFirstColumn="0" w:lastRowLastColumn="0"/>
            <w:tcW w:w="3678" w:type="dxa"/>
            <w:vMerge/>
            <w:hideMark/>
          </w:tcPr>
          <w:p w:rsidR="00583231" w:rsidRPr="00352448" w:rsidRDefault="00583231" w:rsidP="00352448">
            <w:pPr>
              <w:jc w:val="both"/>
              <w:rPr>
                <w:rFonts w:ascii="Times New Roman" w:eastAsia="Times New Roman" w:hAnsi="Times New Roman" w:cs="Times New Roman"/>
                <w:noProof w:val="0"/>
                <w:sz w:val="20"/>
                <w:szCs w:val="20"/>
                <w:lang w:val="en-GB" w:eastAsia="tr-TR"/>
              </w:rPr>
            </w:pPr>
          </w:p>
        </w:tc>
        <w:tc>
          <w:tcPr>
            <w:tcW w:w="2835" w:type="dxa"/>
            <w:vMerge/>
            <w:hideMark/>
          </w:tcPr>
          <w:p w:rsidR="00583231" w:rsidRPr="00352448" w:rsidRDefault="00583231" w:rsidP="0035244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sz w:val="20"/>
                <w:szCs w:val="20"/>
                <w:lang w:val="en-GB" w:eastAsia="tr-TR"/>
              </w:rPr>
            </w:pPr>
          </w:p>
        </w:tc>
        <w:tc>
          <w:tcPr>
            <w:tcW w:w="2551" w:type="dxa"/>
            <w:hideMark/>
          </w:tcPr>
          <w:p w:rsidR="00583231" w:rsidRPr="00352448" w:rsidRDefault="00583231" w:rsidP="0035244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sz w:val="20"/>
                <w:szCs w:val="20"/>
                <w:lang w:val="en-GB" w:eastAsia="tr-TR"/>
              </w:rPr>
            </w:pPr>
            <w:r w:rsidRPr="00352448">
              <w:rPr>
                <w:rFonts w:ascii="Times New Roman" w:eastAsia="Times New Roman" w:hAnsi="Times New Roman" w:cs="Times New Roman"/>
                <w:noProof w:val="0"/>
                <w:sz w:val="20"/>
                <w:szCs w:val="20"/>
                <w:lang w:val="en-GB" w:eastAsia="tr-TR"/>
              </w:rPr>
              <w:t>Heritable translocation test</w:t>
            </w:r>
          </w:p>
        </w:tc>
      </w:tr>
      <w:tr w:rsidR="00583231" w:rsidRPr="00352448" w:rsidTr="006F7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8" w:type="dxa"/>
            <w:hideMark/>
          </w:tcPr>
          <w:p w:rsidR="00583231" w:rsidRPr="00352448" w:rsidRDefault="00583231" w:rsidP="00352448">
            <w:pPr>
              <w:jc w:val="both"/>
              <w:rPr>
                <w:rFonts w:ascii="Times New Roman" w:eastAsia="Times New Roman" w:hAnsi="Times New Roman" w:cs="Times New Roman"/>
                <w:noProof w:val="0"/>
                <w:color w:val="2E2E2E"/>
                <w:sz w:val="20"/>
                <w:szCs w:val="20"/>
                <w:lang w:val="en-GB" w:eastAsia="tr-TR"/>
              </w:rPr>
            </w:pPr>
            <w:r w:rsidRPr="00352448">
              <w:rPr>
                <w:rFonts w:ascii="Times New Roman" w:eastAsia="Times New Roman" w:hAnsi="Times New Roman" w:cs="Times New Roman"/>
                <w:noProof w:val="0"/>
                <w:color w:val="2E2E2E"/>
                <w:sz w:val="20"/>
                <w:szCs w:val="20"/>
                <w:lang w:val="en-GB" w:eastAsia="tr-TR"/>
              </w:rPr>
              <w:t>Others</w:t>
            </w:r>
            <w:r w:rsidR="001A1F85" w:rsidRPr="00352448">
              <w:rPr>
                <w:rFonts w:ascii="Times New Roman" w:eastAsia="Times New Roman" w:hAnsi="Times New Roman" w:cs="Times New Roman"/>
                <w:noProof w:val="0"/>
                <w:color w:val="2E2E2E"/>
                <w:sz w:val="20"/>
                <w:szCs w:val="20"/>
                <w:lang w:val="en-GB" w:eastAsia="tr-TR"/>
              </w:rPr>
              <w:t xml:space="preserve">, Biomarkers as </w:t>
            </w:r>
            <w:r w:rsidR="00352448">
              <w:rPr>
                <w:rFonts w:ascii="Times New Roman" w:eastAsia="Times New Roman" w:hAnsi="Times New Roman" w:cs="Times New Roman"/>
                <w:noProof w:val="0"/>
                <w:color w:val="2E2E2E"/>
                <w:sz w:val="20"/>
                <w:szCs w:val="20"/>
                <w:lang w:val="en-GB" w:eastAsia="tr-TR"/>
              </w:rPr>
              <w:t>d</w:t>
            </w:r>
            <w:r w:rsidR="001A1F85" w:rsidRPr="00352448">
              <w:rPr>
                <w:rFonts w:ascii="Times New Roman" w:eastAsia="Times New Roman" w:hAnsi="Times New Roman" w:cs="Times New Roman"/>
                <w:noProof w:val="0"/>
                <w:color w:val="2E2E2E"/>
                <w:sz w:val="20"/>
                <w:szCs w:val="20"/>
                <w:lang w:val="en-GB" w:eastAsia="tr-TR"/>
              </w:rPr>
              <w:t xml:space="preserve">ifferent chip and arrays genotoxicity </w:t>
            </w:r>
            <w:r w:rsidR="00352448" w:rsidRPr="00352448">
              <w:rPr>
                <w:rFonts w:ascii="Times New Roman" w:eastAsia="Times New Roman" w:hAnsi="Times New Roman" w:cs="Times New Roman"/>
                <w:noProof w:val="0"/>
                <w:color w:val="2E2E2E"/>
                <w:sz w:val="20"/>
                <w:szCs w:val="20"/>
                <w:lang w:val="en-GB" w:eastAsia="tr-TR"/>
              </w:rPr>
              <w:t>evaluator</w:t>
            </w:r>
          </w:p>
        </w:tc>
        <w:tc>
          <w:tcPr>
            <w:tcW w:w="2835" w:type="dxa"/>
          </w:tcPr>
          <w:p w:rsidR="00583231" w:rsidRPr="00352448" w:rsidRDefault="00583231" w:rsidP="0035244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2E2E2E"/>
                <w:sz w:val="20"/>
                <w:szCs w:val="20"/>
                <w:lang w:val="en-GB" w:eastAsia="tr-TR"/>
              </w:rPr>
            </w:pPr>
          </w:p>
        </w:tc>
        <w:tc>
          <w:tcPr>
            <w:tcW w:w="2551" w:type="dxa"/>
          </w:tcPr>
          <w:p w:rsidR="00583231" w:rsidRPr="00352448" w:rsidRDefault="00583231" w:rsidP="0035244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sz w:val="20"/>
                <w:szCs w:val="20"/>
                <w:lang w:val="en-GB" w:eastAsia="tr-TR"/>
              </w:rPr>
            </w:pPr>
          </w:p>
        </w:tc>
      </w:tr>
      <w:tr w:rsidR="001A1F85" w:rsidRPr="00352448" w:rsidTr="006F7745">
        <w:tc>
          <w:tcPr>
            <w:cnfStyle w:val="001000000000" w:firstRow="0" w:lastRow="0" w:firstColumn="1" w:lastColumn="0" w:oddVBand="0" w:evenVBand="0" w:oddHBand="0" w:evenHBand="0" w:firstRowFirstColumn="0" w:firstRowLastColumn="0" w:lastRowFirstColumn="0" w:lastRowLastColumn="0"/>
            <w:tcW w:w="3678" w:type="dxa"/>
          </w:tcPr>
          <w:p w:rsidR="001A1F85" w:rsidRPr="00352448" w:rsidRDefault="001A1F85" w:rsidP="00352448">
            <w:pPr>
              <w:jc w:val="both"/>
              <w:rPr>
                <w:rFonts w:ascii="Times New Roman" w:eastAsia="Times New Roman" w:hAnsi="Times New Roman" w:cs="Times New Roman"/>
                <w:noProof w:val="0"/>
                <w:color w:val="2E2E2E"/>
                <w:sz w:val="20"/>
                <w:szCs w:val="20"/>
                <w:lang w:val="en-GB" w:eastAsia="tr-TR"/>
              </w:rPr>
            </w:pPr>
            <w:r w:rsidRPr="00352448">
              <w:rPr>
                <w:rFonts w:ascii="Times New Roman" w:eastAsia="Times New Roman" w:hAnsi="Times New Roman" w:cs="Times New Roman"/>
                <w:noProof w:val="0"/>
                <w:color w:val="2E2E2E"/>
                <w:sz w:val="20"/>
                <w:szCs w:val="20"/>
                <w:lang w:val="en-GB" w:eastAsia="tr-TR"/>
              </w:rPr>
              <w:t>Others Cell transformation assay</w:t>
            </w:r>
          </w:p>
          <w:p w:rsidR="001A1F85" w:rsidRPr="00352448" w:rsidRDefault="001A1F85" w:rsidP="00352448">
            <w:pPr>
              <w:jc w:val="both"/>
              <w:rPr>
                <w:rFonts w:ascii="Times New Roman" w:eastAsia="Times New Roman" w:hAnsi="Times New Roman" w:cs="Times New Roman"/>
                <w:noProof w:val="0"/>
                <w:color w:val="2E2E2E"/>
                <w:sz w:val="20"/>
                <w:szCs w:val="20"/>
                <w:lang w:val="en-GB" w:eastAsia="tr-TR"/>
              </w:rPr>
            </w:pPr>
          </w:p>
        </w:tc>
        <w:tc>
          <w:tcPr>
            <w:tcW w:w="2835" w:type="dxa"/>
          </w:tcPr>
          <w:p w:rsidR="001A1F85" w:rsidRPr="00352448" w:rsidRDefault="001A1F85" w:rsidP="0035244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2E2E2E"/>
                <w:sz w:val="20"/>
                <w:szCs w:val="20"/>
                <w:lang w:val="en-GB" w:eastAsia="tr-TR"/>
              </w:rPr>
            </w:pPr>
          </w:p>
        </w:tc>
        <w:tc>
          <w:tcPr>
            <w:tcW w:w="2551" w:type="dxa"/>
          </w:tcPr>
          <w:p w:rsidR="001A1F85" w:rsidRPr="00352448" w:rsidRDefault="001A1F85" w:rsidP="0035244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sz w:val="20"/>
                <w:szCs w:val="20"/>
                <w:lang w:val="en-GB" w:eastAsia="tr-TR"/>
              </w:rPr>
            </w:pPr>
          </w:p>
        </w:tc>
      </w:tr>
    </w:tbl>
    <w:p w:rsidR="000F1F68" w:rsidRPr="00352448" w:rsidRDefault="000F1F68" w:rsidP="00352448">
      <w:pPr>
        <w:snapToGrid w:val="0"/>
        <w:spacing w:after="0" w:line="480" w:lineRule="auto"/>
        <w:jc w:val="both"/>
        <w:rPr>
          <w:rFonts w:ascii="Times New Roman" w:eastAsia="SimSun" w:hAnsi="Times New Roman" w:cs="Times New Roman"/>
          <w:b/>
          <w:sz w:val="24"/>
          <w:szCs w:val="24"/>
          <w:lang w:val="en-GB" w:eastAsia="zh-CN"/>
        </w:rPr>
      </w:pPr>
    </w:p>
    <w:p w:rsidR="00E67FD1" w:rsidRPr="00352448" w:rsidRDefault="00E67FD1" w:rsidP="00EE4A6C">
      <w:pPr>
        <w:snapToGrid w:val="0"/>
        <w:spacing w:after="0" w:line="480" w:lineRule="auto"/>
        <w:jc w:val="both"/>
        <w:rPr>
          <w:rFonts w:ascii="Times New Roman" w:hAnsi="Times New Roman" w:cs="Times New Roman"/>
          <w:sz w:val="24"/>
          <w:szCs w:val="24"/>
          <w:lang w:val="en-GB"/>
        </w:rPr>
      </w:pPr>
      <w:r w:rsidRPr="00352448">
        <w:rPr>
          <w:rFonts w:ascii="Times New Roman" w:hAnsi="Times New Roman" w:cs="Times New Roman"/>
          <w:b/>
          <w:bCs/>
          <w:color w:val="000000"/>
          <w:sz w:val="24"/>
          <w:szCs w:val="24"/>
          <w:lang w:val="en-GB"/>
        </w:rPr>
        <w:t>Prokaryotic systems</w:t>
      </w:r>
    </w:p>
    <w:p w:rsidR="00D70B00" w:rsidRPr="000F1F68" w:rsidRDefault="00E67FD1" w:rsidP="00EE4A6C">
      <w:pPr>
        <w:pStyle w:val="Pa19"/>
        <w:spacing w:line="480" w:lineRule="auto"/>
        <w:jc w:val="both"/>
        <w:rPr>
          <w:rFonts w:ascii="Times New Roman" w:hAnsi="Times New Roman" w:cs="Times New Roman"/>
          <w:b/>
          <w:color w:val="000000"/>
          <w:lang w:val="en-GB"/>
        </w:rPr>
      </w:pPr>
      <w:r w:rsidRPr="00352448">
        <w:rPr>
          <w:rFonts w:ascii="Times New Roman" w:hAnsi="Times New Roman" w:cs="Times New Roman"/>
          <w:b/>
          <w:color w:val="000000"/>
          <w:lang w:val="en-GB"/>
        </w:rPr>
        <w:t>The Ames test (bacterial mutagenesis test)</w:t>
      </w:r>
      <w:r w:rsidR="00A43F35" w:rsidRPr="00352448">
        <w:rPr>
          <w:rFonts w:ascii="Times New Roman" w:hAnsi="Times New Roman" w:cs="Times New Roman"/>
          <w:b/>
          <w:color w:val="000000"/>
          <w:lang w:val="en-GB"/>
        </w:rPr>
        <w:t>:</w:t>
      </w:r>
    </w:p>
    <w:p w:rsidR="003A6511" w:rsidRPr="00352448" w:rsidRDefault="00E67FD1" w:rsidP="00352448">
      <w:pPr>
        <w:snapToGrid w:val="0"/>
        <w:spacing w:after="0" w:line="480" w:lineRule="auto"/>
        <w:jc w:val="both"/>
        <w:rPr>
          <w:rStyle w:val="A9"/>
          <w:rFonts w:ascii="Times New Roman" w:hAnsi="Times New Roman" w:cs="Times New Roman"/>
          <w:sz w:val="24"/>
          <w:szCs w:val="24"/>
          <w:lang w:val="en-GB"/>
        </w:rPr>
      </w:pPr>
      <w:r w:rsidRPr="00352448">
        <w:rPr>
          <w:rFonts w:ascii="Times New Roman" w:hAnsi="Times New Roman" w:cs="Times New Roman"/>
          <w:color w:val="000000"/>
          <w:sz w:val="24"/>
          <w:szCs w:val="24"/>
          <w:lang w:val="en-GB"/>
        </w:rPr>
        <w:t xml:space="preserve">The Ames test is one of the most widely used methods to assess genotoxicity. </w:t>
      </w:r>
      <w:r w:rsidR="003A6511" w:rsidRPr="00352448">
        <w:rPr>
          <w:rFonts w:ascii="Times New Roman" w:hAnsi="Times New Roman" w:cs="Times New Roman"/>
          <w:color w:val="000000"/>
          <w:sz w:val="24"/>
          <w:szCs w:val="24"/>
          <w:lang w:val="en-GB"/>
        </w:rPr>
        <w:t>In 1973, Ames et al. developed the test as a fast and sensitive way to evaluate the ability of a compound to induce mutations in DNA. Up to date, the Ames test has been utilized to determine mutagenicity of various compounds that the test have been validated by using 300 chemicals which were known as carcinoges.</w:t>
      </w:r>
      <w:r w:rsidR="005F23F8" w:rsidRPr="00352448">
        <w:rPr>
          <w:rFonts w:ascii="Times New Roman" w:hAnsi="Times New Roman" w:cs="Times New Roman"/>
          <w:color w:val="000000"/>
          <w:sz w:val="24"/>
          <w:szCs w:val="24"/>
          <w:lang w:val="en-GB"/>
        </w:rPr>
        <w:t xml:space="preserve"> Also, its afficacy have been improved by a number of modifications. The test includes </w:t>
      </w:r>
      <w:r w:rsidR="005F23F8" w:rsidRPr="00352448">
        <w:rPr>
          <w:rFonts w:ascii="Times New Roman" w:hAnsi="Times New Roman" w:cs="Times New Roman"/>
          <w:noProof w:val="0"/>
          <w:color w:val="000000"/>
          <w:sz w:val="24"/>
          <w:szCs w:val="24"/>
          <w:lang w:val="en-GB"/>
        </w:rPr>
        <w:t xml:space="preserve">plating His– </w:t>
      </w:r>
      <w:r w:rsidR="005F23F8" w:rsidRPr="00352448">
        <w:rPr>
          <w:rFonts w:ascii="Times New Roman" w:hAnsi="Times New Roman" w:cs="Times New Roman"/>
          <w:i/>
          <w:iCs/>
          <w:noProof w:val="0"/>
          <w:color w:val="000000"/>
          <w:sz w:val="24"/>
          <w:szCs w:val="24"/>
          <w:lang w:val="en-GB"/>
        </w:rPr>
        <w:t xml:space="preserve">Salmonella typhimurium </w:t>
      </w:r>
      <w:r w:rsidR="005F23F8" w:rsidRPr="00352448">
        <w:rPr>
          <w:rFonts w:ascii="Times New Roman" w:hAnsi="Times New Roman" w:cs="Times New Roman"/>
          <w:noProof w:val="0"/>
          <w:color w:val="000000"/>
          <w:sz w:val="24"/>
          <w:szCs w:val="24"/>
          <w:lang w:val="en-GB"/>
        </w:rPr>
        <w:t>onto media containing trace amounts of histidine and adding chemicals to be tested for mutagenicity, resulting colonies</w:t>
      </w:r>
      <w:r w:rsidR="00984E59" w:rsidRPr="00352448">
        <w:rPr>
          <w:rFonts w:ascii="Times New Roman" w:hAnsi="Times New Roman" w:cs="Times New Roman"/>
          <w:noProof w:val="0"/>
          <w:color w:val="000000"/>
          <w:sz w:val="24"/>
          <w:szCs w:val="24"/>
          <w:lang w:val="en-GB"/>
        </w:rPr>
        <w:t xml:space="preserve"> that if the compound is </w:t>
      </w:r>
      <w:r w:rsidR="00984E59" w:rsidRPr="00352448">
        <w:rPr>
          <w:rFonts w:ascii="Times New Roman" w:hAnsi="Times New Roman" w:cs="Times New Roman"/>
          <w:noProof w:val="0"/>
          <w:color w:val="000000"/>
          <w:sz w:val="24"/>
          <w:szCs w:val="24"/>
          <w:lang w:val="en-GB"/>
        </w:rPr>
        <w:lastRenderedPageBreak/>
        <w:t xml:space="preserve">capable of reversing the mutation in </w:t>
      </w:r>
      <w:r w:rsidR="003A50EB" w:rsidRPr="00352448">
        <w:rPr>
          <w:rFonts w:ascii="Times New Roman" w:hAnsi="Times New Roman" w:cs="Times New Roman"/>
          <w:i/>
          <w:iCs/>
          <w:noProof w:val="0"/>
          <w:color w:val="000000"/>
          <w:sz w:val="24"/>
          <w:szCs w:val="24"/>
          <w:lang w:val="en-GB"/>
        </w:rPr>
        <w:t>S.</w:t>
      </w:r>
      <w:r w:rsidR="003A50EB" w:rsidRPr="00352448">
        <w:rPr>
          <w:rFonts w:ascii="Times New Roman" w:hAnsi="Times New Roman" w:cs="Times New Roman"/>
          <w:noProof w:val="0"/>
          <w:color w:val="000000"/>
          <w:sz w:val="24"/>
          <w:szCs w:val="24"/>
          <w:lang w:val="en-GB"/>
        </w:rPr>
        <w:t xml:space="preserve"> </w:t>
      </w:r>
      <w:r w:rsidR="003A50EB" w:rsidRPr="00352448">
        <w:rPr>
          <w:rFonts w:ascii="Times New Roman" w:hAnsi="Times New Roman" w:cs="Times New Roman"/>
          <w:i/>
          <w:iCs/>
          <w:noProof w:val="0"/>
          <w:color w:val="000000"/>
          <w:sz w:val="24"/>
          <w:szCs w:val="24"/>
          <w:lang w:val="en-GB"/>
        </w:rPr>
        <w:t>typhimurium.</w:t>
      </w:r>
      <w:r w:rsidR="003A50EB" w:rsidRPr="00352448">
        <w:rPr>
          <w:rFonts w:ascii="Times New Roman" w:hAnsi="Times New Roman" w:cs="Times New Roman"/>
          <w:noProof w:val="0"/>
          <w:color w:val="000000"/>
          <w:sz w:val="24"/>
          <w:szCs w:val="24"/>
          <w:lang w:val="en-GB"/>
        </w:rPr>
        <w:t xml:space="preserve"> His- mutation is consequently converted to His+ (Ames et al.</w:t>
      </w:r>
      <w:r w:rsidR="009F36A6" w:rsidRPr="00352448">
        <w:rPr>
          <w:rFonts w:ascii="Times New Roman" w:hAnsi="Times New Roman" w:cs="Times New Roman"/>
          <w:noProof w:val="0"/>
          <w:color w:val="000000"/>
          <w:sz w:val="24"/>
          <w:szCs w:val="24"/>
          <w:lang w:val="en-GB"/>
        </w:rPr>
        <w:t>,</w:t>
      </w:r>
      <w:r w:rsidR="003A50EB" w:rsidRPr="00352448">
        <w:rPr>
          <w:rFonts w:ascii="Times New Roman" w:hAnsi="Times New Roman" w:cs="Times New Roman"/>
          <w:noProof w:val="0"/>
          <w:color w:val="000000"/>
          <w:sz w:val="24"/>
          <w:szCs w:val="24"/>
          <w:lang w:val="en-GB"/>
        </w:rPr>
        <w:t xml:space="preserve"> 1973;</w:t>
      </w:r>
      <w:r w:rsidR="003A50EB" w:rsidRPr="00352448">
        <w:rPr>
          <w:rFonts w:ascii="Times New Roman" w:hAnsi="Times New Roman" w:cs="Times New Roman"/>
        </w:rPr>
        <w:t xml:space="preserve"> </w:t>
      </w:r>
      <w:r w:rsidR="003A50EB" w:rsidRPr="00352448">
        <w:rPr>
          <w:rFonts w:ascii="Times New Roman" w:hAnsi="Times New Roman" w:cs="Times New Roman"/>
          <w:color w:val="000000"/>
          <w:sz w:val="24"/>
          <w:szCs w:val="24"/>
          <w:lang w:val="en-GB"/>
        </w:rPr>
        <w:t>Flückiger-Isler et al.</w:t>
      </w:r>
      <w:r w:rsidR="009F36A6" w:rsidRPr="00352448">
        <w:rPr>
          <w:rFonts w:ascii="Times New Roman" w:hAnsi="Times New Roman" w:cs="Times New Roman"/>
          <w:color w:val="000000"/>
          <w:sz w:val="24"/>
          <w:szCs w:val="24"/>
          <w:lang w:val="en-GB"/>
        </w:rPr>
        <w:t>,</w:t>
      </w:r>
      <w:r w:rsidR="003A50EB" w:rsidRPr="00352448">
        <w:rPr>
          <w:rFonts w:ascii="Times New Roman" w:hAnsi="Times New Roman" w:cs="Times New Roman"/>
          <w:color w:val="000000"/>
          <w:sz w:val="24"/>
          <w:szCs w:val="24"/>
          <w:lang w:val="en-GB"/>
        </w:rPr>
        <w:t xml:space="preserve"> 2004). </w:t>
      </w:r>
    </w:p>
    <w:p w:rsidR="00783AE6" w:rsidRPr="00352448" w:rsidRDefault="00F91890" w:rsidP="00352448">
      <w:pPr>
        <w:autoSpaceDE w:val="0"/>
        <w:autoSpaceDN w:val="0"/>
        <w:adjustRightInd w:val="0"/>
        <w:spacing w:before="160" w:after="0" w:line="480" w:lineRule="auto"/>
        <w:jc w:val="both"/>
        <w:rPr>
          <w:rFonts w:ascii="Times New Roman" w:hAnsi="Times New Roman" w:cs="Times New Roman"/>
          <w:b/>
          <w:bCs/>
          <w:noProof w:val="0"/>
          <w:color w:val="000000"/>
          <w:sz w:val="24"/>
          <w:szCs w:val="24"/>
          <w:lang w:val="en-GB"/>
        </w:rPr>
      </w:pPr>
      <w:r w:rsidRPr="00352448">
        <w:rPr>
          <w:rFonts w:ascii="Times New Roman" w:hAnsi="Times New Roman" w:cs="Times New Roman"/>
          <w:b/>
          <w:bCs/>
          <w:noProof w:val="0"/>
          <w:color w:val="000000"/>
          <w:sz w:val="24"/>
          <w:szCs w:val="24"/>
          <w:lang w:val="en-GB"/>
        </w:rPr>
        <w:t>Eukaryotic systems</w:t>
      </w:r>
    </w:p>
    <w:p w:rsidR="007764C5" w:rsidRPr="00352448" w:rsidRDefault="00F91890" w:rsidP="00352448">
      <w:pPr>
        <w:snapToGrid w:val="0"/>
        <w:spacing w:after="0" w:line="480" w:lineRule="auto"/>
        <w:jc w:val="both"/>
        <w:rPr>
          <w:rFonts w:ascii="Times New Roman" w:hAnsi="Times New Roman" w:cs="Times New Roman"/>
          <w:b/>
          <w:noProof w:val="0"/>
          <w:color w:val="000000"/>
          <w:sz w:val="24"/>
          <w:szCs w:val="24"/>
          <w:lang w:val="en-GB"/>
        </w:rPr>
      </w:pPr>
      <w:r w:rsidRPr="00352448">
        <w:rPr>
          <w:rFonts w:ascii="Times New Roman" w:hAnsi="Times New Roman" w:cs="Times New Roman"/>
          <w:b/>
          <w:noProof w:val="0"/>
          <w:color w:val="000000"/>
          <w:sz w:val="24"/>
          <w:szCs w:val="24"/>
          <w:lang w:val="en-GB"/>
        </w:rPr>
        <w:t>The yeast DEL assay and yeast mitotic gene-conversion assay</w:t>
      </w:r>
      <w:r w:rsidR="00312484" w:rsidRPr="00352448">
        <w:rPr>
          <w:rFonts w:ascii="Times New Roman" w:hAnsi="Times New Roman" w:cs="Times New Roman"/>
          <w:b/>
          <w:noProof w:val="0"/>
          <w:color w:val="000000"/>
          <w:sz w:val="24"/>
          <w:szCs w:val="24"/>
          <w:lang w:val="en-GB"/>
        </w:rPr>
        <w:t>:</w:t>
      </w:r>
    </w:p>
    <w:p w:rsidR="00C96AD5" w:rsidRPr="00352448" w:rsidRDefault="00D83E30" w:rsidP="00352448">
      <w:pPr>
        <w:snapToGrid w:val="0"/>
        <w:spacing w:after="0" w:line="480" w:lineRule="auto"/>
        <w:jc w:val="both"/>
        <w:rPr>
          <w:rFonts w:ascii="Times New Roman" w:hAnsi="Times New Roman" w:cs="Times New Roman"/>
          <w:noProof w:val="0"/>
          <w:color w:val="000000"/>
          <w:sz w:val="24"/>
          <w:szCs w:val="24"/>
          <w:lang w:val="en-GB"/>
        </w:rPr>
      </w:pPr>
      <w:r w:rsidRPr="00352448">
        <w:rPr>
          <w:rFonts w:ascii="Times New Roman" w:hAnsi="Times New Roman" w:cs="Times New Roman"/>
          <w:noProof w:val="0"/>
          <w:color w:val="000000"/>
          <w:sz w:val="24"/>
          <w:szCs w:val="24"/>
          <w:lang w:val="en-GB"/>
        </w:rPr>
        <w:t xml:space="preserve">The yeast deletion (DEL) assay is similar to the Ames test wherein the eukaryote yeast </w:t>
      </w:r>
      <w:proofErr w:type="gramStart"/>
      <w:r w:rsidRPr="00352448">
        <w:rPr>
          <w:rFonts w:ascii="Times New Roman" w:hAnsi="Times New Roman" w:cs="Times New Roman"/>
          <w:noProof w:val="0"/>
          <w:color w:val="000000"/>
          <w:sz w:val="24"/>
          <w:szCs w:val="24"/>
          <w:lang w:val="en-GB"/>
        </w:rPr>
        <w:t>is employed</w:t>
      </w:r>
      <w:proofErr w:type="gramEnd"/>
      <w:r w:rsidRPr="00352448">
        <w:rPr>
          <w:rFonts w:ascii="Times New Roman" w:hAnsi="Times New Roman" w:cs="Times New Roman"/>
          <w:noProof w:val="0"/>
          <w:color w:val="000000"/>
          <w:sz w:val="24"/>
          <w:szCs w:val="24"/>
          <w:lang w:val="en-GB"/>
        </w:rPr>
        <w:t xml:space="preserve"> as the test organism. The test scores the DNA deletions in the yeast </w:t>
      </w:r>
      <w:r w:rsidRPr="00352448">
        <w:rPr>
          <w:rFonts w:ascii="Times New Roman" w:hAnsi="Times New Roman" w:cs="Times New Roman"/>
          <w:i/>
          <w:iCs/>
          <w:noProof w:val="0"/>
          <w:color w:val="000000"/>
          <w:sz w:val="24"/>
          <w:szCs w:val="24"/>
          <w:lang w:val="en-GB"/>
        </w:rPr>
        <w:t xml:space="preserve">Saccharomyces cerevisiae </w:t>
      </w:r>
      <w:r w:rsidRPr="00352448">
        <w:rPr>
          <w:rFonts w:ascii="Times New Roman" w:hAnsi="Times New Roman" w:cs="Times New Roman"/>
          <w:noProof w:val="0"/>
          <w:color w:val="000000"/>
          <w:sz w:val="24"/>
          <w:szCs w:val="24"/>
          <w:lang w:val="en-GB"/>
        </w:rPr>
        <w:t xml:space="preserve">is capable of to determine a wide range of carcinogens. </w:t>
      </w:r>
      <w:r w:rsidR="004660CE" w:rsidRPr="00352448">
        <w:rPr>
          <w:rFonts w:ascii="Times New Roman" w:hAnsi="Times New Roman" w:cs="Times New Roman"/>
          <w:noProof w:val="0"/>
          <w:color w:val="000000"/>
          <w:sz w:val="24"/>
          <w:szCs w:val="24"/>
          <w:lang w:val="en-GB"/>
        </w:rPr>
        <w:t xml:space="preserve">The test is a simple and fast technique to measure the frequency of reversion of a disrupted </w:t>
      </w:r>
      <w:r w:rsidR="004660CE" w:rsidRPr="00352448">
        <w:rPr>
          <w:rFonts w:ascii="Times New Roman" w:hAnsi="Times New Roman" w:cs="Times New Roman"/>
          <w:i/>
          <w:iCs/>
          <w:noProof w:val="0"/>
          <w:color w:val="000000"/>
          <w:sz w:val="24"/>
          <w:szCs w:val="24"/>
          <w:lang w:val="en-GB"/>
        </w:rPr>
        <w:t>his3</w:t>
      </w:r>
      <w:r w:rsidR="004660CE" w:rsidRPr="00352448">
        <w:rPr>
          <w:rFonts w:ascii="Times New Roman" w:hAnsi="Times New Roman" w:cs="Times New Roman"/>
          <w:noProof w:val="0"/>
          <w:color w:val="000000"/>
          <w:sz w:val="24"/>
          <w:szCs w:val="24"/>
          <w:lang w:val="en-GB"/>
        </w:rPr>
        <w:t xml:space="preserve"> gene </w:t>
      </w:r>
      <w:r w:rsidR="00C96AD5" w:rsidRPr="00352448">
        <w:rPr>
          <w:rFonts w:ascii="Times New Roman" w:hAnsi="Times New Roman" w:cs="Times New Roman"/>
          <w:noProof w:val="0"/>
          <w:color w:val="000000"/>
          <w:sz w:val="24"/>
          <w:szCs w:val="24"/>
          <w:lang w:val="en-GB"/>
        </w:rPr>
        <w:t xml:space="preserve">due to interruption by short repeats that the test detects mutagens by its ability to revert the strain back to His+, either by plating on media lacking histidine or in a microtiter plate format using a colorimetric readout. It has been demonstrated that the DEL assay </w:t>
      </w:r>
      <w:r w:rsidR="006F106C" w:rsidRPr="00352448">
        <w:rPr>
          <w:rFonts w:ascii="Times New Roman" w:hAnsi="Times New Roman" w:cs="Times New Roman"/>
          <w:noProof w:val="0"/>
          <w:color w:val="000000"/>
          <w:sz w:val="24"/>
          <w:szCs w:val="24"/>
          <w:lang w:val="en-GB"/>
        </w:rPr>
        <w:t>has</w:t>
      </w:r>
      <w:r w:rsidR="00C96AD5" w:rsidRPr="00352448">
        <w:rPr>
          <w:rFonts w:ascii="Times New Roman" w:hAnsi="Times New Roman" w:cs="Times New Roman"/>
          <w:noProof w:val="0"/>
          <w:color w:val="000000"/>
          <w:sz w:val="24"/>
          <w:szCs w:val="24"/>
          <w:lang w:val="en-GB"/>
        </w:rPr>
        <w:t xml:space="preserve"> a high level of sensitivity and specificity toward carcinogens, many of which are poorly determined by bacterial mutagenicity and other short-term genotoxicity assays</w:t>
      </w:r>
      <w:r w:rsidR="001E7370" w:rsidRPr="00352448">
        <w:rPr>
          <w:rFonts w:ascii="Times New Roman" w:hAnsi="Times New Roman" w:cs="Times New Roman"/>
          <w:noProof w:val="0"/>
          <w:color w:val="000000"/>
          <w:sz w:val="24"/>
          <w:szCs w:val="24"/>
          <w:lang w:val="en-GB"/>
        </w:rPr>
        <w:t xml:space="preserve"> (</w:t>
      </w:r>
      <w:r w:rsidR="00BC3CF3" w:rsidRPr="00352448">
        <w:rPr>
          <w:rFonts w:ascii="Times New Roman" w:hAnsi="Times New Roman" w:cs="Times New Roman"/>
          <w:noProof w:val="0"/>
          <w:color w:val="000000"/>
          <w:sz w:val="24"/>
          <w:szCs w:val="24"/>
          <w:lang w:val="en-GB"/>
        </w:rPr>
        <w:t xml:space="preserve">Brennan and </w:t>
      </w:r>
      <w:proofErr w:type="spellStart"/>
      <w:r w:rsidR="00BC3CF3" w:rsidRPr="00352448">
        <w:rPr>
          <w:rFonts w:ascii="Times New Roman" w:hAnsi="Times New Roman" w:cs="Times New Roman"/>
          <w:noProof w:val="0"/>
          <w:color w:val="000000"/>
          <w:sz w:val="24"/>
          <w:szCs w:val="24"/>
          <w:lang w:val="en-GB"/>
        </w:rPr>
        <w:t>Schiestl</w:t>
      </w:r>
      <w:proofErr w:type="spellEnd"/>
      <w:r w:rsidR="00BC3CF3" w:rsidRPr="00352448">
        <w:rPr>
          <w:rFonts w:ascii="Times New Roman" w:hAnsi="Times New Roman" w:cs="Times New Roman"/>
          <w:noProof w:val="0"/>
          <w:color w:val="000000"/>
          <w:sz w:val="24"/>
          <w:szCs w:val="24"/>
          <w:lang w:val="en-GB"/>
        </w:rPr>
        <w:t xml:space="preserve">, 2004; </w:t>
      </w:r>
      <w:r w:rsidR="001E7370" w:rsidRPr="00352448">
        <w:rPr>
          <w:rFonts w:ascii="Times New Roman" w:hAnsi="Times New Roman" w:cs="Times New Roman"/>
          <w:noProof w:val="0"/>
          <w:color w:val="000000"/>
          <w:sz w:val="24"/>
          <w:szCs w:val="24"/>
          <w:lang w:val="en-GB"/>
        </w:rPr>
        <w:t>Musgrove and Camps, 2012)</w:t>
      </w:r>
      <w:r w:rsidR="00C96AD5" w:rsidRPr="00352448">
        <w:rPr>
          <w:rFonts w:ascii="Times New Roman" w:hAnsi="Times New Roman" w:cs="Times New Roman"/>
          <w:noProof w:val="0"/>
          <w:color w:val="000000"/>
          <w:sz w:val="24"/>
          <w:szCs w:val="24"/>
          <w:lang w:val="en-GB"/>
        </w:rPr>
        <w:t xml:space="preserve">. </w:t>
      </w:r>
    </w:p>
    <w:p w:rsidR="00CA12D5" w:rsidRPr="00352448" w:rsidRDefault="00CA12D5" w:rsidP="00352448">
      <w:pPr>
        <w:autoSpaceDE w:val="0"/>
        <w:autoSpaceDN w:val="0"/>
        <w:adjustRightInd w:val="0"/>
        <w:spacing w:before="280" w:after="0" w:line="480" w:lineRule="auto"/>
        <w:jc w:val="both"/>
        <w:rPr>
          <w:rFonts w:ascii="Times New Roman" w:hAnsi="Times New Roman" w:cs="Times New Roman"/>
          <w:b/>
          <w:noProof w:val="0"/>
          <w:color w:val="000000"/>
          <w:sz w:val="24"/>
          <w:szCs w:val="24"/>
          <w:lang w:val="en-GB"/>
        </w:rPr>
      </w:pPr>
      <w:r w:rsidRPr="00352448">
        <w:rPr>
          <w:rFonts w:ascii="Times New Roman" w:hAnsi="Times New Roman" w:cs="Times New Roman"/>
          <w:b/>
          <w:noProof w:val="0"/>
          <w:color w:val="000000"/>
          <w:sz w:val="24"/>
          <w:szCs w:val="24"/>
          <w:lang w:val="en-GB"/>
        </w:rPr>
        <w:t>The comet assay/single-cell gel technique</w:t>
      </w:r>
      <w:r w:rsidR="00312484" w:rsidRPr="00352448">
        <w:rPr>
          <w:rFonts w:ascii="Times New Roman" w:hAnsi="Times New Roman" w:cs="Times New Roman"/>
          <w:b/>
          <w:noProof w:val="0"/>
          <w:color w:val="000000"/>
          <w:sz w:val="24"/>
          <w:szCs w:val="24"/>
          <w:lang w:val="en-GB"/>
        </w:rPr>
        <w:t>:</w:t>
      </w:r>
    </w:p>
    <w:p w:rsidR="0001514E" w:rsidRPr="00352448" w:rsidRDefault="00412FE3" w:rsidP="00352448">
      <w:pPr>
        <w:snapToGrid w:val="0"/>
        <w:spacing w:after="0" w:line="480" w:lineRule="auto"/>
        <w:jc w:val="both"/>
        <w:rPr>
          <w:rFonts w:ascii="Times New Roman" w:hAnsi="Times New Roman" w:cs="Times New Roman"/>
          <w:noProof w:val="0"/>
          <w:color w:val="000000"/>
          <w:sz w:val="24"/>
          <w:szCs w:val="24"/>
          <w:lang w:val="en-GB"/>
        </w:rPr>
      </w:pPr>
      <w:r w:rsidRPr="00352448">
        <w:rPr>
          <w:rFonts w:ascii="Times New Roman" w:hAnsi="Times New Roman" w:cs="Times New Roman"/>
          <w:noProof w:val="0"/>
          <w:color w:val="000000"/>
          <w:sz w:val="24"/>
          <w:szCs w:val="24"/>
          <w:lang w:val="en-GB"/>
        </w:rPr>
        <w:t>The comet assay or single-cell gel (SCG) test allows the visualization of DNA damage and studying with DNA repair in eukaryotic cells. The assay can detect single- and double-strand breaks, alkali labile sites, basic sites, oxida</w:t>
      </w:r>
      <w:r w:rsidRPr="00352448">
        <w:rPr>
          <w:rFonts w:ascii="Times New Roman" w:hAnsi="Times New Roman" w:cs="Times New Roman"/>
          <w:noProof w:val="0"/>
          <w:color w:val="000000"/>
          <w:sz w:val="24"/>
          <w:szCs w:val="24"/>
          <w:lang w:val="en-GB"/>
        </w:rPr>
        <w:softHyphen/>
        <w:t>tive damage, and cross-linking of DNA with DNA, protein, or drug. In this microgel electrophoresis method, cells with increased DNA damage exhibit increased migration of chromosomal DNA from the nucleus toward the anode, which resembles the shape of a comet</w:t>
      </w:r>
      <w:r w:rsidR="00A06E9E" w:rsidRPr="00352448">
        <w:rPr>
          <w:rFonts w:ascii="Times New Roman" w:hAnsi="Times New Roman" w:cs="Times New Roman"/>
          <w:noProof w:val="0"/>
          <w:color w:val="000000"/>
          <w:sz w:val="24"/>
          <w:szCs w:val="24"/>
          <w:lang w:val="en-GB"/>
        </w:rPr>
        <w:t xml:space="preserve"> (</w:t>
      </w:r>
      <w:proofErr w:type="spellStart"/>
      <w:r w:rsidR="00A06E9E" w:rsidRPr="00352448">
        <w:rPr>
          <w:rFonts w:ascii="Times New Roman" w:hAnsi="Times New Roman" w:cs="Times New Roman"/>
          <w:noProof w:val="0"/>
          <w:color w:val="000000"/>
          <w:sz w:val="24"/>
          <w:szCs w:val="24"/>
          <w:lang w:val="en-GB"/>
        </w:rPr>
        <w:t>Speit</w:t>
      </w:r>
      <w:proofErr w:type="spellEnd"/>
      <w:r w:rsidR="00A06E9E" w:rsidRPr="00352448">
        <w:rPr>
          <w:rFonts w:ascii="Times New Roman" w:hAnsi="Times New Roman" w:cs="Times New Roman"/>
          <w:noProof w:val="0"/>
          <w:color w:val="000000"/>
          <w:sz w:val="24"/>
          <w:szCs w:val="24"/>
          <w:lang w:val="en-GB"/>
        </w:rPr>
        <w:t xml:space="preserve"> and Hartmann, 1999)</w:t>
      </w:r>
      <w:r w:rsidRPr="00352448">
        <w:rPr>
          <w:rFonts w:ascii="Times New Roman" w:hAnsi="Times New Roman" w:cs="Times New Roman"/>
          <w:noProof w:val="0"/>
          <w:color w:val="000000"/>
          <w:sz w:val="24"/>
          <w:szCs w:val="24"/>
          <w:lang w:val="en-GB"/>
        </w:rPr>
        <w:t xml:space="preserve">. Intact DNA which are not disrupted are too large and remain in the cavity, however the small fragments migrate in a given period. </w:t>
      </w:r>
      <w:r w:rsidR="0001514E" w:rsidRPr="00352448">
        <w:rPr>
          <w:rFonts w:ascii="Times New Roman" w:hAnsi="Times New Roman" w:cs="Times New Roman"/>
          <w:noProof w:val="0"/>
          <w:color w:val="000000"/>
          <w:sz w:val="24"/>
          <w:szCs w:val="24"/>
          <w:lang w:val="en-GB"/>
        </w:rPr>
        <w:t>Bu using the comet assay, novel chemicals can be tested for genotoxicity, environmental contamination, human biomonitoring and molecular epidemiology, and fundamental research in DNA damage and repair</w:t>
      </w:r>
      <w:r w:rsidR="00A06E9E" w:rsidRPr="00352448">
        <w:rPr>
          <w:rFonts w:ascii="Times New Roman" w:hAnsi="Times New Roman" w:cs="Times New Roman"/>
          <w:noProof w:val="0"/>
          <w:color w:val="000000"/>
          <w:sz w:val="24"/>
          <w:szCs w:val="24"/>
          <w:lang w:val="en-GB"/>
        </w:rPr>
        <w:t xml:space="preserve">. Moreover, the sensitivity and specificity of the assay can be increased by using bacterial repair endonucleases that recognize specific kinds of damage in the DNA and </w:t>
      </w:r>
      <w:r w:rsidR="00A06E9E" w:rsidRPr="00352448">
        <w:rPr>
          <w:rFonts w:ascii="Times New Roman" w:hAnsi="Times New Roman" w:cs="Times New Roman"/>
          <w:noProof w:val="0"/>
          <w:color w:val="000000"/>
          <w:sz w:val="24"/>
          <w:szCs w:val="24"/>
          <w:lang w:val="en-GB"/>
        </w:rPr>
        <w:lastRenderedPageBreak/>
        <w:t>convert lesions to DNA breaks which is resulted with enhanced he amount of DNA in the comet tail (Collins, 2004).</w:t>
      </w:r>
    </w:p>
    <w:p w:rsidR="00F92757" w:rsidRPr="00352448" w:rsidRDefault="00F92757" w:rsidP="00352448">
      <w:pPr>
        <w:pStyle w:val="Pa13"/>
        <w:spacing w:before="240" w:line="480" w:lineRule="auto"/>
        <w:jc w:val="both"/>
        <w:rPr>
          <w:rFonts w:ascii="Times New Roman" w:hAnsi="Times New Roman" w:cs="Times New Roman"/>
          <w:b/>
          <w:color w:val="000000"/>
          <w:lang w:val="en-GB"/>
        </w:rPr>
      </w:pPr>
      <w:r w:rsidRPr="00352448">
        <w:rPr>
          <w:rFonts w:ascii="Times New Roman" w:hAnsi="Times New Roman" w:cs="Times New Roman"/>
          <w:b/>
          <w:color w:val="000000"/>
          <w:lang w:val="en-GB"/>
        </w:rPr>
        <w:t xml:space="preserve">The micronucleus </w:t>
      </w:r>
      <w:r w:rsidR="00373FE1" w:rsidRPr="00352448">
        <w:rPr>
          <w:rFonts w:ascii="Times New Roman" w:hAnsi="Times New Roman" w:cs="Times New Roman"/>
          <w:b/>
          <w:color w:val="000000"/>
          <w:lang w:val="en-GB"/>
        </w:rPr>
        <w:t>tests</w:t>
      </w:r>
      <w:r w:rsidR="00312484" w:rsidRPr="00352448">
        <w:rPr>
          <w:rFonts w:ascii="Times New Roman" w:hAnsi="Times New Roman" w:cs="Times New Roman"/>
          <w:b/>
          <w:color w:val="000000"/>
          <w:lang w:val="en-GB"/>
        </w:rPr>
        <w:t>:</w:t>
      </w:r>
    </w:p>
    <w:p w:rsidR="0001514E" w:rsidRPr="00352448" w:rsidRDefault="00737945" w:rsidP="00352448">
      <w:pPr>
        <w:snapToGrid w:val="0"/>
        <w:spacing w:after="0" w:line="480" w:lineRule="auto"/>
        <w:jc w:val="both"/>
        <w:rPr>
          <w:rFonts w:ascii="Times New Roman" w:hAnsi="Times New Roman" w:cs="Times New Roman"/>
          <w:color w:val="000000"/>
          <w:sz w:val="24"/>
          <w:szCs w:val="24"/>
          <w:lang w:val="en-GB"/>
        </w:rPr>
      </w:pPr>
      <w:r w:rsidRPr="00352448">
        <w:rPr>
          <w:rFonts w:ascii="Times New Roman" w:hAnsi="Times New Roman" w:cs="Times New Roman"/>
          <w:color w:val="000000"/>
          <w:sz w:val="24"/>
          <w:szCs w:val="24"/>
          <w:lang w:val="en-GB"/>
        </w:rPr>
        <w:t xml:space="preserve">The </w:t>
      </w:r>
      <w:r w:rsidRPr="00352448">
        <w:rPr>
          <w:rFonts w:ascii="Times New Roman" w:hAnsi="Times New Roman" w:cs="Times New Roman"/>
          <w:i/>
          <w:color w:val="000000"/>
          <w:sz w:val="24"/>
          <w:szCs w:val="24"/>
          <w:lang w:val="en-GB"/>
        </w:rPr>
        <w:t>in vitro</w:t>
      </w:r>
      <w:r w:rsidRPr="00352448">
        <w:rPr>
          <w:rFonts w:ascii="Times New Roman" w:hAnsi="Times New Roman" w:cs="Times New Roman"/>
          <w:color w:val="000000"/>
          <w:sz w:val="24"/>
          <w:szCs w:val="24"/>
          <w:lang w:val="en-GB"/>
        </w:rPr>
        <w:t xml:space="preserve"> micronucleus can determine genotoxic damage novel chemicals in interphase cells. The micronucleus or small nucleus can be defined as </w:t>
      </w:r>
      <w:r w:rsidR="00F92757" w:rsidRPr="00352448">
        <w:rPr>
          <w:rFonts w:ascii="Times New Roman" w:hAnsi="Times New Roman" w:cs="Times New Roman"/>
          <w:color w:val="000000"/>
          <w:sz w:val="24"/>
          <w:szCs w:val="24"/>
          <w:lang w:val="en-GB"/>
        </w:rPr>
        <w:t xml:space="preserve">a third nucleus </w:t>
      </w:r>
      <w:r w:rsidRPr="00352448">
        <w:rPr>
          <w:rFonts w:ascii="Times New Roman" w:hAnsi="Times New Roman" w:cs="Times New Roman"/>
          <w:color w:val="000000"/>
          <w:sz w:val="24"/>
          <w:szCs w:val="24"/>
          <w:lang w:val="en-GB"/>
        </w:rPr>
        <w:t>containing</w:t>
      </w:r>
      <w:r w:rsidR="00F92757" w:rsidRPr="00352448">
        <w:rPr>
          <w:rFonts w:ascii="Times New Roman" w:hAnsi="Times New Roman" w:cs="Times New Roman"/>
          <w:color w:val="000000"/>
          <w:sz w:val="24"/>
          <w:szCs w:val="24"/>
          <w:lang w:val="en-GB"/>
        </w:rPr>
        <w:t xml:space="preserve"> a portion of acentric or entire chromo</w:t>
      </w:r>
      <w:r w:rsidR="00F92757" w:rsidRPr="00352448">
        <w:rPr>
          <w:rFonts w:ascii="Times New Roman" w:hAnsi="Times New Roman" w:cs="Times New Roman"/>
          <w:color w:val="000000"/>
          <w:sz w:val="24"/>
          <w:szCs w:val="24"/>
          <w:lang w:val="en-GB"/>
        </w:rPr>
        <w:softHyphen/>
        <w:t>some</w:t>
      </w:r>
      <w:r w:rsidRPr="00352448">
        <w:rPr>
          <w:rFonts w:ascii="Times New Roman" w:hAnsi="Times New Roman" w:cs="Times New Roman"/>
          <w:color w:val="000000"/>
          <w:sz w:val="24"/>
          <w:szCs w:val="24"/>
          <w:lang w:val="en-GB"/>
        </w:rPr>
        <w:t xml:space="preserve">. This formation </w:t>
      </w:r>
      <w:r w:rsidR="00F92757" w:rsidRPr="00352448">
        <w:rPr>
          <w:rFonts w:ascii="Times New Roman" w:hAnsi="Times New Roman" w:cs="Times New Roman"/>
          <w:color w:val="000000"/>
          <w:sz w:val="24"/>
          <w:szCs w:val="24"/>
          <w:lang w:val="en-GB"/>
        </w:rPr>
        <w:t>could not be carried to the opposite poles during anaphase of mitosis or meiosis</w:t>
      </w:r>
      <w:r w:rsidRPr="00352448">
        <w:rPr>
          <w:rFonts w:ascii="Times New Roman" w:hAnsi="Times New Roman" w:cs="Times New Roman"/>
          <w:color w:val="000000"/>
          <w:sz w:val="24"/>
          <w:szCs w:val="24"/>
          <w:lang w:val="en-GB"/>
        </w:rPr>
        <w:t xml:space="preserve"> resulted in a daughter cell that lacks either a part or a complete chromosome. The micronucleus test can be used as an alternative to the other chromosome aberration tests, because the test allows to examine cells at interphase, micronucleus can be scored faster and is more amenable to automation</w:t>
      </w:r>
      <w:r w:rsidR="0049676E" w:rsidRPr="00352448">
        <w:rPr>
          <w:rFonts w:ascii="Times New Roman" w:hAnsi="Times New Roman" w:cs="Times New Roman"/>
          <w:color w:val="000000"/>
          <w:sz w:val="24"/>
          <w:szCs w:val="24"/>
          <w:lang w:val="en-GB"/>
        </w:rPr>
        <w:t xml:space="preserve"> (Doherty, 2012)</w:t>
      </w:r>
      <w:r w:rsidRPr="00352448">
        <w:rPr>
          <w:rFonts w:ascii="Times New Roman" w:hAnsi="Times New Roman" w:cs="Times New Roman"/>
          <w:color w:val="000000"/>
          <w:sz w:val="24"/>
          <w:szCs w:val="24"/>
          <w:lang w:val="en-GB"/>
        </w:rPr>
        <w:t>.</w:t>
      </w:r>
    </w:p>
    <w:p w:rsidR="00BF660E" w:rsidRPr="00352448" w:rsidRDefault="006945A6" w:rsidP="00352448">
      <w:pPr>
        <w:snapToGrid w:val="0"/>
        <w:spacing w:before="120" w:after="0" w:line="480" w:lineRule="auto"/>
        <w:jc w:val="both"/>
        <w:rPr>
          <w:rFonts w:ascii="Times New Roman" w:hAnsi="Times New Roman" w:cs="Times New Roman"/>
          <w:b/>
          <w:bCs/>
          <w:color w:val="000000"/>
          <w:sz w:val="24"/>
          <w:szCs w:val="24"/>
          <w:lang w:val="en-GB"/>
        </w:rPr>
      </w:pPr>
      <w:r w:rsidRPr="00352448">
        <w:rPr>
          <w:rFonts w:ascii="Times New Roman" w:hAnsi="Times New Roman" w:cs="Times New Roman"/>
          <w:b/>
          <w:bCs/>
          <w:color w:val="000000"/>
          <w:sz w:val="24"/>
          <w:szCs w:val="24"/>
          <w:lang w:val="en-GB"/>
        </w:rPr>
        <w:t>Animal model</w:t>
      </w:r>
      <w:r w:rsidR="00BF660E" w:rsidRPr="00352448">
        <w:rPr>
          <w:rFonts w:ascii="Times New Roman" w:hAnsi="Times New Roman" w:cs="Times New Roman"/>
          <w:b/>
          <w:bCs/>
          <w:color w:val="000000"/>
          <w:sz w:val="24"/>
          <w:szCs w:val="24"/>
          <w:lang w:val="en-GB"/>
        </w:rPr>
        <w:t>s</w:t>
      </w:r>
    </w:p>
    <w:p w:rsidR="00BF660E" w:rsidRDefault="00BF660E" w:rsidP="00EE4A6C">
      <w:pPr>
        <w:snapToGrid w:val="0"/>
        <w:spacing w:after="0" w:line="480" w:lineRule="auto"/>
        <w:jc w:val="both"/>
        <w:rPr>
          <w:rFonts w:ascii="Times New Roman" w:hAnsi="Times New Roman" w:cs="Times New Roman"/>
          <w:bCs/>
          <w:color w:val="000000"/>
          <w:sz w:val="24"/>
          <w:szCs w:val="24"/>
          <w:lang w:val="en-GB"/>
        </w:rPr>
      </w:pPr>
      <w:r w:rsidRPr="00352448">
        <w:rPr>
          <w:rFonts w:ascii="Times New Roman" w:hAnsi="Times New Roman" w:cs="Times New Roman"/>
          <w:bCs/>
          <w:color w:val="000000"/>
          <w:sz w:val="24"/>
          <w:szCs w:val="24"/>
          <w:lang w:val="en-GB"/>
        </w:rPr>
        <w:t xml:space="preserve">The most used animal model is the mice due to their close resemblance to human. </w:t>
      </w:r>
      <w:r w:rsidR="007104E8" w:rsidRPr="00352448">
        <w:rPr>
          <w:rFonts w:ascii="Times New Roman" w:hAnsi="Times New Roman" w:cs="Times New Roman"/>
          <w:bCs/>
          <w:color w:val="000000"/>
          <w:sz w:val="24"/>
          <w:szCs w:val="24"/>
          <w:lang w:val="en-GB"/>
        </w:rPr>
        <w:t>Especially, transgenic mouse models, including Muta™Mouse, LacZ Plasmid Mouse, and the Big Blue</w:t>
      </w:r>
      <w:r w:rsidR="007104E8" w:rsidRPr="00352448">
        <w:rPr>
          <w:rFonts w:ascii="Times New Roman" w:hAnsi="Times New Roman" w:cs="Times New Roman"/>
          <w:bCs/>
          <w:color w:val="000000"/>
          <w:sz w:val="24"/>
          <w:szCs w:val="24"/>
          <w:vertAlign w:val="superscript"/>
          <w:lang w:val="en-GB"/>
        </w:rPr>
        <w:t xml:space="preserve">® </w:t>
      </w:r>
      <w:r w:rsidR="00E87AE2" w:rsidRPr="00352448">
        <w:rPr>
          <w:rFonts w:ascii="Times New Roman" w:hAnsi="Times New Roman" w:cs="Times New Roman"/>
          <w:bCs/>
          <w:color w:val="000000"/>
          <w:sz w:val="24"/>
          <w:szCs w:val="24"/>
          <w:lang w:val="en-GB"/>
        </w:rPr>
        <w:t>mouse</w:t>
      </w:r>
      <w:r w:rsidR="00E87AE2" w:rsidRPr="00352448">
        <w:rPr>
          <w:rFonts w:ascii="Times New Roman" w:hAnsi="Times New Roman" w:cs="Times New Roman"/>
          <w:bCs/>
          <w:color w:val="000000"/>
          <w:sz w:val="24"/>
          <w:szCs w:val="24"/>
          <w:vertAlign w:val="superscript"/>
          <w:lang w:val="en-GB"/>
        </w:rPr>
        <w:t xml:space="preserve"> </w:t>
      </w:r>
      <w:r w:rsidR="007104E8" w:rsidRPr="00352448">
        <w:rPr>
          <w:rFonts w:ascii="Times New Roman" w:hAnsi="Times New Roman" w:cs="Times New Roman"/>
          <w:bCs/>
          <w:color w:val="000000"/>
          <w:sz w:val="24"/>
          <w:szCs w:val="24"/>
          <w:lang w:val="en-GB"/>
        </w:rPr>
        <w:t xml:space="preserve">assay were developed to evaluate genotoxic effects of </w:t>
      </w:r>
      <w:r w:rsidR="00577FAF" w:rsidRPr="00352448">
        <w:rPr>
          <w:rFonts w:ascii="Times New Roman" w:hAnsi="Times New Roman" w:cs="Times New Roman"/>
          <w:bCs/>
          <w:color w:val="000000"/>
          <w:sz w:val="24"/>
          <w:szCs w:val="24"/>
          <w:lang w:val="en-GB"/>
        </w:rPr>
        <w:t xml:space="preserve">novel chemicals (Musgrove and Camps, 2012). </w:t>
      </w:r>
      <w:r w:rsidR="00E87AE2" w:rsidRPr="00352448">
        <w:rPr>
          <w:rFonts w:ascii="Times New Roman" w:hAnsi="Times New Roman" w:cs="Times New Roman"/>
          <w:bCs/>
          <w:color w:val="000000"/>
          <w:sz w:val="24"/>
          <w:szCs w:val="24"/>
          <w:lang w:val="en-GB"/>
        </w:rPr>
        <w:t>Mutant frequency corrected for clonal expansion defines the mutation frequency. Thus, clonal expansion can be calculated by correcting for mutations that repeat one or more times in a given tissue from a given mouse, by counting a given mutation only once per animal per tissue. However, mouse models have mostly time-,</w:t>
      </w:r>
      <w:r w:rsidR="00E87AE2" w:rsidRPr="00352448">
        <w:rPr>
          <w:rFonts w:ascii="Times New Roman" w:hAnsi="Times New Roman" w:cs="Times New Roman"/>
        </w:rPr>
        <w:t xml:space="preserve"> </w:t>
      </w:r>
      <w:r w:rsidR="00E87AE2" w:rsidRPr="00352448">
        <w:rPr>
          <w:rFonts w:ascii="Times New Roman" w:hAnsi="Times New Roman" w:cs="Times New Roman"/>
          <w:bCs/>
          <w:color w:val="000000"/>
          <w:sz w:val="24"/>
          <w:szCs w:val="24"/>
          <w:lang w:val="en-GB"/>
        </w:rPr>
        <w:t>labor-, and resource-intensive nature</w:t>
      </w:r>
      <w:r w:rsidR="00E87AE2" w:rsidRPr="00352448">
        <w:rPr>
          <w:rFonts w:ascii="Times New Roman" w:hAnsi="Times New Roman" w:cs="Times New Roman"/>
        </w:rPr>
        <w:t xml:space="preserve"> </w:t>
      </w:r>
      <w:r w:rsidR="00E87AE2" w:rsidRPr="00352448">
        <w:rPr>
          <w:rFonts w:ascii="Times New Roman" w:hAnsi="Times New Roman" w:cs="Times New Roman"/>
          <w:bCs/>
          <w:color w:val="000000"/>
          <w:sz w:val="24"/>
          <w:szCs w:val="24"/>
          <w:lang w:val="en-GB"/>
        </w:rPr>
        <w:t>in comparison to other alternative tests</w:t>
      </w:r>
      <w:r w:rsidR="00F976D0" w:rsidRPr="00352448">
        <w:rPr>
          <w:rFonts w:ascii="Times New Roman" w:hAnsi="Times New Roman" w:cs="Times New Roman"/>
          <w:bCs/>
          <w:color w:val="000000"/>
          <w:sz w:val="24"/>
          <w:szCs w:val="24"/>
          <w:lang w:val="en-GB"/>
        </w:rPr>
        <w:t xml:space="preserve"> (</w:t>
      </w:r>
      <w:r w:rsidR="00615D9A" w:rsidRPr="00352448">
        <w:rPr>
          <w:rFonts w:ascii="Times New Roman" w:hAnsi="Times New Roman" w:cs="Times New Roman"/>
          <w:bCs/>
          <w:color w:val="000000"/>
          <w:sz w:val="24"/>
          <w:szCs w:val="24"/>
          <w:lang w:val="en-GB"/>
        </w:rPr>
        <w:t>Eastmond et a., 2009</w:t>
      </w:r>
      <w:r w:rsidR="00F976D0" w:rsidRPr="00352448">
        <w:rPr>
          <w:rFonts w:ascii="Times New Roman" w:hAnsi="Times New Roman" w:cs="Times New Roman"/>
          <w:bCs/>
          <w:color w:val="000000"/>
          <w:sz w:val="24"/>
          <w:szCs w:val="24"/>
          <w:lang w:val="en-GB"/>
        </w:rPr>
        <w:t>)</w:t>
      </w:r>
      <w:r w:rsidR="00E87AE2" w:rsidRPr="00352448">
        <w:rPr>
          <w:rFonts w:ascii="Times New Roman" w:hAnsi="Times New Roman" w:cs="Times New Roman"/>
          <w:bCs/>
          <w:color w:val="000000"/>
          <w:sz w:val="24"/>
          <w:szCs w:val="24"/>
          <w:lang w:val="en-GB"/>
        </w:rPr>
        <w:t xml:space="preserve">. </w:t>
      </w:r>
    </w:p>
    <w:p w:rsidR="00EE4A6C" w:rsidRPr="00352448" w:rsidRDefault="00EE4A6C" w:rsidP="00EE4A6C">
      <w:pPr>
        <w:snapToGrid w:val="0"/>
        <w:spacing w:after="0" w:line="480" w:lineRule="auto"/>
        <w:jc w:val="both"/>
        <w:rPr>
          <w:rFonts w:ascii="Times New Roman" w:hAnsi="Times New Roman" w:cs="Times New Roman"/>
          <w:b/>
          <w:bCs/>
          <w:color w:val="000000"/>
          <w:sz w:val="24"/>
          <w:szCs w:val="24"/>
          <w:lang w:val="en-GB"/>
        </w:rPr>
      </w:pPr>
    </w:p>
    <w:p w:rsidR="00EE4A6C" w:rsidRPr="00352448" w:rsidRDefault="00D7479A" w:rsidP="00352448">
      <w:pPr>
        <w:snapToGrid w:val="0"/>
        <w:spacing w:before="120" w:after="0" w:line="480" w:lineRule="auto"/>
        <w:jc w:val="both"/>
        <w:rPr>
          <w:rFonts w:ascii="Times New Roman" w:hAnsi="Times New Roman" w:cs="Times New Roman"/>
          <w:color w:val="000000"/>
          <w:sz w:val="24"/>
          <w:szCs w:val="24"/>
          <w:lang w:val="en-GB"/>
        </w:rPr>
      </w:pPr>
      <w:r w:rsidRPr="00352448">
        <w:rPr>
          <w:rFonts w:ascii="Times New Roman" w:hAnsi="Times New Roman" w:cs="Times New Roman"/>
          <w:color w:val="000000"/>
          <w:sz w:val="24"/>
          <w:szCs w:val="24"/>
          <w:lang w:val="en-GB"/>
        </w:rPr>
        <w:t xml:space="preserve">The zebrafish, </w:t>
      </w:r>
      <w:r w:rsidRPr="00352448">
        <w:rPr>
          <w:rFonts w:ascii="Times New Roman" w:hAnsi="Times New Roman" w:cs="Times New Roman"/>
          <w:i/>
          <w:color w:val="000000"/>
          <w:sz w:val="24"/>
          <w:szCs w:val="24"/>
          <w:lang w:val="en-GB"/>
        </w:rPr>
        <w:t>Danio rerio</w:t>
      </w:r>
      <w:r w:rsidRPr="00352448">
        <w:rPr>
          <w:rFonts w:ascii="Times New Roman" w:hAnsi="Times New Roman" w:cs="Times New Roman"/>
          <w:color w:val="000000"/>
          <w:sz w:val="24"/>
          <w:szCs w:val="24"/>
          <w:lang w:val="en-GB"/>
        </w:rPr>
        <w:t>, represents a vertebrate speci</w:t>
      </w:r>
      <w:r w:rsidR="00E73F2F" w:rsidRPr="00352448">
        <w:rPr>
          <w:rFonts w:ascii="Times New Roman" w:hAnsi="Times New Roman" w:cs="Times New Roman"/>
          <w:color w:val="000000"/>
          <w:sz w:val="24"/>
          <w:szCs w:val="24"/>
          <w:lang w:val="en-GB"/>
        </w:rPr>
        <w:t>es serves as a model for development and embryogenesis which also have been used to study genotoxicity. Zebrafish and mammals exhibit a high degree of similarity that have been demonstrated to share 70% sequence homology with humans and possess about 84% of the same genes as humans that are associated with disease (Howe et al.</w:t>
      </w:r>
      <w:r w:rsidR="009F36A6" w:rsidRPr="00352448">
        <w:rPr>
          <w:rFonts w:ascii="Times New Roman" w:hAnsi="Times New Roman" w:cs="Times New Roman"/>
          <w:color w:val="000000"/>
          <w:sz w:val="24"/>
          <w:szCs w:val="24"/>
          <w:lang w:val="en-GB"/>
        </w:rPr>
        <w:t>,</w:t>
      </w:r>
      <w:r w:rsidR="00E73F2F" w:rsidRPr="00352448">
        <w:rPr>
          <w:rFonts w:ascii="Times New Roman" w:hAnsi="Times New Roman" w:cs="Times New Roman"/>
          <w:color w:val="000000"/>
          <w:sz w:val="24"/>
          <w:szCs w:val="24"/>
          <w:lang w:val="en-GB"/>
        </w:rPr>
        <w:t xml:space="preserve"> 2013). </w:t>
      </w:r>
      <w:r w:rsidR="00047C2E" w:rsidRPr="00352448">
        <w:rPr>
          <w:rFonts w:ascii="Times New Roman" w:hAnsi="Times New Roman" w:cs="Times New Roman"/>
          <w:color w:val="000000"/>
          <w:sz w:val="24"/>
          <w:szCs w:val="24"/>
          <w:lang w:val="en-GB"/>
        </w:rPr>
        <w:t xml:space="preserve">Using zebrafish model system for genotoxicity have several advantages which </w:t>
      </w:r>
      <w:r w:rsidR="00047C2E" w:rsidRPr="00352448">
        <w:rPr>
          <w:rFonts w:ascii="Times New Roman" w:hAnsi="Times New Roman" w:cs="Times New Roman"/>
          <w:color w:val="000000"/>
          <w:sz w:val="24"/>
          <w:szCs w:val="24"/>
          <w:lang w:val="en-GB"/>
        </w:rPr>
        <w:lastRenderedPageBreak/>
        <w:t>are ease of breeding, low-cost maintenance, smallness, permeable and transparent larvae. Moreover, fertilization and development occurs externally which would allow the use of non-invasive imaging technology</w:t>
      </w:r>
      <w:r w:rsidR="003A021A" w:rsidRPr="00352448">
        <w:rPr>
          <w:rFonts w:ascii="Times New Roman" w:hAnsi="Times New Roman" w:cs="Times New Roman"/>
          <w:color w:val="000000"/>
          <w:sz w:val="24"/>
          <w:szCs w:val="24"/>
          <w:lang w:val="en-GB"/>
        </w:rPr>
        <w:t>. Zebrafish lack some of the mammalian organs, lung, prostate, skin, and mammary gland. Therefore, zebrafish are not expected to replace the classical mammalian test systems. However, zebrafish can be used as a first step in vertebrate modeling of disease and drug discovery (Kari et al.</w:t>
      </w:r>
      <w:r w:rsidR="009F36A6" w:rsidRPr="00352448">
        <w:rPr>
          <w:rFonts w:ascii="Times New Roman" w:hAnsi="Times New Roman" w:cs="Times New Roman"/>
          <w:color w:val="000000"/>
          <w:sz w:val="24"/>
          <w:szCs w:val="24"/>
          <w:lang w:val="en-GB"/>
        </w:rPr>
        <w:t>,</w:t>
      </w:r>
      <w:r w:rsidR="003A021A" w:rsidRPr="00352448">
        <w:rPr>
          <w:rFonts w:ascii="Times New Roman" w:hAnsi="Times New Roman" w:cs="Times New Roman"/>
          <w:color w:val="000000"/>
          <w:sz w:val="24"/>
          <w:szCs w:val="24"/>
          <w:lang w:val="en-GB"/>
        </w:rPr>
        <w:t xml:space="preserve"> 2007).</w:t>
      </w:r>
    </w:p>
    <w:p w:rsidR="002B4E2F" w:rsidRPr="00352448" w:rsidRDefault="002B4E2F" w:rsidP="00352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noProof w:val="0"/>
          <w:color w:val="222222"/>
          <w:sz w:val="24"/>
          <w:szCs w:val="24"/>
          <w:lang w:val="en-GB" w:eastAsia="tr-TR"/>
        </w:rPr>
      </w:pPr>
      <w:r w:rsidRPr="00352448">
        <w:rPr>
          <w:rFonts w:ascii="Times New Roman" w:eastAsia="Times New Roman" w:hAnsi="Times New Roman" w:cs="Times New Roman"/>
          <w:b/>
          <w:noProof w:val="0"/>
          <w:color w:val="222222"/>
          <w:sz w:val="24"/>
          <w:szCs w:val="24"/>
          <w:lang w:val="en-GB" w:eastAsia="tr-TR"/>
        </w:rPr>
        <w:t xml:space="preserve">The </w:t>
      </w:r>
      <w:r w:rsidR="00CC0205" w:rsidRPr="00352448">
        <w:rPr>
          <w:rFonts w:ascii="Times New Roman" w:eastAsia="Times New Roman" w:hAnsi="Times New Roman" w:cs="Times New Roman"/>
          <w:b/>
          <w:noProof w:val="0"/>
          <w:color w:val="222222"/>
          <w:sz w:val="24"/>
          <w:szCs w:val="24"/>
          <w:lang w:val="en-GB" w:eastAsia="tr-TR"/>
        </w:rPr>
        <w:t xml:space="preserve">plant-based biotests </w:t>
      </w:r>
    </w:p>
    <w:p w:rsidR="00CC0205" w:rsidRDefault="002B4E2F" w:rsidP="00EE4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480" w:lineRule="auto"/>
        <w:jc w:val="both"/>
        <w:rPr>
          <w:rFonts w:ascii="Times New Roman" w:eastAsia="Times New Roman" w:hAnsi="Times New Roman" w:cs="Times New Roman"/>
          <w:noProof w:val="0"/>
          <w:color w:val="222222"/>
          <w:sz w:val="24"/>
          <w:szCs w:val="24"/>
          <w:lang w:val="en-GB" w:eastAsia="tr-TR"/>
        </w:rPr>
      </w:pPr>
      <w:r w:rsidRPr="00352448">
        <w:rPr>
          <w:rFonts w:ascii="Times New Roman" w:eastAsia="Times New Roman" w:hAnsi="Times New Roman" w:cs="Times New Roman"/>
          <w:noProof w:val="0"/>
          <w:color w:val="222222"/>
          <w:sz w:val="24"/>
          <w:szCs w:val="24"/>
          <w:lang w:val="en-GB" w:eastAsia="tr-TR"/>
        </w:rPr>
        <w:t>The use of plant-based biotests in the identification of mutagen/carcinogens</w:t>
      </w:r>
      <w:r w:rsidR="003A021A" w:rsidRPr="00352448">
        <w:rPr>
          <w:rFonts w:ascii="Times New Roman" w:eastAsia="Times New Roman" w:hAnsi="Times New Roman" w:cs="Times New Roman"/>
          <w:noProof w:val="0"/>
          <w:color w:val="222222"/>
          <w:sz w:val="24"/>
          <w:szCs w:val="24"/>
          <w:lang w:val="en-GB" w:eastAsia="tr-TR"/>
        </w:rPr>
        <w:t xml:space="preserve"> </w:t>
      </w:r>
      <w:r w:rsidR="00CC0205" w:rsidRPr="00352448">
        <w:rPr>
          <w:rFonts w:ascii="Times New Roman" w:eastAsia="Times New Roman" w:hAnsi="Times New Roman" w:cs="Times New Roman"/>
          <w:noProof w:val="0"/>
          <w:color w:val="222222"/>
          <w:sz w:val="24"/>
          <w:szCs w:val="24"/>
          <w:lang w:val="en-GB" w:eastAsia="tr-TR"/>
        </w:rPr>
        <w:t xml:space="preserve">is a process that began in the early 1980s and continues to the present day; cytogenetic aberrations and gene mutations that lead to monitoring and control of environmental chemicals have been reported to be very useful systems (Constantin and Owens, 1982; Grant, 1994). In order to determine the mutagenic/carcinogenic potentials of chemicals, they met in Geneva in 1985, together with the International </w:t>
      </w:r>
      <w:proofErr w:type="spellStart"/>
      <w:r w:rsidR="00CC0205" w:rsidRPr="00352448">
        <w:rPr>
          <w:rFonts w:ascii="Times New Roman" w:eastAsia="Times New Roman" w:hAnsi="Times New Roman" w:cs="Times New Roman"/>
          <w:noProof w:val="0"/>
          <w:color w:val="222222"/>
          <w:sz w:val="24"/>
          <w:szCs w:val="24"/>
          <w:lang w:val="en-GB" w:eastAsia="tr-TR"/>
        </w:rPr>
        <w:t>Labor</w:t>
      </w:r>
      <w:proofErr w:type="spellEnd"/>
      <w:r w:rsidR="00CC0205" w:rsidRPr="00352448">
        <w:rPr>
          <w:rFonts w:ascii="Times New Roman" w:eastAsia="Times New Roman" w:hAnsi="Times New Roman" w:cs="Times New Roman"/>
          <w:noProof w:val="0"/>
          <w:color w:val="222222"/>
          <w:sz w:val="24"/>
          <w:szCs w:val="24"/>
          <w:lang w:val="en-GB" w:eastAsia="tr-TR"/>
        </w:rPr>
        <w:t xml:space="preserve"> Organization (ILO), the United Nations Environment Program and the WHO Environmental Health Criteria (The Environmental Health Criteria). The International Program on Chemical Safety (IPCS) (Ashby et al., 1988). In this study, </w:t>
      </w:r>
      <w:r w:rsidR="00CC0205" w:rsidRPr="00352448">
        <w:rPr>
          <w:rFonts w:ascii="Times New Roman" w:eastAsia="Times New Roman" w:hAnsi="Times New Roman" w:cs="Times New Roman"/>
          <w:i/>
          <w:noProof w:val="0"/>
          <w:color w:val="222222"/>
          <w:sz w:val="24"/>
          <w:szCs w:val="24"/>
          <w:lang w:val="en-GB" w:eastAsia="tr-TR"/>
        </w:rPr>
        <w:t>Arabidopsis thaliana</w:t>
      </w:r>
      <w:r w:rsidR="00CC0205" w:rsidRPr="00352448">
        <w:rPr>
          <w:rFonts w:ascii="Times New Roman" w:eastAsia="Times New Roman" w:hAnsi="Times New Roman" w:cs="Times New Roman"/>
          <w:noProof w:val="0"/>
          <w:color w:val="222222"/>
          <w:sz w:val="24"/>
          <w:szCs w:val="24"/>
          <w:lang w:val="en-GB" w:eastAsia="tr-TR"/>
        </w:rPr>
        <w:t xml:space="preserve"> chlorophyll and embryo tests (</w:t>
      </w:r>
      <w:proofErr w:type="spellStart"/>
      <w:r w:rsidR="00CC0205" w:rsidRPr="00352448">
        <w:rPr>
          <w:rFonts w:ascii="Times New Roman" w:eastAsia="Times New Roman" w:hAnsi="Times New Roman" w:cs="Times New Roman"/>
          <w:noProof w:val="0"/>
          <w:color w:val="222222"/>
          <w:sz w:val="24"/>
          <w:szCs w:val="24"/>
          <w:lang w:val="en-GB" w:eastAsia="tr-TR"/>
        </w:rPr>
        <w:t>Redei</w:t>
      </w:r>
      <w:proofErr w:type="spellEnd"/>
      <w:r w:rsidR="00CC0205" w:rsidRPr="00352448">
        <w:rPr>
          <w:rFonts w:ascii="Times New Roman" w:eastAsia="Times New Roman" w:hAnsi="Times New Roman" w:cs="Times New Roman"/>
          <w:noProof w:val="0"/>
          <w:color w:val="222222"/>
          <w:sz w:val="24"/>
          <w:szCs w:val="24"/>
          <w:lang w:val="en-GB" w:eastAsia="tr-TR"/>
        </w:rPr>
        <w:t xml:space="preserve">, 1982) and </w:t>
      </w:r>
      <w:proofErr w:type="spellStart"/>
      <w:r w:rsidR="00CC0205" w:rsidRPr="00352448">
        <w:rPr>
          <w:rFonts w:ascii="Times New Roman" w:eastAsia="Times New Roman" w:hAnsi="Times New Roman" w:cs="Times New Roman"/>
          <w:i/>
          <w:noProof w:val="0"/>
          <w:color w:val="222222"/>
          <w:sz w:val="24"/>
          <w:szCs w:val="24"/>
          <w:lang w:val="en-GB" w:eastAsia="tr-TR"/>
        </w:rPr>
        <w:t>Tradescantia</w:t>
      </w:r>
      <w:proofErr w:type="spellEnd"/>
      <w:r w:rsidR="00CC0205" w:rsidRPr="00352448">
        <w:rPr>
          <w:rFonts w:ascii="Times New Roman" w:eastAsia="Times New Roman" w:hAnsi="Times New Roman" w:cs="Times New Roman"/>
          <w:noProof w:val="0"/>
          <w:color w:val="222222"/>
          <w:sz w:val="24"/>
          <w:szCs w:val="24"/>
          <w:lang w:val="en-GB" w:eastAsia="tr-TR"/>
        </w:rPr>
        <w:t xml:space="preserve"> clone 4430 stamen hair test (</w:t>
      </w:r>
      <w:proofErr w:type="spellStart"/>
      <w:r w:rsidR="00CC0205" w:rsidRPr="00352448">
        <w:rPr>
          <w:rFonts w:ascii="Times New Roman" w:eastAsia="Times New Roman" w:hAnsi="Times New Roman" w:cs="Times New Roman"/>
          <w:noProof w:val="0"/>
          <w:color w:val="222222"/>
          <w:sz w:val="24"/>
          <w:szCs w:val="24"/>
          <w:lang w:val="en-GB" w:eastAsia="tr-TR"/>
        </w:rPr>
        <w:t>Vant’t</w:t>
      </w:r>
      <w:proofErr w:type="spellEnd"/>
      <w:r w:rsidR="00CC0205" w:rsidRPr="00352448">
        <w:rPr>
          <w:rFonts w:ascii="Times New Roman" w:eastAsia="Times New Roman" w:hAnsi="Times New Roman" w:cs="Times New Roman"/>
          <w:noProof w:val="0"/>
          <w:color w:val="222222"/>
          <w:sz w:val="24"/>
          <w:szCs w:val="24"/>
          <w:lang w:val="en-GB" w:eastAsia="tr-TR"/>
        </w:rPr>
        <w:t xml:space="preserve"> Hof and </w:t>
      </w:r>
      <w:proofErr w:type="spellStart"/>
      <w:r w:rsidR="00CC0205" w:rsidRPr="00352448">
        <w:rPr>
          <w:rFonts w:ascii="Times New Roman" w:eastAsia="Times New Roman" w:hAnsi="Times New Roman" w:cs="Times New Roman"/>
          <w:noProof w:val="0"/>
          <w:color w:val="222222"/>
          <w:sz w:val="24"/>
          <w:szCs w:val="24"/>
          <w:lang w:val="en-GB" w:eastAsia="tr-TR"/>
        </w:rPr>
        <w:t>Schairer</w:t>
      </w:r>
      <w:proofErr w:type="spellEnd"/>
      <w:r w:rsidR="00CC0205" w:rsidRPr="00352448">
        <w:rPr>
          <w:rFonts w:ascii="Times New Roman" w:eastAsia="Times New Roman" w:hAnsi="Times New Roman" w:cs="Times New Roman"/>
          <w:noProof w:val="0"/>
          <w:color w:val="222222"/>
          <w:sz w:val="24"/>
          <w:szCs w:val="24"/>
          <w:lang w:val="en-GB" w:eastAsia="tr-TR"/>
        </w:rPr>
        <w:t xml:space="preserve">, 1982) are used for gene mutation tests. </w:t>
      </w:r>
      <w:proofErr w:type="spellStart"/>
      <w:r w:rsidR="00CC0205" w:rsidRPr="00352448">
        <w:rPr>
          <w:rFonts w:ascii="Times New Roman" w:eastAsia="Times New Roman" w:hAnsi="Times New Roman" w:cs="Times New Roman"/>
          <w:i/>
          <w:noProof w:val="0"/>
          <w:color w:val="222222"/>
          <w:sz w:val="24"/>
          <w:szCs w:val="24"/>
          <w:lang w:val="en-GB" w:eastAsia="tr-TR"/>
        </w:rPr>
        <w:t>Tradescantia</w:t>
      </w:r>
      <w:proofErr w:type="spellEnd"/>
      <w:r w:rsidR="00CC0205" w:rsidRPr="00352448">
        <w:rPr>
          <w:rFonts w:ascii="Times New Roman" w:eastAsia="Times New Roman" w:hAnsi="Times New Roman" w:cs="Times New Roman"/>
          <w:noProof w:val="0"/>
          <w:color w:val="222222"/>
          <w:sz w:val="24"/>
          <w:szCs w:val="24"/>
          <w:lang w:val="en-GB" w:eastAsia="tr-TR"/>
        </w:rPr>
        <w:t xml:space="preserve"> clone 4430 micronucleus test was used in cytogenetic tests and it was used for chromosome aberration test in </w:t>
      </w:r>
      <w:proofErr w:type="spellStart"/>
      <w:r w:rsidR="00CC0205" w:rsidRPr="00352448">
        <w:rPr>
          <w:rFonts w:ascii="Times New Roman" w:eastAsia="Times New Roman" w:hAnsi="Times New Roman" w:cs="Times New Roman"/>
          <w:i/>
          <w:noProof w:val="0"/>
          <w:color w:val="222222"/>
          <w:sz w:val="24"/>
          <w:szCs w:val="24"/>
          <w:lang w:val="en-GB" w:eastAsia="tr-TR"/>
        </w:rPr>
        <w:t>Vicia</w:t>
      </w:r>
      <w:proofErr w:type="spellEnd"/>
      <w:r w:rsidR="00CC0205" w:rsidRPr="00352448">
        <w:rPr>
          <w:rFonts w:ascii="Times New Roman" w:eastAsia="Times New Roman" w:hAnsi="Times New Roman" w:cs="Times New Roman"/>
          <w:i/>
          <w:noProof w:val="0"/>
          <w:color w:val="222222"/>
          <w:sz w:val="24"/>
          <w:szCs w:val="24"/>
          <w:lang w:val="en-GB" w:eastAsia="tr-TR"/>
        </w:rPr>
        <w:t xml:space="preserve"> </w:t>
      </w:r>
      <w:proofErr w:type="spellStart"/>
      <w:r w:rsidR="00CC0205" w:rsidRPr="00352448">
        <w:rPr>
          <w:rFonts w:ascii="Times New Roman" w:eastAsia="Times New Roman" w:hAnsi="Times New Roman" w:cs="Times New Roman"/>
          <w:i/>
          <w:noProof w:val="0"/>
          <w:color w:val="222222"/>
          <w:sz w:val="24"/>
          <w:szCs w:val="24"/>
          <w:lang w:val="en-GB" w:eastAsia="tr-TR"/>
        </w:rPr>
        <w:t>faba</w:t>
      </w:r>
      <w:proofErr w:type="spellEnd"/>
      <w:r w:rsidR="00CC0205" w:rsidRPr="00352448">
        <w:rPr>
          <w:rFonts w:ascii="Times New Roman" w:eastAsia="Times New Roman" w:hAnsi="Times New Roman" w:cs="Times New Roman"/>
          <w:noProof w:val="0"/>
          <w:color w:val="222222"/>
          <w:sz w:val="24"/>
          <w:szCs w:val="24"/>
          <w:lang w:val="en-GB" w:eastAsia="tr-TR"/>
        </w:rPr>
        <w:t xml:space="preserve"> (</w:t>
      </w:r>
      <w:proofErr w:type="spellStart"/>
      <w:r w:rsidR="00CC0205" w:rsidRPr="00352448">
        <w:rPr>
          <w:rFonts w:ascii="Times New Roman" w:eastAsia="Times New Roman" w:hAnsi="Times New Roman" w:cs="Times New Roman"/>
          <w:noProof w:val="0"/>
          <w:color w:val="222222"/>
          <w:sz w:val="24"/>
          <w:szCs w:val="24"/>
          <w:lang w:val="en-GB" w:eastAsia="tr-TR"/>
        </w:rPr>
        <w:t>Kihlman</w:t>
      </w:r>
      <w:proofErr w:type="spellEnd"/>
      <w:r w:rsidR="00CC0205" w:rsidRPr="00352448">
        <w:rPr>
          <w:rFonts w:ascii="Times New Roman" w:eastAsia="Times New Roman" w:hAnsi="Times New Roman" w:cs="Times New Roman"/>
          <w:noProof w:val="0"/>
          <w:color w:val="222222"/>
          <w:sz w:val="24"/>
          <w:szCs w:val="24"/>
          <w:lang w:val="en-GB" w:eastAsia="tr-TR"/>
        </w:rPr>
        <w:t xml:space="preserve"> and Andersson, 1984). In addition, other plant species commonly used to evaluate the mutagenic/carcinogenic effects of a chemical are </w:t>
      </w:r>
      <w:r w:rsidR="00CC0205" w:rsidRPr="00352448">
        <w:rPr>
          <w:rFonts w:ascii="Times New Roman" w:eastAsia="Times New Roman" w:hAnsi="Times New Roman" w:cs="Times New Roman"/>
          <w:i/>
          <w:noProof w:val="0"/>
          <w:color w:val="222222"/>
          <w:sz w:val="24"/>
          <w:szCs w:val="24"/>
          <w:lang w:val="en-GB" w:eastAsia="tr-TR"/>
        </w:rPr>
        <w:t xml:space="preserve">Allium </w:t>
      </w:r>
      <w:proofErr w:type="spellStart"/>
      <w:r w:rsidR="00CC0205" w:rsidRPr="00352448">
        <w:rPr>
          <w:rFonts w:ascii="Times New Roman" w:eastAsia="Times New Roman" w:hAnsi="Times New Roman" w:cs="Times New Roman"/>
          <w:i/>
          <w:noProof w:val="0"/>
          <w:color w:val="222222"/>
          <w:sz w:val="24"/>
          <w:szCs w:val="24"/>
          <w:lang w:val="en-GB" w:eastAsia="tr-TR"/>
        </w:rPr>
        <w:t>cepa</w:t>
      </w:r>
      <w:proofErr w:type="spellEnd"/>
      <w:r w:rsidR="00CC0205" w:rsidRPr="00352448">
        <w:rPr>
          <w:rFonts w:ascii="Times New Roman" w:eastAsia="Times New Roman" w:hAnsi="Times New Roman" w:cs="Times New Roman"/>
          <w:i/>
          <w:noProof w:val="0"/>
          <w:color w:val="222222"/>
          <w:sz w:val="24"/>
          <w:szCs w:val="24"/>
          <w:lang w:val="en-GB" w:eastAsia="tr-TR"/>
        </w:rPr>
        <w:t xml:space="preserve">, </w:t>
      </w:r>
      <w:proofErr w:type="spellStart"/>
      <w:r w:rsidR="00CC0205" w:rsidRPr="00352448">
        <w:rPr>
          <w:rFonts w:ascii="Times New Roman" w:eastAsia="Times New Roman" w:hAnsi="Times New Roman" w:cs="Times New Roman"/>
          <w:i/>
          <w:noProof w:val="0"/>
          <w:color w:val="222222"/>
          <w:sz w:val="24"/>
          <w:szCs w:val="24"/>
          <w:lang w:val="en-GB" w:eastAsia="tr-TR"/>
        </w:rPr>
        <w:t>Crepis</w:t>
      </w:r>
      <w:proofErr w:type="spellEnd"/>
      <w:r w:rsidR="00CC0205" w:rsidRPr="00352448">
        <w:rPr>
          <w:rFonts w:ascii="Times New Roman" w:eastAsia="Times New Roman" w:hAnsi="Times New Roman" w:cs="Times New Roman"/>
          <w:i/>
          <w:noProof w:val="0"/>
          <w:color w:val="222222"/>
          <w:sz w:val="24"/>
          <w:szCs w:val="24"/>
          <w:lang w:val="en-GB" w:eastAsia="tr-TR"/>
        </w:rPr>
        <w:t xml:space="preserve"> </w:t>
      </w:r>
      <w:proofErr w:type="spellStart"/>
      <w:r w:rsidR="00CC0205" w:rsidRPr="00352448">
        <w:rPr>
          <w:rFonts w:ascii="Times New Roman" w:eastAsia="Times New Roman" w:hAnsi="Times New Roman" w:cs="Times New Roman"/>
          <w:i/>
          <w:noProof w:val="0"/>
          <w:color w:val="222222"/>
          <w:sz w:val="24"/>
          <w:szCs w:val="24"/>
          <w:lang w:val="en-GB" w:eastAsia="tr-TR"/>
        </w:rPr>
        <w:t>capillaris</w:t>
      </w:r>
      <w:proofErr w:type="spellEnd"/>
      <w:r w:rsidR="00CC0205" w:rsidRPr="00352448">
        <w:rPr>
          <w:rFonts w:ascii="Times New Roman" w:eastAsia="Times New Roman" w:hAnsi="Times New Roman" w:cs="Times New Roman"/>
          <w:i/>
          <w:noProof w:val="0"/>
          <w:color w:val="222222"/>
          <w:sz w:val="24"/>
          <w:szCs w:val="24"/>
          <w:lang w:val="en-GB" w:eastAsia="tr-TR"/>
        </w:rPr>
        <w:t>, Glycine max</w:t>
      </w:r>
      <w:r w:rsidR="00CC0205" w:rsidRPr="00352448">
        <w:rPr>
          <w:rFonts w:ascii="Times New Roman" w:eastAsia="Times New Roman" w:hAnsi="Times New Roman" w:cs="Times New Roman"/>
          <w:noProof w:val="0"/>
          <w:color w:val="222222"/>
          <w:sz w:val="24"/>
          <w:szCs w:val="24"/>
          <w:lang w:val="en-GB" w:eastAsia="tr-TR"/>
        </w:rPr>
        <w:t xml:space="preserve">, </w:t>
      </w:r>
      <w:proofErr w:type="spellStart"/>
      <w:r w:rsidR="00CC0205" w:rsidRPr="00352448">
        <w:rPr>
          <w:rFonts w:ascii="Times New Roman" w:eastAsia="Times New Roman" w:hAnsi="Times New Roman" w:cs="Times New Roman"/>
          <w:i/>
          <w:noProof w:val="0"/>
          <w:color w:val="222222"/>
          <w:sz w:val="24"/>
          <w:szCs w:val="24"/>
          <w:lang w:val="en-GB" w:eastAsia="tr-TR"/>
        </w:rPr>
        <w:t>Hordeum</w:t>
      </w:r>
      <w:proofErr w:type="spellEnd"/>
      <w:r w:rsidR="00CC0205" w:rsidRPr="00352448">
        <w:rPr>
          <w:rFonts w:ascii="Times New Roman" w:eastAsia="Times New Roman" w:hAnsi="Times New Roman" w:cs="Times New Roman"/>
          <w:i/>
          <w:noProof w:val="0"/>
          <w:color w:val="222222"/>
          <w:sz w:val="24"/>
          <w:szCs w:val="24"/>
          <w:lang w:val="en-GB" w:eastAsia="tr-TR"/>
        </w:rPr>
        <w:t xml:space="preserve"> </w:t>
      </w:r>
      <w:proofErr w:type="spellStart"/>
      <w:r w:rsidR="00CC0205" w:rsidRPr="00352448">
        <w:rPr>
          <w:rFonts w:ascii="Times New Roman" w:eastAsia="Times New Roman" w:hAnsi="Times New Roman" w:cs="Times New Roman"/>
          <w:i/>
          <w:noProof w:val="0"/>
          <w:color w:val="222222"/>
          <w:sz w:val="24"/>
          <w:szCs w:val="24"/>
          <w:lang w:val="en-GB" w:eastAsia="tr-TR"/>
        </w:rPr>
        <w:t>vulgare</w:t>
      </w:r>
      <w:proofErr w:type="spellEnd"/>
      <w:r w:rsidR="00CC0205" w:rsidRPr="00352448">
        <w:rPr>
          <w:rFonts w:ascii="Times New Roman" w:eastAsia="Times New Roman" w:hAnsi="Times New Roman" w:cs="Times New Roman"/>
          <w:noProof w:val="0"/>
          <w:color w:val="222222"/>
          <w:sz w:val="24"/>
          <w:szCs w:val="24"/>
          <w:lang w:val="en-GB" w:eastAsia="tr-TR"/>
        </w:rPr>
        <w:t xml:space="preserve">, </w:t>
      </w:r>
      <w:proofErr w:type="spellStart"/>
      <w:r w:rsidR="00CC0205" w:rsidRPr="00352448">
        <w:rPr>
          <w:rFonts w:ascii="Times New Roman" w:eastAsia="Times New Roman" w:hAnsi="Times New Roman" w:cs="Times New Roman"/>
          <w:i/>
          <w:noProof w:val="0"/>
          <w:color w:val="222222"/>
          <w:sz w:val="24"/>
          <w:szCs w:val="24"/>
          <w:lang w:val="en-GB" w:eastAsia="tr-TR"/>
        </w:rPr>
        <w:t>Lycopersicum</w:t>
      </w:r>
      <w:proofErr w:type="spellEnd"/>
      <w:r w:rsidR="00CC0205" w:rsidRPr="00352448">
        <w:rPr>
          <w:rFonts w:ascii="Times New Roman" w:eastAsia="Times New Roman" w:hAnsi="Times New Roman" w:cs="Times New Roman"/>
          <w:i/>
          <w:noProof w:val="0"/>
          <w:color w:val="222222"/>
          <w:sz w:val="24"/>
          <w:szCs w:val="24"/>
          <w:lang w:val="en-GB" w:eastAsia="tr-TR"/>
        </w:rPr>
        <w:t xml:space="preserve"> </w:t>
      </w:r>
      <w:proofErr w:type="spellStart"/>
      <w:r w:rsidR="00CC0205" w:rsidRPr="00352448">
        <w:rPr>
          <w:rFonts w:ascii="Times New Roman" w:eastAsia="Times New Roman" w:hAnsi="Times New Roman" w:cs="Times New Roman"/>
          <w:i/>
          <w:noProof w:val="0"/>
          <w:color w:val="222222"/>
          <w:sz w:val="24"/>
          <w:szCs w:val="24"/>
          <w:lang w:val="en-GB" w:eastAsia="tr-TR"/>
        </w:rPr>
        <w:t>esculentum</w:t>
      </w:r>
      <w:proofErr w:type="spellEnd"/>
      <w:r w:rsidR="00CC0205" w:rsidRPr="00352448">
        <w:rPr>
          <w:rFonts w:ascii="Times New Roman" w:eastAsia="Times New Roman" w:hAnsi="Times New Roman" w:cs="Times New Roman"/>
          <w:noProof w:val="0"/>
          <w:color w:val="222222"/>
          <w:sz w:val="24"/>
          <w:szCs w:val="24"/>
          <w:lang w:val="en-GB" w:eastAsia="tr-TR"/>
        </w:rPr>
        <w:t xml:space="preserve">, </w:t>
      </w:r>
      <w:proofErr w:type="spellStart"/>
      <w:r w:rsidR="00CC0205" w:rsidRPr="00352448">
        <w:rPr>
          <w:rFonts w:ascii="Times New Roman" w:eastAsia="Times New Roman" w:hAnsi="Times New Roman" w:cs="Times New Roman"/>
          <w:i/>
          <w:noProof w:val="0"/>
          <w:color w:val="222222"/>
          <w:sz w:val="24"/>
          <w:szCs w:val="24"/>
          <w:lang w:val="en-GB" w:eastAsia="tr-TR"/>
        </w:rPr>
        <w:t>Nicotiana</w:t>
      </w:r>
      <w:proofErr w:type="spellEnd"/>
      <w:r w:rsidR="00CC0205" w:rsidRPr="00352448">
        <w:rPr>
          <w:rFonts w:ascii="Times New Roman" w:eastAsia="Times New Roman" w:hAnsi="Times New Roman" w:cs="Times New Roman"/>
          <w:i/>
          <w:noProof w:val="0"/>
          <w:color w:val="222222"/>
          <w:sz w:val="24"/>
          <w:szCs w:val="24"/>
          <w:lang w:val="en-GB" w:eastAsia="tr-TR"/>
        </w:rPr>
        <w:t xml:space="preserve"> </w:t>
      </w:r>
      <w:proofErr w:type="spellStart"/>
      <w:r w:rsidR="00CC0205" w:rsidRPr="00352448">
        <w:rPr>
          <w:rFonts w:ascii="Times New Roman" w:eastAsia="Times New Roman" w:hAnsi="Times New Roman" w:cs="Times New Roman"/>
          <w:i/>
          <w:noProof w:val="0"/>
          <w:color w:val="222222"/>
          <w:sz w:val="24"/>
          <w:szCs w:val="24"/>
          <w:lang w:val="en-GB" w:eastAsia="tr-TR"/>
        </w:rPr>
        <w:t>tabaccum</w:t>
      </w:r>
      <w:proofErr w:type="spellEnd"/>
      <w:r w:rsidR="00CC0205" w:rsidRPr="00352448">
        <w:rPr>
          <w:rFonts w:ascii="Times New Roman" w:eastAsia="Times New Roman" w:hAnsi="Times New Roman" w:cs="Times New Roman"/>
          <w:noProof w:val="0"/>
          <w:color w:val="222222"/>
          <w:sz w:val="24"/>
          <w:szCs w:val="24"/>
          <w:lang w:val="en-GB" w:eastAsia="tr-TR"/>
        </w:rPr>
        <w:t xml:space="preserve">, </w:t>
      </w:r>
      <w:proofErr w:type="spellStart"/>
      <w:r w:rsidR="00CC0205" w:rsidRPr="00352448">
        <w:rPr>
          <w:rFonts w:ascii="Times New Roman" w:eastAsia="Times New Roman" w:hAnsi="Times New Roman" w:cs="Times New Roman"/>
          <w:i/>
          <w:noProof w:val="0"/>
          <w:color w:val="222222"/>
          <w:sz w:val="24"/>
          <w:szCs w:val="24"/>
          <w:lang w:val="en-GB" w:eastAsia="tr-TR"/>
        </w:rPr>
        <w:t>Pisum</w:t>
      </w:r>
      <w:proofErr w:type="spellEnd"/>
      <w:r w:rsidR="00CC0205" w:rsidRPr="00352448">
        <w:rPr>
          <w:rFonts w:ascii="Times New Roman" w:eastAsia="Times New Roman" w:hAnsi="Times New Roman" w:cs="Times New Roman"/>
          <w:i/>
          <w:noProof w:val="0"/>
          <w:color w:val="222222"/>
          <w:sz w:val="24"/>
          <w:szCs w:val="24"/>
          <w:lang w:val="en-GB" w:eastAsia="tr-TR"/>
        </w:rPr>
        <w:t xml:space="preserve"> </w:t>
      </w:r>
      <w:proofErr w:type="spellStart"/>
      <w:r w:rsidR="00CC0205" w:rsidRPr="00352448">
        <w:rPr>
          <w:rFonts w:ascii="Times New Roman" w:eastAsia="Times New Roman" w:hAnsi="Times New Roman" w:cs="Times New Roman"/>
          <w:i/>
          <w:noProof w:val="0"/>
          <w:color w:val="222222"/>
          <w:sz w:val="24"/>
          <w:szCs w:val="24"/>
          <w:lang w:val="en-GB" w:eastAsia="tr-TR"/>
        </w:rPr>
        <w:t>sativum</w:t>
      </w:r>
      <w:proofErr w:type="spellEnd"/>
      <w:r w:rsidR="00CC0205" w:rsidRPr="00352448">
        <w:rPr>
          <w:rFonts w:ascii="Times New Roman" w:eastAsia="Times New Roman" w:hAnsi="Times New Roman" w:cs="Times New Roman"/>
          <w:noProof w:val="0"/>
          <w:color w:val="222222"/>
          <w:sz w:val="24"/>
          <w:szCs w:val="24"/>
          <w:lang w:val="en-GB" w:eastAsia="tr-TR"/>
        </w:rPr>
        <w:t xml:space="preserve"> and </w:t>
      </w:r>
      <w:proofErr w:type="spellStart"/>
      <w:r w:rsidR="00CC0205" w:rsidRPr="00352448">
        <w:rPr>
          <w:rFonts w:ascii="Times New Roman" w:eastAsia="Times New Roman" w:hAnsi="Times New Roman" w:cs="Times New Roman"/>
          <w:i/>
          <w:noProof w:val="0"/>
          <w:color w:val="222222"/>
          <w:sz w:val="24"/>
          <w:szCs w:val="24"/>
          <w:lang w:val="en-GB" w:eastAsia="tr-TR"/>
        </w:rPr>
        <w:t>Zea</w:t>
      </w:r>
      <w:proofErr w:type="spellEnd"/>
      <w:r w:rsidR="00CC0205" w:rsidRPr="00352448">
        <w:rPr>
          <w:rFonts w:ascii="Times New Roman" w:eastAsia="Times New Roman" w:hAnsi="Times New Roman" w:cs="Times New Roman"/>
          <w:i/>
          <w:noProof w:val="0"/>
          <w:color w:val="222222"/>
          <w:sz w:val="24"/>
          <w:szCs w:val="24"/>
          <w:lang w:val="en-GB" w:eastAsia="tr-TR"/>
        </w:rPr>
        <w:t xml:space="preserve"> mays</w:t>
      </w:r>
      <w:r w:rsidR="00CC0205" w:rsidRPr="00352448">
        <w:rPr>
          <w:rFonts w:ascii="Times New Roman" w:eastAsia="Times New Roman" w:hAnsi="Times New Roman" w:cs="Times New Roman"/>
          <w:noProof w:val="0"/>
          <w:color w:val="222222"/>
          <w:sz w:val="24"/>
          <w:szCs w:val="24"/>
          <w:lang w:val="en-GB" w:eastAsia="tr-TR"/>
        </w:rPr>
        <w:t xml:space="preserve"> (Grant, 1994). </w:t>
      </w:r>
      <w:r w:rsidR="00B1535A" w:rsidRPr="00352448">
        <w:rPr>
          <w:rFonts w:ascii="Times New Roman" w:eastAsia="Times New Roman" w:hAnsi="Times New Roman" w:cs="Times New Roman"/>
          <w:noProof w:val="0"/>
          <w:color w:val="222222"/>
          <w:sz w:val="24"/>
          <w:szCs w:val="24"/>
          <w:lang w:val="en-GB" w:eastAsia="tr-TR"/>
        </w:rPr>
        <w:t>Large</w:t>
      </w:r>
      <w:r w:rsidR="00CC0205" w:rsidRPr="00352448">
        <w:rPr>
          <w:rFonts w:ascii="Times New Roman" w:eastAsia="Times New Roman" w:hAnsi="Times New Roman" w:cs="Times New Roman"/>
          <w:noProof w:val="0"/>
          <w:color w:val="222222"/>
          <w:sz w:val="24"/>
          <w:szCs w:val="24"/>
          <w:lang w:val="en-GB" w:eastAsia="tr-TR"/>
        </w:rPr>
        <w:t xml:space="preserve"> plants have large chromosome size makes them very useful for cytogenetic analysis (</w:t>
      </w:r>
      <w:proofErr w:type="spellStart"/>
      <w:r w:rsidR="00CC0205" w:rsidRPr="00352448">
        <w:rPr>
          <w:rFonts w:ascii="Times New Roman" w:eastAsia="Times New Roman" w:hAnsi="Times New Roman" w:cs="Times New Roman"/>
          <w:noProof w:val="0"/>
          <w:color w:val="222222"/>
          <w:sz w:val="24"/>
          <w:szCs w:val="24"/>
          <w:lang w:val="en-GB" w:eastAsia="tr-TR"/>
        </w:rPr>
        <w:t>Fiskesjö</w:t>
      </w:r>
      <w:proofErr w:type="spellEnd"/>
      <w:r w:rsidR="00CC0205" w:rsidRPr="00352448">
        <w:rPr>
          <w:rFonts w:ascii="Times New Roman" w:eastAsia="Times New Roman" w:hAnsi="Times New Roman" w:cs="Times New Roman"/>
          <w:noProof w:val="0"/>
          <w:color w:val="222222"/>
          <w:sz w:val="24"/>
          <w:szCs w:val="24"/>
          <w:lang w:val="en-GB" w:eastAsia="tr-TR"/>
        </w:rPr>
        <w:t>, 1985).</w:t>
      </w:r>
    </w:p>
    <w:p w:rsidR="00EE4A6C" w:rsidRPr="00352448" w:rsidRDefault="00EE4A6C" w:rsidP="00EE4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480" w:lineRule="auto"/>
        <w:jc w:val="both"/>
        <w:rPr>
          <w:rFonts w:ascii="Times New Roman" w:eastAsia="Times New Roman" w:hAnsi="Times New Roman" w:cs="Times New Roman"/>
          <w:noProof w:val="0"/>
          <w:color w:val="222222"/>
          <w:sz w:val="24"/>
          <w:szCs w:val="24"/>
          <w:lang w:val="en-GB" w:eastAsia="tr-TR"/>
        </w:rPr>
      </w:pPr>
    </w:p>
    <w:p w:rsidR="00EE4A6C" w:rsidRDefault="00614DAD" w:rsidP="00352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480" w:lineRule="auto"/>
        <w:jc w:val="both"/>
        <w:rPr>
          <w:rFonts w:ascii="Times New Roman" w:eastAsia="Times New Roman" w:hAnsi="Times New Roman" w:cs="Times New Roman"/>
          <w:noProof w:val="0"/>
          <w:color w:val="222222"/>
          <w:sz w:val="24"/>
          <w:szCs w:val="24"/>
          <w:lang w:val="en-GB" w:eastAsia="tr-TR"/>
        </w:rPr>
      </w:pPr>
      <w:r w:rsidRPr="00352448">
        <w:rPr>
          <w:rFonts w:ascii="Times New Roman" w:eastAsia="Times New Roman" w:hAnsi="Times New Roman" w:cs="Times New Roman"/>
          <w:noProof w:val="0"/>
          <w:color w:val="222222"/>
          <w:sz w:val="24"/>
          <w:szCs w:val="24"/>
          <w:lang w:val="en-GB" w:eastAsia="tr-TR"/>
        </w:rPr>
        <w:lastRenderedPageBreak/>
        <w:t xml:space="preserve">Plant-based tests are commonly used to detect mutagen/carcinogen effects of chemical compounds and to determine genotoxicity, often in situ monitoring of environmental contaminants that do not require any preliminary concentration or a very long, difficult and expensive preparation step (Grant, 1994; 1999). The use of </w:t>
      </w:r>
      <w:r w:rsidR="008318FD" w:rsidRPr="00352448">
        <w:rPr>
          <w:rFonts w:ascii="Times New Roman" w:eastAsia="Times New Roman" w:hAnsi="Times New Roman" w:cs="Times New Roman"/>
          <w:noProof w:val="0"/>
          <w:color w:val="222222"/>
          <w:sz w:val="24"/>
          <w:szCs w:val="24"/>
          <w:lang w:val="en-GB" w:eastAsia="tr-TR"/>
        </w:rPr>
        <w:t>plant-based</w:t>
      </w:r>
      <w:r w:rsidRPr="00352448">
        <w:rPr>
          <w:rFonts w:ascii="Times New Roman" w:eastAsia="Times New Roman" w:hAnsi="Times New Roman" w:cs="Times New Roman"/>
          <w:noProof w:val="0"/>
          <w:color w:val="222222"/>
          <w:sz w:val="24"/>
          <w:szCs w:val="24"/>
          <w:lang w:val="en-GB" w:eastAsia="tr-TR"/>
        </w:rPr>
        <w:t xml:space="preserve"> mutagen/carcinogen test systems has some advantages. Especially high build plants; they are basically good indicators of the cytotoxic (damaging effects on cell structure or function), cytogenetic (effects on chromosomes) and mutagenic (effects of genetic</w:t>
      </w:r>
      <w:r w:rsidRPr="00352448">
        <w:rPr>
          <w:rFonts w:ascii="Times New Roman" w:eastAsia="Times New Roman" w:hAnsi="Times New Roman" w:cs="Times New Roman"/>
          <w:noProof w:val="0"/>
          <w:color w:val="222222"/>
          <w:sz w:val="42"/>
          <w:szCs w:val="42"/>
          <w:lang w:val="en-GB" w:eastAsia="tr-TR"/>
        </w:rPr>
        <w:t xml:space="preserve"> </w:t>
      </w:r>
      <w:r w:rsidRPr="00352448">
        <w:rPr>
          <w:rFonts w:ascii="Times New Roman" w:eastAsia="Times New Roman" w:hAnsi="Times New Roman" w:cs="Times New Roman"/>
          <w:noProof w:val="0"/>
          <w:color w:val="222222"/>
          <w:sz w:val="24"/>
          <w:szCs w:val="24"/>
          <w:lang w:val="en-GB" w:eastAsia="tr-TR"/>
        </w:rPr>
        <w:t xml:space="preserve">change) of the chemicals to be tested. For this reason, high-structured plants have specific advantages in experimental studies as alternative test systems that will be used primarily in determining the use of the chemical to be tested or the damage they may cause to the environment (Ma et al., 1995). However, the life cycle of many plants is longer than that of bacteria, yeast and </w:t>
      </w:r>
      <w:r w:rsidRPr="00352448">
        <w:rPr>
          <w:rFonts w:ascii="Times New Roman" w:eastAsia="Times New Roman" w:hAnsi="Times New Roman" w:cs="Times New Roman"/>
          <w:i/>
          <w:noProof w:val="0"/>
          <w:color w:val="222222"/>
          <w:sz w:val="24"/>
          <w:szCs w:val="24"/>
          <w:lang w:val="en-GB" w:eastAsia="tr-TR"/>
        </w:rPr>
        <w:t>Drosophila</w:t>
      </w:r>
      <w:r w:rsidRPr="00352448">
        <w:rPr>
          <w:rFonts w:ascii="Times New Roman" w:eastAsia="Times New Roman" w:hAnsi="Times New Roman" w:cs="Times New Roman"/>
          <w:noProof w:val="0"/>
          <w:color w:val="222222"/>
          <w:sz w:val="24"/>
          <w:szCs w:val="24"/>
          <w:lang w:val="en-GB" w:eastAsia="tr-TR"/>
        </w:rPr>
        <w:t>, and the presence of basic pharmacokinetic and biochemical</w:t>
      </w:r>
      <w:r w:rsidRPr="00352448">
        <w:rPr>
          <w:rFonts w:ascii="Times New Roman" w:eastAsia="Times New Roman" w:hAnsi="Times New Roman" w:cs="Times New Roman"/>
          <w:noProof w:val="0"/>
          <w:color w:val="222222"/>
          <w:sz w:val="42"/>
          <w:szCs w:val="42"/>
          <w:lang w:val="en-GB" w:eastAsia="tr-TR"/>
        </w:rPr>
        <w:t xml:space="preserve"> </w:t>
      </w:r>
      <w:r w:rsidRPr="00352448">
        <w:rPr>
          <w:rFonts w:ascii="Times New Roman" w:eastAsia="Times New Roman" w:hAnsi="Times New Roman" w:cs="Times New Roman"/>
          <w:noProof w:val="0"/>
          <w:color w:val="222222"/>
          <w:sz w:val="24"/>
          <w:szCs w:val="24"/>
          <w:lang w:val="en-GB" w:eastAsia="tr-TR"/>
        </w:rPr>
        <w:t>differences between plants and animals imposes limitations on the use of plant systems. Grant et al. (1981) published comparative results of some chemical substances in terms of genetic abnormalities in both plant</w:t>
      </w:r>
      <w:r w:rsidRPr="00352448">
        <w:rPr>
          <w:rFonts w:ascii="Times New Roman" w:eastAsia="Times New Roman" w:hAnsi="Times New Roman" w:cs="Times New Roman"/>
          <w:noProof w:val="0"/>
          <w:color w:val="222222"/>
          <w:sz w:val="42"/>
          <w:szCs w:val="42"/>
          <w:lang w:val="en-GB" w:eastAsia="tr-TR"/>
        </w:rPr>
        <w:t xml:space="preserve"> </w:t>
      </w:r>
      <w:r w:rsidRPr="00352448">
        <w:rPr>
          <w:rFonts w:ascii="Times New Roman" w:eastAsia="Times New Roman" w:hAnsi="Times New Roman" w:cs="Times New Roman"/>
          <w:noProof w:val="0"/>
          <w:color w:val="222222"/>
          <w:sz w:val="24"/>
          <w:szCs w:val="24"/>
          <w:lang w:val="en-GB" w:eastAsia="tr-TR"/>
        </w:rPr>
        <w:t xml:space="preserve">systems and animal systems. </w:t>
      </w:r>
      <w:r w:rsidR="000C6602" w:rsidRPr="00352448">
        <w:rPr>
          <w:rFonts w:ascii="Times New Roman" w:eastAsia="Times New Roman" w:hAnsi="Times New Roman" w:cs="Times New Roman"/>
          <w:noProof w:val="0"/>
          <w:color w:val="222222"/>
          <w:sz w:val="24"/>
          <w:szCs w:val="24"/>
          <w:lang w:val="en-GB" w:eastAsia="tr-TR"/>
        </w:rPr>
        <w:t xml:space="preserve">The </w:t>
      </w:r>
      <w:r w:rsidR="000C6602" w:rsidRPr="00352448">
        <w:rPr>
          <w:rFonts w:ascii="Times New Roman" w:eastAsia="Times New Roman" w:hAnsi="Times New Roman" w:cs="Times New Roman"/>
          <w:i/>
          <w:noProof w:val="0"/>
          <w:color w:val="222222"/>
          <w:sz w:val="24"/>
          <w:szCs w:val="24"/>
          <w:lang w:val="en-GB" w:eastAsia="tr-TR"/>
        </w:rPr>
        <w:t>Allium</w:t>
      </w:r>
      <w:r w:rsidR="000C6602" w:rsidRPr="00352448">
        <w:rPr>
          <w:rFonts w:ascii="Times New Roman" w:eastAsia="Times New Roman" w:hAnsi="Times New Roman" w:cs="Times New Roman"/>
          <w:noProof w:val="0"/>
          <w:color w:val="222222"/>
          <w:sz w:val="24"/>
          <w:szCs w:val="24"/>
          <w:lang w:val="en-GB" w:eastAsia="tr-TR"/>
        </w:rPr>
        <w:t xml:space="preserve"> test is frequently used to determine the mutagenic/carcinogenic effect of the test chemical and is easy, inexpensive and particularly correlates well with mammalian test systems (</w:t>
      </w:r>
      <w:proofErr w:type="spellStart"/>
      <w:r w:rsidR="000C6602" w:rsidRPr="00352448">
        <w:rPr>
          <w:rFonts w:ascii="Times New Roman" w:eastAsia="Times New Roman" w:hAnsi="Times New Roman" w:cs="Times New Roman"/>
          <w:noProof w:val="0"/>
          <w:color w:val="222222"/>
          <w:sz w:val="24"/>
          <w:szCs w:val="24"/>
          <w:lang w:val="en-GB" w:eastAsia="tr-TR"/>
        </w:rPr>
        <w:t>Fiskesjo</w:t>
      </w:r>
      <w:proofErr w:type="spellEnd"/>
      <w:r w:rsidR="000C6602" w:rsidRPr="00352448">
        <w:rPr>
          <w:rFonts w:ascii="Times New Roman" w:eastAsia="Times New Roman" w:hAnsi="Times New Roman" w:cs="Times New Roman"/>
          <w:noProof w:val="0"/>
          <w:color w:val="222222"/>
          <w:sz w:val="24"/>
          <w:szCs w:val="24"/>
          <w:lang w:val="en-GB" w:eastAsia="tr-TR"/>
        </w:rPr>
        <w:t>, 1985).</w:t>
      </w:r>
    </w:p>
    <w:p w:rsidR="00EE4A6C" w:rsidRPr="00EE4A6C" w:rsidRDefault="00EE4A6C" w:rsidP="00352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480" w:lineRule="auto"/>
        <w:jc w:val="both"/>
        <w:rPr>
          <w:rFonts w:ascii="Times New Roman" w:eastAsia="Times New Roman" w:hAnsi="Times New Roman" w:cs="Times New Roman"/>
          <w:noProof w:val="0"/>
          <w:color w:val="222222"/>
          <w:sz w:val="24"/>
          <w:szCs w:val="24"/>
          <w:lang w:val="en-GB" w:eastAsia="tr-TR"/>
        </w:rPr>
      </w:pPr>
    </w:p>
    <w:p w:rsidR="000C6602" w:rsidRDefault="000C6602" w:rsidP="00352448">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480" w:lineRule="auto"/>
        <w:jc w:val="both"/>
        <w:rPr>
          <w:rFonts w:ascii="Times New Roman" w:eastAsia="Times New Roman" w:hAnsi="Times New Roman" w:cs="Times New Roman"/>
          <w:noProof w:val="0"/>
          <w:color w:val="222222"/>
          <w:sz w:val="24"/>
          <w:szCs w:val="24"/>
          <w:lang w:val="en-GB" w:eastAsia="tr-TR"/>
        </w:rPr>
      </w:pPr>
      <w:r w:rsidRPr="00352448">
        <w:rPr>
          <w:rFonts w:ascii="Times New Roman" w:eastAsia="Times New Roman" w:hAnsi="Times New Roman" w:cs="Times New Roman"/>
          <w:noProof w:val="0"/>
          <w:color w:val="222222"/>
          <w:sz w:val="24"/>
          <w:szCs w:val="24"/>
          <w:lang w:val="en-GB" w:eastAsia="tr-TR"/>
        </w:rPr>
        <w:t>The advantages of using high-structure plants in biotests in testing and monitoring the substance to be tested can be listed as follows (Grant, 1994);</w:t>
      </w:r>
      <w:r w:rsidR="008C36DA" w:rsidRPr="00352448">
        <w:rPr>
          <w:rFonts w:ascii="Times New Roman" w:eastAsia="Times New Roman" w:hAnsi="Times New Roman" w:cs="Times New Roman"/>
          <w:noProof w:val="0"/>
          <w:color w:val="222222"/>
          <w:sz w:val="24"/>
          <w:szCs w:val="24"/>
          <w:lang w:val="en-GB" w:eastAsia="tr-TR"/>
        </w:rPr>
        <w:t xml:space="preserve"> </w:t>
      </w:r>
      <w:r w:rsidRPr="00352448">
        <w:rPr>
          <w:rFonts w:ascii="Times New Roman" w:eastAsia="Times New Roman" w:hAnsi="Times New Roman" w:cs="Times New Roman"/>
          <w:noProof w:val="0"/>
          <w:color w:val="222222"/>
          <w:sz w:val="24"/>
          <w:szCs w:val="24"/>
          <w:lang w:val="en-GB" w:eastAsia="tr-TR"/>
        </w:rPr>
        <w:t>Plants of eukaryotic organisms have chromosome structure similar to humans.</w:t>
      </w:r>
      <w:r w:rsidR="008C36DA" w:rsidRPr="00352448">
        <w:rPr>
          <w:rFonts w:ascii="Times New Roman" w:eastAsia="Times New Roman" w:hAnsi="Times New Roman" w:cs="Times New Roman"/>
          <w:noProof w:val="0"/>
          <w:color w:val="222222"/>
          <w:sz w:val="24"/>
          <w:szCs w:val="24"/>
          <w:lang w:val="en-GB" w:eastAsia="tr-TR"/>
        </w:rPr>
        <w:t xml:space="preserve"> </w:t>
      </w:r>
      <w:r w:rsidR="008318FD" w:rsidRPr="00352448">
        <w:rPr>
          <w:rFonts w:ascii="Times New Roman" w:eastAsia="Times New Roman" w:hAnsi="Times New Roman" w:cs="Times New Roman"/>
          <w:noProof w:val="0"/>
          <w:color w:val="222222"/>
          <w:sz w:val="24"/>
          <w:szCs w:val="24"/>
          <w:lang w:val="en-GB" w:eastAsia="tr-TR"/>
        </w:rPr>
        <w:t>They exhibit</w:t>
      </w:r>
      <w:r w:rsidR="008C36DA" w:rsidRPr="00352448">
        <w:rPr>
          <w:rFonts w:ascii="Times New Roman" w:eastAsia="Times New Roman" w:hAnsi="Times New Roman" w:cs="Times New Roman"/>
          <w:noProof w:val="0"/>
          <w:color w:val="222222"/>
          <w:sz w:val="24"/>
          <w:szCs w:val="24"/>
          <w:lang w:val="en-GB" w:eastAsia="tr-TR"/>
        </w:rPr>
        <w:t xml:space="preserve"> mit</w:t>
      </w:r>
      <w:r w:rsidRPr="00352448">
        <w:rPr>
          <w:rFonts w:ascii="Times New Roman" w:eastAsia="Times New Roman" w:hAnsi="Times New Roman" w:cs="Times New Roman"/>
          <w:noProof w:val="0"/>
          <w:color w:val="222222"/>
          <w:sz w:val="24"/>
          <w:szCs w:val="24"/>
          <w:lang w:val="en-GB" w:eastAsia="tr-TR"/>
        </w:rPr>
        <w:t>osis and meiosis</w:t>
      </w:r>
      <w:r w:rsidR="008318FD" w:rsidRPr="00352448">
        <w:rPr>
          <w:rFonts w:ascii="Times New Roman" w:eastAsia="Times New Roman" w:hAnsi="Times New Roman" w:cs="Times New Roman"/>
          <w:noProof w:val="0"/>
          <w:color w:val="222222"/>
          <w:sz w:val="24"/>
          <w:szCs w:val="24"/>
          <w:lang w:val="en-GB" w:eastAsia="tr-TR"/>
        </w:rPr>
        <w:t xml:space="preserve"> cell division</w:t>
      </w:r>
      <w:r w:rsidRPr="00352448">
        <w:rPr>
          <w:rFonts w:ascii="Times New Roman" w:eastAsia="Times New Roman" w:hAnsi="Times New Roman" w:cs="Times New Roman"/>
          <w:noProof w:val="0"/>
          <w:color w:val="222222"/>
          <w:sz w:val="24"/>
          <w:szCs w:val="24"/>
          <w:lang w:val="en-GB" w:eastAsia="tr-TR"/>
        </w:rPr>
        <w:t>. They mutate.</w:t>
      </w:r>
      <w:r w:rsidR="008C36DA" w:rsidRPr="00352448">
        <w:rPr>
          <w:rFonts w:ascii="Times New Roman" w:eastAsia="Times New Roman" w:hAnsi="Times New Roman" w:cs="Times New Roman"/>
          <w:noProof w:val="0"/>
          <w:color w:val="222222"/>
          <w:sz w:val="24"/>
          <w:szCs w:val="24"/>
          <w:lang w:val="en-GB" w:eastAsia="tr-TR"/>
        </w:rPr>
        <w:t xml:space="preserve"> </w:t>
      </w:r>
      <w:r w:rsidRPr="00352448">
        <w:rPr>
          <w:rFonts w:ascii="Times New Roman" w:eastAsia="Times New Roman" w:hAnsi="Times New Roman" w:cs="Times New Roman"/>
          <w:noProof w:val="0"/>
          <w:color w:val="222222"/>
          <w:sz w:val="24"/>
          <w:szCs w:val="24"/>
          <w:lang w:val="en-GB" w:eastAsia="tr-TR"/>
        </w:rPr>
        <w:t>It is easy to apply. It is cheaper than other test systems and is easy to culture.</w:t>
      </w:r>
      <w:r w:rsidR="008C36DA" w:rsidRPr="00352448">
        <w:rPr>
          <w:rFonts w:ascii="Times New Roman" w:eastAsia="Times New Roman" w:hAnsi="Times New Roman" w:cs="Times New Roman"/>
          <w:noProof w:val="0"/>
          <w:color w:val="222222"/>
          <w:sz w:val="24"/>
          <w:szCs w:val="24"/>
          <w:lang w:val="en-GB" w:eastAsia="tr-TR"/>
        </w:rPr>
        <w:t xml:space="preserve"> </w:t>
      </w:r>
      <w:r w:rsidRPr="00352448">
        <w:rPr>
          <w:rFonts w:ascii="Times New Roman" w:eastAsia="Times New Roman" w:hAnsi="Times New Roman" w:cs="Times New Roman"/>
          <w:noProof w:val="0"/>
          <w:color w:val="222222"/>
          <w:sz w:val="24"/>
          <w:szCs w:val="24"/>
          <w:lang w:val="en-GB" w:eastAsia="tr-TR"/>
        </w:rPr>
        <w:t xml:space="preserve">The life cycles of some plants such as </w:t>
      </w:r>
      <w:r w:rsidRPr="00352448">
        <w:rPr>
          <w:rFonts w:ascii="Times New Roman" w:eastAsia="Times New Roman" w:hAnsi="Times New Roman" w:cs="Times New Roman"/>
          <w:i/>
          <w:noProof w:val="0"/>
          <w:color w:val="222222"/>
          <w:sz w:val="24"/>
          <w:szCs w:val="24"/>
          <w:lang w:val="en-GB" w:eastAsia="tr-TR"/>
        </w:rPr>
        <w:t>Arabidopsis</w:t>
      </w:r>
      <w:r w:rsidRPr="00352448">
        <w:rPr>
          <w:rFonts w:ascii="Times New Roman" w:eastAsia="Times New Roman" w:hAnsi="Times New Roman" w:cs="Times New Roman"/>
          <w:noProof w:val="0"/>
          <w:color w:val="222222"/>
          <w:sz w:val="24"/>
          <w:szCs w:val="24"/>
          <w:lang w:val="en-GB" w:eastAsia="tr-TR"/>
        </w:rPr>
        <w:t xml:space="preserve"> are completed in a short time.</w:t>
      </w:r>
      <w:r w:rsidR="008C36DA" w:rsidRPr="00352448">
        <w:rPr>
          <w:rFonts w:ascii="Times New Roman" w:eastAsia="Times New Roman" w:hAnsi="Times New Roman" w:cs="Times New Roman"/>
          <w:noProof w:val="0"/>
          <w:color w:val="222222"/>
          <w:sz w:val="24"/>
          <w:szCs w:val="24"/>
          <w:lang w:val="en-GB" w:eastAsia="tr-TR"/>
        </w:rPr>
        <w:t xml:space="preserve"> </w:t>
      </w:r>
      <w:r w:rsidRPr="00352448">
        <w:rPr>
          <w:rFonts w:ascii="Times New Roman" w:eastAsia="Times New Roman" w:hAnsi="Times New Roman" w:cs="Times New Roman"/>
          <w:noProof w:val="0"/>
          <w:color w:val="222222"/>
          <w:sz w:val="24"/>
          <w:szCs w:val="24"/>
          <w:lang w:val="en-GB" w:eastAsia="tr-TR"/>
        </w:rPr>
        <w:t>Tests can be performed in a wide range of environmental conditions, pH and temperature ranges.</w:t>
      </w:r>
      <w:r w:rsidR="008C36DA" w:rsidRPr="00352448">
        <w:rPr>
          <w:rFonts w:ascii="Times New Roman" w:eastAsia="Times New Roman" w:hAnsi="Times New Roman" w:cs="Times New Roman"/>
          <w:noProof w:val="0"/>
          <w:color w:val="222222"/>
          <w:sz w:val="24"/>
          <w:szCs w:val="24"/>
          <w:lang w:val="en-GB" w:eastAsia="tr-TR"/>
        </w:rPr>
        <w:t xml:space="preserve"> </w:t>
      </w:r>
      <w:r w:rsidRPr="00352448">
        <w:rPr>
          <w:rFonts w:ascii="Times New Roman" w:eastAsia="Times New Roman" w:hAnsi="Times New Roman" w:cs="Times New Roman"/>
          <w:noProof w:val="0"/>
          <w:color w:val="222222"/>
          <w:sz w:val="24"/>
          <w:szCs w:val="24"/>
          <w:lang w:val="en-GB" w:eastAsia="tr-TR"/>
        </w:rPr>
        <w:t>Plants can be regenerated from a single haploid plant or regenerated from a diploid plant.</w:t>
      </w:r>
      <w:r w:rsidR="008C36DA" w:rsidRPr="00352448">
        <w:rPr>
          <w:rFonts w:ascii="Times New Roman" w:eastAsia="Times New Roman" w:hAnsi="Times New Roman" w:cs="Times New Roman"/>
          <w:noProof w:val="0"/>
          <w:color w:val="222222"/>
          <w:sz w:val="24"/>
          <w:szCs w:val="24"/>
          <w:lang w:val="en-GB" w:eastAsia="tr-TR"/>
        </w:rPr>
        <w:t xml:space="preserve"> </w:t>
      </w:r>
      <w:r w:rsidRPr="00352448">
        <w:rPr>
          <w:rFonts w:ascii="Times New Roman" w:eastAsia="Times New Roman" w:hAnsi="Times New Roman" w:cs="Times New Roman"/>
          <w:noProof w:val="0"/>
          <w:color w:val="222222"/>
          <w:sz w:val="24"/>
          <w:szCs w:val="24"/>
          <w:lang w:val="en-GB" w:eastAsia="tr-TR"/>
        </w:rPr>
        <w:t>Plant genotoxicity tests can be used to evaluate a wide range of chemicals, from a single chemical to complex mixtures.</w:t>
      </w:r>
      <w:r w:rsidR="008C36DA" w:rsidRPr="00352448">
        <w:rPr>
          <w:rFonts w:ascii="Times New Roman" w:eastAsia="Times New Roman" w:hAnsi="Times New Roman" w:cs="Times New Roman"/>
          <w:noProof w:val="0"/>
          <w:color w:val="222222"/>
          <w:sz w:val="24"/>
          <w:szCs w:val="24"/>
          <w:lang w:val="en-GB" w:eastAsia="tr-TR"/>
        </w:rPr>
        <w:t xml:space="preserve"> </w:t>
      </w:r>
      <w:r w:rsidRPr="00352448">
        <w:rPr>
          <w:rFonts w:ascii="Times New Roman" w:eastAsia="Times New Roman" w:hAnsi="Times New Roman" w:cs="Times New Roman"/>
          <w:noProof w:val="0"/>
          <w:color w:val="222222"/>
          <w:sz w:val="24"/>
          <w:szCs w:val="24"/>
          <w:lang w:val="en-GB" w:eastAsia="tr-TR"/>
        </w:rPr>
        <w:t xml:space="preserve">The </w:t>
      </w:r>
      <w:r w:rsidRPr="00352448">
        <w:rPr>
          <w:rFonts w:ascii="Times New Roman" w:eastAsia="Times New Roman" w:hAnsi="Times New Roman" w:cs="Times New Roman"/>
          <w:noProof w:val="0"/>
          <w:color w:val="222222"/>
          <w:sz w:val="24"/>
          <w:szCs w:val="24"/>
          <w:lang w:val="en-GB" w:eastAsia="tr-TR"/>
        </w:rPr>
        <w:lastRenderedPageBreak/>
        <w:t>reliability has been proven for long years. Their utility in mutagenesis studies has also been proven.</w:t>
      </w:r>
      <w:r w:rsidR="008C36DA" w:rsidRPr="00352448">
        <w:rPr>
          <w:rFonts w:ascii="Times New Roman" w:eastAsia="Times New Roman" w:hAnsi="Times New Roman" w:cs="Times New Roman"/>
          <w:noProof w:val="0"/>
          <w:color w:val="222222"/>
          <w:sz w:val="24"/>
          <w:szCs w:val="24"/>
          <w:lang w:val="en-GB" w:eastAsia="tr-TR"/>
        </w:rPr>
        <w:t xml:space="preserve"> </w:t>
      </w:r>
      <w:r w:rsidRPr="00352448">
        <w:rPr>
          <w:rFonts w:ascii="Times New Roman" w:eastAsia="Times New Roman" w:hAnsi="Times New Roman" w:cs="Times New Roman"/>
          <w:noProof w:val="0"/>
          <w:color w:val="222222"/>
          <w:sz w:val="24"/>
          <w:szCs w:val="24"/>
          <w:lang w:val="en-GB" w:eastAsia="tr-TR"/>
        </w:rPr>
        <w:t>The availability of genotoxicity results for many chemicals has allowed comparisons between different tests. The results of the studies showed that mammalian cytogenetic tests and plant biotest showed a positive correlation.</w:t>
      </w:r>
      <w:r w:rsidR="008C36DA" w:rsidRPr="00352448">
        <w:rPr>
          <w:rFonts w:ascii="Times New Roman" w:eastAsia="Times New Roman" w:hAnsi="Times New Roman" w:cs="Times New Roman"/>
          <w:noProof w:val="0"/>
          <w:color w:val="222222"/>
          <w:sz w:val="24"/>
          <w:szCs w:val="24"/>
          <w:lang w:val="en-GB" w:eastAsia="tr-TR"/>
        </w:rPr>
        <w:t xml:space="preserve"> </w:t>
      </w:r>
      <w:r w:rsidRPr="00352448">
        <w:rPr>
          <w:rFonts w:ascii="Times New Roman" w:eastAsia="Times New Roman" w:hAnsi="Times New Roman" w:cs="Times New Roman"/>
          <w:noProof w:val="0"/>
          <w:color w:val="222222"/>
          <w:sz w:val="24"/>
          <w:szCs w:val="24"/>
          <w:lang w:val="en-GB" w:eastAsia="tr-TR"/>
        </w:rPr>
        <w:t>Plant biotests can be combined with microbial tests to identify mutagenic metabolites (</w:t>
      </w:r>
      <w:proofErr w:type="spellStart"/>
      <w:r w:rsidRPr="00352448">
        <w:rPr>
          <w:rFonts w:ascii="Times New Roman" w:eastAsia="Times New Roman" w:hAnsi="Times New Roman" w:cs="Times New Roman"/>
          <w:noProof w:val="0"/>
          <w:color w:val="222222"/>
          <w:sz w:val="24"/>
          <w:szCs w:val="24"/>
          <w:lang w:val="en-GB" w:eastAsia="tr-TR"/>
        </w:rPr>
        <w:t>promutagens</w:t>
      </w:r>
      <w:proofErr w:type="spellEnd"/>
      <w:r w:rsidRPr="00352448">
        <w:rPr>
          <w:rFonts w:ascii="Times New Roman" w:eastAsia="Times New Roman" w:hAnsi="Times New Roman" w:cs="Times New Roman"/>
          <w:noProof w:val="0"/>
          <w:color w:val="222222"/>
          <w:sz w:val="24"/>
          <w:szCs w:val="24"/>
          <w:lang w:val="en-GB" w:eastAsia="tr-TR"/>
        </w:rPr>
        <w:t>).</w:t>
      </w:r>
      <w:r w:rsidR="008C36DA" w:rsidRPr="00352448">
        <w:rPr>
          <w:rFonts w:ascii="Times New Roman" w:eastAsia="Times New Roman" w:hAnsi="Times New Roman" w:cs="Times New Roman"/>
          <w:noProof w:val="0"/>
          <w:color w:val="222222"/>
          <w:sz w:val="24"/>
          <w:szCs w:val="24"/>
          <w:lang w:val="en-GB" w:eastAsia="tr-TR"/>
        </w:rPr>
        <w:t xml:space="preserve"> </w:t>
      </w:r>
      <w:r w:rsidRPr="00352448">
        <w:rPr>
          <w:rFonts w:ascii="Times New Roman" w:eastAsia="Times New Roman" w:hAnsi="Times New Roman" w:cs="Times New Roman"/>
          <w:noProof w:val="0"/>
          <w:color w:val="222222"/>
          <w:sz w:val="24"/>
          <w:szCs w:val="24"/>
          <w:lang w:val="en-GB" w:eastAsia="tr-TR"/>
        </w:rPr>
        <w:t>The sensitivity of plant biotests has been shown to be high in determining the carcinogenicity of the substance to be tested.</w:t>
      </w:r>
    </w:p>
    <w:p w:rsidR="00EE4A6C" w:rsidRPr="00352448" w:rsidRDefault="00EE4A6C" w:rsidP="00352448">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480" w:lineRule="auto"/>
        <w:jc w:val="both"/>
        <w:rPr>
          <w:rFonts w:ascii="Times New Roman" w:eastAsia="Times New Roman" w:hAnsi="Times New Roman" w:cs="Times New Roman"/>
          <w:noProof w:val="0"/>
          <w:color w:val="222222"/>
          <w:sz w:val="24"/>
          <w:szCs w:val="24"/>
          <w:lang w:val="en-GB" w:eastAsia="tr-TR"/>
        </w:rPr>
      </w:pPr>
    </w:p>
    <w:p w:rsidR="005E05DF" w:rsidRDefault="005E05DF" w:rsidP="00352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480" w:lineRule="auto"/>
        <w:jc w:val="both"/>
        <w:rPr>
          <w:rFonts w:ascii="Times New Roman" w:eastAsia="Times New Roman" w:hAnsi="Times New Roman" w:cs="Times New Roman"/>
          <w:noProof w:val="0"/>
          <w:color w:val="222222"/>
          <w:sz w:val="24"/>
          <w:szCs w:val="24"/>
          <w:lang w:val="en-GB" w:eastAsia="tr-TR"/>
        </w:rPr>
      </w:pPr>
      <w:r w:rsidRPr="00352448">
        <w:rPr>
          <w:rFonts w:ascii="Times New Roman" w:eastAsia="Times New Roman" w:hAnsi="Times New Roman" w:cs="Times New Roman"/>
          <w:noProof w:val="0"/>
          <w:color w:val="222222"/>
          <w:sz w:val="24"/>
          <w:szCs w:val="24"/>
          <w:lang w:val="en-GB" w:eastAsia="tr-TR"/>
        </w:rPr>
        <w:t>To date, seven high-structure plants (</w:t>
      </w:r>
      <w:r w:rsidRPr="00352448">
        <w:rPr>
          <w:rFonts w:ascii="Times New Roman" w:eastAsia="Times New Roman" w:hAnsi="Times New Roman" w:cs="Times New Roman"/>
          <w:i/>
          <w:noProof w:val="0"/>
          <w:color w:val="222222"/>
          <w:sz w:val="24"/>
          <w:szCs w:val="24"/>
          <w:lang w:val="en-GB" w:eastAsia="tr-TR"/>
        </w:rPr>
        <w:t>A</w:t>
      </w:r>
      <w:r w:rsidR="00B1535A" w:rsidRPr="00352448">
        <w:rPr>
          <w:rFonts w:ascii="Times New Roman" w:eastAsia="Times New Roman" w:hAnsi="Times New Roman" w:cs="Times New Roman"/>
          <w:i/>
          <w:noProof w:val="0"/>
          <w:color w:val="222222"/>
          <w:sz w:val="24"/>
          <w:szCs w:val="24"/>
          <w:lang w:val="en-GB" w:eastAsia="tr-TR"/>
        </w:rPr>
        <w:t xml:space="preserve">. </w:t>
      </w:r>
      <w:proofErr w:type="spellStart"/>
      <w:r w:rsidRPr="00352448">
        <w:rPr>
          <w:rFonts w:ascii="Times New Roman" w:eastAsia="Times New Roman" w:hAnsi="Times New Roman" w:cs="Times New Roman"/>
          <w:i/>
          <w:noProof w:val="0"/>
          <w:color w:val="222222"/>
          <w:sz w:val="24"/>
          <w:szCs w:val="24"/>
          <w:lang w:val="en-GB" w:eastAsia="tr-TR"/>
        </w:rPr>
        <w:t>cepa</w:t>
      </w:r>
      <w:proofErr w:type="spellEnd"/>
      <w:r w:rsidRPr="00352448">
        <w:rPr>
          <w:rFonts w:ascii="Times New Roman" w:eastAsia="Times New Roman" w:hAnsi="Times New Roman" w:cs="Times New Roman"/>
          <w:noProof w:val="0"/>
          <w:color w:val="222222"/>
          <w:sz w:val="24"/>
          <w:szCs w:val="24"/>
          <w:lang w:val="en-GB" w:eastAsia="tr-TR"/>
        </w:rPr>
        <w:t xml:space="preserve">, </w:t>
      </w:r>
      <w:r w:rsidRPr="00352448">
        <w:rPr>
          <w:rFonts w:ascii="Times New Roman" w:eastAsia="Times New Roman" w:hAnsi="Times New Roman" w:cs="Times New Roman"/>
          <w:i/>
          <w:noProof w:val="0"/>
          <w:color w:val="222222"/>
          <w:sz w:val="24"/>
          <w:szCs w:val="24"/>
          <w:lang w:val="en-GB" w:eastAsia="tr-TR"/>
        </w:rPr>
        <w:t>A</w:t>
      </w:r>
      <w:r w:rsidR="00B1535A" w:rsidRPr="00352448">
        <w:rPr>
          <w:rFonts w:ascii="Times New Roman" w:eastAsia="Times New Roman" w:hAnsi="Times New Roman" w:cs="Times New Roman"/>
          <w:i/>
          <w:noProof w:val="0"/>
          <w:color w:val="222222"/>
          <w:sz w:val="24"/>
          <w:szCs w:val="24"/>
          <w:lang w:val="en-GB" w:eastAsia="tr-TR"/>
        </w:rPr>
        <w:t>.</w:t>
      </w:r>
      <w:r w:rsidRPr="00352448">
        <w:rPr>
          <w:rFonts w:ascii="Times New Roman" w:eastAsia="Times New Roman" w:hAnsi="Times New Roman" w:cs="Times New Roman"/>
          <w:i/>
          <w:noProof w:val="0"/>
          <w:color w:val="222222"/>
          <w:sz w:val="24"/>
          <w:szCs w:val="24"/>
          <w:lang w:val="en-GB" w:eastAsia="tr-TR"/>
        </w:rPr>
        <w:t xml:space="preserve"> thaliana</w:t>
      </w:r>
      <w:r w:rsidRPr="00352448">
        <w:rPr>
          <w:rFonts w:ascii="Times New Roman" w:eastAsia="Times New Roman" w:hAnsi="Times New Roman" w:cs="Times New Roman"/>
          <w:noProof w:val="0"/>
          <w:color w:val="222222"/>
          <w:sz w:val="24"/>
          <w:szCs w:val="24"/>
          <w:lang w:val="en-GB" w:eastAsia="tr-TR"/>
        </w:rPr>
        <w:t xml:space="preserve">, </w:t>
      </w:r>
      <w:r w:rsidRPr="00352448">
        <w:rPr>
          <w:rFonts w:ascii="Times New Roman" w:eastAsia="Times New Roman" w:hAnsi="Times New Roman" w:cs="Times New Roman"/>
          <w:i/>
          <w:noProof w:val="0"/>
          <w:color w:val="222222"/>
          <w:sz w:val="24"/>
          <w:szCs w:val="24"/>
          <w:lang w:val="en-GB" w:eastAsia="tr-TR"/>
        </w:rPr>
        <w:t>Glycine max</w:t>
      </w:r>
      <w:r w:rsidRPr="00352448">
        <w:rPr>
          <w:rFonts w:ascii="Times New Roman" w:eastAsia="Times New Roman" w:hAnsi="Times New Roman" w:cs="Times New Roman"/>
          <w:noProof w:val="0"/>
          <w:color w:val="222222"/>
          <w:sz w:val="24"/>
          <w:szCs w:val="24"/>
          <w:lang w:val="en-GB" w:eastAsia="tr-TR"/>
        </w:rPr>
        <w:t xml:space="preserve">, </w:t>
      </w:r>
      <w:proofErr w:type="spellStart"/>
      <w:r w:rsidRPr="00352448">
        <w:rPr>
          <w:rFonts w:ascii="Times New Roman" w:eastAsia="Times New Roman" w:hAnsi="Times New Roman" w:cs="Times New Roman"/>
          <w:i/>
          <w:noProof w:val="0"/>
          <w:color w:val="222222"/>
          <w:sz w:val="24"/>
          <w:szCs w:val="24"/>
          <w:lang w:val="en-GB" w:eastAsia="tr-TR"/>
        </w:rPr>
        <w:t>Hordeum</w:t>
      </w:r>
      <w:proofErr w:type="spellEnd"/>
      <w:r w:rsidRPr="00352448">
        <w:rPr>
          <w:rFonts w:ascii="Times New Roman" w:eastAsia="Times New Roman" w:hAnsi="Times New Roman" w:cs="Times New Roman"/>
          <w:i/>
          <w:noProof w:val="0"/>
          <w:color w:val="222222"/>
          <w:sz w:val="24"/>
          <w:szCs w:val="24"/>
          <w:lang w:val="en-GB" w:eastAsia="tr-TR"/>
        </w:rPr>
        <w:t xml:space="preserve"> </w:t>
      </w:r>
      <w:proofErr w:type="spellStart"/>
      <w:r w:rsidRPr="00352448">
        <w:rPr>
          <w:rFonts w:ascii="Times New Roman" w:eastAsia="Times New Roman" w:hAnsi="Times New Roman" w:cs="Times New Roman"/>
          <w:i/>
          <w:noProof w:val="0"/>
          <w:color w:val="222222"/>
          <w:sz w:val="24"/>
          <w:szCs w:val="24"/>
          <w:lang w:val="en-GB" w:eastAsia="tr-TR"/>
        </w:rPr>
        <w:t>vulgare</w:t>
      </w:r>
      <w:proofErr w:type="spellEnd"/>
      <w:r w:rsidRPr="00352448">
        <w:rPr>
          <w:rFonts w:ascii="Times New Roman" w:eastAsia="Times New Roman" w:hAnsi="Times New Roman" w:cs="Times New Roman"/>
          <w:noProof w:val="0"/>
          <w:color w:val="222222"/>
          <w:sz w:val="24"/>
          <w:szCs w:val="24"/>
          <w:lang w:val="en-GB" w:eastAsia="tr-TR"/>
        </w:rPr>
        <w:t xml:space="preserve">, </w:t>
      </w:r>
      <w:proofErr w:type="spellStart"/>
      <w:r w:rsidRPr="00352448">
        <w:rPr>
          <w:rFonts w:ascii="Times New Roman" w:eastAsia="Times New Roman" w:hAnsi="Times New Roman" w:cs="Times New Roman"/>
          <w:i/>
          <w:noProof w:val="0"/>
          <w:color w:val="222222"/>
          <w:sz w:val="24"/>
          <w:szCs w:val="24"/>
          <w:lang w:val="en-GB" w:eastAsia="tr-TR"/>
        </w:rPr>
        <w:t>Tradescantia</w:t>
      </w:r>
      <w:proofErr w:type="spellEnd"/>
      <w:r w:rsidRPr="00352448">
        <w:rPr>
          <w:rFonts w:ascii="Times New Roman" w:eastAsia="Times New Roman" w:hAnsi="Times New Roman" w:cs="Times New Roman"/>
          <w:i/>
          <w:noProof w:val="0"/>
          <w:color w:val="222222"/>
          <w:sz w:val="24"/>
          <w:szCs w:val="24"/>
          <w:lang w:val="en-GB" w:eastAsia="tr-TR"/>
        </w:rPr>
        <w:t xml:space="preserve"> </w:t>
      </w:r>
      <w:proofErr w:type="spellStart"/>
      <w:r w:rsidRPr="00352448">
        <w:rPr>
          <w:rFonts w:ascii="Times New Roman" w:eastAsia="Times New Roman" w:hAnsi="Times New Roman" w:cs="Times New Roman"/>
          <w:i/>
          <w:noProof w:val="0"/>
          <w:color w:val="222222"/>
          <w:sz w:val="24"/>
          <w:szCs w:val="24"/>
          <w:lang w:val="en-GB" w:eastAsia="tr-TR"/>
        </w:rPr>
        <w:t>paludosa</w:t>
      </w:r>
      <w:proofErr w:type="spellEnd"/>
      <w:r w:rsidRPr="00352448">
        <w:rPr>
          <w:rFonts w:ascii="Times New Roman" w:eastAsia="Times New Roman" w:hAnsi="Times New Roman" w:cs="Times New Roman"/>
          <w:noProof w:val="0"/>
          <w:color w:val="222222"/>
          <w:sz w:val="24"/>
          <w:szCs w:val="24"/>
          <w:lang w:val="en-GB" w:eastAsia="tr-TR"/>
        </w:rPr>
        <w:t xml:space="preserve">, </w:t>
      </w:r>
      <w:proofErr w:type="spellStart"/>
      <w:r w:rsidRPr="00352448">
        <w:rPr>
          <w:rFonts w:ascii="Times New Roman" w:eastAsia="Times New Roman" w:hAnsi="Times New Roman" w:cs="Times New Roman"/>
          <w:i/>
          <w:noProof w:val="0"/>
          <w:color w:val="222222"/>
          <w:sz w:val="24"/>
          <w:szCs w:val="24"/>
          <w:lang w:val="en-GB" w:eastAsia="tr-TR"/>
        </w:rPr>
        <w:t>Vicia</w:t>
      </w:r>
      <w:proofErr w:type="spellEnd"/>
      <w:r w:rsidRPr="00352448">
        <w:rPr>
          <w:rFonts w:ascii="Times New Roman" w:eastAsia="Times New Roman" w:hAnsi="Times New Roman" w:cs="Times New Roman"/>
          <w:i/>
          <w:noProof w:val="0"/>
          <w:color w:val="222222"/>
          <w:sz w:val="24"/>
          <w:szCs w:val="24"/>
          <w:lang w:val="en-GB" w:eastAsia="tr-TR"/>
        </w:rPr>
        <w:t xml:space="preserve"> </w:t>
      </w:r>
      <w:proofErr w:type="spellStart"/>
      <w:r w:rsidRPr="00352448">
        <w:rPr>
          <w:rFonts w:ascii="Times New Roman" w:eastAsia="Times New Roman" w:hAnsi="Times New Roman" w:cs="Times New Roman"/>
          <w:i/>
          <w:noProof w:val="0"/>
          <w:color w:val="222222"/>
          <w:sz w:val="24"/>
          <w:szCs w:val="24"/>
          <w:lang w:val="en-GB" w:eastAsia="tr-TR"/>
        </w:rPr>
        <w:t>faba</w:t>
      </w:r>
      <w:proofErr w:type="spellEnd"/>
      <w:r w:rsidRPr="00352448">
        <w:rPr>
          <w:rFonts w:ascii="Times New Roman" w:eastAsia="Times New Roman" w:hAnsi="Times New Roman" w:cs="Times New Roman"/>
          <w:noProof w:val="0"/>
          <w:color w:val="222222"/>
          <w:sz w:val="24"/>
          <w:szCs w:val="24"/>
          <w:lang w:val="en-GB" w:eastAsia="tr-TR"/>
        </w:rPr>
        <w:t xml:space="preserve"> and </w:t>
      </w:r>
      <w:proofErr w:type="spellStart"/>
      <w:r w:rsidRPr="00352448">
        <w:rPr>
          <w:rFonts w:ascii="Times New Roman" w:eastAsia="Times New Roman" w:hAnsi="Times New Roman" w:cs="Times New Roman"/>
          <w:i/>
          <w:noProof w:val="0"/>
          <w:color w:val="222222"/>
          <w:sz w:val="24"/>
          <w:szCs w:val="24"/>
          <w:lang w:val="en-GB" w:eastAsia="tr-TR"/>
        </w:rPr>
        <w:t>Zea</w:t>
      </w:r>
      <w:proofErr w:type="spellEnd"/>
      <w:r w:rsidRPr="00352448">
        <w:rPr>
          <w:rFonts w:ascii="Times New Roman" w:eastAsia="Times New Roman" w:hAnsi="Times New Roman" w:cs="Times New Roman"/>
          <w:i/>
          <w:noProof w:val="0"/>
          <w:color w:val="222222"/>
          <w:sz w:val="24"/>
          <w:szCs w:val="24"/>
          <w:lang w:val="en-GB" w:eastAsia="tr-TR"/>
        </w:rPr>
        <w:t xml:space="preserve"> mays</w:t>
      </w:r>
      <w:r w:rsidRPr="00352448">
        <w:rPr>
          <w:rFonts w:ascii="Times New Roman" w:eastAsia="Times New Roman" w:hAnsi="Times New Roman" w:cs="Times New Roman"/>
          <w:noProof w:val="0"/>
          <w:color w:val="222222"/>
          <w:sz w:val="24"/>
          <w:szCs w:val="24"/>
          <w:lang w:val="en-GB" w:eastAsia="tr-TR"/>
        </w:rPr>
        <w:t xml:space="preserve">) have been widely used in many studies to determine the mutagenic/carcinogenic or genotoxic effects of the material/chemical tested. However, most studies have focused on structural changes in chromosomes or chromatids, called chromosomal aberrations, </w:t>
      </w:r>
      <w:r w:rsidR="008318FD" w:rsidRPr="00352448">
        <w:rPr>
          <w:rFonts w:ascii="Times New Roman" w:eastAsia="Times New Roman" w:hAnsi="Times New Roman" w:cs="Times New Roman"/>
          <w:noProof w:val="0"/>
          <w:color w:val="222222"/>
          <w:sz w:val="24"/>
          <w:szCs w:val="24"/>
          <w:lang w:val="en-GB" w:eastAsia="tr-TR"/>
        </w:rPr>
        <w:t>i.e.</w:t>
      </w:r>
      <w:r w:rsidRPr="00352448">
        <w:rPr>
          <w:rFonts w:ascii="Times New Roman" w:eastAsia="Times New Roman" w:hAnsi="Times New Roman" w:cs="Times New Roman"/>
          <w:noProof w:val="0"/>
          <w:color w:val="222222"/>
          <w:sz w:val="24"/>
          <w:szCs w:val="24"/>
          <w:lang w:val="en-GB" w:eastAsia="tr-TR"/>
        </w:rPr>
        <w:t xml:space="preserve"> fractures, deletions, voids, fragment changes, inversions, ring structures, and other disorders such as adhesion, clustering wear. In addition, disorders such as spindle thread inactivation, c-mitosis, or non-dissociation, particularly in mitotic and meiotic divisions, have also been implicated in chromosome distribution during anaphase resulting in polyploid or aneuploid cells. In addition, events occurring during recombination such as somatic crossing ovary and sister chromatid exchange, inefficiency and embryonic death, pollen grains, point mutations expressed in chlorophyll or offspring (embryo) are also studied (Choy, 2001; </w:t>
      </w:r>
      <w:proofErr w:type="spellStart"/>
      <w:r w:rsidRPr="00352448">
        <w:rPr>
          <w:rFonts w:ascii="Times New Roman" w:eastAsia="Times New Roman" w:hAnsi="Times New Roman" w:cs="Times New Roman"/>
          <w:noProof w:val="0"/>
          <w:color w:val="222222"/>
          <w:sz w:val="24"/>
          <w:szCs w:val="24"/>
          <w:lang w:val="en-GB" w:eastAsia="tr-TR"/>
        </w:rPr>
        <w:t>Uhl</w:t>
      </w:r>
      <w:proofErr w:type="spellEnd"/>
      <w:r w:rsidRPr="00352448">
        <w:rPr>
          <w:rFonts w:ascii="Times New Roman" w:eastAsia="Times New Roman" w:hAnsi="Times New Roman" w:cs="Times New Roman"/>
          <w:noProof w:val="0"/>
          <w:color w:val="222222"/>
          <w:sz w:val="24"/>
          <w:szCs w:val="24"/>
          <w:lang w:val="en-GB" w:eastAsia="tr-TR"/>
        </w:rPr>
        <w:t xml:space="preserve"> et al., 2003; Ma et al., 2005).</w:t>
      </w:r>
    </w:p>
    <w:p w:rsidR="00EE4A6C" w:rsidRPr="00352448" w:rsidRDefault="00EE4A6C" w:rsidP="00352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480" w:lineRule="auto"/>
        <w:jc w:val="both"/>
        <w:rPr>
          <w:rFonts w:ascii="Times New Roman" w:eastAsia="Times New Roman" w:hAnsi="Times New Roman" w:cs="Times New Roman"/>
          <w:noProof w:val="0"/>
          <w:color w:val="222222"/>
          <w:sz w:val="24"/>
          <w:szCs w:val="24"/>
          <w:lang w:val="en-GB" w:eastAsia="tr-TR"/>
        </w:rPr>
      </w:pPr>
    </w:p>
    <w:p w:rsidR="00B1535A" w:rsidRPr="00352448" w:rsidRDefault="002D4480" w:rsidP="00352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480" w:lineRule="auto"/>
        <w:jc w:val="both"/>
        <w:rPr>
          <w:rFonts w:ascii="Times New Roman" w:eastAsia="Times New Roman" w:hAnsi="Times New Roman" w:cs="Times New Roman"/>
          <w:noProof w:val="0"/>
          <w:color w:val="222222"/>
          <w:sz w:val="24"/>
          <w:szCs w:val="24"/>
          <w:lang w:val="en-GB" w:eastAsia="tr-TR"/>
        </w:rPr>
      </w:pPr>
      <w:r w:rsidRPr="00352448">
        <w:rPr>
          <w:rFonts w:ascii="Times New Roman" w:eastAsia="Times New Roman" w:hAnsi="Times New Roman" w:cs="Times New Roman"/>
          <w:noProof w:val="0"/>
          <w:color w:val="222222"/>
          <w:sz w:val="24"/>
          <w:szCs w:val="24"/>
          <w:lang w:val="en-GB" w:eastAsia="tr-TR"/>
        </w:rPr>
        <w:t>Among these stress conditions, tissue culture conditions are also accepted and among the studies conducted on the examination of retrotransposon activity changes under tissue culture conditions, studies on retrotransposon activity are remarkable and it has been shown that retrotransposon activity under stress changes and moves in the genome (</w:t>
      </w:r>
      <w:proofErr w:type="spellStart"/>
      <w:r w:rsidRPr="00352448">
        <w:rPr>
          <w:rFonts w:ascii="Times New Roman" w:eastAsia="Times New Roman" w:hAnsi="Times New Roman" w:cs="Times New Roman"/>
          <w:noProof w:val="0"/>
          <w:color w:val="222222"/>
          <w:sz w:val="24"/>
          <w:szCs w:val="24"/>
          <w:lang w:val="en-GB" w:eastAsia="tr-TR"/>
        </w:rPr>
        <w:t>Bonchev</w:t>
      </w:r>
      <w:proofErr w:type="spellEnd"/>
      <w:r w:rsidRPr="00352448">
        <w:rPr>
          <w:rFonts w:ascii="Times New Roman" w:eastAsia="Times New Roman" w:hAnsi="Times New Roman" w:cs="Times New Roman"/>
          <w:noProof w:val="0"/>
          <w:color w:val="222222"/>
          <w:sz w:val="24"/>
          <w:szCs w:val="24"/>
          <w:lang w:val="en-GB" w:eastAsia="tr-TR"/>
        </w:rPr>
        <w:t xml:space="preserve"> et al., 2010; Bayram; et al., 2012; </w:t>
      </w:r>
      <w:proofErr w:type="spellStart"/>
      <w:r w:rsidRPr="00352448">
        <w:rPr>
          <w:rFonts w:ascii="Times New Roman" w:eastAsia="Times New Roman" w:hAnsi="Times New Roman" w:cs="Times New Roman"/>
          <w:noProof w:val="0"/>
          <w:color w:val="222222"/>
          <w:sz w:val="24"/>
          <w:szCs w:val="24"/>
          <w:lang w:val="en-GB" w:eastAsia="tr-TR"/>
        </w:rPr>
        <w:t>Hamat-Mecbur</w:t>
      </w:r>
      <w:proofErr w:type="spellEnd"/>
      <w:r w:rsidRPr="00352448">
        <w:rPr>
          <w:rFonts w:ascii="Times New Roman" w:eastAsia="Times New Roman" w:hAnsi="Times New Roman" w:cs="Times New Roman"/>
          <w:noProof w:val="0"/>
          <w:color w:val="222222"/>
          <w:sz w:val="24"/>
          <w:szCs w:val="24"/>
          <w:lang w:val="en-GB" w:eastAsia="tr-TR"/>
        </w:rPr>
        <w:t xml:space="preserve"> et al., 2012; Yılmaz and </w:t>
      </w:r>
      <w:proofErr w:type="spellStart"/>
      <w:r w:rsidRPr="00352448">
        <w:rPr>
          <w:rFonts w:ascii="Times New Roman" w:eastAsia="Times New Roman" w:hAnsi="Times New Roman" w:cs="Times New Roman"/>
          <w:noProof w:val="0"/>
          <w:color w:val="222222"/>
          <w:sz w:val="24"/>
          <w:szCs w:val="24"/>
          <w:lang w:val="en-GB" w:eastAsia="tr-TR"/>
        </w:rPr>
        <w:t>G</w:t>
      </w:r>
      <w:r w:rsidR="008C36DA" w:rsidRPr="00352448">
        <w:rPr>
          <w:rFonts w:ascii="Times New Roman" w:eastAsia="Times New Roman" w:hAnsi="Times New Roman" w:cs="Times New Roman"/>
          <w:noProof w:val="0"/>
          <w:color w:val="222222"/>
          <w:sz w:val="24"/>
          <w:szCs w:val="24"/>
          <w:lang w:val="en-GB" w:eastAsia="tr-TR"/>
        </w:rPr>
        <w:t>ozukirmizi</w:t>
      </w:r>
      <w:proofErr w:type="spellEnd"/>
      <w:r w:rsidRPr="00352448">
        <w:rPr>
          <w:rFonts w:ascii="Times New Roman" w:eastAsia="Times New Roman" w:hAnsi="Times New Roman" w:cs="Times New Roman"/>
          <w:noProof w:val="0"/>
          <w:color w:val="222222"/>
          <w:sz w:val="24"/>
          <w:szCs w:val="24"/>
          <w:lang w:val="en-GB" w:eastAsia="tr-TR"/>
        </w:rPr>
        <w:t>, 2013; Yılmaz et al., 2014). In 2010</w:t>
      </w:r>
      <w:r w:rsidR="008318FD" w:rsidRPr="00352448">
        <w:rPr>
          <w:rFonts w:ascii="Times New Roman" w:eastAsia="Times New Roman" w:hAnsi="Times New Roman" w:cs="Times New Roman"/>
          <w:noProof w:val="0"/>
          <w:color w:val="222222"/>
          <w:sz w:val="24"/>
          <w:szCs w:val="24"/>
          <w:lang w:val="en-GB" w:eastAsia="tr-TR"/>
        </w:rPr>
        <w:t>,</w:t>
      </w:r>
      <w:r w:rsidRPr="00352448">
        <w:rPr>
          <w:rFonts w:ascii="Times New Roman" w:eastAsia="Times New Roman" w:hAnsi="Times New Roman" w:cs="Times New Roman"/>
          <w:noProof w:val="0"/>
          <w:color w:val="222222"/>
          <w:sz w:val="24"/>
          <w:szCs w:val="24"/>
          <w:lang w:val="en-GB" w:eastAsia="tr-TR"/>
        </w:rPr>
        <w:t xml:space="preserve"> </w:t>
      </w:r>
      <w:proofErr w:type="spellStart"/>
      <w:r w:rsidRPr="00352448">
        <w:rPr>
          <w:rFonts w:ascii="Times New Roman" w:eastAsia="Times New Roman" w:hAnsi="Times New Roman" w:cs="Times New Roman"/>
          <w:noProof w:val="0"/>
          <w:color w:val="222222"/>
          <w:sz w:val="24"/>
          <w:szCs w:val="24"/>
          <w:lang w:val="en-GB" w:eastAsia="tr-TR"/>
        </w:rPr>
        <w:lastRenderedPageBreak/>
        <w:t>Bonchev</w:t>
      </w:r>
      <w:proofErr w:type="spellEnd"/>
      <w:r w:rsidRPr="00352448">
        <w:rPr>
          <w:rFonts w:ascii="Times New Roman" w:eastAsia="Times New Roman" w:hAnsi="Times New Roman" w:cs="Times New Roman"/>
          <w:noProof w:val="0"/>
          <w:color w:val="222222"/>
          <w:sz w:val="24"/>
          <w:szCs w:val="24"/>
          <w:lang w:val="en-GB" w:eastAsia="tr-TR"/>
        </w:rPr>
        <w:t xml:space="preserve"> et al. investigated the transcriptional activity changes of BARE1 and WIS2-1A retrotransposons in the </w:t>
      </w:r>
      <w:proofErr w:type="spellStart"/>
      <w:r w:rsidRPr="00352448">
        <w:rPr>
          <w:rFonts w:ascii="Times New Roman" w:eastAsia="Times New Roman" w:hAnsi="Times New Roman" w:cs="Times New Roman"/>
          <w:noProof w:val="0"/>
          <w:color w:val="222222"/>
          <w:sz w:val="24"/>
          <w:szCs w:val="24"/>
          <w:lang w:val="en-GB" w:eastAsia="tr-TR"/>
        </w:rPr>
        <w:t>hexaploid</w:t>
      </w:r>
      <w:proofErr w:type="spellEnd"/>
      <w:r w:rsidRPr="00352448">
        <w:rPr>
          <w:rFonts w:ascii="Times New Roman" w:eastAsia="Times New Roman" w:hAnsi="Times New Roman" w:cs="Times New Roman"/>
          <w:noProof w:val="0"/>
          <w:color w:val="222222"/>
          <w:sz w:val="24"/>
          <w:szCs w:val="24"/>
          <w:lang w:val="en-GB" w:eastAsia="tr-TR"/>
        </w:rPr>
        <w:t xml:space="preserve"> wheat and rye mutants obtained from ethyl </w:t>
      </w:r>
      <w:proofErr w:type="spellStart"/>
      <w:r w:rsidRPr="00352448">
        <w:rPr>
          <w:rFonts w:ascii="Times New Roman" w:eastAsia="Times New Roman" w:hAnsi="Times New Roman" w:cs="Times New Roman"/>
          <w:noProof w:val="0"/>
          <w:color w:val="222222"/>
          <w:sz w:val="24"/>
          <w:szCs w:val="24"/>
          <w:lang w:val="en-GB" w:eastAsia="tr-TR"/>
        </w:rPr>
        <w:t>methanesulfonate</w:t>
      </w:r>
      <w:proofErr w:type="spellEnd"/>
      <w:r w:rsidRPr="00352448">
        <w:rPr>
          <w:rFonts w:ascii="Times New Roman" w:eastAsia="Times New Roman" w:hAnsi="Times New Roman" w:cs="Times New Roman"/>
          <w:noProof w:val="0"/>
          <w:color w:val="222222"/>
          <w:sz w:val="24"/>
          <w:szCs w:val="24"/>
          <w:lang w:val="en-GB" w:eastAsia="tr-TR"/>
        </w:rPr>
        <w:t xml:space="preserve"> (EMS) using SSAP, IRAP and REMAP marker techniques. The results of the study showed that EMS caused retrotransposon-based insertion polymorphism, but also increased transcriptional activity of retrotransposon in mutant plants. Bayram et al., (2012) examined the activity movements of Nikita retrotransposon in barley calluses under tissue culture conditions using IRAP method. In this study, the presence of polymorphic bands in two different 90 days callus originating from different embryos was shown by using 30</w:t>
      </w:r>
      <w:r w:rsidR="008318FD" w:rsidRPr="00352448">
        <w:rPr>
          <w:rFonts w:ascii="Times New Roman" w:eastAsia="Times New Roman" w:hAnsi="Times New Roman" w:cs="Times New Roman"/>
          <w:noProof w:val="0"/>
          <w:color w:val="222222"/>
          <w:sz w:val="24"/>
          <w:szCs w:val="24"/>
          <w:lang w:val="en-GB" w:eastAsia="tr-TR"/>
        </w:rPr>
        <w:t>-</w:t>
      </w:r>
      <w:r w:rsidRPr="00352448">
        <w:rPr>
          <w:rFonts w:ascii="Times New Roman" w:eastAsia="Times New Roman" w:hAnsi="Times New Roman" w:cs="Times New Roman"/>
          <w:noProof w:val="0"/>
          <w:color w:val="222222"/>
          <w:sz w:val="24"/>
          <w:szCs w:val="24"/>
          <w:lang w:val="en-GB" w:eastAsia="tr-TR"/>
        </w:rPr>
        <w:t xml:space="preserve">, </w:t>
      </w:r>
      <w:r w:rsidR="008318FD" w:rsidRPr="00352448">
        <w:rPr>
          <w:rFonts w:ascii="Times New Roman" w:eastAsia="Times New Roman" w:hAnsi="Times New Roman" w:cs="Times New Roman"/>
          <w:noProof w:val="0"/>
          <w:color w:val="222222"/>
          <w:sz w:val="24"/>
          <w:szCs w:val="24"/>
          <w:lang w:val="en-GB" w:eastAsia="tr-TR"/>
        </w:rPr>
        <w:t>60- and 90-days</w:t>
      </w:r>
      <w:r w:rsidRPr="00352448">
        <w:rPr>
          <w:rFonts w:ascii="Times New Roman" w:eastAsia="Times New Roman" w:hAnsi="Times New Roman" w:cs="Times New Roman"/>
          <w:noProof w:val="0"/>
          <w:color w:val="222222"/>
          <w:sz w:val="24"/>
          <w:szCs w:val="24"/>
          <w:lang w:val="en-GB" w:eastAsia="tr-TR"/>
        </w:rPr>
        <w:t xml:space="preserve"> barley calluses originating from a single embryo under tissue culture conditions. </w:t>
      </w:r>
      <w:proofErr w:type="spellStart"/>
      <w:r w:rsidRPr="00352448">
        <w:rPr>
          <w:rFonts w:ascii="Times New Roman" w:eastAsia="Times New Roman" w:hAnsi="Times New Roman" w:cs="Times New Roman"/>
          <w:noProof w:val="0"/>
          <w:color w:val="222222"/>
          <w:sz w:val="24"/>
          <w:szCs w:val="24"/>
          <w:lang w:val="en-GB" w:eastAsia="tr-TR"/>
        </w:rPr>
        <w:t>Hamat-Mecbur</w:t>
      </w:r>
      <w:proofErr w:type="spellEnd"/>
      <w:r w:rsidRPr="00352448">
        <w:rPr>
          <w:rFonts w:ascii="Times New Roman" w:eastAsia="Times New Roman" w:hAnsi="Times New Roman" w:cs="Times New Roman"/>
          <w:noProof w:val="0"/>
          <w:color w:val="222222"/>
          <w:sz w:val="24"/>
          <w:szCs w:val="24"/>
          <w:lang w:val="en-GB" w:eastAsia="tr-TR"/>
        </w:rPr>
        <w:t xml:space="preserve"> et al. (2012) in tissue culture conditions germinated barley plant for 10 and 20 days for two different concentrations (250 and 500 </w:t>
      </w:r>
      <w:proofErr w:type="spellStart"/>
      <w:r w:rsidRPr="00352448">
        <w:rPr>
          <w:rFonts w:ascii="Times New Roman" w:eastAsia="Times New Roman" w:hAnsi="Times New Roman" w:cs="Times New Roman"/>
          <w:noProof w:val="0"/>
          <w:color w:val="222222"/>
          <w:sz w:val="24"/>
          <w:szCs w:val="24"/>
          <w:lang w:val="en-GB" w:eastAsia="tr-TR"/>
        </w:rPr>
        <w:t>μg</w:t>
      </w:r>
      <w:proofErr w:type="spellEnd"/>
      <w:r w:rsidRPr="00352448">
        <w:rPr>
          <w:rFonts w:ascii="Times New Roman" w:eastAsia="Times New Roman" w:hAnsi="Times New Roman" w:cs="Times New Roman"/>
          <w:noProof w:val="0"/>
          <w:color w:val="222222"/>
          <w:sz w:val="24"/>
          <w:szCs w:val="24"/>
          <w:lang w:val="en-GB" w:eastAsia="tr-TR"/>
        </w:rPr>
        <w:t xml:space="preserve">/ml) by applying </w:t>
      </w:r>
      <w:proofErr w:type="spellStart"/>
      <w:r w:rsidRPr="00352448">
        <w:rPr>
          <w:rFonts w:ascii="Times New Roman" w:eastAsia="Times New Roman" w:hAnsi="Times New Roman" w:cs="Times New Roman"/>
          <w:noProof w:val="0"/>
          <w:color w:val="222222"/>
          <w:sz w:val="24"/>
          <w:szCs w:val="24"/>
          <w:lang w:val="en-GB" w:eastAsia="tr-TR"/>
        </w:rPr>
        <w:t>epirubicin</w:t>
      </w:r>
      <w:proofErr w:type="spellEnd"/>
      <w:r w:rsidRPr="00352448">
        <w:rPr>
          <w:rFonts w:ascii="Times New Roman" w:eastAsia="Times New Roman" w:hAnsi="Times New Roman" w:cs="Times New Roman"/>
          <w:noProof w:val="0"/>
          <w:color w:val="222222"/>
          <w:sz w:val="24"/>
          <w:szCs w:val="24"/>
          <w:lang w:val="en-GB" w:eastAsia="tr-TR"/>
        </w:rPr>
        <w:t xml:space="preserve"> antibiotic BAGY2, BARE1 and </w:t>
      </w:r>
      <w:proofErr w:type="spellStart"/>
      <w:r w:rsidRPr="00352448">
        <w:rPr>
          <w:rFonts w:ascii="Times New Roman" w:eastAsia="Times New Roman" w:hAnsi="Times New Roman" w:cs="Times New Roman"/>
          <w:noProof w:val="0"/>
          <w:color w:val="222222"/>
          <w:sz w:val="24"/>
          <w:szCs w:val="24"/>
          <w:lang w:val="en-GB" w:eastAsia="tr-TR"/>
        </w:rPr>
        <w:t>Sukkula</w:t>
      </w:r>
      <w:proofErr w:type="spellEnd"/>
      <w:r w:rsidRPr="00352448">
        <w:rPr>
          <w:rFonts w:ascii="Times New Roman" w:eastAsia="Times New Roman" w:hAnsi="Times New Roman" w:cs="Times New Roman"/>
          <w:noProof w:val="0"/>
          <w:color w:val="222222"/>
          <w:sz w:val="24"/>
          <w:szCs w:val="24"/>
          <w:lang w:val="en-GB" w:eastAsia="tr-TR"/>
        </w:rPr>
        <w:t xml:space="preserve"> investigated using the polymorphism of the IRAP marker method. According to the results, it was shown that </w:t>
      </w:r>
      <w:proofErr w:type="spellStart"/>
      <w:r w:rsidRPr="00352448">
        <w:rPr>
          <w:rFonts w:ascii="Times New Roman" w:eastAsia="Times New Roman" w:hAnsi="Times New Roman" w:cs="Times New Roman"/>
          <w:noProof w:val="0"/>
          <w:color w:val="222222"/>
          <w:sz w:val="24"/>
          <w:szCs w:val="24"/>
          <w:lang w:val="en-GB" w:eastAsia="tr-TR"/>
        </w:rPr>
        <w:t>epirubicin</w:t>
      </w:r>
      <w:proofErr w:type="spellEnd"/>
      <w:r w:rsidRPr="00352448">
        <w:rPr>
          <w:rFonts w:ascii="Times New Roman" w:eastAsia="Times New Roman" w:hAnsi="Times New Roman" w:cs="Times New Roman"/>
          <w:noProof w:val="0"/>
          <w:color w:val="222222"/>
          <w:sz w:val="24"/>
          <w:szCs w:val="24"/>
          <w:lang w:val="en-GB" w:eastAsia="tr-TR"/>
        </w:rPr>
        <w:t xml:space="preserve"> application at different concentrations had no effect on the activity of BAGY2 and </w:t>
      </w:r>
      <w:proofErr w:type="spellStart"/>
      <w:r w:rsidRPr="00352448">
        <w:rPr>
          <w:rFonts w:ascii="Times New Roman" w:eastAsia="Times New Roman" w:hAnsi="Times New Roman" w:cs="Times New Roman"/>
          <w:noProof w:val="0"/>
          <w:color w:val="222222"/>
          <w:sz w:val="24"/>
          <w:szCs w:val="24"/>
          <w:lang w:val="en-GB" w:eastAsia="tr-TR"/>
        </w:rPr>
        <w:t>Sukkula</w:t>
      </w:r>
      <w:proofErr w:type="spellEnd"/>
      <w:r w:rsidRPr="00352448">
        <w:rPr>
          <w:rFonts w:ascii="Times New Roman" w:eastAsia="Times New Roman" w:hAnsi="Times New Roman" w:cs="Times New Roman"/>
          <w:noProof w:val="0"/>
          <w:color w:val="222222"/>
          <w:sz w:val="24"/>
          <w:szCs w:val="24"/>
          <w:lang w:val="en-GB" w:eastAsia="tr-TR"/>
        </w:rPr>
        <w:t xml:space="preserve"> retrotransposon, whereas </w:t>
      </w:r>
      <w:proofErr w:type="spellStart"/>
      <w:r w:rsidRPr="00352448">
        <w:rPr>
          <w:rFonts w:ascii="Times New Roman" w:eastAsia="Times New Roman" w:hAnsi="Times New Roman" w:cs="Times New Roman"/>
          <w:noProof w:val="0"/>
          <w:color w:val="222222"/>
          <w:sz w:val="24"/>
          <w:szCs w:val="24"/>
          <w:lang w:val="en-GB" w:eastAsia="tr-TR"/>
        </w:rPr>
        <w:t>epirubicin</w:t>
      </w:r>
      <w:proofErr w:type="spellEnd"/>
      <w:r w:rsidRPr="00352448">
        <w:rPr>
          <w:rFonts w:ascii="Times New Roman" w:eastAsia="Times New Roman" w:hAnsi="Times New Roman" w:cs="Times New Roman"/>
          <w:noProof w:val="0"/>
          <w:color w:val="222222"/>
          <w:sz w:val="24"/>
          <w:szCs w:val="24"/>
          <w:lang w:val="en-GB" w:eastAsia="tr-TR"/>
        </w:rPr>
        <w:t xml:space="preserve"> at 500 </w:t>
      </w:r>
      <w:proofErr w:type="spellStart"/>
      <w:r w:rsidRPr="00352448">
        <w:rPr>
          <w:rFonts w:ascii="Times New Roman" w:eastAsia="Times New Roman" w:hAnsi="Times New Roman" w:cs="Times New Roman"/>
          <w:noProof w:val="0"/>
          <w:color w:val="222222"/>
          <w:sz w:val="24"/>
          <w:szCs w:val="24"/>
          <w:lang w:val="en-GB" w:eastAsia="tr-TR"/>
        </w:rPr>
        <w:t>μg</w:t>
      </w:r>
      <w:proofErr w:type="spellEnd"/>
      <w:r w:rsidRPr="00352448">
        <w:rPr>
          <w:rFonts w:ascii="Times New Roman" w:eastAsia="Times New Roman" w:hAnsi="Times New Roman" w:cs="Times New Roman"/>
          <w:noProof w:val="0"/>
          <w:color w:val="222222"/>
          <w:sz w:val="24"/>
          <w:szCs w:val="24"/>
          <w:lang w:val="en-GB" w:eastAsia="tr-TR"/>
        </w:rPr>
        <w:t xml:space="preserve">/ml caused polymorphic bands in BARE1. Finally, Yılmaz et al. </w:t>
      </w:r>
      <w:r w:rsidR="008318FD" w:rsidRPr="00352448">
        <w:rPr>
          <w:rFonts w:ascii="Times New Roman" w:eastAsia="Times New Roman" w:hAnsi="Times New Roman" w:cs="Times New Roman"/>
          <w:noProof w:val="0"/>
          <w:color w:val="222222"/>
          <w:sz w:val="24"/>
          <w:szCs w:val="24"/>
          <w:lang w:val="en-GB" w:eastAsia="tr-TR"/>
        </w:rPr>
        <w:t>(</w:t>
      </w:r>
      <w:r w:rsidRPr="00352448">
        <w:rPr>
          <w:rFonts w:ascii="Times New Roman" w:eastAsia="Times New Roman" w:hAnsi="Times New Roman" w:cs="Times New Roman"/>
          <w:noProof w:val="0"/>
          <w:color w:val="222222"/>
          <w:sz w:val="24"/>
          <w:szCs w:val="24"/>
          <w:lang w:val="en-GB" w:eastAsia="tr-TR"/>
        </w:rPr>
        <w:t>2014</w:t>
      </w:r>
      <w:r w:rsidR="008318FD" w:rsidRPr="00352448">
        <w:rPr>
          <w:rFonts w:ascii="Times New Roman" w:eastAsia="Times New Roman" w:hAnsi="Times New Roman" w:cs="Times New Roman"/>
          <w:noProof w:val="0"/>
          <w:color w:val="222222"/>
          <w:sz w:val="24"/>
          <w:szCs w:val="24"/>
          <w:lang w:val="en-GB" w:eastAsia="tr-TR"/>
        </w:rPr>
        <w:t xml:space="preserve">) </w:t>
      </w:r>
      <w:r w:rsidRPr="00352448">
        <w:rPr>
          <w:rFonts w:ascii="Times New Roman" w:eastAsia="Times New Roman" w:hAnsi="Times New Roman" w:cs="Times New Roman"/>
          <w:noProof w:val="0"/>
          <w:color w:val="222222"/>
          <w:sz w:val="24"/>
          <w:szCs w:val="24"/>
          <w:lang w:val="en-GB" w:eastAsia="tr-TR"/>
        </w:rPr>
        <w:t>examined the insertion polymorphism in barley callus and shoots due to activity movements of BAGY2 retrotransposon, which may occur depending on the culture period. According to the findings, the rate of polymorphism between calluses of 45 and 90 days and shoots obtained from them was shown as 0-21%.</w:t>
      </w:r>
    </w:p>
    <w:p w:rsidR="007F7E59" w:rsidRPr="00352448" w:rsidRDefault="007F7E59" w:rsidP="00352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480" w:lineRule="auto"/>
        <w:jc w:val="both"/>
        <w:rPr>
          <w:rFonts w:ascii="Times New Roman" w:eastAsia="Times New Roman" w:hAnsi="Times New Roman" w:cs="Times New Roman"/>
          <w:noProof w:val="0"/>
          <w:color w:val="222222"/>
          <w:sz w:val="24"/>
          <w:szCs w:val="24"/>
          <w:lang w:val="en-GB" w:eastAsia="tr-TR"/>
        </w:rPr>
      </w:pPr>
      <w:r w:rsidRPr="00352448">
        <w:rPr>
          <w:rFonts w:ascii="Times New Roman" w:hAnsi="Times New Roman" w:cs="Times New Roman"/>
          <w:b/>
          <w:bCs/>
          <w:color w:val="000000"/>
          <w:sz w:val="24"/>
          <w:szCs w:val="24"/>
          <w:lang w:val="en-GB"/>
        </w:rPr>
        <w:t>Biomarkers as genotoxicity evaluators</w:t>
      </w:r>
    </w:p>
    <w:p w:rsidR="00144FE9" w:rsidRDefault="00144FE9" w:rsidP="00352448">
      <w:pPr>
        <w:snapToGrid w:val="0"/>
        <w:spacing w:after="120" w:line="480" w:lineRule="auto"/>
        <w:jc w:val="both"/>
        <w:rPr>
          <w:rFonts w:ascii="Times New Roman" w:hAnsi="Times New Roman" w:cs="Times New Roman"/>
          <w:noProof w:val="0"/>
          <w:color w:val="000000"/>
          <w:sz w:val="24"/>
          <w:szCs w:val="24"/>
          <w:lang w:val="en-GB"/>
        </w:rPr>
      </w:pPr>
      <w:r w:rsidRPr="00352448">
        <w:rPr>
          <w:rFonts w:ascii="Times New Roman" w:hAnsi="Times New Roman" w:cs="Times New Roman"/>
          <w:color w:val="000000"/>
          <w:sz w:val="24"/>
          <w:szCs w:val="24"/>
          <w:lang w:val="en-GB"/>
        </w:rPr>
        <w:t xml:space="preserve">The application of </w:t>
      </w:r>
      <w:r w:rsidR="00F37D21" w:rsidRPr="00352448">
        <w:rPr>
          <w:rFonts w:ascii="Times New Roman" w:hAnsi="Times New Roman" w:cs="Times New Roman"/>
          <w:color w:val="000000"/>
          <w:sz w:val="24"/>
          <w:szCs w:val="24"/>
          <w:lang w:val="en-GB"/>
        </w:rPr>
        <w:t>assessing the genotoxicity of various molecules can be diverse, including prokaryotic systems, eukaryotic systems, and whole-animal systems. However, test systems is still need the improvement to analyse the dose responsiveness of multiple compounds at a single time point, or multiple time points in real time, resulting in the availability of quantitative data in short intervals of time.</w:t>
      </w:r>
      <w:r w:rsidR="007D7603" w:rsidRPr="00352448">
        <w:rPr>
          <w:rFonts w:ascii="Times New Roman" w:hAnsi="Times New Roman" w:cs="Times New Roman"/>
          <w:color w:val="000000"/>
          <w:sz w:val="24"/>
          <w:szCs w:val="24"/>
          <w:lang w:val="en-GB"/>
        </w:rPr>
        <w:t xml:space="preserve"> Therefore, some strategies have been developed that some of them are miniaturized three-dimensional cell-culture arrays or the data toxicology-assay chip which allow </w:t>
      </w:r>
      <w:r w:rsidR="007D7603" w:rsidRPr="00352448">
        <w:rPr>
          <w:rFonts w:ascii="Times New Roman" w:hAnsi="Times New Roman" w:cs="Times New Roman"/>
          <w:color w:val="000000"/>
          <w:sz w:val="24"/>
          <w:szCs w:val="24"/>
          <w:lang w:val="en-GB"/>
        </w:rPr>
        <w:lastRenderedPageBreak/>
        <w:t>to screen of various compounds to an all new level, allowing the assessment of toxicity of the compound, as well as its metabolites.</w:t>
      </w:r>
      <w:r w:rsidR="004C3D53" w:rsidRPr="00352448">
        <w:rPr>
          <w:rFonts w:ascii="Times New Roman" w:hAnsi="Times New Roman" w:cs="Times New Roman"/>
          <w:color w:val="000000"/>
          <w:sz w:val="24"/>
          <w:szCs w:val="24"/>
          <w:lang w:val="en-GB"/>
        </w:rPr>
        <w:t xml:space="preserve"> The strategy </w:t>
      </w:r>
      <w:r w:rsidR="004C3D53" w:rsidRPr="00352448">
        <w:rPr>
          <w:rFonts w:ascii="Times New Roman" w:hAnsi="Times New Roman" w:cs="Times New Roman"/>
          <w:noProof w:val="0"/>
          <w:color w:val="000000"/>
          <w:sz w:val="24"/>
          <w:szCs w:val="24"/>
          <w:lang w:val="en-GB"/>
        </w:rPr>
        <w:t xml:space="preserve">encapsulates human cells in three-dimensional hydrogel matrices such as collagen or alginate on a glass slide in specific spatial arrangements which allow to screen multiple compounds simultaneously along with the appropriate controls (Lee et al., 2008). </w:t>
      </w:r>
      <w:r w:rsidR="00AA4A97" w:rsidRPr="00352448">
        <w:rPr>
          <w:rFonts w:ascii="Times New Roman" w:hAnsi="Times New Roman" w:cs="Times New Roman"/>
          <w:noProof w:val="0"/>
          <w:color w:val="000000"/>
          <w:sz w:val="24"/>
          <w:szCs w:val="24"/>
          <w:lang w:val="en-GB"/>
        </w:rPr>
        <w:t xml:space="preserve">However, this strategy </w:t>
      </w:r>
      <w:r w:rsidR="00983BB7" w:rsidRPr="00352448">
        <w:rPr>
          <w:rFonts w:ascii="Times New Roman" w:hAnsi="Times New Roman" w:cs="Times New Roman"/>
          <w:noProof w:val="0"/>
          <w:color w:val="000000"/>
          <w:sz w:val="24"/>
          <w:szCs w:val="24"/>
          <w:lang w:val="en-GB"/>
        </w:rPr>
        <w:t xml:space="preserve">has only been used to evaluate the cytotoxicity of drug candidates, has not yet been adapted for genotoxic studies (Fernandes et al., 2009). </w:t>
      </w:r>
      <w:r w:rsidR="004C6F66" w:rsidRPr="00352448">
        <w:rPr>
          <w:rFonts w:ascii="Times New Roman" w:hAnsi="Times New Roman" w:cs="Times New Roman"/>
          <w:noProof w:val="0"/>
          <w:color w:val="000000"/>
          <w:sz w:val="24"/>
          <w:szCs w:val="24"/>
          <w:lang w:val="en-GB"/>
        </w:rPr>
        <w:t xml:space="preserve">Recently, Agilent technologies has </w:t>
      </w:r>
      <w:r w:rsidR="00ED08C1" w:rsidRPr="00352448">
        <w:rPr>
          <w:rFonts w:ascii="Times New Roman" w:hAnsi="Times New Roman" w:cs="Times New Roman"/>
          <w:noProof w:val="0"/>
          <w:color w:val="000000"/>
          <w:sz w:val="24"/>
          <w:szCs w:val="24"/>
          <w:lang w:val="en-GB"/>
        </w:rPr>
        <w:t>developed a microarray-based method which detects and analyses DNA-damage and -repair mechanisms across the genome</w:t>
      </w:r>
      <w:r w:rsidR="00F24F6B" w:rsidRPr="00352448">
        <w:rPr>
          <w:rFonts w:ascii="Times New Roman" w:hAnsi="Times New Roman" w:cs="Times New Roman"/>
          <w:noProof w:val="0"/>
          <w:color w:val="000000"/>
          <w:sz w:val="24"/>
          <w:szCs w:val="24"/>
          <w:lang w:val="en-GB"/>
        </w:rPr>
        <w:t xml:space="preserve">. The alteration of acetylation levels in histone proteins is utilized to evaluate for genotoxicity (Powell et al., 2015). </w:t>
      </w:r>
    </w:p>
    <w:p w:rsidR="00EE4A6C" w:rsidRPr="00352448" w:rsidRDefault="00EE4A6C" w:rsidP="00352448">
      <w:pPr>
        <w:snapToGrid w:val="0"/>
        <w:spacing w:after="120" w:line="480" w:lineRule="auto"/>
        <w:jc w:val="both"/>
        <w:rPr>
          <w:rFonts w:ascii="Times New Roman" w:hAnsi="Times New Roman" w:cs="Times New Roman"/>
          <w:noProof w:val="0"/>
          <w:color w:val="000000"/>
          <w:sz w:val="24"/>
          <w:szCs w:val="24"/>
          <w:lang w:val="en-GB"/>
        </w:rPr>
      </w:pPr>
    </w:p>
    <w:p w:rsidR="00B31BC1" w:rsidRDefault="00106D9B" w:rsidP="00352448">
      <w:pPr>
        <w:snapToGrid w:val="0"/>
        <w:spacing w:after="120" w:line="480" w:lineRule="auto"/>
        <w:jc w:val="both"/>
        <w:rPr>
          <w:rFonts w:ascii="Times New Roman" w:hAnsi="Times New Roman" w:cs="Times New Roman"/>
          <w:noProof w:val="0"/>
          <w:color w:val="000000"/>
          <w:sz w:val="24"/>
          <w:szCs w:val="24"/>
          <w:lang w:val="en-GB"/>
        </w:rPr>
      </w:pPr>
      <w:r w:rsidRPr="00352448">
        <w:rPr>
          <w:rFonts w:ascii="Times New Roman" w:hAnsi="Times New Roman" w:cs="Times New Roman"/>
          <w:noProof w:val="0"/>
          <w:color w:val="000000"/>
          <w:sz w:val="24"/>
          <w:szCs w:val="24"/>
          <w:lang w:val="en-GB"/>
        </w:rPr>
        <w:t xml:space="preserve">Another genotoxicity tests, is named as Cell </w:t>
      </w:r>
      <w:proofErr w:type="spellStart"/>
      <w:r w:rsidRPr="00352448">
        <w:rPr>
          <w:rFonts w:ascii="Times New Roman" w:hAnsi="Times New Roman" w:cs="Times New Roman"/>
          <w:noProof w:val="0"/>
          <w:color w:val="000000"/>
          <w:sz w:val="24"/>
          <w:szCs w:val="24"/>
          <w:lang w:val="en-GB"/>
        </w:rPr>
        <w:t>Ciphr</w:t>
      </w:r>
      <w:proofErr w:type="spellEnd"/>
      <w:r w:rsidRPr="00352448">
        <w:rPr>
          <w:rFonts w:ascii="Times New Roman" w:hAnsi="Times New Roman" w:cs="Times New Roman"/>
          <w:noProof w:val="0"/>
          <w:color w:val="000000"/>
          <w:sz w:val="24"/>
          <w:szCs w:val="24"/>
          <w:lang w:val="en-GB"/>
        </w:rPr>
        <w:t xml:space="preserve">, was developed by </w:t>
      </w:r>
      <w:proofErr w:type="spellStart"/>
      <w:r w:rsidRPr="00352448">
        <w:rPr>
          <w:rFonts w:ascii="Times New Roman" w:hAnsi="Times New Roman" w:cs="Times New Roman"/>
          <w:noProof w:val="0"/>
          <w:color w:val="000000"/>
          <w:sz w:val="24"/>
          <w:szCs w:val="24"/>
          <w:lang w:val="en-GB"/>
        </w:rPr>
        <w:t>Cellumen</w:t>
      </w:r>
      <w:proofErr w:type="spellEnd"/>
      <w:r w:rsidRPr="00352448">
        <w:rPr>
          <w:rFonts w:ascii="Times New Roman" w:hAnsi="Times New Roman" w:cs="Times New Roman"/>
          <w:noProof w:val="0"/>
          <w:color w:val="000000"/>
          <w:sz w:val="24"/>
          <w:szCs w:val="24"/>
          <w:lang w:val="en-GB"/>
        </w:rPr>
        <w:t xml:space="preserve"> Inc. in 2015. The technology combines several aspects of genotoxicity assessment such as tissue-specific cells, multiplexed functional biomarkers, and a compound reference library, into a single cell-based assay.</w:t>
      </w:r>
      <w:r w:rsidR="00C30242" w:rsidRPr="00352448">
        <w:rPr>
          <w:rFonts w:ascii="Times New Roman" w:hAnsi="Times New Roman" w:cs="Times New Roman"/>
          <w:noProof w:val="0"/>
          <w:color w:val="000000"/>
          <w:sz w:val="24"/>
          <w:szCs w:val="24"/>
          <w:lang w:val="en-GB"/>
        </w:rPr>
        <w:t xml:space="preserve"> Also, this technology only allows to assess genotoxicity for potential drug candidates by using more than ten biomarkers at a single stretch</w:t>
      </w:r>
      <w:r w:rsidR="0004467F" w:rsidRPr="00352448">
        <w:rPr>
          <w:rFonts w:ascii="Times New Roman" w:hAnsi="Times New Roman" w:cs="Times New Roman"/>
          <w:noProof w:val="0"/>
          <w:color w:val="000000"/>
          <w:sz w:val="24"/>
          <w:szCs w:val="24"/>
          <w:lang w:val="en-GB"/>
        </w:rPr>
        <w:t xml:space="preserve"> (</w:t>
      </w:r>
      <w:proofErr w:type="spellStart"/>
      <w:r w:rsidR="0004467F" w:rsidRPr="00352448">
        <w:rPr>
          <w:rFonts w:ascii="Times New Roman" w:hAnsi="Times New Roman" w:cs="Times New Roman"/>
          <w:noProof w:val="0"/>
          <w:color w:val="000000"/>
          <w:sz w:val="24"/>
          <w:szCs w:val="24"/>
          <w:lang w:val="en-GB"/>
        </w:rPr>
        <w:t>Zanella</w:t>
      </w:r>
      <w:proofErr w:type="spellEnd"/>
      <w:r w:rsidR="0004467F" w:rsidRPr="00352448">
        <w:rPr>
          <w:rFonts w:ascii="Times New Roman" w:hAnsi="Times New Roman" w:cs="Times New Roman"/>
          <w:noProof w:val="0"/>
          <w:color w:val="000000"/>
          <w:sz w:val="24"/>
          <w:szCs w:val="24"/>
          <w:lang w:val="en-GB"/>
        </w:rPr>
        <w:t xml:space="preserve"> et al., 2010). Thermo Fisher Scientific has also introduced another cell-based technique, </w:t>
      </w:r>
      <w:proofErr w:type="spellStart"/>
      <w:r w:rsidR="0004467F" w:rsidRPr="00352448">
        <w:rPr>
          <w:rFonts w:ascii="Times New Roman" w:hAnsi="Times New Roman" w:cs="Times New Roman"/>
          <w:noProof w:val="0"/>
          <w:color w:val="000000"/>
          <w:sz w:val="24"/>
          <w:szCs w:val="24"/>
          <w:lang w:val="en-GB"/>
        </w:rPr>
        <w:t>CellSensor</w:t>
      </w:r>
      <w:proofErr w:type="spellEnd"/>
      <w:r w:rsidR="0004467F" w:rsidRPr="00352448">
        <w:rPr>
          <w:rFonts w:ascii="Times New Roman" w:hAnsi="Times New Roman" w:cs="Times New Roman"/>
          <w:noProof w:val="0"/>
          <w:color w:val="000000"/>
          <w:sz w:val="24"/>
          <w:szCs w:val="24"/>
          <w:vertAlign w:val="superscript"/>
          <w:lang w:val="en-GB"/>
        </w:rPr>
        <w:t xml:space="preserve">® </w:t>
      </w:r>
      <w:r w:rsidR="0004467F" w:rsidRPr="00352448">
        <w:rPr>
          <w:rFonts w:ascii="Times New Roman" w:hAnsi="Times New Roman" w:cs="Times New Roman"/>
          <w:noProof w:val="0"/>
          <w:color w:val="000000"/>
          <w:sz w:val="24"/>
          <w:szCs w:val="24"/>
          <w:lang w:val="en-GB"/>
        </w:rPr>
        <w:t xml:space="preserve">cell lines coupled with </w:t>
      </w:r>
      <w:proofErr w:type="spellStart"/>
      <w:r w:rsidR="0004467F" w:rsidRPr="00352448">
        <w:rPr>
          <w:rFonts w:ascii="Times New Roman" w:hAnsi="Times New Roman" w:cs="Times New Roman"/>
          <w:noProof w:val="0"/>
          <w:color w:val="000000"/>
          <w:sz w:val="24"/>
          <w:szCs w:val="24"/>
          <w:lang w:val="en-GB"/>
        </w:rPr>
        <w:t>GeneBLAzer</w:t>
      </w:r>
      <w:proofErr w:type="spellEnd"/>
      <w:r w:rsidR="0004467F" w:rsidRPr="00352448">
        <w:rPr>
          <w:rFonts w:ascii="Times New Roman" w:hAnsi="Times New Roman" w:cs="Times New Roman"/>
          <w:noProof w:val="0"/>
          <w:color w:val="000000"/>
          <w:sz w:val="24"/>
          <w:szCs w:val="24"/>
          <w:lang w:val="en-GB"/>
        </w:rPr>
        <w:t>® technology to analyse several pathways</w:t>
      </w:r>
      <w:r w:rsidR="00E5235A" w:rsidRPr="00352448">
        <w:rPr>
          <w:rFonts w:ascii="Times New Roman" w:hAnsi="Times New Roman" w:cs="Times New Roman"/>
          <w:noProof w:val="0"/>
          <w:color w:val="000000"/>
          <w:sz w:val="24"/>
          <w:szCs w:val="24"/>
          <w:lang w:val="en-GB"/>
        </w:rPr>
        <w:t xml:space="preserve"> (PubChem, 2020). </w:t>
      </w:r>
      <w:r w:rsidR="001756B7" w:rsidRPr="00352448">
        <w:rPr>
          <w:rFonts w:ascii="Times New Roman" w:hAnsi="Times New Roman" w:cs="Times New Roman"/>
          <w:noProof w:val="0"/>
          <w:color w:val="000000"/>
          <w:sz w:val="24"/>
          <w:szCs w:val="24"/>
          <w:lang w:val="en-GB"/>
        </w:rPr>
        <w:t xml:space="preserve">The most common cell line used in the analysis is the </w:t>
      </w:r>
      <w:proofErr w:type="spellStart"/>
      <w:r w:rsidR="001756B7" w:rsidRPr="00352448">
        <w:rPr>
          <w:rFonts w:ascii="Times New Roman" w:hAnsi="Times New Roman" w:cs="Times New Roman"/>
          <w:noProof w:val="0"/>
          <w:color w:val="000000"/>
          <w:sz w:val="24"/>
          <w:szCs w:val="24"/>
          <w:lang w:val="en-GB"/>
        </w:rPr>
        <w:t>CellSensor</w:t>
      </w:r>
      <w:proofErr w:type="spellEnd"/>
      <w:r w:rsidR="001756B7" w:rsidRPr="00352448">
        <w:rPr>
          <w:rFonts w:ascii="Times New Roman" w:hAnsi="Times New Roman" w:cs="Times New Roman"/>
          <w:noProof w:val="0"/>
          <w:color w:val="000000"/>
          <w:sz w:val="24"/>
          <w:szCs w:val="24"/>
          <w:vertAlign w:val="superscript"/>
          <w:lang w:val="en-GB"/>
        </w:rPr>
        <w:t>®</w:t>
      </w:r>
      <w:r w:rsidR="001756B7" w:rsidRPr="00352448">
        <w:rPr>
          <w:rFonts w:ascii="Times New Roman" w:hAnsi="Times New Roman" w:cs="Times New Roman"/>
          <w:noProof w:val="0"/>
          <w:color w:val="000000"/>
          <w:sz w:val="24"/>
          <w:szCs w:val="24"/>
          <w:lang w:val="en-GB"/>
        </w:rPr>
        <w:t xml:space="preserve"> p53RE-bla HCT-116, which includes a </w:t>
      </w:r>
      <w:r w:rsidR="001756B7" w:rsidRPr="00352448">
        <w:rPr>
          <w:rFonts w:ascii="Times New Roman" w:hAnsi="Times New Roman" w:cs="Times New Roman"/>
          <w:i/>
          <w:noProof w:val="0"/>
          <w:color w:val="000000"/>
          <w:sz w:val="24"/>
          <w:szCs w:val="24"/>
          <w:lang w:val="en-GB"/>
        </w:rPr>
        <w:t>β-lactamase</w:t>
      </w:r>
      <w:r w:rsidR="001756B7" w:rsidRPr="00352448">
        <w:rPr>
          <w:rFonts w:ascii="Times New Roman" w:hAnsi="Times New Roman" w:cs="Times New Roman"/>
          <w:noProof w:val="0"/>
          <w:color w:val="000000"/>
          <w:sz w:val="24"/>
          <w:szCs w:val="24"/>
          <w:lang w:val="en-GB"/>
        </w:rPr>
        <w:t xml:space="preserve"> gene under the control of a p53 response element, a major element that is involved in DNA repair (Ranganatha et al., 2016). </w:t>
      </w:r>
      <w:r w:rsidR="00B31BC1" w:rsidRPr="00352448">
        <w:rPr>
          <w:rFonts w:ascii="Times New Roman" w:hAnsi="Times New Roman" w:cs="Times New Roman"/>
          <w:noProof w:val="0"/>
          <w:color w:val="000000"/>
          <w:sz w:val="24"/>
          <w:szCs w:val="24"/>
          <w:lang w:val="en-GB"/>
        </w:rPr>
        <w:t xml:space="preserve">SA Biosciences offers the Oligo </w:t>
      </w:r>
      <w:proofErr w:type="spellStart"/>
      <w:r w:rsidR="00B31BC1" w:rsidRPr="00352448">
        <w:rPr>
          <w:rFonts w:ascii="Times New Roman" w:hAnsi="Times New Roman" w:cs="Times New Roman"/>
          <w:noProof w:val="0"/>
          <w:color w:val="000000"/>
          <w:sz w:val="24"/>
          <w:szCs w:val="24"/>
          <w:lang w:val="en-GB"/>
        </w:rPr>
        <w:t>GEArray</w:t>
      </w:r>
      <w:proofErr w:type="spellEnd"/>
      <w:r w:rsidR="00B31BC1" w:rsidRPr="00352448">
        <w:rPr>
          <w:rFonts w:ascii="Times New Roman" w:hAnsi="Times New Roman" w:cs="Times New Roman"/>
          <w:noProof w:val="0"/>
          <w:color w:val="000000"/>
          <w:sz w:val="24"/>
          <w:szCs w:val="24"/>
          <w:lang w:val="en-GB"/>
        </w:rPr>
        <w:t xml:space="preserve">® allows to screen approximately 113 genes which are involved in DNA damage signalling pathway. </w:t>
      </w:r>
      <w:r w:rsidR="00BD4B84" w:rsidRPr="00352448">
        <w:rPr>
          <w:rFonts w:ascii="Times New Roman" w:hAnsi="Times New Roman" w:cs="Times New Roman"/>
          <w:noProof w:val="0"/>
          <w:color w:val="000000"/>
          <w:sz w:val="24"/>
          <w:szCs w:val="24"/>
          <w:lang w:val="en-GB"/>
        </w:rPr>
        <w:t>Moreover, real-time polymerase chain reaction (PCR)- based format of this assay were also improved to screens approximately 84 genes (SA</w:t>
      </w:r>
      <w:r w:rsidR="00B1535A" w:rsidRPr="00352448">
        <w:rPr>
          <w:rFonts w:ascii="Times New Roman" w:hAnsi="Times New Roman" w:cs="Times New Roman"/>
          <w:noProof w:val="0"/>
          <w:color w:val="000000"/>
          <w:sz w:val="24"/>
          <w:szCs w:val="24"/>
          <w:lang w:val="en-GB"/>
        </w:rPr>
        <w:t xml:space="preserve"> </w:t>
      </w:r>
      <w:r w:rsidR="00BD4B84" w:rsidRPr="00352448">
        <w:rPr>
          <w:rFonts w:ascii="Times New Roman" w:hAnsi="Times New Roman" w:cs="Times New Roman"/>
          <w:noProof w:val="0"/>
          <w:color w:val="000000"/>
          <w:sz w:val="24"/>
          <w:szCs w:val="24"/>
          <w:lang w:val="en-GB"/>
        </w:rPr>
        <w:t xml:space="preserve">Biosciences, 2015). </w:t>
      </w:r>
    </w:p>
    <w:p w:rsidR="00EE4A6C" w:rsidRPr="00352448" w:rsidRDefault="00EE4A6C" w:rsidP="00352448">
      <w:pPr>
        <w:snapToGrid w:val="0"/>
        <w:spacing w:after="120" w:line="480" w:lineRule="auto"/>
        <w:jc w:val="both"/>
        <w:rPr>
          <w:rFonts w:ascii="Times New Roman" w:hAnsi="Times New Roman" w:cs="Times New Roman"/>
          <w:noProof w:val="0"/>
          <w:color w:val="000000"/>
          <w:sz w:val="24"/>
          <w:szCs w:val="24"/>
          <w:lang w:val="en-GB"/>
        </w:rPr>
      </w:pPr>
    </w:p>
    <w:p w:rsidR="00F75508" w:rsidRPr="00352448" w:rsidRDefault="00FD63A9" w:rsidP="00352448">
      <w:pPr>
        <w:snapToGrid w:val="0"/>
        <w:spacing w:after="120" w:line="480" w:lineRule="auto"/>
        <w:jc w:val="both"/>
        <w:rPr>
          <w:rFonts w:ascii="Times New Roman" w:hAnsi="Times New Roman" w:cs="Times New Roman"/>
          <w:noProof w:val="0"/>
          <w:color w:val="000000"/>
          <w:sz w:val="24"/>
          <w:szCs w:val="24"/>
          <w:lang w:val="en-GB"/>
        </w:rPr>
      </w:pPr>
      <w:r w:rsidRPr="00352448">
        <w:rPr>
          <w:rFonts w:ascii="Times New Roman" w:hAnsi="Times New Roman" w:cs="Times New Roman"/>
          <w:i/>
          <w:noProof w:val="0"/>
          <w:color w:val="000000"/>
          <w:sz w:val="24"/>
          <w:szCs w:val="24"/>
          <w:lang w:val="en-GB"/>
        </w:rPr>
        <w:lastRenderedPageBreak/>
        <w:t>GADD45A</w:t>
      </w:r>
      <w:r w:rsidRPr="00352448">
        <w:rPr>
          <w:rFonts w:ascii="Times New Roman" w:hAnsi="Times New Roman" w:cs="Times New Roman"/>
          <w:noProof w:val="0"/>
          <w:color w:val="000000"/>
          <w:sz w:val="24"/>
          <w:szCs w:val="24"/>
          <w:lang w:val="en-GB"/>
        </w:rPr>
        <w:t xml:space="preserve"> promoter in human cell lines is induced upon exposure to </w:t>
      </w:r>
      <w:proofErr w:type="spellStart"/>
      <w:r w:rsidRPr="00352448">
        <w:rPr>
          <w:rFonts w:ascii="Times New Roman" w:hAnsi="Times New Roman" w:cs="Times New Roman"/>
          <w:noProof w:val="0"/>
          <w:color w:val="000000"/>
          <w:sz w:val="24"/>
          <w:szCs w:val="24"/>
          <w:lang w:val="en-GB"/>
        </w:rPr>
        <w:t>clastogens</w:t>
      </w:r>
      <w:proofErr w:type="spellEnd"/>
      <w:r w:rsidRPr="00352448">
        <w:rPr>
          <w:rFonts w:ascii="Times New Roman" w:hAnsi="Times New Roman" w:cs="Times New Roman"/>
          <w:noProof w:val="0"/>
          <w:color w:val="000000"/>
          <w:sz w:val="24"/>
          <w:szCs w:val="24"/>
          <w:lang w:val="en-GB"/>
        </w:rPr>
        <w:t xml:space="preserve">, </w:t>
      </w:r>
      <w:proofErr w:type="spellStart"/>
      <w:r w:rsidRPr="00352448">
        <w:rPr>
          <w:rFonts w:ascii="Times New Roman" w:hAnsi="Times New Roman" w:cs="Times New Roman"/>
          <w:noProof w:val="0"/>
          <w:color w:val="000000"/>
          <w:sz w:val="24"/>
          <w:szCs w:val="24"/>
          <w:lang w:val="en-GB"/>
        </w:rPr>
        <w:t>aneugens</w:t>
      </w:r>
      <w:proofErr w:type="spellEnd"/>
      <w:r w:rsidRPr="00352448">
        <w:rPr>
          <w:rFonts w:ascii="Times New Roman" w:hAnsi="Times New Roman" w:cs="Times New Roman"/>
          <w:noProof w:val="0"/>
          <w:color w:val="000000"/>
          <w:sz w:val="24"/>
          <w:szCs w:val="24"/>
          <w:lang w:val="en-GB"/>
        </w:rPr>
        <w:t xml:space="preserve">, and mutagens that this gene expression is overexpressed under genotoxic conditions (Knight et al., 2009). </w:t>
      </w:r>
      <w:proofErr w:type="spellStart"/>
      <w:r w:rsidRPr="00352448">
        <w:rPr>
          <w:rFonts w:ascii="Times New Roman" w:hAnsi="Times New Roman" w:cs="Times New Roman"/>
          <w:noProof w:val="0"/>
          <w:color w:val="000000"/>
          <w:sz w:val="24"/>
          <w:szCs w:val="24"/>
          <w:lang w:val="en-GB"/>
        </w:rPr>
        <w:t>Gentronix</w:t>
      </w:r>
      <w:proofErr w:type="spellEnd"/>
      <w:r w:rsidRPr="00352448">
        <w:rPr>
          <w:rFonts w:ascii="Times New Roman" w:hAnsi="Times New Roman" w:cs="Times New Roman"/>
          <w:noProof w:val="0"/>
          <w:color w:val="000000"/>
          <w:sz w:val="24"/>
          <w:szCs w:val="24"/>
          <w:lang w:val="en-GB"/>
        </w:rPr>
        <w:t xml:space="preserve"> developed the </w:t>
      </w:r>
      <w:proofErr w:type="spellStart"/>
      <w:r w:rsidRPr="00352448">
        <w:rPr>
          <w:rFonts w:ascii="Times New Roman" w:hAnsi="Times New Roman" w:cs="Times New Roman"/>
          <w:noProof w:val="0"/>
          <w:color w:val="000000"/>
          <w:sz w:val="24"/>
          <w:szCs w:val="24"/>
          <w:lang w:val="en-GB"/>
        </w:rPr>
        <w:t>GreenScreen</w:t>
      </w:r>
      <w:proofErr w:type="spellEnd"/>
      <w:r w:rsidRPr="00352448">
        <w:rPr>
          <w:rFonts w:ascii="Times New Roman" w:hAnsi="Times New Roman" w:cs="Times New Roman"/>
          <w:noProof w:val="0"/>
          <w:color w:val="000000"/>
          <w:sz w:val="24"/>
          <w:szCs w:val="24"/>
          <w:lang w:val="en-GB"/>
        </w:rPr>
        <w:t xml:space="preserve"> HC Assay which utilize the human derived p53-competent TK6 cell line with a patented green fluorescent protein (GFP) reporter system that </w:t>
      </w:r>
      <w:r w:rsidR="00481FBE" w:rsidRPr="00352448">
        <w:rPr>
          <w:rFonts w:ascii="Times New Roman" w:hAnsi="Times New Roman" w:cs="Times New Roman"/>
          <w:noProof w:val="0"/>
          <w:color w:val="000000"/>
          <w:sz w:val="24"/>
          <w:szCs w:val="24"/>
          <w:lang w:val="en-GB"/>
        </w:rPr>
        <w:t>utilizes</w:t>
      </w:r>
      <w:r w:rsidRPr="00352448">
        <w:rPr>
          <w:rFonts w:ascii="Times New Roman" w:hAnsi="Times New Roman" w:cs="Times New Roman"/>
          <w:noProof w:val="0"/>
          <w:color w:val="000000"/>
          <w:sz w:val="24"/>
          <w:szCs w:val="24"/>
          <w:lang w:val="en-GB"/>
        </w:rPr>
        <w:t xml:space="preserve"> the regulation of the </w:t>
      </w:r>
      <w:r w:rsidRPr="00352448">
        <w:rPr>
          <w:rFonts w:ascii="Times New Roman" w:hAnsi="Times New Roman" w:cs="Times New Roman"/>
          <w:i/>
          <w:noProof w:val="0"/>
          <w:color w:val="000000"/>
          <w:sz w:val="24"/>
          <w:szCs w:val="24"/>
          <w:lang w:val="en-GB"/>
        </w:rPr>
        <w:t xml:space="preserve">GADD45A </w:t>
      </w:r>
      <w:r w:rsidRPr="00352448">
        <w:rPr>
          <w:rFonts w:ascii="Times New Roman" w:hAnsi="Times New Roman" w:cs="Times New Roman"/>
          <w:noProof w:val="0"/>
          <w:color w:val="000000"/>
          <w:sz w:val="24"/>
          <w:szCs w:val="24"/>
          <w:lang w:val="en-GB"/>
        </w:rPr>
        <w:t>gene.</w:t>
      </w:r>
      <w:r w:rsidR="00481FBE" w:rsidRPr="00352448">
        <w:rPr>
          <w:rFonts w:ascii="Times New Roman" w:hAnsi="Times New Roman" w:cs="Times New Roman"/>
          <w:noProof w:val="0"/>
          <w:color w:val="000000"/>
          <w:sz w:val="24"/>
          <w:szCs w:val="24"/>
          <w:lang w:val="en-GB"/>
        </w:rPr>
        <w:t xml:space="preserve"> The GFP reporter complex recognize mutagens, </w:t>
      </w:r>
      <w:proofErr w:type="spellStart"/>
      <w:r w:rsidR="00481FBE" w:rsidRPr="00352448">
        <w:rPr>
          <w:rFonts w:ascii="Times New Roman" w:hAnsi="Times New Roman" w:cs="Times New Roman"/>
          <w:noProof w:val="0"/>
          <w:color w:val="000000"/>
          <w:sz w:val="24"/>
          <w:szCs w:val="24"/>
          <w:lang w:val="en-GB"/>
        </w:rPr>
        <w:t>aneugens</w:t>
      </w:r>
      <w:proofErr w:type="spellEnd"/>
      <w:r w:rsidR="00481FBE" w:rsidRPr="00352448">
        <w:rPr>
          <w:rFonts w:ascii="Times New Roman" w:hAnsi="Times New Roman" w:cs="Times New Roman"/>
          <w:noProof w:val="0"/>
          <w:color w:val="000000"/>
          <w:sz w:val="24"/>
          <w:szCs w:val="24"/>
          <w:lang w:val="en-GB"/>
        </w:rPr>
        <w:t xml:space="preserve">, </w:t>
      </w:r>
      <w:proofErr w:type="spellStart"/>
      <w:r w:rsidR="00481FBE" w:rsidRPr="00352448">
        <w:rPr>
          <w:rFonts w:ascii="Times New Roman" w:hAnsi="Times New Roman" w:cs="Times New Roman"/>
          <w:noProof w:val="0"/>
          <w:color w:val="000000"/>
          <w:sz w:val="24"/>
          <w:szCs w:val="24"/>
          <w:lang w:val="en-GB"/>
        </w:rPr>
        <w:t>clastogens</w:t>
      </w:r>
      <w:proofErr w:type="spellEnd"/>
      <w:r w:rsidR="00481FBE" w:rsidRPr="00352448">
        <w:rPr>
          <w:rFonts w:ascii="Times New Roman" w:hAnsi="Times New Roman" w:cs="Times New Roman"/>
          <w:noProof w:val="0"/>
          <w:color w:val="000000"/>
          <w:sz w:val="24"/>
          <w:szCs w:val="24"/>
          <w:lang w:val="en-GB"/>
        </w:rPr>
        <w:t xml:space="preserve">, and topoisomerase and polymerase inhibitors which increase the expression of GFP based on overexpression of the </w:t>
      </w:r>
      <w:r w:rsidR="00481FBE" w:rsidRPr="00352448">
        <w:rPr>
          <w:rFonts w:ascii="Times New Roman" w:hAnsi="Times New Roman" w:cs="Times New Roman"/>
          <w:i/>
          <w:noProof w:val="0"/>
          <w:color w:val="000000"/>
          <w:sz w:val="24"/>
          <w:szCs w:val="24"/>
          <w:lang w:val="en-GB"/>
        </w:rPr>
        <w:t>GADD45A</w:t>
      </w:r>
      <w:r w:rsidR="00481FBE" w:rsidRPr="00352448">
        <w:rPr>
          <w:rFonts w:ascii="Times New Roman" w:hAnsi="Times New Roman" w:cs="Times New Roman"/>
          <w:noProof w:val="0"/>
          <w:color w:val="000000"/>
          <w:sz w:val="24"/>
          <w:szCs w:val="24"/>
          <w:lang w:val="en-GB"/>
        </w:rPr>
        <w:t xml:space="preserve"> gene.</w:t>
      </w:r>
      <w:r w:rsidR="001C34DD" w:rsidRPr="00352448">
        <w:rPr>
          <w:rFonts w:ascii="Times New Roman" w:hAnsi="Times New Roman" w:cs="Times New Roman"/>
          <w:noProof w:val="0"/>
          <w:color w:val="000000"/>
          <w:sz w:val="24"/>
          <w:szCs w:val="24"/>
          <w:lang w:val="en-GB"/>
        </w:rPr>
        <w:t xml:space="preserve"> Additionally, this strategy is highly specific and sensitive, also providing </w:t>
      </w:r>
      <w:r w:rsidR="00F75508" w:rsidRPr="00352448">
        <w:rPr>
          <w:rFonts w:ascii="Times New Roman" w:hAnsi="Times New Roman" w:cs="Times New Roman"/>
          <w:i/>
          <w:noProof w:val="0"/>
          <w:color w:val="000000"/>
          <w:sz w:val="24"/>
          <w:szCs w:val="24"/>
          <w:lang w:val="en-GB"/>
        </w:rPr>
        <w:t>in vitro</w:t>
      </w:r>
      <w:r w:rsidR="00F75508" w:rsidRPr="00352448">
        <w:rPr>
          <w:rFonts w:ascii="Times New Roman" w:hAnsi="Times New Roman" w:cs="Times New Roman"/>
          <w:noProof w:val="0"/>
          <w:color w:val="000000"/>
          <w:sz w:val="24"/>
          <w:szCs w:val="24"/>
          <w:lang w:val="en-GB"/>
        </w:rPr>
        <w:t xml:space="preserve"> </w:t>
      </w:r>
      <w:r w:rsidR="001C34DD" w:rsidRPr="00352448">
        <w:rPr>
          <w:rFonts w:ascii="Times New Roman" w:hAnsi="Times New Roman" w:cs="Times New Roman"/>
          <w:noProof w:val="0"/>
          <w:color w:val="000000"/>
          <w:sz w:val="24"/>
          <w:szCs w:val="24"/>
          <w:lang w:val="en-GB"/>
        </w:rPr>
        <w:t>negative results for non</w:t>
      </w:r>
      <w:r w:rsidR="00F75508" w:rsidRPr="00352448">
        <w:rPr>
          <w:rFonts w:ascii="Times New Roman" w:hAnsi="Times New Roman" w:cs="Times New Roman"/>
          <w:noProof w:val="0"/>
          <w:color w:val="000000"/>
          <w:sz w:val="24"/>
          <w:szCs w:val="24"/>
          <w:lang w:val="en-GB"/>
        </w:rPr>
        <w:t>-</w:t>
      </w:r>
      <w:r w:rsidR="001C34DD" w:rsidRPr="00352448">
        <w:rPr>
          <w:rFonts w:ascii="Times New Roman" w:hAnsi="Times New Roman" w:cs="Times New Roman"/>
          <w:noProof w:val="0"/>
          <w:color w:val="000000"/>
          <w:sz w:val="24"/>
          <w:szCs w:val="24"/>
          <w:lang w:val="en-GB"/>
        </w:rPr>
        <w:t>genotoxins</w:t>
      </w:r>
      <w:r w:rsidR="00F75508" w:rsidRPr="00352448">
        <w:rPr>
          <w:rFonts w:ascii="Times New Roman" w:hAnsi="Times New Roman" w:cs="Times New Roman"/>
          <w:noProof w:val="0"/>
          <w:color w:val="000000"/>
          <w:sz w:val="24"/>
          <w:szCs w:val="24"/>
          <w:lang w:val="en-GB"/>
        </w:rPr>
        <w:t xml:space="preserve"> (Walmsley and Tate, 2012). A variant of this assay, </w:t>
      </w:r>
      <w:proofErr w:type="spellStart"/>
      <w:r w:rsidR="00F75508" w:rsidRPr="00352448">
        <w:rPr>
          <w:rFonts w:ascii="Times New Roman" w:hAnsi="Times New Roman" w:cs="Times New Roman"/>
          <w:noProof w:val="0"/>
          <w:color w:val="000000"/>
          <w:sz w:val="24"/>
          <w:szCs w:val="24"/>
          <w:lang w:val="en-GB"/>
        </w:rPr>
        <w:t>BlueScreen</w:t>
      </w:r>
      <w:proofErr w:type="spellEnd"/>
      <w:r w:rsidR="00F75508" w:rsidRPr="00352448">
        <w:rPr>
          <w:rFonts w:ascii="Times New Roman" w:hAnsi="Times New Roman" w:cs="Times New Roman"/>
          <w:noProof w:val="0"/>
          <w:color w:val="000000"/>
          <w:sz w:val="24"/>
          <w:szCs w:val="24"/>
          <w:lang w:val="en-GB"/>
        </w:rPr>
        <w:t xml:space="preserve"> HC assay, includes a </w:t>
      </w:r>
      <w:proofErr w:type="spellStart"/>
      <w:r w:rsidR="00F75508" w:rsidRPr="00352448">
        <w:rPr>
          <w:rFonts w:ascii="Times New Roman" w:hAnsi="Times New Roman" w:cs="Times New Roman"/>
          <w:i/>
          <w:noProof w:val="0"/>
          <w:color w:val="000000"/>
          <w:sz w:val="24"/>
          <w:szCs w:val="24"/>
          <w:lang w:val="en-GB"/>
        </w:rPr>
        <w:t>Gaussia</w:t>
      </w:r>
      <w:proofErr w:type="spellEnd"/>
      <w:r w:rsidR="00F75508" w:rsidRPr="00352448">
        <w:rPr>
          <w:rFonts w:ascii="Times New Roman" w:hAnsi="Times New Roman" w:cs="Times New Roman"/>
          <w:noProof w:val="0"/>
          <w:color w:val="000000"/>
          <w:sz w:val="24"/>
          <w:szCs w:val="24"/>
          <w:lang w:val="en-GB"/>
        </w:rPr>
        <w:t xml:space="preserve"> luciferase-reporter system instead of the GFP-reporter system</w:t>
      </w:r>
      <w:r w:rsidR="00F75508" w:rsidRPr="00352448">
        <w:rPr>
          <w:rFonts w:ascii="Times New Roman" w:hAnsi="Times New Roman" w:cs="Times New Roman"/>
        </w:rPr>
        <w:t xml:space="preserve"> (</w:t>
      </w:r>
      <w:r w:rsidR="00F75508" w:rsidRPr="00352448">
        <w:rPr>
          <w:rFonts w:ascii="Times New Roman" w:hAnsi="Times New Roman" w:cs="Times New Roman"/>
          <w:noProof w:val="0"/>
          <w:color w:val="000000"/>
          <w:sz w:val="24"/>
          <w:szCs w:val="24"/>
          <w:lang w:val="en-GB"/>
        </w:rPr>
        <w:t xml:space="preserve">Simpson et al., 2013). This assay is reported to have reduced interference from auto fluorescent compounds and easier to analyse compared to </w:t>
      </w:r>
      <w:proofErr w:type="spellStart"/>
      <w:r w:rsidR="00F75508" w:rsidRPr="00352448">
        <w:rPr>
          <w:rFonts w:ascii="Times New Roman" w:hAnsi="Times New Roman" w:cs="Times New Roman"/>
          <w:noProof w:val="0"/>
          <w:color w:val="000000"/>
          <w:sz w:val="24"/>
          <w:szCs w:val="24"/>
          <w:lang w:val="en-GB"/>
        </w:rPr>
        <w:t>GreenScreen</w:t>
      </w:r>
      <w:proofErr w:type="spellEnd"/>
      <w:r w:rsidR="00F75508" w:rsidRPr="00352448">
        <w:rPr>
          <w:rFonts w:ascii="Times New Roman" w:hAnsi="Times New Roman" w:cs="Times New Roman"/>
          <w:noProof w:val="0"/>
          <w:color w:val="000000"/>
          <w:sz w:val="24"/>
          <w:szCs w:val="24"/>
          <w:lang w:val="en-GB"/>
        </w:rPr>
        <w:t xml:space="preserve"> HC Assay</w:t>
      </w:r>
      <w:r w:rsidR="00C2365B" w:rsidRPr="00352448">
        <w:rPr>
          <w:rFonts w:ascii="Times New Roman" w:hAnsi="Times New Roman" w:cs="Times New Roman"/>
          <w:noProof w:val="0"/>
          <w:color w:val="000000"/>
          <w:sz w:val="24"/>
          <w:szCs w:val="24"/>
          <w:lang w:val="en-GB"/>
        </w:rPr>
        <w:t xml:space="preserve"> (</w:t>
      </w:r>
      <w:proofErr w:type="spellStart"/>
      <w:r w:rsidR="00C2365B" w:rsidRPr="00352448">
        <w:rPr>
          <w:rFonts w:ascii="Times New Roman" w:hAnsi="Times New Roman" w:cs="Times New Roman"/>
          <w:noProof w:val="0"/>
          <w:color w:val="000000"/>
          <w:sz w:val="24"/>
          <w:szCs w:val="24"/>
          <w:lang w:val="en-GB"/>
        </w:rPr>
        <w:t>Ranganatha</w:t>
      </w:r>
      <w:proofErr w:type="spellEnd"/>
      <w:r w:rsidR="00C2365B" w:rsidRPr="00352448">
        <w:rPr>
          <w:rFonts w:ascii="Times New Roman" w:hAnsi="Times New Roman" w:cs="Times New Roman"/>
          <w:noProof w:val="0"/>
          <w:color w:val="000000"/>
          <w:sz w:val="24"/>
          <w:szCs w:val="24"/>
          <w:lang w:val="en-GB"/>
        </w:rPr>
        <w:t xml:space="preserve"> et al., 2016).</w:t>
      </w:r>
    </w:p>
    <w:p w:rsidR="00DE2385" w:rsidRPr="00352448" w:rsidRDefault="00DE2385" w:rsidP="00352448">
      <w:pPr>
        <w:autoSpaceDE w:val="0"/>
        <w:autoSpaceDN w:val="0"/>
        <w:adjustRightInd w:val="0"/>
        <w:spacing w:before="120" w:after="120" w:line="480" w:lineRule="auto"/>
        <w:jc w:val="both"/>
        <w:rPr>
          <w:rFonts w:ascii="Times New Roman" w:hAnsi="Times New Roman" w:cs="Times New Roman"/>
          <w:b/>
          <w:bCs/>
          <w:noProof w:val="0"/>
          <w:color w:val="000000"/>
          <w:sz w:val="24"/>
          <w:szCs w:val="24"/>
          <w:lang w:val="en-GB"/>
        </w:rPr>
      </w:pPr>
      <w:r w:rsidRPr="00352448">
        <w:rPr>
          <w:rFonts w:ascii="Times New Roman" w:hAnsi="Times New Roman" w:cs="Times New Roman"/>
          <w:b/>
          <w:bCs/>
          <w:noProof w:val="0"/>
          <w:color w:val="000000"/>
          <w:sz w:val="24"/>
          <w:szCs w:val="24"/>
          <w:lang w:val="en-GB"/>
        </w:rPr>
        <w:t>Conclusion</w:t>
      </w:r>
    </w:p>
    <w:p w:rsidR="00312484" w:rsidRPr="00352448" w:rsidRDefault="00B062E2" w:rsidP="00352448">
      <w:pPr>
        <w:autoSpaceDE w:val="0"/>
        <w:autoSpaceDN w:val="0"/>
        <w:adjustRightInd w:val="0"/>
        <w:spacing w:before="120" w:after="120" w:line="480" w:lineRule="auto"/>
        <w:jc w:val="both"/>
        <w:rPr>
          <w:rFonts w:ascii="Times New Roman" w:hAnsi="Times New Roman" w:cs="Times New Roman"/>
          <w:noProof w:val="0"/>
          <w:color w:val="000000"/>
          <w:sz w:val="24"/>
          <w:szCs w:val="24"/>
          <w:lang w:val="en-GB"/>
        </w:rPr>
      </w:pPr>
      <w:r w:rsidRPr="00352448">
        <w:rPr>
          <w:rFonts w:ascii="Times New Roman" w:hAnsi="Times New Roman" w:cs="Times New Roman"/>
          <w:noProof w:val="0"/>
          <w:color w:val="000000"/>
          <w:sz w:val="24"/>
          <w:szCs w:val="24"/>
          <w:lang w:val="en-GB"/>
        </w:rPr>
        <w:t xml:space="preserve">Prokaryotic and eukaryotic models for the assessment of genotoxicity have established to be extremely useful and complement each other. Prokaryotic systems are cheaper and have the potential to be incorporated into high-throughput format, however their feasibility is limited with the detection of point mutations and frame shifts. Besides, eukaryotic systems demonstrate more sensitivity toward DNA damage with the challenging of being time-consuming and labour-intensive. </w:t>
      </w:r>
      <w:r w:rsidR="005B37FF" w:rsidRPr="00352448">
        <w:rPr>
          <w:rFonts w:ascii="Times New Roman" w:hAnsi="Times New Roman" w:cs="Times New Roman"/>
          <w:noProof w:val="0"/>
          <w:color w:val="000000"/>
          <w:sz w:val="24"/>
          <w:szCs w:val="24"/>
          <w:lang w:val="en-GB"/>
        </w:rPr>
        <w:t>The major challenge in the development of genotoxicity systems is that the system should be high-throughput, rapid, non-labour-intensive, and cost-effective, yet accurately mimic the human environment.</w:t>
      </w:r>
    </w:p>
    <w:p w:rsidR="00075D5C" w:rsidRPr="00352448" w:rsidRDefault="00075D5C" w:rsidP="00352448">
      <w:pPr>
        <w:snapToGrid w:val="0"/>
        <w:spacing w:after="0" w:line="480" w:lineRule="auto"/>
        <w:jc w:val="both"/>
        <w:rPr>
          <w:rFonts w:ascii="Times New Roman" w:eastAsia="SimSun" w:hAnsi="Times New Roman" w:cs="Times New Roman"/>
          <w:b/>
          <w:sz w:val="24"/>
          <w:szCs w:val="24"/>
          <w:lang w:val="en-GB" w:eastAsia="zh-CN"/>
        </w:rPr>
      </w:pPr>
      <w:r w:rsidRPr="00352448">
        <w:rPr>
          <w:rFonts w:ascii="Times New Roman" w:eastAsia="SimSun" w:hAnsi="Times New Roman" w:cs="Times New Roman"/>
          <w:b/>
          <w:bCs/>
          <w:sz w:val="24"/>
          <w:szCs w:val="24"/>
          <w:lang w:val="en-GB" w:eastAsia="zh-CN"/>
        </w:rPr>
        <w:t>Acknowledgement</w:t>
      </w:r>
    </w:p>
    <w:p w:rsidR="00075D5C" w:rsidRPr="00352448" w:rsidRDefault="00075D5C" w:rsidP="00352448">
      <w:pPr>
        <w:snapToGrid w:val="0"/>
        <w:spacing w:after="0" w:line="480" w:lineRule="auto"/>
        <w:jc w:val="both"/>
        <w:rPr>
          <w:rFonts w:ascii="Times New Roman" w:eastAsia="SimSun" w:hAnsi="Times New Roman" w:cs="Times New Roman"/>
          <w:sz w:val="24"/>
          <w:szCs w:val="24"/>
          <w:lang w:val="en-GB" w:eastAsia="zh-CN"/>
        </w:rPr>
      </w:pPr>
      <w:r w:rsidRPr="00352448">
        <w:rPr>
          <w:rFonts w:ascii="Times New Roman" w:eastAsia="SimSun" w:hAnsi="Times New Roman" w:cs="Times New Roman"/>
          <w:sz w:val="24"/>
          <w:szCs w:val="24"/>
          <w:lang w:val="en-GB" w:eastAsia="zh-CN"/>
        </w:rPr>
        <w:t>I also would like to thank Istanbul University Molecular Biology Genetics Department, Is</w:t>
      </w:r>
      <w:r w:rsidR="00D7587B">
        <w:rPr>
          <w:rFonts w:ascii="Times New Roman" w:eastAsia="SimSun" w:hAnsi="Times New Roman" w:cs="Times New Roman"/>
          <w:sz w:val="24"/>
          <w:szCs w:val="24"/>
          <w:lang w:val="en-GB" w:eastAsia="zh-CN"/>
        </w:rPr>
        <w:t xml:space="preserve">tinye </w:t>
      </w:r>
      <w:r w:rsidRPr="00352448">
        <w:rPr>
          <w:rFonts w:ascii="Times New Roman" w:eastAsia="SimSun" w:hAnsi="Times New Roman" w:cs="Times New Roman"/>
          <w:sz w:val="24"/>
          <w:szCs w:val="24"/>
          <w:lang w:val="en-GB" w:eastAsia="zh-CN"/>
        </w:rPr>
        <w:t xml:space="preserve">University Research Fund supporting us during our </w:t>
      </w:r>
      <w:r w:rsidR="00994947" w:rsidRPr="00352448">
        <w:rPr>
          <w:rFonts w:ascii="Times New Roman" w:eastAsia="SimSun" w:hAnsi="Times New Roman" w:cs="Times New Roman"/>
          <w:sz w:val="24"/>
          <w:szCs w:val="24"/>
          <w:lang w:val="en-GB" w:eastAsia="zh-CN"/>
        </w:rPr>
        <w:t xml:space="preserve">short time </w:t>
      </w:r>
      <w:r w:rsidRPr="00352448">
        <w:rPr>
          <w:rFonts w:ascii="Times New Roman" w:eastAsia="SimSun" w:hAnsi="Times New Roman" w:cs="Times New Roman"/>
          <w:sz w:val="24"/>
          <w:szCs w:val="24"/>
          <w:lang w:val="en-GB" w:eastAsia="zh-CN"/>
        </w:rPr>
        <w:t xml:space="preserve"> </w:t>
      </w:r>
      <w:r w:rsidR="00994947" w:rsidRPr="00352448">
        <w:rPr>
          <w:rFonts w:ascii="Times New Roman" w:eastAsia="SimSun" w:hAnsi="Times New Roman" w:cs="Times New Roman"/>
          <w:sz w:val="24"/>
          <w:szCs w:val="24"/>
          <w:lang w:val="en-GB" w:eastAsia="zh-CN"/>
        </w:rPr>
        <w:t xml:space="preserve">mutagenesis </w:t>
      </w:r>
      <w:r w:rsidRPr="00352448">
        <w:rPr>
          <w:rFonts w:ascii="Times New Roman" w:eastAsia="SimSun" w:hAnsi="Times New Roman" w:cs="Times New Roman"/>
          <w:sz w:val="24"/>
          <w:szCs w:val="24"/>
          <w:lang w:val="en-GB" w:eastAsia="zh-CN"/>
        </w:rPr>
        <w:t>research.</w:t>
      </w:r>
    </w:p>
    <w:p w:rsidR="008840CA" w:rsidRDefault="008840CA" w:rsidP="00352448">
      <w:pPr>
        <w:pStyle w:val="Pa13"/>
        <w:spacing w:before="120" w:after="240" w:line="480" w:lineRule="auto"/>
        <w:jc w:val="both"/>
        <w:rPr>
          <w:rFonts w:ascii="Times New Roman" w:hAnsi="Times New Roman" w:cs="Times New Roman"/>
          <w:b/>
          <w:bCs/>
          <w:color w:val="000000"/>
          <w:lang w:val="en-GB"/>
        </w:rPr>
      </w:pPr>
    </w:p>
    <w:p w:rsidR="009F36A6" w:rsidRPr="00352448" w:rsidRDefault="00523368" w:rsidP="00352448">
      <w:pPr>
        <w:pStyle w:val="Pa13"/>
        <w:spacing w:before="120" w:after="240" w:line="480" w:lineRule="auto"/>
        <w:jc w:val="both"/>
        <w:rPr>
          <w:rFonts w:ascii="Times New Roman" w:hAnsi="Times New Roman" w:cs="Times New Roman"/>
          <w:b/>
          <w:bCs/>
          <w:color w:val="000000"/>
          <w:lang w:val="en-GB"/>
        </w:rPr>
      </w:pPr>
      <w:r w:rsidRPr="00352448">
        <w:rPr>
          <w:rFonts w:ascii="Times New Roman" w:hAnsi="Times New Roman" w:cs="Times New Roman"/>
          <w:b/>
          <w:bCs/>
          <w:color w:val="000000"/>
          <w:lang w:val="en-GB"/>
        </w:rPr>
        <w:lastRenderedPageBreak/>
        <w:t>References</w:t>
      </w:r>
    </w:p>
    <w:p w:rsidR="000F1F68" w:rsidRDefault="007F30B8" w:rsidP="008840CA">
      <w:pPr>
        <w:spacing w:after="0" w:line="480" w:lineRule="auto"/>
        <w:ind w:left="567" w:hanging="567"/>
        <w:jc w:val="both"/>
        <w:rPr>
          <w:rFonts w:ascii="Times New Roman" w:hAnsi="Times New Roman" w:cs="Times New Roman"/>
          <w:color w:val="000000"/>
          <w:sz w:val="24"/>
          <w:szCs w:val="24"/>
          <w:shd w:val="clear" w:color="auto" w:fill="FFFFFF"/>
        </w:rPr>
      </w:pPr>
      <w:r w:rsidRPr="00352448">
        <w:rPr>
          <w:rFonts w:ascii="Times New Roman" w:hAnsi="Times New Roman" w:cs="Times New Roman"/>
          <w:color w:val="000000"/>
          <w:sz w:val="24"/>
          <w:szCs w:val="24"/>
          <w:shd w:val="clear" w:color="auto" w:fill="FFFFFF"/>
        </w:rPr>
        <w:t xml:space="preserve">Ames BN, Durston WE, Yamasaki E, </w:t>
      </w:r>
      <w:r w:rsidR="00BC3CF3" w:rsidRPr="00352448">
        <w:rPr>
          <w:rFonts w:ascii="Times New Roman" w:hAnsi="Times New Roman" w:cs="Times New Roman"/>
          <w:color w:val="000000"/>
          <w:sz w:val="24"/>
          <w:szCs w:val="24"/>
          <w:shd w:val="clear" w:color="auto" w:fill="FFFFFF"/>
        </w:rPr>
        <w:t xml:space="preserve">et al. </w:t>
      </w:r>
      <w:r w:rsidRPr="00352448">
        <w:rPr>
          <w:rFonts w:ascii="Times New Roman" w:hAnsi="Times New Roman" w:cs="Times New Roman"/>
          <w:color w:val="000000"/>
          <w:sz w:val="24"/>
          <w:szCs w:val="24"/>
          <w:shd w:val="clear" w:color="auto" w:fill="FFFFFF"/>
        </w:rPr>
        <w:t>Carcinogens are mutagens: a simple test system combining liver homogenates for activation and bacteria for detection. Proc Natl Acad Sci U S A. 1973; 70(8):2281–2285</w:t>
      </w:r>
      <w:r w:rsidR="000F1F68">
        <w:rPr>
          <w:rFonts w:ascii="Times New Roman" w:hAnsi="Times New Roman" w:cs="Times New Roman"/>
          <w:color w:val="000000"/>
          <w:sz w:val="24"/>
          <w:szCs w:val="24"/>
          <w:shd w:val="clear" w:color="auto" w:fill="FFFFFF"/>
        </w:rPr>
        <w:t>.</w:t>
      </w:r>
    </w:p>
    <w:p w:rsidR="0069512F" w:rsidRDefault="0069512F" w:rsidP="008840CA">
      <w:pPr>
        <w:spacing w:after="0" w:line="480" w:lineRule="auto"/>
        <w:ind w:left="567" w:hanging="567"/>
        <w:jc w:val="both"/>
        <w:rPr>
          <w:rFonts w:ascii="Times New Roman" w:hAnsi="Times New Roman" w:cs="Times New Roman"/>
          <w:color w:val="000000"/>
          <w:sz w:val="24"/>
          <w:szCs w:val="24"/>
          <w:shd w:val="clear" w:color="auto" w:fill="FFFFFF"/>
        </w:rPr>
      </w:pPr>
      <w:r w:rsidRPr="00352448">
        <w:rPr>
          <w:rFonts w:ascii="Times New Roman" w:hAnsi="Times New Roman" w:cs="Times New Roman"/>
          <w:color w:val="000000"/>
          <w:sz w:val="24"/>
          <w:szCs w:val="24"/>
          <w:shd w:val="clear" w:color="auto" w:fill="FFFFFF"/>
        </w:rPr>
        <w:t xml:space="preserve">Ashby J, De Serres FJ, Shelby MD, </w:t>
      </w:r>
      <w:r w:rsidR="00BC3CF3" w:rsidRPr="00352448">
        <w:rPr>
          <w:rFonts w:ascii="Times New Roman" w:hAnsi="Times New Roman" w:cs="Times New Roman"/>
          <w:color w:val="000000"/>
          <w:sz w:val="24"/>
          <w:szCs w:val="24"/>
          <w:shd w:val="clear" w:color="auto" w:fill="FFFFFF"/>
        </w:rPr>
        <w:t>et al. “</w:t>
      </w:r>
      <w:r w:rsidRPr="00352448">
        <w:rPr>
          <w:rFonts w:ascii="Times New Roman" w:hAnsi="Times New Roman" w:cs="Times New Roman"/>
          <w:color w:val="000000"/>
          <w:sz w:val="24"/>
          <w:szCs w:val="24"/>
          <w:shd w:val="clear" w:color="auto" w:fill="FFFFFF"/>
        </w:rPr>
        <w:t xml:space="preserve">Evaluation of short-term tests for carcinogens”. Report on the International Programme on Chemical Safety’s Collaborative Study on </w:t>
      </w:r>
      <w:r w:rsidRPr="00352448">
        <w:rPr>
          <w:rFonts w:ascii="Times New Roman" w:hAnsi="Times New Roman" w:cs="Times New Roman"/>
          <w:i/>
          <w:color w:val="000000"/>
          <w:sz w:val="24"/>
          <w:szCs w:val="24"/>
          <w:shd w:val="clear" w:color="auto" w:fill="FFFFFF"/>
        </w:rPr>
        <w:t>in vivo</w:t>
      </w:r>
      <w:r w:rsidRPr="00352448">
        <w:rPr>
          <w:rFonts w:ascii="Times New Roman" w:hAnsi="Times New Roman" w:cs="Times New Roman"/>
          <w:color w:val="000000"/>
          <w:sz w:val="24"/>
          <w:szCs w:val="24"/>
          <w:shd w:val="clear" w:color="auto" w:fill="FFFFFF"/>
        </w:rPr>
        <w:t xml:space="preserve"> assays. Vols.I/II, Cambridge: Cambridge University Press.</w:t>
      </w:r>
      <w:r w:rsidR="00BC3CF3" w:rsidRPr="00352448">
        <w:rPr>
          <w:rFonts w:ascii="Times New Roman" w:hAnsi="Times New Roman" w:cs="Times New Roman"/>
          <w:color w:val="000000"/>
          <w:sz w:val="24"/>
          <w:szCs w:val="24"/>
          <w:shd w:val="clear" w:color="auto" w:fill="FFFFFF"/>
        </w:rPr>
        <w:t xml:space="preserve"> 1988.</w:t>
      </w:r>
    </w:p>
    <w:p w:rsidR="004A7353" w:rsidRDefault="004A7353" w:rsidP="008840CA">
      <w:pPr>
        <w:spacing w:after="0" w:line="480" w:lineRule="auto"/>
        <w:ind w:left="567" w:hanging="567"/>
        <w:jc w:val="both"/>
        <w:rPr>
          <w:rFonts w:ascii="Times New Roman" w:hAnsi="Times New Roman" w:cs="Times New Roman"/>
          <w:color w:val="000000"/>
          <w:sz w:val="24"/>
          <w:szCs w:val="24"/>
          <w:shd w:val="clear" w:color="auto" w:fill="FFFFFF"/>
        </w:rPr>
      </w:pPr>
      <w:r w:rsidRPr="00352448">
        <w:rPr>
          <w:rFonts w:ascii="Times New Roman" w:hAnsi="Times New Roman" w:cs="Times New Roman"/>
          <w:color w:val="000000"/>
          <w:sz w:val="24"/>
          <w:szCs w:val="24"/>
          <w:shd w:val="clear" w:color="auto" w:fill="FFFFFF"/>
        </w:rPr>
        <w:t xml:space="preserve">Bayram E, Yilmaz S, Hamad-Mecbur H, </w:t>
      </w:r>
      <w:r w:rsidR="00BC3CF3" w:rsidRPr="00352448">
        <w:rPr>
          <w:rFonts w:ascii="Times New Roman" w:hAnsi="Times New Roman" w:cs="Times New Roman"/>
          <w:color w:val="000000"/>
          <w:sz w:val="24"/>
          <w:szCs w:val="24"/>
          <w:shd w:val="clear" w:color="auto" w:fill="FFFFFF"/>
        </w:rPr>
        <w:t>et al.</w:t>
      </w:r>
      <w:r w:rsidRPr="00352448">
        <w:rPr>
          <w:rFonts w:ascii="Times New Roman" w:hAnsi="Times New Roman" w:cs="Times New Roman"/>
          <w:color w:val="000000"/>
          <w:sz w:val="24"/>
          <w:szCs w:val="24"/>
          <w:shd w:val="clear" w:color="auto" w:fill="FFFFFF"/>
        </w:rPr>
        <w:t xml:space="preserve"> 2012. Nikita retrotransposon movements in barley (</w:t>
      </w:r>
      <w:r w:rsidRPr="00352448">
        <w:rPr>
          <w:rFonts w:ascii="Times New Roman" w:hAnsi="Times New Roman" w:cs="Times New Roman"/>
          <w:i/>
          <w:color w:val="000000"/>
          <w:sz w:val="24"/>
          <w:szCs w:val="24"/>
          <w:shd w:val="clear" w:color="auto" w:fill="FFFFFF"/>
        </w:rPr>
        <w:t>Hordeum vulgare</w:t>
      </w:r>
      <w:r w:rsidRPr="00352448">
        <w:rPr>
          <w:rFonts w:ascii="Times New Roman" w:hAnsi="Times New Roman" w:cs="Times New Roman"/>
          <w:color w:val="000000"/>
          <w:sz w:val="24"/>
          <w:szCs w:val="24"/>
          <w:shd w:val="clear" w:color="auto" w:fill="FFFFFF"/>
        </w:rPr>
        <w:t xml:space="preserve"> L.) callus culture</w:t>
      </w:r>
      <w:r w:rsidR="00BC3CF3" w:rsidRPr="00352448">
        <w:rPr>
          <w:rFonts w:ascii="Times New Roman" w:hAnsi="Times New Roman" w:cs="Times New Roman"/>
          <w:color w:val="000000"/>
          <w:sz w:val="24"/>
          <w:szCs w:val="24"/>
          <w:shd w:val="clear" w:color="auto" w:fill="FFFFFF"/>
        </w:rPr>
        <w:t>.</w:t>
      </w:r>
      <w:r w:rsidRPr="00352448">
        <w:rPr>
          <w:rFonts w:ascii="Times New Roman" w:hAnsi="Times New Roman" w:cs="Times New Roman"/>
          <w:color w:val="000000"/>
          <w:sz w:val="24"/>
          <w:szCs w:val="24"/>
          <w:shd w:val="clear" w:color="auto" w:fill="FFFFFF"/>
        </w:rPr>
        <w:t xml:space="preserve"> Plantomics</w:t>
      </w:r>
      <w:r w:rsidR="00BC3CF3" w:rsidRPr="00352448">
        <w:rPr>
          <w:rFonts w:ascii="Times New Roman" w:hAnsi="Times New Roman" w:cs="Times New Roman"/>
          <w:color w:val="000000"/>
          <w:sz w:val="24"/>
          <w:szCs w:val="24"/>
          <w:shd w:val="clear" w:color="auto" w:fill="FFFFFF"/>
        </w:rPr>
        <w:t>.</w:t>
      </w:r>
      <w:r w:rsidRPr="00352448">
        <w:rPr>
          <w:rFonts w:ascii="Times New Roman" w:hAnsi="Times New Roman" w:cs="Times New Roman"/>
          <w:color w:val="000000"/>
          <w:sz w:val="24"/>
          <w:szCs w:val="24"/>
          <w:shd w:val="clear" w:color="auto" w:fill="FFFFFF"/>
        </w:rPr>
        <w:t xml:space="preserve"> </w:t>
      </w:r>
      <w:r w:rsidR="00BC3CF3" w:rsidRPr="00352448">
        <w:rPr>
          <w:rFonts w:ascii="Times New Roman" w:hAnsi="Times New Roman" w:cs="Times New Roman"/>
          <w:color w:val="000000"/>
          <w:sz w:val="24"/>
          <w:szCs w:val="24"/>
          <w:shd w:val="clear" w:color="auto" w:fill="FFFFFF"/>
        </w:rPr>
        <w:t xml:space="preserve">2012; </w:t>
      </w:r>
      <w:r w:rsidRPr="00352448">
        <w:rPr>
          <w:rFonts w:ascii="Times New Roman" w:hAnsi="Times New Roman" w:cs="Times New Roman"/>
          <w:color w:val="000000"/>
          <w:sz w:val="24"/>
          <w:szCs w:val="24"/>
          <w:shd w:val="clear" w:color="auto" w:fill="FFFFFF"/>
        </w:rPr>
        <w:t>5(3)</w:t>
      </w:r>
      <w:r w:rsidR="00BC3CF3" w:rsidRPr="00352448">
        <w:rPr>
          <w:rFonts w:ascii="Times New Roman" w:hAnsi="Times New Roman" w:cs="Times New Roman"/>
          <w:color w:val="000000"/>
          <w:sz w:val="24"/>
          <w:szCs w:val="24"/>
          <w:shd w:val="clear" w:color="auto" w:fill="FFFFFF"/>
        </w:rPr>
        <w:t>:</w:t>
      </w:r>
      <w:r w:rsidRPr="00352448">
        <w:rPr>
          <w:rFonts w:ascii="Times New Roman" w:hAnsi="Times New Roman" w:cs="Times New Roman"/>
          <w:color w:val="000000"/>
          <w:sz w:val="24"/>
          <w:szCs w:val="24"/>
          <w:shd w:val="clear" w:color="auto" w:fill="FFFFFF"/>
        </w:rPr>
        <w:t>211-215.</w:t>
      </w:r>
    </w:p>
    <w:p w:rsidR="004A7353" w:rsidRDefault="004A7353" w:rsidP="008840CA">
      <w:pPr>
        <w:spacing w:after="0" w:line="480" w:lineRule="auto"/>
        <w:ind w:left="567" w:hanging="567"/>
        <w:jc w:val="both"/>
        <w:rPr>
          <w:rFonts w:ascii="Times New Roman" w:hAnsi="Times New Roman" w:cs="Times New Roman"/>
          <w:color w:val="000000"/>
          <w:sz w:val="24"/>
          <w:szCs w:val="24"/>
          <w:shd w:val="clear" w:color="auto" w:fill="FFFFFF"/>
        </w:rPr>
      </w:pPr>
      <w:r w:rsidRPr="00352448">
        <w:rPr>
          <w:rFonts w:ascii="Times New Roman" w:hAnsi="Times New Roman" w:cs="Times New Roman"/>
          <w:color w:val="000000"/>
          <w:sz w:val="24"/>
          <w:szCs w:val="24"/>
          <w:shd w:val="clear" w:color="auto" w:fill="FFFFFF"/>
        </w:rPr>
        <w:t>Bonchev G, Georgiev S, Pearce S. Retrotransposons and ethyl methanesulfonate-induced diversity in hexaploid wheat and Triticale</w:t>
      </w:r>
      <w:r w:rsidR="00BC3CF3" w:rsidRPr="00352448">
        <w:rPr>
          <w:rFonts w:ascii="Times New Roman" w:hAnsi="Times New Roman" w:cs="Times New Roman"/>
          <w:color w:val="000000"/>
          <w:sz w:val="24"/>
          <w:szCs w:val="24"/>
          <w:shd w:val="clear" w:color="auto" w:fill="FFFFFF"/>
        </w:rPr>
        <w:t>.</w:t>
      </w:r>
      <w:r w:rsidRPr="00352448">
        <w:rPr>
          <w:rFonts w:ascii="Times New Roman" w:hAnsi="Times New Roman" w:cs="Times New Roman"/>
          <w:color w:val="000000"/>
          <w:sz w:val="24"/>
          <w:szCs w:val="24"/>
          <w:shd w:val="clear" w:color="auto" w:fill="FFFFFF"/>
        </w:rPr>
        <w:t xml:space="preserve"> Cent Eur J Biol. </w:t>
      </w:r>
      <w:r w:rsidR="00BC3CF3" w:rsidRPr="00352448">
        <w:rPr>
          <w:rFonts w:ascii="Times New Roman" w:hAnsi="Times New Roman" w:cs="Times New Roman"/>
          <w:color w:val="000000"/>
          <w:sz w:val="24"/>
          <w:szCs w:val="24"/>
          <w:shd w:val="clear" w:color="auto" w:fill="FFFFFF"/>
        </w:rPr>
        <w:t xml:space="preserve">2010; </w:t>
      </w:r>
      <w:r w:rsidRPr="00352448">
        <w:rPr>
          <w:rFonts w:ascii="Times New Roman" w:hAnsi="Times New Roman" w:cs="Times New Roman"/>
          <w:color w:val="000000"/>
          <w:sz w:val="24"/>
          <w:szCs w:val="24"/>
          <w:shd w:val="clear" w:color="auto" w:fill="FFFFFF"/>
        </w:rPr>
        <w:t>5(6)</w:t>
      </w:r>
      <w:r w:rsidR="00BC3CF3" w:rsidRPr="00352448">
        <w:rPr>
          <w:rFonts w:ascii="Times New Roman" w:hAnsi="Times New Roman" w:cs="Times New Roman"/>
          <w:color w:val="000000"/>
          <w:sz w:val="24"/>
          <w:szCs w:val="24"/>
          <w:shd w:val="clear" w:color="auto" w:fill="FFFFFF"/>
        </w:rPr>
        <w:t>:</w:t>
      </w:r>
      <w:r w:rsidRPr="00352448">
        <w:rPr>
          <w:rFonts w:ascii="Times New Roman" w:hAnsi="Times New Roman" w:cs="Times New Roman"/>
          <w:color w:val="000000"/>
          <w:sz w:val="24"/>
          <w:szCs w:val="24"/>
          <w:shd w:val="clear" w:color="auto" w:fill="FFFFFF"/>
        </w:rPr>
        <w:t>765-776.</w:t>
      </w:r>
    </w:p>
    <w:p w:rsidR="009F36A6" w:rsidRDefault="009F36A6" w:rsidP="008840CA">
      <w:pPr>
        <w:spacing w:after="0" w:line="480" w:lineRule="auto"/>
        <w:ind w:left="567" w:hanging="567"/>
        <w:jc w:val="both"/>
        <w:rPr>
          <w:rFonts w:ascii="Times New Roman" w:hAnsi="Times New Roman" w:cs="Times New Roman"/>
          <w:color w:val="000000"/>
          <w:sz w:val="24"/>
          <w:szCs w:val="24"/>
          <w:shd w:val="clear" w:color="auto" w:fill="FFFFFF"/>
        </w:rPr>
      </w:pPr>
      <w:r w:rsidRPr="00352448">
        <w:rPr>
          <w:rFonts w:ascii="Times New Roman" w:hAnsi="Times New Roman" w:cs="Times New Roman"/>
          <w:color w:val="000000"/>
          <w:sz w:val="24"/>
          <w:szCs w:val="24"/>
          <w:shd w:val="clear" w:color="auto" w:fill="FFFFFF"/>
        </w:rPr>
        <w:t>Brennan RJ</w:t>
      </w:r>
      <w:r w:rsidR="00425C97" w:rsidRPr="00352448">
        <w:rPr>
          <w:rFonts w:ascii="Times New Roman" w:hAnsi="Times New Roman" w:cs="Times New Roman"/>
          <w:color w:val="000000"/>
          <w:sz w:val="24"/>
          <w:szCs w:val="24"/>
          <w:shd w:val="clear" w:color="auto" w:fill="FFFFFF"/>
        </w:rPr>
        <w:t>,</w:t>
      </w:r>
      <w:r w:rsidRPr="00352448">
        <w:rPr>
          <w:rFonts w:ascii="Times New Roman" w:hAnsi="Times New Roman" w:cs="Times New Roman"/>
          <w:color w:val="000000"/>
          <w:sz w:val="24"/>
          <w:szCs w:val="24"/>
          <w:shd w:val="clear" w:color="auto" w:fill="FFFFFF"/>
        </w:rPr>
        <w:t xml:space="preserve"> Schiestl RH.</w:t>
      </w:r>
      <w:r w:rsidR="00425C97" w:rsidRPr="00352448">
        <w:rPr>
          <w:rFonts w:ascii="Times New Roman" w:hAnsi="Times New Roman" w:cs="Times New Roman"/>
          <w:color w:val="000000"/>
          <w:sz w:val="24"/>
          <w:szCs w:val="24"/>
          <w:shd w:val="clear" w:color="auto" w:fill="FFFFFF"/>
        </w:rPr>
        <w:t xml:space="preserve"> </w:t>
      </w:r>
      <w:r w:rsidRPr="00352448">
        <w:rPr>
          <w:rStyle w:val="ref-title"/>
          <w:rFonts w:ascii="Times New Roman" w:hAnsi="Times New Roman" w:cs="Times New Roman"/>
          <w:color w:val="000000"/>
          <w:sz w:val="24"/>
          <w:szCs w:val="24"/>
          <w:shd w:val="clear" w:color="auto" w:fill="FFFFFF"/>
        </w:rPr>
        <w:t>Detecting carcinogens with the yeast DEL assay</w:t>
      </w:r>
      <w:r w:rsidRPr="00352448">
        <w:rPr>
          <w:rFonts w:ascii="Times New Roman" w:hAnsi="Times New Roman" w:cs="Times New Roman"/>
          <w:color w:val="000000"/>
          <w:sz w:val="24"/>
          <w:szCs w:val="24"/>
          <w:shd w:val="clear" w:color="auto" w:fill="FFFFFF"/>
        </w:rPr>
        <w:t>. </w:t>
      </w:r>
      <w:r w:rsidRPr="00352448">
        <w:rPr>
          <w:rStyle w:val="ref-journal"/>
          <w:rFonts w:ascii="Times New Roman" w:hAnsi="Times New Roman" w:cs="Times New Roman"/>
          <w:color w:val="000000"/>
          <w:sz w:val="24"/>
          <w:szCs w:val="24"/>
          <w:shd w:val="clear" w:color="auto" w:fill="FFFFFF"/>
        </w:rPr>
        <w:t>Genetic Recombination</w:t>
      </w:r>
      <w:r w:rsidR="00425C97" w:rsidRPr="00352448">
        <w:rPr>
          <w:rFonts w:ascii="Times New Roman" w:hAnsi="Times New Roman" w:cs="Times New Roman"/>
          <w:color w:val="000000"/>
          <w:sz w:val="24"/>
          <w:szCs w:val="24"/>
          <w:shd w:val="clear" w:color="auto" w:fill="FFFFFF"/>
        </w:rPr>
        <w:t>.</w:t>
      </w:r>
      <w:r w:rsidRPr="00352448">
        <w:rPr>
          <w:rFonts w:ascii="Times New Roman" w:hAnsi="Times New Roman" w:cs="Times New Roman"/>
          <w:color w:val="000000"/>
          <w:sz w:val="24"/>
          <w:szCs w:val="24"/>
          <w:shd w:val="clear" w:color="auto" w:fill="FFFFFF"/>
        </w:rPr>
        <w:t xml:space="preserve"> Methods in Molecular Biology</w:t>
      </w:r>
      <w:r w:rsidR="00425C97" w:rsidRPr="00352448">
        <w:rPr>
          <w:rFonts w:ascii="Times New Roman" w:hAnsi="Times New Roman" w:cs="Times New Roman"/>
          <w:color w:val="000000"/>
          <w:sz w:val="24"/>
          <w:szCs w:val="24"/>
          <w:shd w:val="clear" w:color="auto" w:fill="FFFFFF"/>
        </w:rPr>
        <w:t xml:space="preserve">. </w:t>
      </w:r>
      <w:r w:rsidRPr="00352448">
        <w:rPr>
          <w:rFonts w:ascii="Times New Roman" w:hAnsi="Times New Roman" w:cs="Times New Roman"/>
          <w:color w:val="000000"/>
          <w:sz w:val="24"/>
          <w:szCs w:val="24"/>
          <w:shd w:val="clear" w:color="auto" w:fill="FFFFFF"/>
        </w:rPr>
        <w:t xml:space="preserve">2004; </w:t>
      </w:r>
      <w:r w:rsidRPr="00352448">
        <w:rPr>
          <w:rStyle w:val="ref-vol"/>
          <w:rFonts w:ascii="Times New Roman" w:hAnsi="Times New Roman" w:cs="Times New Roman"/>
          <w:color w:val="000000"/>
          <w:sz w:val="24"/>
          <w:szCs w:val="24"/>
          <w:shd w:val="clear" w:color="auto" w:fill="FFFFFF"/>
        </w:rPr>
        <w:t>262</w:t>
      </w:r>
      <w:r w:rsidR="00425C97" w:rsidRPr="00352448">
        <w:rPr>
          <w:rFonts w:ascii="Times New Roman" w:hAnsi="Times New Roman" w:cs="Times New Roman"/>
          <w:color w:val="000000"/>
          <w:sz w:val="24"/>
          <w:szCs w:val="24"/>
          <w:shd w:val="clear" w:color="auto" w:fill="FFFFFF"/>
        </w:rPr>
        <w:t>:</w:t>
      </w:r>
      <w:r w:rsidRPr="00352448">
        <w:rPr>
          <w:rFonts w:ascii="Times New Roman" w:hAnsi="Times New Roman" w:cs="Times New Roman"/>
          <w:color w:val="000000"/>
          <w:sz w:val="24"/>
          <w:szCs w:val="24"/>
          <w:shd w:val="clear" w:color="auto" w:fill="FFFFFF"/>
        </w:rPr>
        <w:t>111–124.</w:t>
      </w:r>
    </w:p>
    <w:p w:rsidR="004A7353" w:rsidRPr="00352448" w:rsidRDefault="004A7353" w:rsidP="008840CA">
      <w:pPr>
        <w:spacing w:after="0" w:line="480" w:lineRule="auto"/>
        <w:ind w:left="567" w:hanging="567"/>
        <w:jc w:val="both"/>
        <w:rPr>
          <w:rFonts w:ascii="Times New Roman" w:hAnsi="Times New Roman" w:cs="Times New Roman"/>
          <w:color w:val="212121"/>
          <w:sz w:val="24"/>
          <w:szCs w:val="24"/>
          <w:shd w:val="clear" w:color="auto" w:fill="FFFFFF"/>
        </w:rPr>
      </w:pPr>
      <w:r w:rsidRPr="00352448">
        <w:rPr>
          <w:rFonts w:ascii="Times New Roman" w:hAnsi="Times New Roman" w:cs="Times New Roman"/>
          <w:color w:val="212121"/>
          <w:sz w:val="24"/>
          <w:szCs w:val="24"/>
          <w:shd w:val="clear" w:color="auto" w:fill="FFFFFF"/>
        </w:rPr>
        <w:t>Choy WN. Genetic toxicology and cancer risk assessment. New York: Marcel Dekker.</w:t>
      </w:r>
      <w:r w:rsidR="00425C97" w:rsidRPr="00352448">
        <w:rPr>
          <w:rFonts w:ascii="Times New Roman" w:hAnsi="Times New Roman" w:cs="Times New Roman"/>
          <w:color w:val="212121"/>
          <w:sz w:val="24"/>
          <w:szCs w:val="24"/>
          <w:shd w:val="clear" w:color="auto" w:fill="FFFFFF"/>
        </w:rPr>
        <w:t xml:space="preserve"> 2001.</w:t>
      </w:r>
    </w:p>
    <w:p w:rsidR="009F36A6" w:rsidRDefault="009F36A6" w:rsidP="008840CA">
      <w:pPr>
        <w:spacing w:after="0" w:line="480" w:lineRule="auto"/>
        <w:ind w:left="567" w:hanging="567"/>
        <w:jc w:val="both"/>
        <w:rPr>
          <w:rFonts w:ascii="Times New Roman" w:hAnsi="Times New Roman" w:cs="Times New Roman"/>
          <w:color w:val="212121"/>
          <w:sz w:val="24"/>
          <w:szCs w:val="24"/>
          <w:shd w:val="clear" w:color="auto" w:fill="FFFFFF"/>
        </w:rPr>
      </w:pPr>
      <w:r w:rsidRPr="00352448">
        <w:rPr>
          <w:rFonts w:ascii="Times New Roman" w:hAnsi="Times New Roman" w:cs="Times New Roman"/>
          <w:color w:val="212121"/>
          <w:sz w:val="24"/>
          <w:szCs w:val="24"/>
          <w:shd w:val="clear" w:color="auto" w:fill="FFFFFF"/>
        </w:rPr>
        <w:t>Collins AR. The comet assay for DNA damage and repair: Principles, applications, and limitations. Mol. Biotechnol. 2004;</w:t>
      </w:r>
      <w:r w:rsidR="00425C97" w:rsidRPr="00352448">
        <w:rPr>
          <w:rFonts w:ascii="Times New Roman" w:hAnsi="Times New Roman" w:cs="Times New Roman"/>
          <w:color w:val="212121"/>
          <w:sz w:val="24"/>
          <w:szCs w:val="24"/>
          <w:shd w:val="clear" w:color="auto" w:fill="FFFFFF"/>
        </w:rPr>
        <w:t xml:space="preserve"> </w:t>
      </w:r>
      <w:r w:rsidRPr="00352448">
        <w:rPr>
          <w:rFonts w:ascii="Times New Roman" w:hAnsi="Times New Roman" w:cs="Times New Roman"/>
          <w:color w:val="212121"/>
          <w:sz w:val="24"/>
          <w:szCs w:val="24"/>
          <w:shd w:val="clear" w:color="auto" w:fill="FFFFFF"/>
        </w:rPr>
        <w:t xml:space="preserve">26:249–261. </w:t>
      </w:r>
    </w:p>
    <w:p w:rsidR="00D70B00" w:rsidRDefault="00D70B00" w:rsidP="008840CA">
      <w:pPr>
        <w:spacing w:after="0" w:line="480" w:lineRule="auto"/>
        <w:ind w:left="567" w:hanging="567"/>
        <w:jc w:val="both"/>
        <w:rPr>
          <w:rFonts w:ascii="Times New Roman" w:hAnsi="Times New Roman" w:cs="Times New Roman"/>
          <w:sz w:val="24"/>
          <w:szCs w:val="24"/>
        </w:rPr>
      </w:pPr>
      <w:r w:rsidRPr="00352448">
        <w:rPr>
          <w:rFonts w:ascii="Times New Roman" w:hAnsi="Times New Roman" w:cs="Times New Roman"/>
          <w:sz w:val="24"/>
          <w:szCs w:val="24"/>
        </w:rPr>
        <w:t>COM. Guidance On A Strategy For Genotoxicity Testing Of Chemical Substances.</w:t>
      </w:r>
      <w:r w:rsidR="00425C97" w:rsidRPr="00352448">
        <w:rPr>
          <w:rFonts w:ascii="Times New Roman" w:hAnsi="Times New Roman" w:cs="Times New Roman"/>
          <w:sz w:val="24"/>
          <w:szCs w:val="24"/>
        </w:rPr>
        <w:t xml:space="preserve"> 2011.</w:t>
      </w:r>
    </w:p>
    <w:p w:rsidR="009F36A6" w:rsidRDefault="009F36A6" w:rsidP="008840CA">
      <w:pPr>
        <w:spacing w:after="0" w:line="480" w:lineRule="auto"/>
        <w:ind w:left="567" w:hanging="567"/>
        <w:jc w:val="both"/>
        <w:rPr>
          <w:rFonts w:ascii="Times New Roman" w:hAnsi="Times New Roman" w:cs="Times New Roman"/>
          <w:sz w:val="24"/>
          <w:szCs w:val="24"/>
        </w:rPr>
      </w:pPr>
      <w:r w:rsidRPr="00352448">
        <w:rPr>
          <w:rFonts w:ascii="Times New Roman" w:hAnsi="Times New Roman" w:cs="Times New Roman"/>
          <w:sz w:val="24"/>
          <w:szCs w:val="24"/>
        </w:rPr>
        <w:t>COM. Guidance On A Strategy For Genotoxicity Testing Of Chemical Substances</w:t>
      </w:r>
      <w:r w:rsidR="00425C97" w:rsidRPr="00352448">
        <w:rPr>
          <w:rFonts w:ascii="Times New Roman" w:hAnsi="Times New Roman" w:cs="Times New Roman"/>
          <w:sz w:val="24"/>
          <w:szCs w:val="24"/>
        </w:rPr>
        <w:t>. 2018.</w:t>
      </w:r>
    </w:p>
    <w:p w:rsidR="0069512F" w:rsidRDefault="0069512F" w:rsidP="008840CA">
      <w:pPr>
        <w:spacing w:after="0" w:line="480" w:lineRule="auto"/>
        <w:ind w:left="567" w:hanging="567"/>
        <w:jc w:val="both"/>
        <w:rPr>
          <w:rFonts w:ascii="Times New Roman" w:hAnsi="Times New Roman" w:cs="Times New Roman"/>
          <w:noProof w:val="0"/>
          <w:color w:val="000000"/>
          <w:sz w:val="24"/>
          <w:szCs w:val="24"/>
          <w:lang w:val="en-GB"/>
        </w:rPr>
      </w:pPr>
      <w:bookmarkStart w:id="0" w:name="_Hlk28889803"/>
      <w:r w:rsidRPr="00352448">
        <w:rPr>
          <w:rFonts w:ascii="Times New Roman" w:hAnsi="Times New Roman" w:cs="Times New Roman"/>
          <w:noProof w:val="0"/>
          <w:color w:val="000000"/>
          <w:sz w:val="24"/>
          <w:szCs w:val="24"/>
          <w:lang w:val="en-GB"/>
        </w:rPr>
        <w:t xml:space="preserve">Constantine MJ, Owens ET. Introduction and perspectives of plant genetic and cytogenetic assays, A report of the US Environmental Protection Agency </w:t>
      </w:r>
      <w:proofErr w:type="spellStart"/>
      <w:r w:rsidRPr="00352448">
        <w:rPr>
          <w:rFonts w:ascii="Times New Roman" w:hAnsi="Times New Roman" w:cs="Times New Roman"/>
          <w:noProof w:val="0"/>
          <w:color w:val="000000"/>
          <w:sz w:val="24"/>
          <w:szCs w:val="24"/>
          <w:lang w:val="en-GB"/>
        </w:rPr>
        <w:t>Genotox</w:t>
      </w:r>
      <w:proofErr w:type="spellEnd"/>
      <w:r w:rsidRPr="00352448">
        <w:rPr>
          <w:rFonts w:ascii="Times New Roman" w:hAnsi="Times New Roman" w:cs="Times New Roman"/>
          <w:noProof w:val="0"/>
          <w:color w:val="000000"/>
          <w:sz w:val="24"/>
          <w:szCs w:val="24"/>
          <w:lang w:val="en-GB"/>
        </w:rPr>
        <w:t xml:space="preserve"> Program</w:t>
      </w:r>
      <w:r w:rsidR="00425C97" w:rsidRPr="00352448">
        <w:rPr>
          <w:rFonts w:ascii="Times New Roman" w:hAnsi="Times New Roman" w:cs="Times New Roman"/>
          <w:noProof w:val="0"/>
          <w:color w:val="000000"/>
          <w:sz w:val="24"/>
          <w:szCs w:val="24"/>
          <w:lang w:val="en-GB"/>
        </w:rPr>
        <w:t>.</w:t>
      </w:r>
      <w:r w:rsidRPr="00352448">
        <w:rPr>
          <w:rFonts w:ascii="Times New Roman" w:hAnsi="Times New Roman" w:cs="Times New Roman"/>
          <w:noProof w:val="0"/>
          <w:color w:val="000000"/>
          <w:sz w:val="24"/>
          <w:szCs w:val="24"/>
          <w:lang w:val="en-GB"/>
        </w:rPr>
        <w:t xml:space="preserve"> Mut Res</w:t>
      </w:r>
      <w:r w:rsidR="00425C97" w:rsidRPr="00352448">
        <w:rPr>
          <w:rFonts w:ascii="Times New Roman" w:hAnsi="Times New Roman" w:cs="Times New Roman"/>
          <w:noProof w:val="0"/>
          <w:color w:val="000000"/>
          <w:sz w:val="24"/>
          <w:szCs w:val="24"/>
          <w:lang w:val="en-GB"/>
        </w:rPr>
        <w:t>. 1982;</w:t>
      </w:r>
      <w:r w:rsidRPr="00352448">
        <w:rPr>
          <w:rFonts w:ascii="Times New Roman" w:hAnsi="Times New Roman" w:cs="Times New Roman"/>
          <w:noProof w:val="0"/>
          <w:color w:val="000000"/>
          <w:sz w:val="24"/>
          <w:szCs w:val="24"/>
          <w:lang w:val="en-GB"/>
        </w:rPr>
        <w:t xml:space="preserve"> 99</w:t>
      </w:r>
      <w:r w:rsidR="00425C97" w:rsidRPr="00352448">
        <w:rPr>
          <w:rFonts w:ascii="Times New Roman" w:hAnsi="Times New Roman" w:cs="Times New Roman"/>
          <w:noProof w:val="0"/>
          <w:color w:val="000000"/>
          <w:sz w:val="24"/>
          <w:szCs w:val="24"/>
          <w:lang w:val="en-GB"/>
        </w:rPr>
        <w:t>:</w:t>
      </w:r>
      <w:r w:rsidRPr="00352448">
        <w:rPr>
          <w:rFonts w:ascii="Times New Roman" w:hAnsi="Times New Roman" w:cs="Times New Roman"/>
          <w:noProof w:val="0"/>
          <w:color w:val="000000"/>
          <w:sz w:val="24"/>
          <w:szCs w:val="24"/>
          <w:lang w:val="en-GB"/>
        </w:rPr>
        <w:t>1-12.</w:t>
      </w:r>
    </w:p>
    <w:p w:rsidR="00372F9E" w:rsidRPr="00352448" w:rsidRDefault="00372F9E" w:rsidP="008840CA">
      <w:pPr>
        <w:pStyle w:val="Default"/>
        <w:spacing w:line="480" w:lineRule="auto"/>
        <w:ind w:left="567" w:hanging="567"/>
        <w:jc w:val="both"/>
        <w:rPr>
          <w:rFonts w:ascii="Times New Roman" w:hAnsi="Times New Roman" w:cs="Times New Roman"/>
          <w:lang w:val="en-GB"/>
        </w:rPr>
      </w:pPr>
      <w:r w:rsidRPr="00352448">
        <w:rPr>
          <w:rFonts w:ascii="Times New Roman" w:hAnsi="Times New Roman" w:cs="Times New Roman"/>
          <w:lang w:val="en-GB"/>
        </w:rPr>
        <w:t>Doherty AT</w:t>
      </w:r>
      <w:r w:rsidR="00425C97" w:rsidRPr="00352448">
        <w:rPr>
          <w:rFonts w:ascii="Times New Roman" w:hAnsi="Times New Roman" w:cs="Times New Roman"/>
          <w:lang w:val="en-GB"/>
        </w:rPr>
        <w:t xml:space="preserve">. </w:t>
      </w:r>
      <w:r w:rsidRPr="00352448">
        <w:rPr>
          <w:rFonts w:ascii="Times New Roman" w:hAnsi="Times New Roman" w:cs="Times New Roman"/>
          <w:lang w:val="en-GB"/>
        </w:rPr>
        <w:t>The in vitro micronucleus assay. Methods Mol Biol</w:t>
      </w:r>
      <w:r w:rsidR="00425C97" w:rsidRPr="00352448">
        <w:rPr>
          <w:rFonts w:ascii="Times New Roman" w:hAnsi="Times New Roman" w:cs="Times New Roman"/>
          <w:lang w:val="en-GB"/>
        </w:rPr>
        <w:t>. 2012;</w:t>
      </w:r>
      <w:r w:rsidRPr="00352448">
        <w:rPr>
          <w:rFonts w:ascii="Times New Roman" w:hAnsi="Times New Roman" w:cs="Times New Roman"/>
          <w:lang w:val="en-GB"/>
        </w:rPr>
        <w:t xml:space="preserve"> 817:121–141</w:t>
      </w:r>
      <w:r w:rsidR="00425C97" w:rsidRPr="00352448">
        <w:rPr>
          <w:rFonts w:ascii="Times New Roman" w:hAnsi="Times New Roman" w:cs="Times New Roman"/>
          <w:lang w:val="en-GB"/>
        </w:rPr>
        <w:t>.</w:t>
      </w:r>
    </w:p>
    <w:p w:rsidR="001C693E" w:rsidRPr="00352448" w:rsidRDefault="00615D9A" w:rsidP="008840CA">
      <w:pPr>
        <w:pStyle w:val="Default"/>
        <w:spacing w:line="480" w:lineRule="auto"/>
        <w:ind w:left="567" w:hanging="567"/>
        <w:jc w:val="both"/>
        <w:rPr>
          <w:rFonts w:ascii="Times New Roman" w:hAnsi="Times New Roman" w:cs="Times New Roman"/>
          <w:lang w:val="en-GB"/>
        </w:rPr>
      </w:pPr>
      <w:proofErr w:type="spellStart"/>
      <w:r w:rsidRPr="00352448">
        <w:rPr>
          <w:rFonts w:ascii="Times New Roman" w:hAnsi="Times New Roman" w:cs="Times New Roman"/>
          <w:lang w:val="en-GB"/>
        </w:rPr>
        <w:t>Eastmond</w:t>
      </w:r>
      <w:proofErr w:type="spellEnd"/>
      <w:r w:rsidRPr="00352448">
        <w:rPr>
          <w:rFonts w:ascii="Times New Roman" w:hAnsi="Times New Roman" w:cs="Times New Roman"/>
          <w:lang w:val="en-GB"/>
        </w:rPr>
        <w:t xml:space="preserve"> DA, </w:t>
      </w:r>
      <w:proofErr w:type="spellStart"/>
      <w:r w:rsidRPr="00352448">
        <w:rPr>
          <w:rFonts w:ascii="Times New Roman" w:hAnsi="Times New Roman" w:cs="Times New Roman"/>
          <w:lang w:val="en-GB"/>
        </w:rPr>
        <w:t>Hartwig</w:t>
      </w:r>
      <w:proofErr w:type="spellEnd"/>
      <w:r w:rsidRPr="00352448">
        <w:rPr>
          <w:rFonts w:ascii="Times New Roman" w:hAnsi="Times New Roman" w:cs="Times New Roman"/>
          <w:lang w:val="en-GB"/>
        </w:rPr>
        <w:t xml:space="preserve"> A, </w:t>
      </w:r>
      <w:proofErr w:type="gramStart"/>
      <w:r w:rsidRPr="00352448">
        <w:rPr>
          <w:rFonts w:ascii="Times New Roman" w:hAnsi="Times New Roman" w:cs="Times New Roman"/>
          <w:lang w:val="en-GB"/>
        </w:rPr>
        <w:t>Anderson</w:t>
      </w:r>
      <w:proofErr w:type="gramEnd"/>
      <w:r w:rsidRPr="00352448">
        <w:rPr>
          <w:rFonts w:ascii="Times New Roman" w:hAnsi="Times New Roman" w:cs="Times New Roman"/>
          <w:lang w:val="en-GB"/>
        </w:rPr>
        <w:t xml:space="preserve"> D</w:t>
      </w:r>
      <w:r w:rsidR="00425C97" w:rsidRPr="00352448">
        <w:rPr>
          <w:rFonts w:ascii="Times New Roman" w:hAnsi="Times New Roman" w:cs="Times New Roman"/>
          <w:lang w:val="en-GB"/>
        </w:rPr>
        <w:t>,</w:t>
      </w:r>
      <w:r w:rsidRPr="00352448">
        <w:rPr>
          <w:rFonts w:ascii="Times New Roman" w:hAnsi="Times New Roman" w:cs="Times New Roman"/>
          <w:lang w:val="en-GB"/>
        </w:rPr>
        <w:t xml:space="preserve"> </w:t>
      </w:r>
      <w:r w:rsidR="00425C97" w:rsidRPr="00352448">
        <w:rPr>
          <w:rFonts w:ascii="Times New Roman" w:hAnsi="Times New Roman" w:cs="Times New Roman"/>
          <w:lang w:val="en-GB"/>
        </w:rPr>
        <w:t xml:space="preserve">et al. </w:t>
      </w:r>
      <w:r w:rsidRPr="00352448">
        <w:rPr>
          <w:rFonts w:ascii="Times New Roman" w:hAnsi="Times New Roman" w:cs="Times New Roman"/>
          <w:lang w:val="en-GB"/>
        </w:rPr>
        <w:t>Mutagenicity testing for chemical risk assessment: update of the WHO/IPCS Harmonized Scheme</w:t>
      </w:r>
      <w:r w:rsidR="00425C97" w:rsidRPr="00352448">
        <w:rPr>
          <w:rFonts w:ascii="Times New Roman" w:hAnsi="Times New Roman" w:cs="Times New Roman"/>
          <w:lang w:val="en-GB"/>
        </w:rPr>
        <w:t>.</w:t>
      </w:r>
      <w:r w:rsidRPr="00352448">
        <w:rPr>
          <w:rFonts w:ascii="Times New Roman" w:hAnsi="Times New Roman" w:cs="Times New Roman"/>
          <w:lang w:val="en-GB"/>
        </w:rPr>
        <w:t xml:space="preserve"> Mutagenesis</w:t>
      </w:r>
      <w:r w:rsidR="00425C97" w:rsidRPr="00352448">
        <w:rPr>
          <w:rFonts w:ascii="Times New Roman" w:hAnsi="Times New Roman" w:cs="Times New Roman"/>
          <w:lang w:val="en-GB"/>
        </w:rPr>
        <w:t>. 2009;</w:t>
      </w:r>
      <w:r w:rsidRPr="00352448">
        <w:rPr>
          <w:rFonts w:ascii="Times New Roman" w:hAnsi="Times New Roman" w:cs="Times New Roman"/>
          <w:lang w:val="en-GB"/>
        </w:rPr>
        <w:t xml:space="preserve"> 24</w:t>
      </w:r>
      <w:r w:rsidR="00425C97" w:rsidRPr="00352448">
        <w:rPr>
          <w:rFonts w:ascii="Times New Roman" w:hAnsi="Times New Roman" w:cs="Times New Roman"/>
          <w:lang w:val="en-GB"/>
        </w:rPr>
        <w:t>:</w:t>
      </w:r>
      <w:r w:rsidRPr="00352448">
        <w:rPr>
          <w:rFonts w:ascii="Times New Roman" w:hAnsi="Times New Roman" w:cs="Times New Roman"/>
          <w:lang w:val="en-GB"/>
        </w:rPr>
        <w:t>341–349.</w:t>
      </w:r>
    </w:p>
    <w:p w:rsidR="008B75D7" w:rsidRDefault="008B75D7" w:rsidP="008840CA">
      <w:pPr>
        <w:spacing w:after="0" w:line="480" w:lineRule="auto"/>
        <w:ind w:left="567" w:hanging="567"/>
        <w:jc w:val="both"/>
        <w:rPr>
          <w:rFonts w:ascii="Times New Roman" w:hAnsi="Times New Roman" w:cs="Times New Roman"/>
          <w:sz w:val="24"/>
          <w:szCs w:val="24"/>
        </w:rPr>
      </w:pPr>
      <w:r w:rsidRPr="00352448">
        <w:rPr>
          <w:rFonts w:ascii="Times New Roman" w:hAnsi="Times New Roman" w:cs="Times New Roman"/>
          <w:sz w:val="24"/>
          <w:szCs w:val="24"/>
        </w:rPr>
        <w:lastRenderedPageBreak/>
        <w:t xml:space="preserve">Fernandes TG, Diogo MM, Clark DS, </w:t>
      </w:r>
      <w:r w:rsidR="00425C97" w:rsidRPr="00352448">
        <w:rPr>
          <w:rFonts w:ascii="Times New Roman" w:hAnsi="Times New Roman" w:cs="Times New Roman"/>
          <w:sz w:val="24"/>
          <w:szCs w:val="24"/>
        </w:rPr>
        <w:t>et al.</w:t>
      </w:r>
      <w:r w:rsidRPr="00352448">
        <w:rPr>
          <w:rFonts w:ascii="Times New Roman" w:hAnsi="Times New Roman" w:cs="Times New Roman"/>
          <w:sz w:val="24"/>
          <w:szCs w:val="24"/>
        </w:rPr>
        <w:t xml:space="preserve"> High-throughput cellular microarray platforms: applications in drug discovery, toxicology and stem cell research. Trends Biotechnol. 2009;</w:t>
      </w:r>
      <w:r w:rsidR="00425C97" w:rsidRPr="00352448">
        <w:rPr>
          <w:rFonts w:ascii="Times New Roman" w:hAnsi="Times New Roman" w:cs="Times New Roman"/>
          <w:sz w:val="24"/>
          <w:szCs w:val="24"/>
        </w:rPr>
        <w:t xml:space="preserve"> </w:t>
      </w:r>
      <w:r w:rsidRPr="00352448">
        <w:rPr>
          <w:rFonts w:ascii="Times New Roman" w:hAnsi="Times New Roman" w:cs="Times New Roman"/>
          <w:sz w:val="24"/>
          <w:szCs w:val="24"/>
        </w:rPr>
        <w:t>27(6):342–349.</w:t>
      </w:r>
    </w:p>
    <w:p w:rsidR="000F1F68" w:rsidRPr="00352448" w:rsidRDefault="008840CA" w:rsidP="008840CA">
      <w:p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Fiskesjö</w:t>
      </w:r>
      <w:r w:rsidR="001C693E" w:rsidRPr="00352448">
        <w:rPr>
          <w:rFonts w:ascii="Times New Roman" w:hAnsi="Times New Roman" w:cs="Times New Roman"/>
          <w:sz w:val="24"/>
          <w:szCs w:val="24"/>
        </w:rPr>
        <w:t>G.</w:t>
      </w:r>
      <w:r>
        <w:rPr>
          <w:rFonts w:ascii="Times New Roman" w:hAnsi="Times New Roman" w:cs="Times New Roman"/>
          <w:sz w:val="24"/>
          <w:szCs w:val="24"/>
        </w:rPr>
        <w:t>T</w:t>
      </w:r>
      <w:r w:rsidR="001C693E" w:rsidRPr="00352448">
        <w:rPr>
          <w:rFonts w:ascii="Times New Roman" w:hAnsi="Times New Roman" w:cs="Times New Roman"/>
          <w:sz w:val="24"/>
          <w:szCs w:val="24"/>
        </w:rPr>
        <w:t xml:space="preserve">he </w:t>
      </w:r>
      <w:r w:rsidR="001C693E" w:rsidRPr="00352448">
        <w:rPr>
          <w:rFonts w:ascii="Times New Roman" w:hAnsi="Times New Roman" w:cs="Times New Roman"/>
          <w:i/>
          <w:sz w:val="24"/>
          <w:szCs w:val="24"/>
        </w:rPr>
        <w:t>Allium</w:t>
      </w:r>
      <w:r w:rsidR="001C693E" w:rsidRPr="00352448">
        <w:rPr>
          <w:rFonts w:ascii="Times New Roman" w:hAnsi="Times New Roman" w:cs="Times New Roman"/>
          <w:sz w:val="24"/>
          <w:szCs w:val="24"/>
        </w:rPr>
        <w:t xml:space="preserve"> test as a standard in environmental monitoring</w:t>
      </w:r>
      <w:r>
        <w:rPr>
          <w:rFonts w:ascii="Times New Roman" w:hAnsi="Times New Roman" w:cs="Times New Roman"/>
          <w:sz w:val="24"/>
          <w:szCs w:val="24"/>
        </w:rPr>
        <w:t xml:space="preserve"> </w:t>
      </w:r>
      <w:r w:rsidR="001C693E" w:rsidRPr="00352448">
        <w:rPr>
          <w:rFonts w:ascii="Times New Roman" w:hAnsi="Times New Roman" w:cs="Times New Roman"/>
          <w:sz w:val="24"/>
          <w:szCs w:val="24"/>
        </w:rPr>
        <w:t>Hereditas</w:t>
      </w:r>
      <w:r>
        <w:rPr>
          <w:rFonts w:ascii="Times New Roman" w:hAnsi="Times New Roman" w:cs="Times New Roman"/>
          <w:sz w:val="24"/>
          <w:szCs w:val="24"/>
        </w:rPr>
        <w:t>.</w:t>
      </w:r>
      <w:r w:rsidR="00425C97" w:rsidRPr="00352448">
        <w:rPr>
          <w:rFonts w:ascii="Times New Roman" w:hAnsi="Times New Roman" w:cs="Times New Roman"/>
          <w:sz w:val="24"/>
          <w:szCs w:val="24"/>
        </w:rPr>
        <w:t>1985;</w:t>
      </w:r>
      <w:r w:rsidR="001C693E" w:rsidRPr="00352448">
        <w:rPr>
          <w:rFonts w:ascii="Times New Roman" w:hAnsi="Times New Roman" w:cs="Times New Roman"/>
          <w:sz w:val="24"/>
          <w:szCs w:val="24"/>
        </w:rPr>
        <w:t>102</w:t>
      </w:r>
      <w:r w:rsidR="00425C97" w:rsidRPr="00352448">
        <w:rPr>
          <w:rFonts w:ascii="Times New Roman" w:hAnsi="Times New Roman" w:cs="Times New Roman"/>
          <w:sz w:val="24"/>
          <w:szCs w:val="24"/>
        </w:rPr>
        <w:t>:</w:t>
      </w:r>
      <w:r>
        <w:rPr>
          <w:rFonts w:ascii="Times New Roman" w:hAnsi="Times New Roman" w:cs="Times New Roman"/>
          <w:sz w:val="24"/>
          <w:szCs w:val="24"/>
        </w:rPr>
        <w:t>99</w:t>
      </w:r>
      <w:r w:rsidR="001C693E" w:rsidRPr="00352448">
        <w:rPr>
          <w:rFonts w:ascii="Times New Roman" w:hAnsi="Times New Roman" w:cs="Times New Roman"/>
          <w:sz w:val="24"/>
          <w:szCs w:val="24"/>
        </w:rPr>
        <w:t>112.</w:t>
      </w:r>
    </w:p>
    <w:p w:rsidR="003A50EB" w:rsidRPr="00352448" w:rsidRDefault="003A50EB" w:rsidP="008840CA">
      <w:pPr>
        <w:spacing w:after="0" w:line="480" w:lineRule="auto"/>
        <w:ind w:left="567" w:hanging="567"/>
        <w:jc w:val="both"/>
        <w:rPr>
          <w:rFonts w:ascii="Times New Roman" w:hAnsi="Times New Roman" w:cs="Times New Roman"/>
          <w:sz w:val="24"/>
          <w:szCs w:val="24"/>
        </w:rPr>
      </w:pPr>
      <w:r w:rsidRPr="00352448">
        <w:rPr>
          <w:rFonts w:ascii="Times New Roman" w:hAnsi="Times New Roman" w:cs="Times New Roman"/>
          <w:sz w:val="24"/>
          <w:szCs w:val="24"/>
        </w:rPr>
        <w:t>Flückiger-Isler</w:t>
      </w:r>
      <w:bookmarkEnd w:id="0"/>
      <w:r w:rsidRPr="00352448">
        <w:rPr>
          <w:rFonts w:ascii="Times New Roman" w:hAnsi="Times New Roman" w:cs="Times New Roman"/>
          <w:sz w:val="24"/>
          <w:szCs w:val="24"/>
        </w:rPr>
        <w:t xml:space="preserve"> S, Baumeister M, Braun K, </w:t>
      </w:r>
      <w:r w:rsidR="00425C97" w:rsidRPr="00352448">
        <w:rPr>
          <w:rFonts w:ascii="Times New Roman" w:hAnsi="Times New Roman" w:cs="Times New Roman"/>
          <w:sz w:val="24"/>
          <w:szCs w:val="24"/>
        </w:rPr>
        <w:t>et al.</w:t>
      </w:r>
      <w:r w:rsidR="007304B4" w:rsidRPr="00352448">
        <w:rPr>
          <w:rFonts w:ascii="Times New Roman" w:hAnsi="Times New Roman" w:cs="Times New Roman"/>
          <w:sz w:val="24"/>
          <w:szCs w:val="24"/>
        </w:rPr>
        <w:t xml:space="preserve"> </w:t>
      </w:r>
      <w:r w:rsidRPr="00352448">
        <w:rPr>
          <w:rFonts w:ascii="Times New Roman" w:hAnsi="Times New Roman" w:cs="Times New Roman"/>
          <w:sz w:val="24"/>
          <w:szCs w:val="24"/>
        </w:rPr>
        <w:t>Assessment of the performance of the Ames II assay: a collaborative study with 19 coded compounds</w:t>
      </w:r>
      <w:r w:rsidR="007304B4" w:rsidRPr="00352448">
        <w:rPr>
          <w:rFonts w:ascii="Times New Roman" w:hAnsi="Times New Roman" w:cs="Times New Roman"/>
          <w:sz w:val="24"/>
          <w:szCs w:val="24"/>
        </w:rPr>
        <w:t xml:space="preserve">. </w:t>
      </w:r>
      <w:r w:rsidRPr="00352448">
        <w:rPr>
          <w:rFonts w:ascii="Times New Roman" w:hAnsi="Times New Roman" w:cs="Times New Roman"/>
          <w:sz w:val="24"/>
          <w:szCs w:val="24"/>
        </w:rPr>
        <w:t>Mutat Res</w:t>
      </w:r>
      <w:r w:rsidR="007304B4" w:rsidRPr="00352448">
        <w:rPr>
          <w:rFonts w:ascii="Times New Roman" w:hAnsi="Times New Roman" w:cs="Times New Roman"/>
          <w:sz w:val="24"/>
          <w:szCs w:val="24"/>
        </w:rPr>
        <w:t>. 2004;</w:t>
      </w:r>
      <w:r w:rsidRPr="00352448">
        <w:rPr>
          <w:rFonts w:ascii="Times New Roman" w:hAnsi="Times New Roman" w:cs="Times New Roman"/>
          <w:sz w:val="24"/>
          <w:szCs w:val="24"/>
        </w:rPr>
        <w:t xml:space="preserve"> 558</w:t>
      </w:r>
      <w:r w:rsidR="007304B4" w:rsidRPr="00352448">
        <w:rPr>
          <w:rFonts w:ascii="Times New Roman" w:hAnsi="Times New Roman" w:cs="Times New Roman"/>
          <w:sz w:val="24"/>
          <w:szCs w:val="24"/>
        </w:rPr>
        <w:t>:</w:t>
      </w:r>
      <w:r w:rsidRPr="00352448">
        <w:rPr>
          <w:rFonts w:ascii="Times New Roman" w:hAnsi="Times New Roman" w:cs="Times New Roman"/>
          <w:sz w:val="24"/>
          <w:szCs w:val="24"/>
        </w:rPr>
        <w:t>181-197.</w:t>
      </w:r>
    </w:p>
    <w:p w:rsidR="0069512F" w:rsidRDefault="0069512F" w:rsidP="008840CA">
      <w:pPr>
        <w:pStyle w:val="Default"/>
        <w:spacing w:line="480" w:lineRule="auto"/>
        <w:ind w:left="567" w:hanging="567"/>
        <w:jc w:val="both"/>
        <w:rPr>
          <w:rFonts w:ascii="Times New Roman" w:hAnsi="Times New Roman" w:cs="Times New Roman"/>
          <w:lang w:val="en-GB"/>
        </w:rPr>
      </w:pPr>
      <w:bookmarkStart w:id="1" w:name="_Hlk29471791"/>
      <w:r w:rsidRPr="00352448">
        <w:rPr>
          <w:rFonts w:ascii="Times New Roman" w:hAnsi="Times New Roman" w:cs="Times New Roman"/>
          <w:lang w:val="en-GB"/>
        </w:rPr>
        <w:t>Grant V</w:t>
      </w:r>
      <w:r w:rsidR="007304B4" w:rsidRPr="00352448">
        <w:rPr>
          <w:rFonts w:ascii="Times New Roman" w:hAnsi="Times New Roman" w:cs="Times New Roman"/>
          <w:lang w:val="en-GB"/>
        </w:rPr>
        <w:t>F</w:t>
      </w:r>
      <w:r w:rsidRPr="00352448">
        <w:rPr>
          <w:rFonts w:ascii="Times New Roman" w:hAnsi="Times New Roman" w:cs="Times New Roman"/>
          <w:lang w:val="en-GB"/>
        </w:rPr>
        <w:t>. Plant Speciation. New York: Columbia University Press.</w:t>
      </w:r>
      <w:r w:rsidR="007304B4" w:rsidRPr="00352448">
        <w:rPr>
          <w:rFonts w:ascii="Times New Roman" w:hAnsi="Times New Roman" w:cs="Times New Roman"/>
          <w:lang w:val="en-GB"/>
        </w:rPr>
        <w:t xml:space="preserve"> 1981.</w:t>
      </w:r>
    </w:p>
    <w:p w:rsidR="0069512F" w:rsidRPr="00352448" w:rsidRDefault="0069512F" w:rsidP="008840CA">
      <w:pPr>
        <w:pStyle w:val="Default"/>
        <w:spacing w:line="480" w:lineRule="auto"/>
        <w:ind w:left="567" w:hanging="567"/>
        <w:jc w:val="both"/>
        <w:rPr>
          <w:rFonts w:ascii="Times New Roman" w:hAnsi="Times New Roman" w:cs="Times New Roman"/>
          <w:lang w:val="en-GB"/>
        </w:rPr>
      </w:pPr>
      <w:r w:rsidRPr="00352448">
        <w:rPr>
          <w:rFonts w:ascii="Times New Roman" w:hAnsi="Times New Roman" w:cs="Times New Roman"/>
          <w:lang w:val="en-GB"/>
        </w:rPr>
        <w:t>Grant WF. The present status of higher plant bioassays for the detection of environmental mutagens</w:t>
      </w:r>
      <w:r w:rsidR="007304B4" w:rsidRPr="00352448">
        <w:rPr>
          <w:rFonts w:ascii="Times New Roman" w:hAnsi="Times New Roman" w:cs="Times New Roman"/>
          <w:lang w:val="en-GB"/>
        </w:rPr>
        <w:t xml:space="preserve">. </w:t>
      </w:r>
      <w:r w:rsidRPr="00352448">
        <w:rPr>
          <w:rFonts w:ascii="Times New Roman" w:hAnsi="Times New Roman" w:cs="Times New Roman"/>
          <w:lang w:val="en-GB"/>
        </w:rPr>
        <w:t>Mut Res</w:t>
      </w:r>
      <w:r w:rsidR="007304B4" w:rsidRPr="00352448">
        <w:rPr>
          <w:rFonts w:ascii="Times New Roman" w:hAnsi="Times New Roman" w:cs="Times New Roman"/>
          <w:lang w:val="en-GB"/>
        </w:rPr>
        <w:t>. 1994;</w:t>
      </w:r>
      <w:r w:rsidRPr="00352448">
        <w:rPr>
          <w:rFonts w:ascii="Times New Roman" w:hAnsi="Times New Roman" w:cs="Times New Roman"/>
          <w:lang w:val="en-GB"/>
        </w:rPr>
        <w:t xml:space="preserve"> 310</w:t>
      </w:r>
      <w:r w:rsidR="007304B4" w:rsidRPr="00352448">
        <w:rPr>
          <w:rFonts w:ascii="Times New Roman" w:hAnsi="Times New Roman" w:cs="Times New Roman"/>
          <w:lang w:val="en-GB"/>
        </w:rPr>
        <w:t>:</w:t>
      </w:r>
      <w:r w:rsidRPr="00352448">
        <w:rPr>
          <w:rFonts w:ascii="Times New Roman" w:hAnsi="Times New Roman" w:cs="Times New Roman"/>
          <w:lang w:val="en-GB"/>
        </w:rPr>
        <w:t>175-185.</w:t>
      </w:r>
    </w:p>
    <w:p w:rsidR="004A7353" w:rsidRDefault="0069512F" w:rsidP="008840CA">
      <w:pPr>
        <w:pStyle w:val="Default"/>
        <w:spacing w:line="480" w:lineRule="auto"/>
        <w:ind w:left="567" w:hanging="567"/>
        <w:jc w:val="both"/>
        <w:rPr>
          <w:rFonts w:ascii="Times New Roman" w:hAnsi="Times New Roman" w:cs="Times New Roman"/>
          <w:lang w:val="en-GB"/>
        </w:rPr>
      </w:pPr>
      <w:r w:rsidRPr="00352448">
        <w:rPr>
          <w:rFonts w:ascii="Times New Roman" w:hAnsi="Times New Roman" w:cs="Times New Roman"/>
          <w:lang w:val="en-GB"/>
        </w:rPr>
        <w:t>Grant WF.</w:t>
      </w:r>
      <w:r w:rsidR="007304B4" w:rsidRPr="00352448">
        <w:rPr>
          <w:rFonts w:ascii="Times New Roman" w:hAnsi="Times New Roman" w:cs="Times New Roman"/>
          <w:lang w:val="en-GB"/>
        </w:rPr>
        <w:t xml:space="preserve"> </w:t>
      </w:r>
      <w:r w:rsidRPr="00352448">
        <w:rPr>
          <w:rFonts w:ascii="Times New Roman" w:hAnsi="Times New Roman" w:cs="Times New Roman"/>
          <w:lang w:val="en-GB"/>
        </w:rPr>
        <w:t xml:space="preserve">Higher plant assays for the detection of chromosomal aberrations and gene </w:t>
      </w:r>
      <w:proofErr w:type="spellStart"/>
      <w:r w:rsidRPr="00352448">
        <w:rPr>
          <w:rFonts w:ascii="Times New Roman" w:hAnsi="Times New Roman" w:cs="Times New Roman"/>
          <w:lang w:val="en-GB"/>
        </w:rPr>
        <w:t>mutationsda</w:t>
      </w:r>
      <w:proofErr w:type="spellEnd"/>
      <w:r w:rsidRPr="00352448">
        <w:rPr>
          <w:rFonts w:ascii="Times New Roman" w:hAnsi="Times New Roman" w:cs="Times New Roman"/>
          <w:lang w:val="en-GB"/>
        </w:rPr>
        <w:t xml:space="preserve"> brief historical background on their use for screening and monitoring environmental chemicals</w:t>
      </w:r>
      <w:r w:rsidR="007304B4" w:rsidRPr="00352448">
        <w:rPr>
          <w:rFonts w:ascii="Times New Roman" w:hAnsi="Times New Roman" w:cs="Times New Roman"/>
          <w:lang w:val="en-GB"/>
        </w:rPr>
        <w:t>.</w:t>
      </w:r>
      <w:r w:rsidRPr="00352448">
        <w:rPr>
          <w:rFonts w:ascii="Times New Roman" w:hAnsi="Times New Roman" w:cs="Times New Roman"/>
          <w:lang w:val="en-GB"/>
        </w:rPr>
        <w:t xml:space="preserve"> </w:t>
      </w:r>
      <w:proofErr w:type="spellStart"/>
      <w:r w:rsidRPr="00352448">
        <w:rPr>
          <w:rFonts w:ascii="Times New Roman" w:hAnsi="Times New Roman" w:cs="Times New Roman"/>
          <w:lang w:val="en-GB"/>
        </w:rPr>
        <w:t>Mutat</w:t>
      </w:r>
      <w:proofErr w:type="spellEnd"/>
      <w:r w:rsidRPr="00352448">
        <w:rPr>
          <w:rFonts w:ascii="Times New Roman" w:hAnsi="Times New Roman" w:cs="Times New Roman"/>
          <w:lang w:val="en-GB"/>
        </w:rPr>
        <w:t xml:space="preserve"> Res</w:t>
      </w:r>
      <w:r w:rsidR="007304B4" w:rsidRPr="00352448">
        <w:rPr>
          <w:rFonts w:ascii="Times New Roman" w:hAnsi="Times New Roman" w:cs="Times New Roman"/>
          <w:lang w:val="en-GB"/>
        </w:rPr>
        <w:t>. 1999;</w:t>
      </w:r>
      <w:r w:rsidRPr="00352448">
        <w:rPr>
          <w:rFonts w:ascii="Times New Roman" w:hAnsi="Times New Roman" w:cs="Times New Roman"/>
          <w:lang w:val="en-GB"/>
        </w:rPr>
        <w:t xml:space="preserve"> 426</w:t>
      </w:r>
      <w:r w:rsidR="007304B4" w:rsidRPr="00352448">
        <w:rPr>
          <w:rFonts w:ascii="Times New Roman" w:hAnsi="Times New Roman" w:cs="Times New Roman"/>
          <w:lang w:val="en-GB"/>
        </w:rPr>
        <w:t>:</w:t>
      </w:r>
      <w:r w:rsidRPr="00352448">
        <w:rPr>
          <w:rFonts w:ascii="Times New Roman" w:hAnsi="Times New Roman" w:cs="Times New Roman"/>
          <w:lang w:val="en-GB"/>
        </w:rPr>
        <w:t>107e112.</w:t>
      </w:r>
    </w:p>
    <w:p w:rsidR="004A7353" w:rsidRDefault="004A7353" w:rsidP="008840CA">
      <w:pPr>
        <w:pStyle w:val="Default"/>
        <w:spacing w:line="480" w:lineRule="auto"/>
        <w:ind w:left="567" w:hanging="567"/>
        <w:jc w:val="both"/>
        <w:rPr>
          <w:rFonts w:ascii="Times New Roman" w:hAnsi="Times New Roman" w:cs="Times New Roman"/>
          <w:lang w:val="en-GB"/>
        </w:rPr>
      </w:pPr>
      <w:r w:rsidRPr="00352448">
        <w:rPr>
          <w:rFonts w:ascii="Times New Roman" w:hAnsi="Times New Roman" w:cs="Times New Roman"/>
          <w:lang w:val="en-GB"/>
        </w:rPr>
        <w:t xml:space="preserve">Hamad- </w:t>
      </w:r>
      <w:proofErr w:type="spellStart"/>
      <w:r w:rsidRPr="00352448">
        <w:rPr>
          <w:rFonts w:ascii="Times New Roman" w:hAnsi="Times New Roman" w:cs="Times New Roman"/>
          <w:lang w:val="en-GB"/>
        </w:rPr>
        <w:t>Mecbur</w:t>
      </w:r>
      <w:proofErr w:type="spellEnd"/>
      <w:r w:rsidRPr="00352448">
        <w:rPr>
          <w:rFonts w:ascii="Times New Roman" w:hAnsi="Times New Roman" w:cs="Times New Roman"/>
          <w:lang w:val="en-GB"/>
        </w:rPr>
        <w:t xml:space="preserve"> H, Yilmaz S, </w:t>
      </w:r>
      <w:proofErr w:type="spellStart"/>
      <w:r w:rsidRPr="00352448">
        <w:rPr>
          <w:rFonts w:ascii="Times New Roman" w:hAnsi="Times New Roman" w:cs="Times New Roman"/>
          <w:lang w:val="en-GB"/>
        </w:rPr>
        <w:t>Temel</w:t>
      </w:r>
      <w:proofErr w:type="spellEnd"/>
      <w:r w:rsidRPr="00352448">
        <w:rPr>
          <w:rFonts w:ascii="Times New Roman" w:hAnsi="Times New Roman" w:cs="Times New Roman"/>
          <w:lang w:val="en-GB"/>
        </w:rPr>
        <w:t xml:space="preserve"> A, </w:t>
      </w:r>
      <w:r w:rsidR="007304B4" w:rsidRPr="00352448">
        <w:rPr>
          <w:rFonts w:ascii="Times New Roman" w:hAnsi="Times New Roman" w:cs="Times New Roman"/>
          <w:lang w:val="en-GB"/>
        </w:rPr>
        <w:t>et al.</w:t>
      </w:r>
      <w:r w:rsidRPr="00352448">
        <w:rPr>
          <w:rFonts w:ascii="Times New Roman" w:hAnsi="Times New Roman" w:cs="Times New Roman"/>
          <w:lang w:val="en-GB"/>
        </w:rPr>
        <w:t xml:space="preserve"> Effects of </w:t>
      </w:r>
      <w:proofErr w:type="spellStart"/>
      <w:r w:rsidRPr="00352448">
        <w:rPr>
          <w:rFonts w:ascii="Times New Roman" w:hAnsi="Times New Roman" w:cs="Times New Roman"/>
          <w:lang w:val="en-GB"/>
        </w:rPr>
        <w:t>epirubicin</w:t>
      </w:r>
      <w:proofErr w:type="spellEnd"/>
      <w:r w:rsidRPr="00352448">
        <w:rPr>
          <w:rFonts w:ascii="Times New Roman" w:hAnsi="Times New Roman" w:cs="Times New Roman"/>
          <w:lang w:val="en-GB"/>
        </w:rPr>
        <w:t xml:space="preserve"> on barley seedlings</w:t>
      </w:r>
      <w:r w:rsidR="007304B4" w:rsidRPr="00352448">
        <w:rPr>
          <w:rFonts w:ascii="Times New Roman" w:hAnsi="Times New Roman" w:cs="Times New Roman"/>
          <w:lang w:val="en-GB"/>
        </w:rPr>
        <w:t>.</w:t>
      </w:r>
      <w:r w:rsidRPr="00352448">
        <w:rPr>
          <w:rFonts w:ascii="Times New Roman" w:hAnsi="Times New Roman" w:cs="Times New Roman"/>
          <w:lang w:val="en-GB"/>
        </w:rPr>
        <w:t xml:space="preserve"> </w:t>
      </w:r>
      <w:proofErr w:type="spellStart"/>
      <w:r w:rsidRPr="00352448">
        <w:rPr>
          <w:rFonts w:ascii="Times New Roman" w:hAnsi="Times New Roman" w:cs="Times New Roman"/>
          <w:lang w:val="en-GB"/>
        </w:rPr>
        <w:t>Toxicol</w:t>
      </w:r>
      <w:proofErr w:type="spellEnd"/>
      <w:r w:rsidRPr="00352448">
        <w:rPr>
          <w:rFonts w:ascii="Times New Roman" w:hAnsi="Times New Roman" w:cs="Times New Roman"/>
          <w:lang w:val="en-GB"/>
        </w:rPr>
        <w:t xml:space="preserve"> </w:t>
      </w:r>
      <w:proofErr w:type="spellStart"/>
      <w:r w:rsidRPr="00352448">
        <w:rPr>
          <w:rFonts w:ascii="Times New Roman" w:hAnsi="Times New Roman" w:cs="Times New Roman"/>
          <w:lang w:val="en-GB"/>
        </w:rPr>
        <w:t>Ind</w:t>
      </w:r>
      <w:proofErr w:type="spellEnd"/>
      <w:r w:rsidRPr="00352448">
        <w:rPr>
          <w:rFonts w:ascii="Times New Roman" w:hAnsi="Times New Roman" w:cs="Times New Roman"/>
          <w:lang w:val="en-GB"/>
        </w:rPr>
        <w:t xml:space="preserve"> Health</w:t>
      </w:r>
      <w:r w:rsidR="007304B4" w:rsidRPr="00352448">
        <w:rPr>
          <w:rFonts w:ascii="Times New Roman" w:hAnsi="Times New Roman" w:cs="Times New Roman"/>
          <w:lang w:val="en-GB"/>
        </w:rPr>
        <w:t xml:space="preserve">. 2012; </w:t>
      </w:r>
      <w:r w:rsidRPr="00352448">
        <w:rPr>
          <w:rFonts w:ascii="Times New Roman" w:hAnsi="Times New Roman" w:cs="Times New Roman"/>
          <w:lang w:val="en-GB"/>
        </w:rPr>
        <w:t>30(1)</w:t>
      </w:r>
      <w:r w:rsidR="007304B4" w:rsidRPr="00352448">
        <w:rPr>
          <w:rFonts w:ascii="Times New Roman" w:hAnsi="Times New Roman" w:cs="Times New Roman"/>
          <w:lang w:val="en-GB"/>
        </w:rPr>
        <w:t>:</w:t>
      </w:r>
      <w:r w:rsidRPr="00352448">
        <w:rPr>
          <w:rFonts w:ascii="Times New Roman" w:hAnsi="Times New Roman" w:cs="Times New Roman"/>
          <w:lang w:val="en-GB"/>
        </w:rPr>
        <w:t>52-59.</w:t>
      </w:r>
    </w:p>
    <w:p w:rsidR="001C693E" w:rsidRDefault="001C693E" w:rsidP="008840CA">
      <w:pPr>
        <w:pStyle w:val="Default"/>
        <w:spacing w:line="480" w:lineRule="auto"/>
        <w:ind w:left="567" w:hanging="567"/>
        <w:jc w:val="both"/>
        <w:rPr>
          <w:rFonts w:ascii="Times New Roman" w:hAnsi="Times New Roman" w:cs="Times New Roman"/>
          <w:lang w:val="en-GB"/>
        </w:rPr>
      </w:pPr>
      <w:r w:rsidRPr="00352448">
        <w:rPr>
          <w:rFonts w:ascii="Times New Roman" w:hAnsi="Times New Roman" w:cs="Times New Roman"/>
          <w:lang w:val="en-GB"/>
        </w:rPr>
        <w:t xml:space="preserve">Howe K, Clark MD, </w:t>
      </w:r>
      <w:proofErr w:type="spellStart"/>
      <w:r w:rsidRPr="00352448">
        <w:rPr>
          <w:rFonts w:ascii="Times New Roman" w:hAnsi="Times New Roman" w:cs="Times New Roman"/>
          <w:lang w:val="en-GB"/>
        </w:rPr>
        <w:t>Torroja</w:t>
      </w:r>
      <w:proofErr w:type="spellEnd"/>
      <w:r w:rsidRPr="00352448">
        <w:rPr>
          <w:rFonts w:ascii="Times New Roman" w:hAnsi="Times New Roman" w:cs="Times New Roman"/>
          <w:lang w:val="en-GB"/>
        </w:rPr>
        <w:t xml:space="preserve"> CF, et al. The zebrafish reference genome sequence and its relationship to the human genome. Nature. 2013;</w:t>
      </w:r>
      <w:r w:rsidR="007304B4" w:rsidRPr="00352448">
        <w:rPr>
          <w:rFonts w:ascii="Times New Roman" w:hAnsi="Times New Roman" w:cs="Times New Roman"/>
          <w:lang w:val="en-GB"/>
        </w:rPr>
        <w:t xml:space="preserve"> </w:t>
      </w:r>
      <w:r w:rsidRPr="00352448">
        <w:rPr>
          <w:rFonts w:ascii="Times New Roman" w:hAnsi="Times New Roman" w:cs="Times New Roman"/>
          <w:lang w:val="en-GB"/>
        </w:rPr>
        <w:t xml:space="preserve">496(7446):498–503. </w:t>
      </w:r>
    </w:p>
    <w:p w:rsidR="00372F9E" w:rsidRPr="00352448" w:rsidRDefault="00372F9E" w:rsidP="008840CA">
      <w:pPr>
        <w:pStyle w:val="Default"/>
        <w:spacing w:line="480" w:lineRule="auto"/>
        <w:ind w:left="567" w:hanging="567"/>
        <w:jc w:val="both"/>
        <w:rPr>
          <w:rFonts w:ascii="Times New Roman" w:hAnsi="Times New Roman" w:cs="Times New Roman"/>
          <w:lang w:val="en-GB"/>
        </w:rPr>
      </w:pPr>
      <w:r w:rsidRPr="00352448">
        <w:rPr>
          <w:rFonts w:ascii="Times New Roman" w:hAnsi="Times New Roman" w:cs="Times New Roman"/>
          <w:lang w:val="en-GB"/>
        </w:rPr>
        <w:t xml:space="preserve">Kari G, </w:t>
      </w:r>
      <w:proofErr w:type="spellStart"/>
      <w:r w:rsidRPr="00352448">
        <w:rPr>
          <w:rFonts w:ascii="Times New Roman" w:hAnsi="Times New Roman" w:cs="Times New Roman"/>
          <w:lang w:val="en-GB"/>
        </w:rPr>
        <w:t>Rodeck</w:t>
      </w:r>
      <w:proofErr w:type="spellEnd"/>
      <w:r w:rsidRPr="00352448">
        <w:rPr>
          <w:rFonts w:ascii="Times New Roman" w:hAnsi="Times New Roman" w:cs="Times New Roman"/>
          <w:lang w:val="en-GB"/>
        </w:rPr>
        <w:t xml:space="preserve"> U, Dicker AP. Zebrafish: an emerging model system for human disease and drug discovery. </w:t>
      </w:r>
      <w:proofErr w:type="spellStart"/>
      <w:r w:rsidRPr="00352448">
        <w:rPr>
          <w:rFonts w:ascii="Times New Roman" w:hAnsi="Times New Roman" w:cs="Times New Roman"/>
          <w:lang w:val="en-GB"/>
        </w:rPr>
        <w:t>Clin</w:t>
      </w:r>
      <w:proofErr w:type="spellEnd"/>
      <w:r w:rsidRPr="00352448">
        <w:rPr>
          <w:rFonts w:ascii="Times New Roman" w:hAnsi="Times New Roman" w:cs="Times New Roman"/>
          <w:lang w:val="en-GB"/>
        </w:rPr>
        <w:t xml:space="preserve"> </w:t>
      </w:r>
      <w:proofErr w:type="spellStart"/>
      <w:r w:rsidRPr="00352448">
        <w:rPr>
          <w:rFonts w:ascii="Times New Roman" w:hAnsi="Times New Roman" w:cs="Times New Roman"/>
          <w:lang w:val="en-GB"/>
        </w:rPr>
        <w:t>Pharmacol</w:t>
      </w:r>
      <w:proofErr w:type="spellEnd"/>
      <w:r w:rsidRPr="00352448">
        <w:rPr>
          <w:rFonts w:ascii="Times New Roman" w:hAnsi="Times New Roman" w:cs="Times New Roman"/>
          <w:lang w:val="en-GB"/>
        </w:rPr>
        <w:t xml:space="preserve"> </w:t>
      </w:r>
      <w:proofErr w:type="spellStart"/>
      <w:r w:rsidRPr="00352448">
        <w:rPr>
          <w:rFonts w:ascii="Times New Roman" w:hAnsi="Times New Roman" w:cs="Times New Roman"/>
          <w:lang w:val="en-GB"/>
        </w:rPr>
        <w:t>Ther</w:t>
      </w:r>
      <w:proofErr w:type="spellEnd"/>
      <w:r w:rsidRPr="00352448">
        <w:rPr>
          <w:rFonts w:ascii="Times New Roman" w:hAnsi="Times New Roman" w:cs="Times New Roman"/>
          <w:lang w:val="en-GB"/>
        </w:rPr>
        <w:t>. 2007; 82:70‐ 80.</w:t>
      </w:r>
    </w:p>
    <w:p w:rsidR="00372F9E" w:rsidRPr="00352448" w:rsidRDefault="0069512F" w:rsidP="008840CA">
      <w:pPr>
        <w:pStyle w:val="Default"/>
        <w:spacing w:line="480" w:lineRule="auto"/>
        <w:ind w:left="567" w:hanging="567"/>
        <w:jc w:val="both"/>
        <w:rPr>
          <w:rFonts w:ascii="Times New Roman" w:hAnsi="Times New Roman" w:cs="Times New Roman"/>
          <w:color w:val="212121"/>
          <w:shd w:val="clear" w:color="auto" w:fill="FFFFFF"/>
        </w:rPr>
      </w:pPr>
      <w:proofErr w:type="spellStart"/>
      <w:r w:rsidRPr="00352448">
        <w:rPr>
          <w:rFonts w:ascii="Times New Roman" w:hAnsi="Times New Roman" w:cs="Times New Roman"/>
          <w:color w:val="212121"/>
          <w:shd w:val="clear" w:color="auto" w:fill="FFFFFF"/>
        </w:rPr>
        <w:t>Kihlman</w:t>
      </w:r>
      <w:proofErr w:type="spellEnd"/>
      <w:r w:rsidRPr="00352448">
        <w:rPr>
          <w:rFonts w:ascii="Times New Roman" w:hAnsi="Times New Roman" w:cs="Times New Roman"/>
          <w:color w:val="212121"/>
          <w:shd w:val="clear" w:color="auto" w:fill="FFFFFF"/>
        </w:rPr>
        <w:t xml:space="preserve"> BA, </w:t>
      </w:r>
      <w:proofErr w:type="spellStart"/>
      <w:r w:rsidRPr="00352448">
        <w:rPr>
          <w:rFonts w:ascii="Times New Roman" w:hAnsi="Times New Roman" w:cs="Times New Roman"/>
          <w:color w:val="212121"/>
          <w:shd w:val="clear" w:color="auto" w:fill="FFFFFF"/>
        </w:rPr>
        <w:t>Andersson</w:t>
      </w:r>
      <w:proofErr w:type="spellEnd"/>
      <w:r w:rsidRPr="00352448">
        <w:rPr>
          <w:rFonts w:ascii="Times New Roman" w:hAnsi="Times New Roman" w:cs="Times New Roman"/>
          <w:color w:val="212121"/>
          <w:shd w:val="clear" w:color="auto" w:fill="FFFFFF"/>
        </w:rPr>
        <w:t xml:space="preserve"> HC. </w:t>
      </w:r>
      <w:proofErr w:type="spellStart"/>
      <w:r w:rsidRPr="00352448">
        <w:rPr>
          <w:rFonts w:ascii="Times New Roman" w:hAnsi="Times New Roman" w:cs="Times New Roman"/>
          <w:color w:val="212121"/>
          <w:shd w:val="clear" w:color="auto" w:fill="FFFFFF"/>
        </w:rPr>
        <w:t>Root</w:t>
      </w:r>
      <w:proofErr w:type="spellEnd"/>
      <w:r w:rsidRPr="00352448">
        <w:rPr>
          <w:rFonts w:ascii="Times New Roman" w:hAnsi="Times New Roman" w:cs="Times New Roman"/>
          <w:color w:val="212121"/>
          <w:shd w:val="clear" w:color="auto" w:fill="FFFFFF"/>
        </w:rPr>
        <w:t xml:space="preserve"> </w:t>
      </w:r>
      <w:proofErr w:type="spellStart"/>
      <w:r w:rsidRPr="00352448">
        <w:rPr>
          <w:rFonts w:ascii="Times New Roman" w:hAnsi="Times New Roman" w:cs="Times New Roman"/>
          <w:color w:val="212121"/>
          <w:shd w:val="clear" w:color="auto" w:fill="FFFFFF"/>
        </w:rPr>
        <w:t>tips</w:t>
      </w:r>
      <w:proofErr w:type="spellEnd"/>
      <w:r w:rsidRPr="00352448">
        <w:rPr>
          <w:rFonts w:ascii="Times New Roman" w:hAnsi="Times New Roman" w:cs="Times New Roman"/>
          <w:color w:val="212121"/>
          <w:shd w:val="clear" w:color="auto" w:fill="FFFFFF"/>
        </w:rPr>
        <w:t xml:space="preserve"> of </w:t>
      </w:r>
      <w:proofErr w:type="spellStart"/>
      <w:r w:rsidRPr="00352448">
        <w:rPr>
          <w:rFonts w:ascii="Times New Roman" w:hAnsi="Times New Roman" w:cs="Times New Roman"/>
          <w:color w:val="212121"/>
          <w:shd w:val="clear" w:color="auto" w:fill="FFFFFF"/>
        </w:rPr>
        <w:t>Vicia</w:t>
      </w:r>
      <w:proofErr w:type="spellEnd"/>
      <w:r w:rsidRPr="00352448">
        <w:rPr>
          <w:rFonts w:ascii="Times New Roman" w:hAnsi="Times New Roman" w:cs="Times New Roman"/>
          <w:color w:val="212121"/>
          <w:shd w:val="clear" w:color="auto" w:fill="FFFFFF"/>
        </w:rPr>
        <w:t xml:space="preserve"> </w:t>
      </w:r>
      <w:proofErr w:type="spellStart"/>
      <w:r w:rsidRPr="00352448">
        <w:rPr>
          <w:rFonts w:ascii="Times New Roman" w:hAnsi="Times New Roman" w:cs="Times New Roman"/>
          <w:color w:val="212121"/>
          <w:shd w:val="clear" w:color="auto" w:fill="FFFFFF"/>
        </w:rPr>
        <w:t>faba</w:t>
      </w:r>
      <w:proofErr w:type="spellEnd"/>
      <w:r w:rsidRPr="00352448">
        <w:rPr>
          <w:rFonts w:ascii="Times New Roman" w:hAnsi="Times New Roman" w:cs="Times New Roman"/>
          <w:color w:val="212121"/>
          <w:shd w:val="clear" w:color="auto" w:fill="FFFFFF"/>
        </w:rPr>
        <w:t xml:space="preserve"> </w:t>
      </w:r>
      <w:proofErr w:type="spellStart"/>
      <w:r w:rsidRPr="00352448">
        <w:rPr>
          <w:rFonts w:ascii="Times New Roman" w:hAnsi="Times New Roman" w:cs="Times New Roman"/>
          <w:color w:val="212121"/>
          <w:shd w:val="clear" w:color="auto" w:fill="FFFFFF"/>
        </w:rPr>
        <w:t>for</w:t>
      </w:r>
      <w:proofErr w:type="spellEnd"/>
      <w:r w:rsidRPr="00352448">
        <w:rPr>
          <w:rFonts w:ascii="Times New Roman" w:hAnsi="Times New Roman" w:cs="Times New Roman"/>
          <w:color w:val="212121"/>
          <w:shd w:val="clear" w:color="auto" w:fill="FFFFFF"/>
        </w:rPr>
        <w:t xml:space="preserve"> </w:t>
      </w:r>
      <w:proofErr w:type="spellStart"/>
      <w:r w:rsidRPr="00352448">
        <w:rPr>
          <w:rFonts w:ascii="Times New Roman" w:hAnsi="Times New Roman" w:cs="Times New Roman"/>
          <w:color w:val="212121"/>
          <w:shd w:val="clear" w:color="auto" w:fill="FFFFFF"/>
        </w:rPr>
        <w:t>the</w:t>
      </w:r>
      <w:proofErr w:type="spellEnd"/>
      <w:r w:rsidRPr="00352448">
        <w:rPr>
          <w:rFonts w:ascii="Times New Roman" w:hAnsi="Times New Roman" w:cs="Times New Roman"/>
          <w:color w:val="212121"/>
          <w:shd w:val="clear" w:color="auto" w:fill="FFFFFF"/>
        </w:rPr>
        <w:t xml:space="preserve"> </w:t>
      </w:r>
      <w:proofErr w:type="spellStart"/>
      <w:r w:rsidRPr="00352448">
        <w:rPr>
          <w:rFonts w:ascii="Times New Roman" w:hAnsi="Times New Roman" w:cs="Times New Roman"/>
          <w:color w:val="212121"/>
          <w:shd w:val="clear" w:color="auto" w:fill="FFFFFF"/>
        </w:rPr>
        <w:t>study</w:t>
      </w:r>
      <w:proofErr w:type="spellEnd"/>
      <w:r w:rsidRPr="00352448">
        <w:rPr>
          <w:rFonts w:ascii="Times New Roman" w:hAnsi="Times New Roman" w:cs="Times New Roman"/>
          <w:color w:val="212121"/>
          <w:shd w:val="clear" w:color="auto" w:fill="FFFFFF"/>
        </w:rPr>
        <w:t xml:space="preserve"> of </w:t>
      </w:r>
      <w:proofErr w:type="spellStart"/>
      <w:r w:rsidRPr="00352448">
        <w:rPr>
          <w:rFonts w:ascii="Times New Roman" w:hAnsi="Times New Roman" w:cs="Times New Roman"/>
          <w:color w:val="212121"/>
          <w:shd w:val="clear" w:color="auto" w:fill="FFFFFF"/>
        </w:rPr>
        <w:t>the</w:t>
      </w:r>
      <w:proofErr w:type="spellEnd"/>
      <w:r w:rsidRPr="00352448">
        <w:rPr>
          <w:rFonts w:ascii="Times New Roman" w:hAnsi="Times New Roman" w:cs="Times New Roman"/>
          <w:color w:val="212121"/>
          <w:shd w:val="clear" w:color="auto" w:fill="FFFFFF"/>
        </w:rPr>
        <w:t xml:space="preserve"> </w:t>
      </w:r>
      <w:proofErr w:type="spellStart"/>
      <w:r w:rsidRPr="00352448">
        <w:rPr>
          <w:rFonts w:ascii="Times New Roman" w:hAnsi="Times New Roman" w:cs="Times New Roman"/>
          <w:color w:val="212121"/>
          <w:shd w:val="clear" w:color="auto" w:fill="FFFFFF"/>
        </w:rPr>
        <w:t>induction</w:t>
      </w:r>
      <w:proofErr w:type="spellEnd"/>
      <w:r w:rsidRPr="00352448">
        <w:rPr>
          <w:rFonts w:ascii="Times New Roman" w:hAnsi="Times New Roman" w:cs="Times New Roman"/>
          <w:color w:val="212121"/>
          <w:shd w:val="clear" w:color="auto" w:fill="FFFFFF"/>
        </w:rPr>
        <w:t xml:space="preserve"> of </w:t>
      </w:r>
      <w:proofErr w:type="spellStart"/>
      <w:r w:rsidRPr="00352448">
        <w:rPr>
          <w:rFonts w:ascii="Times New Roman" w:hAnsi="Times New Roman" w:cs="Times New Roman"/>
          <w:color w:val="212121"/>
          <w:shd w:val="clear" w:color="auto" w:fill="FFFFFF"/>
        </w:rPr>
        <w:t>chromosomal</w:t>
      </w:r>
      <w:proofErr w:type="spellEnd"/>
      <w:r w:rsidRPr="00352448">
        <w:rPr>
          <w:rFonts w:ascii="Times New Roman" w:hAnsi="Times New Roman" w:cs="Times New Roman"/>
          <w:color w:val="212121"/>
          <w:shd w:val="clear" w:color="auto" w:fill="FFFFFF"/>
        </w:rPr>
        <w:t xml:space="preserve"> </w:t>
      </w:r>
      <w:proofErr w:type="spellStart"/>
      <w:r w:rsidRPr="00352448">
        <w:rPr>
          <w:rFonts w:ascii="Times New Roman" w:hAnsi="Times New Roman" w:cs="Times New Roman"/>
          <w:color w:val="212121"/>
          <w:shd w:val="clear" w:color="auto" w:fill="FFFFFF"/>
        </w:rPr>
        <w:t>aberrations</w:t>
      </w:r>
      <w:proofErr w:type="spellEnd"/>
      <w:r w:rsidRPr="00352448">
        <w:rPr>
          <w:rFonts w:ascii="Times New Roman" w:hAnsi="Times New Roman" w:cs="Times New Roman"/>
          <w:color w:val="212121"/>
          <w:shd w:val="clear" w:color="auto" w:fill="FFFFFF"/>
        </w:rPr>
        <w:t xml:space="preserve"> </w:t>
      </w:r>
      <w:proofErr w:type="spellStart"/>
      <w:r w:rsidRPr="00352448">
        <w:rPr>
          <w:rFonts w:ascii="Times New Roman" w:hAnsi="Times New Roman" w:cs="Times New Roman"/>
          <w:color w:val="212121"/>
          <w:shd w:val="clear" w:color="auto" w:fill="FFFFFF"/>
        </w:rPr>
        <w:t>and</w:t>
      </w:r>
      <w:proofErr w:type="spellEnd"/>
      <w:r w:rsidRPr="00352448">
        <w:rPr>
          <w:rFonts w:ascii="Times New Roman" w:hAnsi="Times New Roman" w:cs="Times New Roman"/>
          <w:color w:val="212121"/>
          <w:shd w:val="clear" w:color="auto" w:fill="FFFFFF"/>
        </w:rPr>
        <w:t xml:space="preserve"> </w:t>
      </w:r>
      <w:proofErr w:type="spellStart"/>
      <w:r w:rsidRPr="00352448">
        <w:rPr>
          <w:rFonts w:ascii="Times New Roman" w:hAnsi="Times New Roman" w:cs="Times New Roman"/>
          <w:color w:val="212121"/>
          <w:shd w:val="clear" w:color="auto" w:fill="FFFFFF"/>
        </w:rPr>
        <w:t>sister</w:t>
      </w:r>
      <w:proofErr w:type="spellEnd"/>
      <w:r w:rsidRPr="00352448">
        <w:rPr>
          <w:rFonts w:ascii="Times New Roman" w:hAnsi="Times New Roman" w:cs="Times New Roman"/>
          <w:color w:val="212121"/>
          <w:shd w:val="clear" w:color="auto" w:fill="FFFFFF"/>
        </w:rPr>
        <w:t xml:space="preserve"> </w:t>
      </w:r>
      <w:proofErr w:type="spellStart"/>
      <w:r w:rsidRPr="00352448">
        <w:rPr>
          <w:rFonts w:ascii="Times New Roman" w:hAnsi="Times New Roman" w:cs="Times New Roman"/>
          <w:color w:val="212121"/>
          <w:shd w:val="clear" w:color="auto" w:fill="FFFFFF"/>
        </w:rPr>
        <w:t>chromatid</w:t>
      </w:r>
      <w:proofErr w:type="spellEnd"/>
      <w:r w:rsidRPr="00352448">
        <w:rPr>
          <w:rFonts w:ascii="Times New Roman" w:hAnsi="Times New Roman" w:cs="Times New Roman"/>
          <w:color w:val="212121"/>
          <w:shd w:val="clear" w:color="auto" w:fill="FFFFFF"/>
        </w:rPr>
        <w:t xml:space="preserve"> </w:t>
      </w:r>
      <w:proofErr w:type="spellStart"/>
      <w:r w:rsidRPr="00352448">
        <w:rPr>
          <w:rFonts w:ascii="Times New Roman" w:hAnsi="Times New Roman" w:cs="Times New Roman"/>
          <w:color w:val="212121"/>
          <w:shd w:val="clear" w:color="auto" w:fill="FFFFFF"/>
        </w:rPr>
        <w:t>exchanges</w:t>
      </w:r>
      <w:proofErr w:type="spellEnd"/>
      <w:r w:rsidRPr="00352448">
        <w:rPr>
          <w:rFonts w:ascii="Times New Roman" w:hAnsi="Times New Roman" w:cs="Times New Roman"/>
          <w:color w:val="212121"/>
          <w:shd w:val="clear" w:color="auto" w:fill="FFFFFF"/>
        </w:rPr>
        <w:t xml:space="preserve">. </w:t>
      </w:r>
      <w:proofErr w:type="spellStart"/>
      <w:r w:rsidRPr="00352448">
        <w:rPr>
          <w:rFonts w:ascii="Times New Roman" w:hAnsi="Times New Roman" w:cs="Times New Roman"/>
          <w:color w:val="212121"/>
          <w:shd w:val="clear" w:color="auto" w:fill="FFFFFF"/>
        </w:rPr>
        <w:t>Handbook</w:t>
      </w:r>
      <w:proofErr w:type="spellEnd"/>
      <w:r w:rsidRPr="00352448">
        <w:rPr>
          <w:rFonts w:ascii="Times New Roman" w:hAnsi="Times New Roman" w:cs="Times New Roman"/>
          <w:color w:val="212121"/>
          <w:shd w:val="clear" w:color="auto" w:fill="FFFFFF"/>
        </w:rPr>
        <w:t xml:space="preserve"> of </w:t>
      </w:r>
      <w:proofErr w:type="spellStart"/>
      <w:r w:rsidRPr="00352448">
        <w:rPr>
          <w:rFonts w:ascii="Times New Roman" w:hAnsi="Times New Roman" w:cs="Times New Roman"/>
          <w:color w:val="212121"/>
          <w:shd w:val="clear" w:color="auto" w:fill="FFFFFF"/>
        </w:rPr>
        <w:t>Mutagenicity</w:t>
      </w:r>
      <w:proofErr w:type="spellEnd"/>
      <w:r w:rsidRPr="00352448">
        <w:rPr>
          <w:rFonts w:ascii="Times New Roman" w:hAnsi="Times New Roman" w:cs="Times New Roman"/>
          <w:color w:val="212121"/>
          <w:shd w:val="clear" w:color="auto" w:fill="FFFFFF"/>
        </w:rPr>
        <w:t xml:space="preserve"> Test </w:t>
      </w:r>
      <w:proofErr w:type="spellStart"/>
      <w:r w:rsidRPr="00352448">
        <w:rPr>
          <w:rFonts w:ascii="Times New Roman" w:hAnsi="Times New Roman" w:cs="Times New Roman"/>
          <w:color w:val="212121"/>
          <w:shd w:val="clear" w:color="auto" w:fill="FFFFFF"/>
        </w:rPr>
        <w:t>Procedures</w:t>
      </w:r>
      <w:proofErr w:type="spellEnd"/>
      <w:r w:rsidRPr="00352448">
        <w:rPr>
          <w:rFonts w:ascii="Times New Roman" w:hAnsi="Times New Roman" w:cs="Times New Roman"/>
          <w:color w:val="212121"/>
          <w:shd w:val="clear" w:color="auto" w:fill="FFFFFF"/>
        </w:rPr>
        <w:t xml:space="preserve">. </w:t>
      </w:r>
      <w:proofErr w:type="spellStart"/>
      <w:r w:rsidRPr="00352448">
        <w:rPr>
          <w:rFonts w:ascii="Times New Roman" w:hAnsi="Times New Roman" w:cs="Times New Roman"/>
          <w:color w:val="212121"/>
          <w:shd w:val="clear" w:color="auto" w:fill="FFFFFF"/>
        </w:rPr>
        <w:t>Ed</w:t>
      </w:r>
      <w:r w:rsidR="007304B4" w:rsidRPr="00352448">
        <w:rPr>
          <w:rFonts w:ascii="Times New Roman" w:hAnsi="Times New Roman" w:cs="Times New Roman"/>
          <w:color w:val="212121"/>
          <w:shd w:val="clear" w:color="auto" w:fill="FFFFFF"/>
        </w:rPr>
        <w:t>s</w:t>
      </w:r>
      <w:proofErr w:type="spellEnd"/>
      <w:r w:rsidRPr="00352448">
        <w:rPr>
          <w:rFonts w:ascii="Times New Roman" w:hAnsi="Times New Roman" w:cs="Times New Roman"/>
          <w:color w:val="212121"/>
          <w:shd w:val="clear" w:color="auto" w:fill="FFFFFF"/>
        </w:rPr>
        <w:t xml:space="preserve">: </w:t>
      </w:r>
      <w:proofErr w:type="spellStart"/>
      <w:r w:rsidRPr="00352448">
        <w:rPr>
          <w:rFonts w:ascii="Times New Roman" w:hAnsi="Times New Roman" w:cs="Times New Roman"/>
          <w:color w:val="212121"/>
          <w:shd w:val="clear" w:color="auto" w:fill="FFFFFF"/>
        </w:rPr>
        <w:t>Kilbey</w:t>
      </w:r>
      <w:proofErr w:type="spellEnd"/>
      <w:r w:rsidRPr="00352448">
        <w:rPr>
          <w:rFonts w:ascii="Times New Roman" w:hAnsi="Times New Roman" w:cs="Times New Roman"/>
          <w:color w:val="212121"/>
          <w:shd w:val="clear" w:color="auto" w:fill="FFFFFF"/>
        </w:rPr>
        <w:t xml:space="preserve"> BJ, </w:t>
      </w:r>
      <w:proofErr w:type="spellStart"/>
      <w:r w:rsidRPr="00352448">
        <w:rPr>
          <w:rFonts w:ascii="Times New Roman" w:hAnsi="Times New Roman" w:cs="Times New Roman"/>
          <w:color w:val="212121"/>
          <w:shd w:val="clear" w:color="auto" w:fill="FFFFFF"/>
        </w:rPr>
        <w:t>Legator</w:t>
      </w:r>
      <w:proofErr w:type="spellEnd"/>
      <w:r w:rsidRPr="00352448">
        <w:rPr>
          <w:rFonts w:ascii="Times New Roman" w:hAnsi="Times New Roman" w:cs="Times New Roman"/>
          <w:color w:val="212121"/>
          <w:shd w:val="clear" w:color="auto" w:fill="FFFFFF"/>
        </w:rPr>
        <w:t xml:space="preserve"> M, </w:t>
      </w:r>
      <w:proofErr w:type="spellStart"/>
      <w:r w:rsidRPr="00352448">
        <w:rPr>
          <w:rFonts w:ascii="Times New Roman" w:hAnsi="Times New Roman" w:cs="Times New Roman"/>
          <w:color w:val="212121"/>
          <w:shd w:val="clear" w:color="auto" w:fill="FFFFFF"/>
        </w:rPr>
        <w:t>Nichols</w:t>
      </w:r>
      <w:proofErr w:type="spellEnd"/>
      <w:r w:rsidRPr="00352448">
        <w:rPr>
          <w:rFonts w:ascii="Times New Roman" w:hAnsi="Times New Roman" w:cs="Times New Roman"/>
          <w:color w:val="212121"/>
          <w:shd w:val="clear" w:color="auto" w:fill="FFFFFF"/>
        </w:rPr>
        <w:t xml:space="preserve"> W, </w:t>
      </w:r>
      <w:proofErr w:type="spellStart"/>
      <w:r w:rsidRPr="00352448">
        <w:rPr>
          <w:rFonts w:ascii="Times New Roman" w:hAnsi="Times New Roman" w:cs="Times New Roman"/>
          <w:color w:val="212121"/>
          <w:shd w:val="clear" w:color="auto" w:fill="FFFFFF"/>
        </w:rPr>
        <w:t>Ramel</w:t>
      </w:r>
      <w:proofErr w:type="spellEnd"/>
      <w:r w:rsidRPr="00352448">
        <w:rPr>
          <w:rFonts w:ascii="Times New Roman" w:hAnsi="Times New Roman" w:cs="Times New Roman"/>
          <w:color w:val="212121"/>
          <w:shd w:val="clear" w:color="auto" w:fill="FFFFFF"/>
        </w:rPr>
        <w:t xml:space="preserve"> C. Amsterdam, New York, Oxford: </w:t>
      </w:r>
      <w:proofErr w:type="spellStart"/>
      <w:r w:rsidRPr="00352448">
        <w:rPr>
          <w:rFonts w:ascii="Times New Roman" w:hAnsi="Times New Roman" w:cs="Times New Roman"/>
          <w:color w:val="212121"/>
          <w:shd w:val="clear" w:color="auto" w:fill="FFFFFF"/>
        </w:rPr>
        <w:t>Elsevier</w:t>
      </w:r>
      <w:proofErr w:type="spellEnd"/>
      <w:r w:rsidRPr="00352448">
        <w:rPr>
          <w:rFonts w:ascii="Times New Roman" w:hAnsi="Times New Roman" w:cs="Times New Roman"/>
          <w:color w:val="212121"/>
          <w:shd w:val="clear" w:color="auto" w:fill="FFFFFF"/>
        </w:rPr>
        <w:t>.</w:t>
      </w:r>
      <w:r w:rsidR="007304B4" w:rsidRPr="00352448">
        <w:rPr>
          <w:rFonts w:ascii="Times New Roman" w:hAnsi="Times New Roman" w:cs="Times New Roman"/>
          <w:color w:val="212121"/>
          <w:shd w:val="clear" w:color="auto" w:fill="FFFFFF"/>
        </w:rPr>
        <w:t xml:space="preserve"> 1984.</w:t>
      </w:r>
    </w:p>
    <w:p w:rsidR="0069512F" w:rsidRPr="00352448" w:rsidRDefault="008B75D7" w:rsidP="008840CA">
      <w:pPr>
        <w:pStyle w:val="Default"/>
        <w:spacing w:line="480" w:lineRule="auto"/>
        <w:ind w:left="567" w:hanging="567"/>
        <w:jc w:val="both"/>
        <w:rPr>
          <w:rFonts w:ascii="Times New Roman" w:hAnsi="Times New Roman" w:cs="Times New Roman"/>
          <w:color w:val="212121"/>
          <w:shd w:val="clear" w:color="auto" w:fill="FFFFFF"/>
        </w:rPr>
      </w:pPr>
      <w:r w:rsidRPr="00352448">
        <w:rPr>
          <w:rFonts w:ascii="Times New Roman" w:hAnsi="Times New Roman" w:cs="Times New Roman"/>
          <w:color w:val="212121"/>
          <w:shd w:val="clear" w:color="auto" w:fill="FFFFFF"/>
        </w:rPr>
        <w:t xml:space="preserve">Knight AW, </w:t>
      </w:r>
      <w:proofErr w:type="spellStart"/>
      <w:r w:rsidRPr="00352448">
        <w:rPr>
          <w:rFonts w:ascii="Times New Roman" w:hAnsi="Times New Roman" w:cs="Times New Roman"/>
          <w:color w:val="212121"/>
          <w:shd w:val="clear" w:color="auto" w:fill="FFFFFF"/>
        </w:rPr>
        <w:t>Birrell</w:t>
      </w:r>
      <w:proofErr w:type="spellEnd"/>
      <w:r w:rsidRPr="00352448">
        <w:rPr>
          <w:rFonts w:ascii="Times New Roman" w:hAnsi="Times New Roman" w:cs="Times New Roman"/>
          <w:color w:val="212121"/>
          <w:shd w:val="clear" w:color="auto" w:fill="FFFFFF"/>
        </w:rPr>
        <w:t xml:space="preserve"> L, </w:t>
      </w:r>
      <w:proofErr w:type="spellStart"/>
      <w:r w:rsidRPr="00352448">
        <w:rPr>
          <w:rFonts w:ascii="Times New Roman" w:hAnsi="Times New Roman" w:cs="Times New Roman"/>
          <w:color w:val="212121"/>
          <w:shd w:val="clear" w:color="auto" w:fill="FFFFFF"/>
        </w:rPr>
        <w:t>Walmsley</w:t>
      </w:r>
      <w:proofErr w:type="spellEnd"/>
      <w:r w:rsidRPr="00352448">
        <w:rPr>
          <w:rFonts w:ascii="Times New Roman" w:hAnsi="Times New Roman" w:cs="Times New Roman"/>
          <w:color w:val="212121"/>
          <w:shd w:val="clear" w:color="auto" w:fill="FFFFFF"/>
        </w:rPr>
        <w:t xml:space="preserve"> RM. Development </w:t>
      </w:r>
      <w:proofErr w:type="spellStart"/>
      <w:r w:rsidRPr="00352448">
        <w:rPr>
          <w:rFonts w:ascii="Times New Roman" w:hAnsi="Times New Roman" w:cs="Times New Roman"/>
          <w:color w:val="212121"/>
          <w:shd w:val="clear" w:color="auto" w:fill="FFFFFF"/>
        </w:rPr>
        <w:t>and</w:t>
      </w:r>
      <w:proofErr w:type="spellEnd"/>
      <w:r w:rsidRPr="00352448">
        <w:rPr>
          <w:rFonts w:ascii="Times New Roman" w:hAnsi="Times New Roman" w:cs="Times New Roman"/>
          <w:color w:val="212121"/>
          <w:shd w:val="clear" w:color="auto" w:fill="FFFFFF"/>
        </w:rPr>
        <w:t xml:space="preserve"> </w:t>
      </w:r>
      <w:proofErr w:type="spellStart"/>
      <w:r w:rsidRPr="00352448">
        <w:rPr>
          <w:rFonts w:ascii="Times New Roman" w:hAnsi="Times New Roman" w:cs="Times New Roman"/>
          <w:color w:val="212121"/>
          <w:shd w:val="clear" w:color="auto" w:fill="FFFFFF"/>
        </w:rPr>
        <w:t>validation</w:t>
      </w:r>
      <w:proofErr w:type="spellEnd"/>
      <w:r w:rsidRPr="00352448">
        <w:rPr>
          <w:rFonts w:ascii="Times New Roman" w:hAnsi="Times New Roman" w:cs="Times New Roman"/>
          <w:color w:val="212121"/>
          <w:shd w:val="clear" w:color="auto" w:fill="FFFFFF"/>
        </w:rPr>
        <w:t xml:space="preserve"> of a </w:t>
      </w:r>
      <w:proofErr w:type="spellStart"/>
      <w:r w:rsidRPr="00352448">
        <w:rPr>
          <w:rFonts w:ascii="Times New Roman" w:hAnsi="Times New Roman" w:cs="Times New Roman"/>
          <w:color w:val="212121"/>
          <w:shd w:val="clear" w:color="auto" w:fill="FFFFFF"/>
        </w:rPr>
        <w:t>higher</w:t>
      </w:r>
      <w:proofErr w:type="spellEnd"/>
      <w:r w:rsidRPr="00352448">
        <w:rPr>
          <w:rFonts w:ascii="Times New Roman" w:hAnsi="Times New Roman" w:cs="Times New Roman"/>
          <w:color w:val="212121"/>
          <w:shd w:val="clear" w:color="auto" w:fill="FFFFFF"/>
        </w:rPr>
        <w:t xml:space="preserve"> </w:t>
      </w:r>
      <w:proofErr w:type="spellStart"/>
      <w:r w:rsidRPr="00352448">
        <w:rPr>
          <w:rFonts w:ascii="Times New Roman" w:hAnsi="Times New Roman" w:cs="Times New Roman"/>
          <w:color w:val="212121"/>
          <w:shd w:val="clear" w:color="auto" w:fill="FFFFFF"/>
        </w:rPr>
        <w:t>throughput</w:t>
      </w:r>
      <w:proofErr w:type="spellEnd"/>
      <w:r w:rsidRPr="00352448">
        <w:rPr>
          <w:rFonts w:ascii="Times New Roman" w:hAnsi="Times New Roman" w:cs="Times New Roman"/>
          <w:color w:val="212121"/>
          <w:shd w:val="clear" w:color="auto" w:fill="FFFFFF"/>
        </w:rPr>
        <w:t xml:space="preserve"> </w:t>
      </w:r>
      <w:proofErr w:type="spellStart"/>
      <w:r w:rsidRPr="00352448">
        <w:rPr>
          <w:rFonts w:ascii="Times New Roman" w:hAnsi="Times New Roman" w:cs="Times New Roman"/>
          <w:color w:val="212121"/>
          <w:shd w:val="clear" w:color="auto" w:fill="FFFFFF"/>
        </w:rPr>
        <w:t>screening</w:t>
      </w:r>
      <w:proofErr w:type="spellEnd"/>
      <w:r w:rsidRPr="00352448">
        <w:rPr>
          <w:rFonts w:ascii="Times New Roman" w:hAnsi="Times New Roman" w:cs="Times New Roman"/>
          <w:color w:val="212121"/>
          <w:shd w:val="clear" w:color="auto" w:fill="FFFFFF"/>
        </w:rPr>
        <w:t xml:space="preserve"> </w:t>
      </w:r>
      <w:proofErr w:type="spellStart"/>
      <w:r w:rsidRPr="00352448">
        <w:rPr>
          <w:rFonts w:ascii="Times New Roman" w:hAnsi="Times New Roman" w:cs="Times New Roman"/>
          <w:color w:val="212121"/>
          <w:shd w:val="clear" w:color="auto" w:fill="FFFFFF"/>
        </w:rPr>
        <w:t>approach</w:t>
      </w:r>
      <w:proofErr w:type="spellEnd"/>
      <w:r w:rsidRPr="00352448">
        <w:rPr>
          <w:rFonts w:ascii="Times New Roman" w:hAnsi="Times New Roman" w:cs="Times New Roman"/>
          <w:color w:val="212121"/>
          <w:shd w:val="clear" w:color="auto" w:fill="FFFFFF"/>
        </w:rPr>
        <w:t xml:space="preserve"> </w:t>
      </w:r>
      <w:proofErr w:type="spellStart"/>
      <w:r w:rsidRPr="00352448">
        <w:rPr>
          <w:rFonts w:ascii="Times New Roman" w:hAnsi="Times New Roman" w:cs="Times New Roman"/>
          <w:color w:val="212121"/>
          <w:shd w:val="clear" w:color="auto" w:fill="FFFFFF"/>
        </w:rPr>
        <w:t>to</w:t>
      </w:r>
      <w:proofErr w:type="spellEnd"/>
      <w:r w:rsidRPr="00352448">
        <w:rPr>
          <w:rFonts w:ascii="Times New Roman" w:hAnsi="Times New Roman" w:cs="Times New Roman"/>
          <w:color w:val="212121"/>
          <w:shd w:val="clear" w:color="auto" w:fill="FFFFFF"/>
        </w:rPr>
        <w:t xml:space="preserve"> </w:t>
      </w:r>
      <w:proofErr w:type="spellStart"/>
      <w:r w:rsidRPr="00352448">
        <w:rPr>
          <w:rFonts w:ascii="Times New Roman" w:hAnsi="Times New Roman" w:cs="Times New Roman"/>
          <w:color w:val="212121"/>
          <w:shd w:val="clear" w:color="auto" w:fill="FFFFFF"/>
        </w:rPr>
        <w:t>genotoxicity</w:t>
      </w:r>
      <w:proofErr w:type="spellEnd"/>
      <w:r w:rsidRPr="00352448">
        <w:rPr>
          <w:rFonts w:ascii="Times New Roman" w:hAnsi="Times New Roman" w:cs="Times New Roman"/>
          <w:color w:val="212121"/>
          <w:shd w:val="clear" w:color="auto" w:fill="FFFFFF"/>
        </w:rPr>
        <w:t xml:space="preserve"> </w:t>
      </w:r>
      <w:proofErr w:type="spellStart"/>
      <w:r w:rsidRPr="00352448">
        <w:rPr>
          <w:rFonts w:ascii="Times New Roman" w:hAnsi="Times New Roman" w:cs="Times New Roman"/>
          <w:color w:val="212121"/>
          <w:shd w:val="clear" w:color="auto" w:fill="FFFFFF"/>
        </w:rPr>
        <w:t>testing</w:t>
      </w:r>
      <w:proofErr w:type="spellEnd"/>
      <w:r w:rsidRPr="00352448">
        <w:rPr>
          <w:rFonts w:ascii="Times New Roman" w:hAnsi="Times New Roman" w:cs="Times New Roman"/>
          <w:color w:val="212121"/>
          <w:shd w:val="clear" w:color="auto" w:fill="FFFFFF"/>
        </w:rPr>
        <w:t xml:space="preserve"> </w:t>
      </w:r>
      <w:proofErr w:type="spellStart"/>
      <w:r w:rsidRPr="00352448">
        <w:rPr>
          <w:rFonts w:ascii="Times New Roman" w:hAnsi="Times New Roman" w:cs="Times New Roman"/>
          <w:color w:val="212121"/>
          <w:shd w:val="clear" w:color="auto" w:fill="FFFFFF"/>
        </w:rPr>
        <w:t>using</w:t>
      </w:r>
      <w:proofErr w:type="spellEnd"/>
      <w:r w:rsidRPr="00352448">
        <w:rPr>
          <w:rFonts w:ascii="Times New Roman" w:hAnsi="Times New Roman" w:cs="Times New Roman"/>
          <w:color w:val="212121"/>
          <w:shd w:val="clear" w:color="auto" w:fill="FFFFFF"/>
        </w:rPr>
        <w:t xml:space="preserve"> </w:t>
      </w:r>
      <w:proofErr w:type="spellStart"/>
      <w:r w:rsidRPr="00352448">
        <w:rPr>
          <w:rFonts w:ascii="Times New Roman" w:hAnsi="Times New Roman" w:cs="Times New Roman"/>
          <w:color w:val="212121"/>
          <w:shd w:val="clear" w:color="auto" w:fill="FFFFFF"/>
        </w:rPr>
        <w:t>the</w:t>
      </w:r>
      <w:proofErr w:type="spellEnd"/>
      <w:r w:rsidRPr="00352448">
        <w:rPr>
          <w:rFonts w:ascii="Times New Roman" w:hAnsi="Times New Roman" w:cs="Times New Roman"/>
          <w:color w:val="212121"/>
          <w:shd w:val="clear" w:color="auto" w:fill="FFFFFF"/>
        </w:rPr>
        <w:t xml:space="preserve"> </w:t>
      </w:r>
      <w:r w:rsidRPr="00352448">
        <w:rPr>
          <w:rFonts w:ascii="Times New Roman" w:hAnsi="Times New Roman" w:cs="Times New Roman"/>
          <w:i/>
          <w:color w:val="212121"/>
          <w:shd w:val="clear" w:color="auto" w:fill="FFFFFF"/>
        </w:rPr>
        <w:t>GADD45a-GFP</w:t>
      </w:r>
      <w:r w:rsidRPr="00352448">
        <w:rPr>
          <w:rFonts w:ascii="Times New Roman" w:hAnsi="Times New Roman" w:cs="Times New Roman"/>
          <w:color w:val="212121"/>
          <w:shd w:val="clear" w:color="auto" w:fill="FFFFFF"/>
        </w:rPr>
        <w:t xml:space="preserve"> </w:t>
      </w:r>
      <w:proofErr w:type="spellStart"/>
      <w:r w:rsidRPr="00352448">
        <w:rPr>
          <w:rFonts w:ascii="Times New Roman" w:hAnsi="Times New Roman" w:cs="Times New Roman"/>
          <w:color w:val="212121"/>
          <w:shd w:val="clear" w:color="auto" w:fill="FFFFFF"/>
        </w:rPr>
        <w:t>GreenScreen</w:t>
      </w:r>
      <w:proofErr w:type="spellEnd"/>
      <w:r w:rsidRPr="00352448">
        <w:rPr>
          <w:rFonts w:ascii="Times New Roman" w:hAnsi="Times New Roman" w:cs="Times New Roman"/>
          <w:color w:val="212121"/>
          <w:shd w:val="clear" w:color="auto" w:fill="FFFFFF"/>
        </w:rPr>
        <w:t xml:space="preserve"> HC </w:t>
      </w:r>
      <w:proofErr w:type="spellStart"/>
      <w:r w:rsidRPr="00352448">
        <w:rPr>
          <w:rFonts w:ascii="Times New Roman" w:hAnsi="Times New Roman" w:cs="Times New Roman"/>
          <w:color w:val="212121"/>
          <w:shd w:val="clear" w:color="auto" w:fill="FFFFFF"/>
        </w:rPr>
        <w:t>assay</w:t>
      </w:r>
      <w:proofErr w:type="spellEnd"/>
      <w:r w:rsidRPr="00352448">
        <w:rPr>
          <w:rFonts w:ascii="Times New Roman" w:hAnsi="Times New Roman" w:cs="Times New Roman"/>
          <w:color w:val="212121"/>
          <w:shd w:val="clear" w:color="auto" w:fill="FFFFFF"/>
        </w:rPr>
        <w:t xml:space="preserve">. J </w:t>
      </w:r>
      <w:proofErr w:type="spellStart"/>
      <w:r w:rsidRPr="00352448">
        <w:rPr>
          <w:rFonts w:ascii="Times New Roman" w:hAnsi="Times New Roman" w:cs="Times New Roman"/>
          <w:color w:val="212121"/>
          <w:shd w:val="clear" w:color="auto" w:fill="FFFFFF"/>
        </w:rPr>
        <w:t>Biomol</w:t>
      </w:r>
      <w:proofErr w:type="spellEnd"/>
      <w:r w:rsidRPr="00352448">
        <w:rPr>
          <w:rFonts w:ascii="Times New Roman" w:hAnsi="Times New Roman" w:cs="Times New Roman"/>
          <w:color w:val="212121"/>
          <w:shd w:val="clear" w:color="auto" w:fill="FFFFFF"/>
        </w:rPr>
        <w:t xml:space="preserve"> </w:t>
      </w:r>
      <w:proofErr w:type="spellStart"/>
      <w:r w:rsidRPr="00352448">
        <w:rPr>
          <w:rFonts w:ascii="Times New Roman" w:hAnsi="Times New Roman" w:cs="Times New Roman"/>
          <w:color w:val="212121"/>
          <w:shd w:val="clear" w:color="auto" w:fill="FFFFFF"/>
        </w:rPr>
        <w:t>Screen</w:t>
      </w:r>
      <w:proofErr w:type="spellEnd"/>
      <w:r w:rsidRPr="00352448">
        <w:rPr>
          <w:rFonts w:ascii="Times New Roman" w:hAnsi="Times New Roman" w:cs="Times New Roman"/>
          <w:color w:val="212121"/>
          <w:shd w:val="clear" w:color="auto" w:fill="FFFFFF"/>
        </w:rPr>
        <w:t>. 2009; 14(1):16–30</w:t>
      </w:r>
      <w:r w:rsidR="007304B4" w:rsidRPr="00352448">
        <w:rPr>
          <w:rFonts w:ascii="Times New Roman" w:hAnsi="Times New Roman" w:cs="Times New Roman"/>
          <w:color w:val="212121"/>
          <w:shd w:val="clear" w:color="auto" w:fill="FFFFFF"/>
        </w:rPr>
        <w:t>.</w:t>
      </w:r>
    </w:p>
    <w:p w:rsidR="00372F9E" w:rsidRPr="00352448" w:rsidRDefault="00372F9E" w:rsidP="008840CA">
      <w:pPr>
        <w:pStyle w:val="Default"/>
        <w:spacing w:line="480" w:lineRule="auto"/>
        <w:ind w:left="567" w:hanging="567"/>
        <w:jc w:val="both"/>
        <w:rPr>
          <w:rFonts w:ascii="Times New Roman" w:hAnsi="Times New Roman" w:cs="Times New Roman"/>
          <w:color w:val="212121"/>
          <w:shd w:val="clear" w:color="auto" w:fill="FFFFFF"/>
        </w:rPr>
      </w:pPr>
      <w:r w:rsidRPr="00352448">
        <w:rPr>
          <w:rFonts w:ascii="Times New Roman" w:hAnsi="Times New Roman" w:cs="Times New Roman"/>
          <w:color w:val="212121"/>
          <w:shd w:val="clear" w:color="auto" w:fill="FFFFFF"/>
        </w:rPr>
        <w:lastRenderedPageBreak/>
        <w:t xml:space="preserve">Lee MY, </w:t>
      </w:r>
      <w:r w:rsidR="007304B4" w:rsidRPr="00352448">
        <w:rPr>
          <w:rFonts w:ascii="Times New Roman" w:hAnsi="Times New Roman" w:cs="Times New Roman"/>
          <w:color w:val="212121"/>
          <w:shd w:val="clear" w:color="auto" w:fill="FFFFFF"/>
        </w:rPr>
        <w:t xml:space="preserve">Kumar RA, </w:t>
      </w:r>
      <w:proofErr w:type="spellStart"/>
      <w:r w:rsidR="007304B4" w:rsidRPr="00352448">
        <w:rPr>
          <w:rFonts w:ascii="Times New Roman" w:hAnsi="Times New Roman" w:cs="Times New Roman"/>
          <w:color w:val="212121"/>
          <w:shd w:val="clear" w:color="auto" w:fill="FFFFFF"/>
        </w:rPr>
        <w:t>Sukumaran</w:t>
      </w:r>
      <w:proofErr w:type="spellEnd"/>
      <w:r w:rsidR="007304B4" w:rsidRPr="00352448">
        <w:rPr>
          <w:rFonts w:ascii="Times New Roman" w:hAnsi="Times New Roman" w:cs="Times New Roman"/>
          <w:color w:val="212121"/>
          <w:shd w:val="clear" w:color="auto" w:fill="FFFFFF"/>
        </w:rPr>
        <w:t xml:space="preserve"> SM, </w:t>
      </w:r>
      <w:r w:rsidRPr="00352448">
        <w:rPr>
          <w:rFonts w:ascii="Times New Roman" w:hAnsi="Times New Roman" w:cs="Times New Roman"/>
          <w:color w:val="212121"/>
          <w:shd w:val="clear" w:color="auto" w:fill="FFFFFF"/>
        </w:rPr>
        <w:t>et al. Three-</w:t>
      </w:r>
      <w:proofErr w:type="spellStart"/>
      <w:r w:rsidRPr="00352448">
        <w:rPr>
          <w:rFonts w:ascii="Times New Roman" w:hAnsi="Times New Roman" w:cs="Times New Roman"/>
          <w:color w:val="212121"/>
          <w:shd w:val="clear" w:color="auto" w:fill="FFFFFF"/>
        </w:rPr>
        <w:t>dimensional</w:t>
      </w:r>
      <w:proofErr w:type="spellEnd"/>
      <w:r w:rsidRPr="00352448">
        <w:rPr>
          <w:rFonts w:ascii="Times New Roman" w:hAnsi="Times New Roman" w:cs="Times New Roman"/>
          <w:color w:val="212121"/>
          <w:shd w:val="clear" w:color="auto" w:fill="FFFFFF"/>
        </w:rPr>
        <w:t xml:space="preserve"> </w:t>
      </w:r>
      <w:proofErr w:type="spellStart"/>
      <w:r w:rsidRPr="00352448">
        <w:rPr>
          <w:rFonts w:ascii="Times New Roman" w:hAnsi="Times New Roman" w:cs="Times New Roman"/>
          <w:color w:val="212121"/>
          <w:shd w:val="clear" w:color="auto" w:fill="FFFFFF"/>
        </w:rPr>
        <w:t>cellular</w:t>
      </w:r>
      <w:proofErr w:type="spellEnd"/>
      <w:r w:rsidRPr="00352448">
        <w:rPr>
          <w:rFonts w:ascii="Times New Roman" w:hAnsi="Times New Roman" w:cs="Times New Roman"/>
          <w:color w:val="212121"/>
          <w:shd w:val="clear" w:color="auto" w:fill="FFFFFF"/>
        </w:rPr>
        <w:t xml:space="preserve"> </w:t>
      </w:r>
      <w:proofErr w:type="spellStart"/>
      <w:r w:rsidRPr="00352448">
        <w:rPr>
          <w:rFonts w:ascii="Times New Roman" w:hAnsi="Times New Roman" w:cs="Times New Roman"/>
          <w:color w:val="212121"/>
          <w:shd w:val="clear" w:color="auto" w:fill="FFFFFF"/>
        </w:rPr>
        <w:t>microarray</w:t>
      </w:r>
      <w:proofErr w:type="spellEnd"/>
      <w:r w:rsidRPr="00352448">
        <w:rPr>
          <w:rFonts w:ascii="Times New Roman" w:hAnsi="Times New Roman" w:cs="Times New Roman"/>
          <w:color w:val="212121"/>
          <w:shd w:val="clear" w:color="auto" w:fill="FFFFFF"/>
        </w:rPr>
        <w:t xml:space="preserve"> </w:t>
      </w:r>
      <w:proofErr w:type="spellStart"/>
      <w:r w:rsidRPr="00352448">
        <w:rPr>
          <w:rFonts w:ascii="Times New Roman" w:hAnsi="Times New Roman" w:cs="Times New Roman"/>
          <w:color w:val="212121"/>
          <w:shd w:val="clear" w:color="auto" w:fill="FFFFFF"/>
        </w:rPr>
        <w:t>for</w:t>
      </w:r>
      <w:proofErr w:type="spellEnd"/>
      <w:r w:rsidRPr="00352448">
        <w:rPr>
          <w:rFonts w:ascii="Times New Roman" w:hAnsi="Times New Roman" w:cs="Times New Roman"/>
          <w:color w:val="212121"/>
          <w:shd w:val="clear" w:color="auto" w:fill="FFFFFF"/>
        </w:rPr>
        <w:t xml:space="preserve"> </w:t>
      </w:r>
      <w:proofErr w:type="spellStart"/>
      <w:r w:rsidRPr="00352448">
        <w:rPr>
          <w:rFonts w:ascii="Times New Roman" w:hAnsi="Times New Roman" w:cs="Times New Roman"/>
          <w:color w:val="212121"/>
          <w:shd w:val="clear" w:color="auto" w:fill="FFFFFF"/>
        </w:rPr>
        <w:t>high-throughput</w:t>
      </w:r>
      <w:proofErr w:type="spellEnd"/>
      <w:r w:rsidRPr="00352448">
        <w:rPr>
          <w:rFonts w:ascii="Times New Roman" w:hAnsi="Times New Roman" w:cs="Times New Roman"/>
          <w:color w:val="212121"/>
          <w:shd w:val="clear" w:color="auto" w:fill="FFFFFF"/>
        </w:rPr>
        <w:t xml:space="preserve"> </w:t>
      </w:r>
      <w:proofErr w:type="spellStart"/>
      <w:r w:rsidRPr="00352448">
        <w:rPr>
          <w:rFonts w:ascii="Times New Roman" w:hAnsi="Times New Roman" w:cs="Times New Roman"/>
          <w:color w:val="212121"/>
          <w:shd w:val="clear" w:color="auto" w:fill="FFFFFF"/>
        </w:rPr>
        <w:t>toxicology</w:t>
      </w:r>
      <w:proofErr w:type="spellEnd"/>
      <w:r w:rsidRPr="00352448">
        <w:rPr>
          <w:rFonts w:ascii="Times New Roman" w:hAnsi="Times New Roman" w:cs="Times New Roman"/>
          <w:color w:val="212121"/>
          <w:shd w:val="clear" w:color="auto" w:fill="FFFFFF"/>
        </w:rPr>
        <w:t xml:space="preserve"> </w:t>
      </w:r>
      <w:proofErr w:type="spellStart"/>
      <w:r w:rsidRPr="00352448">
        <w:rPr>
          <w:rFonts w:ascii="Times New Roman" w:hAnsi="Times New Roman" w:cs="Times New Roman"/>
          <w:color w:val="212121"/>
          <w:shd w:val="clear" w:color="auto" w:fill="FFFFFF"/>
        </w:rPr>
        <w:t>assays</w:t>
      </w:r>
      <w:proofErr w:type="spellEnd"/>
      <w:r w:rsidRPr="00352448">
        <w:rPr>
          <w:rFonts w:ascii="Times New Roman" w:hAnsi="Times New Roman" w:cs="Times New Roman"/>
          <w:color w:val="212121"/>
          <w:shd w:val="clear" w:color="auto" w:fill="FFFFFF"/>
        </w:rPr>
        <w:t xml:space="preserve">. </w:t>
      </w:r>
      <w:proofErr w:type="spellStart"/>
      <w:r w:rsidRPr="00352448">
        <w:rPr>
          <w:rFonts w:ascii="Times New Roman" w:hAnsi="Times New Roman" w:cs="Times New Roman"/>
          <w:color w:val="212121"/>
          <w:shd w:val="clear" w:color="auto" w:fill="FFFFFF"/>
        </w:rPr>
        <w:t>Proc</w:t>
      </w:r>
      <w:proofErr w:type="spellEnd"/>
      <w:r w:rsidRPr="00352448">
        <w:rPr>
          <w:rFonts w:ascii="Times New Roman" w:hAnsi="Times New Roman" w:cs="Times New Roman"/>
          <w:color w:val="212121"/>
          <w:shd w:val="clear" w:color="auto" w:fill="FFFFFF"/>
        </w:rPr>
        <w:t xml:space="preserve">. </w:t>
      </w:r>
      <w:proofErr w:type="spellStart"/>
      <w:r w:rsidRPr="00352448">
        <w:rPr>
          <w:rFonts w:ascii="Times New Roman" w:hAnsi="Times New Roman" w:cs="Times New Roman"/>
          <w:color w:val="212121"/>
          <w:shd w:val="clear" w:color="auto" w:fill="FFFFFF"/>
        </w:rPr>
        <w:t>Nat</w:t>
      </w:r>
      <w:proofErr w:type="spellEnd"/>
      <w:r w:rsidRPr="00352448">
        <w:rPr>
          <w:rFonts w:ascii="Times New Roman" w:hAnsi="Times New Roman" w:cs="Times New Roman"/>
          <w:color w:val="212121"/>
          <w:shd w:val="clear" w:color="auto" w:fill="FFFFFF"/>
        </w:rPr>
        <w:t xml:space="preserve">. </w:t>
      </w:r>
      <w:proofErr w:type="spellStart"/>
      <w:r w:rsidRPr="00352448">
        <w:rPr>
          <w:rFonts w:ascii="Times New Roman" w:hAnsi="Times New Roman" w:cs="Times New Roman"/>
          <w:color w:val="212121"/>
          <w:shd w:val="clear" w:color="auto" w:fill="FFFFFF"/>
        </w:rPr>
        <w:t>Acad</w:t>
      </w:r>
      <w:proofErr w:type="spellEnd"/>
      <w:r w:rsidRPr="00352448">
        <w:rPr>
          <w:rFonts w:ascii="Times New Roman" w:hAnsi="Times New Roman" w:cs="Times New Roman"/>
          <w:color w:val="212121"/>
          <w:shd w:val="clear" w:color="auto" w:fill="FFFFFF"/>
        </w:rPr>
        <w:t xml:space="preserve">. </w:t>
      </w:r>
      <w:proofErr w:type="spellStart"/>
      <w:r w:rsidRPr="00352448">
        <w:rPr>
          <w:rFonts w:ascii="Times New Roman" w:hAnsi="Times New Roman" w:cs="Times New Roman"/>
          <w:color w:val="212121"/>
          <w:shd w:val="clear" w:color="auto" w:fill="FFFFFF"/>
        </w:rPr>
        <w:t>Sci</w:t>
      </w:r>
      <w:proofErr w:type="spellEnd"/>
      <w:r w:rsidRPr="00352448">
        <w:rPr>
          <w:rFonts w:ascii="Times New Roman" w:hAnsi="Times New Roman" w:cs="Times New Roman"/>
          <w:color w:val="212121"/>
          <w:shd w:val="clear" w:color="auto" w:fill="FFFFFF"/>
        </w:rPr>
        <w:t>. USA. 2008;</w:t>
      </w:r>
      <w:r w:rsidR="007304B4" w:rsidRPr="00352448">
        <w:rPr>
          <w:rFonts w:ascii="Times New Roman" w:hAnsi="Times New Roman" w:cs="Times New Roman"/>
          <w:color w:val="212121"/>
          <w:shd w:val="clear" w:color="auto" w:fill="FFFFFF"/>
        </w:rPr>
        <w:t xml:space="preserve"> </w:t>
      </w:r>
      <w:r w:rsidRPr="00352448">
        <w:rPr>
          <w:rFonts w:ascii="Times New Roman" w:hAnsi="Times New Roman" w:cs="Times New Roman"/>
          <w:color w:val="212121"/>
          <w:shd w:val="clear" w:color="auto" w:fill="FFFFFF"/>
        </w:rPr>
        <w:t xml:space="preserve">105:59–63. </w:t>
      </w:r>
    </w:p>
    <w:p w:rsidR="004A7353" w:rsidRPr="00352448" w:rsidRDefault="004A7353" w:rsidP="008840CA">
      <w:pPr>
        <w:pStyle w:val="Default"/>
        <w:spacing w:line="480" w:lineRule="auto"/>
        <w:ind w:left="567" w:hanging="567"/>
        <w:jc w:val="both"/>
        <w:rPr>
          <w:rFonts w:ascii="Times New Roman" w:hAnsi="Times New Roman" w:cs="Times New Roman"/>
          <w:lang w:val="en-GB"/>
        </w:rPr>
      </w:pPr>
      <w:r w:rsidRPr="00352448">
        <w:rPr>
          <w:rFonts w:ascii="Times New Roman" w:hAnsi="Times New Roman" w:cs="Times New Roman"/>
          <w:lang w:val="en-GB"/>
        </w:rPr>
        <w:t xml:space="preserve">Ma TH, Xu ZD, Xu C, </w:t>
      </w:r>
      <w:r w:rsidR="007304B4" w:rsidRPr="00352448">
        <w:rPr>
          <w:rFonts w:ascii="Times New Roman" w:hAnsi="Times New Roman" w:cs="Times New Roman"/>
          <w:lang w:val="en-GB"/>
        </w:rPr>
        <w:t xml:space="preserve">et al. </w:t>
      </w:r>
      <w:r w:rsidRPr="00352448">
        <w:rPr>
          <w:rFonts w:ascii="Times New Roman" w:hAnsi="Times New Roman" w:cs="Times New Roman"/>
          <w:lang w:val="en-GB"/>
        </w:rPr>
        <w:t xml:space="preserve">1995. The improved </w:t>
      </w:r>
      <w:r w:rsidRPr="00352448">
        <w:rPr>
          <w:rFonts w:ascii="Times New Roman" w:hAnsi="Times New Roman" w:cs="Times New Roman"/>
          <w:i/>
          <w:lang w:val="en-GB"/>
        </w:rPr>
        <w:t>Allium/</w:t>
      </w:r>
      <w:proofErr w:type="spellStart"/>
      <w:r w:rsidRPr="00352448">
        <w:rPr>
          <w:rFonts w:ascii="Times New Roman" w:hAnsi="Times New Roman" w:cs="Times New Roman"/>
          <w:i/>
          <w:lang w:val="en-GB"/>
        </w:rPr>
        <w:t>Vicia</w:t>
      </w:r>
      <w:proofErr w:type="spellEnd"/>
      <w:r w:rsidRPr="00352448">
        <w:rPr>
          <w:rFonts w:ascii="Times New Roman" w:hAnsi="Times New Roman" w:cs="Times New Roman"/>
          <w:lang w:val="en-GB"/>
        </w:rPr>
        <w:t xml:space="preserve"> root tip micronucleus assay for </w:t>
      </w:r>
      <w:proofErr w:type="spellStart"/>
      <w:r w:rsidRPr="00352448">
        <w:rPr>
          <w:rFonts w:ascii="Times New Roman" w:hAnsi="Times New Roman" w:cs="Times New Roman"/>
          <w:lang w:val="en-GB"/>
        </w:rPr>
        <w:t>clastogenicity</w:t>
      </w:r>
      <w:proofErr w:type="spellEnd"/>
      <w:r w:rsidRPr="00352448">
        <w:rPr>
          <w:rFonts w:ascii="Times New Roman" w:hAnsi="Times New Roman" w:cs="Times New Roman"/>
          <w:lang w:val="en-GB"/>
        </w:rPr>
        <w:t xml:space="preserve"> of environmental pollutants</w:t>
      </w:r>
      <w:r w:rsidR="007304B4" w:rsidRPr="00352448">
        <w:rPr>
          <w:rFonts w:ascii="Times New Roman" w:hAnsi="Times New Roman" w:cs="Times New Roman"/>
          <w:lang w:val="en-GB"/>
        </w:rPr>
        <w:t>.</w:t>
      </w:r>
      <w:r w:rsidRPr="00352448">
        <w:rPr>
          <w:rFonts w:ascii="Times New Roman" w:hAnsi="Times New Roman" w:cs="Times New Roman"/>
          <w:lang w:val="en-GB"/>
        </w:rPr>
        <w:t xml:space="preserve"> Mut Res</w:t>
      </w:r>
      <w:r w:rsidR="007304B4" w:rsidRPr="00352448">
        <w:rPr>
          <w:rFonts w:ascii="Times New Roman" w:hAnsi="Times New Roman" w:cs="Times New Roman"/>
          <w:lang w:val="en-GB"/>
        </w:rPr>
        <w:t>. 1995;</w:t>
      </w:r>
      <w:r w:rsidRPr="00352448">
        <w:rPr>
          <w:rFonts w:ascii="Times New Roman" w:hAnsi="Times New Roman" w:cs="Times New Roman"/>
          <w:lang w:val="en-GB"/>
        </w:rPr>
        <w:t xml:space="preserve"> 334</w:t>
      </w:r>
      <w:r w:rsidR="007304B4" w:rsidRPr="00352448">
        <w:rPr>
          <w:rFonts w:ascii="Times New Roman" w:hAnsi="Times New Roman" w:cs="Times New Roman"/>
          <w:lang w:val="en-GB"/>
        </w:rPr>
        <w:t>:</w:t>
      </w:r>
      <w:r w:rsidRPr="00352448">
        <w:rPr>
          <w:rFonts w:ascii="Times New Roman" w:hAnsi="Times New Roman" w:cs="Times New Roman"/>
          <w:lang w:val="en-GB"/>
        </w:rPr>
        <w:t>185-195.</w:t>
      </w:r>
    </w:p>
    <w:p w:rsidR="0069512F" w:rsidRDefault="0069512F" w:rsidP="008840CA">
      <w:pPr>
        <w:pStyle w:val="Default"/>
        <w:spacing w:line="480" w:lineRule="auto"/>
        <w:ind w:left="567" w:hanging="567"/>
        <w:jc w:val="both"/>
        <w:rPr>
          <w:rFonts w:ascii="Times New Roman" w:hAnsi="Times New Roman" w:cs="Times New Roman"/>
          <w:lang w:val="en-GB"/>
        </w:rPr>
      </w:pPr>
      <w:r w:rsidRPr="00352448">
        <w:rPr>
          <w:rFonts w:ascii="Times New Roman" w:hAnsi="Times New Roman" w:cs="Times New Roman"/>
          <w:lang w:val="en-GB"/>
        </w:rPr>
        <w:t>Ma TH, Cabrera GL, Owens E. Genotoxic agents detected by plant bioassays</w:t>
      </w:r>
      <w:r w:rsidR="007304B4" w:rsidRPr="00352448">
        <w:rPr>
          <w:rFonts w:ascii="Times New Roman" w:hAnsi="Times New Roman" w:cs="Times New Roman"/>
          <w:lang w:val="en-GB"/>
        </w:rPr>
        <w:t xml:space="preserve">. </w:t>
      </w:r>
      <w:r w:rsidRPr="00352448">
        <w:rPr>
          <w:rFonts w:ascii="Times New Roman" w:hAnsi="Times New Roman" w:cs="Times New Roman"/>
          <w:lang w:val="en-GB"/>
        </w:rPr>
        <w:t>Rev Environ Health</w:t>
      </w:r>
      <w:r w:rsidR="007304B4" w:rsidRPr="00352448">
        <w:rPr>
          <w:rFonts w:ascii="Times New Roman" w:hAnsi="Times New Roman" w:cs="Times New Roman"/>
          <w:lang w:val="en-GB"/>
        </w:rPr>
        <w:t xml:space="preserve">. 2005; </w:t>
      </w:r>
      <w:r w:rsidRPr="00352448">
        <w:rPr>
          <w:rFonts w:ascii="Times New Roman" w:hAnsi="Times New Roman" w:cs="Times New Roman"/>
          <w:lang w:val="en-GB"/>
        </w:rPr>
        <w:t>20</w:t>
      </w:r>
      <w:r w:rsidR="007304B4" w:rsidRPr="00352448">
        <w:rPr>
          <w:rFonts w:ascii="Times New Roman" w:hAnsi="Times New Roman" w:cs="Times New Roman"/>
          <w:lang w:val="en-GB"/>
        </w:rPr>
        <w:t>:</w:t>
      </w:r>
      <w:r w:rsidRPr="00352448">
        <w:rPr>
          <w:rFonts w:ascii="Times New Roman" w:hAnsi="Times New Roman" w:cs="Times New Roman"/>
          <w:lang w:val="en-GB"/>
        </w:rPr>
        <w:t>1–13.</w:t>
      </w:r>
    </w:p>
    <w:p w:rsidR="001E7370" w:rsidRDefault="001E7370" w:rsidP="008840CA">
      <w:pPr>
        <w:pStyle w:val="Default"/>
        <w:spacing w:line="480" w:lineRule="auto"/>
        <w:ind w:left="567" w:hanging="567"/>
        <w:jc w:val="both"/>
        <w:rPr>
          <w:rFonts w:ascii="Times New Roman" w:hAnsi="Times New Roman" w:cs="Times New Roman"/>
          <w:lang w:val="en-GB"/>
        </w:rPr>
      </w:pPr>
      <w:r w:rsidRPr="00352448">
        <w:rPr>
          <w:rFonts w:ascii="Times New Roman" w:hAnsi="Times New Roman" w:cs="Times New Roman"/>
          <w:lang w:val="en-GB"/>
        </w:rPr>
        <w:t xml:space="preserve">Musgrove C, Camps M. Models for detection of genotoxicity in vivo: present and future. In: Mishra DR, editor. Mutagenesis. Rijeka, Croatia: </w:t>
      </w:r>
      <w:proofErr w:type="spellStart"/>
      <w:r w:rsidRPr="00352448">
        <w:rPr>
          <w:rFonts w:ascii="Times New Roman" w:hAnsi="Times New Roman" w:cs="Times New Roman"/>
          <w:lang w:val="en-GB"/>
        </w:rPr>
        <w:t>InTech</w:t>
      </w:r>
      <w:proofErr w:type="spellEnd"/>
      <w:r w:rsidRPr="00352448">
        <w:rPr>
          <w:rFonts w:ascii="Times New Roman" w:hAnsi="Times New Roman" w:cs="Times New Roman"/>
          <w:lang w:val="en-GB"/>
        </w:rPr>
        <w:t>; 2012</w:t>
      </w:r>
      <w:r w:rsidR="007304B4" w:rsidRPr="00352448">
        <w:rPr>
          <w:rFonts w:ascii="Times New Roman" w:hAnsi="Times New Roman" w:cs="Times New Roman"/>
          <w:lang w:val="en-GB"/>
        </w:rPr>
        <w:t xml:space="preserve">; </w:t>
      </w:r>
      <w:r w:rsidRPr="00352448">
        <w:rPr>
          <w:rFonts w:ascii="Times New Roman" w:hAnsi="Times New Roman" w:cs="Times New Roman"/>
          <w:lang w:val="en-GB"/>
        </w:rPr>
        <w:t>31–50.</w:t>
      </w:r>
    </w:p>
    <w:p w:rsidR="00372F9E" w:rsidRPr="00352448" w:rsidRDefault="00372F9E" w:rsidP="008840CA">
      <w:pPr>
        <w:pStyle w:val="Default"/>
        <w:spacing w:line="480" w:lineRule="auto"/>
        <w:ind w:left="567" w:hanging="567"/>
        <w:jc w:val="both"/>
        <w:rPr>
          <w:rFonts w:ascii="Times New Roman" w:hAnsi="Times New Roman" w:cs="Times New Roman"/>
          <w:lang w:val="en-GB"/>
        </w:rPr>
      </w:pPr>
      <w:r w:rsidRPr="00352448">
        <w:rPr>
          <w:rFonts w:ascii="Times New Roman" w:hAnsi="Times New Roman" w:cs="Times New Roman"/>
          <w:lang w:val="en-GB"/>
        </w:rPr>
        <w:t xml:space="preserve">National </w:t>
      </w:r>
      <w:proofErr w:type="spellStart"/>
      <w:r w:rsidRPr="00352448">
        <w:rPr>
          <w:rFonts w:ascii="Times New Roman" w:hAnsi="Times New Roman" w:cs="Times New Roman"/>
          <w:lang w:val="en-GB"/>
        </w:rPr>
        <w:t>Center</w:t>
      </w:r>
      <w:proofErr w:type="spellEnd"/>
      <w:r w:rsidRPr="00352448">
        <w:rPr>
          <w:rFonts w:ascii="Times New Roman" w:hAnsi="Times New Roman" w:cs="Times New Roman"/>
          <w:lang w:val="en-GB"/>
        </w:rPr>
        <w:t xml:space="preserve"> for Biotechnology Information. PubChem Database. Source=NCGC, AID=743292, https://pubchem.ncbi.nlm.nih.gov/bioassay/743292 (accessed on Jan. 9, 2020)</w:t>
      </w:r>
      <w:r w:rsidR="007304B4" w:rsidRPr="00352448">
        <w:rPr>
          <w:rFonts w:ascii="Times New Roman" w:hAnsi="Times New Roman" w:cs="Times New Roman"/>
          <w:lang w:val="en-GB"/>
        </w:rPr>
        <w:t>.</w:t>
      </w:r>
    </w:p>
    <w:p w:rsidR="00372F9E" w:rsidRDefault="00372F9E" w:rsidP="008840CA">
      <w:pPr>
        <w:pStyle w:val="Default"/>
        <w:spacing w:line="480" w:lineRule="auto"/>
        <w:ind w:left="567" w:hanging="567"/>
        <w:jc w:val="both"/>
        <w:rPr>
          <w:rFonts w:ascii="Times New Roman" w:hAnsi="Times New Roman" w:cs="Times New Roman"/>
        </w:rPr>
      </w:pPr>
      <w:proofErr w:type="spellStart"/>
      <w:r w:rsidRPr="00352448">
        <w:rPr>
          <w:rFonts w:ascii="Times New Roman" w:hAnsi="Times New Roman" w:cs="Times New Roman"/>
        </w:rPr>
        <w:t>Powell</w:t>
      </w:r>
      <w:proofErr w:type="spellEnd"/>
      <w:r w:rsidRPr="00352448">
        <w:rPr>
          <w:rFonts w:ascii="Times New Roman" w:hAnsi="Times New Roman" w:cs="Times New Roman"/>
        </w:rPr>
        <w:t xml:space="preserve"> JR, </w:t>
      </w:r>
      <w:proofErr w:type="spellStart"/>
      <w:r w:rsidRPr="00352448">
        <w:rPr>
          <w:rFonts w:ascii="Times New Roman" w:hAnsi="Times New Roman" w:cs="Times New Roman"/>
        </w:rPr>
        <w:t>Bennett</w:t>
      </w:r>
      <w:proofErr w:type="spellEnd"/>
      <w:r w:rsidRPr="00352448">
        <w:rPr>
          <w:rFonts w:ascii="Times New Roman" w:hAnsi="Times New Roman" w:cs="Times New Roman"/>
        </w:rPr>
        <w:t xml:space="preserve"> MR, </w:t>
      </w:r>
      <w:proofErr w:type="spellStart"/>
      <w:r w:rsidRPr="00352448">
        <w:rPr>
          <w:rFonts w:ascii="Times New Roman" w:hAnsi="Times New Roman" w:cs="Times New Roman"/>
        </w:rPr>
        <w:t>Evans</w:t>
      </w:r>
      <w:proofErr w:type="spellEnd"/>
      <w:r w:rsidRPr="00352448">
        <w:rPr>
          <w:rFonts w:ascii="Times New Roman" w:hAnsi="Times New Roman" w:cs="Times New Roman"/>
        </w:rPr>
        <w:t xml:space="preserve"> KE, et al. 3D-DIP-Chip: a </w:t>
      </w:r>
      <w:proofErr w:type="spellStart"/>
      <w:r w:rsidRPr="00352448">
        <w:rPr>
          <w:rFonts w:ascii="Times New Roman" w:hAnsi="Times New Roman" w:cs="Times New Roman"/>
        </w:rPr>
        <w:t>microarraybased</w:t>
      </w:r>
      <w:proofErr w:type="spellEnd"/>
      <w:r w:rsidRPr="00352448">
        <w:rPr>
          <w:rFonts w:ascii="Times New Roman" w:hAnsi="Times New Roman" w:cs="Times New Roman"/>
        </w:rPr>
        <w:t xml:space="preserve"> </w:t>
      </w:r>
      <w:proofErr w:type="spellStart"/>
      <w:r w:rsidRPr="00352448">
        <w:rPr>
          <w:rFonts w:ascii="Times New Roman" w:hAnsi="Times New Roman" w:cs="Times New Roman"/>
        </w:rPr>
        <w:t>method</w:t>
      </w:r>
      <w:proofErr w:type="spellEnd"/>
      <w:r w:rsidRPr="00352448">
        <w:rPr>
          <w:rFonts w:ascii="Times New Roman" w:hAnsi="Times New Roman" w:cs="Times New Roman"/>
        </w:rPr>
        <w:t xml:space="preserve"> </w:t>
      </w:r>
      <w:proofErr w:type="spellStart"/>
      <w:r w:rsidRPr="00352448">
        <w:rPr>
          <w:rFonts w:ascii="Times New Roman" w:hAnsi="Times New Roman" w:cs="Times New Roman"/>
        </w:rPr>
        <w:t>to</w:t>
      </w:r>
      <w:proofErr w:type="spellEnd"/>
      <w:r w:rsidRPr="00352448">
        <w:rPr>
          <w:rFonts w:ascii="Times New Roman" w:hAnsi="Times New Roman" w:cs="Times New Roman"/>
        </w:rPr>
        <w:t xml:space="preserve"> </w:t>
      </w:r>
      <w:proofErr w:type="spellStart"/>
      <w:r w:rsidRPr="00352448">
        <w:rPr>
          <w:rFonts w:ascii="Times New Roman" w:hAnsi="Times New Roman" w:cs="Times New Roman"/>
        </w:rPr>
        <w:t>measure</w:t>
      </w:r>
      <w:proofErr w:type="spellEnd"/>
      <w:r w:rsidRPr="00352448">
        <w:rPr>
          <w:rFonts w:ascii="Times New Roman" w:hAnsi="Times New Roman" w:cs="Times New Roman"/>
        </w:rPr>
        <w:t xml:space="preserve"> </w:t>
      </w:r>
      <w:proofErr w:type="spellStart"/>
      <w:r w:rsidRPr="00352448">
        <w:rPr>
          <w:rFonts w:ascii="Times New Roman" w:hAnsi="Times New Roman" w:cs="Times New Roman"/>
        </w:rPr>
        <w:t>genomic</w:t>
      </w:r>
      <w:proofErr w:type="spellEnd"/>
      <w:r w:rsidRPr="00352448">
        <w:rPr>
          <w:rFonts w:ascii="Times New Roman" w:hAnsi="Times New Roman" w:cs="Times New Roman"/>
        </w:rPr>
        <w:t xml:space="preserve"> DNA </w:t>
      </w:r>
      <w:proofErr w:type="spellStart"/>
      <w:r w:rsidRPr="00352448">
        <w:rPr>
          <w:rFonts w:ascii="Times New Roman" w:hAnsi="Times New Roman" w:cs="Times New Roman"/>
        </w:rPr>
        <w:t>damage</w:t>
      </w:r>
      <w:proofErr w:type="spellEnd"/>
      <w:r w:rsidRPr="00352448">
        <w:rPr>
          <w:rFonts w:ascii="Times New Roman" w:hAnsi="Times New Roman" w:cs="Times New Roman"/>
        </w:rPr>
        <w:t xml:space="preserve">. </w:t>
      </w:r>
      <w:proofErr w:type="spellStart"/>
      <w:r w:rsidRPr="00352448">
        <w:rPr>
          <w:rFonts w:ascii="Times New Roman" w:hAnsi="Times New Roman" w:cs="Times New Roman"/>
        </w:rPr>
        <w:t>Sci</w:t>
      </w:r>
      <w:proofErr w:type="spellEnd"/>
      <w:r w:rsidRPr="00352448">
        <w:rPr>
          <w:rFonts w:ascii="Times New Roman" w:hAnsi="Times New Roman" w:cs="Times New Roman"/>
        </w:rPr>
        <w:t xml:space="preserve"> </w:t>
      </w:r>
      <w:proofErr w:type="spellStart"/>
      <w:r w:rsidRPr="00352448">
        <w:rPr>
          <w:rFonts w:ascii="Times New Roman" w:hAnsi="Times New Roman" w:cs="Times New Roman"/>
        </w:rPr>
        <w:t>Rep</w:t>
      </w:r>
      <w:proofErr w:type="spellEnd"/>
      <w:r w:rsidRPr="00352448">
        <w:rPr>
          <w:rFonts w:ascii="Times New Roman" w:hAnsi="Times New Roman" w:cs="Times New Roman"/>
        </w:rPr>
        <w:t>. 2015; 5:7975</w:t>
      </w:r>
      <w:r w:rsidR="000F1F68">
        <w:rPr>
          <w:rFonts w:ascii="Times New Roman" w:hAnsi="Times New Roman" w:cs="Times New Roman"/>
        </w:rPr>
        <w:t>.</w:t>
      </w:r>
    </w:p>
    <w:p w:rsidR="000F1F68" w:rsidRDefault="00372F9E" w:rsidP="008840CA">
      <w:pPr>
        <w:spacing w:after="0" w:line="480" w:lineRule="auto"/>
        <w:ind w:left="567" w:hanging="567"/>
        <w:jc w:val="both"/>
        <w:rPr>
          <w:rFonts w:ascii="Times New Roman" w:hAnsi="Times New Roman" w:cs="Times New Roman"/>
          <w:bCs/>
          <w:sz w:val="24"/>
          <w:szCs w:val="24"/>
        </w:rPr>
      </w:pPr>
      <w:r w:rsidRPr="00352448">
        <w:rPr>
          <w:rFonts w:ascii="Times New Roman" w:hAnsi="Times New Roman" w:cs="Times New Roman"/>
          <w:bCs/>
          <w:sz w:val="24"/>
          <w:szCs w:val="24"/>
        </w:rPr>
        <w:t>Ranganatha</w:t>
      </w:r>
      <w:bookmarkEnd w:id="1"/>
      <w:r w:rsidRPr="00352448">
        <w:rPr>
          <w:rFonts w:ascii="Times New Roman" w:hAnsi="Times New Roman" w:cs="Times New Roman"/>
          <w:bCs/>
          <w:sz w:val="24"/>
          <w:szCs w:val="24"/>
        </w:rPr>
        <w:t xml:space="preserve"> R, Chakravarthy S, Sukumaran S. High-throughput approaches for genotoxicity testing in drug development: recent advances.</w:t>
      </w:r>
      <w:r w:rsidRPr="00352448">
        <w:rPr>
          <w:rFonts w:ascii="Times New Roman" w:hAnsi="Times New Roman" w:cs="Times New Roman"/>
          <w:sz w:val="24"/>
          <w:szCs w:val="24"/>
        </w:rPr>
        <w:t xml:space="preserve"> </w:t>
      </w:r>
      <w:r w:rsidR="007304B4" w:rsidRPr="00352448">
        <w:rPr>
          <w:rFonts w:ascii="Times New Roman" w:hAnsi="Times New Roman" w:cs="Times New Roman"/>
          <w:sz w:val="24"/>
          <w:szCs w:val="24"/>
        </w:rPr>
        <w:t xml:space="preserve">2016; </w:t>
      </w:r>
      <w:r w:rsidRPr="00352448">
        <w:rPr>
          <w:rFonts w:ascii="Times New Roman" w:hAnsi="Times New Roman" w:cs="Times New Roman"/>
          <w:bCs/>
          <w:sz w:val="24"/>
          <w:szCs w:val="24"/>
        </w:rPr>
        <w:t>6:1</w:t>
      </w:r>
      <w:r w:rsidR="007304B4" w:rsidRPr="00352448">
        <w:rPr>
          <w:rFonts w:ascii="Times New Roman" w:hAnsi="Times New Roman" w:cs="Times New Roman"/>
          <w:bCs/>
          <w:sz w:val="24"/>
          <w:szCs w:val="24"/>
        </w:rPr>
        <w:t>-</w:t>
      </w:r>
      <w:r w:rsidRPr="00352448">
        <w:rPr>
          <w:rFonts w:ascii="Times New Roman" w:hAnsi="Times New Roman" w:cs="Times New Roman"/>
          <w:bCs/>
          <w:sz w:val="24"/>
          <w:szCs w:val="24"/>
        </w:rPr>
        <w:t>12</w:t>
      </w:r>
      <w:r w:rsidR="007304B4" w:rsidRPr="00352448">
        <w:rPr>
          <w:rFonts w:ascii="Times New Roman" w:hAnsi="Times New Roman" w:cs="Times New Roman"/>
          <w:bCs/>
          <w:sz w:val="24"/>
          <w:szCs w:val="24"/>
        </w:rPr>
        <w:t>.</w:t>
      </w:r>
    </w:p>
    <w:p w:rsidR="004A7353" w:rsidRDefault="004A7353" w:rsidP="008840CA">
      <w:pPr>
        <w:spacing w:after="0" w:line="480" w:lineRule="auto"/>
        <w:ind w:left="567" w:hanging="567"/>
        <w:jc w:val="both"/>
        <w:rPr>
          <w:rFonts w:ascii="Times New Roman" w:hAnsi="Times New Roman" w:cs="Times New Roman"/>
          <w:bCs/>
          <w:sz w:val="24"/>
          <w:szCs w:val="24"/>
        </w:rPr>
      </w:pPr>
      <w:r w:rsidRPr="00352448">
        <w:rPr>
          <w:rFonts w:ascii="Times New Roman" w:hAnsi="Times New Roman" w:cs="Times New Roman"/>
          <w:bCs/>
          <w:sz w:val="24"/>
          <w:szCs w:val="24"/>
        </w:rPr>
        <w:t>Redei GP</w:t>
      </w:r>
      <w:r w:rsidR="007304B4" w:rsidRPr="00352448">
        <w:rPr>
          <w:rFonts w:ascii="Times New Roman" w:hAnsi="Times New Roman" w:cs="Times New Roman"/>
          <w:bCs/>
          <w:sz w:val="24"/>
          <w:szCs w:val="24"/>
        </w:rPr>
        <w:t>.</w:t>
      </w:r>
      <w:r w:rsidRPr="00352448">
        <w:rPr>
          <w:rFonts w:ascii="Times New Roman" w:hAnsi="Times New Roman" w:cs="Times New Roman"/>
          <w:bCs/>
          <w:sz w:val="24"/>
          <w:szCs w:val="24"/>
        </w:rPr>
        <w:t xml:space="preserve"> Mutagen assay with Arabidopsis: A report of the US Environmental Protection Agency Gene-Tox Program</w:t>
      </w:r>
      <w:r w:rsidR="007304B4" w:rsidRPr="00352448">
        <w:rPr>
          <w:rFonts w:ascii="Times New Roman" w:hAnsi="Times New Roman" w:cs="Times New Roman"/>
          <w:bCs/>
          <w:sz w:val="24"/>
          <w:szCs w:val="24"/>
        </w:rPr>
        <w:t xml:space="preserve">. </w:t>
      </w:r>
      <w:r w:rsidRPr="00352448">
        <w:rPr>
          <w:rFonts w:ascii="Times New Roman" w:hAnsi="Times New Roman" w:cs="Times New Roman"/>
          <w:bCs/>
          <w:sz w:val="24"/>
          <w:szCs w:val="24"/>
        </w:rPr>
        <w:t>Mut Res</w:t>
      </w:r>
      <w:r w:rsidR="007304B4" w:rsidRPr="00352448">
        <w:rPr>
          <w:rFonts w:ascii="Times New Roman" w:hAnsi="Times New Roman" w:cs="Times New Roman"/>
          <w:bCs/>
          <w:sz w:val="24"/>
          <w:szCs w:val="24"/>
        </w:rPr>
        <w:t>. 1982;</w:t>
      </w:r>
      <w:r w:rsidRPr="00352448">
        <w:rPr>
          <w:rFonts w:ascii="Times New Roman" w:hAnsi="Times New Roman" w:cs="Times New Roman"/>
          <w:bCs/>
          <w:sz w:val="24"/>
          <w:szCs w:val="24"/>
        </w:rPr>
        <w:t xml:space="preserve"> 99</w:t>
      </w:r>
      <w:r w:rsidR="007304B4" w:rsidRPr="00352448">
        <w:rPr>
          <w:rFonts w:ascii="Times New Roman" w:hAnsi="Times New Roman" w:cs="Times New Roman"/>
          <w:bCs/>
          <w:sz w:val="24"/>
          <w:szCs w:val="24"/>
        </w:rPr>
        <w:t>:</w:t>
      </w:r>
      <w:r w:rsidRPr="00352448">
        <w:rPr>
          <w:rFonts w:ascii="Times New Roman" w:hAnsi="Times New Roman" w:cs="Times New Roman"/>
          <w:bCs/>
          <w:sz w:val="24"/>
          <w:szCs w:val="24"/>
        </w:rPr>
        <w:t>243-255.</w:t>
      </w:r>
    </w:p>
    <w:p w:rsidR="00372F9E" w:rsidRDefault="00372F9E" w:rsidP="008840CA">
      <w:pPr>
        <w:spacing w:after="0" w:line="480" w:lineRule="auto"/>
        <w:ind w:left="567" w:hanging="567"/>
        <w:jc w:val="both"/>
        <w:rPr>
          <w:rFonts w:ascii="Times New Roman" w:hAnsi="Times New Roman" w:cs="Times New Roman"/>
          <w:color w:val="000000"/>
          <w:sz w:val="24"/>
          <w:szCs w:val="24"/>
          <w:lang w:val="en-GB"/>
        </w:rPr>
      </w:pPr>
      <w:r w:rsidRPr="00352448">
        <w:rPr>
          <w:rFonts w:ascii="Times New Roman" w:hAnsi="Times New Roman" w:cs="Times New Roman"/>
          <w:color w:val="000000"/>
          <w:sz w:val="24"/>
          <w:szCs w:val="24"/>
          <w:lang w:val="en-GB"/>
        </w:rPr>
        <w:t>SABiosciences. Oligo GEArray</w:t>
      </w:r>
      <w:r w:rsidRPr="00352448">
        <w:rPr>
          <w:rStyle w:val="A12"/>
          <w:rFonts w:ascii="Times New Roman" w:hAnsi="Times New Roman" w:cs="Times New Roman"/>
          <w:sz w:val="24"/>
          <w:szCs w:val="24"/>
          <w:lang w:val="en-GB"/>
        </w:rPr>
        <w:t xml:space="preserve">® </w:t>
      </w:r>
      <w:r w:rsidRPr="00352448">
        <w:rPr>
          <w:rFonts w:ascii="Times New Roman" w:hAnsi="Times New Roman" w:cs="Times New Roman"/>
          <w:color w:val="000000"/>
          <w:sz w:val="24"/>
          <w:szCs w:val="24"/>
          <w:lang w:val="en-GB"/>
        </w:rPr>
        <w:t>human DNA damage signaling path</w:t>
      </w:r>
      <w:r w:rsidR="008840CA">
        <w:rPr>
          <w:rFonts w:ascii="Times New Roman" w:hAnsi="Times New Roman" w:cs="Times New Roman"/>
          <w:color w:val="000000"/>
          <w:sz w:val="24"/>
          <w:szCs w:val="24"/>
          <w:lang w:val="en-GB"/>
        </w:rPr>
        <w:t>way microarray. Available from:</w:t>
      </w:r>
      <w:bookmarkStart w:id="2" w:name="_GoBack"/>
      <w:bookmarkEnd w:id="2"/>
      <w:r w:rsidRPr="00352448">
        <w:rPr>
          <w:rFonts w:ascii="Times New Roman" w:hAnsi="Times New Roman" w:cs="Times New Roman"/>
          <w:color w:val="000000"/>
          <w:sz w:val="24"/>
          <w:szCs w:val="24"/>
          <w:lang w:val="en-GB"/>
        </w:rPr>
        <w:t xml:space="preserve">http://saweb2.sabiosciences.com/gene_array_product/HTML/OHS-029.html. </w:t>
      </w:r>
      <w:r w:rsidR="007304B4" w:rsidRPr="00352448">
        <w:rPr>
          <w:rFonts w:ascii="Times New Roman" w:hAnsi="Times New Roman" w:cs="Times New Roman"/>
          <w:color w:val="000000"/>
          <w:sz w:val="24"/>
          <w:szCs w:val="24"/>
          <w:lang w:val="en-GB"/>
        </w:rPr>
        <w:t>(a</w:t>
      </w:r>
      <w:r w:rsidRPr="00352448">
        <w:rPr>
          <w:rFonts w:ascii="Times New Roman" w:hAnsi="Times New Roman" w:cs="Times New Roman"/>
          <w:color w:val="000000"/>
          <w:sz w:val="24"/>
          <w:szCs w:val="24"/>
          <w:lang w:val="en-GB"/>
        </w:rPr>
        <w:t xml:space="preserve">ccessed </w:t>
      </w:r>
      <w:r w:rsidR="007304B4" w:rsidRPr="00352448">
        <w:rPr>
          <w:rFonts w:ascii="Times New Roman" w:hAnsi="Times New Roman" w:cs="Times New Roman"/>
          <w:color w:val="000000"/>
          <w:sz w:val="24"/>
          <w:szCs w:val="24"/>
          <w:lang w:val="en-GB"/>
        </w:rPr>
        <w:t xml:space="preserve">on </w:t>
      </w:r>
      <w:r w:rsidRPr="00352448">
        <w:rPr>
          <w:rFonts w:ascii="Times New Roman" w:hAnsi="Times New Roman" w:cs="Times New Roman"/>
          <w:color w:val="000000"/>
          <w:sz w:val="24"/>
          <w:szCs w:val="24"/>
          <w:lang w:val="en-GB"/>
        </w:rPr>
        <w:t>Nov</w:t>
      </w:r>
      <w:r w:rsidR="007304B4" w:rsidRPr="00352448">
        <w:rPr>
          <w:rFonts w:ascii="Times New Roman" w:hAnsi="Times New Roman" w:cs="Times New Roman"/>
          <w:color w:val="000000"/>
          <w:sz w:val="24"/>
          <w:szCs w:val="24"/>
          <w:lang w:val="en-GB"/>
        </w:rPr>
        <w:t>.</w:t>
      </w:r>
      <w:r w:rsidRPr="00352448">
        <w:rPr>
          <w:rFonts w:ascii="Times New Roman" w:hAnsi="Times New Roman" w:cs="Times New Roman"/>
          <w:color w:val="000000"/>
          <w:sz w:val="24"/>
          <w:szCs w:val="24"/>
          <w:lang w:val="en-GB"/>
        </w:rPr>
        <w:t xml:space="preserve"> 4, 2015</w:t>
      </w:r>
      <w:r w:rsidR="007304B4" w:rsidRPr="00352448">
        <w:rPr>
          <w:rFonts w:ascii="Times New Roman" w:hAnsi="Times New Roman" w:cs="Times New Roman"/>
          <w:color w:val="000000"/>
          <w:sz w:val="24"/>
          <w:szCs w:val="24"/>
          <w:lang w:val="en-GB"/>
        </w:rPr>
        <w:t>).</w:t>
      </w:r>
    </w:p>
    <w:p w:rsidR="008B75D7" w:rsidRDefault="008B75D7" w:rsidP="008840CA">
      <w:pPr>
        <w:spacing w:after="0" w:line="480" w:lineRule="auto"/>
        <w:ind w:left="567" w:hanging="567"/>
        <w:jc w:val="both"/>
        <w:rPr>
          <w:rFonts w:ascii="Times New Roman" w:hAnsi="Times New Roman" w:cs="Times New Roman"/>
          <w:bCs/>
          <w:sz w:val="24"/>
          <w:szCs w:val="24"/>
        </w:rPr>
      </w:pPr>
      <w:r w:rsidRPr="00352448">
        <w:rPr>
          <w:rFonts w:ascii="Times New Roman" w:hAnsi="Times New Roman" w:cs="Times New Roman"/>
          <w:bCs/>
          <w:sz w:val="24"/>
          <w:szCs w:val="24"/>
        </w:rPr>
        <w:t>Simpson K, Bevan N, Hastwell P, et al. The BlueScreen-384 assay as an indicator of genotoxic hazard potential in early-stage drug discovery. J Biomol Screen. 2013;</w:t>
      </w:r>
      <w:r w:rsidR="007304B4" w:rsidRPr="00352448">
        <w:rPr>
          <w:rFonts w:ascii="Times New Roman" w:hAnsi="Times New Roman" w:cs="Times New Roman"/>
          <w:bCs/>
          <w:sz w:val="24"/>
          <w:szCs w:val="24"/>
        </w:rPr>
        <w:t xml:space="preserve"> </w:t>
      </w:r>
      <w:r w:rsidRPr="00352448">
        <w:rPr>
          <w:rFonts w:ascii="Times New Roman" w:hAnsi="Times New Roman" w:cs="Times New Roman"/>
          <w:bCs/>
          <w:sz w:val="24"/>
          <w:szCs w:val="24"/>
        </w:rPr>
        <w:t>18(4):441–452.</w:t>
      </w:r>
    </w:p>
    <w:p w:rsidR="00F93F8A" w:rsidRDefault="00F93F8A" w:rsidP="008840CA">
      <w:pPr>
        <w:spacing w:after="0" w:line="480" w:lineRule="auto"/>
        <w:ind w:left="567" w:hanging="567"/>
        <w:jc w:val="both"/>
        <w:rPr>
          <w:rFonts w:ascii="Times New Roman" w:hAnsi="Times New Roman" w:cs="Times New Roman"/>
          <w:bCs/>
          <w:sz w:val="24"/>
          <w:szCs w:val="24"/>
        </w:rPr>
      </w:pPr>
      <w:r w:rsidRPr="00352448">
        <w:rPr>
          <w:rFonts w:ascii="Times New Roman" w:hAnsi="Times New Roman" w:cs="Times New Roman"/>
          <w:bCs/>
          <w:sz w:val="24"/>
          <w:szCs w:val="24"/>
        </w:rPr>
        <w:t>Speit G, Hartmann A</w:t>
      </w:r>
      <w:r w:rsidR="007304B4" w:rsidRPr="00352448">
        <w:rPr>
          <w:rFonts w:ascii="Times New Roman" w:hAnsi="Times New Roman" w:cs="Times New Roman"/>
          <w:bCs/>
          <w:sz w:val="24"/>
          <w:szCs w:val="24"/>
        </w:rPr>
        <w:t xml:space="preserve">. </w:t>
      </w:r>
      <w:r w:rsidRPr="00352448">
        <w:rPr>
          <w:rFonts w:ascii="Times New Roman" w:hAnsi="Times New Roman" w:cs="Times New Roman"/>
          <w:bCs/>
          <w:sz w:val="24"/>
          <w:szCs w:val="24"/>
        </w:rPr>
        <w:t>The comet assay (single-cell gel test). A sensitive genotoxicity test for the detection of DNA damage and repair. Methods Mol Biol</w:t>
      </w:r>
      <w:r w:rsidR="007304B4" w:rsidRPr="00352448">
        <w:rPr>
          <w:rFonts w:ascii="Times New Roman" w:hAnsi="Times New Roman" w:cs="Times New Roman"/>
          <w:bCs/>
          <w:sz w:val="24"/>
          <w:szCs w:val="24"/>
        </w:rPr>
        <w:t>. 1999;</w:t>
      </w:r>
      <w:r w:rsidRPr="00352448">
        <w:rPr>
          <w:rFonts w:ascii="Times New Roman" w:hAnsi="Times New Roman" w:cs="Times New Roman"/>
          <w:bCs/>
          <w:sz w:val="24"/>
          <w:szCs w:val="24"/>
        </w:rPr>
        <w:t xml:space="preserve"> 113:203–212. </w:t>
      </w:r>
    </w:p>
    <w:p w:rsidR="004A7353" w:rsidRPr="00352448" w:rsidRDefault="004A7353" w:rsidP="008840CA">
      <w:pPr>
        <w:spacing w:after="0" w:line="480" w:lineRule="auto"/>
        <w:ind w:left="567" w:hanging="567"/>
        <w:jc w:val="both"/>
        <w:rPr>
          <w:rFonts w:ascii="Times New Roman" w:hAnsi="Times New Roman" w:cs="Times New Roman"/>
          <w:bCs/>
          <w:sz w:val="24"/>
          <w:szCs w:val="24"/>
        </w:rPr>
      </w:pPr>
      <w:r w:rsidRPr="00352448">
        <w:rPr>
          <w:rFonts w:ascii="Times New Roman" w:hAnsi="Times New Roman" w:cs="Times New Roman"/>
          <w:bCs/>
          <w:sz w:val="24"/>
          <w:szCs w:val="24"/>
        </w:rPr>
        <w:lastRenderedPageBreak/>
        <w:t>Uhl M, Plewa M, Majer BJ</w:t>
      </w:r>
      <w:r w:rsidR="007304B4" w:rsidRPr="00352448">
        <w:rPr>
          <w:rFonts w:ascii="Times New Roman" w:hAnsi="Times New Roman" w:cs="Times New Roman"/>
          <w:bCs/>
          <w:sz w:val="24"/>
          <w:szCs w:val="24"/>
        </w:rPr>
        <w:t>,</w:t>
      </w:r>
      <w:r w:rsidRPr="00352448">
        <w:rPr>
          <w:rFonts w:ascii="Times New Roman" w:hAnsi="Times New Roman" w:cs="Times New Roman"/>
          <w:bCs/>
          <w:sz w:val="24"/>
          <w:szCs w:val="24"/>
        </w:rPr>
        <w:t xml:space="preserve"> </w:t>
      </w:r>
      <w:r w:rsidR="007304B4" w:rsidRPr="00352448">
        <w:rPr>
          <w:rFonts w:ascii="Times New Roman" w:hAnsi="Times New Roman" w:cs="Times New Roman"/>
          <w:bCs/>
          <w:sz w:val="24"/>
          <w:szCs w:val="24"/>
        </w:rPr>
        <w:t xml:space="preserve">et al. </w:t>
      </w:r>
      <w:r w:rsidRPr="00352448">
        <w:rPr>
          <w:rFonts w:ascii="Times New Roman" w:hAnsi="Times New Roman" w:cs="Times New Roman"/>
          <w:bCs/>
          <w:sz w:val="24"/>
          <w:szCs w:val="24"/>
        </w:rPr>
        <w:t xml:space="preserve"> Basic principles of genetic toxicology with an emphasis on plant bioassays”. Bioassays in plant cells for improvement of ecosystem and human health. Editörler: Maluszynska, J., Plewa, M. Katowice: Wydawnictwo Uniwersytetu Śląskiego.</w:t>
      </w:r>
      <w:r w:rsidR="007304B4" w:rsidRPr="00352448">
        <w:rPr>
          <w:rFonts w:ascii="Times New Roman" w:hAnsi="Times New Roman" w:cs="Times New Roman"/>
          <w:bCs/>
          <w:sz w:val="24"/>
          <w:szCs w:val="24"/>
        </w:rPr>
        <w:t xml:space="preserve"> 2003.</w:t>
      </w:r>
    </w:p>
    <w:p w:rsidR="004A7353" w:rsidRDefault="004A7353" w:rsidP="008840CA">
      <w:pPr>
        <w:spacing w:after="0" w:line="480" w:lineRule="auto"/>
        <w:ind w:left="567" w:hanging="567"/>
        <w:jc w:val="both"/>
        <w:rPr>
          <w:rFonts w:ascii="Times New Roman" w:hAnsi="Times New Roman" w:cs="Times New Roman"/>
          <w:bCs/>
          <w:sz w:val="24"/>
          <w:szCs w:val="24"/>
        </w:rPr>
      </w:pPr>
      <w:r w:rsidRPr="00352448">
        <w:rPr>
          <w:rFonts w:ascii="Times New Roman" w:hAnsi="Times New Roman" w:cs="Times New Roman"/>
          <w:bCs/>
          <w:sz w:val="24"/>
          <w:szCs w:val="24"/>
        </w:rPr>
        <w:t>Van’t Hof J, Schairer LA. Tradescantia assay system for gaseous mutagens report of the US Environmental Protection Agency GeneTox Program</w:t>
      </w:r>
      <w:r w:rsidR="008A6DF1" w:rsidRPr="00352448">
        <w:rPr>
          <w:rFonts w:ascii="Times New Roman" w:hAnsi="Times New Roman" w:cs="Times New Roman"/>
          <w:bCs/>
          <w:sz w:val="24"/>
          <w:szCs w:val="24"/>
        </w:rPr>
        <w:t>.</w:t>
      </w:r>
      <w:r w:rsidRPr="00352448">
        <w:rPr>
          <w:rFonts w:ascii="Times New Roman" w:hAnsi="Times New Roman" w:cs="Times New Roman"/>
          <w:bCs/>
          <w:sz w:val="24"/>
          <w:szCs w:val="24"/>
        </w:rPr>
        <w:t xml:space="preserve"> Mut Res</w:t>
      </w:r>
      <w:r w:rsidR="008A6DF1" w:rsidRPr="00352448">
        <w:rPr>
          <w:rFonts w:ascii="Times New Roman" w:hAnsi="Times New Roman" w:cs="Times New Roman"/>
          <w:bCs/>
          <w:sz w:val="24"/>
          <w:szCs w:val="24"/>
        </w:rPr>
        <w:t>. 1982;</w:t>
      </w:r>
      <w:r w:rsidRPr="00352448">
        <w:rPr>
          <w:rFonts w:ascii="Times New Roman" w:hAnsi="Times New Roman" w:cs="Times New Roman"/>
          <w:bCs/>
          <w:sz w:val="24"/>
          <w:szCs w:val="24"/>
        </w:rPr>
        <w:t xml:space="preserve"> 99</w:t>
      </w:r>
      <w:r w:rsidR="008A6DF1" w:rsidRPr="00352448">
        <w:rPr>
          <w:rFonts w:ascii="Times New Roman" w:hAnsi="Times New Roman" w:cs="Times New Roman"/>
          <w:bCs/>
          <w:sz w:val="24"/>
          <w:szCs w:val="24"/>
        </w:rPr>
        <w:t>:</w:t>
      </w:r>
      <w:r w:rsidRPr="00352448">
        <w:rPr>
          <w:rFonts w:ascii="Times New Roman" w:hAnsi="Times New Roman" w:cs="Times New Roman"/>
          <w:bCs/>
          <w:sz w:val="24"/>
          <w:szCs w:val="24"/>
        </w:rPr>
        <w:t>303-315.</w:t>
      </w:r>
    </w:p>
    <w:p w:rsidR="008B75D7" w:rsidRDefault="008B75D7" w:rsidP="008840CA">
      <w:pPr>
        <w:spacing w:after="0" w:line="480" w:lineRule="auto"/>
        <w:ind w:left="567" w:hanging="567"/>
        <w:jc w:val="both"/>
        <w:rPr>
          <w:rFonts w:ascii="Times New Roman" w:hAnsi="Times New Roman" w:cs="Times New Roman"/>
          <w:bCs/>
          <w:sz w:val="24"/>
          <w:szCs w:val="24"/>
        </w:rPr>
      </w:pPr>
      <w:r w:rsidRPr="00352448">
        <w:rPr>
          <w:rFonts w:ascii="Times New Roman" w:hAnsi="Times New Roman" w:cs="Times New Roman"/>
          <w:bCs/>
          <w:sz w:val="24"/>
          <w:szCs w:val="24"/>
        </w:rPr>
        <w:t>Walmsley RM, Tate M. The GADD45a-GFP GreenScreen HC assay. Methods Mol Biol. 2012;</w:t>
      </w:r>
      <w:r w:rsidR="008A6DF1" w:rsidRPr="00352448">
        <w:rPr>
          <w:rFonts w:ascii="Times New Roman" w:hAnsi="Times New Roman" w:cs="Times New Roman"/>
          <w:bCs/>
          <w:sz w:val="24"/>
          <w:szCs w:val="24"/>
        </w:rPr>
        <w:t xml:space="preserve"> </w:t>
      </w:r>
      <w:r w:rsidRPr="00352448">
        <w:rPr>
          <w:rFonts w:ascii="Times New Roman" w:hAnsi="Times New Roman" w:cs="Times New Roman"/>
          <w:bCs/>
          <w:sz w:val="24"/>
          <w:szCs w:val="24"/>
        </w:rPr>
        <w:t xml:space="preserve">817:231–250. </w:t>
      </w:r>
    </w:p>
    <w:p w:rsidR="004A7353" w:rsidRPr="00352448" w:rsidRDefault="004A7353" w:rsidP="008840CA">
      <w:pPr>
        <w:spacing w:after="0" w:line="480" w:lineRule="auto"/>
        <w:ind w:left="567" w:hanging="567"/>
        <w:jc w:val="both"/>
        <w:rPr>
          <w:rFonts w:ascii="Times New Roman" w:hAnsi="Times New Roman" w:cs="Times New Roman"/>
          <w:bCs/>
          <w:sz w:val="24"/>
          <w:szCs w:val="24"/>
        </w:rPr>
      </w:pPr>
      <w:r w:rsidRPr="00352448">
        <w:rPr>
          <w:rFonts w:ascii="Times New Roman" w:hAnsi="Times New Roman" w:cs="Times New Roman"/>
          <w:bCs/>
          <w:sz w:val="24"/>
          <w:szCs w:val="24"/>
        </w:rPr>
        <w:t xml:space="preserve">Yılmaz S, </w:t>
      </w:r>
      <w:r w:rsidR="008A6DF1" w:rsidRPr="00352448">
        <w:rPr>
          <w:rFonts w:ascii="Times New Roman" w:hAnsi="Times New Roman" w:cs="Times New Roman"/>
          <w:bCs/>
          <w:sz w:val="24"/>
          <w:szCs w:val="24"/>
        </w:rPr>
        <w:t xml:space="preserve">Gozukirmizi </w:t>
      </w:r>
      <w:r w:rsidRPr="00352448">
        <w:rPr>
          <w:rFonts w:ascii="Times New Roman" w:hAnsi="Times New Roman" w:cs="Times New Roman"/>
          <w:bCs/>
          <w:sz w:val="24"/>
          <w:szCs w:val="24"/>
        </w:rPr>
        <w:t>N. Variation of Retrotransposon Movement in Callus Culture and Regenerated Shoots of Barley</w:t>
      </w:r>
      <w:r w:rsidR="008A6DF1" w:rsidRPr="00352448">
        <w:rPr>
          <w:rFonts w:ascii="Times New Roman" w:hAnsi="Times New Roman" w:cs="Times New Roman"/>
          <w:bCs/>
          <w:sz w:val="24"/>
          <w:szCs w:val="24"/>
        </w:rPr>
        <w:t>.</w:t>
      </w:r>
      <w:r w:rsidRPr="00352448">
        <w:rPr>
          <w:rFonts w:ascii="Times New Roman" w:hAnsi="Times New Roman" w:cs="Times New Roman"/>
          <w:bCs/>
          <w:sz w:val="24"/>
          <w:szCs w:val="24"/>
        </w:rPr>
        <w:t xml:space="preserve"> Biotechnol Biotechnol Equip</w:t>
      </w:r>
      <w:r w:rsidR="008A6DF1" w:rsidRPr="00352448">
        <w:rPr>
          <w:rFonts w:ascii="Times New Roman" w:hAnsi="Times New Roman" w:cs="Times New Roman"/>
          <w:bCs/>
          <w:sz w:val="24"/>
          <w:szCs w:val="24"/>
        </w:rPr>
        <w:t>. 2013;</w:t>
      </w:r>
      <w:r w:rsidRPr="00352448">
        <w:rPr>
          <w:rFonts w:ascii="Times New Roman" w:hAnsi="Times New Roman" w:cs="Times New Roman"/>
          <w:bCs/>
          <w:sz w:val="24"/>
          <w:szCs w:val="24"/>
        </w:rPr>
        <w:t xml:space="preserve"> 27</w:t>
      </w:r>
      <w:r w:rsidR="008A6DF1" w:rsidRPr="00352448">
        <w:rPr>
          <w:rFonts w:ascii="Times New Roman" w:hAnsi="Times New Roman" w:cs="Times New Roman"/>
          <w:bCs/>
          <w:sz w:val="24"/>
          <w:szCs w:val="24"/>
        </w:rPr>
        <w:t>:</w:t>
      </w:r>
      <w:r w:rsidRPr="00352448">
        <w:rPr>
          <w:rFonts w:ascii="Times New Roman" w:hAnsi="Times New Roman" w:cs="Times New Roman"/>
          <w:bCs/>
          <w:sz w:val="24"/>
          <w:szCs w:val="24"/>
        </w:rPr>
        <w:t>4227-4230.</w:t>
      </w:r>
    </w:p>
    <w:p w:rsidR="004A7353" w:rsidRDefault="004A7353" w:rsidP="008840CA">
      <w:pPr>
        <w:spacing w:after="0" w:line="480" w:lineRule="auto"/>
        <w:ind w:left="567" w:hanging="567"/>
        <w:jc w:val="both"/>
        <w:rPr>
          <w:rFonts w:ascii="Times New Roman" w:hAnsi="Times New Roman" w:cs="Times New Roman"/>
          <w:bCs/>
          <w:sz w:val="24"/>
          <w:szCs w:val="24"/>
        </w:rPr>
      </w:pPr>
      <w:r w:rsidRPr="00352448">
        <w:rPr>
          <w:rFonts w:ascii="Times New Roman" w:hAnsi="Times New Roman" w:cs="Times New Roman"/>
          <w:bCs/>
          <w:sz w:val="24"/>
          <w:szCs w:val="24"/>
        </w:rPr>
        <w:t>Yilmaz S, Marakli S, Gozukirmizi N. BAGY2 retrotransposon analyses in barley calli cultures and regenerated plantlets</w:t>
      </w:r>
      <w:r w:rsidR="008A6DF1" w:rsidRPr="00352448">
        <w:rPr>
          <w:rFonts w:ascii="Times New Roman" w:hAnsi="Times New Roman" w:cs="Times New Roman"/>
          <w:bCs/>
          <w:sz w:val="24"/>
          <w:szCs w:val="24"/>
        </w:rPr>
        <w:t>.</w:t>
      </w:r>
      <w:r w:rsidRPr="00352448">
        <w:rPr>
          <w:rFonts w:ascii="Times New Roman" w:hAnsi="Times New Roman" w:cs="Times New Roman"/>
          <w:bCs/>
          <w:sz w:val="24"/>
          <w:szCs w:val="24"/>
        </w:rPr>
        <w:t xml:space="preserve"> Biochem Genet</w:t>
      </w:r>
      <w:r w:rsidR="008A6DF1" w:rsidRPr="00352448">
        <w:rPr>
          <w:rFonts w:ascii="Times New Roman" w:hAnsi="Times New Roman" w:cs="Times New Roman"/>
          <w:bCs/>
          <w:sz w:val="24"/>
          <w:szCs w:val="24"/>
        </w:rPr>
        <w:t>. 2014;</w:t>
      </w:r>
      <w:r w:rsidRPr="00352448">
        <w:rPr>
          <w:rFonts w:ascii="Times New Roman" w:hAnsi="Times New Roman" w:cs="Times New Roman"/>
          <w:bCs/>
          <w:sz w:val="24"/>
          <w:szCs w:val="24"/>
        </w:rPr>
        <w:t xml:space="preserve"> 52</w:t>
      </w:r>
      <w:r w:rsidR="008A6DF1" w:rsidRPr="00352448">
        <w:rPr>
          <w:rFonts w:ascii="Times New Roman" w:hAnsi="Times New Roman" w:cs="Times New Roman"/>
          <w:bCs/>
          <w:sz w:val="24"/>
          <w:szCs w:val="24"/>
        </w:rPr>
        <w:t>:</w:t>
      </w:r>
      <w:r w:rsidRPr="00352448">
        <w:rPr>
          <w:rFonts w:ascii="Times New Roman" w:hAnsi="Times New Roman" w:cs="Times New Roman"/>
          <w:bCs/>
          <w:sz w:val="24"/>
          <w:szCs w:val="24"/>
        </w:rPr>
        <w:t>233-244.</w:t>
      </w:r>
    </w:p>
    <w:p w:rsidR="00372F9E" w:rsidRPr="00352448" w:rsidRDefault="00372F9E" w:rsidP="008840CA">
      <w:pPr>
        <w:spacing w:after="0" w:line="480" w:lineRule="auto"/>
        <w:ind w:left="567" w:hanging="567"/>
        <w:jc w:val="both"/>
        <w:rPr>
          <w:rFonts w:ascii="Times New Roman" w:hAnsi="Times New Roman" w:cs="Times New Roman"/>
          <w:noProof w:val="0"/>
          <w:color w:val="000000"/>
          <w:sz w:val="24"/>
          <w:szCs w:val="24"/>
          <w:lang w:val="en-GB"/>
        </w:rPr>
      </w:pPr>
      <w:r w:rsidRPr="00352448">
        <w:rPr>
          <w:rFonts w:ascii="Times New Roman" w:hAnsi="Times New Roman" w:cs="Times New Roman"/>
          <w:sz w:val="24"/>
          <w:szCs w:val="24"/>
          <w:lang w:val="en-GB"/>
        </w:rPr>
        <w:t xml:space="preserve">Zanella </w:t>
      </w:r>
      <w:r w:rsidRPr="00352448">
        <w:rPr>
          <w:rFonts w:ascii="Times New Roman" w:hAnsi="Times New Roman" w:cs="Times New Roman"/>
          <w:noProof w:val="0"/>
          <w:color w:val="000000"/>
          <w:sz w:val="24"/>
          <w:szCs w:val="24"/>
          <w:lang w:val="en-GB"/>
        </w:rPr>
        <w:t xml:space="preserve">F, </w:t>
      </w:r>
      <w:proofErr w:type="spellStart"/>
      <w:r w:rsidRPr="00352448">
        <w:rPr>
          <w:rFonts w:ascii="Times New Roman" w:hAnsi="Times New Roman" w:cs="Times New Roman"/>
          <w:noProof w:val="0"/>
          <w:color w:val="000000"/>
          <w:sz w:val="24"/>
          <w:szCs w:val="24"/>
          <w:lang w:val="en-GB"/>
        </w:rPr>
        <w:t>Lorens</w:t>
      </w:r>
      <w:proofErr w:type="spellEnd"/>
      <w:r w:rsidRPr="00352448">
        <w:rPr>
          <w:rFonts w:ascii="Times New Roman" w:hAnsi="Times New Roman" w:cs="Times New Roman"/>
          <w:noProof w:val="0"/>
          <w:color w:val="000000"/>
          <w:sz w:val="24"/>
          <w:szCs w:val="24"/>
          <w:lang w:val="en-GB"/>
        </w:rPr>
        <w:t xml:space="preserve"> JB</w:t>
      </w:r>
      <w:r w:rsidR="008A6DF1" w:rsidRPr="00352448">
        <w:rPr>
          <w:rFonts w:ascii="Times New Roman" w:hAnsi="Times New Roman" w:cs="Times New Roman"/>
          <w:noProof w:val="0"/>
          <w:color w:val="000000"/>
          <w:sz w:val="24"/>
          <w:szCs w:val="24"/>
          <w:lang w:val="en-GB"/>
        </w:rPr>
        <w:t>,</w:t>
      </w:r>
      <w:r w:rsidRPr="00352448">
        <w:rPr>
          <w:rFonts w:ascii="Times New Roman" w:hAnsi="Times New Roman" w:cs="Times New Roman"/>
          <w:noProof w:val="0"/>
          <w:color w:val="000000"/>
          <w:sz w:val="24"/>
          <w:szCs w:val="24"/>
          <w:lang w:val="en-GB"/>
        </w:rPr>
        <w:t xml:space="preserve"> Link W. High content screening: seeing </w:t>
      </w:r>
      <w:proofErr w:type="gramStart"/>
      <w:r w:rsidRPr="00352448">
        <w:rPr>
          <w:rFonts w:ascii="Times New Roman" w:hAnsi="Times New Roman" w:cs="Times New Roman"/>
          <w:noProof w:val="0"/>
          <w:color w:val="000000"/>
          <w:sz w:val="24"/>
          <w:szCs w:val="24"/>
          <w:lang w:val="en-GB"/>
        </w:rPr>
        <w:t>is believing</w:t>
      </w:r>
      <w:proofErr w:type="gramEnd"/>
      <w:r w:rsidR="008A6DF1" w:rsidRPr="00352448">
        <w:rPr>
          <w:rFonts w:ascii="Times New Roman" w:hAnsi="Times New Roman" w:cs="Times New Roman"/>
          <w:noProof w:val="0"/>
          <w:color w:val="000000"/>
          <w:sz w:val="24"/>
          <w:szCs w:val="24"/>
          <w:lang w:val="en-GB"/>
        </w:rPr>
        <w:t>.</w:t>
      </w:r>
      <w:r w:rsidRPr="00352448">
        <w:rPr>
          <w:rFonts w:ascii="Times New Roman" w:hAnsi="Times New Roman" w:cs="Times New Roman"/>
          <w:noProof w:val="0"/>
          <w:color w:val="000000"/>
          <w:sz w:val="24"/>
          <w:szCs w:val="24"/>
          <w:lang w:val="en-GB"/>
        </w:rPr>
        <w:t xml:space="preserve"> Trends </w:t>
      </w:r>
      <w:proofErr w:type="spellStart"/>
      <w:r w:rsidRPr="00352448">
        <w:rPr>
          <w:rFonts w:ascii="Times New Roman" w:hAnsi="Times New Roman" w:cs="Times New Roman"/>
          <w:noProof w:val="0"/>
          <w:color w:val="000000"/>
          <w:sz w:val="24"/>
          <w:szCs w:val="24"/>
          <w:lang w:val="en-GB"/>
        </w:rPr>
        <w:t>Biotechnol</w:t>
      </w:r>
      <w:proofErr w:type="spellEnd"/>
      <w:r w:rsidRPr="00352448">
        <w:rPr>
          <w:rFonts w:ascii="Times New Roman" w:hAnsi="Times New Roman" w:cs="Times New Roman"/>
          <w:noProof w:val="0"/>
          <w:color w:val="000000"/>
          <w:sz w:val="24"/>
          <w:szCs w:val="24"/>
          <w:lang w:val="en-GB"/>
        </w:rPr>
        <w:t xml:space="preserve">. </w:t>
      </w:r>
      <w:r w:rsidR="008A6DF1" w:rsidRPr="00352448">
        <w:rPr>
          <w:rFonts w:ascii="Times New Roman" w:hAnsi="Times New Roman" w:cs="Times New Roman"/>
          <w:noProof w:val="0"/>
          <w:color w:val="000000"/>
          <w:sz w:val="24"/>
          <w:szCs w:val="24"/>
          <w:lang w:val="en-GB"/>
        </w:rPr>
        <w:t xml:space="preserve">2010; </w:t>
      </w:r>
      <w:r w:rsidRPr="00352448">
        <w:rPr>
          <w:rFonts w:ascii="Times New Roman" w:hAnsi="Times New Roman" w:cs="Times New Roman"/>
          <w:noProof w:val="0"/>
          <w:color w:val="000000"/>
          <w:sz w:val="24"/>
          <w:szCs w:val="24"/>
          <w:lang w:val="en-GB"/>
        </w:rPr>
        <w:t>28(5), 237–245</w:t>
      </w:r>
      <w:r w:rsidR="008A6DF1" w:rsidRPr="00352448">
        <w:rPr>
          <w:rFonts w:ascii="Times New Roman" w:hAnsi="Times New Roman" w:cs="Times New Roman"/>
          <w:noProof w:val="0"/>
          <w:color w:val="000000"/>
          <w:sz w:val="24"/>
          <w:szCs w:val="24"/>
          <w:lang w:val="en-GB"/>
        </w:rPr>
        <w:t>.</w:t>
      </w:r>
      <w:r w:rsidRPr="00352448">
        <w:rPr>
          <w:rFonts w:ascii="Times New Roman" w:hAnsi="Times New Roman" w:cs="Times New Roman"/>
          <w:noProof w:val="0"/>
          <w:color w:val="000000"/>
          <w:sz w:val="24"/>
          <w:szCs w:val="24"/>
          <w:lang w:val="en-GB"/>
        </w:rPr>
        <w:t xml:space="preserve"> </w:t>
      </w:r>
    </w:p>
    <w:p w:rsidR="0049676E" w:rsidRPr="00352448" w:rsidRDefault="0049676E" w:rsidP="008840CA">
      <w:pPr>
        <w:pStyle w:val="Default"/>
        <w:spacing w:line="480" w:lineRule="auto"/>
        <w:ind w:left="567" w:hanging="567"/>
        <w:jc w:val="both"/>
        <w:rPr>
          <w:rFonts w:ascii="Times New Roman" w:hAnsi="Times New Roman" w:cs="Times New Roman"/>
          <w:lang w:val="en-GB"/>
        </w:rPr>
      </w:pPr>
    </w:p>
    <w:p w:rsidR="003C50BE" w:rsidRPr="00352448" w:rsidRDefault="003C50BE" w:rsidP="00352448">
      <w:pPr>
        <w:pStyle w:val="Default"/>
        <w:spacing w:line="480" w:lineRule="auto"/>
        <w:jc w:val="both"/>
        <w:rPr>
          <w:rFonts w:ascii="Times New Roman" w:hAnsi="Times New Roman" w:cs="Times New Roman"/>
          <w:lang w:val="en-GB"/>
        </w:rPr>
      </w:pPr>
    </w:p>
    <w:p w:rsidR="0004467F" w:rsidRPr="00352448" w:rsidRDefault="0004467F" w:rsidP="00352448">
      <w:pPr>
        <w:pStyle w:val="Default"/>
        <w:spacing w:line="480" w:lineRule="auto"/>
        <w:jc w:val="both"/>
        <w:rPr>
          <w:rFonts w:ascii="Times New Roman" w:hAnsi="Times New Roman" w:cs="Times New Roman"/>
          <w:lang w:val="en-GB"/>
        </w:rPr>
      </w:pPr>
    </w:p>
    <w:p w:rsidR="00994947" w:rsidRPr="00352448" w:rsidRDefault="00994947" w:rsidP="00352448">
      <w:pPr>
        <w:spacing w:line="480" w:lineRule="auto"/>
        <w:jc w:val="both"/>
        <w:rPr>
          <w:rFonts w:ascii="Times New Roman" w:hAnsi="Times New Roman" w:cs="Times New Roman"/>
          <w:b/>
          <w:sz w:val="24"/>
          <w:szCs w:val="24"/>
          <w:lang w:val="en-GB"/>
        </w:rPr>
      </w:pPr>
    </w:p>
    <w:p w:rsidR="00352448" w:rsidRPr="00352448" w:rsidRDefault="00352448">
      <w:pPr>
        <w:spacing w:line="480" w:lineRule="auto"/>
        <w:jc w:val="both"/>
        <w:rPr>
          <w:rFonts w:ascii="Times New Roman" w:hAnsi="Times New Roman" w:cs="Times New Roman"/>
          <w:b/>
          <w:sz w:val="24"/>
          <w:szCs w:val="24"/>
          <w:lang w:val="en-GB"/>
        </w:rPr>
      </w:pPr>
    </w:p>
    <w:sectPr w:rsidR="00352448" w:rsidRPr="00352448" w:rsidSect="008840CA">
      <w:footerReference w:type="default" r:id="rId9"/>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72C" w:rsidRDefault="0042072C" w:rsidP="008840CA">
      <w:pPr>
        <w:spacing w:after="0" w:line="240" w:lineRule="auto"/>
      </w:pPr>
      <w:r>
        <w:separator/>
      </w:r>
    </w:p>
  </w:endnote>
  <w:endnote w:type="continuationSeparator" w:id="0">
    <w:p w:rsidR="0042072C" w:rsidRDefault="0042072C" w:rsidP="00884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nsolas">
    <w:panose1 w:val="020B0609020204030204"/>
    <w:charset w:val="A2"/>
    <w:family w:val="modern"/>
    <w:pitch w:val="fixed"/>
    <w:sig w:usb0="E00006FF" w:usb1="0000F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3503900"/>
      <w:docPartObj>
        <w:docPartGallery w:val="Page Numbers (Bottom of Page)"/>
        <w:docPartUnique/>
      </w:docPartObj>
    </w:sdtPr>
    <w:sdtContent>
      <w:p w:rsidR="008840CA" w:rsidRDefault="008840CA">
        <w:pPr>
          <w:pStyle w:val="AltBilgi"/>
          <w:jc w:val="center"/>
        </w:pPr>
        <w:r>
          <w:fldChar w:fldCharType="begin"/>
        </w:r>
        <w:r>
          <w:instrText>PAGE   \* MERGEFORMAT</w:instrText>
        </w:r>
        <w:r>
          <w:fldChar w:fldCharType="separate"/>
        </w:r>
        <w:r w:rsidRPr="008840CA">
          <w:rPr>
            <w:lang w:val="tr-TR"/>
          </w:rPr>
          <w:t>15</w:t>
        </w:r>
        <w:r>
          <w:fldChar w:fldCharType="end"/>
        </w:r>
      </w:p>
    </w:sdtContent>
  </w:sdt>
  <w:p w:rsidR="008840CA" w:rsidRDefault="008840C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72C" w:rsidRDefault="0042072C" w:rsidP="008840CA">
      <w:pPr>
        <w:spacing w:after="0" w:line="240" w:lineRule="auto"/>
      </w:pPr>
      <w:r>
        <w:separator/>
      </w:r>
    </w:p>
  </w:footnote>
  <w:footnote w:type="continuationSeparator" w:id="0">
    <w:p w:rsidR="0042072C" w:rsidRDefault="0042072C" w:rsidP="008840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03DAC"/>
    <w:multiLevelType w:val="hybridMultilevel"/>
    <w:tmpl w:val="372863A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7FE0B2B"/>
    <w:multiLevelType w:val="hybridMultilevel"/>
    <w:tmpl w:val="56DA4D12"/>
    <w:lvl w:ilvl="0" w:tplc="057CB512">
      <w:start w:val="1"/>
      <w:numFmt w:val="decimal"/>
      <w:lvlText w:val="%1."/>
      <w:lvlJc w:val="left"/>
      <w:pPr>
        <w:tabs>
          <w:tab w:val="num" w:pos="720"/>
        </w:tabs>
        <w:ind w:left="720" w:hanging="360"/>
      </w:pPr>
    </w:lvl>
    <w:lvl w:ilvl="1" w:tplc="17C69048">
      <w:start w:val="1"/>
      <w:numFmt w:val="decimal"/>
      <w:lvlText w:val="%2."/>
      <w:lvlJc w:val="left"/>
      <w:pPr>
        <w:tabs>
          <w:tab w:val="num" w:pos="1440"/>
        </w:tabs>
        <w:ind w:left="1440" w:hanging="360"/>
      </w:pPr>
    </w:lvl>
    <w:lvl w:ilvl="2" w:tplc="C1543F02" w:tentative="1">
      <w:start w:val="1"/>
      <w:numFmt w:val="decimal"/>
      <w:lvlText w:val="%3."/>
      <w:lvlJc w:val="left"/>
      <w:pPr>
        <w:tabs>
          <w:tab w:val="num" w:pos="2160"/>
        </w:tabs>
        <w:ind w:left="2160" w:hanging="360"/>
      </w:pPr>
    </w:lvl>
    <w:lvl w:ilvl="3" w:tplc="C4B27E52" w:tentative="1">
      <w:start w:val="1"/>
      <w:numFmt w:val="decimal"/>
      <w:lvlText w:val="%4."/>
      <w:lvlJc w:val="left"/>
      <w:pPr>
        <w:tabs>
          <w:tab w:val="num" w:pos="2880"/>
        </w:tabs>
        <w:ind w:left="2880" w:hanging="360"/>
      </w:pPr>
    </w:lvl>
    <w:lvl w:ilvl="4" w:tplc="9DE4CED4" w:tentative="1">
      <w:start w:val="1"/>
      <w:numFmt w:val="decimal"/>
      <w:lvlText w:val="%5."/>
      <w:lvlJc w:val="left"/>
      <w:pPr>
        <w:tabs>
          <w:tab w:val="num" w:pos="3600"/>
        </w:tabs>
        <w:ind w:left="3600" w:hanging="360"/>
      </w:pPr>
    </w:lvl>
    <w:lvl w:ilvl="5" w:tplc="260634F2" w:tentative="1">
      <w:start w:val="1"/>
      <w:numFmt w:val="decimal"/>
      <w:lvlText w:val="%6."/>
      <w:lvlJc w:val="left"/>
      <w:pPr>
        <w:tabs>
          <w:tab w:val="num" w:pos="4320"/>
        </w:tabs>
        <w:ind w:left="4320" w:hanging="360"/>
      </w:pPr>
    </w:lvl>
    <w:lvl w:ilvl="6" w:tplc="A636E0E0" w:tentative="1">
      <w:start w:val="1"/>
      <w:numFmt w:val="decimal"/>
      <w:lvlText w:val="%7."/>
      <w:lvlJc w:val="left"/>
      <w:pPr>
        <w:tabs>
          <w:tab w:val="num" w:pos="5040"/>
        </w:tabs>
        <w:ind w:left="5040" w:hanging="360"/>
      </w:pPr>
    </w:lvl>
    <w:lvl w:ilvl="7" w:tplc="74E886C0" w:tentative="1">
      <w:start w:val="1"/>
      <w:numFmt w:val="decimal"/>
      <w:lvlText w:val="%8."/>
      <w:lvlJc w:val="left"/>
      <w:pPr>
        <w:tabs>
          <w:tab w:val="num" w:pos="5760"/>
        </w:tabs>
        <w:ind w:left="5760" w:hanging="360"/>
      </w:pPr>
    </w:lvl>
    <w:lvl w:ilvl="8" w:tplc="D41E3306"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D5C"/>
    <w:rsid w:val="0001514E"/>
    <w:rsid w:val="00030086"/>
    <w:rsid w:val="0004467F"/>
    <w:rsid w:val="00047C2E"/>
    <w:rsid w:val="00074E4F"/>
    <w:rsid w:val="00075D5C"/>
    <w:rsid w:val="00076A7B"/>
    <w:rsid w:val="000801B7"/>
    <w:rsid w:val="00090DE0"/>
    <w:rsid w:val="000A5B2B"/>
    <w:rsid w:val="000B218A"/>
    <w:rsid w:val="000C6602"/>
    <w:rsid w:val="000E4C82"/>
    <w:rsid w:val="000F1F68"/>
    <w:rsid w:val="00106D9B"/>
    <w:rsid w:val="00144FE9"/>
    <w:rsid w:val="0017178D"/>
    <w:rsid w:val="001756B7"/>
    <w:rsid w:val="001802A6"/>
    <w:rsid w:val="001A1F85"/>
    <w:rsid w:val="001C34DD"/>
    <w:rsid w:val="001C6488"/>
    <w:rsid w:val="001C693E"/>
    <w:rsid w:val="001E42E6"/>
    <w:rsid w:val="001E7370"/>
    <w:rsid w:val="001F3C36"/>
    <w:rsid w:val="002277D2"/>
    <w:rsid w:val="002517DC"/>
    <w:rsid w:val="00261259"/>
    <w:rsid w:val="002B4E2F"/>
    <w:rsid w:val="002D4480"/>
    <w:rsid w:val="00311291"/>
    <w:rsid w:val="00312484"/>
    <w:rsid w:val="003417E2"/>
    <w:rsid w:val="00352448"/>
    <w:rsid w:val="00372F9E"/>
    <w:rsid w:val="00373FE1"/>
    <w:rsid w:val="003A021A"/>
    <w:rsid w:val="003A50EB"/>
    <w:rsid w:val="003A6511"/>
    <w:rsid w:val="003A763F"/>
    <w:rsid w:val="003C3D4D"/>
    <w:rsid w:val="003C50BE"/>
    <w:rsid w:val="003E5432"/>
    <w:rsid w:val="003F20FB"/>
    <w:rsid w:val="00412FE3"/>
    <w:rsid w:val="0042072C"/>
    <w:rsid w:val="00425C97"/>
    <w:rsid w:val="00447500"/>
    <w:rsid w:val="004660CE"/>
    <w:rsid w:val="00481FBE"/>
    <w:rsid w:val="0049676E"/>
    <w:rsid w:val="004A7353"/>
    <w:rsid w:val="004B2B9B"/>
    <w:rsid w:val="004B2C57"/>
    <w:rsid w:val="004B3996"/>
    <w:rsid w:val="004C3D53"/>
    <w:rsid w:val="004C6F66"/>
    <w:rsid w:val="00523368"/>
    <w:rsid w:val="00530B8F"/>
    <w:rsid w:val="00542C19"/>
    <w:rsid w:val="0054733C"/>
    <w:rsid w:val="00552BD2"/>
    <w:rsid w:val="0057343C"/>
    <w:rsid w:val="00577FAF"/>
    <w:rsid w:val="00583231"/>
    <w:rsid w:val="00592288"/>
    <w:rsid w:val="005B37FF"/>
    <w:rsid w:val="005B54B7"/>
    <w:rsid w:val="005C25DA"/>
    <w:rsid w:val="005E05DF"/>
    <w:rsid w:val="005F23F8"/>
    <w:rsid w:val="0060765D"/>
    <w:rsid w:val="00614DAD"/>
    <w:rsid w:val="00615D9A"/>
    <w:rsid w:val="006252F3"/>
    <w:rsid w:val="00635673"/>
    <w:rsid w:val="00666FC2"/>
    <w:rsid w:val="006714A9"/>
    <w:rsid w:val="0067650D"/>
    <w:rsid w:val="006945A6"/>
    <w:rsid w:val="0069512F"/>
    <w:rsid w:val="006B5C86"/>
    <w:rsid w:val="006B5D9A"/>
    <w:rsid w:val="006B7142"/>
    <w:rsid w:val="006F106C"/>
    <w:rsid w:val="006F7745"/>
    <w:rsid w:val="007104E8"/>
    <w:rsid w:val="007304B4"/>
    <w:rsid w:val="00733AA6"/>
    <w:rsid w:val="00733AF6"/>
    <w:rsid w:val="00737945"/>
    <w:rsid w:val="007568B3"/>
    <w:rsid w:val="007764C5"/>
    <w:rsid w:val="00783AE6"/>
    <w:rsid w:val="007942F6"/>
    <w:rsid w:val="00796B3A"/>
    <w:rsid w:val="007B66CC"/>
    <w:rsid w:val="007B6A34"/>
    <w:rsid w:val="007C6246"/>
    <w:rsid w:val="007D7603"/>
    <w:rsid w:val="007E34B5"/>
    <w:rsid w:val="007F30B8"/>
    <w:rsid w:val="007F398C"/>
    <w:rsid w:val="007F7E59"/>
    <w:rsid w:val="008318FD"/>
    <w:rsid w:val="0084124D"/>
    <w:rsid w:val="00843BC4"/>
    <w:rsid w:val="00852DA7"/>
    <w:rsid w:val="00872B86"/>
    <w:rsid w:val="008840CA"/>
    <w:rsid w:val="008A1780"/>
    <w:rsid w:val="008A1E99"/>
    <w:rsid w:val="008A6DF1"/>
    <w:rsid w:val="008B75D7"/>
    <w:rsid w:val="008C36DA"/>
    <w:rsid w:val="00901117"/>
    <w:rsid w:val="009016B4"/>
    <w:rsid w:val="0096301D"/>
    <w:rsid w:val="0097089F"/>
    <w:rsid w:val="00983BB7"/>
    <w:rsid w:val="00984E59"/>
    <w:rsid w:val="00994947"/>
    <w:rsid w:val="009D5D3B"/>
    <w:rsid w:val="009F170E"/>
    <w:rsid w:val="009F36A6"/>
    <w:rsid w:val="00A06E9E"/>
    <w:rsid w:val="00A43F35"/>
    <w:rsid w:val="00A74A75"/>
    <w:rsid w:val="00A838FA"/>
    <w:rsid w:val="00A92B4A"/>
    <w:rsid w:val="00AA4A97"/>
    <w:rsid w:val="00AE527F"/>
    <w:rsid w:val="00AE6F7E"/>
    <w:rsid w:val="00B062E2"/>
    <w:rsid w:val="00B1535A"/>
    <w:rsid w:val="00B31BC1"/>
    <w:rsid w:val="00B703EF"/>
    <w:rsid w:val="00B80455"/>
    <w:rsid w:val="00BC3CF3"/>
    <w:rsid w:val="00BD4B84"/>
    <w:rsid w:val="00BE273C"/>
    <w:rsid w:val="00BF660E"/>
    <w:rsid w:val="00C20635"/>
    <w:rsid w:val="00C2365B"/>
    <w:rsid w:val="00C30242"/>
    <w:rsid w:val="00C5654E"/>
    <w:rsid w:val="00C60B92"/>
    <w:rsid w:val="00C80D0E"/>
    <w:rsid w:val="00C91681"/>
    <w:rsid w:val="00C96AD5"/>
    <w:rsid w:val="00CA12D5"/>
    <w:rsid w:val="00CC0205"/>
    <w:rsid w:val="00CE6BAA"/>
    <w:rsid w:val="00D614C8"/>
    <w:rsid w:val="00D70B00"/>
    <w:rsid w:val="00D7479A"/>
    <w:rsid w:val="00D7587B"/>
    <w:rsid w:val="00D834CC"/>
    <w:rsid w:val="00D83E30"/>
    <w:rsid w:val="00DE2385"/>
    <w:rsid w:val="00DE7421"/>
    <w:rsid w:val="00E23F97"/>
    <w:rsid w:val="00E5235A"/>
    <w:rsid w:val="00E67FD1"/>
    <w:rsid w:val="00E73F2F"/>
    <w:rsid w:val="00E87AE2"/>
    <w:rsid w:val="00ED08C1"/>
    <w:rsid w:val="00EE4A6C"/>
    <w:rsid w:val="00F222D4"/>
    <w:rsid w:val="00F24F6B"/>
    <w:rsid w:val="00F36B1C"/>
    <w:rsid w:val="00F37D21"/>
    <w:rsid w:val="00F40A71"/>
    <w:rsid w:val="00F468F2"/>
    <w:rsid w:val="00F478CD"/>
    <w:rsid w:val="00F60034"/>
    <w:rsid w:val="00F75508"/>
    <w:rsid w:val="00F91890"/>
    <w:rsid w:val="00F92757"/>
    <w:rsid w:val="00F93F8A"/>
    <w:rsid w:val="00F976D0"/>
    <w:rsid w:val="00FD63A9"/>
    <w:rsid w:val="00FF3408"/>
    <w:rsid w:val="00FF3D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755C9"/>
  <w15:chartTrackingRefBased/>
  <w15:docId w15:val="{3DC8FA54-0337-4ECC-A384-706C5DC89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DPI16affiliation">
    <w:name w:val="MDPI_1.6_affiliation"/>
    <w:basedOn w:val="Normal"/>
    <w:qFormat/>
    <w:rsid w:val="00075D5C"/>
    <w:pPr>
      <w:adjustRightInd w:val="0"/>
      <w:snapToGrid w:val="0"/>
      <w:spacing w:after="0" w:line="200" w:lineRule="atLeast"/>
      <w:ind w:left="311" w:hanging="198"/>
    </w:pPr>
    <w:rPr>
      <w:rFonts w:ascii="Palatino Linotype" w:eastAsia="Times New Roman" w:hAnsi="Palatino Linotype" w:cs="Times New Roman"/>
      <w:color w:val="000000"/>
      <w:sz w:val="18"/>
      <w:szCs w:val="18"/>
      <w:lang w:eastAsia="de-DE" w:bidi="en-US"/>
    </w:rPr>
  </w:style>
  <w:style w:type="character" w:styleId="Kpr">
    <w:name w:val="Hyperlink"/>
    <w:basedOn w:val="VarsaylanParagrafYazTipi"/>
    <w:uiPriority w:val="99"/>
    <w:unhideWhenUsed/>
    <w:rsid w:val="00075D5C"/>
    <w:rPr>
      <w:color w:val="0563C1" w:themeColor="hyperlink"/>
      <w:u w:val="single"/>
    </w:rPr>
  </w:style>
  <w:style w:type="paragraph" w:styleId="ListeParagraf">
    <w:name w:val="List Paragraph"/>
    <w:basedOn w:val="Normal"/>
    <w:uiPriority w:val="34"/>
    <w:qFormat/>
    <w:rsid w:val="00075D5C"/>
    <w:pPr>
      <w:ind w:left="720"/>
      <w:contextualSpacing/>
    </w:pPr>
  </w:style>
  <w:style w:type="paragraph" w:customStyle="1" w:styleId="Default">
    <w:name w:val="Default"/>
    <w:rsid w:val="00F478CD"/>
    <w:pPr>
      <w:autoSpaceDE w:val="0"/>
      <w:autoSpaceDN w:val="0"/>
      <w:adjustRightInd w:val="0"/>
      <w:spacing w:after="0" w:line="240" w:lineRule="auto"/>
    </w:pPr>
    <w:rPr>
      <w:rFonts w:ascii="TimesNewRomanPS" w:hAnsi="TimesNewRomanPS" w:cs="TimesNewRomanPS"/>
      <w:color w:val="000000"/>
      <w:sz w:val="24"/>
      <w:szCs w:val="24"/>
    </w:rPr>
  </w:style>
  <w:style w:type="paragraph" w:customStyle="1" w:styleId="Pa18">
    <w:name w:val="Pa18"/>
    <w:basedOn w:val="Default"/>
    <w:next w:val="Default"/>
    <w:uiPriority w:val="99"/>
    <w:rsid w:val="00E67FD1"/>
    <w:pPr>
      <w:spacing w:line="281" w:lineRule="atLeast"/>
    </w:pPr>
    <w:rPr>
      <w:rFonts w:ascii="Gill Sans MT" w:hAnsi="Gill Sans MT" w:cstheme="minorBidi"/>
      <w:color w:val="auto"/>
    </w:rPr>
  </w:style>
  <w:style w:type="paragraph" w:customStyle="1" w:styleId="Pa19">
    <w:name w:val="Pa19"/>
    <w:basedOn w:val="Default"/>
    <w:next w:val="Default"/>
    <w:uiPriority w:val="99"/>
    <w:rsid w:val="00E67FD1"/>
    <w:pPr>
      <w:spacing w:line="281" w:lineRule="atLeast"/>
    </w:pPr>
    <w:rPr>
      <w:rFonts w:ascii="Gill Sans MT" w:hAnsi="Gill Sans MT" w:cstheme="minorBidi"/>
      <w:color w:val="auto"/>
    </w:rPr>
  </w:style>
  <w:style w:type="character" w:customStyle="1" w:styleId="A9">
    <w:name w:val="A9"/>
    <w:uiPriority w:val="99"/>
    <w:rsid w:val="00E67FD1"/>
    <w:rPr>
      <w:rFonts w:ascii="TimesNewRomanPS" w:hAnsi="TimesNewRomanPS" w:cs="TimesNewRomanPS"/>
      <w:color w:val="000000"/>
      <w:sz w:val="11"/>
      <w:szCs w:val="11"/>
    </w:rPr>
  </w:style>
  <w:style w:type="paragraph" w:customStyle="1" w:styleId="Pa13">
    <w:name w:val="Pa13"/>
    <w:basedOn w:val="Default"/>
    <w:next w:val="Default"/>
    <w:uiPriority w:val="99"/>
    <w:rsid w:val="00F92757"/>
    <w:pPr>
      <w:spacing w:line="281" w:lineRule="atLeast"/>
    </w:pPr>
    <w:rPr>
      <w:rFonts w:ascii="Gill Sans MT" w:hAnsi="Gill Sans MT" w:cstheme="minorBidi"/>
      <w:color w:val="auto"/>
    </w:rPr>
  </w:style>
  <w:style w:type="paragraph" w:customStyle="1" w:styleId="Pa14">
    <w:name w:val="Pa14"/>
    <w:basedOn w:val="Default"/>
    <w:next w:val="Default"/>
    <w:uiPriority w:val="99"/>
    <w:rsid w:val="00552BD2"/>
    <w:pPr>
      <w:spacing w:line="201" w:lineRule="atLeast"/>
    </w:pPr>
    <w:rPr>
      <w:rFonts w:ascii="Gill Sans MT" w:hAnsi="Gill Sans MT" w:cstheme="minorBidi"/>
      <w:color w:val="auto"/>
    </w:rPr>
  </w:style>
  <w:style w:type="paragraph" w:customStyle="1" w:styleId="Pa27">
    <w:name w:val="Pa27"/>
    <w:basedOn w:val="Default"/>
    <w:next w:val="Default"/>
    <w:uiPriority w:val="99"/>
    <w:rsid w:val="00523368"/>
    <w:pPr>
      <w:spacing w:line="161" w:lineRule="atLeast"/>
    </w:pPr>
    <w:rPr>
      <w:rFonts w:ascii="Gill Sans MT" w:hAnsi="Gill Sans MT" w:cstheme="minorBidi"/>
      <w:color w:val="auto"/>
    </w:rPr>
  </w:style>
  <w:style w:type="paragraph" w:customStyle="1" w:styleId="Pa28">
    <w:name w:val="Pa28"/>
    <w:basedOn w:val="Default"/>
    <w:next w:val="Default"/>
    <w:uiPriority w:val="99"/>
    <w:rsid w:val="00994947"/>
    <w:pPr>
      <w:spacing w:line="161" w:lineRule="atLeast"/>
    </w:pPr>
    <w:rPr>
      <w:rFonts w:cstheme="minorBidi"/>
      <w:color w:val="auto"/>
    </w:rPr>
  </w:style>
  <w:style w:type="character" w:customStyle="1" w:styleId="UnresolvedMention">
    <w:name w:val="Unresolved Mention"/>
    <w:basedOn w:val="VarsaylanParagrafYazTipi"/>
    <w:uiPriority w:val="99"/>
    <w:semiHidden/>
    <w:unhideWhenUsed/>
    <w:rsid w:val="00994947"/>
    <w:rPr>
      <w:color w:val="605E5C"/>
      <w:shd w:val="clear" w:color="auto" w:fill="E1DFDD"/>
    </w:rPr>
  </w:style>
  <w:style w:type="character" w:customStyle="1" w:styleId="A12">
    <w:name w:val="A12"/>
    <w:uiPriority w:val="99"/>
    <w:rsid w:val="00994947"/>
    <w:rPr>
      <w:rFonts w:cs="TimesNewRomanPS"/>
      <w:color w:val="000000"/>
      <w:sz w:val="9"/>
      <w:szCs w:val="9"/>
    </w:rPr>
  </w:style>
  <w:style w:type="paragraph" w:styleId="HTMLncedenBiimlendirilmi">
    <w:name w:val="HTML Preformatted"/>
    <w:basedOn w:val="Normal"/>
    <w:link w:val="HTMLncedenBiimlendirilmiChar"/>
    <w:uiPriority w:val="99"/>
    <w:unhideWhenUsed/>
    <w:rsid w:val="000C6602"/>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rsid w:val="000C6602"/>
    <w:rPr>
      <w:rFonts w:ascii="Consolas" w:hAnsi="Consolas"/>
      <w:noProof/>
      <w:sz w:val="20"/>
      <w:szCs w:val="20"/>
      <w:lang w:val="en-US"/>
    </w:rPr>
  </w:style>
  <w:style w:type="character" w:customStyle="1" w:styleId="ref-title">
    <w:name w:val="ref-title"/>
    <w:basedOn w:val="VarsaylanParagrafYazTipi"/>
    <w:rsid w:val="00C96AD5"/>
  </w:style>
  <w:style w:type="character" w:customStyle="1" w:styleId="ref-journal">
    <w:name w:val="ref-journal"/>
    <w:basedOn w:val="VarsaylanParagrafYazTipi"/>
    <w:rsid w:val="00C96AD5"/>
  </w:style>
  <w:style w:type="character" w:customStyle="1" w:styleId="ref-vol">
    <w:name w:val="ref-vol"/>
    <w:basedOn w:val="VarsaylanParagrafYazTipi"/>
    <w:rsid w:val="00C96AD5"/>
  </w:style>
  <w:style w:type="paragraph" w:styleId="BalonMetni">
    <w:name w:val="Balloon Text"/>
    <w:basedOn w:val="Normal"/>
    <w:link w:val="BalonMetniChar"/>
    <w:uiPriority w:val="99"/>
    <w:semiHidden/>
    <w:unhideWhenUsed/>
    <w:rsid w:val="00E73F2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73F2F"/>
    <w:rPr>
      <w:rFonts w:ascii="Segoe UI" w:hAnsi="Segoe UI" w:cs="Segoe UI"/>
      <w:noProof/>
      <w:sz w:val="18"/>
      <w:szCs w:val="18"/>
      <w:lang w:val="en-US"/>
    </w:rPr>
  </w:style>
  <w:style w:type="character" w:customStyle="1" w:styleId="fipmark">
    <w:name w:val="fip_mark"/>
    <w:basedOn w:val="VarsaylanParagrafYazTipi"/>
    <w:rsid w:val="00C30242"/>
  </w:style>
  <w:style w:type="character" w:customStyle="1" w:styleId="ref-iss">
    <w:name w:val="ref-iss"/>
    <w:basedOn w:val="VarsaylanParagrafYazTipi"/>
    <w:rsid w:val="00C30242"/>
  </w:style>
  <w:style w:type="table" w:styleId="DzTablo2">
    <w:name w:val="Plain Table 2"/>
    <w:basedOn w:val="NormalTablo"/>
    <w:uiPriority w:val="42"/>
    <w:rsid w:val="006F77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tBilgi">
    <w:name w:val="header"/>
    <w:basedOn w:val="Normal"/>
    <w:link w:val="stBilgiChar"/>
    <w:uiPriority w:val="99"/>
    <w:unhideWhenUsed/>
    <w:rsid w:val="008840C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840CA"/>
    <w:rPr>
      <w:noProof/>
      <w:lang w:val="en-US"/>
    </w:rPr>
  </w:style>
  <w:style w:type="paragraph" w:styleId="AltBilgi">
    <w:name w:val="footer"/>
    <w:basedOn w:val="Normal"/>
    <w:link w:val="AltBilgiChar"/>
    <w:uiPriority w:val="99"/>
    <w:unhideWhenUsed/>
    <w:rsid w:val="008840C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840CA"/>
    <w:rPr>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29580">
      <w:bodyDiv w:val="1"/>
      <w:marLeft w:val="0"/>
      <w:marRight w:val="0"/>
      <w:marTop w:val="0"/>
      <w:marBottom w:val="0"/>
      <w:divBdr>
        <w:top w:val="none" w:sz="0" w:space="0" w:color="auto"/>
        <w:left w:val="none" w:sz="0" w:space="0" w:color="auto"/>
        <w:bottom w:val="none" w:sz="0" w:space="0" w:color="auto"/>
        <w:right w:val="none" w:sz="0" w:space="0" w:color="auto"/>
      </w:divBdr>
    </w:div>
    <w:div w:id="212890918">
      <w:bodyDiv w:val="1"/>
      <w:marLeft w:val="0"/>
      <w:marRight w:val="0"/>
      <w:marTop w:val="0"/>
      <w:marBottom w:val="0"/>
      <w:divBdr>
        <w:top w:val="none" w:sz="0" w:space="0" w:color="auto"/>
        <w:left w:val="none" w:sz="0" w:space="0" w:color="auto"/>
        <w:bottom w:val="none" w:sz="0" w:space="0" w:color="auto"/>
        <w:right w:val="none" w:sz="0" w:space="0" w:color="auto"/>
      </w:divBdr>
      <w:divsChild>
        <w:div w:id="1564025080">
          <w:marLeft w:val="1166"/>
          <w:marRight w:val="0"/>
          <w:marTop w:val="0"/>
          <w:marBottom w:val="0"/>
          <w:divBdr>
            <w:top w:val="none" w:sz="0" w:space="0" w:color="auto"/>
            <w:left w:val="none" w:sz="0" w:space="0" w:color="auto"/>
            <w:bottom w:val="none" w:sz="0" w:space="0" w:color="auto"/>
            <w:right w:val="none" w:sz="0" w:space="0" w:color="auto"/>
          </w:divBdr>
        </w:div>
        <w:div w:id="988747543">
          <w:marLeft w:val="1166"/>
          <w:marRight w:val="0"/>
          <w:marTop w:val="0"/>
          <w:marBottom w:val="0"/>
          <w:divBdr>
            <w:top w:val="none" w:sz="0" w:space="0" w:color="auto"/>
            <w:left w:val="none" w:sz="0" w:space="0" w:color="auto"/>
            <w:bottom w:val="none" w:sz="0" w:space="0" w:color="auto"/>
            <w:right w:val="none" w:sz="0" w:space="0" w:color="auto"/>
          </w:divBdr>
        </w:div>
        <w:div w:id="416827177">
          <w:marLeft w:val="1166"/>
          <w:marRight w:val="0"/>
          <w:marTop w:val="0"/>
          <w:marBottom w:val="0"/>
          <w:divBdr>
            <w:top w:val="none" w:sz="0" w:space="0" w:color="auto"/>
            <w:left w:val="none" w:sz="0" w:space="0" w:color="auto"/>
            <w:bottom w:val="none" w:sz="0" w:space="0" w:color="auto"/>
            <w:right w:val="none" w:sz="0" w:space="0" w:color="auto"/>
          </w:divBdr>
        </w:div>
        <w:div w:id="1586306418">
          <w:marLeft w:val="1166"/>
          <w:marRight w:val="0"/>
          <w:marTop w:val="0"/>
          <w:marBottom w:val="0"/>
          <w:divBdr>
            <w:top w:val="none" w:sz="0" w:space="0" w:color="auto"/>
            <w:left w:val="none" w:sz="0" w:space="0" w:color="auto"/>
            <w:bottom w:val="none" w:sz="0" w:space="0" w:color="auto"/>
            <w:right w:val="none" w:sz="0" w:space="0" w:color="auto"/>
          </w:divBdr>
        </w:div>
        <w:div w:id="27148462">
          <w:marLeft w:val="1166"/>
          <w:marRight w:val="0"/>
          <w:marTop w:val="0"/>
          <w:marBottom w:val="0"/>
          <w:divBdr>
            <w:top w:val="none" w:sz="0" w:space="0" w:color="auto"/>
            <w:left w:val="none" w:sz="0" w:space="0" w:color="auto"/>
            <w:bottom w:val="none" w:sz="0" w:space="0" w:color="auto"/>
            <w:right w:val="none" w:sz="0" w:space="0" w:color="auto"/>
          </w:divBdr>
        </w:div>
        <w:div w:id="789589225">
          <w:marLeft w:val="1166"/>
          <w:marRight w:val="0"/>
          <w:marTop w:val="0"/>
          <w:marBottom w:val="0"/>
          <w:divBdr>
            <w:top w:val="none" w:sz="0" w:space="0" w:color="auto"/>
            <w:left w:val="none" w:sz="0" w:space="0" w:color="auto"/>
            <w:bottom w:val="none" w:sz="0" w:space="0" w:color="auto"/>
            <w:right w:val="none" w:sz="0" w:space="0" w:color="auto"/>
          </w:divBdr>
        </w:div>
      </w:divsChild>
    </w:div>
    <w:div w:id="299044648">
      <w:bodyDiv w:val="1"/>
      <w:marLeft w:val="0"/>
      <w:marRight w:val="0"/>
      <w:marTop w:val="0"/>
      <w:marBottom w:val="0"/>
      <w:divBdr>
        <w:top w:val="none" w:sz="0" w:space="0" w:color="auto"/>
        <w:left w:val="none" w:sz="0" w:space="0" w:color="auto"/>
        <w:bottom w:val="none" w:sz="0" w:space="0" w:color="auto"/>
        <w:right w:val="none" w:sz="0" w:space="0" w:color="auto"/>
      </w:divBdr>
    </w:div>
    <w:div w:id="705448819">
      <w:bodyDiv w:val="1"/>
      <w:marLeft w:val="0"/>
      <w:marRight w:val="0"/>
      <w:marTop w:val="0"/>
      <w:marBottom w:val="0"/>
      <w:divBdr>
        <w:top w:val="none" w:sz="0" w:space="0" w:color="auto"/>
        <w:left w:val="none" w:sz="0" w:space="0" w:color="auto"/>
        <w:bottom w:val="none" w:sz="0" w:space="0" w:color="auto"/>
        <w:right w:val="none" w:sz="0" w:space="0" w:color="auto"/>
      </w:divBdr>
    </w:div>
    <w:div w:id="926234314">
      <w:bodyDiv w:val="1"/>
      <w:marLeft w:val="0"/>
      <w:marRight w:val="0"/>
      <w:marTop w:val="0"/>
      <w:marBottom w:val="0"/>
      <w:divBdr>
        <w:top w:val="none" w:sz="0" w:space="0" w:color="auto"/>
        <w:left w:val="none" w:sz="0" w:space="0" w:color="auto"/>
        <w:bottom w:val="none" w:sz="0" w:space="0" w:color="auto"/>
        <w:right w:val="none" w:sz="0" w:space="0" w:color="auto"/>
      </w:divBdr>
    </w:div>
    <w:div w:id="1294865050">
      <w:bodyDiv w:val="1"/>
      <w:marLeft w:val="0"/>
      <w:marRight w:val="0"/>
      <w:marTop w:val="0"/>
      <w:marBottom w:val="0"/>
      <w:divBdr>
        <w:top w:val="none" w:sz="0" w:space="0" w:color="auto"/>
        <w:left w:val="none" w:sz="0" w:space="0" w:color="auto"/>
        <w:bottom w:val="none" w:sz="0" w:space="0" w:color="auto"/>
        <w:right w:val="none" w:sz="0" w:space="0" w:color="auto"/>
      </w:divBdr>
    </w:div>
    <w:div w:id="1695574716">
      <w:bodyDiv w:val="1"/>
      <w:marLeft w:val="0"/>
      <w:marRight w:val="0"/>
      <w:marTop w:val="0"/>
      <w:marBottom w:val="0"/>
      <w:divBdr>
        <w:top w:val="none" w:sz="0" w:space="0" w:color="auto"/>
        <w:left w:val="none" w:sz="0" w:space="0" w:color="auto"/>
        <w:bottom w:val="none" w:sz="0" w:space="0" w:color="auto"/>
        <w:right w:val="none" w:sz="0" w:space="0" w:color="auto"/>
      </w:divBdr>
    </w:div>
    <w:div w:id="202554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rmin.gozukirmizi@istinye.edu.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42416-149E-481E-90C4-4B6E16CA9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4231</Words>
  <Characters>24118</Characters>
  <Application>Microsoft Office Word</Application>
  <DocSecurity>0</DocSecurity>
  <Lines>200</Lines>
  <Paragraphs>56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Nermin GOZUKIRMIZI,ISU</dc:creator>
  <cp:keywords/>
  <dc:description/>
  <cp:lastModifiedBy>bnm</cp:lastModifiedBy>
  <cp:revision>4</cp:revision>
  <dcterms:created xsi:type="dcterms:W3CDTF">2020-01-16T08:08:00Z</dcterms:created>
  <dcterms:modified xsi:type="dcterms:W3CDTF">2020-01-16T08:23:00Z</dcterms:modified>
</cp:coreProperties>
</file>