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10A7D" w:rsidRPr="003E010E" w:rsidRDefault="00850D5F" w:rsidP="00400C1D">
      <w:pPr>
        <w:pStyle w:val="KonuBal"/>
        <w:rPr>
          <w:noProof/>
          <w:lang w:val="tr-TR" w:eastAsia="tr-TR" w:bidi="he-IL"/>
        </w:rPr>
      </w:pPr>
      <w:r w:rsidRPr="0073162C">
        <w:rPr>
          <w:noProof/>
          <w:lang w:val="tr-TR" w:eastAsia="tr-TR" w:bidi="he-IL"/>
        </w:rPr>
        <mc:AlternateContent>
          <mc:Choice Requires="wps">
            <w:drawing>
              <wp:anchor distT="0" distB="0" distL="114300" distR="114300" simplePos="0" relativeHeight="251662848" behindDoc="0" locked="0" layoutInCell="1" allowOverlap="1" wp14:anchorId="716DD04A" wp14:editId="1CDCAC8F">
                <wp:simplePos x="0" y="0"/>
                <wp:positionH relativeFrom="margin">
                  <wp:align>right</wp:align>
                </wp:positionH>
                <wp:positionV relativeFrom="margin">
                  <wp:posOffset>-426085</wp:posOffset>
                </wp:positionV>
                <wp:extent cx="1479550" cy="382905"/>
                <wp:effectExtent l="0" t="0" r="6350" b="17145"/>
                <wp:wrapNone/>
                <wp:docPr id="30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9550" cy="382905"/>
                        </a:xfrm>
                        <a:prstGeom prst="rect">
                          <a:avLst/>
                        </a:prstGeom>
                        <a:noFill/>
                        <a:ln w="3175" cap="rnd">
                          <a:noFill/>
                          <a:round/>
                          <a:headEnd/>
                          <a:tailEnd/>
                        </a:ln>
                      </wps:spPr>
                      <wps:txbx>
                        <w:txbxContent>
                          <w:p w:rsidR="000368B5" w:rsidRPr="001C1E0F" w:rsidRDefault="000368B5" w:rsidP="004D546A">
                            <w:pPr>
                              <w:spacing w:after="0" w:line="180" w:lineRule="atLeast"/>
                              <w:ind w:firstLine="0"/>
                              <w:jc w:val="right"/>
                              <w:rPr>
                                <w:rFonts w:ascii="Cambria" w:hAnsi="Cambria"/>
                                <w:color w:val="808080"/>
                                <w:sz w:val="17"/>
                                <w:szCs w:val="17"/>
                              </w:rPr>
                            </w:pPr>
                            <w:r w:rsidRPr="001C1E0F">
                              <w:rPr>
                                <w:rFonts w:ascii="Cambria" w:hAnsi="Cambria"/>
                                <w:color w:val="808080"/>
                                <w:sz w:val="17"/>
                                <w:szCs w:val="17"/>
                              </w:rPr>
                              <w:t>cedrus.akdeniz.edu.tr</w:t>
                            </w:r>
                          </w:p>
                          <w:p w:rsidR="000368B5" w:rsidRPr="001C1E0F" w:rsidRDefault="000368B5" w:rsidP="00A34F46">
                            <w:pPr>
                              <w:spacing w:after="0" w:line="180" w:lineRule="atLeast"/>
                              <w:ind w:firstLine="0"/>
                              <w:jc w:val="right"/>
                              <w:rPr>
                                <w:rFonts w:ascii="Cambria" w:hAnsi="Cambria"/>
                                <w:color w:val="808080"/>
                                <w:sz w:val="17"/>
                                <w:szCs w:val="17"/>
                              </w:rPr>
                            </w:pPr>
                            <w:r w:rsidRPr="001C1E0F">
                              <w:rPr>
                                <w:rFonts w:ascii="Cambria" w:hAnsi="Cambria"/>
                                <w:i/>
                                <w:color w:val="808080"/>
                                <w:sz w:val="17"/>
                                <w:szCs w:val="17"/>
                              </w:rPr>
                              <w:t>Cedrus</w:t>
                            </w:r>
                            <w:r w:rsidRPr="001C1E0F">
                              <w:rPr>
                                <w:rFonts w:ascii="Cambria" w:hAnsi="Cambria"/>
                                <w:color w:val="808080"/>
                                <w:sz w:val="17"/>
                                <w:szCs w:val="17"/>
                              </w:rPr>
                              <w:t xml:space="preserve"> </w:t>
                            </w:r>
                            <w:r>
                              <w:rPr>
                                <w:rFonts w:ascii="Cambria" w:hAnsi="Cambria"/>
                                <w:color w:val="808080"/>
                                <w:sz w:val="17"/>
                                <w:szCs w:val="17"/>
                              </w:rPr>
                              <w:t>VI (2018</w:t>
                            </w:r>
                            <w:r w:rsidRPr="001C1E0F">
                              <w:rPr>
                                <w:rFonts w:ascii="Cambria" w:hAnsi="Cambria"/>
                                <w:color w:val="808080"/>
                                <w:sz w:val="17"/>
                                <w:szCs w:val="17"/>
                              </w:rPr>
                              <w:t xml:space="preserve">) </w:t>
                            </w:r>
                            <w:r w:rsidR="00A34F46">
                              <w:rPr>
                                <w:rFonts w:ascii="Cambria" w:hAnsi="Cambria"/>
                                <w:color w:val="808080"/>
                                <w:sz w:val="17"/>
                                <w:szCs w:val="17"/>
                              </w:rPr>
                              <w:t>70</w:t>
                            </w:r>
                            <w:r>
                              <w:rPr>
                                <w:rFonts w:ascii="Cambria" w:hAnsi="Cambria"/>
                                <w:color w:val="808080"/>
                                <w:sz w:val="17"/>
                                <w:szCs w:val="17"/>
                              </w:rPr>
                              <w:t>1-</w:t>
                            </w:r>
                            <w:r w:rsidR="00A34F46">
                              <w:rPr>
                                <w:rFonts w:ascii="Cambria" w:hAnsi="Cambria"/>
                                <w:color w:val="808080"/>
                                <w:sz w:val="17"/>
                                <w:szCs w:val="17"/>
                              </w:rPr>
                              <w:t>711</w:t>
                            </w:r>
                          </w:p>
                          <w:p w:rsidR="000368B5" w:rsidRPr="001C1E0F" w:rsidRDefault="000368B5" w:rsidP="00A34F46">
                            <w:pPr>
                              <w:spacing w:after="0" w:line="180" w:lineRule="atLeast"/>
                              <w:ind w:firstLine="0"/>
                              <w:jc w:val="right"/>
                              <w:rPr>
                                <w:rFonts w:ascii="Cambria" w:hAnsi="Cambria"/>
                                <w:color w:val="808080"/>
                                <w:sz w:val="17"/>
                                <w:szCs w:val="17"/>
                              </w:rPr>
                            </w:pPr>
                            <w:r w:rsidRPr="001C1E0F">
                              <w:rPr>
                                <w:rFonts w:ascii="Cambria" w:hAnsi="Cambria"/>
                                <w:color w:val="808080"/>
                                <w:spacing w:val="-10"/>
                                <w:sz w:val="17"/>
                                <w:szCs w:val="17"/>
                              </w:rPr>
                              <w:t>DOI: 10.13113/CEDRUS/201</w:t>
                            </w:r>
                            <w:r w:rsidR="00A34F46">
                              <w:rPr>
                                <w:rFonts w:ascii="Cambria" w:hAnsi="Cambria"/>
                                <w:color w:val="808080"/>
                                <w:spacing w:val="-10"/>
                                <w:sz w:val="17"/>
                                <w:szCs w:val="17"/>
                              </w:rPr>
                              <w:t>833</w:t>
                            </w:r>
                          </w:p>
                          <w:p w:rsidR="000368B5" w:rsidRPr="001C1E0F" w:rsidRDefault="000368B5" w:rsidP="004D546A">
                            <w:pPr>
                              <w:spacing w:after="0" w:line="180" w:lineRule="atLeast"/>
                              <w:ind w:firstLine="0"/>
                              <w:jc w:val="right"/>
                              <w:rPr>
                                <w:rFonts w:ascii="Cambria" w:hAnsi="Cambria"/>
                                <w:color w:val="808080"/>
                                <w:sz w:val="17"/>
                                <w:szCs w:val="17"/>
                              </w:rPr>
                            </w:pP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716DD04A" id="_x0000_t202" coordsize="21600,21600" o:spt="202" path="m,l,21600r21600,l21600,xe">
                <v:stroke joinstyle="miter"/>
                <v:path gradientshapeok="t" o:connecttype="rect"/>
              </v:shapetype>
              <v:shape id="Metin Kutusu 2" o:spid="_x0000_s1026" type="#_x0000_t202" style="position:absolute;left:0;text-align:left;margin-left:65.3pt;margin-top:-33.55pt;width:116.5pt;height:30.15pt;z-index:251662848;visibility:visible;mso-wrap-style:square;mso-width-percent:0;mso-height-percent:0;mso-wrap-distance-left:9pt;mso-wrap-distance-top:0;mso-wrap-distance-right:9pt;mso-wrap-distance-bottom:0;mso-position-horizontal:right;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" filled="f" stroked="f" strokeweight=".25pt">
                <v:stroke joinstyle="round" endcap="round"/>
                <v:textbox inset="0,0,0,0">
                  <w:txbxContent>
                    <w:p w:rsidR="000368B5" w:rsidRPr="001C1E0F" w:rsidRDefault="000368B5" w:rsidP="004D546A">
                      <w:pPr>
                        <w:spacing w:after="0" w:line="180" w:lineRule="atLeast"/>
                        <w:ind w:firstLine="0"/>
                        <w:jc w:val="right"/>
                        <w:rPr>
                          <w:rFonts w:ascii="Cambria" w:hAnsi="Cambria"/>
                          <w:color w:val="808080"/>
                          <w:sz w:val="17"/>
                          <w:szCs w:val="17"/>
                        </w:rPr>
                      </w:pPr>
                      <w:r w:rsidRPr="001C1E0F">
                        <w:rPr>
                          <w:rFonts w:ascii="Cambria" w:hAnsi="Cambria"/>
                          <w:color w:val="808080"/>
                          <w:sz w:val="17"/>
                          <w:szCs w:val="17"/>
                        </w:rPr>
                        <w:t>cedrus.akdeniz.edu.tr</w:t>
                      </w:r>
                    </w:p>
                    <w:p w:rsidR="000368B5" w:rsidRPr="001C1E0F" w:rsidRDefault="000368B5" w:rsidP="00A34F46">
                      <w:pPr>
                        <w:spacing w:after="0" w:line="180" w:lineRule="atLeast"/>
                        <w:ind w:firstLine="0"/>
                        <w:jc w:val="right"/>
                        <w:rPr>
                          <w:rFonts w:ascii="Cambria" w:hAnsi="Cambria"/>
                          <w:color w:val="808080"/>
                          <w:sz w:val="17"/>
                          <w:szCs w:val="17"/>
                        </w:rPr>
                      </w:pPr>
                      <w:r w:rsidRPr="001C1E0F">
                        <w:rPr>
                          <w:rFonts w:ascii="Cambria" w:hAnsi="Cambria"/>
                          <w:i/>
                          <w:color w:val="808080"/>
                          <w:sz w:val="17"/>
                          <w:szCs w:val="17"/>
                        </w:rPr>
                        <w:t>Cedrus</w:t>
                      </w:r>
                      <w:r w:rsidRPr="001C1E0F">
                        <w:rPr>
                          <w:rFonts w:ascii="Cambria" w:hAnsi="Cambria"/>
                          <w:color w:val="808080"/>
                          <w:sz w:val="17"/>
                          <w:szCs w:val="17"/>
                        </w:rPr>
                        <w:t xml:space="preserve"> </w:t>
                      </w:r>
                      <w:r>
                        <w:rPr>
                          <w:rFonts w:ascii="Cambria" w:hAnsi="Cambria"/>
                          <w:color w:val="808080"/>
                          <w:sz w:val="17"/>
                          <w:szCs w:val="17"/>
                        </w:rPr>
                        <w:t>VI (2018</w:t>
                      </w:r>
                      <w:r w:rsidRPr="001C1E0F">
                        <w:rPr>
                          <w:rFonts w:ascii="Cambria" w:hAnsi="Cambria"/>
                          <w:color w:val="808080"/>
                          <w:sz w:val="17"/>
                          <w:szCs w:val="17"/>
                        </w:rPr>
                        <w:t xml:space="preserve">) </w:t>
                      </w:r>
                      <w:r w:rsidR="00A34F46">
                        <w:rPr>
                          <w:rFonts w:ascii="Cambria" w:hAnsi="Cambria"/>
                          <w:color w:val="808080"/>
                          <w:sz w:val="17"/>
                          <w:szCs w:val="17"/>
                        </w:rPr>
                        <w:t>70</w:t>
                      </w:r>
                      <w:r>
                        <w:rPr>
                          <w:rFonts w:ascii="Cambria" w:hAnsi="Cambria"/>
                          <w:color w:val="808080"/>
                          <w:sz w:val="17"/>
                          <w:szCs w:val="17"/>
                        </w:rPr>
                        <w:t>1-</w:t>
                      </w:r>
                      <w:r w:rsidR="00A34F46">
                        <w:rPr>
                          <w:rFonts w:ascii="Cambria" w:hAnsi="Cambria"/>
                          <w:color w:val="808080"/>
                          <w:sz w:val="17"/>
                          <w:szCs w:val="17"/>
                        </w:rPr>
                        <w:t>711</w:t>
                      </w:r>
                    </w:p>
                    <w:p w:rsidR="000368B5" w:rsidRPr="001C1E0F" w:rsidRDefault="000368B5" w:rsidP="00A34F46">
                      <w:pPr>
                        <w:spacing w:after="0" w:line="180" w:lineRule="atLeast"/>
                        <w:ind w:firstLine="0"/>
                        <w:jc w:val="right"/>
                        <w:rPr>
                          <w:rFonts w:ascii="Cambria" w:hAnsi="Cambria"/>
                          <w:color w:val="808080"/>
                          <w:sz w:val="17"/>
                          <w:szCs w:val="17"/>
                        </w:rPr>
                      </w:pPr>
                      <w:r w:rsidRPr="001C1E0F">
                        <w:rPr>
                          <w:rFonts w:ascii="Cambria" w:hAnsi="Cambria"/>
                          <w:color w:val="808080"/>
                          <w:spacing w:val="-10"/>
                          <w:sz w:val="17"/>
                          <w:szCs w:val="17"/>
                        </w:rPr>
                        <w:t>DOI: 10.13113/CEDRUS/201</w:t>
                      </w:r>
                      <w:r w:rsidR="00A34F46">
                        <w:rPr>
                          <w:rFonts w:ascii="Cambria" w:hAnsi="Cambria"/>
                          <w:color w:val="808080"/>
                          <w:spacing w:val="-10"/>
                          <w:sz w:val="17"/>
                          <w:szCs w:val="17"/>
                        </w:rPr>
                        <w:t>833</w:t>
                      </w:r>
                    </w:p>
                    <w:p w:rsidR="000368B5" w:rsidRPr="001C1E0F" w:rsidRDefault="000368B5" w:rsidP="004D546A">
                      <w:pPr>
                        <w:spacing w:after="0" w:line="180" w:lineRule="atLeast"/>
                        <w:ind w:firstLine="0"/>
                        <w:jc w:val="right"/>
                        <w:rPr>
                          <w:rFonts w:ascii="Cambria" w:hAnsi="Cambria"/>
                          <w:color w:val="808080"/>
                          <w:sz w:val="17"/>
                          <w:szCs w:val="17"/>
                        </w:rPr>
                      </w:pPr>
                    </w:p>
                  </w:txbxContent>
                </v:textbox>
                <w10:wrap anchorx="margin" anchory="margin"/>
              </v:shape>
            </w:pict>
          </mc:Fallback>
        </mc:AlternateContent>
      </w:r>
      <w:r w:rsidRPr="0073162C">
        <w:rPr>
          <w:noProof/>
          <w:lang w:val="tr-TR" w:eastAsia="tr-TR" w:bidi="he-IL"/>
        </w:rPr>
        <mc:AlternateContent>
          <mc:Choice Requires="wps">
            <w:drawing>
              <wp:anchor distT="0" distB="0" distL="114300" distR="114300" simplePos="0" relativeHeight="251652608" behindDoc="0" locked="0" layoutInCell="1" allowOverlap="1" wp14:anchorId="58D49F39" wp14:editId="6FED2D2A">
                <wp:simplePos x="0" y="0"/>
                <wp:positionH relativeFrom="margin">
                  <wp:posOffset>408305</wp:posOffset>
                </wp:positionH>
                <wp:positionV relativeFrom="margin">
                  <wp:posOffset>-400050</wp:posOffset>
                </wp:positionV>
                <wp:extent cx="871855" cy="207010"/>
                <wp:effectExtent l="0" t="0" r="4445" b="2540"/>
                <wp:wrapNone/>
                <wp:docPr id="5"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1855" cy="207010"/>
                        </a:xfrm>
                        <a:prstGeom prst="rect">
                          <a:avLst/>
                        </a:prstGeom>
                        <a:solidFill>
                          <a:srgbClr val="FFFFFF"/>
                        </a:solidFill>
                        <a:ln w="3175" cap="rnd">
                          <a:noFill/>
                          <a:round/>
                          <a:headEnd/>
                          <a:tailEnd/>
                        </a:ln>
                      </wps:spPr>
                      <wps:txbx>
                        <w:txbxContent>
                          <w:p w:rsidR="000368B5" w:rsidRPr="001C1E0F" w:rsidRDefault="000368B5" w:rsidP="007A1503">
                            <w:pPr>
                              <w:spacing w:after="0" w:line="180" w:lineRule="atLeast"/>
                              <w:ind w:firstLine="0"/>
                              <w:rPr>
                                <w:rFonts w:ascii="Trajan Pro" w:hAnsi="Trajan Pro"/>
                                <w:b/>
                                <w:color w:val="808080"/>
                                <w:sz w:val="28"/>
                                <w:szCs w:val="16"/>
                              </w:rPr>
                            </w:pPr>
                            <w:r w:rsidRPr="001C1E0F">
                              <w:rPr>
                                <w:rFonts w:ascii="Trajan Pro" w:hAnsi="Trajan Pro"/>
                                <w:b/>
                                <w:color w:val="808080"/>
                                <w:sz w:val="28"/>
                                <w:szCs w:val="16"/>
                              </w:rPr>
                              <w:t>CEDRUS</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8D49F39" id="_x0000_s1027" type="#_x0000_t202" style="position:absolute;left:0;text-align:left;margin-left:32.15pt;margin-top:-31.5pt;width:68.65pt;height:16.3pt;z-index:25165260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" stroked="f" strokeweight=".25pt">
                <v:stroke joinstyle="round" endcap="round"/>
                <v:textbox inset="0,0,0,0">
                  <w:txbxContent>
                    <w:p w:rsidR="000368B5" w:rsidRPr="001C1E0F" w:rsidRDefault="000368B5" w:rsidP="007A1503">
                      <w:pPr>
                        <w:spacing w:after="0" w:line="180" w:lineRule="atLeast"/>
                        <w:ind w:firstLine="0"/>
                        <w:rPr>
                          <w:rFonts w:ascii="Trajan Pro" w:hAnsi="Trajan Pro"/>
                          <w:b/>
                          <w:color w:val="808080"/>
                          <w:sz w:val="28"/>
                          <w:szCs w:val="16"/>
                        </w:rPr>
                      </w:pPr>
                      <w:r w:rsidRPr="001C1E0F">
                        <w:rPr>
                          <w:rFonts w:ascii="Trajan Pro" w:hAnsi="Trajan Pro"/>
                          <w:b/>
                          <w:color w:val="808080"/>
                          <w:sz w:val="28"/>
                          <w:szCs w:val="16"/>
                        </w:rPr>
                        <w:t>CEDRUS</w:t>
                      </w:r>
                    </w:p>
                  </w:txbxContent>
                </v:textbox>
                <w10:wrap anchorx="margin" anchory="margin"/>
              </v:shape>
            </w:pict>
          </mc:Fallback>
        </mc:AlternateContent>
      </w:r>
      <w:r w:rsidRPr="0073162C">
        <w:rPr>
          <w:noProof/>
          <w:lang w:val="tr-TR" w:eastAsia="tr-TR" w:bidi="he-IL"/>
        </w:rPr>
        <mc:AlternateContent>
          <mc:Choice Requires="wps">
            <w:drawing>
              <wp:anchor distT="0" distB="0" distL="114300" distR="114300" simplePos="0" relativeHeight="251661824" behindDoc="0" locked="0" layoutInCell="1" allowOverlap="1" wp14:anchorId="78EA8DD4" wp14:editId="594FFBAB">
                <wp:simplePos x="0" y="0"/>
                <wp:positionH relativeFrom="margin">
                  <wp:posOffset>302895</wp:posOffset>
                </wp:positionH>
                <wp:positionV relativeFrom="margin">
                  <wp:posOffset>-184150</wp:posOffset>
                </wp:positionV>
                <wp:extent cx="1069340" cy="165100"/>
                <wp:effectExtent l="0" t="0" r="0" b="6350"/>
                <wp:wrapNone/>
                <wp:docPr id="6"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9340" cy="165100"/>
                        </a:xfrm>
                        <a:prstGeom prst="rect">
                          <a:avLst/>
                        </a:prstGeom>
                        <a:solidFill>
                          <a:srgbClr val="FFFFFF"/>
                        </a:solidFill>
                        <a:ln w="3175" cap="rnd">
                          <a:noFill/>
                          <a:round/>
                          <a:headEnd/>
                          <a:tailEnd/>
                        </a:ln>
                      </wps:spPr>
                      <wps:txbx>
                        <w:txbxContent>
                          <w:p w:rsidR="000368B5" w:rsidRPr="001C1E0F" w:rsidRDefault="000368B5" w:rsidP="007A1503">
                            <w:pPr>
                              <w:spacing w:after="0" w:line="180" w:lineRule="atLeast"/>
                              <w:ind w:firstLine="0"/>
                              <w:rPr>
                                <w:rFonts w:ascii="Trajan Pro" w:hAnsi="Trajan Pro"/>
                                <w:b/>
                                <w:color w:val="808080"/>
                                <w:spacing w:val="-20"/>
                                <w:sz w:val="16"/>
                                <w:szCs w:val="16"/>
                              </w:rPr>
                            </w:pPr>
                            <w:r w:rsidRPr="001C1E0F">
                              <w:rPr>
                                <w:rFonts w:ascii="Trajan Pro" w:hAnsi="Trajan Pro"/>
                                <w:b/>
                                <w:color w:val="808080"/>
                                <w:spacing w:val="-20"/>
                                <w:sz w:val="16"/>
                                <w:szCs w:val="16"/>
                              </w:rPr>
                              <w:t>The Journal of MCRI</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8EA8DD4" id="_x0000_s1028" type="#_x0000_t202" style="position:absolute;left:0;text-align:left;margin-left:23.85pt;margin-top:-14.5pt;width:84.2pt;height:13pt;z-index:25166182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" stroked="f" strokeweight=".25pt">
                <v:stroke joinstyle="round" endcap="round"/>
                <v:textbox inset="0,0,0,0">
                  <w:txbxContent>
                    <w:p w:rsidR="000368B5" w:rsidRPr="001C1E0F" w:rsidRDefault="000368B5" w:rsidP="007A1503">
                      <w:pPr>
                        <w:spacing w:after="0" w:line="180" w:lineRule="atLeast"/>
                        <w:ind w:firstLine="0"/>
                        <w:rPr>
                          <w:rFonts w:ascii="Trajan Pro" w:hAnsi="Trajan Pro"/>
                          <w:b/>
                          <w:color w:val="808080"/>
                          <w:spacing w:val="-20"/>
                          <w:sz w:val="16"/>
                          <w:szCs w:val="16"/>
                        </w:rPr>
                      </w:pPr>
                      <w:r w:rsidRPr="001C1E0F">
                        <w:rPr>
                          <w:rFonts w:ascii="Trajan Pro" w:hAnsi="Trajan Pro"/>
                          <w:b/>
                          <w:color w:val="808080"/>
                          <w:spacing w:val="-20"/>
                          <w:sz w:val="16"/>
                          <w:szCs w:val="16"/>
                        </w:rPr>
                        <w:t>The Journal of MCRI</w:t>
                      </w:r>
                    </w:p>
                  </w:txbxContent>
                </v:textbox>
                <w10:wrap anchorx="margin" anchory="margin"/>
              </v:shape>
            </w:pict>
          </mc:Fallback>
        </mc:AlternateContent>
      </w:r>
      <w:r w:rsidRPr="0073162C">
        <w:rPr>
          <w:noProof/>
          <w:lang w:val="tr-TR" w:eastAsia="tr-TR" w:bidi="he-IL"/>
        </w:rPr>
        <w:drawing>
          <wp:anchor distT="0" distB="0" distL="114300" distR="114300" simplePos="0" relativeHeight="251660800" behindDoc="0" locked="0" layoutInCell="1" allowOverlap="1" wp14:anchorId="6C76C07C" wp14:editId="22C34E6F">
            <wp:simplePos x="0" y="0"/>
            <wp:positionH relativeFrom="margin">
              <wp:posOffset>-635</wp:posOffset>
            </wp:positionH>
            <wp:positionV relativeFrom="margin">
              <wp:posOffset>-470535</wp:posOffset>
            </wp:positionV>
            <wp:extent cx="369570" cy="412115"/>
            <wp:effectExtent l="0" t="0" r="0" b="6985"/>
            <wp:wrapNone/>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9570" cy="412115"/>
                    </a:xfrm>
                    <a:prstGeom prst="rect">
                      <a:avLst/>
                    </a:prstGeom>
                    <a:noFill/>
                    <a:ln>
                      <a:noFill/>
                    </a:ln>
                  </pic:spPr>
                </pic:pic>
              </a:graphicData>
            </a:graphic>
            <wp14:sizeRelH relativeFrom="page">
              <wp14:pctWidth>0</wp14:pctWidth>
            </wp14:sizeRelH>
            <wp14:sizeRelV relativeFrom="page">
              <wp14:pctHeight>0</wp14:pctHeight>
            </wp14:sizeRelV>
          </wp:anchor>
        </w:drawing>
      </w:r>
      <w:r w:rsidR="00DE1C60">
        <w:rPr>
          <w:noProof/>
          <w:lang w:val="tr-TR" w:eastAsia="tr-TR" w:bidi="he-IL"/>
        </w:rPr>
        <w:t>Antikçağda Gıdaların Korunması</w:t>
      </w:r>
      <w:r w:rsidR="003E010E">
        <w:rPr>
          <w:noProof/>
          <w:lang w:val="tr-TR" w:eastAsia="tr-TR" w:bidi="he-IL"/>
        </w:rPr>
        <w:t xml:space="preserve"> </w:t>
      </w:r>
    </w:p>
    <w:p w:rsidR="0094073F" w:rsidRPr="00400C1D" w:rsidRDefault="00DE1C60" w:rsidP="00DE1C60">
      <w:pPr>
        <w:pStyle w:val="kinciBalk"/>
        <w:rPr>
          <w:bCs w:val="0"/>
          <w:iCs/>
        </w:rPr>
      </w:pPr>
      <w:r>
        <w:rPr>
          <w:bCs w:val="0"/>
          <w:iCs/>
        </w:rPr>
        <w:t>Foo</w:t>
      </w:r>
      <w:r w:rsidR="00E46A8E">
        <w:rPr>
          <w:bCs w:val="0"/>
          <w:iCs/>
        </w:rPr>
        <w:t>d</w:t>
      </w:r>
      <w:r>
        <w:rPr>
          <w:bCs w:val="0"/>
          <w:iCs/>
        </w:rPr>
        <w:t xml:space="preserve"> Safety ın Antıquity</w:t>
      </w:r>
    </w:p>
    <w:p w:rsidR="00110A7D" w:rsidRPr="0073162C" w:rsidRDefault="00850D5F" w:rsidP="00DE1C60">
      <w:pPr>
        <w:pStyle w:val="Yazarlar"/>
        <w:rPr>
          <w:vertAlign w:val="superscript"/>
          <w:lang w:val="en-US"/>
        </w:rPr>
      </w:pPr>
      <w:r w:rsidRPr="0073162C">
        <w:rPr>
          <w:noProof/>
          <w:lang w:eastAsia="tr-TR" w:bidi="he-IL"/>
        </w:rPr>
        <mc:AlternateContent>
          <mc:Choice Requires="wps">
            <w:drawing>
              <wp:anchor distT="0" distB="0" distL="114299" distR="114299" simplePos="0" relativeHeight="251659776" behindDoc="0" locked="0" layoutInCell="1" allowOverlap="1" wp14:anchorId="659D5677" wp14:editId="600B0AF7">
                <wp:simplePos x="0" y="0"/>
                <wp:positionH relativeFrom="column">
                  <wp:posOffset>2728190</wp:posOffset>
                </wp:positionH>
                <wp:positionV relativeFrom="paragraph">
                  <wp:posOffset>484414</wp:posOffset>
                </wp:positionV>
                <wp:extent cx="0" cy="5205046"/>
                <wp:effectExtent l="0" t="0" r="19050" b="34290"/>
                <wp:wrapNone/>
                <wp:docPr id="2" name="Düz Bağlayıcı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205046"/>
                        </a:xfrm>
                        <a:prstGeom prst="line">
                          <a:avLst/>
                        </a:prstGeom>
                        <a:noFill/>
                        <a:ln w="6350" cap="flat" cmpd="sng" algn="ctr">
                          <a:solidFill>
                            <a:sysClr val="window" lastClr="FFFFFF">
                              <a:lumMod val="6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6507447" id="Düz Bağlayıcı 2" o:spid="_x0000_s1026" style="position:absolute;z-index:2516597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214.8pt,38.15pt" to="214.8pt,4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" strokecolor="#a6a6a6" strokeweight=".5pt">
                <o:lock v:ext="edit" shapetype="f"/>
              </v:line>
            </w:pict>
          </mc:Fallback>
        </mc:AlternateContent>
      </w:r>
      <w:r w:rsidR="003E010E" w:rsidRPr="003E010E">
        <w:t xml:space="preserve"> </w:t>
      </w:r>
      <w:r w:rsidR="00DE1C60" w:rsidRPr="00DE1C60">
        <w:rPr>
          <w:noProof/>
          <w:lang w:eastAsia="tr-TR" w:bidi="he-IL"/>
        </w:rPr>
        <w:t>H</w:t>
      </w:r>
      <w:r w:rsidR="00DE1C60">
        <w:rPr>
          <w:noProof/>
          <w:lang w:eastAsia="tr-TR" w:bidi="he-IL"/>
        </w:rPr>
        <w:t>ülya</w:t>
      </w:r>
      <w:r w:rsidR="00DE1C60" w:rsidRPr="00DE1C60">
        <w:rPr>
          <w:noProof/>
          <w:lang w:eastAsia="tr-TR" w:bidi="he-IL"/>
        </w:rPr>
        <w:t xml:space="preserve"> KÖKMEN-SEYİRCİ</w:t>
      </w:r>
      <w:r w:rsidR="001A5B0E" w:rsidRPr="00DE1C60">
        <w:rPr>
          <w:rStyle w:val="DipnotBavurusu"/>
          <w:rFonts w:ascii="Minion Pro Disp" w:hAnsi="Minion Pro Disp"/>
          <w:spacing w:val="10"/>
          <w:sz w:val="24"/>
          <w:lang w:val="en-US"/>
        </w:rPr>
        <w:footnoteReference w:customMarkFollows="1" w:id="1"/>
        <w:sym w:font="Symbol" w:char="F02A"/>
      </w:r>
      <w:r w:rsidR="001B4171">
        <w:t xml:space="preserve"> </w:t>
      </w:r>
      <w:r w:rsidR="00DE1C60">
        <w:t>Çisem ÇAĞ</w:t>
      </w:r>
      <w:r w:rsidR="00DE1C60" w:rsidRPr="00DE1C60">
        <w:rPr>
          <w:rStyle w:val="DipnotBavurusu"/>
          <w:rFonts w:ascii="Minion Pro Disp" w:hAnsi="Minion Pro Disp"/>
          <w:spacing w:val="10"/>
          <w:sz w:val="24"/>
          <w:lang w:val="en-US"/>
        </w:rPr>
        <w:footnoteReference w:customMarkFollows="1" w:id="2"/>
        <w:sym w:font="Symbol" w:char="F02A"/>
      </w:r>
      <w:r w:rsidR="00DE1C60" w:rsidRPr="00DE1C60">
        <w:rPr>
          <w:rStyle w:val="DipnotBavurusu"/>
          <w:rFonts w:ascii="Minion Pro Disp" w:hAnsi="Minion Pro Disp"/>
          <w:sz w:val="24"/>
        </w:rPr>
        <w:sym w:font="Symbol" w:char="F02A"/>
      </w:r>
    </w:p>
    <w:tbl>
      <w:tblPr>
        <w:tblW w:w="5000" w:type="pct"/>
        <w:tblCellMar>
          <w:left w:w="0" w:type="dxa"/>
          <w:right w:w="0" w:type="dxa"/>
        </w:tblCellMar>
        <w:tblLook w:val="04A0" w:firstRow="1" w:lastRow="0" w:firstColumn="1" w:lastColumn="0" w:noHBand="0" w:noVBand="1"/>
      </w:tblPr>
      <w:tblGrid>
        <w:gridCol w:w="4114"/>
        <w:gridCol w:w="361"/>
        <w:gridCol w:w="4030"/>
      </w:tblGrid>
      <w:tr w:rsidR="003D0DAE" w:rsidRPr="0073162C" w:rsidTr="001A5B0E">
        <w:trPr>
          <w:trHeight w:val="1244"/>
        </w:trPr>
        <w:tc>
          <w:tcPr>
            <w:tcW w:w="2419" w:type="pct"/>
            <w:shd w:val="clear" w:color="auto" w:fill="auto"/>
          </w:tcPr>
          <w:p w:rsidR="00BF72A4" w:rsidRDefault="00BF72A4" w:rsidP="00DE1C60">
            <w:pPr>
              <w:pStyle w:val="zet"/>
              <w:tabs>
                <w:tab w:val="left" w:pos="2110"/>
              </w:tabs>
              <w:rPr>
                <w:rFonts w:ascii="Minion Pro Disp" w:hAnsi="Minion Pro Disp"/>
                <w:bCs/>
                <w:color w:val="auto"/>
                <w:spacing w:val="-2"/>
              </w:rPr>
            </w:pPr>
            <w:r w:rsidRPr="003E010E">
              <w:rPr>
                <w:color w:val="auto"/>
                <w:lang w:val="en-US"/>
              </w:rPr>
              <w:t>Öz:</w:t>
            </w:r>
            <w:r w:rsidRPr="003E010E">
              <w:t xml:space="preserve"> </w:t>
            </w:r>
            <w:r w:rsidR="00DE1C60" w:rsidRPr="00DE1C60">
              <w:rPr>
                <w:rFonts w:ascii="Minion Pro Disp" w:hAnsi="Minion Pro Disp"/>
                <w:bCs/>
                <w:color w:val="auto"/>
                <w:spacing w:val="-2"/>
              </w:rPr>
              <w:t>Yiyecek ve içecekler insan yaşamı için temel bir ih</w:t>
            </w:r>
            <w:r w:rsidR="00DE1C60">
              <w:rPr>
                <w:rFonts w:ascii="Minion Pro Disp" w:hAnsi="Minion Pro Disp"/>
                <w:bCs/>
                <w:color w:val="auto"/>
                <w:spacing w:val="-2"/>
              </w:rPr>
              <w:softHyphen/>
            </w:r>
            <w:r w:rsidR="00DE1C60" w:rsidRPr="00DE1C60">
              <w:rPr>
                <w:rFonts w:ascii="Minion Pro Disp" w:hAnsi="Minion Pro Disp"/>
                <w:bCs/>
                <w:color w:val="auto"/>
                <w:spacing w:val="-2"/>
              </w:rPr>
              <w:t>tiyaçtır. Evrimin başlangıcından beri insanlar, muhte</w:t>
            </w:r>
            <w:r w:rsidR="00DE1C60" w:rsidRPr="00DE1C60">
              <w:rPr>
                <w:rFonts w:ascii="Minion Pro Disp" w:hAnsi="Minion Pro Disp"/>
                <w:bCs/>
                <w:color w:val="auto"/>
                <w:spacing w:val="-2"/>
              </w:rPr>
              <w:softHyphen/>
              <w:t>me</w:t>
            </w:r>
            <w:r w:rsidR="00DE1C60">
              <w:rPr>
                <w:rFonts w:ascii="Minion Pro Disp" w:hAnsi="Minion Pro Disp"/>
                <w:bCs/>
                <w:color w:val="auto"/>
                <w:spacing w:val="-2"/>
              </w:rPr>
              <w:softHyphen/>
            </w:r>
            <w:r w:rsidR="00DE1C60" w:rsidRPr="00DE1C60">
              <w:rPr>
                <w:rFonts w:ascii="Minion Pro Disp" w:hAnsi="Minion Pro Disp"/>
                <w:bCs/>
                <w:color w:val="auto"/>
                <w:spacing w:val="-2"/>
              </w:rPr>
              <w:t>len içgüdüsel olarak, tesadüfler ve deneme-yanılma yön</w:t>
            </w:r>
            <w:r w:rsidR="00DE1C60">
              <w:rPr>
                <w:rFonts w:ascii="Minion Pro Disp" w:hAnsi="Minion Pro Disp"/>
                <w:bCs/>
                <w:color w:val="auto"/>
                <w:spacing w:val="-2"/>
              </w:rPr>
              <w:softHyphen/>
            </w:r>
            <w:r w:rsidR="00DE1C60" w:rsidRPr="00DE1C60">
              <w:rPr>
                <w:rFonts w:ascii="Minion Pro Disp" w:hAnsi="Minion Pro Disp"/>
                <w:bCs/>
                <w:color w:val="auto"/>
                <w:spacing w:val="-2"/>
              </w:rPr>
              <w:t>temi ile gıdaları muhafaza etmeye çalışmışlardır. Pre</w:t>
            </w:r>
            <w:r w:rsidR="00DE1C60" w:rsidRPr="00DE1C60">
              <w:rPr>
                <w:rFonts w:ascii="Minion Pro Disp" w:hAnsi="Minion Pro Disp"/>
                <w:bCs/>
                <w:color w:val="auto"/>
                <w:spacing w:val="-2"/>
              </w:rPr>
              <w:softHyphen/>
              <w:t>his</w:t>
            </w:r>
            <w:r w:rsidR="00DE1C60">
              <w:rPr>
                <w:rFonts w:ascii="Minion Pro Disp" w:hAnsi="Minion Pro Disp"/>
                <w:bCs/>
                <w:color w:val="auto"/>
                <w:spacing w:val="-2"/>
              </w:rPr>
              <w:softHyphen/>
            </w:r>
            <w:r w:rsidR="00DE1C60" w:rsidRPr="00DE1C60">
              <w:rPr>
                <w:rFonts w:ascii="Minion Pro Disp" w:hAnsi="Minion Pro Disp"/>
                <w:bCs/>
                <w:color w:val="auto"/>
                <w:spacing w:val="-2"/>
              </w:rPr>
              <w:t>torik dönemlerin başlangıcında doğadan toplanan yiye</w:t>
            </w:r>
            <w:r w:rsidR="00DE1C60">
              <w:rPr>
                <w:rFonts w:ascii="Minion Pro Disp" w:hAnsi="Minion Pro Disp"/>
                <w:bCs/>
                <w:color w:val="auto"/>
                <w:spacing w:val="-2"/>
              </w:rPr>
              <w:softHyphen/>
            </w:r>
            <w:r w:rsidR="00DE1C60" w:rsidRPr="00DE1C60">
              <w:rPr>
                <w:rFonts w:ascii="Minion Pro Disp" w:hAnsi="Minion Pro Disp"/>
                <w:bCs/>
                <w:color w:val="auto"/>
                <w:spacing w:val="-2"/>
              </w:rPr>
              <w:t xml:space="preserve">ceklerin bozulmasını engellemek amacıyla koruma ve </w:t>
            </w:r>
            <w:bookmarkStart w:id="0" w:name="_GoBack"/>
            <w:r w:rsidR="00DE1C60" w:rsidRPr="00DE1C60">
              <w:rPr>
                <w:rFonts w:ascii="Minion Pro Disp" w:hAnsi="Minion Pro Disp"/>
                <w:bCs/>
                <w:color w:val="auto"/>
                <w:spacing w:val="-2"/>
              </w:rPr>
              <w:t>sak</w:t>
            </w:r>
            <w:r w:rsidR="00394F87">
              <w:rPr>
                <w:rFonts w:ascii="Minion Pro Disp" w:hAnsi="Minion Pro Disp"/>
                <w:bCs/>
                <w:color w:val="auto"/>
                <w:spacing w:val="-2"/>
              </w:rPr>
              <w:softHyphen/>
            </w:r>
            <w:r w:rsidR="00DE1C60" w:rsidRPr="00DE1C60">
              <w:rPr>
                <w:rFonts w:ascii="Minion Pro Disp" w:hAnsi="Minion Pro Disp"/>
                <w:bCs/>
                <w:color w:val="auto"/>
                <w:spacing w:val="-2"/>
              </w:rPr>
              <w:t xml:space="preserve">lama </w:t>
            </w:r>
            <w:bookmarkEnd w:id="0"/>
            <w:r w:rsidR="00DE1C60" w:rsidRPr="00DE1C60">
              <w:rPr>
                <w:rFonts w:ascii="Minion Pro Disp" w:hAnsi="Minion Pro Disp"/>
                <w:bCs/>
                <w:color w:val="auto"/>
                <w:spacing w:val="-2"/>
              </w:rPr>
              <w:t>ihtiyacı ortaya çıkmıştır. Bazı yemek ve bes</w:t>
            </w:r>
            <w:r w:rsidR="00DE1C60" w:rsidRPr="00DE1C60">
              <w:rPr>
                <w:rFonts w:ascii="Minion Pro Disp" w:hAnsi="Minion Pro Disp"/>
                <w:bCs/>
                <w:color w:val="auto"/>
                <w:spacing w:val="-2"/>
              </w:rPr>
              <w:softHyphen/>
              <w:t>len</w:t>
            </w:r>
            <w:r w:rsidR="00DE1C60">
              <w:rPr>
                <w:rFonts w:ascii="Minion Pro Disp" w:hAnsi="Minion Pro Disp"/>
                <w:bCs/>
                <w:color w:val="auto"/>
                <w:spacing w:val="-2"/>
              </w:rPr>
              <w:softHyphen/>
            </w:r>
            <w:r w:rsidR="00DE1C60" w:rsidRPr="00DE1C60">
              <w:rPr>
                <w:rFonts w:ascii="Minion Pro Disp" w:hAnsi="Minion Pro Disp"/>
                <w:bCs/>
                <w:color w:val="auto"/>
                <w:spacing w:val="-2"/>
              </w:rPr>
              <w:t>me kitaplarında antikçağda gıda koruma yöntem</w:t>
            </w:r>
            <w:r w:rsidR="00DE1C60" w:rsidRPr="00DE1C60">
              <w:rPr>
                <w:rFonts w:ascii="Minion Pro Disp" w:hAnsi="Minion Pro Disp"/>
                <w:bCs/>
                <w:color w:val="auto"/>
                <w:spacing w:val="-2"/>
              </w:rPr>
              <w:softHyphen/>
              <w:t>lerine kısaca değinilmiştir. Bu çalışma, bugüne kadar yapılan araştırmalar da dikkate alınarak edebi metinler, epi</w:t>
            </w:r>
            <w:r w:rsidR="00DE1C60" w:rsidRPr="00DE1C60">
              <w:rPr>
                <w:rFonts w:ascii="Minion Pro Disp" w:hAnsi="Minion Pro Disp"/>
                <w:bCs/>
                <w:color w:val="auto"/>
                <w:spacing w:val="-2"/>
              </w:rPr>
              <w:softHyphen/>
              <w:t>grafik ve arkeolojik verilerin bir arada değerlen</w:t>
            </w:r>
            <w:r w:rsidR="00DE1C60" w:rsidRPr="00DE1C60">
              <w:rPr>
                <w:rFonts w:ascii="Minion Pro Disp" w:hAnsi="Minion Pro Disp"/>
                <w:bCs/>
                <w:color w:val="auto"/>
                <w:spacing w:val="-2"/>
              </w:rPr>
              <w:softHyphen/>
              <w:t>dirilmesi, konu</w:t>
            </w:r>
            <w:r w:rsidR="00DE1C60">
              <w:rPr>
                <w:rFonts w:ascii="Minion Pro Disp" w:hAnsi="Minion Pro Disp"/>
                <w:bCs/>
                <w:color w:val="auto"/>
                <w:spacing w:val="-2"/>
              </w:rPr>
              <w:softHyphen/>
            </w:r>
            <w:r w:rsidR="00DE1C60" w:rsidRPr="00DE1C60">
              <w:rPr>
                <w:rFonts w:ascii="Minion Pro Disp" w:hAnsi="Minion Pro Disp"/>
                <w:bCs/>
                <w:color w:val="auto"/>
                <w:spacing w:val="-2"/>
              </w:rPr>
              <w:t>nun kapsamlı bir şekilde araştırılması ve bilinen yöntem</w:t>
            </w:r>
            <w:r w:rsidR="00DE1C60">
              <w:rPr>
                <w:rFonts w:ascii="Minion Pro Disp" w:hAnsi="Minion Pro Disp"/>
                <w:bCs/>
                <w:color w:val="auto"/>
                <w:spacing w:val="-2"/>
              </w:rPr>
              <w:softHyphen/>
            </w:r>
            <w:r w:rsidR="00DE1C60" w:rsidRPr="00DE1C60">
              <w:rPr>
                <w:rFonts w:ascii="Minion Pro Disp" w:hAnsi="Minion Pro Disp"/>
                <w:bCs/>
                <w:color w:val="auto"/>
                <w:spacing w:val="-2"/>
              </w:rPr>
              <w:t>ler yanında antikçağda kullanılan ancak günümüzde ar</w:t>
            </w:r>
            <w:r w:rsidR="00DE1C60">
              <w:rPr>
                <w:rFonts w:ascii="Minion Pro Disp" w:hAnsi="Minion Pro Disp"/>
                <w:bCs/>
                <w:color w:val="auto"/>
                <w:spacing w:val="-2"/>
              </w:rPr>
              <w:softHyphen/>
            </w:r>
            <w:r w:rsidR="00DE1C60" w:rsidRPr="00DE1C60">
              <w:rPr>
                <w:rFonts w:ascii="Minion Pro Disp" w:hAnsi="Minion Pro Disp"/>
                <w:bCs/>
                <w:color w:val="auto"/>
                <w:spacing w:val="-2"/>
              </w:rPr>
              <w:t>tık kullanılmayan yöntemlerin genel olarak değerlen</w:t>
            </w:r>
            <w:r w:rsidR="00DE1C60">
              <w:rPr>
                <w:rFonts w:ascii="Minion Pro Disp" w:hAnsi="Minion Pro Disp"/>
                <w:bCs/>
                <w:color w:val="auto"/>
                <w:spacing w:val="-2"/>
              </w:rPr>
              <w:softHyphen/>
            </w:r>
            <w:r w:rsidR="00DE1C60" w:rsidRPr="00DE1C60">
              <w:rPr>
                <w:rFonts w:ascii="Minion Pro Disp" w:hAnsi="Minion Pro Disp"/>
                <w:bCs/>
                <w:color w:val="auto"/>
                <w:spacing w:val="-2"/>
              </w:rPr>
              <w:t>di</w:t>
            </w:r>
            <w:r w:rsidR="00DE1C60">
              <w:rPr>
                <w:rFonts w:ascii="Minion Pro Disp" w:hAnsi="Minion Pro Disp"/>
                <w:bCs/>
                <w:color w:val="auto"/>
                <w:spacing w:val="-2"/>
              </w:rPr>
              <w:softHyphen/>
            </w:r>
            <w:r w:rsidR="00DE1C60" w:rsidRPr="00DE1C60">
              <w:rPr>
                <w:rFonts w:ascii="Minion Pro Disp" w:hAnsi="Minion Pro Disp"/>
                <w:bCs/>
                <w:color w:val="auto"/>
                <w:spacing w:val="-2"/>
              </w:rPr>
              <w:t>rilmesini amaçlamaktadır. Prehistorik Dönem’de yiye</w:t>
            </w:r>
            <w:r w:rsidR="00DE1C60">
              <w:rPr>
                <w:rFonts w:ascii="Minion Pro Disp" w:hAnsi="Minion Pro Disp"/>
                <w:bCs/>
                <w:color w:val="auto"/>
                <w:spacing w:val="-2"/>
              </w:rPr>
              <w:softHyphen/>
            </w:r>
            <w:r w:rsidR="00DE1C60" w:rsidRPr="00DE1C60">
              <w:rPr>
                <w:rFonts w:ascii="Minion Pro Disp" w:hAnsi="Minion Pro Disp"/>
                <w:bCs/>
                <w:color w:val="auto"/>
                <w:spacing w:val="-2"/>
              </w:rPr>
              <w:t>cekler için tümüyle doğaya bağımlı olan insanlar, zaman içerisinde hammaddelerin de el verdiği ölçüde, yiyecek/</w:t>
            </w:r>
            <w:r w:rsidR="00DE1C60">
              <w:rPr>
                <w:rFonts w:ascii="Minion Pro Disp" w:hAnsi="Minion Pro Disp"/>
                <w:bCs/>
                <w:color w:val="auto"/>
                <w:spacing w:val="-2"/>
              </w:rPr>
              <w:t xml:space="preserve"> </w:t>
            </w:r>
            <w:r w:rsidR="00DE1C60" w:rsidRPr="00DE1C60">
              <w:rPr>
                <w:rFonts w:ascii="Minion Pro Disp" w:hAnsi="Minion Pro Disp"/>
                <w:bCs/>
                <w:color w:val="auto"/>
                <w:spacing w:val="-2"/>
              </w:rPr>
              <w:t>içe</w:t>
            </w:r>
            <w:r w:rsidR="00DE1C60">
              <w:rPr>
                <w:rFonts w:ascii="Minion Pro Disp" w:hAnsi="Minion Pro Disp"/>
                <w:bCs/>
                <w:color w:val="auto"/>
                <w:spacing w:val="-2"/>
              </w:rPr>
              <w:softHyphen/>
            </w:r>
            <w:r w:rsidR="00DE1C60" w:rsidRPr="00DE1C60">
              <w:rPr>
                <w:rFonts w:ascii="Minion Pro Disp" w:hAnsi="Minion Pro Disp"/>
                <w:bCs/>
                <w:color w:val="auto"/>
                <w:spacing w:val="-2"/>
              </w:rPr>
              <w:t>çek miktarı ve çeşitliliğini arttırmıştır. Bu dönemde insanlar birçok hayvan türünü avlamış ve aynı zamanda doğadan meyve, bitki ve baharat gibi ürün</w:t>
            </w:r>
            <w:r w:rsidR="00DE1C60" w:rsidRPr="00DE1C60">
              <w:rPr>
                <w:rFonts w:ascii="Minion Pro Disp" w:hAnsi="Minion Pro Disp"/>
                <w:bCs/>
                <w:color w:val="auto"/>
                <w:spacing w:val="-2"/>
              </w:rPr>
              <w:softHyphen/>
              <w:t>leri toplamış</w:t>
            </w:r>
            <w:r w:rsidR="00DE1C60">
              <w:rPr>
                <w:rFonts w:ascii="Minion Pro Disp" w:hAnsi="Minion Pro Disp"/>
                <w:bCs/>
                <w:color w:val="auto"/>
                <w:spacing w:val="-2"/>
              </w:rPr>
              <w:softHyphen/>
            </w:r>
            <w:r w:rsidR="00DE1C60" w:rsidRPr="00DE1C60">
              <w:rPr>
                <w:rFonts w:ascii="Minion Pro Disp" w:hAnsi="Minion Pro Disp"/>
                <w:bCs/>
                <w:color w:val="auto"/>
                <w:spacing w:val="-2"/>
              </w:rPr>
              <w:t>lardır. Başlangıçta yiyecekleri nasıl koruyacağını bilme</w:t>
            </w:r>
            <w:r w:rsidR="00DE1C60">
              <w:rPr>
                <w:rFonts w:ascii="Minion Pro Disp" w:hAnsi="Minion Pro Disp"/>
                <w:bCs/>
                <w:color w:val="auto"/>
                <w:spacing w:val="-2"/>
              </w:rPr>
              <w:softHyphen/>
            </w:r>
            <w:r w:rsidR="00DE1C60" w:rsidRPr="00DE1C60">
              <w:rPr>
                <w:rFonts w:ascii="Minion Pro Disp" w:hAnsi="Minion Pro Disp"/>
                <w:bCs/>
                <w:color w:val="auto"/>
                <w:spacing w:val="-2"/>
              </w:rPr>
              <w:t>yen insanoğlu, onları mümkün olan en kısa sürede tüket</w:t>
            </w:r>
            <w:r w:rsidR="00DE1C60">
              <w:rPr>
                <w:rFonts w:ascii="Minion Pro Disp" w:hAnsi="Minion Pro Disp"/>
                <w:bCs/>
                <w:color w:val="auto"/>
                <w:spacing w:val="-2"/>
              </w:rPr>
              <w:softHyphen/>
            </w:r>
            <w:r w:rsidR="00DE1C60" w:rsidRPr="00DE1C60">
              <w:rPr>
                <w:rFonts w:ascii="Minion Pro Disp" w:hAnsi="Minion Pro Disp"/>
                <w:bCs/>
                <w:color w:val="auto"/>
                <w:spacing w:val="-2"/>
              </w:rPr>
              <w:t>mek zorunda kalmıştır. Ancak za</w:t>
            </w:r>
            <w:r w:rsidR="00DE1C60" w:rsidRPr="00DE1C60">
              <w:rPr>
                <w:rFonts w:ascii="Minion Pro Disp" w:hAnsi="Minion Pro Disp"/>
                <w:bCs/>
                <w:color w:val="auto"/>
                <w:spacing w:val="-2"/>
              </w:rPr>
              <w:softHyphen/>
              <w:t>manla öğrenilen koru</w:t>
            </w:r>
            <w:r w:rsidR="00DE1C60">
              <w:rPr>
                <w:rFonts w:ascii="Minion Pro Disp" w:hAnsi="Minion Pro Disp"/>
                <w:bCs/>
                <w:color w:val="auto"/>
                <w:spacing w:val="-2"/>
              </w:rPr>
              <w:softHyphen/>
            </w:r>
            <w:r w:rsidR="00DE1C60" w:rsidRPr="00DE1C60">
              <w:rPr>
                <w:rFonts w:ascii="Minion Pro Disp" w:hAnsi="Minion Pro Disp"/>
                <w:bCs/>
                <w:color w:val="auto"/>
                <w:spacing w:val="-2"/>
              </w:rPr>
              <w:t>ma yöntemleri diğer kent ve böl</w:t>
            </w:r>
            <w:r w:rsidR="00DE1C60" w:rsidRPr="00DE1C60">
              <w:rPr>
                <w:rFonts w:ascii="Minion Pro Disp" w:hAnsi="Minion Pro Disp"/>
                <w:bCs/>
                <w:color w:val="auto"/>
                <w:spacing w:val="-2"/>
              </w:rPr>
              <w:softHyphen/>
              <w:t>gelere sözlü olarak ya</w:t>
            </w:r>
            <w:r w:rsidR="00DE1C60">
              <w:rPr>
                <w:rFonts w:ascii="Minion Pro Disp" w:hAnsi="Minion Pro Disp"/>
                <w:bCs/>
                <w:color w:val="auto"/>
                <w:spacing w:val="-2"/>
              </w:rPr>
              <w:softHyphen/>
            </w:r>
            <w:r w:rsidR="00DE1C60" w:rsidRPr="00DE1C60">
              <w:rPr>
                <w:rFonts w:ascii="Minion Pro Disp" w:hAnsi="Minion Pro Disp"/>
                <w:bCs/>
                <w:color w:val="auto"/>
                <w:spacing w:val="-2"/>
              </w:rPr>
              <w:t>yılmıştır. Bugün kullanılan yiyecek koruma yöntemleri</w:t>
            </w:r>
            <w:r w:rsidR="00DE1C60">
              <w:rPr>
                <w:rFonts w:ascii="Minion Pro Disp" w:hAnsi="Minion Pro Disp"/>
                <w:bCs/>
                <w:color w:val="auto"/>
                <w:spacing w:val="-2"/>
              </w:rPr>
              <w:softHyphen/>
            </w:r>
            <w:r w:rsidR="00DE1C60" w:rsidRPr="00DE1C60">
              <w:rPr>
                <w:rFonts w:ascii="Minion Pro Disp" w:hAnsi="Minion Pro Disp"/>
                <w:bCs/>
                <w:color w:val="auto"/>
                <w:spacing w:val="-2"/>
              </w:rPr>
              <w:t>nin bir bölümünün antikçağ öğreti</w:t>
            </w:r>
            <w:r w:rsidR="00DE1C60" w:rsidRPr="00DE1C60">
              <w:rPr>
                <w:rFonts w:ascii="Minion Pro Disp" w:hAnsi="Minion Pro Disp"/>
                <w:bCs/>
                <w:color w:val="auto"/>
                <w:spacing w:val="-2"/>
              </w:rPr>
              <w:softHyphen/>
              <w:t>leri ile birebir örtüş</w:t>
            </w:r>
            <w:r w:rsidR="00DE1C60">
              <w:rPr>
                <w:rFonts w:ascii="Minion Pro Disp" w:hAnsi="Minion Pro Disp"/>
                <w:bCs/>
                <w:color w:val="auto"/>
                <w:spacing w:val="-2"/>
              </w:rPr>
              <w:softHyphen/>
            </w:r>
            <w:r w:rsidR="00DE1C60" w:rsidRPr="00DE1C60">
              <w:rPr>
                <w:rFonts w:ascii="Minion Pro Disp" w:hAnsi="Minion Pro Disp"/>
                <w:bCs/>
                <w:color w:val="auto"/>
                <w:spacing w:val="-2"/>
              </w:rPr>
              <w:t>tüğü de gözden kaçmamaktadır. Antikçağda tuzlama, ku</w:t>
            </w:r>
            <w:r w:rsidR="00DE1C60">
              <w:rPr>
                <w:rFonts w:ascii="Minion Pro Disp" w:hAnsi="Minion Pro Disp"/>
                <w:bCs/>
                <w:color w:val="auto"/>
                <w:spacing w:val="-2"/>
              </w:rPr>
              <w:softHyphen/>
            </w:r>
            <w:r w:rsidR="00DE1C60" w:rsidRPr="00DE1C60">
              <w:rPr>
                <w:rFonts w:ascii="Minion Pro Disp" w:hAnsi="Minion Pro Disp"/>
                <w:bCs/>
                <w:color w:val="auto"/>
                <w:spacing w:val="-2"/>
              </w:rPr>
              <w:t>rutma, tütsüleme, fermantasyon, salamura ve tatlan</w:t>
            </w:r>
            <w:r w:rsidR="00DE1C60">
              <w:rPr>
                <w:rFonts w:ascii="Minion Pro Disp" w:hAnsi="Minion Pro Disp"/>
                <w:bCs/>
                <w:color w:val="auto"/>
                <w:spacing w:val="-2"/>
              </w:rPr>
              <w:softHyphen/>
            </w:r>
            <w:r w:rsidR="00DE1C60" w:rsidRPr="00DE1C60">
              <w:rPr>
                <w:rFonts w:ascii="Minion Pro Disp" w:hAnsi="Minion Pro Disp"/>
                <w:bCs/>
                <w:color w:val="auto"/>
                <w:spacing w:val="-2"/>
              </w:rPr>
              <w:t>dırma gibi yöntemler kullanılmıştır.</w:t>
            </w:r>
          </w:p>
          <w:p w:rsidR="00090012" w:rsidRPr="003E010E" w:rsidRDefault="00090012" w:rsidP="002B039A">
            <w:pPr>
              <w:pStyle w:val="zet"/>
              <w:rPr>
                <w:color w:val="auto"/>
              </w:rPr>
            </w:pPr>
          </w:p>
        </w:tc>
        <w:tc>
          <w:tcPr>
            <w:tcW w:w="212" w:type="pct"/>
            <w:shd w:val="clear" w:color="auto" w:fill="auto"/>
          </w:tcPr>
          <w:p w:rsidR="005660CE" w:rsidRPr="003E010E" w:rsidRDefault="005660CE" w:rsidP="00270E3C">
            <w:pPr>
              <w:pStyle w:val="zet"/>
              <w:rPr>
                <w:color w:val="auto"/>
              </w:rPr>
            </w:pPr>
          </w:p>
        </w:tc>
        <w:tc>
          <w:tcPr>
            <w:tcW w:w="2369" w:type="pct"/>
            <w:shd w:val="clear" w:color="auto" w:fill="auto"/>
          </w:tcPr>
          <w:p w:rsidR="005F6115" w:rsidRPr="00394F87" w:rsidRDefault="00BF72A4" w:rsidP="00DE1C60">
            <w:pPr>
              <w:pStyle w:val="zet"/>
              <w:rPr>
                <w:rFonts w:ascii="Minion Pro Disp" w:hAnsi="Minion Pro Disp"/>
                <w:bCs/>
                <w:color w:val="auto"/>
                <w:spacing w:val="-2"/>
                <w:lang w:val="en-US"/>
              </w:rPr>
            </w:pPr>
            <w:r w:rsidRPr="00394F87">
              <w:rPr>
                <w:color w:val="auto"/>
                <w:lang w:val="en-US"/>
              </w:rPr>
              <w:t>Abstract:</w:t>
            </w:r>
            <w:r w:rsidRPr="00394F87">
              <w:rPr>
                <w:lang w:val="en-US"/>
              </w:rPr>
              <w:t xml:space="preserve"> </w:t>
            </w:r>
            <w:r w:rsidR="00DE1C60" w:rsidRPr="00394F87">
              <w:rPr>
                <w:rFonts w:ascii="Minion Pro Disp" w:hAnsi="Minion Pro Disp"/>
                <w:bCs/>
                <w:iCs/>
                <w:color w:val="auto"/>
                <w:spacing w:val="-2"/>
                <w:lang w:val="en-US"/>
              </w:rPr>
              <w:t>Food and drink are basic necessities of hu</w:t>
            </w:r>
            <w:r w:rsidR="00DE1C60" w:rsidRPr="00394F87">
              <w:rPr>
                <w:rFonts w:ascii="Minion Pro Disp" w:hAnsi="Minion Pro Disp"/>
                <w:bCs/>
                <w:iCs/>
                <w:color w:val="auto"/>
                <w:spacing w:val="-2"/>
                <w:lang w:val="en-US"/>
              </w:rPr>
              <w:softHyphen/>
              <w:t>man life. People have probably tried to maintain in</w:t>
            </w:r>
            <w:r w:rsidR="00DE1C60" w:rsidRPr="00394F87">
              <w:rPr>
                <w:rFonts w:ascii="Minion Pro Disp" w:hAnsi="Minion Pro Disp"/>
                <w:bCs/>
                <w:iCs/>
                <w:color w:val="auto"/>
                <w:spacing w:val="-2"/>
                <w:lang w:val="en-US"/>
              </w:rPr>
              <w:softHyphen/>
              <w:t>stinctively, through coincidence and by heuristic ap</w:t>
            </w:r>
            <w:r w:rsidR="00DE1C60" w:rsidRPr="00394F87">
              <w:rPr>
                <w:rFonts w:ascii="Minion Pro Disp" w:hAnsi="Minion Pro Disp"/>
                <w:bCs/>
                <w:iCs/>
                <w:color w:val="auto"/>
                <w:spacing w:val="-2"/>
                <w:lang w:val="en-US"/>
              </w:rPr>
              <w:softHyphen/>
              <w:t>proaches, from the beginning of the prehistoric era, the need for food protection and preservation, in order to prevent the deterioration of food collected from nature. In some works on food and nutrition, ancient food pre</w:t>
            </w:r>
            <w:r w:rsidR="00DE1C60" w:rsidRPr="00394F87">
              <w:rPr>
                <w:rFonts w:ascii="Minion Pro Disp" w:hAnsi="Minion Pro Disp"/>
                <w:bCs/>
                <w:iCs/>
                <w:color w:val="auto"/>
                <w:spacing w:val="-2"/>
                <w:lang w:val="en-US"/>
              </w:rPr>
              <w:softHyphen/>
              <w:t>servation methods are briefly mentioned. In this study, the preservation of food in antiquity is examined through the modern and ancient literature and from archaeological and epigraphic evidence. In the Prehis</w:t>
            </w:r>
            <w:r w:rsidR="00DE1C60" w:rsidRPr="00394F87">
              <w:rPr>
                <w:rFonts w:ascii="Minion Pro Disp" w:hAnsi="Minion Pro Disp"/>
                <w:bCs/>
                <w:iCs/>
                <w:color w:val="auto"/>
                <w:spacing w:val="-2"/>
                <w:lang w:val="en-US"/>
              </w:rPr>
              <w:softHyphen/>
              <w:t>toric Period people were totally dependent on nature for food, increased the amount of food and drink and variety in the amount they obtained from raw materials over time. In this period, people hunted many animals and at the same time collected from nature products such as fruits, plants and spices. Since knowledge of how to protect food in the beginning was unknown, they had to consume food as soon as possible. However, the protection methods devised over time in other regions were communicated over time. It is also noteworthy that some of the methods employed for food protection today conflict with the doctrine and practice in Antiquity. In ancient times, methods such as salting, drying, smoking, fermentation, soaking in brine and the addition of sugar were employed.</w:t>
            </w:r>
          </w:p>
        </w:tc>
      </w:tr>
      <w:tr w:rsidR="006A3496" w:rsidRPr="0073162C" w:rsidTr="004E7AC8">
        <w:trPr>
          <w:trHeight w:val="51"/>
        </w:trPr>
        <w:tc>
          <w:tcPr>
            <w:tcW w:w="2419" w:type="pct"/>
            <w:shd w:val="clear" w:color="auto" w:fill="auto"/>
          </w:tcPr>
          <w:p w:rsidR="00BF72A4" w:rsidRPr="003E010E" w:rsidRDefault="00BF72A4" w:rsidP="00DE1C60">
            <w:pPr>
              <w:pStyle w:val="zet"/>
              <w:rPr>
                <w:rFonts w:ascii="Minion Pro Disp" w:hAnsi="Minion Pro Disp"/>
                <w:bCs/>
                <w:color w:val="auto"/>
                <w:lang w:val="en-US"/>
              </w:rPr>
            </w:pPr>
            <w:r w:rsidRPr="003E010E">
              <w:rPr>
                <w:color w:val="auto"/>
              </w:rPr>
              <w:t xml:space="preserve">Anahtar Kelimeler: </w:t>
            </w:r>
            <w:r w:rsidR="00DE1C60" w:rsidRPr="00DE1C60">
              <w:rPr>
                <w:rFonts w:ascii="Minion Pro Disp" w:hAnsi="Minion Pro Disp"/>
                <w:bCs/>
                <w:color w:val="auto"/>
              </w:rPr>
              <w:t>Gıda • Koruma • Kurutma • Tuz</w:t>
            </w:r>
            <w:r w:rsidR="00DE1C60" w:rsidRPr="00DE1C60">
              <w:rPr>
                <w:rFonts w:ascii="Minion Pro Disp" w:hAnsi="Minion Pro Disp"/>
                <w:bCs/>
                <w:color w:val="auto"/>
              </w:rPr>
              <w:softHyphen/>
              <w:t>lama • Fermantasyon</w:t>
            </w:r>
          </w:p>
          <w:p w:rsidR="006A3496" w:rsidRPr="003E010E" w:rsidRDefault="006A3496" w:rsidP="00400C1D">
            <w:pPr>
              <w:pStyle w:val="zet"/>
              <w:rPr>
                <w:color w:val="auto"/>
              </w:rPr>
            </w:pPr>
          </w:p>
        </w:tc>
        <w:tc>
          <w:tcPr>
            <w:tcW w:w="212" w:type="pct"/>
            <w:shd w:val="clear" w:color="auto" w:fill="auto"/>
          </w:tcPr>
          <w:p w:rsidR="006A3496" w:rsidRPr="003E010E" w:rsidRDefault="006A3496" w:rsidP="00270E3C">
            <w:pPr>
              <w:pStyle w:val="zet"/>
              <w:rPr>
                <w:color w:val="auto"/>
              </w:rPr>
            </w:pPr>
          </w:p>
        </w:tc>
        <w:tc>
          <w:tcPr>
            <w:tcW w:w="2369" w:type="pct"/>
            <w:shd w:val="clear" w:color="auto" w:fill="auto"/>
          </w:tcPr>
          <w:p w:rsidR="001B4171" w:rsidRPr="00394F87" w:rsidRDefault="00BF72A4" w:rsidP="00DE1C60">
            <w:pPr>
              <w:pStyle w:val="zet"/>
              <w:rPr>
                <w:color w:val="auto"/>
                <w:lang w:val="en-US"/>
              </w:rPr>
            </w:pPr>
            <w:r w:rsidRPr="00394F87">
              <w:rPr>
                <w:color w:val="auto"/>
              </w:rPr>
              <w:t>K</w:t>
            </w:r>
            <w:r w:rsidRPr="00394F87">
              <w:rPr>
                <w:color w:val="auto"/>
                <w:spacing w:val="-2"/>
              </w:rPr>
              <w:t xml:space="preserve">eywords: </w:t>
            </w:r>
            <w:r w:rsidR="00DE1C60" w:rsidRPr="00394F87">
              <w:rPr>
                <w:rFonts w:ascii="Minion Pro Disp" w:hAnsi="Minion Pro Disp"/>
                <w:bCs/>
                <w:iCs/>
                <w:color w:val="auto"/>
                <w:spacing w:val="-2"/>
              </w:rPr>
              <w:t xml:space="preserve">Food • </w:t>
            </w:r>
            <w:r w:rsidR="00394F87" w:rsidRPr="00394F87">
              <w:rPr>
                <w:rFonts w:ascii="Minion Pro Disp" w:hAnsi="Minion Pro Disp"/>
                <w:bCs/>
                <w:iCs/>
                <w:color w:val="auto"/>
                <w:spacing w:val="-2"/>
              </w:rPr>
              <w:t>S</w:t>
            </w:r>
            <w:r w:rsidR="00DE1C60" w:rsidRPr="00394F87">
              <w:rPr>
                <w:rFonts w:ascii="Minion Pro Disp" w:hAnsi="Minion Pro Disp"/>
                <w:bCs/>
                <w:iCs/>
                <w:color w:val="auto"/>
                <w:spacing w:val="-2"/>
              </w:rPr>
              <w:t>afety • Preservation •  Ancient Period</w:t>
            </w:r>
          </w:p>
        </w:tc>
      </w:tr>
    </w:tbl>
    <w:p w:rsidR="001B4171" w:rsidRDefault="001B4171" w:rsidP="00D83FFA">
      <w:pPr>
        <w:ind w:firstLine="0"/>
      </w:pPr>
    </w:p>
    <w:p w:rsidR="00BB47D9" w:rsidRDefault="00BB47D9" w:rsidP="00D83FFA">
      <w:pPr>
        <w:ind w:firstLine="0"/>
      </w:pPr>
    </w:p>
    <w:p w:rsidR="00DE1C60" w:rsidRPr="00DE1C60" w:rsidRDefault="00DE1C60" w:rsidP="00DE1C60">
      <w:pPr>
        <w:ind w:firstLine="0"/>
      </w:pPr>
      <w:r w:rsidRPr="00DE1C60">
        <w:lastRenderedPageBreak/>
        <w:t>Antikçağda yaşamış aynı zamanda gastronom olan bazı edebi yazarların günümüze ulaşan kitapla</w:t>
      </w:r>
      <w:r w:rsidR="00BB47D9">
        <w:softHyphen/>
      </w:r>
      <w:r w:rsidRPr="00DE1C60">
        <w:t>rında yiyeceklerin nasıl korunduğuna yönelik reçeteler yer almaktadır. Yiyeceklerin korunması in</w:t>
      </w:r>
      <w:r w:rsidR="00BB47D9">
        <w:softHyphen/>
      </w:r>
      <w:r w:rsidRPr="00DE1C60">
        <w:t>sanların düşündüğü kadar yeni bir olay değildir. Aksine insanlık tarihi kadar eski bir olaydır. İnsa</w:t>
      </w:r>
      <w:r w:rsidR="00BB47D9">
        <w:softHyphen/>
      </w:r>
      <w:r w:rsidRPr="00DE1C60">
        <w:t>noğlu, dünyada yaşamış olduğu süre içerisinde zamanının çoğunu avcılık ve toplayıcılıkla geçirmiş</w:t>
      </w:r>
      <w:r w:rsidR="00BB47D9">
        <w:softHyphen/>
      </w:r>
      <w:r w:rsidRPr="00DE1C60">
        <w:t>tir. Başlangıçta beslenmek ve hayatta kalabilmek için tamamiyle doğaya bağlı olan insanlar, bitkile</w:t>
      </w:r>
      <w:r w:rsidR="00BB47D9">
        <w:softHyphen/>
      </w:r>
      <w:r w:rsidRPr="00DE1C60">
        <w:t>rin köklerini, tohumlarını ve yapraklarını, ağaçların ise meyvelerini toplayarak; balık ve çeşitli hay</w:t>
      </w:r>
      <w:r w:rsidR="00BB47D9">
        <w:softHyphen/>
      </w:r>
      <w:r w:rsidRPr="00DE1C60">
        <w:t>vanları avlayarak yaşamlarını devam ettirmişlerdir. Havaların kötü gitmesi, ekinlere hastalık bulaş</w:t>
      </w:r>
      <w:r w:rsidR="00BB47D9">
        <w:softHyphen/>
      </w:r>
      <w:r w:rsidRPr="00DE1C60">
        <w:t>ması ve kışın taze meyve-sebzeye ulaşma zorluğu insanları yiyecek toplamaya itmiştir. Ancak yiye</w:t>
      </w:r>
      <w:r w:rsidR="00BB47D9">
        <w:softHyphen/>
      </w:r>
      <w:r w:rsidRPr="00DE1C60">
        <w:t>cekler herhangi bir işleme tutulmadıklarından uzun süre korunamadıkları için, başka bir deyişle toplandıkları andan itibaren bozulmaya başladıkları için mümkün olan en kısa zamanda tüketilme</w:t>
      </w:r>
      <w:r w:rsidR="00BB47D9">
        <w:softHyphen/>
      </w:r>
      <w:r w:rsidRPr="00DE1C60">
        <w:t>leri gerekiyordu. Yiyeceklerini farklı iklim koşul</w:t>
      </w:r>
      <w:r w:rsidRPr="00DE1C60">
        <w:softHyphen/>
        <w:t>larının etkisinden korumak amacıyla insanlar iklim koşullarını dikkatli bir şekilde takip etmiş olmalıdırlar. Doğa, gıdayı insanlar için korumanın bir aracı olmuştur. Artık ellerindeki gıdayı hemen tüketmek ya da bozulunca atmak zorunda kalma</w:t>
      </w:r>
      <w:r w:rsidR="00BB47D9">
        <w:softHyphen/>
      </w:r>
      <w:r w:rsidRPr="00DE1C60">
        <w:t>mışlardır. Gıdaları depolama ve stok-lama düşüncesinin günümüzden yaklaşık olarak 14-12000 yıl önce yerleşik yaşama geçiş süreci içinde gerçekleştiği düşünülmektedir</w:t>
      </w:r>
      <w:r w:rsidRPr="00DE1C60">
        <w:rPr>
          <w:vertAlign w:val="superscript"/>
        </w:rPr>
        <w:footnoteReference w:id="3"/>
      </w:r>
      <w:r w:rsidRPr="00DE1C60">
        <w:t>. Tarih boyunca insanlar, be</w:t>
      </w:r>
      <w:r w:rsidR="00BB47D9">
        <w:softHyphen/>
      </w:r>
      <w:r w:rsidRPr="00DE1C60">
        <w:t>sinlerin içinde yer alan suyu kurutma, tuzlama ya da tatlandırma ya da dondurma işlemlerini uygu</w:t>
      </w:r>
      <w:r w:rsidR="00BB47D9">
        <w:softHyphen/>
      </w:r>
      <w:r w:rsidRPr="00DE1C60">
        <w:t>layarak kimyasal ve mikrobiyal bozulmalara karşı yiyeceklerini stabil hale getirmişlerdir</w:t>
      </w:r>
      <w:r w:rsidRPr="00DE1C60">
        <w:rPr>
          <w:vertAlign w:val="superscript"/>
        </w:rPr>
        <w:footnoteReference w:id="4"/>
      </w:r>
      <w:r w:rsidRPr="00DE1C60">
        <w:t xml:space="preserve">. </w:t>
      </w:r>
    </w:p>
    <w:p w:rsidR="00DE1C60" w:rsidRPr="00DE1C60" w:rsidRDefault="00DE1C60" w:rsidP="00DE1C60">
      <w:r w:rsidRPr="00DE1C60">
        <w:t>Antikdönem yazarlarının gıdaların korunması ile ilgili verdiği bilgiler doğrultusunda bu dö</w:t>
      </w:r>
      <w:r w:rsidR="00BB47D9">
        <w:softHyphen/>
      </w:r>
      <w:r w:rsidRPr="00DE1C60">
        <w:t>nemde yaşayan insanların, yiyecek ihtiyaçlarını karşılamak için oldukça donanımlı olduk</w:t>
      </w:r>
      <w:r w:rsidRPr="00DE1C60">
        <w:softHyphen/>
        <w:t>larını an</w:t>
      </w:r>
      <w:r w:rsidR="00BB47D9">
        <w:softHyphen/>
      </w:r>
      <w:r w:rsidRPr="00DE1C60">
        <w:t>lamaktayız. Bu dönemde yiyecekleri korumaya yönelik kullandıkları metot ve uygu</w:t>
      </w:r>
      <w:r w:rsidRPr="00DE1C60">
        <w:softHyphen/>
        <w:t>lamalar sadece gözlem ve tesadüflere dayalıdır</w:t>
      </w:r>
      <w:r w:rsidRPr="00DE1C60">
        <w:rPr>
          <w:vertAlign w:val="superscript"/>
        </w:rPr>
        <w:footnoteReference w:id="5"/>
      </w:r>
      <w:r w:rsidRPr="00DE1C60">
        <w:t>. Örneğin olgun meyvelerin ağaç üzerinde kuru</w:t>
      </w:r>
      <w:r w:rsidRPr="00DE1C60">
        <w:softHyphen/>
        <w:t>duğunu ve uzun süre dayandığını gözlemleyen ilk insanlar meyve ve diğer yiyeceklerini güneşte kurutma yöntemini geliş</w:t>
      </w:r>
      <w:r w:rsidR="00BB47D9">
        <w:softHyphen/>
      </w:r>
      <w:r w:rsidRPr="00DE1C60">
        <w:t>tirmiş olmalıdır. Hayvanların kış mevsimlerinde kar altında kalması ya da donması veya balıkların avlandıktan sonra tuzlu suda uzun süre dayanmaları yiyeceklerin dondurulması ve tuzlanması yön</w:t>
      </w:r>
      <w:r w:rsidR="00BB47D9">
        <w:softHyphen/>
      </w:r>
      <w:r w:rsidRPr="00DE1C60">
        <w:t>temlerinin gelişmesini sağlamıştır. Ayrıca üzüm suyunun kazara fermantasyonu veya sütün kesil</w:t>
      </w:r>
      <w:r w:rsidR="00BB47D9">
        <w:softHyphen/>
      </w:r>
      <w:r w:rsidRPr="00DE1C60">
        <w:t>mesi şarap ve peynir yapmak için fermantasyon yöntem</w:t>
      </w:r>
      <w:r w:rsidRPr="00DE1C60">
        <w:softHyphen/>
        <w:t>lerinin gelişmesini sağlamıştır. Benzer şe</w:t>
      </w:r>
      <w:r w:rsidR="00BB47D9">
        <w:softHyphen/>
      </w:r>
      <w:r w:rsidRPr="00DE1C60">
        <w:t>kilde ateş üzerinde asılı kalan balık ve et gibi yiyecekleri tütsüleme yoluyla koruyabileceklerinin keş</w:t>
      </w:r>
      <w:r w:rsidR="00BB47D9">
        <w:softHyphen/>
      </w:r>
      <w:r w:rsidRPr="00DE1C60">
        <w:t xml:space="preserve">fedilmesi, gözlem yolu ile sağlamıştır. </w:t>
      </w:r>
    </w:p>
    <w:p w:rsidR="00DE1C60" w:rsidRPr="00DE1C60" w:rsidRDefault="00DE1C60" w:rsidP="00DE1C60">
      <w:r w:rsidRPr="00DE1C60">
        <w:t>Gıdaları korumanın arkasında günümüzde de kullanılan kurutma, fermantasyon, tütsüleme ve tuzlama gibi temel yöntemler yatmaktadır. Çalışma kapsamında antikçağda gıda korumak için kul</w:t>
      </w:r>
      <w:r w:rsidR="00BB47D9">
        <w:softHyphen/>
      </w:r>
      <w:r w:rsidRPr="00DE1C60">
        <w:t>lanılan bu yöntemler antik yazarlar ve arkeolojik veriler ışığında aktarılmaya çalışıla</w:t>
      </w:r>
      <w:r w:rsidRPr="00DE1C60">
        <w:softHyphen/>
        <w:t>caktır. Antik</w:t>
      </w:r>
      <w:r w:rsidR="00BB47D9">
        <w:softHyphen/>
      </w:r>
      <w:r w:rsidRPr="00DE1C60">
        <w:t>çağda gıdaların korunması hakkında Homeros, Hesiodos, Herodotos, Diodoros ve Plinius Maior gibi antik yazarlar yanında, Varro ve Marcus Gavius Apicius</w:t>
      </w:r>
      <w:r w:rsidRPr="00DE1C60">
        <w:rPr>
          <w:vertAlign w:val="superscript"/>
        </w:rPr>
        <w:footnoteReference w:id="6"/>
      </w:r>
      <w:r w:rsidRPr="00DE1C60">
        <w:t xml:space="preserve"> gibi antikçağda yaşamış ünlü yazar ve gastronomlardan bilgi edinilmektedir. Bu konuda antikçağda gıdaların korunması hakkında bilgi edinilen ilk antik yazar Homeros’tur. Homeros’un “</w:t>
      </w:r>
      <w:r w:rsidRPr="00DE1C60">
        <w:rPr>
          <w:i/>
        </w:rPr>
        <w:t>Odysseia</w:t>
      </w:r>
      <w:r w:rsidRPr="00DE1C60">
        <w:t>” adlı eserinde, Odysseus’un görgü ku</w:t>
      </w:r>
      <w:r w:rsidR="00BB47D9">
        <w:softHyphen/>
      </w:r>
      <w:r w:rsidRPr="00DE1C60">
        <w:t>rallarına uymayan vahşi bir tür dev olarak tanımladığı Kyklop Polyphemos’un yaşadığı mağarayı tasvir etmiş olduğu bir pasajdan, onların yiyeceklerini depoladığı bir alana sahip oldukları anlaşıl</w:t>
      </w:r>
      <w:r w:rsidR="00BB47D9">
        <w:softHyphen/>
      </w:r>
      <w:r w:rsidRPr="00DE1C60">
        <w:lastRenderedPageBreak/>
        <w:t>maktadır</w:t>
      </w:r>
      <w:r w:rsidRPr="00DE1C60">
        <w:rPr>
          <w:vertAlign w:val="superscript"/>
        </w:rPr>
        <w:footnoteReference w:id="7"/>
      </w:r>
      <w:r w:rsidRPr="00DE1C60">
        <w:t>. Bu mağarada süt, peynir ve ayranlarla dolu kapların saklandığı ve küçükbaş hayvanların türlerine ve yaşlarına göre ayrılarak saklan</w:t>
      </w:r>
      <w:r w:rsidRPr="00DE1C60">
        <w:softHyphen/>
        <w:t>dığı bir alanının bulunduğu görülmektedir. Günümüzde de Akseki, İbradı ve Elmalı gibi yer</w:t>
      </w:r>
      <w:r w:rsidRPr="00DE1C60">
        <w:softHyphen/>
        <w:t>lerde peynir ve tereyağ gibi besinler mağaralarda saklanmaktadır.</w:t>
      </w:r>
    </w:p>
    <w:p w:rsidR="00DE1C60" w:rsidRPr="00DE1C60" w:rsidRDefault="00DE1C60" w:rsidP="00DE1C60">
      <w:pPr>
        <w:rPr>
          <w:b/>
        </w:rPr>
      </w:pPr>
      <w:r w:rsidRPr="00DE1C60">
        <w:rPr>
          <w:b/>
        </w:rPr>
        <w:t>Kurutma</w:t>
      </w:r>
      <w:r w:rsidRPr="00DE1C60">
        <w:t>: Antikçağda güneş</w:t>
      </w:r>
      <w:r w:rsidRPr="00DE1C60">
        <w:rPr>
          <w:vertAlign w:val="superscript"/>
        </w:rPr>
        <w:footnoteReference w:id="8"/>
      </w:r>
      <w:r w:rsidRPr="00DE1C60">
        <w:rPr>
          <w:vertAlign w:val="superscript"/>
        </w:rPr>
        <w:t xml:space="preserve"> </w:t>
      </w:r>
      <w:r w:rsidRPr="00DE1C60">
        <w:t>ve rüzgâr doğal bir şekilde yiyeceklerin kuruması ve bu sayede ko</w:t>
      </w:r>
      <w:r w:rsidR="00BB47D9">
        <w:softHyphen/>
      </w:r>
      <w:r w:rsidRPr="00DE1C60">
        <w:t>runmasını sağlamıştır. Bu yöntem buğday, arpa, saman, üzüm, balık, kümes hayvanlarının yanı sıra incir, armut ve elma gibi meyveleri de uzun süre bozulmadan koruyabilmek için kulla</w:t>
      </w:r>
      <w:r w:rsidRPr="00DE1C60">
        <w:softHyphen/>
        <w:t>nılmıştır. Ku</w:t>
      </w:r>
      <w:r w:rsidR="00BB47D9">
        <w:softHyphen/>
      </w:r>
      <w:r w:rsidRPr="00DE1C60">
        <w:t>rutma yöntemi doğanın kendi koruma yöntemi olduğu için</w:t>
      </w:r>
      <w:r w:rsidRPr="00DE1C60">
        <w:rPr>
          <w:vertAlign w:val="superscript"/>
        </w:rPr>
        <w:footnoteReference w:id="9"/>
      </w:r>
      <w:r w:rsidRPr="00DE1C60">
        <w:t xml:space="preserve"> insanlar, nemden korunarak depola</w:t>
      </w:r>
      <w:r w:rsidR="00BB47D9">
        <w:softHyphen/>
      </w:r>
      <w:r w:rsidRPr="00DE1C60">
        <w:t>nabilen tahılların ve kuru baklagillerin üretimine öncelik vermiş olmalıdır</w:t>
      </w:r>
      <w:r w:rsidRPr="00DE1C60">
        <w:rPr>
          <w:vertAlign w:val="superscript"/>
        </w:rPr>
        <w:footnoteReference w:id="10"/>
      </w:r>
      <w:r w:rsidRPr="00DE1C60">
        <w:t>. Ayrıca Sümerlerin meyvelerini diziler halinde kuruttuklarına dair dilbilimsel veriler de bulun</w:t>
      </w:r>
      <w:r w:rsidRPr="00DE1C60">
        <w:softHyphen/>
        <w:t>maktadır</w:t>
      </w:r>
      <w:r w:rsidRPr="00DE1C60">
        <w:rPr>
          <w:vertAlign w:val="superscript"/>
        </w:rPr>
        <w:footnoteReference w:id="11"/>
      </w:r>
      <w:r w:rsidRPr="00DE1C60">
        <w:t>. Bu yöntem Anadolu’da özellikle de Güneydoğu Anadolu ve Ege’de de yoğun olarak halen kullanılmaktadır. Ateş ise hem yiyeceklerin kurutulması için ısı sağlamış hem de tüt</w:t>
      </w:r>
      <w:r w:rsidRPr="00DE1C60">
        <w:softHyphen/>
        <w:t>süleme için kullanılmıştır. Arkeo</w:t>
      </w:r>
      <w:r w:rsidR="00BB47D9">
        <w:softHyphen/>
      </w:r>
      <w:r w:rsidRPr="00DE1C60">
        <w:t>lojik kalıntılardan edinilen bilgiler,</w:t>
      </w:r>
      <w:r w:rsidRPr="00DE1C60">
        <w:rPr>
          <w:i/>
        </w:rPr>
        <w:t xml:space="preserve"> Neanderthal</w:t>
      </w:r>
      <w:r w:rsidRPr="00DE1C60">
        <w:t xml:space="preserve"> insanların eti ve diğer gıdalarını korumak için ateşi kullandıklarını göstermektedir. </w:t>
      </w:r>
      <w:r w:rsidRPr="00A34F46">
        <w:t>Antikçağda yiyecekleri korumak için kurutma yönteminde en çok güneşten yararlanıldığı görülmektedir. Hesiodos “</w:t>
      </w:r>
      <w:r w:rsidRPr="00A34F46">
        <w:rPr>
          <w:i/>
        </w:rPr>
        <w:t>İşler ve Günler”</w:t>
      </w:r>
      <w:r w:rsidRPr="00A34F46">
        <w:t xml:space="preserve"> adlı eserinde hasatların toplandık</w:t>
      </w:r>
      <w:r w:rsidR="00BB47D9" w:rsidRPr="00A34F46">
        <w:softHyphen/>
      </w:r>
      <w:r w:rsidRPr="00A34F46">
        <w:t>tan sonra yapılması gereken işleri anlattığı sırada buğdayı topladıktan sonra yuvarlak bir yere yığ</w:t>
      </w:r>
      <w:r w:rsidR="00BB47D9" w:rsidRPr="00A34F46">
        <w:softHyphen/>
      </w:r>
      <w:r w:rsidRPr="00A34F46">
        <w:t>malarını sonra da onları depoya taşıyarak orada muhafaza etmelerini söylerken, buğdayları önce bir yere yığarak onları güneşte kurutma</w:t>
      </w:r>
      <w:r w:rsidRPr="00A34F46">
        <w:softHyphen/>
        <w:t>larını kastetmiş olmalıdır</w:t>
      </w:r>
      <w:r w:rsidRPr="00A34F46">
        <w:rPr>
          <w:vertAlign w:val="superscript"/>
        </w:rPr>
        <w:footnoteReference w:id="12"/>
      </w:r>
      <w:r w:rsidRPr="00A34F46">
        <w:t>. Zira ardından gelen satırlarda üzüm salkımlarını toplayıp ilk beş gün üzerleri örtülü olacak şekilde, on gün on gece dışarda bekletmeleri ve sonrasında da onları kaplara doldurmaları gerektiğini belirtmiştir</w:t>
      </w:r>
      <w:r w:rsidRPr="00A34F46">
        <w:rPr>
          <w:vertAlign w:val="superscript"/>
        </w:rPr>
        <w:footnoteReference w:id="13"/>
      </w:r>
      <w:r w:rsidRPr="00A34F46">
        <w:t>. Üzümleri bu şekilde kurut</w:t>
      </w:r>
      <w:r w:rsidR="00BB47D9" w:rsidRPr="00A34F46">
        <w:softHyphen/>
      </w:r>
      <w:r w:rsidRPr="00A34F46">
        <w:t>manın, üzümden üretilen şarabı etkileyen kimyasal değişiklikleri de tetiklediği düşünülmektedir</w:t>
      </w:r>
      <w:r w:rsidRPr="00A34F46">
        <w:rPr>
          <w:vertAlign w:val="superscript"/>
        </w:rPr>
        <w:footnoteReference w:id="14"/>
      </w:r>
      <w:r w:rsidRPr="00A34F46">
        <w:t>. Üzümlerin ilk beş gün üzerinin örtülmesindeki amacın da üzümlerin birden güneşe maruz kalıp kavrulmasını önlemek olabileceği düşünülebilir. Bu şekilde güneşin altında yavaşça kuruyarak daha lezzetli olacaklardır. MÖ V. yüzyılda yaşamış olan Herodotos, Mısırlıların ve komşularının balık ve kü</w:t>
      </w:r>
      <w:r w:rsidRPr="00A34F46">
        <w:softHyphen/>
        <w:t>mes hayvanlarını güneşte nasıl kuruttuklarından ve sonrasında uzun süre nasıl muhafaza ettikle</w:t>
      </w:r>
      <w:r w:rsidR="00BB47D9" w:rsidRPr="00A34F46">
        <w:softHyphen/>
      </w:r>
      <w:r w:rsidRPr="00A34F46">
        <w:t>rinden bahsetmiştir</w:t>
      </w:r>
      <w:r w:rsidRPr="00A34F46">
        <w:rPr>
          <w:vertAlign w:val="superscript"/>
        </w:rPr>
        <w:footnoteReference w:id="15"/>
      </w:r>
      <w:r w:rsidRPr="00A34F46">
        <w:t>. Ayrıca Teb kentinde yer alan “Nakht”ın mezarında et ve balıkların kurutul</w:t>
      </w:r>
      <w:r w:rsidR="00BB47D9" w:rsidRPr="00A34F46">
        <w:softHyphen/>
      </w:r>
      <w:r w:rsidRPr="00A34F46">
        <w:t>duğunu gösteren duvar resimleri açığa çıkarılmıştır</w:t>
      </w:r>
      <w:r w:rsidR="00E46A8E" w:rsidRPr="00A34F46">
        <w:t xml:space="preserve"> (fig. 1-2).</w:t>
      </w:r>
      <w:r w:rsidRPr="00A34F46">
        <w:t xml:space="preserve"> Bunun yanı sıra Herodotos, lotus çi</w:t>
      </w:r>
      <w:r w:rsidR="009A13D1" w:rsidRPr="00A34F46">
        <w:softHyphen/>
      </w:r>
      <w:r w:rsidRPr="00A34F46">
        <w:t>çeğinin haşhaşa benzeyen göbeğini güneşte kurutup, dövüldükten sonra ateşte pişirip ekmek yap</w:t>
      </w:r>
      <w:r w:rsidR="009A13D1" w:rsidRPr="00A34F46">
        <w:softHyphen/>
      </w:r>
      <w:r w:rsidRPr="00A34F46">
        <w:t>tıklarını da belirtmiştir</w:t>
      </w:r>
      <w:r w:rsidRPr="00A34F46">
        <w:rPr>
          <w:vertAlign w:val="superscript"/>
        </w:rPr>
        <w:footnoteReference w:id="16"/>
      </w:r>
      <w:r w:rsidRPr="00A34F46">
        <w:t>. Buradan anlaşılmaktadır ki yiyecekleri g</w:t>
      </w:r>
      <w:r w:rsidRPr="00DE1C60">
        <w:t>üneşte kurutmak Antik Dö</w:t>
      </w:r>
      <w:r w:rsidR="009A13D1">
        <w:softHyphen/>
      </w:r>
      <w:r w:rsidRPr="00DE1C60">
        <w:t xml:space="preserve">nem’de oldukça popülerdir. </w:t>
      </w:r>
    </w:p>
    <w:p w:rsidR="00F66D94" w:rsidRPr="00F66D94" w:rsidRDefault="00DE1C60" w:rsidP="00F66D94">
      <w:pPr>
        <w:rPr>
          <w:vanish/>
          <w:specVanish/>
        </w:rPr>
      </w:pPr>
      <w:r w:rsidRPr="00DE1C60">
        <w:t>MS I. yüzyılda yaşamış olan Romalı yazar Columella’nın,</w:t>
      </w:r>
      <w:r w:rsidRPr="00DE1C60">
        <w:rPr>
          <w:b/>
        </w:rPr>
        <w:t xml:space="preserve"> </w:t>
      </w:r>
      <w:r w:rsidRPr="00DE1C60">
        <w:t xml:space="preserve">çiftçilik üzerine yazmış olduğu </w:t>
      </w:r>
      <w:r w:rsidRPr="00DE1C60">
        <w:rPr>
          <w:i/>
          <w:iCs/>
        </w:rPr>
        <w:t>De Re Rustica</w:t>
      </w:r>
      <w:r w:rsidRPr="00DE1C60">
        <w:t xml:space="preserve"> adlı eserinde verdiği tavsiyelerden o dönemdeki insanların atalarından beri</w:t>
      </w:r>
      <w:r w:rsidRPr="00DE1C60">
        <w:rPr>
          <w:vertAlign w:val="superscript"/>
        </w:rPr>
        <w:footnoteReference w:id="17"/>
      </w:r>
      <w:r w:rsidRPr="00DE1C60">
        <w:t xml:space="preserve"> elma, armut ve </w:t>
      </w: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8"/>
        <w:gridCol w:w="5743"/>
      </w:tblGrid>
      <w:tr w:rsidR="00F66D94" w:rsidTr="00F66D94">
        <w:tc>
          <w:tcPr>
            <w:tcW w:w="4322" w:type="dxa"/>
            <w:vAlign w:val="bottom"/>
          </w:tcPr>
          <w:p w:rsidR="00F66D94" w:rsidRPr="00F66D94" w:rsidRDefault="00F66D94" w:rsidP="00F66D94">
            <w:pPr>
              <w:ind w:firstLine="0"/>
              <w:rPr>
                <w:sz w:val="20"/>
                <w:szCs w:val="16"/>
              </w:rPr>
            </w:pPr>
            <w:r w:rsidRPr="00F66D94">
              <w:rPr>
                <w:noProof/>
                <w:sz w:val="20"/>
                <w:szCs w:val="16"/>
                <w:lang w:eastAsia="tr-TR" w:bidi="he-IL"/>
              </w:rPr>
              <w:lastRenderedPageBreak/>
              <w:drawing>
                <wp:inline distT="0" distB="0" distL="0" distR="0">
                  <wp:extent cx="1771650" cy="1790700"/>
                  <wp:effectExtent l="0" t="0" r="0" b="0"/>
                  <wp:docPr id="7" name="Resim 7" descr="C:\Users\unv\Google Drive\Cedrus 2018\99) Hülya KÖKMEN &amp; Çisem ÇAĞ\2-Görseller\Fig.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nv\Google Drive\Cedrus 2018\99) Hülya KÖKMEN &amp; Çisem ÇAĞ\2-Görseller\Fig. 1.t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71650" cy="1790700"/>
                          </a:xfrm>
                          <a:prstGeom prst="rect">
                            <a:avLst/>
                          </a:prstGeom>
                          <a:noFill/>
                          <a:ln>
                            <a:noFill/>
                          </a:ln>
                        </pic:spPr>
                      </pic:pic>
                    </a:graphicData>
                  </a:graphic>
                </wp:inline>
              </w:drawing>
            </w:r>
          </w:p>
        </w:tc>
        <w:tc>
          <w:tcPr>
            <w:tcW w:w="4323" w:type="dxa"/>
            <w:vAlign w:val="bottom"/>
          </w:tcPr>
          <w:p w:rsidR="00F66D94" w:rsidRPr="00F66D94" w:rsidRDefault="00F66D94" w:rsidP="00F66D94">
            <w:pPr>
              <w:ind w:firstLine="0"/>
              <w:jc w:val="center"/>
              <w:rPr>
                <w:sz w:val="20"/>
                <w:szCs w:val="16"/>
              </w:rPr>
            </w:pPr>
            <w:r w:rsidRPr="00F66D94">
              <w:rPr>
                <w:noProof/>
                <w:sz w:val="20"/>
                <w:szCs w:val="16"/>
                <w:lang w:eastAsia="tr-TR" w:bidi="he-IL"/>
              </w:rPr>
              <w:drawing>
                <wp:inline distT="0" distB="0" distL="0" distR="0" wp14:anchorId="693D20ED" wp14:editId="692523D9">
                  <wp:extent cx="3544836" cy="790575"/>
                  <wp:effectExtent l="0" t="0" r="0" b="0"/>
                  <wp:docPr id="8" name="Resim 8" descr="C:\Users\unv\Google Drive\Cedrus 2018\99) Hülya KÖKMEN &amp; Çisem ÇAĞ\2-Görseller\Fig.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nv\Google Drive\Cedrus 2018\99) Hülya KÖKMEN &amp; Çisem ÇAĞ\2-Görseller\Fig. 2.t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61074" cy="794196"/>
                          </a:xfrm>
                          <a:prstGeom prst="rect">
                            <a:avLst/>
                          </a:prstGeom>
                          <a:noFill/>
                          <a:ln>
                            <a:noFill/>
                          </a:ln>
                        </pic:spPr>
                      </pic:pic>
                    </a:graphicData>
                  </a:graphic>
                </wp:inline>
              </w:drawing>
            </w:r>
          </w:p>
        </w:tc>
      </w:tr>
      <w:tr w:rsidR="00F66D94" w:rsidTr="00F66D94">
        <w:tc>
          <w:tcPr>
            <w:tcW w:w="4322" w:type="dxa"/>
          </w:tcPr>
          <w:p w:rsidR="00F66D94" w:rsidRPr="00F66D94" w:rsidRDefault="00F66D94" w:rsidP="00F66D94">
            <w:pPr>
              <w:ind w:firstLine="0"/>
              <w:jc w:val="center"/>
              <w:rPr>
                <w:sz w:val="20"/>
                <w:szCs w:val="16"/>
              </w:rPr>
            </w:pPr>
            <w:r w:rsidRPr="00F66D94">
              <w:rPr>
                <w:sz w:val="20"/>
                <w:szCs w:val="16"/>
              </w:rPr>
              <w:t>Fig. 1.</w:t>
            </w:r>
          </w:p>
        </w:tc>
        <w:tc>
          <w:tcPr>
            <w:tcW w:w="4323" w:type="dxa"/>
          </w:tcPr>
          <w:p w:rsidR="00F66D94" w:rsidRPr="00F66D94" w:rsidRDefault="00F66D94" w:rsidP="00F66D94">
            <w:pPr>
              <w:ind w:firstLine="0"/>
              <w:jc w:val="center"/>
              <w:rPr>
                <w:sz w:val="20"/>
                <w:szCs w:val="16"/>
              </w:rPr>
            </w:pPr>
            <w:r w:rsidRPr="00F66D94">
              <w:rPr>
                <w:sz w:val="20"/>
                <w:szCs w:val="16"/>
              </w:rPr>
              <w:t>Fig .2.</w:t>
            </w:r>
          </w:p>
        </w:tc>
      </w:tr>
    </w:tbl>
    <w:p w:rsidR="00DE1C60" w:rsidRPr="00DE1C60" w:rsidRDefault="00DE1C60" w:rsidP="00F66D94">
      <w:pPr>
        <w:ind w:firstLine="0"/>
      </w:pPr>
      <w:r w:rsidRPr="00DE1C60">
        <w:t>incir gibi meyveleri güneşte kuruttukları anlaşılmaktadır</w:t>
      </w:r>
      <w:r w:rsidRPr="00DE1C60">
        <w:rPr>
          <w:vertAlign w:val="superscript"/>
        </w:rPr>
        <w:footnoteReference w:id="18"/>
      </w:r>
      <w:r w:rsidRPr="00DE1C60">
        <w:t>. Columella, aynı eserinde samanın hay</w:t>
      </w:r>
      <w:r w:rsidR="00BB47D9">
        <w:softHyphen/>
      </w:r>
      <w:r w:rsidRPr="00DE1C60">
        <w:t>vanların yiyebileceği duruma getirilmesi için yapılması gereken işleri sıralamıştır</w:t>
      </w:r>
      <w:r w:rsidRPr="00DE1C60">
        <w:rPr>
          <w:vertAlign w:val="superscript"/>
        </w:rPr>
        <w:footnoteReference w:id="19"/>
      </w:r>
      <w:r w:rsidRPr="00DE1C60">
        <w:t>. Bunun için ilk önce saman kurumadan kesilmeli fakat yeşil de olmamalıdır. Toplandıktan sonra samanın yağmur görmemesine dikkat edilmelidir. Eğer yağmurdan ıslanırsa, bozulmaması için güneşin altında ku</w:t>
      </w:r>
      <w:r w:rsidR="00BB47D9">
        <w:softHyphen/>
      </w:r>
      <w:r w:rsidRPr="00DE1C60">
        <w:t>rutmak gereklidir. Samanın her iki tarafı da kuruyunca, rüzgârlı havada onu bir araya getirip demet</w:t>
      </w:r>
      <w:r w:rsidR="00BB47D9">
        <w:softHyphen/>
      </w:r>
      <w:r w:rsidRPr="00DE1C60">
        <w:t>ler halinde bağlamak gereklidir. Sonrasında ise hemen bir örtünün altına konmalıdır. Anlaşılan bu yöntemle saman güzel bir şekilde kurur ve bozulmadan korunabilirdi. Bundan başka, tahıl ürünle</w:t>
      </w:r>
      <w:r w:rsidR="00BB47D9">
        <w:softHyphen/>
      </w:r>
      <w:r w:rsidRPr="00DE1C60">
        <w:t>rini topladıktan sonra da onları depolayana kadar bozulmaması için güneş altında kuruttuklarını ifade etmiştir</w:t>
      </w:r>
      <w:r w:rsidRPr="00DE1C60">
        <w:rPr>
          <w:vertAlign w:val="superscript"/>
        </w:rPr>
        <w:footnoteReference w:id="20"/>
      </w:r>
      <w:r w:rsidRPr="00DE1C60">
        <w:t>.</w:t>
      </w:r>
    </w:p>
    <w:p w:rsidR="00DE1C60" w:rsidRPr="00DE1C60" w:rsidRDefault="00DE1C60" w:rsidP="00DE1C60">
      <w:r w:rsidRPr="00DE1C60">
        <w:t>Columella ayrıca tahıl depolamak için en uygun yerler hakkında da bilgi vermiştir. Ona göre ta</w:t>
      </w:r>
      <w:r w:rsidR="00BB47D9">
        <w:softHyphen/>
      </w:r>
      <w:r w:rsidRPr="00DE1C60">
        <w:t>hıl saklamak için en uygun depo, toprak bir tabana ve tonozlu bir tavana sahip olmalıdır. Ay</w:t>
      </w:r>
      <w:r w:rsidRPr="00DE1C60">
        <w:softHyphen/>
        <w:t xml:space="preserve">rıca, bu tabanı en uygun hale getirmek için yapılacak olan işlemleri de aşama aşama anlatmıştır. Bunun için ilk önce tabandaki toprak kazılmalı ardından taze ve tuzsuz sıkılmış zeytin posasıyla ıslatılmalıydı ve son olarak </w:t>
      </w:r>
      <w:r w:rsidRPr="00DE1C60">
        <w:rPr>
          <w:i/>
        </w:rPr>
        <w:t>signia</w:t>
      </w:r>
      <w:r w:rsidRPr="00DE1C60">
        <w:t xml:space="preserve"> döşemesi</w:t>
      </w:r>
      <w:r w:rsidRPr="00DE1C60">
        <w:rPr>
          <w:vertAlign w:val="superscript"/>
        </w:rPr>
        <w:footnoteReference w:id="21"/>
      </w:r>
      <w:r w:rsidRPr="00DE1C60">
        <w:t xml:space="preserve"> gibi bir döşeme ile zemin kaplanmalıydı</w:t>
      </w:r>
      <w:r w:rsidRPr="00DE1C60">
        <w:rPr>
          <w:vertAlign w:val="superscript"/>
        </w:rPr>
        <w:footnoteReference w:id="22"/>
      </w:r>
      <w:r w:rsidRPr="00DE1C60">
        <w:t>. Zeytin</w:t>
      </w:r>
      <w:r w:rsidRPr="00DE1C60">
        <w:softHyphen/>
        <w:t>yağı günümüzde de böcek ve haşereleri kovmak için kullanılan doğal bir yöntemdir. O halde ta</w:t>
      </w:r>
      <w:r w:rsidRPr="00DE1C60">
        <w:softHyphen/>
        <w:t>banı zeytin posası ile ıs</w:t>
      </w:r>
      <w:r w:rsidR="00BB47D9">
        <w:softHyphen/>
      </w:r>
      <w:r w:rsidRPr="00DE1C60">
        <w:t>latmadaki amaçları haşereleri alandan uzak tutmak olarak düşünülebilir. Romalı ziraat yazarları, Roma dünyasının çeşitli yerlerinde kendi dönemlerinde eşzamanlı ola</w:t>
      </w:r>
      <w:r w:rsidRPr="00DE1C60">
        <w:softHyphen/>
        <w:t>rak kullanılan tahıl ambarı biçimlerini tartışmışlardır. Gıdaları, bozulmamaları için korumanın dışında onları bir de depola</w:t>
      </w:r>
      <w:r w:rsidR="00BB47D9">
        <w:softHyphen/>
      </w:r>
      <w:r w:rsidRPr="00DE1C60">
        <w:t>dıktan sonra haşerelerden korumak için de bazı yöntemler uygulamışlardır. Bu uygulamalar farklı iklimler ve depolama teknikleri ile çok çeşitli tesisler gerektirmektedir</w:t>
      </w:r>
      <w:r w:rsidRPr="00DE1C60">
        <w:rPr>
          <w:vertAlign w:val="superscript"/>
        </w:rPr>
        <w:footnoteReference w:id="23"/>
      </w:r>
      <w:r w:rsidRPr="00DE1C60">
        <w:t>. MÖ I. yüzyılda yaşamış olan Varro, tahılların Kapadokya ve Trakya’daki yer altı mağaralarında saklandığını, İspanya’nın Kartaca ve Hispania Citerior’da Osca çevresindeki bölgelerde ise tahılı saklamak için kuyuların kul</w:t>
      </w:r>
      <w:r w:rsidR="00BB47D9">
        <w:softHyphen/>
      </w:r>
      <w:r w:rsidRPr="00DE1C60">
        <w:t>lanıldığını belirtmiştir</w:t>
      </w:r>
      <w:r w:rsidRPr="00DE1C60">
        <w:rPr>
          <w:vertAlign w:val="superscript"/>
        </w:rPr>
        <w:footnoteReference w:id="24"/>
      </w:r>
      <w:r w:rsidRPr="00DE1C60">
        <w:t>. Sonrasında da zeminin samanla kaplandığı ve bu kuyuların bazen tahıl çı</w:t>
      </w:r>
      <w:r w:rsidR="00BB47D9">
        <w:softHyphen/>
      </w:r>
      <w:r w:rsidRPr="00DE1C60">
        <w:t>karılması için açıldıkları, bunun dışında nem ya da hava almayacak şekilde kapatıldıkları öğrenil</w:t>
      </w:r>
      <w:r w:rsidR="00BB47D9">
        <w:softHyphen/>
      </w:r>
      <w:r w:rsidRPr="00DE1C60">
        <w:lastRenderedPageBreak/>
        <w:t xml:space="preserve">mektedir. Plinius Maior da </w:t>
      </w:r>
      <w:r w:rsidRPr="00DE1C60">
        <w:rPr>
          <w:i/>
        </w:rPr>
        <w:t>Naturalis Historia</w:t>
      </w:r>
      <w:r w:rsidRPr="00DE1C60">
        <w:t xml:space="preserve"> adlı çalışmasında tahılların yer altı kuyularında veya çukurlarında saklandığını aktar</w:t>
      </w:r>
      <w:r w:rsidRPr="00DE1C60">
        <w:softHyphen/>
        <w:t>mıştır</w:t>
      </w:r>
      <w:r w:rsidRPr="00DE1C60">
        <w:rPr>
          <w:vertAlign w:val="superscript"/>
        </w:rPr>
        <w:footnoteReference w:id="25"/>
      </w:r>
      <w:r w:rsidRPr="00DE1C60">
        <w:t>. Apicius, narları korumak için şu şekilde bir tarif vermiştir</w:t>
      </w:r>
      <w:r w:rsidRPr="00DE1C60">
        <w:rPr>
          <w:vertAlign w:val="superscript"/>
        </w:rPr>
        <w:footnoteReference w:id="26"/>
      </w:r>
      <w:r w:rsidRPr="00DE1C60">
        <w:t>: “</w:t>
      </w:r>
      <w:r w:rsidRPr="00DE1C60">
        <w:rPr>
          <w:i/>
          <w:iCs/>
        </w:rPr>
        <w:t>Narları sıcak deniz suyuna batırın ve hemen çıkarın. Ardından onları asın. Böylece onlar korunacak</w:t>
      </w:r>
      <w:r w:rsidR="00BB47D9">
        <w:rPr>
          <w:i/>
          <w:iCs/>
        </w:rPr>
        <w:softHyphen/>
      </w:r>
      <w:r w:rsidRPr="00DE1C60">
        <w:rPr>
          <w:i/>
          <w:iCs/>
        </w:rPr>
        <w:t>tır</w:t>
      </w:r>
      <w:r w:rsidRPr="00DE1C60">
        <w:t xml:space="preserve">”. </w:t>
      </w:r>
    </w:p>
    <w:p w:rsidR="00DE1C60" w:rsidRPr="00DE1C60" w:rsidRDefault="00DE1C60" w:rsidP="00DE1C60">
      <w:r w:rsidRPr="00DE1C60">
        <w:rPr>
          <w:b/>
        </w:rPr>
        <w:t xml:space="preserve">Tuzlama: </w:t>
      </w:r>
      <w:r w:rsidRPr="00DE1C60">
        <w:t>Tuzlama, gıdaların korunmasında oldukça etkili ve eski bir yöntem olup diğer yön</w:t>
      </w:r>
      <w:r w:rsidRPr="00DE1C60">
        <w:softHyphen/>
        <w:t>temlerle birlikte kullanılmaktadır</w:t>
      </w:r>
      <w:r w:rsidRPr="00DE1C60">
        <w:rPr>
          <w:vertAlign w:val="superscript"/>
        </w:rPr>
        <w:footnoteReference w:id="27"/>
      </w:r>
      <w:r w:rsidRPr="00DE1C60">
        <w:t>. Tuzun kullanımı ile ilgili veriler Prehistorik Dönemlere kadar uzanmaktadır</w:t>
      </w:r>
      <w:r w:rsidRPr="00DE1C60">
        <w:rPr>
          <w:vertAlign w:val="superscript"/>
        </w:rPr>
        <w:footnoteReference w:id="28"/>
      </w:r>
      <w:r w:rsidRPr="00DE1C60">
        <w:t>. Hititlerde tuz kullanımına dair arkeolojik veriler bulunmaktadır</w:t>
      </w:r>
      <w:r w:rsidRPr="00DE1C60">
        <w:rPr>
          <w:vertAlign w:val="superscript"/>
        </w:rPr>
        <w:footnoteReference w:id="29"/>
      </w:r>
      <w:r w:rsidRPr="00DE1C60">
        <w:t>. Günümüzde ha</w:t>
      </w:r>
      <w:r w:rsidR="00BB47D9">
        <w:softHyphen/>
      </w:r>
      <w:r w:rsidRPr="00DE1C60">
        <w:t>la kullanılmakta olan buharlaştırma yoluyla denizden tuz elde etme yöntemi antikçağda da kulla</w:t>
      </w:r>
      <w:r w:rsidR="00BB47D9">
        <w:softHyphen/>
      </w:r>
      <w:r w:rsidRPr="00DE1C60">
        <w:t>nılmıştır</w:t>
      </w:r>
      <w:r w:rsidRPr="00DE1C60">
        <w:rPr>
          <w:vertAlign w:val="superscript"/>
        </w:rPr>
        <w:footnoteReference w:id="30"/>
      </w:r>
      <w:r w:rsidRPr="00DE1C60">
        <w:t>. Geçtiğimiz yıllarda Kaunos Antik Kenti’nde deniz kenarında tuz üretiminde kullanılan bir tava ve kanallardan oluşan antik tuz üretim tesisi açığa çıkarılmıştır</w:t>
      </w:r>
      <w:r w:rsidRPr="00DE1C60">
        <w:rPr>
          <w:vertAlign w:val="superscript"/>
        </w:rPr>
        <w:footnoteReference w:id="31"/>
      </w:r>
      <w:r w:rsidRPr="00DE1C60">
        <w:t>. Antikçağda Mısırlıların, kazları yakaladıktan sonra temizleyip tuzladıkları ve akabinde içinde tuzlu su bulunan kaplara koy</w:t>
      </w:r>
      <w:r w:rsidR="00BB47D9">
        <w:softHyphen/>
      </w:r>
      <w:r w:rsidRPr="00DE1C60">
        <w:t>duklarına dair duvar resimleri yer almaktadır</w:t>
      </w:r>
      <w:r w:rsidRPr="00DE1C60">
        <w:rPr>
          <w:vertAlign w:val="superscript"/>
        </w:rPr>
        <w:footnoteReference w:id="32"/>
      </w:r>
      <w:r w:rsidRPr="00DE1C60">
        <w:t>. Hellence’de “ταρι</w:t>
      </w:r>
      <w:r w:rsidRPr="00DE1C60">
        <w:softHyphen/>
        <w:t>χεύω” fiili “</w:t>
      </w:r>
      <w:r w:rsidRPr="00DE1C60">
        <w:rPr>
          <w:i/>
          <w:iCs/>
        </w:rPr>
        <w:t>gıdaları tuzlama, sala</w:t>
      </w:r>
      <w:r w:rsidR="00BB47D9">
        <w:rPr>
          <w:i/>
          <w:iCs/>
        </w:rPr>
        <w:softHyphen/>
      </w:r>
      <w:r w:rsidRPr="00DE1C60">
        <w:rPr>
          <w:i/>
          <w:iCs/>
        </w:rPr>
        <w:t>mura etme ya da fümeleme</w:t>
      </w:r>
      <w:r w:rsidRPr="00DE1C60">
        <w:t>” anlamında kullanılmaktadır</w:t>
      </w:r>
      <w:r w:rsidRPr="00DE1C60">
        <w:rPr>
          <w:vertAlign w:val="superscript"/>
        </w:rPr>
        <w:footnoteReference w:id="33"/>
      </w:r>
      <w:r w:rsidRPr="00DE1C60">
        <w:t>. An-tik yazarlardan Varro yumurtaların ya ince tuz ile ovalanarak ya da üç saat tuzlu suya batırılarak bekletilmesi ve sonrasında temizlenerek saman ya da hasıra sarılması gerektiğini belirtmiştir</w:t>
      </w:r>
      <w:r w:rsidRPr="00DE1C60">
        <w:rPr>
          <w:vertAlign w:val="superscript"/>
        </w:rPr>
        <w:footnoteReference w:id="34"/>
      </w:r>
      <w:r w:rsidRPr="00DE1C60">
        <w:t>. Apicius ise zeytinleri uzun süre muhafaza et</w:t>
      </w:r>
      <w:r w:rsidR="00BB47D9">
        <w:softHyphen/>
      </w:r>
      <w:r w:rsidRPr="00DE1C60">
        <w:t>mek için şu yöntemi önermiştir: “</w:t>
      </w:r>
      <w:r w:rsidRPr="00DE1C60">
        <w:rPr>
          <w:i/>
        </w:rPr>
        <w:t>Ağaçtan taze zey-tinleri toplayın, istediğiniz zaman yağ elde etmek için onları tuzlu suya basın. Zeytinler bir süre muha</w:t>
      </w:r>
      <w:r w:rsidRPr="00DE1C60">
        <w:rPr>
          <w:i/>
        </w:rPr>
        <w:softHyphen/>
        <w:t>faza edildikten sonra zeytinyağı elde etmek için ağaçtan yeni toplanmış gibi kulla</w:t>
      </w:r>
      <w:r w:rsidRPr="00DE1C60">
        <w:rPr>
          <w:i/>
        </w:rPr>
        <w:softHyphen/>
        <w:t>nılabi-lirler</w:t>
      </w:r>
      <w:r w:rsidRPr="00DE1C60">
        <w:rPr>
          <w:vertAlign w:val="superscript"/>
        </w:rPr>
        <w:footnoteReference w:id="35"/>
      </w:r>
      <w:r w:rsidRPr="00DE1C60">
        <w:t xml:space="preserve">”. </w:t>
      </w:r>
    </w:p>
    <w:p w:rsidR="00DE1C60" w:rsidRDefault="00DE1C60" w:rsidP="00DE1C60">
      <w:r w:rsidRPr="00DE1C60">
        <w:rPr>
          <w:b/>
        </w:rPr>
        <w:t>Fermantasyon:</w:t>
      </w:r>
      <w:r w:rsidRPr="00DE1C60">
        <w:t xml:space="preserve"> Kurutulan tahılın, taze gıdaların, et ve su ürünlerinin bozulmadan kalmasını sağlayan bir diğer yöntem ise fermantasyondur. Fermantasyon bilgisi de erken dönemlerde gözleme ve tesadüflere dayalı olarak ortaya çıkmış olmalıdır. Avcı- toplayıcı yaşamdan yerleşik yaşama geçen topluluklar sütten fermantasyon yoluyla peynir ve yoğurt yapmayı öğrenmiş</w:t>
      </w:r>
      <w:r w:rsidRPr="00DE1C60">
        <w:softHyphen/>
        <w:t>lerdir</w:t>
      </w:r>
      <w:r w:rsidRPr="00DE1C60">
        <w:rPr>
          <w:vertAlign w:val="superscript"/>
        </w:rPr>
        <w:footnoteReference w:id="36"/>
      </w:r>
      <w:r w:rsidRPr="00DE1C60">
        <w:t>. Ayrıca bu yön</w:t>
      </w:r>
      <w:r w:rsidR="00BB47D9">
        <w:softHyphen/>
      </w:r>
      <w:r w:rsidRPr="00DE1C60">
        <w:t>temin Neolitik Çağ’dan itibaren özellikle süt ve sütten elde edilen ürün</w:t>
      </w:r>
      <w:r w:rsidRPr="00DE1C60">
        <w:softHyphen/>
        <w:t>lerin korunmasında kullanıl</w:t>
      </w:r>
      <w:r w:rsidR="00BB47D9">
        <w:softHyphen/>
      </w:r>
      <w:r w:rsidRPr="00DE1C60">
        <w:t>dığını gösteren arkeolojik veriler bulunmaktadır</w:t>
      </w:r>
      <w:r w:rsidRPr="00DE1C60">
        <w:rPr>
          <w:vertAlign w:val="superscript"/>
        </w:rPr>
        <w:footnoteReference w:id="37"/>
      </w:r>
      <w:r w:rsidRPr="00DE1C60">
        <w:t>. Örneğin, Göbeklitepe’de ve diğer ören yerlerinde bulunan öğütme/ezgi taşları tahılların öğütülmesinde kullanılmaktadır. Göbeklitepe’de öğütülen bu tahılların ritüeller sırasında içilmek üzere 160 lt kapasiteye sahip tekneler içi</w:t>
      </w:r>
      <w:r w:rsidRPr="00A34F46">
        <w:t>nde fermantasyon yolu ile bira yapımında kullanıldıklarına dair arkeometrik veriler ortaya çıkarılmıştır</w:t>
      </w:r>
      <w:r w:rsidR="00E46A8E" w:rsidRPr="00A34F46">
        <w:t xml:space="preserve"> (fig. 3)</w:t>
      </w:r>
      <w:r w:rsidRPr="00A34F46">
        <w:rPr>
          <w:vertAlign w:val="superscript"/>
        </w:rPr>
        <w:footnoteReference w:id="38"/>
      </w:r>
      <w:r w:rsidRPr="00A34F46">
        <w:t>. Bunun dı</w:t>
      </w:r>
      <w:r w:rsidR="009A13D1" w:rsidRPr="00A34F46">
        <w:softHyphen/>
      </w:r>
      <w:r w:rsidRPr="00A34F46">
        <w:t>şında, Çatal Höyük’te fermantasyon ve mayalanma işlemlerinin hem tahıllar, hem süt ürünleri he</w:t>
      </w:r>
      <w:r w:rsidRPr="00DE1C60">
        <w:t>m de meyveler için kullanıldığı iddia edilmektedir</w:t>
      </w:r>
      <w:r w:rsidRPr="00DE1C60">
        <w:rPr>
          <w:vertAlign w:val="superscript"/>
        </w:rPr>
        <w:footnoteReference w:id="39"/>
      </w:r>
      <w:r w:rsidRPr="00DE1C60">
        <w:t xml:space="preserve">. Göbeklitepe ve Çatal Höyük dışında Batı Anadolu </w:t>
      </w:r>
      <w:r w:rsidRPr="00DE1C60">
        <w:lastRenderedPageBreak/>
        <w:t>Neolitik kültürlerinden bazılarında ele geçen çömlekler üzerinde yapılan karbon izotop analiz so</w:t>
      </w:r>
      <w:r w:rsidR="00BB47D9">
        <w:softHyphen/>
      </w:r>
      <w:r w:rsidRPr="00DE1C60">
        <w:t>nuçları süt ve süt ürünlerinin kullanıldığını kanıtlamıştır</w:t>
      </w:r>
      <w:r w:rsidRPr="00DE1C60">
        <w:rPr>
          <w:vertAlign w:val="superscript"/>
        </w:rPr>
        <w:footnoteReference w:id="40"/>
      </w:r>
      <w:r w:rsidRPr="00DE1C60">
        <w:t>. Şarapların fermente edildikten sonra, onları depoya koymadan ya da satılmak üzere yola çıkmadan önce bozulmasını engellemek amacıy</w:t>
      </w:r>
      <w:r w:rsidR="00BB47D9">
        <w:softHyphen/>
      </w:r>
      <w:r w:rsidRPr="00DE1C60">
        <w:t xml:space="preserve">la bazı önlemler alınmıştır. Örneğin, şaraplar amforalara doldurulduktan sonra amforaların ağızları genellikle mantar veya kilden bir tıpa ile kapatılmış ve taşıma için bir gemiye yerleştirilmişlerdir. Homeros’un </w:t>
      </w:r>
      <w:r w:rsidRPr="00DE1C60">
        <w:rPr>
          <w:i/>
        </w:rPr>
        <w:t>Odysseia</w:t>
      </w:r>
      <w:r w:rsidRPr="00DE1C60">
        <w:t>’sından amforaların şaraplarla doldurduktan sonra ağızlarının hava ile tema</w:t>
      </w:r>
      <w:r w:rsidR="00BB47D9">
        <w:softHyphen/>
      </w:r>
      <w:r w:rsidRPr="00DE1C60">
        <w:t>sını önleyecek şekilde sımsıkı bağlandığı anlaşılmaktadır</w:t>
      </w:r>
      <w:r w:rsidRPr="00DE1C60">
        <w:rPr>
          <w:vertAlign w:val="superscript"/>
        </w:rPr>
        <w:footnoteReference w:id="41"/>
      </w:r>
      <w:r w:rsidRPr="00DE1C60">
        <w:t>.</w:t>
      </w: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5"/>
      </w:tblGrid>
      <w:tr w:rsidR="00F66D94" w:rsidTr="00F66D94">
        <w:tc>
          <w:tcPr>
            <w:tcW w:w="8645" w:type="dxa"/>
          </w:tcPr>
          <w:p w:rsidR="00F66D94" w:rsidRDefault="00F66D94" w:rsidP="00F66D94">
            <w:pPr>
              <w:ind w:firstLine="0"/>
              <w:jc w:val="center"/>
            </w:pPr>
            <w:r>
              <w:rPr>
                <w:noProof/>
                <w:lang w:eastAsia="tr-TR" w:bidi="he-IL"/>
              </w:rPr>
              <w:drawing>
                <wp:inline distT="0" distB="0" distL="0" distR="0">
                  <wp:extent cx="4933950" cy="3276600"/>
                  <wp:effectExtent l="0" t="0" r="0" b="0"/>
                  <wp:docPr id="9" name="Resim 9" descr="C:\Users\unv\Google Drive\Cedrus 2018\99) Hülya KÖKMEN &amp; Çisem ÇAĞ\2-Görseller\Fig.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nv\Google Drive\Cedrus 2018\99) Hülya KÖKMEN &amp; Çisem ÇAĞ\2-Görseller\Fig.3.t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33950" cy="3276600"/>
                          </a:xfrm>
                          <a:prstGeom prst="rect">
                            <a:avLst/>
                          </a:prstGeom>
                          <a:noFill/>
                          <a:ln>
                            <a:noFill/>
                          </a:ln>
                        </pic:spPr>
                      </pic:pic>
                    </a:graphicData>
                  </a:graphic>
                </wp:inline>
              </w:drawing>
            </w:r>
          </w:p>
        </w:tc>
      </w:tr>
      <w:tr w:rsidR="00F66D94" w:rsidTr="00F66D94">
        <w:tc>
          <w:tcPr>
            <w:tcW w:w="8645" w:type="dxa"/>
          </w:tcPr>
          <w:p w:rsidR="00F66D94" w:rsidRDefault="00F66D94" w:rsidP="00F66D94">
            <w:pPr>
              <w:ind w:firstLine="0"/>
              <w:jc w:val="center"/>
            </w:pPr>
            <w:r>
              <w:t>Fig. 3.</w:t>
            </w:r>
          </w:p>
        </w:tc>
      </w:tr>
    </w:tbl>
    <w:p w:rsidR="00DE1C60" w:rsidRPr="00DE1C60" w:rsidRDefault="00DE1C60" w:rsidP="00DE1C60">
      <w:r w:rsidRPr="00DE1C60">
        <w:rPr>
          <w:b/>
        </w:rPr>
        <w:t>Tütsüleme</w:t>
      </w:r>
      <w:r w:rsidRPr="00DE1C60">
        <w:t>: Tütsüleme yönteminin, tuzlama ve kurutma gibi yöntemlerden daha geç döneml</w:t>
      </w:r>
      <w:r w:rsidRPr="00DE1C60">
        <w:softHyphen/>
        <w:t>erde kullanıldığı düşünülmektedir. Bunun nedeni olarak odun azlığı ve odunun diğer kullanım alanları için daha değerli olduğu düşünülmektedir</w:t>
      </w:r>
      <w:r w:rsidRPr="00DE1C60">
        <w:rPr>
          <w:vertAlign w:val="superscript"/>
        </w:rPr>
        <w:footnoteReference w:id="42"/>
      </w:r>
      <w:r w:rsidRPr="00DE1C60">
        <w:t>. Günümüzde balık ve ete uygulanan tütsüleme yönteminin Avrupa’nın Prehistorik Çağ’ında da kullanıldığı vurgulanmaktadır</w:t>
      </w:r>
      <w:r w:rsidRPr="00DE1C60">
        <w:rPr>
          <w:vertAlign w:val="superscript"/>
        </w:rPr>
        <w:footnoteReference w:id="43"/>
      </w:r>
      <w:r w:rsidRPr="00DE1C60">
        <w:t>. Bunun yanı sıra antikçağ yazarları da bu konuda bilgiler vermiştir. Horatius’un şiirleri saye</w:t>
      </w:r>
      <w:r w:rsidRPr="00DE1C60">
        <w:softHyphen/>
        <w:t>sinde MÖ I. yüzyıldaki yemek masalarının zihinlerimizde doğrudan canlanması mümkündür. Ho</w:t>
      </w:r>
      <w:r w:rsidRPr="00DE1C60">
        <w:softHyphen/>
        <w:t>ratius, Epikuros’çu filo</w:t>
      </w:r>
      <w:r w:rsidR="00BB47D9">
        <w:softHyphen/>
      </w:r>
      <w:r w:rsidRPr="00DE1C60">
        <w:t xml:space="preserve">zof Catius ile konuşması sırasında, fikirlerini desteklemek için yeme ve içme gelenekleri üzerinden örnekler vermiştir. Catius, jambon ve </w:t>
      </w:r>
      <w:r w:rsidRPr="00DE1C60">
        <w:rPr>
          <w:i/>
        </w:rPr>
        <w:t xml:space="preserve">hillae </w:t>
      </w:r>
      <w:r w:rsidRPr="00DE1C60">
        <w:t>olarak adlandırılan tütsülenmiş sucuğun bir kimseyi di</w:t>
      </w:r>
      <w:r w:rsidR="00BB47D9">
        <w:softHyphen/>
      </w:r>
      <w:r w:rsidRPr="00DE1C60">
        <w:t>riltmeye en çok yarayan ve iştahını en çok açan mezeler olduğunu, ayrıca bunları yedikten sonra, pis meyhanelerin içinden kaynayarak çıkan şeylere bile iltifat edebileceğini söylemiştir</w:t>
      </w:r>
      <w:r w:rsidRPr="00DE1C60">
        <w:rPr>
          <w:vertAlign w:val="superscript"/>
        </w:rPr>
        <w:footnoteReference w:id="44"/>
      </w:r>
      <w:r w:rsidRPr="00DE1C60">
        <w:t>. Catius’un bu cümlesi sucuğun tütsülenmiş halde de tükel</w:t>
      </w:r>
      <w:r w:rsidRPr="00DE1C60">
        <w:softHyphen/>
        <w:t>tildiğini ve dolayısıyla tütsüleme yönteminin kullanıldı</w:t>
      </w:r>
      <w:r w:rsidR="00BB47D9">
        <w:softHyphen/>
      </w:r>
      <w:r w:rsidRPr="00DE1C60">
        <w:lastRenderedPageBreak/>
        <w:t>ğını kanıtlamaktadır. Tütsüleme yönte</w:t>
      </w:r>
      <w:r w:rsidRPr="00DE1C60">
        <w:softHyphen/>
        <w:t>mi tek başına kullanılabildiği gibi tuzlama yöntemiyle birlikte de kullanılmaktadır. Örneğin Cato, domuz budunun tuzlandıktan sonra kurutulup tütsülenerek saklandığı bir yöntemden bahsetmiştir</w:t>
      </w:r>
      <w:r w:rsidRPr="00DE1C60">
        <w:rPr>
          <w:vertAlign w:val="superscript"/>
        </w:rPr>
        <w:footnoteReference w:id="45"/>
      </w:r>
      <w:r w:rsidRPr="00DE1C60">
        <w:t>. Columella ise çeşitli Roma peynirlerinin tadı üzerine yo</w:t>
      </w:r>
      <w:r w:rsidR="00BB47D9">
        <w:softHyphen/>
      </w:r>
      <w:r w:rsidRPr="00DE1C60">
        <w:t>rumlar yaparken bazı pey</w:t>
      </w:r>
      <w:r w:rsidRPr="00DE1C60">
        <w:softHyphen/>
        <w:t>nirlerin önce tuzlu suda bekletilerek sertleştiririldiğini ardından da tütsü</w:t>
      </w:r>
      <w:r w:rsidR="00BB47D9">
        <w:softHyphen/>
      </w:r>
      <w:r w:rsidRPr="00DE1C60">
        <w:t>lendiğini açıkla</w:t>
      </w:r>
      <w:r w:rsidRPr="00DE1C60">
        <w:softHyphen/>
        <w:t>mıştır</w:t>
      </w:r>
      <w:r w:rsidRPr="00DE1C60">
        <w:rPr>
          <w:vertAlign w:val="superscript"/>
        </w:rPr>
        <w:footnoteReference w:id="46"/>
      </w:r>
      <w:r w:rsidRPr="00DE1C60">
        <w:t>. Bu aktarım Romalıların tütsüleme yöntemini kullandıkları fikrini destekle</w:t>
      </w:r>
      <w:r w:rsidR="00BB47D9">
        <w:softHyphen/>
      </w:r>
      <w:r w:rsidRPr="00DE1C60">
        <w:t>mektedir</w:t>
      </w:r>
      <w:r w:rsidRPr="00DE1C60">
        <w:rPr>
          <w:vertAlign w:val="superscript"/>
        </w:rPr>
        <w:footnoteReference w:id="47"/>
      </w:r>
      <w:r w:rsidRPr="00DE1C60">
        <w:t>. Bu veriler doğrultusunda antikçağda tütsülenmiş et ve peynirin tüketildiğini söylemek müm</w:t>
      </w:r>
      <w:r w:rsidRPr="00DE1C60">
        <w:softHyphen/>
        <w:t>kün görünmektedir. Ayrıca Collumella’nın önerisinden anlaşıldığı üzere, ulaşım sırasında fer</w:t>
      </w:r>
      <w:r w:rsidRPr="00DE1C60">
        <w:softHyphen/>
        <w:t>mantasyon sürecine yardımcı olması için şarapların duman çevresine yerleştirildiği de olmuş</w:t>
      </w:r>
      <w:r w:rsidRPr="00DE1C60">
        <w:softHyphen/>
        <w:t>tur</w:t>
      </w:r>
      <w:r w:rsidRPr="00DE1C60">
        <w:rPr>
          <w:vertAlign w:val="superscript"/>
        </w:rPr>
        <w:footnoteReference w:id="48"/>
      </w:r>
      <w:r w:rsidRPr="00DE1C60">
        <w:t>. Fakat Columella’nın savunduğu bu yöntemin modern yöntemlerle çeliştiği görülmüştür. Modern yöntemlere göre şarap için serin ve kuru bir depolama alanı gerektirmektedir</w:t>
      </w:r>
      <w:r w:rsidRPr="00DE1C60">
        <w:rPr>
          <w:vertAlign w:val="superscript"/>
        </w:rPr>
        <w:footnoteReference w:id="49"/>
      </w:r>
      <w:r w:rsidRPr="00DE1C60">
        <w:t>.</w:t>
      </w:r>
    </w:p>
    <w:p w:rsidR="00DE1C60" w:rsidRPr="00DE1C60" w:rsidRDefault="00DE1C60" w:rsidP="00DE1C60">
      <w:r w:rsidRPr="00DE1C60">
        <w:rPr>
          <w:b/>
        </w:rPr>
        <w:t>Salamura:</w:t>
      </w:r>
      <w:r w:rsidRPr="00DE1C60">
        <w:t xml:space="preserve"> Antikçağda salamura yönteminin salçalarda kullanıldığı Horatius’tan öğrenilmek</w:t>
      </w:r>
      <w:r w:rsidRPr="00DE1C60">
        <w:softHyphen/>
        <w:t>tedir. Horatius masasındaki ürünleri övgülerle anlatırken şu sözlere yer vermiştir: “</w:t>
      </w:r>
      <w:r w:rsidRPr="00DE1C60">
        <w:rPr>
          <w:i/>
        </w:rPr>
        <w:t>İki türlü salçanın cinslerini iyice tanımak lazımdır: birisi salamura (muria) ve koyu şarapla karışmış tatlı zeytinyağı ile yapılan sade salçadır. Lâkin, buna katılan salamuranın bir eski Hellen testisinde hazırlanmış olması lazımdır. İkincisine gelince, kıyılmış otlarla iyice kaynadıktan sonra, üstüne Corycia safranı ekmeli ve Venafrum dibeklerinde çıkmış zeytinyağı ile bulamalıdır”</w:t>
      </w:r>
      <w:r w:rsidRPr="00DE1C60">
        <w:rPr>
          <w:vertAlign w:val="superscript"/>
        </w:rPr>
        <w:footnoteReference w:id="50"/>
      </w:r>
      <w:r w:rsidRPr="00DE1C60">
        <w:rPr>
          <w:i/>
        </w:rPr>
        <w:t xml:space="preserve">. </w:t>
      </w:r>
      <w:r w:rsidRPr="00DE1C60">
        <w:t>Ayrıca salça yapımında kullanılacak sa</w:t>
      </w:r>
      <w:r w:rsidR="00BB47D9">
        <w:softHyphen/>
      </w:r>
      <w:r w:rsidRPr="00DE1C60">
        <w:t>lamuranın da herhangi bir yerden değil de Byzantion’dan gelen kaplarda yapılması gerektiğinin al</w:t>
      </w:r>
      <w:r w:rsidR="00BB47D9">
        <w:softHyphen/>
      </w:r>
      <w:r w:rsidRPr="00DE1C60">
        <w:t xml:space="preserve">tını çizmektedir. </w:t>
      </w:r>
    </w:p>
    <w:p w:rsidR="00DE1C60" w:rsidRPr="00DE1C60" w:rsidRDefault="00DE1C60" w:rsidP="00DE1C60">
      <w:r w:rsidRPr="00DE1C60">
        <w:rPr>
          <w:b/>
        </w:rPr>
        <w:t xml:space="preserve">Soğutma/Dondurma: </w:t>
      </w:r>
      <w:r w:rsidRPr="00DE1C60">
        <w:t>Gıdaları korumak için kış mevsiminde toplanan buz ve karın depolan</w:t>
      </w:r>
      <w:r w:rsidR="00BB47D9">
        <w:softHyphen/>
      </w:r>
      <w:r w:rsidRPr="00DE1C60">
        <w:t>ması hiç şüphesiz yakın zamana kadar kullanılmaktaydı.</w:t>
      </w:r>
      <w:r w:rsidRPr="00DE1C60">
        <w:rPr>
          <w:b/>
        </w:rPr>
        <w:t xml:space="preserve"> </w:t>
      </w:r>
      <w:r w:rsidRPr="00DE1C60">
        <w:t>Mezopotamya ve Hitit çivi yazılı tabletle</w:t>
      </w:r>
      <w:r w:rsidR="00BB47D9">
        <w:softHyphen/>
      </w:r>
      <w:r w:rsidRPr="00DE1C60">
        <w:t>rinden dağlık alandan getirilen buzları depolamak amacı ile buz evlerinin inşa edildiği öğrenilmek</w:t>
      </w:r>
      <w:r w:rsidR="00BB47D9">
        <w:softHyphen/>
      </w:r>
      <w:r w:rsidRPr="00DE1C60">
        <w:t>tedir. MÖ 1780 yıllarında Kuzey Mezopotamya’da Fırat Nehri kıyısında yer alan Terqa Antik Ken</w:t>
      </w:r>
      <w:r w:rsidR="00BB47D9">
        <w:softHyphen/>
      </w:r>
      <w:r w:rsidRPr="00DE1C60">
        <w:t>ti’nde, bu tür bir evin inşa edildiği belirtilmektedir. Ancak bu evlerde ne tür yiyeceklerin korundu</w:t>
      </w:r>
      <w:r w:rsidR="00BB47D9">
        <w:softHyphen/>
      </w:r>
      <w:r w:rsidRPr="00DE1C60">
        <w:t>ğuna dair arkeolojik bir kanıt bulunmadığı da vurgulanmaktadır</w:t>
      </w:r>
      <w:r w:rsidRPr="00DE1C60">
        <w:rPr>
          <w:vertAlign w:val="superscript"/>
        </w:rPr>
        <w:footnoteReference w:id="51"/>
      </w:r>
      <w:r w:rsidRPr="00DE1C60">
        <w:t>. Antikçağda dondurma işleminin kullanıldığına ilişkin bilgiyi ise Plinius Maior aktarmıştır. Plinius, Falernianus adlı şarabın korun</w:t>
      </w:r>
      <w:r w:rsidR="00BB47D9">
        <w:softHyphen/>
      </w:r>
      <w:r w:rsidRPr="00DE1C60">
        <w:t>ması ile ilgili şu satırlara yer vermiştir</w:t>
      </w:r>
      <w:r w:rsidRPr="00DE1C60">
        <w:rPr>
          <w:vertAlign w:val="superscript"/>
        </w:rPr>
        <w:footnoteReference w:id="52"/>
      </w:r>
      <w:r w:rsidRPr="00DE1C60">
        <w:t>: “</w:t>
      </w:r>
      <w:r w:rsidRPr="00DE1C60">
        <w:rPr>
          <w:i/>
        </w:rPr>
        <w:t>Falernianus yüksek alkol içeren beyaz bir şarap olarak bilin</w:t>
      </w:r>
      <w:r w:rsidR="00BB47D9">
        <w:rPr>
          <w:i/>
        </w:rPr>
        <w:softHyphen/>
      </w:r>
      <w:r w:rsidRPr="00DE1C60">
        <w:rPr>
          <w:i/>
        </w:rPr>
        <w:t>mekle beraber, gecikmiş hasat üzümlerinden üreti</w:t>
      </w:r>
      <w:r w:rsidRPr="00DE1C60">
        <w:rPr>
          <w:i/>
        </w:rPr>
        <w:softHyphen/>
        <w:t>lir, hatta çeşitli dondurma ve soğutma işlemlerinden geçirildikten sonra tadı tam kıvamına getiri</w:t>
      </w:r>
      <w:r w:rsidRPr="00DE1C60">
        <w:rPr>
          <w:i/>
        </w:rPr>
        <w:softHyphen/>
        <w:t>lirdi”</w:t>
      </w:r>
      <w:r w:rsidRPr="00DE1C60">
        <w:rPr>
          <w:iCs/>
        </w:rPr>
        <w:t>.</w:t>
      </w:r>
      <w:r w:rsidRPr="00DE1C60">
        <w:t xml:space="preserve"> </w:t>
      </w:r>
    </w:p>
    <w:p w:rsidR="00DE1C60" w:rsidRPr="00DE1C60" w:rsidRDefault="00DE1C60" w:rsidP="00DE1C60">
      <w:r w:rsidRPr="00DE1C60">
        <w:rPr>
          <w:b/>
        </w:rPr>
        <w:t>Sirke ile koruma:</w:t>
      </w:r>
      <w:r w:rsidRPr="00DE1C60">
        <w:t xml:space="preserve"> Sirke ile gıdaları koruma günümüzde olduğu gibi antikçağda da kullanılan bir yöntemdir. Apicius, istiridyeleri korumak ve taze kalmalarını sağlamak için şu tarifi ver</w:t>
      </w:r>
      <w:r w:rsidRPr="00DE1C60">
        <w:softHyphen/>
        <w:t>miştir</w:t>
      </w:r>
      <w:r w:rsidRPr="00DE1C60">
        <w:rPr>
          <w:vertAlign w:val="superscript"/>
        </w:rPr>
        <w:footnoteReference w:id="53"/>
      </w:r>
      <w:r w:rsidRPr="00DE1C60">
        <w:t>: “</w:t>
      </w:r>
      <w:r w:rsidRPr="00DE1C60">
        <w:rPr>
          <w:i/>
        </w:rPr>
        <w:t>Kullanılacak olan sirke fıçısını katranlayın, onu sirke ile yıkayın ve içine istiridyeleri yerleştirin kapa</w:t>
      </w:r>
      <w:r w:rsidR="00BB47D9">
        <w:rPr>
          <w:i/>
        </w:rPr>
        <w:softHyphen/>
      </w:r>
      <w:r w:rsidRPr="00DE1C60">
        <w:rPr>
          <w:i/>
        </w:rPr>
        <w:t>ğını kapatın</w:t>
      </w:r>
      <w:r w:rsidRPr="00DE1C60">
        <w:t>”. Apicius aynı zamanda şeftali, tuz ve sirke yardımı ile hastalıklara karşı bir tür içecek yapılmasını önermiştir. Tarifi ise şu şekildedir</w:t>
      </w:r>
      <w:r w:rsidRPr="00DE1C60">
        <w:rPr>
          <w:vertAlign w:val="superscript"/>
        </w:rPr>
        <w:footnoteReference w:id="54"/>
      </w:r>
      <w:r w:rsidRPr="00DE1C60">
        <w:t>: “</w:t>
      </w:r>
      <w:r w:rsidRPr="00DE1C60">
        <w:rPr>
          <w:i/>
        </w:rPr>
        <w:t xml:space="preserve">En iyi meyveleri seçin ve onları tuzlu suya bırakın </w:t>
      </w:r>
      <w:r w:rsidRPr="00DE1C60">
        <w:rPr>
          <w:i/>
        </w:rPr>
        <w:lastRenderedPageBreak/>
        <w:t>ertesi gün tuzlu sudan çıkarın ve dikkatli bir şekilde durulayın ve onları bir kaba koyun ardından tuz ve kekik ekleyerek sirke içine yerleştirin</w:t>
      </w:r>
      <w:r w:rsidRPr="00DE1C60">
        <w:t>”. Apicius bunlara ek olarak şalgamın da birkaç baharat ile birlik</w:t>
      </w:r>
      <w:r w:rsidR="00BB47D9">
        <w:softHyphen/>
      </w:r>
      <w:r w:rsidRPr="00DE1C60">
        <w:t>te bal ve sirke yardımıyla uzun süre korunmasına dair bir tarif vermiştir</w:t>
      </w:r>
      <w:r w:rsidRPr="00DE1C60">
        <w:rPr>
          <w:vertAlign w:val="superscript"/>
        </w:rPr>
        <w:footnoteReference w:id="55"/>
      </w:r>
      <w:r w:rsidRPr="00DE1C60">
        <w:t>: “</w:t>
      </w:r>
      <w:r w:rsidRPr="00DE1C60">
        <w:rPr>
          <w:i/>
        </w:rPr>
        <w:t>Sebzenin yeşil kısımlarını kesip temizledikten sonra, hepsini bir araya getirerek, içine yaban mersini serpip bal ve sirke kaplayarak uzun süre koruyabilirsiniz</w:t>
      </w:r>
      <w:r w:rsidRPr="00DE1C60">
        <w:t xml:space="preserve">”. </w:t>
      </w:r>
    </w:p>
    <w:p w:rsidR="00DE1C60" w:rsidRPr="00DE1C60" w:rsidRDefault="00DE1C60" w:rsidP="00DE1C60">
      <w:r w:rsidRPr="00DE1C60">
        <w:rPr>
          <w:b/>
        </w:rPr>
        <w:t xml:space="preserve">Kireçle koruma: </w:t>
      </w:r>
      <w:r w:rsidRPr="00DE1C60">
        <w:t>Kireçle koruma yöntemi modern zamanlarda özellikle turunç ve incir gibi meyvelerin reçelini yapmak için kullanılmaktadır. Apicius, Cassianus Bassus ve Petronius gibi ya</w:t>
      </w:r>
      <w:r w:rsidR="00BB47D9">
        <w:softHyphen/>
      </w:r>
      <w:r w:rsidRPr="00DE1C60">
        <w:t>zarlar kirecin gıdaları korumak için kullanıldığından bahsetmişlerdir. Apicius, ağaç kavunu meyve</w:t>
      </w:r>
      <w:r w:rsidR="00BB47D9">
        <w:softHyphen/>
      </w:r>
      <w:r w:rsidRPr="00DE1C60">
        <w:t>sinin korunması için şu şekilde bir tarif vermiştir</w:t>
      </w:r>
      <w:r w:rsidRPr="00DE1C60">
        <w:rPr>
          <w:vertAlign w:val="superscript"/>
        </w:rPr>
        <w:footnoteReference w:id="56"/>
      </w:r>
      <w:r w:rsidRPr="00DE1C60">
        <w:t>: “</w:t>
      </w:r>
      <w:r w:rsidRPr="00DE1C60">
        <w:rPr>
          <w:i/>
        </w:rPr>
        <w:t>onları ağızları alçı ile kapatılmış cam kap</w:t>
      </w:r>
      <w:r w:rsidRPr="00DE1C60">
        <w:rPr>
          <w:i/>
        </w:rPr>
        <w:softHyphen/>
        <w:t>lara ko</w:t>
      </w:r>
      <w:r w:rsidR="00BB47D9">
        <w:rPr>
          <w:i/>
        </w:rPr>
        <w:softHyphen/>
      </w:r>
      <w:r w:rsidRPr="00DE1C60">
        <w:rPr>
          <w:i/>
        </w:rPr>
        <w:t>yup asın</w:t>
      </w:r>
      <w:r w:rsidRPr="00DE1C60">
        <w:t>.” Böylelikle hava teması kesilerek uzun süre muhafaza edilmeleri sağlan</w:t>
      </w:r>
      <w:r w:rsidRPr="00DE1C60">
        <w:softHyphen/>
        <w:t>mıştır. Ağaç kavunu meyvesini korumak için bu kez doğrudan kirecin kullanımına başvurul</w:t>
      </w:r>
      <w:r w:rsidRPr="00DE1C60">
        <w:softHyphen/>
        <w:t xml:space="preserve">ması gerektiğini vurgulayan bir diğer yazar MS VI. yüzyılda yaşamış olan Cassianus Bassus’dur. Bassus, </w:t>
      </w:r>
      <w:r w:rsidRPr="00DE1C60">
        <w:rPr>
          <w:i/>
        </w:rPr>
        <w:t xml:space="preserve">Geoponika </w:t>
      </w:r>
      <w:r w:rsidRPr="00DE1C60">
        <w:t>adlı eserinde: “</w:t>
      </w:r>
      <w:r w:rsidRPr="00DE1C60">
        <w:rPr>
          <w:i/>
        </w:rPr>
        <w:t>Eğer, meyveleri iyi işlenmiş alçı ile kaplarsanız, tüm yıl boyunca onları koruyabilirsiniz</w:t>
      </w:r>
      <w:r w:rsidRPr="00DE1C60">
        <w:t>” şeklinde uya</w:t>
      </w:r>
      <w:r w:rsidR="00BB47D9">
        <w:softHyphen/>
      </w:r>
      <w:r w:rsidRPr="00DE1C60">
        <w:t>rılarda bulunmuştur</w:t>
      </w:r>
      <w:r w:rsidRPr="00DE1C60">
        <w:rPr>
          <w:vertAlign w:val="superscript"/>
        </w:rPr>
        <w:footnoteReference w:id="57"/>
      </w:r>
      <w:r w:rsidRPr="00DE1C60">
        <w:t>. Apicius, mantarları korumak için hem alçı hem de talaşın bir arada kulla</w:t>
      </w:r>
      <w:r w:rsidR="00BB47D9">
        <w:softHyphen/>
      </w:r>
      <w:r w:rsidRPr="00DE1C60">
        <w:t>nılması yöntemini şu sözlerle öğütlemiştir</w:t>
      </w:r>
      <w:r w:rsidRPr="00DE1C60">
        <w:rPr>
          <w:vertAlign w:val="superscript"/>
        </w:rPr>
        <w:footnoteReference w:id="58"/>
      </w:r>
      <w:r w:rsidRPr="00DE1C60">
        <w:t>: “</w:t>
      </w:r>
      <w:r w:rsidRPr="00DE1C60">
        <w:rPr>
          <w:i/>
        </w:rPr>
        <w:t>Su değ</w:t>
      </w:r>
      <w:r w:rsidRPr="00DE1C60">
        <w:rPr>
          <w:i/>
        </w:rPr>
        <w:softHyphen/>
        <w:t>memiş mantarları, sıra ile talaşla kaplayıp bir kabın içine yerleştirin, kabın ağzını alçı ile kapatın ve soğuk bir yerde muhafaza edin</w:t>
      </w:r>
      <w:r w:rsidRPr="00DE1C60">
        <w:t>”. Diğer taraftan Petronius da şarapların uzun süre korunmaları için, ağızları alçıyla özene bezene kapatılmış camdan amforalarda saklandıklarını aktarmıştır</w:t>
      </w:r>
      <w:r w:rsidRPr="00DE1C60">
        <w:rPr>
          <w:vertAlign w:val="superscript"/>
        </w:rPr>
        <w:footnoteReference w:id="59"/>
      </w:r>
      <w:r w:rsidRPr="00DE1C60">
        <w:t>.</w:t>
      </w:r>
    </w:p>
    <w:p w:rsidR="00DE1C60" w:rsidRPr="00DE1C60" w:rsidRDefault="00DE1C60" w:rsidP="00DE1C60">
      <w:r w:rsidRPr="00DE1C60">
        <w:rPr>
          <w:b/>
        </w:rPr>
        <w:t>Tatlandırma yoluyla muhafaza</w:t>
      </w:r>
      <w:r w:rsidRPr="00DE1C60">
        <w:t>: Bu yöntemde meyveler bal gibi şekerli maddeler yardımıyla korunmaktadır. Bu yöntemin antikçağda kullanıldığını belgeleyen kanıtlar bulunmaktadır. Apicius taze incir, elma, bal kabağı, armut ve vişnenin korunması için şöyle bir tarif vermiştir</w:t>
      </w:r>
      <w:r w:rsidRPr="00DE1C60">
        <w:rPr>
          <w:vertAlign w:val="superscript"/>
        </w:rPr>
        <w:footnoteReference w:id="60"/>
      </w:r>
      <w:r w:rsidRPr="00DE1C60">
        <w:t>: “</w:t>
      </w:r>
      <w:r w:rsidRPr="00DE1C60">
        <w:rPr>
          <w:i/>
        </w:rPr>
        <w:t>meyveleri sapları ile birlikte özenle seçin ve onları birbirine değmeyecek şekilde balın içine koyun</w:t>
      </w:r>
      <w:r w:rsidRPr="00DE1C60">
        <w:t>”. Apicius, tuz</w:t>
      </w:r>
      <w:r w:rsidR="00BB47D9">
        <w:softHyphen/>
      </w:r>
      <w:r w:rsidRPr="00DE1C60">
        <w:t>lama ya da kurutma yöntemi olmaksızın taze etin bal ile korunabileceğinin de müm</w:t>
      </w:r>
      <w:r w:rsidRPr="00DE1C60">
        <w:softHyphen/>
        <w:t>kün olduğunu savunmuştur. Etin balla kaplandıktan sonra bir kap ile duvara asılarak saklanırsa, ihtiyaç olduğunda kış döneminde bozulmadan kalacağını ama yazın bu sürenin kısa olacağını en fazla birkaç gün da</w:t>
      </w:r>
      <w:r w:rsidR="00BB47D9">
        <w:softHyphen/>
      </w:r>
      <w:r w:rsidRPr="00DE1C60">
        <w:t>yanacağını belirtmiştir</w:t>
      </w:r>
      <w:r w:rsidRPr="00DE1C60">
        <w:rPr>
          <w:vertAlign w:val="superscript"/>
        </w:rPr>
        <w:footnoteReference w:id="61"/>
      </w:r>
      <w:r w:rsidRPr="00DE1C60">
        <w:t>. Apicius</w:t>
      </w:r>
      <w:r w:rsidRPr="00DE1C60">
        <w:rPr>
          <w:vertAlign w:val="superscript"/>
        </w:rPr>
        <w:footnoteReference w:id="62"/>
      </w:r>
      <w:r w:rsidRPr="00DE1C60">
        <w:t>, domuz veya sığır etinin pişirilmiş bonfile bölümlerinin hardal, sirke, tuz ve bal karışımından oluşan bir sos kullanarak saklanabileceği bilgisini vermiştir. Ayrıca an</w:t>
      </w:r>
      <w:r w:rsidR="00BB47D9">
        <w:softHyphen/>
      </w:r>
      <w:r w:rsidRPr="00DE1C60">
        <w:t>tikçağda Hellenler ayvayı balla karıştırır ve biraz kuruttuktan sonra kavanozlara koyarak ağzını sıkı</w:t>
      </w:r>
      <w:r w:rsidR="00BB47D9">
        <w:softHyphen/>
      </w:r>
      <w:r w:rsidRPr="00DE1C60">
        <w:t>ca bağlayıp kapatırlardı. Bu şekilde onların muhafaza edilmesini sağlıyorlardı. Romalılar da ayva ve balı pişirerek bir tür koruma yöntemi geliştirmişlerdi. Bu yöntem esasen günümüzdeki reçeli anım</w:t>
      </w:r>
      <w:r w:rsidR="00BB47D9">
        <w:softHyphen/>
      </w:r>
      <w:r w:rsidRPr="00DE1C60">
        <w:t>satmaktadır. Nitekim Apicius yine ballı bir karışım kullanarak ayvaların nasıl korunacağından bah</w:t>
      </w:r>
      <w:r w:rsidR="00BB47D9">
        <w:softHyphen/>
      </w:r>
      <w:r w:rsidRPr="00DE1C60">
        <w:t>setmiştir</w:t>
      </w:r>
      <w:r w:rsidRPr="00DE1C60">
        <w:rPr>
          <w:vertAlign w:val="superscript"/>
        </w:rPr>
        <w:footnoteReference w:id="63"/>
      </w:r>
      <w:r w:rsidRPr="00DE1C60">
        <w:t>: “</w:t>
      </w:r>
      <w:r w:rsidRPr="00DE1C60">
        <w:rPr>
          <w:i/>
        </w:rPr>
        <w:t>Sapları ve yaprakları ile en iyi ayvaları seçin, kaplara koyun, üzerine bal ve kaynatılmış taze şarap (defrutum) dökün. Böylelikle ayvaları uzun bir süre koruyacaksınız</w:t>
      </w:r>
      <w:r w:rsidRPr="00DE1C60">
        <w:t>”. Ayva saplarının ke</w:t>
      </w:r>
      <w:r w:rsidR="00BB47D9">
        <w:softHyphen/>
      </w:r>
      <w:r w:rsidRPr="00DE1C60">
        <w:t>silmemesinin nedeni şudur: meyvenin saplarının çıkarılması durumunda hava ile temas edecek ol</w:t>
      </w:r>
      <w:r w:rsidR="00BB47D9">
        <w:softHyphen/>
      </w:r>
      <w:r w:rsidRPr="00DE1C60">
        <w:t>ması ile fermantasyon başlayacaktır. Sapları kopartmazlar ise fermantasyon başlamayacak ve ayvala</w:t>
      </w:r>
      <w:r w:rsidR="00BB47D9">
        <w:softHyphen/>
      </w:r>
      <w:r w:rsidRPr="00DE1C60">
        <w:lastRenderedPageBreak/>
        <w:t>rın bozulmasının önüne geçilecektir. Apicius, tüm aşamalar gerçekleştirildikten sonra, ayvalar bir örtü ile örtül</w:t>
      </w:r>
      <w:r w:rsidRPr="00DE1C60">
        <w:softHyphen/>
        <w:t>mez ve de sterilizasyonuna önem verilmezse, uzun süre korumalarının mümkün olma</w:t>
      </w:r>
      <w:r w:rsidR="00BB47D9">
        <w:softHyphen/>
      </w:r>
      <w:r w:rsidRPr="00DE1C60">
        <w:t>yacağı uyarısında bulunmuştur.</w:t>
      </w:r>
    </w:p>
    <w:p w:rsidR="00DE1C60" w:rsidRPr="00DE1C60" w:rsidRDefault="00DE1C60" w:rsidP="00DE1C60">
      <w:r w:rsidRPr="00DE1C60">
        <w:t>Yukarıda bahsedilen yöntemler dışında çeşitli meyve ve sebzelerin farklı şekillerde korun</w:t>
      </w:r>
      <w:r w:rsidRPr="00DE1C60">
        <w:softHyphen/>
        <w:t>duğu yine aynı antik yazarlardan öğrenilmektedir. Örneğin Apicius</w:t>
      </w:r>
      <w:r w:rsidRPr="00DE1C60">
        <w:rPr>
          <w:vertAlign w:val="superscript"/>
        </w:rPr>
        <w:footnoteReference w:id="64"/>
      </w:r>
      <w:r w:rsidRPr="00DE1C60">
        <w:t xml:space="preserve"> üzümleri korumak için, ilk olarak en iyi üzümlerin bağdan gerektiğini, sonrasında ise üzümlerin üzerine üzümün 1/3’ü kadar yağmur suyu dökülmesi ve kaynatılması gerektiğinden bahsetmiştir. Ayrıca, kaynatıldık</w:t>
      </w:r>
      <w:r w:rsidRPr="00DE1C60">
        <w:softHyphen/>
        <w:t>tan sonra muhafaza edilecek olan kabın içinin katranlanmış olması gerektiğini ve ağzının alçı ile kapatıldıktan sonra gü</w:t>
      </w:r>
      <w:r w:rsidR="00BB47D9">
        <w:softHyphen/>
      </w:r>
      <w:r w:rsidRPr="00DE1C60">
        <w:t>neşten uzak, serin bir yerde muhafaza edilmesi gerektiğini anlatmıştır. Cassianus Bassus ise ayvala</w:t>
      </w:r>
      <w:r w:rsidR="00BB47D9">
        <w:softHyphen/>
      </w:r>
      <w:r w:rsidRPr="00DE1C60">
        <w:t>rın talaş tozu ile kaplandıktan ya da yapraklara sarıldıktan sonra beyaz kil ya da çömlek kiliyle kap</w:t>
      </w:r>
      <w:r w:rsidR="00BB47D9">
        <w:softHyphen/>
      </w:r>
      <w:r w:rsidRPr="00DE1C60">
        <w:t>layarak muhafaza etmenin onları koruyacağını belirtmiştir</w:t>
      </w:r>
      <w:r w:rsidRPr="00DE1C60">
        <w:rPr>
          <w:vertAlign w:val="superscript"/>
        </w:rPr>
        <w:footnoteReference w:id="65"/>
      </w:r>
      <w:r w:rsidRPr="00DE1C60">
        <w:t>. Api</w:t>
      </w:r>
      <w:r w:rsidRPr="00DE1C60">
        <w:softHyphen/>
        <w:t>ci</w:t>
      </w:r>
      <w:r w:rsidRPr="00DE1C60">
        <w:softHyphen/>
        <w:t>us, dutları korumak için, öncelik</w:t>
      </w:r>
      <w:r w:rsidR="00BB47D9">
        <w:softHyphen/>
      </w:r>
      <w:r w:rsidRPr="00DE1C60">
        <w:t xml:space="preserve">le dutların bir cam kapta </w:t>
      </w:r>
      <w:r w:rsidRPr="00DE1C60">
        <w:rPr>
          <w:i/>
        </w:rPr>
        <w:t>defrutum</w:t>
      </w:r>
      <w:r w:rsidRPr="00DE1C60">
        <w:t xml:space="preserve"> ile karıştırılarak haşlan</w:t>
      </w:r>
      <w:r w:rsidRPr="00DE1C60">
        <w:softHyphen/>
      </w:r>
      <w:r w:rsidRPr="00DE1C60">
        <w:softHyphen/>
        <w:t>ması gerektiğinden daha sonra ise sıklıkla kontrol edilmeleri gerektiğinden bahset</w:t>
      </w:r>
      <w:r w:rsidRPr="00DE1C60">
        <w:softHyphen/>
        <w:t>miştir</w:t>
      </w:r>
      <w:r w:rsidRPr="00DE1C60">
        <w:rPr>
          <w:vertAlign w:val="superscript"/>
        </w:rPr>
        <w:footnoteReference w:id="66"/>
      </w:r>
      <w:r w:rsidRPr="00DE1C60">
        <w:t xml:space="preserve">. </w:t>
      </w:r>
    </w:p>
    <w:p w:rsidR="00DE1C60" w:rsidRDefault="00DE1C60" w:rsidP="00DE1C60">
      <w:r w:rsidRPr="00DE1C60">
        <w:t>Sonuç olarak, insanlık tarihinde kullanılan gıda koruma yöntemlerinin çok fazla değişme</w:t>
      </w:r>
      <w:r w:rsidRPr="00DE1C60">
        <w:softHyphen/>
        <w:t>diğini söylemek yanlış olmayacaktır. İnsanoğlu besin maddelerini koruma yöntemini geliştire</w:t>
      </w:r>
      <w:r w:rsidRPr="00DE1C60">
        <w:softHyphen/>
        <w:t>rek, gıdala</w:t>
      </w:r>
      <w:r w:rsidR="00BB47D9">
        <w:softHyphen/>
      </w:r>
      <w:r w:rsidRPr="00DE1C60">
        <w:t>rın doğal tüketim sürelerini uzatmış, kendisi için besinlerin tüketim takvimini değiştirmiştir. Doğa</w:t>
      </w:r>
      <w:r w:rsidR="00BB47D9">
        <w:softHyphen/>
      </w:r>
      <w:r w:rsidRPr="00DE1C60">
        <w:t>ya karşı yeni bir takvim oluşturmuş ve bunu sürekli geliştirmeye devam etmiştir. Tesadüfen ve de</w:t>
      </w:r>
      <w:r w:rsidR="00BB47D9">
        <w:softHyphen/>
      </w:r>
      <w:r w:rsidRPr="00DE1C60">
        <w:t>neme yanılma yöntemleri kullanılarak geliştirilen yöntemler giderek gelişmiş, başlangıçta tek bir yöntem kullanılırken daha sonraları birkaç yöntem bir arada kullanılmıştır. Birden fazla yöntemin bir arada kullanılması ile birlikte yeni teknikler gelişmiş ve daha fazla gıda korunabilir hale gelmiştir. Bununla birlikte, geçmişte yaşamış uygarlıkların kullandıkları metodlar ve deneyimler günümüzün bilimsel bilgisine ışık tutmuş ve oldukça uzun süre kullanılmaya devam etmiştir. Antikçağda kulla</w:t>
      </w:r>
      <w:r w:rsidR="00BB47D9">
        <w:softHyphen/>
      </w:r>
      <w:r w:rsidRPr="00DE1C60">
        <w:t>nılan yöntemlerle bugün kullanılan gıda koruma yöntemleri arasındaki gerçek fark, yeni fikirler de</w:t>
      </w:r>
      <w:r w:rsidR="00BB47D9">
        <w:softHyphen/>
      </w:r>
      <w:r w:rsidRPr="00DE1C60">
        <w:t>ğil, sadece bugün kullanmış ol</w:t>
      </w:r>
      <w:r w:rsidRPr="00DE1C60">
        <w:softHyphen/>
        <w:t>du</w:t>
      </w:r>
      <w:r w:rsidRPr="00DE1C60">
        <w:softHyphen/>
        <w:t>ğumuz teknoloji ve donanımdır diyebiliriz. Nitekim 18. yüzyıldan itibaren biyolojik bozul</w:t>
      </w:r>
      <w:r w:rsidRPr="00DE1C60">
        <w:softHyphen/>
        <w:t>malar ile ilgili bilimsel bilginin gelişmesi, gıdaların bozulmadan korunması</w:t>
      </w:r>
      <w:r w:rsidR="00BB47D9">
        <w:softHyphen/>
      </w:r>
      <w:r w:rsidRPr="00DE1C60">
        <w:t>na yönelik yeni me</w:t>
      </w:r>
      <w:r w:rsidRPr="00DE1C60">
        <w:softHyphen/>
        <w:t>tot</w:t>
      </w:r>
      <w:r w:rsidRPr="00DE1C60">
        <w:softHyphen/>
        <w:t>ların gelişmesini sağlamıştır</w:t>
      </w:r>
      <w:r w:rsidRPr="00DE1C60">
        <w:rPr>
          <w:vertAlign w:val="superscript"/>
        </w:rPr>
        <w:footnoteReference w:id="67"/>
      </w:r>
      <w:r w:rsidRPr="00DE1C60">
        <w:t>. Romalı yazar ve gastronom Apicius’un yukarı</w:t>
      </w:r>
      <w:r w:rsidR="00BB47D9">
        <w:softHyphen/>
      </w:r>
      <w:r w:rsidRPr="00DE1C60">
        <w:t>da bahsi geçen eti bal içinde muhafaza etme yöntemi ya da pişmiş etin hardal, sirke, bal ve tuz ile muhafaza etme yönteminin bugün hala Fransa ve Orta Avrupa’da kullanılması bir tesadüf olmama</w:t>
      </w:r>
      <w:r w:rsidR="00BB47D9">
        <w:softHyphen/>
      </w:r>
      <w:r w:rsidRPr="00DE1C60">
        <w:t>lıdır</w:t>
      </w:r>
      <w:r w:rsidRPr="00DE1C60">
        <w:rPr>
          <w:vertAlign w:val="superscript"/>
        </w:rPr>
        <w:footnoteReference w:id="68"/>
      </w:r>
      <w:r w:rsidRPr="00DE1C60">
        <w:t>. Bu da, teknolojik gelişmelere karşın antikçağda kullanılan yöntemlerin günümüzde tama</w:t>
      </w:r>
      <w:r w:rsidR="00BB47D9">
        <w:softHyphen/>
      </w:r>
      <w:r w:rsidRPr="00DE1C60">
        <w:t xml:space="preserve">men terk edilmeyip o dönemlerden günümüze miras kaldığını göstermektedir. </w:t>
      </w:r>
    </w:p>
    <w:p w:rsidR="00090012" w:rsidRDefault="00090012" w:rsidP="00400C1D"/>
    <w:p w:rsidR="00101800" w:rsidRDefault="00101800" w:rsidP="00101800">
      <w:pPr>
        <w:rPr>
          <w:rFonts w:ascii="Minion Pro SmBd Disp" w:hAnsi="Minion Pro SmBd Disp"/>
        </w:rPr>
      </w:pPr>
      <w:r>
        <w:rPr>
          <w:rFonts w:ascii="Minion Pro SmBd Disp" w:hAnsi="Minion Pro SmBd Disp"/>
        </w:rPr>
        <w:br w:type="page"/>
      </w:r>
    </w:p>
    <w:p w:rsidR="00B44CB4" w:rsidRPr="00101800" w:rsidRDefault="00CE1870" w:rsidP="00101800">
      <w:pPr>
        <w:jc w:val="center"/>
        <w:rPr>
          <w:rFonts w:ascii="Minion Pro SmBd Disp" w:hAnsi="Minion Pro SmBd Disp"/>
          <w:b/>
          <w:bCs/>
          <w:sz w:val="24"/>
          <w:szCs w:val="22"/>
        </w:rPr>
      </w:pPr>
      <w:r w:rsidRPr="00101800">
        <w:rPr>
          <w:rFonts w:ascii="Minion Pro SmBd Disp" w:hAnsi="Minion Pro SmBd Disp"/>
          <w:b/>
          <w:bCs/>
          <w:sz w:val="24"/>
          <w:szCs w:val="22"/>
        </w:rPr>
        <w:lastRenderedPageBreak/>
        <w:t>BİBLİYOGRAFYA</w:t>
      </w:r>
    </w:p>
    <w:p w:rsidR="00DE1C60" w:rsidRPr="00DE1C60" w:rsidRDefault="00DE1C60" w:rsidP="00DE1C60">
      <w:pPr>
        <w:pStyle w:val="AraBalk"/>
      </w:pPr>
      <w:r w:rsidRPr="00DE1C60">
        <w:t>Antik Kaynaklar</w:t>
      </w:r>
    </w:p>
    <w:p w:rsidR="00DE1C60" w:rsidRPr="00DE1C60" w:rsidRDefault="00DE1C60" w:rsidP="00DE1C60">
      <w:pPr>
        <w:spacing w:after="0" w:line="240" w:lineRule="auto"/>
        <w:ind w:left="2552" w:hanging="2552"/>
        <w:rPr>
          <w:sz w:val="22"/>
          <w:szCs w:val="22"/>
        </w:rPr>
      </w:pPr>
      <w:r w:rsidRPr="00DE1C60">
        <w:rPr>
          <w:sz w:val="22"/>
          <w:szCs w:val="22"/>
        </w:rPr>
        <w:t xml:space="preserve">Apic. </w:t>
      </w:r>
      <w:r w:rsidRPr="00DE1C60">
        <w:rPr>
          <w:sz w:val="22"/>
          <w:szCs w:val="22"/>
        </w:rPr>
        <w:tab/>
        <w:t xml:space="preserve">(= Apicius, </w:t>
      </w:r>
      <w:r w:rsidRPr="00DE1C60">
        <w:rPr>
          <w:i/>
          <w:sz w:val="22"/>
          <w:szCs w:val="22"/>
        </w:rPr>
        <w:t>De Re Coquinaria</w:t>
      </w:r>
      <w:r w:rsidRPr="00DE1C60">
        <w:rPr>
          <w:sz w:val="22"/>
          <w:szCs w:val="22"/>
        </w:rPr>
        <w:t>)</w:t>
      </w:r>
      <w:r>
        <w:rPr>
          <w:sz w:val="22"/>
          <w:szCs w:val="22"/>
        </w:rPr>
        <w:t xml:space="preserve"> </w:t>
      </w:r>
      <w:r>
        <w:rPr>
          <w:sz w:val="22"/>
          <w:szCs w:val="22"/>
        </w:rPr>
        <w:tab/>
      </w:r>
      <w:r>
        <w:rPr>
          <w:sz w:val="22"/>
          <w:szCs w:val="22"/>
        </w:rPr>
        <w:br/>
      </w:r>
      <w:r w:rsidRPr="00DE1C60">
        <w:rPr>
          <w:sz w:val="22"/>
          <w:szCs w:val="22"/>
        </w:rPr>
        <w:t xml:space="preserve">Kullanılan Metin ve Çeviri: Apicius, </w:t>
      </w:r>
      <w:r w:rsidRPr="00DE1C60">
        <w:rPr>
          <w:i/>
          <w:sz w:val="22"/>
          <w:szCs w:val="22"/>
        </w:rPr>
        <w:t>Cookery and Dining in Imperial Ro</w:t>
      </w:r>
      <w:r w:rsidR="00BB47D9">
        <w:rPr>
          <w:i/>
          <w:sz w:val="22"/>
          <w:szCs w:val="22"/>
        </w:rPr>
        <w:softHyphen/>
      </w:r>
      <w:r w:rsidRPr="00DE1C60">
        <w:rPr>
          <w:i/>
          <w:sz w:val="22"/>
          <w:szCs w:val="22"/>
        </w:rPr>
        <w:t>me</w:t>
      </w:r>
      <w:r w:rsidRPr="00DE1C60">
        <w:rPr>
          <w:sz w:val="22"/>
          <w:szCs w:val="22"/>
        </w:rPr>
        <w:t>. Trans. J. D. Vehling. Chicago 1977 (The Loeb Classical Library).</w:t>
      </w:r>
    </w:p>
    <w:p w:rsidR="00DE1C60" w:rsidRPr="00DE1C60" w:rsidRDefault="00DE1C60" w:rsidP="00DE1C60">
      <w:pPr>
        <w:spacing w:after="0" w:line="240" w:lineRule="auto"/>
        <w:ind w:left="2552" w:hanging="2552"/>
        <w:rPr>
          <w:sz w:val="22"/>
          <w:szCs w:val="22"/>
        </w:rPr>
      </w:pPr>
      <w:r w:rsidRPr="00DE1C60">
        <w:rPr>
          <w:sz w:val="22"/>
          <w:szCs w:val="22"/>
        </w:rPr>
        <w:t>Cass.</w:t>
      </w:r>
      <w:r w:rsidRPr="00DE1C60">
        <w:rPr>
          <w:i/>
          <w:sz w:val="22"/>
          <w:szCs w:val="22"/>
        </w:rPr>
        <w:t xml:space="preserve"> Geopon</w:t>
      </w:r>
      <w:r w:rsidRPr="00DE1C60">
        <w:rPr>
          <w:sz w:val="22"/>
          <w:szCs w:val="22"/>
        </w:rPr>
        <w:t>.</w:t>
      </w:r>
      <w:r w:rsidRPr="00DE1C60">
        <w:rPr>
          <w:sz w:val="22"/>
          <w:szCs w:val="22"/>
        </w:rPr>
        <w:tab/>
        <w:t xml:space="preserve">(= Cassianus Bassus, </w:t>
      </w:r>
      <w:r w:rsidRPr="00DE1C60">
        <w:rPr>
          <w:i/>
          <w:sz w:val="22"/>
          <w:szCs w:val="22"/>
        </w:rPr>
        <w:t>Geoponica</w:t>
      </w:r>
      <w:r>
        <w:rPr>
          <w:sz w:val="22"/>
          <w:szCs w:val="22"/>
        </w:rPr>
        <w:t xml:space="preserve">) </w:t>
      </w:r>
      <w:r>
        <w:rPr>
          <w:sz w:val="22"/>
          <w:szCs w:val="22"/>
        </w:rPr>
        <w:tab/>
      </w:r>
      <w:r>
        <w:rPr>
          <w:sz w:val="22"/>
          <w:szCs w:val="22"/>
        </w:rPr>
        <w:br/>
      </w:r>
      <w:r w:rsidRPr="00DE1C60">
        <w:rPr>
          <w:sz w:val="22"/>
          <w:szCs w:val="22"/>
        </w:rPr>
        <w:t xml:space="preserve">Kullanılan Metin ve Çeviri: </w:t>
      </w:r>
      <w:r w:rsidRPr="00E46A8E">
        <w:rPr>
          <w:i/>
          <w:sz w:val="22"/>
          <w:szCs w:val="22"/>
        </w:rPr>
        <w:t>Geoponica</w:t>
      </w:r>
      <w:r w:rsidRPr="00DE1C60">
        <w:rPr>
          <w:sz w:val="22"/>
          <w:szCs w:val="22"/>
        </w:rPr>
        <w:t xml:space="preserve">, </w:t>
      </w:r>
      <w:r w:rsidRPr="00DE1C60">
        <w:rPr>
          <w:i/>
          <w:iCs/>
          <w:sz w:val="22"/>
          <w:szCs w:val="22"/>
        </w:rPr>
        <w:t>Sive Cassiani Bassi Scholastici De re Rustica Eclogae</w:t>
      </w:r>
      <w:r w:rsidRPr="00DE1C60">
        <w:rPr>
          <w:sz w:val="22"/>
          <w:szCs w:val="22"/>
        </w:rPr>
        <w:t>. Ed. H. Beckh. Leipzig 1895.</w:t>
      </w:r>
    </w:p>
    <w:p w:rsidR="00DE1C60" w:rsidRPr="00DE1C60" w:rsidRDefault="00DE1C60" w:rsidP="00DE1C60">
      <w:pPr>
        <w:spacing w:after="0" w:line="240" w:lineRule="auto"/>
        <w:ind w:left="2552" w:hanging="2552"/>
        <w:rPr>
          <w:i/>
          <w:sz w:val="22"/>
          <w:szCs w:val="22"/>
        </w:rPr>
      </w:pPr>
      <w:r w:rsidRPr="00DE1C60">
        <w:rPr>
          <w:sz w:val="22"/>
          <w:szCs w:val="22"/>
        </w:rPr>
        <w:t xml:space="preserve">Cat. </w:t>
      </w:r>
      <w:r w:rsidRPr="00DE1C60">
        <w:rPr>
          <w:i/>
          <w:sz w:val="22"/>
          <w:szCs w:val="22"/>
        </w:rPr>
        <w:t>Agr.</w:t>
      </w:r>
      <w:r w:rsidRPr="00DE1C60">
        <w:rPr>
          <w:i/>
          <w:sz w:val="22"/>
          <w:szCs w:val="22"/>
        </w:rPr>
        <w:tab/>
      </w:r>
      <w:r w:rsidRPr="00DE1C60">
        <w:rPr>
          <w:sz w:val="22"/>
          <w:szCs w:val="22"/>
        </w:rPr>
        <w:t xml:space="preserve">(= Marcus Porcius Cato, </w:t>
      </w:r>
      <w:r w:rsidRPr="00DE1C60">
        <w:rPr>
          <w:i/>
          <w:sz w:val="22"/>
          <w:szCs w:val="22"/>
        </w:rPr>
        <w:t>De Agri Cultura</w:t>
      </w:r>
      <w:r w:rsidRPr="00DE1C60">
        <w:rPr>
          <w:sz w:val="22"/>
          <w:szCs w:val="22"/>
        </w:rPr>
        <w:t>)</w:t>
      </w:r>
      <w:r>
        <w:rPr>
          <w:sz w:val="22"/>
          <w:szCs w:val="22"/>
        </w:rPr>
        <w:t xml:space="preserve"> </w:t>
      </w:r>
      <w:r>
        <w:rPr>
          <w:sz w:val="22"/>
          <w:szCs w:val="22"/>
        </w:rPr>
        <w:tab/>
      </w:r>
      <w:r>
        <w:rPr>
          <w:sz w:val="22"/>
          <w:szCs w:val="22"/>
        </w:rPr>
        <w:br/>
      </w:r>
      <w:r w:rsidRPr="00DE1C60">
        <w:rPr>
          <w:sz w:val="22"/>
          <w:szCs w:val="22"/>
        </w:rPr>
        <w:t xml:space="preserve">Kullanılan Metin ve Çeviri: </w:t>
      </w:r>
      <w:r w:rsidRPr="00DE1C60">
        <w:rPr>
          <w:i/>
          <w:sz w:val="22"/>
          <w:szCs w:val="22"/>
        </w:rPr>
        <w:t>On Agriculture</w:t>
      </w:r>
      <w:r w:rsidRPr="00DE1C60">
        <w:rPr>
          <w:sz w:val="22"/>
          <w:szCs w:val="22"/>
        </w:rPr>
        <w:t>. Trans. W. D. Hooper. Rev. H. Body. Cambridge, Massachusetts - London 1967 (The Loeb Classical Library).</w:t>
      </w:r>
    </w:p>
    <w:p w:rsidR="00DE1C60" w:rsidRPr="00DE1C60" w:rsidRDefault="00DE1C60" w:rsidP="00DE1C60">
      <w:pPr>
        <w:spacing w:after="0" w:line="240" w:lineRule="auto"/>
        <w:ind w:left="2552" w:hanging="2552"/>
        <w:rPr>
          <w:sz w:val="22"/>
          <w:szCs w:val="22"/>
        </w:rPr>
      </w:pPr>
      <w:r w:rsidRPr="00DE1C60">
        <w:rPr>
          <w:sz w:val="22"/>
          <w:szCs w:val="22"/>
        </w:rPr>
        <w:t xml:space="preserve">Colum. </w:t>
      </w:r>
      <w:r w:rsidRPr="00DE1C60">
        <w:rPr>
          <w:sz w:val="22"/>
          <w:szCs w:val="22"/>
        </w:rPr>
        <w:tab/>
        <w:t xml:space="preserve">(= Columella, </w:t>
      </w:r>
      <w:r w:rsidRPr="00DE1C60">
        <w:rPr>
          <w:i/>
          <w:sz w:val="22"/>
          <w:szCs w:val="22"/>
        </w:rPr>
        <w:t>De Re Rustica</w:t>
      </w:r>
      <w:r w:rsidRPr="00DE1C60">
        <w:rPr>
          <w:sz w:val="22"/>
          <w:szCs w:val="22"/>
        </w:rPr>
        <w:t xml:space="preserve">) </w:t>
      </w:r>
      <w:r>
        <w:rPr>
          <w:sz w:val="22"/>
          <w:szCs w:val="22"/>
        </w:rPr>
        <w:t xml:space="preserve"> </w:t>
      </w:r>
      <w:r>
        <w:rPr>
          <w:sz w:val="22"/>
          <w:szCs w:val="22"/>
        </w:rPr>
        <w:tab/>
      </w:r>
      <w:r>
        <w:rPr>
          <w:sz w:val="22"/>
          <w:szCs w:val="22"/>
        </w:rPr>
        <w:br/>
      </w:r>
      <w:r w:rsidRPr="00DE1C60">
        <w:rPr>
          <w:sz w:val="22"/>
          <w:szCs w:val="22"/>
        </w:rPr>
        <w:t xml:space="preserve">Kullanılan Metin ve Çeviri: Columella, </w:t>
      </w:r>
      <w:r w:rsidRPr="00DE1C60">
        <w:rPr>
          <w:i/>
          <w:iCs/>
          <w:sz w:val="22"/>
          <w:szCs w:val="22"/>
        </w:rPr>
        <w:t>On Agriculture</w:t>
      </w:r>
      <w:r w:rsidRPr="00DE1C60">
        <w:rPr>
          <w:sz w:val="22"/>
          <w:szCs w:val="22"/>
        </w:rPr>
        <w:t>. Trans. H. B. Ash. Cambridge 1941 (The Loeb Classical Library).</w:t>
      </w:r>
    </w:p>
    <w:p w:rsidR="00DE1C60" w:rsidRPr="00DE1C60" w:rsidRDefault="00DE1C60" w:rsidP="00DE1C60">
      <w:pPr>
        <w:spacing w:after="0" w:line="240" w:lineRule="auto"/>
        <w:ind w:left="2552" w:hanging="2552"/>
        <w:rPr>
          <w:sz w:val="22"/>
          <w:szCs w:val="22"/>
        </w:rPr>
      </w:pPr>
      <w:r w:rsidRPr="00DE1C60">
        <w:rPr>
          <w:sz w:val="22"/>
          <w:szCs w:val="22"/>
        </w:rPr>
        <w:t>Hdt.</w:t>
      </w:r>
      <w:r w:rsidRPr="00DE1C60">
        <w:rPr>
          <w:sz w:val="22"/>
          <w:szCs w:val="22"/>
        </w:rPr>
        <w:tab/>
        <w:t xml:space="preserve">(= Herodotos, </w:t>
      </w:r>
      <w:r w:rsidRPr="00DE1C60">
        <w:rPr>
          <w:i/>
          <w:sz w:val="22"/>
          <w:szCs w:val="22"/>
        </w:rPr>
        <w:t>Historia</w:t>
      </w:r>
      <w:r>
        <w:rPr>
          <w:sz w:val="22"/>
          <w:szCs w:val="22"/>
        </w:rPr>
        <w:t xml:space="preserve">.) </w:t>
      </w:r>
      <w:r>
        <w:rPr>
          <w:sz w:val="22"/>
          <w:szCs w:val="22"/>
        </w:rPr>
        <w:tab/>
      </w:r>
      <w:r>
        <w:rPr>
          <w:sz w:val="22"/>
          <w:szCs w:val="22"/>
        </w:rPr>
        <w:br/>
      </w:r>
      <w:r w:rsidRPr="00DE1C60">
        <w:rPr>
          <w:sz w:val="22"/>
          <w:szCs w:val="22"/>
        </w:rPr>
        <w:t xml:space="preserve">Kullanılan Çeviri: </w:t>
      </w:r>
      <w:r w:rsidRPr="00DE1C60">
        <w:rPr>
          <w:i/>
          <w:sz w:val="22"/>
          <w:szCs w:val="22"/>
        </w:rPr>
        <w:t>Herodot Tarihi</w:t>
      </w:r>
      <w:r w:rsidRPr="00DE1C60">
        <w:rPr>
          <w:sz w:val="22"/>
          <w:szCs w:val="22"/>
        </w:rPr>
        <w:t>. Çev. M. Ökmen. İstanbul 2002.</w:t>
      </w:r>
    </w:p>
    <w:p w:rsidR="00DE1C60" w:rsidRPr="00DE1C60" w:rsidRDefault="00DE1C60" w:rsidP="00DE1C60">
      <w:pPr>
        <w:spacing w:after="0" w:line="240" w:lineRule="auto"/>
        <w:ind w:left="2552" w:hanging="2552"/>
        <w:rPr>
          <w:sz w:val="22"/>
          <w:szCs w:val="22"/>
        </w:rPr>
      </w:pPr>
      <w:r w:rsidRPr="00DE1C60">
        <w:rPr>
          <w:sz w:val="22"/>
          <w:szCs w:val="22"/>
        </w:rPr>
        <w:t xml:space="preserve">Hes. </w:t>
      </w:r>
      <w:r w:rsidRPr="00DE1C60">
        <w:rPr>
          <w:i/>
          <w:sz w:val="22"/>
          <w:szCs w:val="22"/>
        </w:rPr>
        <w:t>Theog</w:t>
      </w:r>
      <w:r w:rsidRPr="00DE1C60">
        <w:rPr>
          <w:sz w:val="22"/>
          <w:szCs w:val="22"/>
        </w:rPr>
        <w:t>.</w:t>
      </w:r>
      <w:r w:rsidRPr="00DE1C60">
        <w:rPr>
          <w:sz w:val="22"/>
          <w:szCs w:val="22"/>
        </w:rPr>
        <w:tab/>
        <w:t xml:space="preserve">(= Hesiodos, </w:t>
      </w:r>
      <w:r w:rsidRPr="00DE1C60">
        <w:rPr>
          <w:i/>
          <w:sz w:val="22"/>
          <w:szCs w:val="22"/>
        </w:rPr>
        <w:t>Theogonia</w:t>
      </w:r>
      <w:r w:rsidRPr="00DE1C60">
        <w:rPr>
          <w:sz w:val="22"/>
          <w:szCs w:val="22"/>
        </w:rPr>
        <w:t>)</w:t>
      </w:r>
      <w:r>
        <w:rPr>
          <w:sz w:val="22"/>
          <w:szCs w:val="22"/>
        </w:rPr>
        <w:t xml:space="preserve"> </w:t>
      </w:r>
      <w:r>
        <w:rPr>
          <w:sz w:val="22"/>
          <w:szCs w:val="22"/>
        </w:rPr>
        <w:tab/>
      </w:r>
      <w:r>
        <w:rPr>
          <w:sz w:val="22"/>
          <w:szCs w:val="22"/>
        </w:rPr>
        <w:br/>
      </w:r>
      <w:r w:rsidRPr="00DE1C60">
        <w:rPr>
          <w:sz w:val="22"/>
          <w:szCs w:val="22"/>
        </w:rPr>
        <w:t xml:space="preserve">Kullanılan Metin ve Çeviri: </w:t>
      </w:r>
      <w:r w:rsidRPr="00DE1C60">
        <w:rPr>
          <w:i/>
          <w:sz w:val="22"/>
          <w:szCs w:val="22"/>
        </w:rPr>
        <w:t>Theogony</w:t>
      </w:r>
      <w:r w:rsidRPr="00DE1C60">
        <w:rPr>
          <w:sz w:val="22"/>
          <w:szCs w:val="22"/>
        </w:rPr>
        <w:t>. Trans.</w:t>
      </w:r>
      <w:r>
        <w:rPr>
          <w:sz w:val="22"/>
          <w:szCs w:val="22"/>
        </w:rPr>
        <w:t xml:space="preserve"> M. L. West. Oxford 1966. </w:t>
      </w:r>
      <w:r>
        <w:rPr>
          <w:sz w:val="22"/>
          <w:szCs w:val="22"/>
        </w:rPr>
        <w:br/>
      </w:r>
      <w:r w:rsidRPr="00DE1C60">
        <w:rPr>
          <w:sz w:val="22"/>
          <w:szCs w:val="22"/>
        </w:rPr>
        <w:t xml:space="preserve">Hesiodos, </w:t>
      </w:r>
      <w:r w:rsidRPr="00DE1C60">
        <w:rPr>
          <w:i/>
          <w:iCs/>
          <w:sz w:val="22"/>
          <w:szCs w:val="22"/>
        </w:rPr>
        <w:t>Theogonia, Eseri ve Kaynakları</w:t>
      </w:r>
      <w:r w:rsidRPr="00DE1C60">
        <w:rPr>
          <w:sz w:val="22"/>
          <w:szCs w:val="22"/>
        </w:rPr>
        <w:t>. Çev. S. Eyüboğlu – A. Erhat. Ankara 1991.</w:t>
      </w:r>
    </w:p>
    <w:p w:rsidR="00DE1C60" w:rsidRPr="00DE1C60" w:rsidRDefault="00DE1C60" w:rsidP="00DE1C60">
      <w:pPr>
        <w:spacing w:after="0" w:line="240" w:lineRule="auto"/>
        <w:ind w:left="2552" w:hanging="2552"/>
        <w:rPr>
          <w:sz w:val="22"/>
          <w:szCs w:val="22"/>
        </w:rPr>
      </w:pPr>
      <w:r w:rsidRPr="00DE1C60">
        <w:rPr>
          <w:sz w:val="22"/>
          <w:szCs w:val="22"/>
        </w:rPr>
        <w:t xml:space="preserve">Hom. </w:t>
      </w:r>
      <w:r w:rsidRPr="00DE1C60">
        <w:rPr>
          <w:i/>
          <w:sz w:val="22"/>
          <w:szCs w:val="22"/>
        </w:rPr>
        <w:t>Od.</w:t>
      </w:r>
      <w:r w:rsidRPr="00DE1C60">
        <w:rPr>
          <w:sz w:val="22"/>
          <w:szCs w:val="22"/>
        </w:rPr>
        <w:tab/>
        <w:t xml:space="preserve">(= Homeros, </w:t>
      </w:r>
      <w:r w:rsidRPr="00DE1C60">
        <w:rPr>
          <w:i/>
          <w:sz w:val="22"/>
          <w:szCs w:val="22"/>
        </w:rPr>
        <w:t>Odysseia</w:t>
      </w:r>
      <w:r w:rsidRPr="00DE1C60">
        <w:rPr>
          <w:sz w:val="22"/>
          <w:szCs w:val="22"/>
        </w:rPr>
        <w:t>)</w:t>
      </w:r>
      <w:r>
        <w:rPr>
          <w:sz w:val="22"/>
          <w:szCs w:val="22"/>
        </w:rPr>
        <w:t xml:space="preserve"> </w:t>
      </w:r>
      <w:r>
        <w:rPr>
          <w:sz w:val="22"/>
          <w:szCs w:val="22"/>
        </w:rPr>
        <w:tab/>
      </w:r>
      <w:r>
        <w:rPr>
          <w:sz w:val="22"/>
          <w:szCs w:val="22"/>
        </w:rPr>
        <w:br/>
      </w:r>
      <w:r w:rsidRPr="00DE1C60">
        <w:rPr>
          <w:sz w:val="22"/>
          <w:szCs w:val="22"/>
        </w:rPr>
        <w:t xml:space="preserve">Kullanılan Çeviri: </w:t>
      </w:r>
      <w:r w:rsidRPr="00DE1C60">
        <w:rPr>
          <w:i/>
          <w:iCs/>
          <w:sz w:val="22"/>
          <w:szCs w:val="22"/>
        </w:rPr>
        <w:t>Odysseia</w:t>
      </w:r>
      <w:r w:rsidRPr="00DE1C60">
        <w:rPr>
          <w:sz w:val="22"/>
          <w:szCs w:val="22"/>
        </w:rPr>
        <w:t>. Çev. A. Erhat – A. Kadir. İstanbul 1988.</w:t>
      </w:r>
    </w:p>
    <w:p w:rsidR="00DE1C60" w:rsidRPr="00DE1C60" w:rsidRDefault="00DE1C60" w:rsidP="00DE1C60">
      <w:pPr>
        <w:spacing w:after="0" w:line="240" w:lineRule="auto"/>
        <w:ind w:left="2552" w:hanging="2552"/>
        <w:rPr>
          <w:i/>
          <w:sz w:val="22"/>
          <w:szCs w:val="22"/>
        </w:rPr>
      </w:pPr>
      <w:r w:rsidRPr="00DE1C60">
        <w:rPr>
          <w:sz w:val="22"/>
          <w:szCs w:val="22"/>
        </w:rPr>
        <w:t>Hor.</w:t>
      </w:r>
      <w:r w:rsidRPr="00DE1C60">
        <w:rPr>
          <w:i/>
          <w:sz w:val="22"/>
          <w:szCs w:val="22"/>
        </w:rPr>
        <w:t xml:space="preserve"> Sat.</w:t>
      </w:r>
      <w:r w:rsidRPr="00DE1C60">
        <w:rPr>
          <w:i/>
          <w:sz w:val="22"/>
          <w:szCs w:val="22"/>
        </w:rPr>
        <w:tab/>
      </w:r>
      <w:r w:rsidRPr="00DE1C60">
        <w:rPr>
          <w:sz w:val="22"/>
          <w:szCs w:val="22"/>
        </w:rPr>
        <w:t xml:space="preserve">(= Horatius, </w:t>
      </w:r>
      <w:r w:rsidRPr="00DE1C60">
        <w:rPr>
          <w:i/>
          <w:sz w:val="22"/>
          <w:szCs w:val="22"/>
        </w:rPr>
        <w:t xml:space="preserve">Satirae </w:t>
      </w:r>
      <w:r w:rsidRPr="00DE1C60">
        <w:rPr>
          <w:sz w:val="22"/>
          <w:szCs w:val="22"/>
        </w:rPr>
        <w:t xml:space="preserve">) </w:t>
      </w:r>
      <w:r>
        <w:rPr>
          <w:sz w:val="22"/>
          <w:szCs w:val="22"/>
        </w:rPr>
        <w:t xml:space="preserve"> </w:t>
      </w:r>
      <w:r>
        <w:rPr>
          <w:sz w:val="22"/>
          <w:szCs w:val="22"/>
        </w:rPr>
        <w:tab/>
      </w:r>
      <w:r>
        <w:rPr>
          <w:sz w:val="22"/>
          <w:szCs w:val="22"/>
        </w:rPr>
        <w:br/>
      </w:r>
      <w:r w:rsidRPr="00DE1C60">
        <w:rPr>
          <w:sz w:val="22"/>
          <w:szCs w:val="22"/>
        </w:rPr>
        <w:t xml:space="preserve">Kullanılan Çeviri: Q. Horatius Flaccus, </w:t>
      </w:r>
      <w:r w:rsidRPr="00DE1C60">
        <w:rPr>
          <w:i/>
          <w:iCs/>
          <w:sz w:val="22"/>
          <w:szCs w:val="22"/>
        </w:rPr>
        <w:t>İambuslar, Lirik Şiirler, Saturalar, Mektuplar</w:t>
      </w:r>
      <w:r w:rsidRPr="00DE1C60">
        <w:rPr>
          <w:sz w:val="22"/>
          <w:szCs w:val="22"/>
        </w:rPr>
        <w:t>. Çev. T. Uzel. İstanbul 1994.</w:t>
      </w:r>
    </w:p>
    <w:p w:rsidR="00DE1C60" w:rsidRPr="00DE1C60" w:rsidRDefault="00DE1C60" w:rsidP="00DE1C60">
      <w:pPr>
        <w:spacing w:after="0" w:line="240" w:lineRule="auto"/>
        <w:ind w:left="2552" w:hanging="2552"/>
        <w:rPr>
          <w:sz w:val="22"/>
          <w:szCs w:val="22"/>
        </w:rPr>
      </w:pPr>
      <w:r w:rsidRPr="00DE1C60">
        <w:rPr>
          <w:sz w:val="22"/>
          <w:szCs w:val="22"/>
        </w:rPr>
        <w:t xml:space="preserve">Petron. </w:t>
      </w:r>
      <w:r w:rsidRPr="00DE1C60">
        <w:rPr>
          <w:i/>
          <w:sz w:val="22"/>
          <w:szCs w:val="22"/>
        </w:rPr>
        <w:t>Sat</w:t>
      </w:r>
      <w:r w:rsidRPr="00DE1C60">
        <w:rPr>
          <w:i/>
          <w:sz w:val="22"/>
          <w:szCs w:val="22"/>
        </w:rPr>
        <w:tab/>
      </w:r>
      <w:r w:rsidRPr="00DE1C60">
        <w:rPr>
          <w:iCs/>
          <w:sz w:val="22"/>
          <w:szCs w:val="22"/>
        </w:rPr>
        <w:t>(</w:t>
      </w:r>
      <w:r w:rsidRPr="00DE1C60">
        <w:rPr>
          <w:i/>
          <w:sz w:val="22"/>
          <w:szCs w:val="22"/>
        </w:rPr>
        <w:t xml:space="preserve">= </w:t>
      </w:r>
      <w:r w:rsidRPr="00DE1C60">
        <w:rPr>
          <w:sz w:val="22"/>
          <w:szCs w:val="22"/>
        </w:rPr>
        <w:t>Petronius Arbiter</w:t>
      </w:r>
      <w:r w:rsidRPr="00DE1C60">
        <w:rPr>
          <w:i/>
          <w:sz w:val="22"/>
          <w:szCs w:val="22"/>
        </w:rPr>
        <w:t>, Satyricon)</w:t>
      </w:r>
      <w:r>
        <w:rPr>
          <w:i/>
          <w:sz w:val="22"/>
          <w:szCs w:val="22"/>
        </w:rPr>
        <w:t xml:space="preserve"> </w:t>
      </w:r>
      <w:r>
        <w:rPr>
          <w:i/>
          <w:sz w:val="22"/>
          <w:szCs w:val="22"/>
        </w:rPr>
        <w:tab/>
      </w:r>
      <w:r>
        <w:rPr>
          <w:i/>
          <w:sz w:val="22"/>
          <w:szCs w:val="22"/>
        </w:rPr>
        <w:br/>
      </w:r>
      <w:r w:rsidRPr="00DE1C60">
        <w:rPr>
          <w:sz w:val="22"/>
          <w:szCs w:val="22"/>
        </w:rPr>
        <w:t xml:space="preserve">Kullanılan Metin ve Çeviri: Petronius, </w:t>
      </w:r>
      <w:r w:rsidRPr="00DE1C60">
        <w:rPr>
          <w:i/>
          <w:sz w:val="22"/>
          <w:szCs w:val="22"/>
        </w:rPr>
        <w:t>Satyricon</w:t>
      </w:r>
      <w:r w:rsidRPr="00DE1C60">
        <w:rPr>
          <w:sz w:val="22"/>
          <w:szCs w:val="22"/>
        </w:rPr>
        <w:t xml:space="preserve">. Trans. M. Heseltine. London 1913. </w:t>
      </w:r>
    </w:p>
    <w:p w:rsidR="00DE1C60" w:rsidRPr="00DE1C60" w:rsidRDefault="00DE1C60" w:rsidP="00DE1C60">
      <w:pPr>
        <w:spacing w:after="0" w:line="240" w:lineRule="auto"/>
        <w:ind w:left="2552" w:hanging="2552"/>
        <w:rPr>
          <w:sz w:val="22"/>
          <w:szCs w:val="22"/>
        </w:rPr>
      </w:pPr>
      <w:r w:rsidRPr="00DE1C60">
        <w:rPr>
          <w:sz w:val="22"/>
          <w:szCs w:val="22"/>
        </w:rPr>
        <w:t xml:space="preserve">Plin. </w:t>
      </w:r>
      <w:r w:rsidRPr="00DE1C60">
        <w:rPr>
          <w:i/>
          <w:sz w:val="22"/>
          <w:szCs w:val="22"/>
        </w:rPr>
        <w:t>Nat.</w:t>
      </w:r>
      <w:r w:rsidRPr="00DE1C60">
        <w:rPr>
          <w:sz w:val="22"/>
          <w:szCs w:val="22"/>
        </w:rPr>
        <w:tab/>
        <w:t xml:space="preserve">(= Gaius Plinius Secundus, </w:t>
      </w:r>
      <w:r w:rsidRPr="00DE1C60">
        <w:rPr>
          <w:i/>
          <w:sz w:val="22"/>
          <w:szCs w:val="22"/>
        </w:rPr>
        <w:t>Naturalis Historia</w:t>
      </w:r>
      <w:r w:rsidRPr="00DE1C60">
        <w:rPr>
          <w:sz w:val="22"/>
          <w:szCs w:val="22"/>
        </w:rPr>
        <w:t>)</w:t>
      </w:r>
      <w:r>
        <w:rPr>
          <w:sz w:val="22"/>
          <w:szCs w:val="22"/>
        </w:rPr>
        <w:t xml:space="preserve"> </w:t>
      </w:r>
      <w:r>
        <w:rPr>
          <w:sz w:val="22"/>
          <w:szCs w:val="22"/>
        </w:rPr>
        <w:tab/>
      </w:r>
      <w:r>
        <w:rPr>
          <w:sz w:val="22"/>
          <w:szCs w:val="22"/>
        </w:rPr>
        <w:br/>
      </w:r>
      <w:r w:rsidRPr="00DE1C60">
        <w:rPr>
          <w:sz w:val="22"/>
          <w:szCs w:val="22"/>
        </w:rPr>
        <w:t xml:space="preserve">Kullanılan Metin ve Çeviri: </w:t>
      </w:r>
      <w:r w:rsidRPr="00DE1C60">
        <w:rPr>
          <w:i/>
          <w:iCs/>
          <w:sz w:val="22"/>
          <w:szCs w:val="22"/>
        </w:rPr>
        <w:t>Natural History</w:t>
      </w:r>
      <w:r w:rsidRPr="00DE1C60">
        <w:rPr>
          <w:sz w:val="22"/>
          <w:szCs w:val="22"/>
        </w:rPr>
        <w:t xml:space="preserve">. Trans. H. R. Rackham, W. H. S. Jones – D. E. Eichholz. Cambridge - London 1938-1971. </w:t>
      </w:r>
    </w:p>
    <w:p w:rsidR="00DE1C60" w:rsidRPr="00DE1C60" w:rsidRDefault="00DE1C60" w:rsidP="00DE1C60">
      <w:pPr>
        <w:spacing w:after="0" w:line="240" w:lineRule="auto"/>
        <w:ind w:left="2552" w:hanging="2552"/>
        <w:rPr>
          <w:sz w:val="22"/>
          <w:szCs w:val="22"/>
        </w:rPr>
      </w:pPr>
      <w:r w:rsidRPr="00DE1C60">
        <w:rPr>
          <w:sz w:val="22"/>
          <w:szCs w:val="22"/>
        </w:rPr>
        <w:t xml:space="preserve">Varro, </w:t>
      </w:r>
      <w:r w:rsidRPr="00DE1C60">
        <w:rPr>
          <w:i/>
          <w:sz w:val="22"/>
          <w:szCs w:val="22"/>
        </w:rPr>
        <w:t xml:space="preserve">Rust. </w:t>
      </w:r>
      <w:r w:rsidRPr="00DE1C60">
        <w:rPr>
          <w:i/>
          <w:sz w:val="22"/>
          <w:szCs w:val="22"/>
        </w:rPr>
        <w:tab/>
      </w:r>
      <w:r w:rsidRPr="00DE1C60">
        <w:rPr>
          <w:sz w:val="22"/>
          <w:szCs w:val="22"/>
        </w:rPr>
        <w:t xml:space="preserve">(= Marcus Terentius Varro, </w:t>
      </w:r>
      <w:r w:rsidRPr="00DE1C60">
        <w:rPr>
          <w:i/>
          <w:sz w:val="22"/>
          <w:szCs w:val="22"/>
        </w:rPr>
        <w:t>De Re Rustica</w:t>
      </w:r>
      <w:r w:rsidRPr="00DE1C60">
        <w:rPr>
          <w:sz w:val="22"/>
          <w:szCs w:val="22"/>
        </w:rPr>
        <w:t>)</w:t>
      </w:r>
      <w:r>
        <w:rPr>
          <w:sz w:val="22"/>
          <w:szCs w:val="22"/>
        </w:rPr>
        <w:t xml:space="preserve"> </w:t>
      </w:r>
      <w:r>
        <w:rPr>
          <w:sz w:val="22"/>
          <w:szCs w:val="22"/>
        </w:rPr>
        <w:tab/>
      </w:r>
      <w:r>
        <w:rPr>
          <w:sz w:val="22"/>
          <w:szCs w:val="22"/>
        </w:rPr>
        <w:br/>
      </w:r>
      <w:r w:rsidRPr="00DE1C60">
        <w:rPr>
          <w:sz w:val="22"/>
          <w:szCs w:val="22"/>
        </w:rPr>
        <w:t xml:space="preserve">Kullanılan Metin ve Çeviri: </w:t>
      </w:r>
      <w:r w:rsidRPr="00DE1C60">
        <w:rPr>
          <w:i/>
          <w:iCs/>
          <w:sz w:val="22"/>
          <w:szCs w:val="22"/>
        </w:rPr>
        <w:t>On Agriculture</w:t>
      </w:r>
      <w:r w:rsidRPr="00DE1C60">
        <w:rPr>
          <w:sz w:val="22"/>
          <w:szCs w:val="22"/>
        </w:rPr>
        <w:t>. Trans. W. D. Hooper. Rev. H. Body. Cambridge, Massachusetts - London 1967 (The Loeb Classical Library).</w:t>
      </w:r>
    </w:p>
    <w:p w:rsidR="00DE1C60" w:rsidRPr="00DE1C60" w:rsidRDefault="00DE1C60" w:rsidP="00DE1C60">
      <w:pPr>
        <w:pStyle w:val="AraBalk"/>
      </w:pPr>
      <w:r w:rsidRPr="00DE1C60">
        <w:t>Modern Literatür</w:t>
      </w:r>
    </w:p>
    <w:p w:rsidR="00DE1C60" w:rsidRPr="00DE1C60" w:rsidRDefault="00DE1C60" w:rsidP="00DE1C60">
      <w:pPr>
        <w:spacing w:after="0" w:line="240" w:lineRule="auto"/>
        <w:ind w:left="2552" w:hanging="2552"/>
        <w:rPr>
          <w:sz w:val="22"/>
          <w:szCs w:val="22"/>
        </w:rPr>
      </w:pPr>
      <w:r w:rsidRPr="00DE1C60">
        <w:rPr>
          <w:sz w:val="22"/>
          <w:szCs w:val="22"/>
        </w:rPr>
        <w:t>Atalay – Hastorf 2006</w:t>
      </w:r>
      <w:r w:rsidRPr="00DE1C60">
        <w:rPr>
          <w:sz w:val="22"/>
          <w:szCs w:val="22"/>
        </w:rPr>
        <w:tab/>
        <w:t>S. Atalay – C. A. Hastorf, “Archaeology Food, Meals, and Daily Activi</w:t>
      </w:r>
      <w:r w:rsidR="00BB47D9">
        <w:rPr>
          <w:sz w:val="22"/>
          <w:szCs w:val="22"/>
        </w:rPr>
        <w:softHyphen/>
      </w:r>
      <w:r w:rsidRPr="00DE1C60">
        <w:rPr>
          <w:sz w:val="22"/>
          <w:szCs w:val="22"/>
        </w:rPr>
        <w:t xml:space="preserve">ties: Food Habitus at Neolithic Çatalhöyük”. </w:t>
      </w:r>
      <w:r w:rsidRPr="00DE1C60">
        <w:rPr>
          <w:i/>
          <w:iCs/>
          <w:sz w:val="22"/>
          <w:szCs w:val="22"/>
        </w:rPr>
        <w:t>American Antiquity</w:t>
      </w:r>
      <w:r w:rsidRPr="00DE1C60">
        <w:rPr>
          <w:sz w:val="22"/>
          <w:szCs w:val="22"/>
        </w:rPr>
        <w:t xml:space="preserve"> 71/2 (2006) 283-319.</w:t>
      </w:r>
    </w:p>
    <w:p w:rsidR="00DE1C60" w:rsidRPr="00DE1C60" w:rsidRDefault="00DE1C60" w:rsidP="00DE1C60">
      <w:pPr>
        <w:spacing w:after="0" w:line="240" w:lineRule="auto"/>
        <w:ind w:left="2552" w:hanging="2552"/>
        <w:rPr>
          <w:sz w:val="22"/>
          <w:szCs w:val="22"/>
        </w:rPr>
      </w:pPr>
      <w:r w:rsidRPr="00DE1C60">
        <w:rPr>
          <w:sz w:val="22"/>
          <w:szCs w:val="22"/>
        </w:rPr>
        <w:t>Atik-Korkmaz – Işık 2012</w:t>
      </w:r>
      <w:r w:rsidRPr="00DE1C60">
        <w:rPr>
          <w:sz w:val="22"/>
          <w:szCs w:val="22"/>
        </w:rPr>
        <w:tab/>
        <w:t>S. Atik-Korkmaz – C. Işık, “Kaunos Örnegi Işığında Deniz Tu</w:t>
      </w:r>
      <w:r w:rsidRPr="00DE1C60">
        <w:rPr>
          <w:sz w:val="22"/>
          <w:szCs w:val="22"/>
        </w:rPr>
        <w:softHyphen/>
        <w:t>zu Üreti</w:t>
      </w:r>
      <w:r w:rsidR="00BB47D9">
        <w:rPr>
          <w:sz w:val="22"/>
          <w:szCs w:val="22"/>
        </w:rPr>
        <w:softHyphen/>
      </w:r>
      <w:r w:rsidRPr="00DE1C60">
        <w:rPr>
          <w:sz w:val="22"/>
          <w:szCs w:val="22"/>
        </w:rPr>
        <w:t xml:space="preserve">mi/Sea Salt Production in the Light of Caunus Example”. Ed. O. Bingöl, </w:t>
      </w:r>
      <w:r w:rsidRPr="00DE1C60">
        <w:rPr>
          <w:i/>
          <w:sz w:val="22"/>
          <w:szCs w:val="22"/>
        </w:rPr>
        <w:t>Ord. Prof. Dr. Ekrem Akurgal 100 Yaşında</w:t>
      </w:r>
      <w:r w:rsidRPr="00DE1C60">
        <w:rPr>
          <w:sz w:val="22"/>
          <w:szCs w:val="22"/>
        </w:rPr>
        <w:t>. İstanbul (2012) 89-107.</w:t>
      </w:r>
    </w:p>
    <w:p w:rsidR="00DE1C60" w:rsidRPr="00DE1C60" w:rsidRDefault="00DE1C60" w:rsidP="00DE1C60">
      <w:pPr>
        <w:spacing w:after="0" w:line="240" w:lineRule="auto"/>
        <w:ind w:left="2552" w:hanging="2552"/>
        <w:rPr>
          <w:sz w:val="22"/>
          <w:szCs w:val="22"/>
        </w:rPr>
      </w:pPr>
      <w:r w:rsidRPr="00DE1C60">
        <w:rPr>
          <w:sz w:val="22"/>
          <w:szCs w:val="22"/>
        </w:rPr>
        <w:t>Curry 2013</w:t>
      </w:r>
      <w:r w:rsidRPr="00DE1C60">
        <w:rPr>
          <w:sz w:val="22"/>
          <w:szCs w:val="22"/>
        </w:rPr>
        <w:tab/>
        <w:t xml:space="preserve">A. Curry, “The Milk Revolution-When a Single Genetic Mutation First </w:t>
      </w:r>
      <w:r w:rsidRPr="00DE1C60">
        <w:rPr>
          <w:sz w:val="22"/>
          <w:szCs w:val="22"/>
        </w:rPr>
        <w:lastRenderedPageBreak/>
        <w:t>Let Ancient Europeans Srink Milk, it set the Stage for a Continental Up</w:t>
      </w:r>
      <w:r w:rsidR="00BB47D9">
        <w:rPr>
          <w:sz w:val="22"/>
          <w:szCs w:val="22"/>
        </w:rPr>
        <w:softHyphen/>
      </w:r>
      <w:r w:rsidRPr="00DE1C60">
        <w:rPr>
          <w:sz w:val="22"/>
          <w:szCs w:val="22"/>
        </w:rPr>
        <w:t xml:space="preserve">heaval”. </w:t>
      </w:r>
      <w:r w:rsidRPr="00DE1C60">
        <w:rPr>
          <w:i/>
          <w:iCs/>
          <w:sz w:val="22"/>
          <w:szCs w:val="22"/>
        </w:rPr>
        <w:t>Nature</w:t>
      </w:r>
      <w:r w:rsidRPr="00DE1C60">
        <w:rPr>
          <w:sz w:val="22"/>
          <w:szCs w:val="22"/>
        </w:rPr>
        <w:t xml:space="preserve"> 500 (2013) 20-22.</w:t>
      </w:r>
    </w:p>
    <w:p w:rsidR="00DE1C60" w:rsidRPr="00DE1C60" w:rsidRDefault="00DE1C60" w:rsidP="00DE1C60">
      <w:pPr>
        <w:spacing w:after="0" w:line="240" w:lineRule="auto"/>
        <w:ind w:left="2552" w:hanging="2552"/>
        <w:rPr>
          <w:sz w:val="22"/>
          <w:szCs w:val="22"/>
        </w:rPr>
      </w:pPr>
      <w:r w:rsidRPr="00DE1C60">
        <w:rPr>
          <w:sz w:val="22"/>
          <w:szCs w:val="22"/>
        </w:rPr>
        <w:t>Curtis 2001</w:t>
      </w:r>
      <w:r w:rsidRPr="00DE1C60">
        <w:rPr>
          <w:sz w:val="22"/>
          <w:szCs w:val="22"/>
        </w:rPr>
        <w:tab/>
        <w:t xml:space="preserve">R. I. Curtis, </w:t>
      </w:r>
      <w:r w:rsidRPr="00DE1C60">
        <w:rPr>
          <w:i/>
          <w:iCs/>
          <w:sz w:val="22"/>
          <w:szCs w:val="22"/>
        </w:rPr>
        <w:t>Ancient Food Technology</w:t>
      </w:r>
      <w:r w:rsidRPr="00DE1C60">
        <w:rPr>
          <w:sz w:val="22"/>
          <w:szCs w:val="22"/>
        </w:rPr>
        <w:t xml:space="preserve">. </w:t>
      </w:r>
      <w:r w:rsidRPr="00DE1C60">
        <w:rPr>
          <w:i/>
          <w:iCs/>
          <w:sz w:val="22"/>
          <w:szCs w:val="22"/>
        </w:rPr>
        <w:t>Technology and Change in History</w:t>
      </w:r>
      <w:r w:rsidRPr="00DE1C60">
        <w:rPr>
          <w:sz w:val="22"/>
          <w:szCs w:val="22"/>
        </w:rPr>
        <w:t xml:space="preserve"> V. Leiden 2001.</w:t>
      </w:r>
    </w:p>
    <w:p w:rsidR="00DE1C60" w:rsidRPr="00DE1C60" w:rsidRDefault="00DE1C60" w:rsidP="00DE1C60">
      <w:pPr>
        <w:spacing w:after="0" w:line="240" w:lineRule="auto"/>
        <w:ind w:left="2552" w:hanging="2552"/>
        <w:rPr>
          <w:sz w:val="22"/>
          <w:szCs w:val="22"/>
        </w:rPr>
      </w:pPr>
      <w:r w:rsidRPr="00DE1C60">
        <w:rPr>
          <w:sz w:val="22"/>
          <w:szCs w:val="22"/>
        </w:rPr>
        <w:t xml:space="preserve">Dietrich </w:t>
      </w:r>
      <w:r w:rsidRPr="00DE1C60">
        <w:rPr>
          <w:i/>
          <w:iCs/>
          <w:sz w:val="22"/>
          <w:szCs w:val="22"/>
        </w:rPr>
        <w:t>et al.</w:t>
      </w:r>
      <w:r w:rsidRPr="00DE1C60">
        <w:rPr>
          <w:sz w:val="22"/>
          <w:szCs w:val="22"/>
        </w:rPr>
        <w:t xml:space="preserve"> 2012</w:t>
      </w:r>
      <w:r w:rsidRPr="00DE1C60">
        <w:rPr>
          <w:sz w:val="22"/>
          <w:szCs w:val="22"/>
        </w:rPr>
        <w:tab/>
        <w:t>O. Dietrich, M. Heun, J. Notroff, K. Schmidt – M. Zarnkow, “The Role of Cult and Feasting in the Emergence of Neolithic Communities: New Evidence from Göbe</w:t>
      </w:r>
      <w:r w:rsidR="00E46A8E">
        <w:rPr>
          <w:sz w:val="22"/>
          <w:szCs w:val="22"/>
        </w:rPr>
        <w:t>kli Tepe, South-Eastern Turkey”</w:t>
      </w:r>
      <w:r w:rsidRPr="00DE1C60">
        <w:rPr>
          <w:sz w:val="22"/>
          <w:szCs w:val="22"/>
        </w:rPr>
        <w:t xml:space="preserve">. </w:t>
      </w:r>
      <w:r w:rsidRPr="00DE1C60">
        <w:rPr>
          <w:i/>
          <w:iCs/>
          <w:sz w:val="22"/>
          <w:szCs w:val="22"/>
        </w:rPr>
        <w:t>Antiquity</w:t>
      </w:r>
      <w:r w:rsidRPr="00DE1C60">
        <w:rPr>
          <w:sz w:val="22"/>
          <w:szCs w:val="22"/>
        </w:rPr>
        <w:t xml:space="preserve"> 86 (2012) 674-695.</w:t>
      </w:r>
    </w:p>
    <w:p w:rsidR="00DE1C60" w:rsidRPr="00DE1C60" w:rsidRDefault="00DE1C60" w:rsidP="00DE1C60">
      <w:pPr>
        <w:spacing w:after="0" w:line="240" w:lineRule="auto"/>
        <w:ind w:left="2552" w:hanging="2552"/>
        <w:rPr>
          <w:sz w:val="22"/>
          <w:szCs w:val="22"/>
        </w:rPr>
      </w:pPr>
      <w:r w:rsidRPr="00DE1C60">
        <w:rPr>
          <w:sz w:val="22"/>
          <w:szCs w:val="22"/>
        </w:rPr>
        <w:t>Erkut 1990</w:t>
      </w:r>
      <w:r w:rsidRPr="00DE1C60">
        <w:rPr>
          <w:sz w:val="22"/>
          <w:szCs w:val="22"/>
        </w:rPr>
        <w:tab/>
        <w:t xml:space="preserve">S. Erkut, “Hititlerde </w:t>
      </w:r>
      <w:r w:rsidR="00E46A8E">
        <w:rPr>
          <w:sz w:val="22"/>
          <w:szCs w:val="22"/>
        </w:rPr>
        <w:t>T</w:t>
      </w:r>
      <w:r w:rsidRPr="00DE1C60">
        <w:rPr>
          <w:sz w:val="22"/>
          <w:szCs w:val="22"/>
        </w:rPr>
        <w:t xml:space="preserve">uz ve </w:t>
      </w:r>
      <w:r w:rsidR="00E46A8E">
        <w:rPr>
          <w:sz w:val="22"/>
          <w:szCs w:val="22"/>
        </w:rPr>
        <w:t>K</w:t>
      </w:r>
      <w:r w:rsidRPr="00DE1C60">
        <w:rPr>
          <w:sz w:val="22"/>
          <w:szCs w:val="22"/>
        </w:rPr>
        <w:t xml:space="preserve">ullanımı”. </w:t>
      </w:r>
      <w:r w:rsidRPr="00DE1C60">
        <w:rPr>
          <w:i/>
          <w:iCs/>
          <w:sz w:val="22"/>
          <w:szCs w:val="22"/>
        </w:rPr>
        <w:t>Belleten</w:t>
      </w:r>
      <w:r w:rsidRPr="00DE1C60">
        <w:rPr>
          <w:sz w:val="22"/>
          <w:szCs w:val="22"/>
        </w:rPr>
        <w:t xml:space="preserve"> LIV/209 (1990) 1-7.</w:t>
      </w:r>
    </w:p>
    <w:p w:rsidR="00E46A8E" w:rsidRDefault="00DE1C60" w:rsidP="00DE1C60">
      <w:pPr>
        <w:spacing w:after="0" w:line="240" w:lineRule="auto"/>
        <w:ind w:left="2552" w:hanging="2552"/>
        <w:rPr>
          <w:sz w:val="22"/>
          <w:szCs w:val="22"/>
        </w:rPr>
      </w:pPr>
      <w:r w:rsidRPr="00DE1C60">
        <w:rPr>
          <w:sz w:val="22"/>
          <w:szCs w:val="22"/>
        </w:rPr>
        <w:t>Fontana 2001</w:t>
      </w:r>
      <w:r w:rsidRPr="00DE1C60">
        <w:rPr>
          <w:sz w:val="22"/>
          <w:szCs w:val="22"/>
        </w:rPr>
        <w:tab/>
        <w:t>A. J. Fontana, “Water Activity’s Role in Food Safety and Quali</w:t>
      </w:r>
      <w:r w:rsidR="00E46A8E">
        <w:rPr>
          <w:sz w:val="22"/>
          <w:szCs w:val="22"/>
        </w:rPr>
        <w:t xml:space="preserve">ty”. Food Safety Magazine 2001. </w:t>
      </w:r>
    </w:p>
    <w:p w:rsidR="00DE1C60" w:rsidRPr="00DE1C60" w:rsidRDefault="00DE1C60" w:rsidP="00DE1C60">
      <w:pPr>
        <w:spacing w:after="0" w:line="240" w:lineRule="auto"/>
        <w:ind w:left="2552" w:hanging="2552"/>
        <w:rPr>
          <w:sz w:val="22"/>
          <w:szCs w:val="22"/>
        </w:rPr>
      </w:pPr>
      <w:r w:rsidRPr="00DE1C60">
        <w:rPr>
          <w:sz w:val="22"/>
          <w:szCs w:val="22"/>
        </w:rPr>
        <w:t>Forbes 1965</w:t>
      </w:r>
      <w:r w:rsidRPr="00DE1C60">
        <w:rPr>
          <w:sz w:val="22"/>
          <w:szCs w:val="22"/>
        </w:rPr>
        <w:tab/>
        <w:t xml:space="preserve">R. J. Forbes, </w:t>
      </w:r>
      <w:r w:rsidRPr="00DE1C60">
        <w:rPr>
          <w:i/>
          <w:iCs/>
          <w:sz w:val="22"/>
          <w:szCs w:val="22"/>
        </w:rPr>
        <w:t>Studies in Ancient Technology</w:t>
      </w:r>
      <w:r w:rsidRPr="00DE1C60">
        <w:rPr>
          <w:sz w:val="22"/>
          <w:szCs w:val="22"/>
        </w:rPr>
        <w:t xml:space="preserve"> III. Leiden 1965.</w:t>
      </w:r>
    </w:p>
    <w:p w:rsidR="00DE1C60" w:rsidRPr="00DE1C60" w:rsidRDefault="00DE1C60" w:rsidP="00DE1C60">
      <w:pPr>
        <w:spacing w:after="0" w:line="240" w:lineRule="auto"/>
        <w:ind w:left="2552" w:hanging="2552"/>
        <w:rPr>
          <w:sz w:val="22"/>
          <w:szCs w:val="22"/>
        </w:rPr>
      </w:pPr>
      <w:r w:rsidRPr="00DE1C60">
        <w:rPr>
          <w:sz w:val="22"/>
          <w:szCs w:val="22"/>
        </w:rPr>
        <w:t>Fox – McSweeney 2004</w:t>
      </w:r>
      <w:r w:rsidRPr="00DE1C60">
        <w:rPr>
          <w:sz w:val="22"/>
          <w:szCs w:val="22"/>
        </w:rPr>
        <w:tab/>
        <w:t xml:space="preserve">P. F. Fox – P. L. H. McSweeney, “Cheese: An Overview”. </w:t>
      </w:r>
      <w:r w:rsidRPr="00DE1C60">
        <w:rPr>
          <w:i/>
          <w:iCs/>
          <w:sz w:val="22"/>
          <w:szCs w:val="22"/>
        </w:rPr>
        <w:t>Cheese, Che</w:t>
      </w:r>
      <w:r w:rsidR="00BB47D9">
        <w:rPr>
          <w:i/>
          <w:iCs/>
          <w:sz w:val="22"/>
          <w:szCs w:val="22"/>
        </w:rPr>
        <w:softHyphen/>
      </w:r>
      <w:r w:rsidRPr="00DE1C60">
        <w:rPr>
          <w:i/>
          <w:iCs/>
          <w:sz w:val="22"/>
          <w:szCs w:val="22"/>
        </w:rPr>
        <w:t>mistry, Physics and Microbiologr</w:t>
      </w:r>
      <w:r w:rsidRPr="00DE1C60">
        <w:rPr>
          <w:sz w:val="22"/>
          <w:szCs w:val="22"/>
        </w:rPr>
        <w:t xml:space="preserve"> 1 (2004) 3-4.</w:t>
      </w:r>
    </w:p>
    <w:p w:rsidR="00DE1C60" w:rsidRPr="00DE1C60" w:rsidRDefault="00DE1C60" w:rsidP="00DE1C60">
      <w:pPr>
        <w:spacing w:after="0" w:line="240" w:lineRule="auto"/>
        <w:ind w:left="2552" w:hanging="2552"/>
        <w:rPr>
          <w:sz w:val="22"/>
          <w:szCs w:val="22"/>
        </w:rPr>
      </w:pPr>
      <w:r w:rsidRPr="00DE1C60">
        <w:rPr>
          <w:sz w:val="22"/>
          <w:szCs w:val="22"/>
        </w:rPr>
        <w:t>Gürsoy-Naskali – Herkmen 2006</w:t>
      </w:r>
      <w:r>
        <w:rPr>
          <w:sz w:val="22"/>
          <w:szCs w:val="22"/>
        </w:rPr>
        <w:t xml:space="preserve"> </w:t>
      </w:r>
      <w:r>
        <w:rPr>
          <w:sz w:val="22"/>
          <w:szCs w:val="22"/>
        </w:rPr>
        <w:tab/>
      </w:r>
      <w:r>
        <w:rPr>
          <w:sz w:val="22"/>
          <w:szCs w:val="22"/>
        </w:rPr>
        <w:br/>
      </w:r>
      <w:r w:rsidRPr="00DE1C60">
        <w:rPr>
          <w:sz w:val="22"/>
          <w:szCs w:val="22"/>
        </w:rPr>
        <w:t xml:space="preserve">E. Gürsoy-Naskali – D. Herkmen, </w:t>
      </w:r>
      <w:r w:rsidRPr="00DE1C60">
        <w:rPr>
          <w:i/>
          <w:sz w:val="22"/>
          <w:szCs w:val="22"/>
        </w:rPr>
        <w:t>Meyve Kitabı</w:t>
      </w:r>
      <w:r w:rsidRPr="00DE1C60">
        <w:rPr>
          <w:sz w:val="22"/>
          <w:szCs w:val="22"/>
        </w:rPr>
        <w:t>. İstanbul 2006.</w:t>
      </w:r>
    </w:p>
    <w:p w:rsidR="00DE1C60" w:rsidRPr="00DE1C60" w:rsidRDefault="00DE1C60" w:rsidP="00DE1C60">
      <w:pPr>
        <w:spacing w:after="0" w:line="240" w:lineRule="auto"/>
        <w:ind w:left="2552" w:hanging="2552"/>
        <w:rPr>
          <w:sz w:val="22"/>
          <w:szCs w:val="22"/>
        </w:rPr>
      </w:pPr>
      <w:r w:rsidRPr="00DE1C60">
        <w:rPr>
          <w:sz w:val="22"/>
          <w:szCs w:val="22"/>
        </w:rPr>
        <w:t>Kaloyereas 1950</w:t>
      </w:r>
      <w:r w:rsidRPr="00DE1C60">
        <w:rPr>
          <w:sz w:val="22"/>
          <w:szCs w:val="22"/>
        </w:rPr>
        <w:tab/>
        <w:t xml:space="preserve">S. A. Kaloyereas, “On the History of Food Preservation”. </w:t>
      </w:r>
      <w:r w:rsidRPr="00DE1C60">
        <w:rPr>
          <w:i/>
          <w:iCs/>
          <w:sz w:val="22"/>
          <w:szCs w:val="22"/>
        </w:rPr>
        <w:t>The Scientific Monthly</w:t>
      </w:r>
      <w:r w:rsidRPr="00DE1C60">
        <w:rPr>
          <w:sz w:val="22"/>
          <w:szCs w:val="22"/>
        </w:rPr>
        <w:t xml:space="preserve"> 71/6 (1950) 422-424.</w:t>
      </w:r>
      <w:r w:rsidRPr="00DE1C60">
        <w:rPr>
          <w:sz w:val="22"/>
          <w:szCs w:val="22"/>
        </w:rPr>
        <w:tab/>
      </w:r>
    </w:p>
    <w:p w:rsidR="00DE1C60" w:rsidRPr="00DE1C60" w:rsidRDefault="00DE1C60" w:rsidP="00DE1C60">
      <w:pPr>
        <w:spacing w:after="0" w:line="240" w:lineRule="auto"/>
        <w:ind w:left="2552" w:hanging="2552"/>
        <w:rPr>
          <w:sz w:val="22"/>
          <w:szCs w:val="22"/>
        </w:rPr>
      </w:pPr>
      <w:r w:rsidRPr="00DE1C60">
        <w:rPr>
          <w:sz w:val="22"/>
          <w:szCs w:val="22"/>
        </w:rPr>
        <w:t>Mellaart 1967</w:t>
      </w:r>
      <w:r w:rsidRPr="00DE1C60">
        <w:rPr>
          <w:sz w:val="22"/>
          <w:szCs w:val="22"/>
        </w:rPr>
        <w:tab/>
        <w:t xml:space="preserve">J. Mellaart, </w:t>
      </w:r>
      <w:r w:rsidRPr="00DE1C60">
        <w:rPr>
          <w:i/>
          <w:sz w:val="22"/>
          <w:szCs w:val="22"/>
        </w:rPr>
        <w:t>Çatal-Höyük. A Neolithic Town in Anatolia</w:t>
      </w:r>
      <w:r w:rsidRPr="00DE1C60">
        <w:rPr>
          <w:sz w:val="22"/>
          <w:szCs w:val="22"/>
        </w:rPr>
        <w:t>. New York 1967.</w:t>
      </w:r>
    </w:p>
    <w:p w:rsidR="00DE1C60" w:rsidRPr="00DE1C60" w:rsidRDefault="00DE1C60" w:rsidP="00DE1C60">
      <w:pPr>
        <w:spacing w:after="0" w:line="240" w:lineRule="auto"/>
        <w:ind w:left="2552" w:hanging="2552"/>
        <w:rPr>
          <w:sz w:val="22"/>
          <w:szCs w:val="22"/>
        </w:rPr>
      </w:pPr>
      <w:r w:rsidRPr="00DE1C60">
        <w:rPr>
          <w:sz w:val="22"/>
          <w:szCs w:val="22"/>
        </w:rPr>
        <w:t xml:space="preserve">Özbal </w:t>
      </w:r>
      <w:r w:rsidRPr="00DE1C60">
        <w:rPr>
          <w:i/>
          <w:iCs/>
          <w:sz w:val="22"/>
          <w:szCs w:val="22"/>
        </w:rPr>
        <w:t>et al.</w:t>
      </w:r>
      <w:r w:rsidRPr="00DE1C60">
        <w:rPr>
          <w:sz w:val="22"/>
          <w:szCs w:val="22"/>
        </w:rPr>
        <w:t xml:space="preserve"> 2013a</w:t>
      </w:r>
      <w:r w:rsidRPr="00DE1C60">
        <w:rPr>
          <w:sz w:val="22"/>
          <w:szCs w:val="22"/>
        </w:rPr>
        <w:tab/>
        <w:t>H. Özbal, L. Thissen, T. Doğan, F. Gerritsen, R. Özbal – A. Türkekul-Bıyık, “Yenikapı, Aşağğıpınar, Bademağacı ve Barçın Çömleklerinde Or</w:t>
      </w:r>
      <w:r w:rsidR="00BB47D9">
        <w:rPr>
          <w:sz w:val="22"/>
          <w:szCs w:val="22"/>
        </w:rPr>
        <w:softHyphen/>
      </w:r>
      <w:r w:rsidRPr="00DE1C60">
        <w:rPr>
          <w:sz w:val="22"/>
          <w:szCs w:val="22"/>
        </w:rPr>
        <w:t xml:space="preserve">ganik Kalıntı Analizi”. </w:t>
      </w:r>
      <w:r w:rsidRPr="00DE1C60">
        <w:rPr>
          <w:i/>
          <w:iCs/>
          <w:sz w:val="22"/>
          <w:szCs w:val="22"/>
        </w:rPr>
        <w:t>ArkST</w:t>
      </w:r>
      <w:r w:rsidRPr="00DE1C60">
        <w:rPr>
          <w:sz w:val="22"/>
          <w:szCs w:val="22"/>
        </w:rPr>
        <w:t xml:space="preserve"> 29 (2013) 83-90.</w:t>
      </w:r>
    </w:p>
    <w:p w:rsidR="00DE1C60" w:rsidRPr="00DE1C60" w:rsidRDefault="00DE1C60" w:rsidP="00DE1C60">
      <w:pPr>
        <w:spacing w:after="0" w:line="240" w:lineRule="auto"/>
        <w:ind w:left="2552" w:hanging="2552"/>
        <w:rPr>
          <w:sz w:val="22"/>
          <w:szCs w:val="22"/>
        </w:rPr>
      </w:pPr>
      <w:r w:rsidRPr="00DE1C60">
        <w:rPr>
          <w:sz w:val="22"/>
          <w:szCs w:val="22"/>
        </w:rPr>
        <w:t xml:space="preserve">Özbal </w:t>
      </w:r>
      <w:r w:rsidRPr="00DE1C60">
        <w:rPr>
          <w:i/>
          <w:iCs/>
          <w:sz w:val="22"/>
          <w:szCs w:val="22"/>
        </w:rPr>
        <w:t>et al.</w:t>
      </w:r>
      <w:r w:rsidRPr="00DE1C60">
        <w:rPr>
          <w:sz w:val="22"/>
          <w:szCs w:val="22"/>
        </w:rPr>
        <w:t xml:space="preserve"> 2013b</w:t>
      </w:r>
      <w:r w:rsidRPr="00DE1C60">
        <w:rPr>
          <w:sz w:val="22"/>
          <w:szCs w:val="22"/>
        </w:rPr>
        <w:tab/>
        <w:t>H. Özbal, L. Thissen, T. Doğan, F. Gerritsen, R. Özbal –</w:t>
      </w:r>
      <w:r w:rsidR="009A13D1">
        <w:rPr>
          <w:sz w:val="22"/>
          <w:szCs w:val="22"/>
        </w:rPr>
        <w:t xml:space="preserve"> </w:t>
      </w:r>
      <w:r w:rsidRPr="00DE1C60">
        <w:rPr>
          <w:sz w:val="22"/>
          <w:szCs w:val="22"/>
        </w:rPr>
        <w:t>A. Türkekul-Bıyık, “Neolitik Batı Anadolu ve Marmara Yerleşim</w:t>
      </w:r>
      <w:r w:rsidRPr="00DE1C60">
        <w:rPr>
          <w:sz w:val="22"/>
          <w:szCs w:val="22"/>
        </w:rPr>
        <w:softHyphen/>
        <w:t>leri Çanak Çömlekle</w:t>
      </w:r>
      <w:r w:rsidR="00BB47D9">
        <w:rPr>
          <w:sz w:val="22"/>
          <w:szCs w:val="22"/>
        </w:rPr>
        <w:softHyphen/>
      </w:r>
      <w:r w:rsidRPr="00DE1C60">
        <w:rPr>
          <w:sz w:val="22"/>
          <w:szCs w:val="22"/>
        </w:rPr>
        <w:t xml:space="preserve">rinde Organik Kalıntı Analizleri”. </w:t>
      </w:r>
      <w:r w:rsidRPr="00DE1C60">
        <w:rPr>
          <w:i/>
          <w:iCs/>
          <w:sz w:val="22"/>
          <w:szCs w:val="22"/>
        </w:rPr>
        <w:t xml:space="preserve">ArkST </w:t>
      </w:r>
      <w:r w:rsidRPr="00DE1C60">
        <w:rPr>
          <w:sz w:val="22"/>
          <w:szCs w:val="22"/>
        </w:rPr>
        <w:t>28 (2013) 105-114.</w:t>
      </w:r>
    </w:p>
    <w:p w:rsidR="00DE1C60" w:rsidRPr="00DE1C60" w:rsidRDefault="00DE1C60" w:rsidP="00DE1C60">
      <w:pPr>
        <w:spacing w:after="0" w:line="240" w:lineRule="auto"/>
        <w:ind w:left="2552" w:hanging="2552"/>
        <w:rPr>
          <w:sz w:val="22"/>
          <w:szCs w:val="22"/>
        </w:rPr>
      </w:pPr>
      <w:r w:rsidRPr="00DE1C60">
        <w:rPr>
          <w:sz w:val="22"/>
          <w:szCs w:val="22"/>
        </w:rPr>
        <w:t>Shephard 2000</w:t>
      </w:r>
      <w:r w:rsidRPr="00DE1C60">
        <w:rPr>
          <w:sz w:val="22"/>
          <w:szCs w:val="22"/>
        </w:rPr>
        <w:tab/>
        <w:t xml:space="preserve">S. Shephard, </w:t>
      </w:r>
      <w:r w:rsidRPr="00E46A8E">
        <w:rPr>
          <w:i/>
          <w:sz w:val="22"/>
          <w:szCs w:val="22"/>
        </w:rPr>
        <w:t>Pickled, Potted and Canned: The Story of Food Preserving</w:t>
      </w:r>
      <w:r w:rsidRPr="00DE1C60">
        <w:rPr>
          <w:sz w:val="22"/>
          <w:szCs w:val="22"/>
        </w:rPr>
        <w:t>. London 2000.</w:t>
      </w:r>
    </w:p>
    <w:p w:rsidR="00DE1C60" w:rsidRPr="00DE1C60" w:rsidRDefault="00DE1C60" w:rsidP="00DE1C60">
      <w:pPr>
        <w:spacing w:after="0" w:line="240" w:lineRule="auto"/>
        <w:ind w:left="2552" w:hanging="2552"/>
        <w:rPr>
          <w:sz w:val="22"/>
          <w:szCs w:val="22"/>
        </w:rPr>
      </w:pPr>
      <w:r w:rsidRPr="00DE1C60">
        <w:rPr>
          <w:sz w:val="22"/>
          <w:szCs w:val="22"/>
        </w:rPr>
        <w:t>Singh – Singh 2016</w:t>
      </w:r>
      <w:r w:rsidRPr="00DE1C60">
        <w:rPr>
          <w:sz w:val="22"/>
          <w:szCs w:val="22"/>
        </w:rPr>
        <w:tab/>
        <w:t xml:space="preserve">D. K. Singh – S. Singh, “Historical Origins and Development of Food Preservation: An Overview”. </w:t>
      </w:r>
      <w:r w:rsidRPr="00DE1C60">
        <w:rPr>
          <w:i/>
          <w:iCs/>
          <w:sz w:val="22"/>
          <w:szCs w:val="22"/>
        </w:rPr>
        <w:t>International Journal of Scientific and Inno</w:t>
      </w:r>
      <w:r w:rsidR="00BB47D9">
        <w:rPr>
          <w:i/>
          <w:iCs/>
          <w:sz w:val="22"/>
          <w:szCs w:val="22"/>
        </w:rPr>
        <w:softHyphen/>
      </w:r>
      <w:r w:rsidRPr="00DE1C60">
        <w:rPr>
          <w:i/>
          <w:iCs/>
          <w:sz w:val="22"/>
          <w:szCs w:val="22"/>
        </w:rPr>
        <w:t>vative Research</w:t>
      </w:r>
      <w:r w:rsidRPr="00DE1C60">
        <w:rPr>
          <w:sz w:val="22"/>
          <w:szCs w:val="22"/>
        </w:rPr>
        <w:t xml:space="preserve"> 4/1 (2016) 171-175.</w:t>
      </w:r>
    </w:p>
    <w:p w:rsidR="00DE1C60" w:rsidRPr="003F0B7E" w:rsidRDefault="00DE1C60" w:rsidP="00DE1C60">
      <w:pPr>
        <w:spacing w:after="0" w:line="240" w:lineRule="auto"/>
        <w:ind w:left="2552" w:hanging="2552"/>
        <w:rPr>
          <w:sz w:val="22"/>
          <w:szCs w:val="22"/>
        </w:rPr>
      </w:pPr>
      <w:r w:rsidRPr="00DE1C60">
        <w:rPr>
          <w:sz w:val="22"/>
          <w:szCs w:val="22"/>
        </w:rPr>
        <w:t>Szabó 2017</w:t>
      </w:r>
      <w:r w:rsidRPr="00DE1C60">
        <w:rPr>
          <w:sz w:val="22"/>
          <w:szCs w:val="22"/>
        </w:rPr>
        <w:tab/>
        <w:t xml:space="preserve">L. Szabó, “The History of Using Solar Energy”. </w:t>
      </w:r>
      <w:r w:rsidRPr="00DE1C60">
        <w:rPr>
          <w:i/>
          <w:sz w:val="22"/>
          <w:szCs w:val="22"/>
        </w:rPr>
        <w:t>The 7</w:t>
      </w:r>
      <w:r w:rsidRPr="00DE1C60">
        <w:rPr>
          <w:i/>
          <w:sz w:val="22"/>
          <w:szCs w:val="22"/>
          <w:vertAlign w:val="superscript"/>
        </w:rPr>
        <w:t>th</w:t>
      </w:r>
      <w:r w:rsidRPr="00DE1C60">
        <w:rPr>
          <w:i/>
          <w:sz w:val="22"/>
          <w:szCs w:val="22"/>
        </w:rPr>
        <w:t xml:space="preserve"> Inter</w:t>
      </w:r>
      <w:r w:rsidRPr="00DE1C60">
        <w:rPr>
          <w:i/>
          <w:sz w:val="22"/>
          <w:szCs w:val="22"/>
        </w:rPr>
        <w:softHyphen/>
        <w:t>national Con</w:t>
      </w:r>
      <w:r w:rsidR="00BB47D9">
        <w:rPr>
          <w:i/>
          <w:sz w:val="22"/>
          <w:szCs w:val="22"/>
        </w:rPr>
        <w:softHyphen/>
      </w:r>
      <w:r w:rsidRPr="00DE1C60">
        <w:rPr>
          <w:i/>
          <w:sz w:val="22"/>
          <w:szCs w:val="22"/>
        </w:rPr>
        <w:t>ference on Modern Power Systems</w:t>
      </w:r>
      <w:r w:rsidRPr="00DE1C60">
        <w:rPr>
          <w:sz w:val="22"/>
          <w:szCs w:val="22"/>
        </w:rPr>
        <w:t xml:space="preserve"> (2017) 1-8.</w:t>
      </w:r>
    </w:p>
    <w:p w:rsidR="00DE1C60" w:rsidRPr="00DE1C60" w:rsidRDefault="00DE1C60" w:rsidP="00DE1C60">
      <w:pPr>
        <w:spacing w:after="0" w:line="240" w:lineRule="auto"/>
        <w:ind w:left="2552" w:hanging="2552"/>
        <w:rPr>
          <w:sz w:val="22"/>
          <w:szCs w:val="22"/>
        </w:rPr>
      </w:pPr>
      <w:r w:rsidRPr="00DE1C60">
        <w:rPr>
          <w:sz w:val="22"/>
          <w:szCs w:val="22"/>
        </w:rPr>
        <w:t>Uhri 2016</w:t>
      </w:r>
      <w:r w:rsidRPr="00DE1C60">
        <w:rPr>
          <w:sz w:val="22"/>
          <w:szCs w:val="22"/>
        </w:rPr>
        <w:tab/>
        <w:t xml:space="preserve">A. Uhri, </w:t>
      </w:r>
      <w:r w:rsidRPr="00DE1C60">
        <w:rPr>
          <w:i/>
          <w:sz w:val="22"/>
          <w:szCs w:val="22"/>
        </w:rPr>
        <w:t>Anadolu Mutfak Kültürü’nün Kökenleri</w:t>
      </w:r>
      <w:r w:rsidRPr="00DE1C60">
        <w:rPr>
          <w:sz w:val="22"/>
          <w:szCs w:val="22"/>
        </w:rPr>
        <w:t xml:space="preserve">. İstanbul 2016. </w:t>
      </w:r>
    </w:p>
    <w:sectPr w:rsidR="00DE1C60" w:rsidRPr="00DE1C60" w:rsidSect="00A34F46">
      <w:headerReference w:type="even" r:id="rId12"/>
      <w:headerReference w:type="default" r:id="rId13"/>
      <w:headerReference w:type="first" r:id="rId14"/>
      <w:type w:val="oddPage"/>
      <w:pgSz w:w="11907" w:h="16840" w:code="9"/>
      <w:pgMar w:top="1701" w:right="1701" w:bottom="1701" w:left="1701" w:header="1701" w:footer="0" w:gutter="0"/>
      <w:pgNumType w:start="70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62FF6" w:rsidRDefault="00862FF6">
      <w:r>
        <w:separator/>
      </w:r>
    </w:p>
  </w:endnote>
  <w:endnote w:type="continuationSeparator" w:id="0">
    <w:p w:rsidR="00862FF6" w:rsidRDefault="00862F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Malgun Gothic">
    <w:panose1 w:val="020B0503020000020004"/>
    <w:charset w:val="81"/>
    <w:family w:val="swiss"/>
    <w:pitch w:val="variable"/>
    <w:sig w:usb0="900002AF" w:usb1="29D77CFB" w:usb2="00000012" w:usb3="00000000" w:csb0="0008008D" w:csb1="00000000"/>
  </w:font>
  <w:font w:name="Minion Pro Disp">
    <w:panose1 w:val="00000000000000000000"/>
    <w:charset w:val="00"/>
    <w:family w:val="roman"/>
    <w:notTrueType/>
    <w:pitch w:val="variable"/>
    <w:sig w:usb0="60000287" w:usb1="00000001" w:usb2="00000000" w:usb3="00000000" w:csb0="0000019F" w:csb1="00000000"/>
  </w:font>
  <w:font w:name="Garamond">
    <w:panose1 w:val="02020404030301010803"/>
    <w:charset w:val="A2"/>
    <w:family w:val="roman"/>
    <w:pitch w:val="variable"/>
    <w:sig w:usb0="00000287" w:usb1="00000000" w:usb2="00000000" w:usb3="00000000" w:csb0="0000009F" w:csb1="00000000"/>
  </w:font>
  <w:font w:name="PMingLiU">
    <w:altName w:val="新細明體"/>
    <w:panose1 w:val="02020500000000000000"/>
    <w:charset w:val="88"/>
    <w:family w:val="auto"/>
    <w:notTrueType/>
    <w:pitch w:val="variable"/>
    <w:sig w:usb0="00000001" w:usb1="08080000" w:usb2="00000010" w:usb3="00000000" w:csb0="00100000" w:csb1="00000000"/>
  </w:font>
  <w:font w:name="Arial">
    <w:panose1 w:val="020B0604020202020204"/>
    <w:charset w:val="A2"/>
    <w:family w:val="swiss"/>
    <w:pitch w:val="variable"/>
    <w:sig w:usb0="E0002AFF" w:usb1="C0007843" w:usb2="00000009" w:usb3="00000000" w:csb0="000001FF" w:csb1="00000000"/>
  </w:font>
  <w:font w:name="Cambria">
    <w:panose1 w:val="02040503050406030204"/>
    <w:charset w:val="A2"/>
    <w:family w:val="roman"/>
    <w:pitch w:val="variable"/>
    <w:sig w:usb0="E00002FF" w:usb1="400004FF" w:usb2="00000000" w:usb3="00000000" w:csb0="0000019F" w:csb1="00000000"/>
  </w:font>
  <w:font w:name="Adobe Garamond Pro">
    <w:panose1 w:val="00000000000000000000"/>
    <w:charset w:val="00"/>
    <w:family w:val="roman"/>
    <w:notTrueType/>
    <w:pitch w:val="variable"/>
    <w:sig w:usb0="00000007" w:usb1="00000001" w:usb2="00000000" w:usb3="00000000" w:csb0="00000093" w:csb1="00000000"/>
  </w:font>
  <w:font w:name="Tahoma">
    <w:panose1 w:val="020B0604030504040204"/>
    <w:charset w:val="A2"/>
    <w:family w:val="swiss"/>
    <w:pitch w:val="variable"/>
    <w:sig w:usb0="E1002EFF" w:usb1="C000605B" w:usb2="00000029" w:usb3="00000000" w:csb0="000101FF" w:csb1="00000000"/>
  </w:font>
  <w:font w:name="Minion Pro Cond Disp">
    <w:panose1 w:val="00000000000000000000"/>
    <w:charset w:val="00"/>
    <w:family w:val="roman"/>
    <w:notTrueType/>
    <w:pitch w:val="variable"/>
    <w:sig w:usb0="60000287" w:usb1="00000001" w:usb2="00000000" w:usb3="00000000" w:csb0="0000019F" w:csb1="00000000"/>
  </w:font>
  <w:font w:name="Book Antiqua">
    <w:panose1 w:val="02040602050305030304"/>
    <w:charset w:val="A2"/>
    <w:family w:val="roman"/>
    <w:pitch w:val="variable"/>
    <w:sig w:usb0="00000287" w:usb1="00000000" w:usb2="00000000" w:usb3="00000000" w:csb0="0000009F" w:csb1="00000000"/>
  </w:font>
  <w:font w:name="Minion Pro SmBd Disp">
    <w:panose1 w:val="00000000000000000000"/>
    <w:charset w:val="00"/>
    <w:family w:val="roman"/>
    <w:notTrueType/>
    <w:pitch w:val="variable"/>
    <w:sig w:usb0="60000287" w:usb1="00000001" w:usb2="00000000" w:usb3="00000000" w:csb0="0000019F" w:csb1="00000000"/>
  </w:font>
  <w:font w:name="Bembo Book MT Pro">
    <w:altName w:val="Times New Roman"/>
    <w:panose1 w:val="00000000000000000000"/>
    <w:charset w:val="00"/>
    <w:family w:val="roman"/>
    <w:notTrueType/>
    <w:pitch w:val="variable"/>
    <w:sig w:usb0="00000001" w:usb1="5000205A" w:usb2="00000000" w:usb3="00000000" w:csb0="0000009B" w:csb1="00000000"/>
  </w:font>
  <w:font w:name="Trajan Pro">
    <w:panose1 w:val="00000000000000000000"/>
    <w:charset w:val="00"/>
    <w:family w:val="roman"/>
    <w:notTrueType/>
    <w:pitch w:val="variable"/>
    <w:sig w:usb0="00000007" w:usb1="00000000" w:usb2="00000000" w:usb3="00000000" w:csb0="00000093"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62FF6" w:rsidRDefault="00862FF6">
      <w:r>
        <w:separator/>
      </w:r>
    </w:p>
  </w:footnote>
  <w:footnote w:type="continuationSeparator" w:id="0">
    <w:p w:rsidR="00862FF6" w:rsidRDefault="00862FF6">
      <w:r>
        <w:continuationSeparator/>
      </w:r>
    </w:p>
  </w:footnote>
  <w:footnote w:id="1">
    <w:p w:rsidR="00DE1C60" w:rsidRPr="00DE1C60" w:rsidRDefault="000368B5" w:rsidP="00BB47D9">
      <w:pPr>
        <w:pStyle w:val="DipnotNumaralar"/>
        <w:rPr>
          <w:lang w:val="tr-TR"/>
        </w:rPr>
      </w:pPr>
      <w:r w:rsidRPr="00DE1C60">
        <w:rPr>
          <w:rStyle w:val="DipnotBavurusu"/>
          <w:rFonts w:ascii="Minion Pro Disp" w:hAnsi="Minion Pro Disp"/>
          <w:color w:val="auto"/>
          <w:lang w:val="tr-TR"/>
        </w:rPr>
        <w:sym w:font="Symbol" w:char="F02A"/>
      </w:r>
      <w:r w:rsidRPr="00DE1C60">
        <w:rPr>
          <w:lang w:val="tr-TR"/>
        </w:rPr>
        <w:t xml:space="preserve"> </w:t>
      </w:r>
      <w:r w:rsidRPr="00DE1C60">
        <w:rPr>
          <w:lang w:val="tr-TR"/>
        </w:rPr>
        <w:tab/>
      </w:r>
      <w:r w:rsidR="00DE1C60" w:rsidRPr="00DE1C60">
        <w:rPr>
          <w:lang w:val="tr-TR"/>
        </w:rPr>
        <w:t xml:space="preserve">Dr. Öğr. Üyesi, Akdeniz Üniversitesi, Manavgat Turizm Fakültesi, Turizm Rehberliği Bölümü, Antalya. </w:t>
      </w:r>
    </w:p>
    <w:p w:rsidR="000368B5" w:rsidRPr="00DE1C60" w:rsidRDefault="00DE1C60" w:rsidP="00DE1C60">
      <w:pPr>
        <w:pStyle w:val="DipnotNumaralar"/>
        <w:ind w:firstLine="0"/>
        <w:rPr>
          <w:lang w:val="tr-TR"/>
        </w:rPr>
      </w:pPr>
      <w:r w:rsidRPr="00DE1C60">
        <w:rPr>
          <w:lang w:val="tr-TR"/>
        </w:rPr>
        <w:t>hulyakokmen@akdeniz.edu.tr</w:t>
      </w:r>
    </w:p>
  </w:footnote>
  <w:footnote w:id="2">
    <w:p w:rsidR="00DE1C60" w:rsidRPr="00DE1C60" w:rsidRDefault="00DE1C60" w:rsidP="00DE1C60">
      <w:pPr>
        <w:pStyle w:val="DipnotNumaralar"/>
        <w:rPr>
          <w:lang w:val="tr-TR"/>
        </w:rPr>
      </w:pPr>
      <w:r w:rsidRPr="00DE1C60">
        <w:rPr>
          <w:rStyle w:val="DipnotBavurusu"/>
          <w:rFonts w:ascii="Minion Pro Disp" w:hAnsi="Minion Pro Disp"/>
          <w:color w:val="auto"/>
          <w:lang w:val="tr-TR"/>
        </w:rPr>
        <w:sym w:font="Symbol" w:char="F02A"/>
      </w:r>
      <w:r w:rsidRPr="00DE1C60">
        <w:rPr>
          <w:rStyle w:val="DipnotBavurusu"/>
          <w:rFonts w:ascii="Minion Pro Disp" w:hAnsi="Minion Pro Disp"/>
          <w:color w:val="auto"/>
          <w:lang w:val="tr-TR"/>
        </w:rPr>
        <w:sym w:font="Symbol" w:char="F02A"/>
      </w:r>
      <w:r w:rsidRPr="00DE1C60">
        <w:rPr>
          <w:lang w:val="tr-TR"/>
        </w:rPr>
        <w:t xml:space="preserve">  </w:t>
      </w:r>
      <w:r w:rsidRPr="00DE1C60">
        <w:rPr>
          <w:lang w:val="tr-TR"/>
        </w:rPr>
        <w:tab/>
        <w:t>Ph.D., Akdeniz Üniversitesi, Edebiyat Fakültesi, Eskiçağ Dilleri ve Kültürleri Bölümü, Antalya.</w:t>
      </w:r>
    </w:p>
    <w:p w:rsidR="00DE1C60" w:rsidRPr="00DE1C60" w:rsidRDefault="00DE1C60" w:rsidP="00DE1C60">
      <w:pPr>
        <w:pStyle w:val="DipnotNumaralar"/>
        <w:ind w:firstLine="0"/>
        <w:rPr>
          <w:lang w:val="tr-TR"/>
        </w:rPr>
      </w:pPr>
      <w:r w:rsidRPr="00DE1C60">
        <w:rPr>
          <w:lang w:val="tr-TR"/>
        </w:rPr>
        <w:t>cisemcag@gmail.com</w:t>
      </w:r>
    </w:p>
  </w:footnote>
  <w:footnote w:id="3">
    <w:p w:rsidR="00DE1C60" w:rsidRPr="00DE1C60" w:rsidRDefault="00DE1C60" w:rsidP="00DE1C60">
      <w:pPr>
        <w:pStyle w:val="DipnotMetni"/>
        <w:tabs>
          <w:tab w:val="left" w:pos="284"/>
        </w:tabs>
      </w:pPr>
      <w:r w:rsidRPr="00DE1C60">
        <w:rPr>
          <w:rStyle w:val="DipnotBavurusu"/>
          <w:rFonts w:ascii="Minion Pro Disp" w:hAnsi="Minion Pro Disp"/>
        </w:rPr>
        <w:footnoteRef/>
      </w:r>
      <w:r w:rsidRPr="00DE1C60">
        <w:t xml:space="preserve"> </w:t>
      </w:r>
      <w:r w:rsidRPr="00DE1C60">
        <w:tab/>
        <w:t>Uhri 2016, 26.</w:t>
      </w:r>
    </w:p>
  </w:footnote>
  <w:footnote w:id="4">
    <w:p w:rsidR="00DE1C60" w:rsidRPr="00DE1C60" w:rsidRDefault="00DE1C60" w:rsidP="00DE1C60">
      <w:pPr>
        <w:pStyle w:val="DipnotMetni"/>
      </w:pPr>
      <w:r w:rsidRPr="00DE1C60">
        <w:rPr>
          <w:rStyle w:val="DipnotBavurusu"/>
          <w:rFonts w:ascii="Minion Pro Disp" w:hAnsi="Minion Pro Disp"/>
        </w:rPr>
        <w:footnoteRef/>
      </w:r>
      <w:r w:rsidRPr="00DE1C60">
        <w:t xml:space="preserve"> </w:t>
      </w:r>
      <w:r w:rsidRPr="00DE1C60">
        <w:tab/>
        <w:t>Fontana 2001.</w:t>
      </w:r>
    </w:p>
  </w:footnote>
  <w:footnote w:id="5">
    <w:p w:rsidR="00DE1C60" w:rsidRPr="00DE1C60" w:rsidRDefault="00DE1C60" w:rsidP="00DE1C60">
      <w:pPr>
        <w:pStyle w:val="DipnotMetni"/>
      </w:pPr>
      <w:r w:rsidRPr="00DE1C60">
        <w:rPr>
          <w:rStyle w:val="DipnotBavurusu"/>
          <w:rFonts w:ascii="Minion Pro Disp" w:hAnsi="Minion Pro Disp"/>
        </w:rPr>
        <w:footnoteRef/>
      </w:r>
      <w:r w:rsidRPr="00DE1C60">
        <w:t xml:space="preserve"> </w:t>
      </w:r>
      <w:r w:rsidRPr="00DE1C60">
        <w:tab/>
        <w:t>Forbes 1965, 192.</w:t>
      </w:r>
    </w:p>
  </w:footnote>
  <w:footnote w:id="6">
    <w:p w:rsidR="00DE1C60" w:rsidRPr="00DE1C60" w:rsidRDefault="00DE1C60" w:rsidP="00DE1C60">
      <w:pPr>
        <w:pStyle w:val="DipnotMetni"/>
      </w:pPr>
      <w:r w:rsidRPr="00DE1C60">
        <w:rPr>
          <w:rStyle w:val="DipnotBavurusu"/>
          <w:rFonts w:ascii="Minion Pro Disp" w:hAnsi="Minion Pro Disp"/>
        </w:rPr>
        <w:footnoteRef/>
      </w:r>
      <w:r w:rsidRPr="00DE1C60">
        <w:t xml:space="preserve"> </w:t>
      </w:r>
      <w:r w:rsidRPr="00DE1C60">
        <w:tab/>
        <w:t xml:space="preserve">Apicius, </w:t>
      </w:r>
      <w:r w:rsidRPr="00DE1C60">
        <w:rPr>
          <w:i/>
        </w:rPr>
        <w:t>De Re Coquinaria</w:t>
      </w:r>
      <w:r w:rsidRPr="00DE1C60">
        <w:t xml:space="preserve"> adlı eserinde yemek tarifleri yanında gıdaların korunması ile ilgili bilgiler ver</w:t>
      </w:r>
      <w:r w:rsidRPr="00DE1C60">
        <w:softHyphen/>
        <w:t>mektedir.</w:t>
      </w:r>
    </w:p>
  </w:footnote>
  <w:footnote w:id="7">
    <w:p w:rsidR="00DE1C60" w:rsidRPr="00DE1C60" w:rsidRDefault="00DE1C60" w:rsidP="00DE1C60">
      <w:pPr>
        <w:pStyle w:val="DipnotMetni"/>
      </w:pPr>
      <w:r w:rsidRPr="00DE1C60">
        <w:rPr>
          <w:vertAlign w:val="superscript"/>
        </w:rPr>
        <w:footnoteRef/>
      </w:r>
      <w:r w:rsidRPr="00DE1C60">
        <w:rPr>
          <w:vertAlign w:val="superscript"/>
        </w:rPr>
        <w:t xml:space="preserve"> </w:t>
      </w:r>
      <w:r w:rsidRPr="00DE1C60">
        <w:rPr>
          <w:vertAlign w:val="superscript"/>
        </w:rPr>
        <w:tab/>
      </w:r>
      <w:r w:rsidRPr="00DE1C60">
        <w:t xml:space="preserve">Hom. </w:t>
      </w:r>
      <w:r w:rsidRPr="00DE1C60">
        <w:rPr>
          <w:i/>
        </w:rPr>
        <w:t>Od.</w:t>
      </w:r>
      <w:r w:rsidRPr="00DE1C60">
        <w:t xml:space="preserve"> IX. 215 vd. Krş. Kaloyereas 1950, 422. </w:t>
      </w:r>
    </w:p>
  </w:footnote>
  <w:footnote w:id="8">
    <w:p w:rsidR="00DE1C60" w:rsidRPr="00DE1C60" w:rsidRDefault="00DE1C60" w:rsidP="00DE1C60">
      <w:pPr>
        <w:pStyle w:val="DipnotMetni"/>
      </w:pPr>
      <w:r w:rsidRPr="00DE1C60">
        <w:rPr>
          <w:rStyle w:val="DipnotBavurusu"/>
          <w:rFonts w:ascii="Minion Pro Disp" w:hAnsi="Minion Pro Disp"/>
        </w:rPr>
        <w:footnoteRef/>
      </w:r>
      <w:r w:rsidRPr="00DE1C60">
        <w:t xml:space="preserve"> </w:t>
      </w:r>
      <w:r w:rsidRPr="00DE1C60">
        <w:tab/>
      </w:r>
      <w:r w:rsidRPr="00DE1C60">
        <w:rPr>
          <w:bCs/>
        </w:rPr>
        <w:t>Szabó</w:t>
      </w:r>
      <w:r w:rsidRPr="00DE1C60">
        <w:t xml:space="preserve"> 2017, 3; Uhri 2016, 44.</w:t>
      </w:r>
    </w:p>
  </w:footnote>
  <w:footnote w:id="9">
    <w:p w:rsidR="00DE1C60" w:rsidRPr="00DE1C60" w:rsidRDefault="00DE1C60" w:rsidP="00BB47D9">
      <w:pPr>
        <w:pStyle w:val="DipnotMetni"/>
      </w:pPr>
      <w:r w:rsidRPr="00DE1C60">
        <w:rPr>
          <w:rStyle w:val="DipnotBavurusu"/>
          <w:rFonts w:ascii="Minion Pro Disp" w:hAnsi="Minion Pro Disp"/>
        </w:rPr>
        <w:footnoteRef/>
      </w:r>
      <w:r w:rsidRPr="00DE1C60">
        <w:t xml:space="preserve">     </w:t>
      </w:r>
      <w:r w:rsidR="00BB47D9">
        <w:tab/>
      </w:r>
      <w:r w:rsidRPr="00DE1C60">
        <w:t xml:space="preserve">Forbes 1965, 192. </w:t>
      </w:r>
    </w:p>
  </w:footnote>
  <w:footnote w:id="10">
    <w:p w:rsidR="00DE1C60" w:rsidRPr="00DE1C60" w:rsidRDefault="00DE1C60" w:rsidP="00DE1C60">
      <w:pPr>
        <w:pStyle w:val="DipnotMetni"/>
      </w:pPr>
      <w:r w:rsidRPr="00DE1C60">
        <w:rPr>
          <w:rStyle w:val="DipnotBavurusu"/>
          <w:rFonts w:ascii="Minion Pro Disp" w:hAnsi="Minion Pro Disp"/>
        </w:rPr>
        <w:footnoteRef/>
      </w:r>
      <w:r w:rsidRPr="00DE1C60">
        <w:t xml:space="preserve"> </w:t>
      </w:r>
      <w:r w:rsidRPr="00DE1C60">
        <w:tab/>
        <w:t>Uhri 2016, 27. Sümerce de tahıllarla birlikte kurutma kelimesinin kullanıldığı etnoarkeolojik verilerle sap</w:t>
      </w:r>
      <w:r w:rsidRPr="00DE1C60">
        <w:softHyphen/>
        <w:t xml:space="preserve">tanmıştır. Uhri 2016, 37-41. dn. 49. </w:t>
      </w:r>
    </w:p>
  </w:footnote>
  <w:footnote w:id="11">
    <w:p w:rsidR="00DE1C60" w:rsidRPr="00DE1C60" w:rsidRDefault="00DE1C60" w:rsidP="00DE1C60">
      <w:pPr>
        <w:pStyle w:val="DipnotMetni"/>
      </w:pPr>
      <w:r w:rsidRPr="00DE1C60">
        <w:rPr>
          <w:rStyle w:val="DipnotBavurusu"/>
          <w:rFonts w:ascii="Minion Pro Disp" w:hAnsi="Minion Pro Disp"/>
        </w:rPr>
        <w:footnoteRef/>
      </w:r>
      <w:r w:rsidRPr="00DE1C60">
        <w:t xml:space="preserve"> </w:t>
      </w:r>
      <w:r w:rsidRPr="00DE1C60">
        <w:tab/>
        <w:t>Sümercede “Še-er-gu/kum” kelimesinin kurutulmuş meyve dizileri anlamına geldiği belirtilmektedir. Bk. Uhri 2016, 43. dn. 52.</w:t>
      </w:r>
    </w:p>
  </w:footnote>
  <w:footnote w:id="12">
    <w:p w:rsidR="00DE1C60" w:rsidRPr="00DE1C60" w:rsidRDefault="00DE1C60" w:rsidP="00DE1C60">
      <w:pPr>
        <w:pStyle w:val="DipnotMetni"/>
      </w:pPr>
      <w:r w:rsidRPr="00DE1C60">
        <w:rPr>
          <w:rStyle w:val="DipnotBavurusu"/>
          <w:rFonts w:ascii="Minion Pro Disp" w:hAnsi="Minion Pro Disp"/>
        </w:rPr>
        <w:footnoteRef/>
      </w:r>
      <w:r w:rsidRPr="00DE1C60">
        <w:t xml:space="preserve"> </w:t>
      </w:r>
      <w:r w:rsidRPr="00DE1C60">
        <w:tab/>
        <w:t xml:space="preserve">Hes. </w:t>
      </w:r>
      <w:r w:rsidRPr="00DE1C60">
        <w:rPr>
          <w:i/>
        </w:rPr>
        <w:t>Theog</w:t>
      </w:r>
      <w:r w:rsidRPr="00DE1C60">
        <w:t>. 595-600.</w:t>
      </w:r>
    </w:p>
  </w:footnote>
  <w:footnote w:id="13">
    <w:p w:rsidR="00DE1C60" w:rsidRPr="00DE1C60" w:rsidRDefault="00DE1C60" w:rsidP="00DE1C60">
      <w:pPr>
        <w:pStyle w:val="DipnotMetni"/>
      </w:pPr>
      <w:r w:rsidRPr="00DE1C60">
        <w:rPr>
          <w:vertAlign w:val="superscript"/>
        </w:rPr>
        <w:footnoteRef/>
      </w:r>
      <w:r w:rsidRPr="00DE1C60">
        <w:rPr>
          <w:vertAlign w:val="superscript"/>
        </w:rPr>
        <w:t xml:space="preserve"> </w:t>
      </w:r>
      <w:r w:rsidRPr="00DE1C60">
        <w:rPr>
          <w:vertAlign w:val="superscript"/>
        </w:rPr>
        <w:tab/>
      </w:r>
      <w:r w:rsidRPr="00DE1C60">
        <w:t xml:space="preserve">Hes. </w:t>
      </w:r>
      <w:r w:rsidRPr="00DE1C60">
        <w:rPr>
          <w:i/>
        </w:rPr>
        <w:t>Theog</w:t>
      </w:r>
      <w:r w:rsidRPr="00DE1C60">
        <w:t>. 610-615.</w:t>
      </w:r>
    </w:p>
  </w:footnote>
  <w:footnote w:id="14">
    <w:p w:rsidR="00DE1C60" w:rsidRPr="00DE1C60" w:rsidRDefault="00DE1C60" w:rsidP="00DE1C60">
      <w:pPr>
        <w:pStyle w:val="DipnotMetni"/>
      </w:pPr>
      <w:r w:rsidRPr="00DE1C60">
        <w:rPr>
          <w:rStyle w:val="DipnotBavurusu"/>
          <w:rFonts w:ascii="Minion Pro Disp" w:hAnsi="Minion Pro Disp"/>
        </w:rPr>
        <w:footnoteRef/>
      </w:r>
      <w:r w:rsidRPr="00DE1C60">
        <w:t xml:space="preserve"> </w:t>
      </w:r>
      <w:r w:rsidRPr="00DE1C60">
        <w:tab/>
        <w:t>Curtis 2001, 297.</w:t>
      </w:r>
    </w:p>
  </w:footnote>
  <w:footnote w:id="15">
    <w:p w:rsidR="00DE1C60" w:rsidRPr="00DE1C60" w:rsidRDefault="00DE1C60" w:rsidP="00DE1C60">
      <w:pPr>
        <w:pStyle w:val="DipnotMetni"/>
      </w:pPr>
      <w:r w:rsidRPr="00DE1C60">
        <w:rPr>
          <w:rStyle w:val="DipnotBavurusu"/>
          <w:rFonts w:ascii="Minion Pro Disp" w:hAnsi="Minion Pro Disp"/>
        </w:rPr>
        <w:footnoteRef/>
      </w:r>
      <w:r w:rsidRPr="00DE1C60">
        <w:tab/>
        <w:t>Hdt. II. 77.</w:t>
      </w:r>
    </w:p>
  </w:footnote>
  <w:footnote w:id="16">
    <w:p w:rsidR="00DE1C60" w:rsidRPr="00DE1C60" w:rsidRDefault="00DE1C60" w:rsidP="00DE1C60">
      <w:pPr>
        <w:pStyle w:val="DipnotMetni"/>
      </w:pPr>
      <w:r w:rsidRPr="00DE1C60">
        <w:rPr>
          <w:rStyle w:val="DipnotBavurusu"/>
          <w:rFonts w:ascii="Minion Pro Disp" w:hAnsi="Minion Pro Disp"/>
        </w:rPr>
        <w:footnoteRef/>
      </w:r>
      <w:r w:rsidRPr="00DE1C60">
        <w:t xml:space="preserve"> </w:t>
      </w:r>
      <w:r w:rsidRPr="00DE1C60">
        <w:tab/>
        <w:t>Hdt. II. 92.</w:t>
      </w:r>
    </w:p>
  </w:footnote>
  <w:footnote w:id="17">
    <w:p w:rsidR="00DE1C60" w:rsidRPr="00DE1C60" w:rsidRDefault="00DE1C60" w:rsidP="00DE1C60">
      <w:pPr>
        <w:pStyle w:val="DipnotMetni"/>
      </w:pPr>
      <w:r w:rsidRPr="00DE1C60">
        <w:rPr>
          <w:rStyle w:val="DipnotBavurusu"/>
          <w:rFonts w:ascii="Minion Pro Disp" w:hAnsi="Minion Pro Disp"/>
        </w:rPr>
        <w:footnoteRef/>
      </w:r>
      <w:r w:rsidRPr="00DE1C60">
        <w:t xml:space="preserve"> </w:t>
      </w:r>
      <w:r w:rsidRPr="00DE1C60">
        <w:tab/>
        <w:t xml:space="preserve">Bununla bağlantılı olarak Asurca, Sümerce ve Hititçe metinlerde geçmesi meyve kurularının Yakındoğu’da yazılı çağlardan beri bilindiğini göstermektedir. Bk. Uhri 2016, 43 dn. 54. </w:t>
      </w:r>
    </w:p>
  </w:footnote>
  <w:footnote w:id="18">
    <w:p w:rsidR="00DE1C60" w:rsidRPr="00DE1C60" w:rsidRDefault="00DE1C60" w:rsidP="00DE1C60">
      <w:pPr>
        <w:pStyle w:val="DipnotMetni"/>
      </w:pPr>
      <w:r w:rsidRPr="00DE1C60">
        <w:rPr>
          <w:rStyle w:val="DipnotBavurusu"/>
          <w:rFonts w:ascii="Minion Pro Disp" w:hAnsi="Minion Pro Disp"/>
        </w:rPr>
        <w:footnoteRef/>
      </w:r>
      <w:r w:rsidRPr="00DE1C60">
        <w:t xml:space="preserve"> </w:t>
      </w:r>
      <w:r w:rsidRPr="00DE1C60">
        <w:tab/>
        <w:t>Colum. II. 21. 3.</w:t>
      </w:r>
    </w:p>
  </w:footnote>
  <w:footnote w:id="19">
    <w:p w:rsidR="00DE1C60" w:rsidRPr="00DE1C60" w:rsidRDefault="00DE1C60" w:rsidP="00DE1C60">
      <w:pPr>
        <w:pStyle w:val="DipnotMetni"/>
      </w:pPr>
      <w:r w:rsidRPr="00DE1C60">
        <w:rPr>
          <w:rStyle w:val="DipnotBavurusu"/>
          <w:rFonts w:ascii="Minion Pro Disp" w:hAnsi="Minion Pro Disp"/>
        </w:rPr>
        <w:footnoteRef/>
      </w:r>
      <w:r w:rsidRPr="00DE1C60">
        <w:t xml:space="preserve"> </w:t>
      </w:r>
      <w:r w:rsidRPr="00DE1C60">
        <w:tab/>
        <w:t>Colum. II. 18.</w:t>
      </w:r>
    </w:p>
  </w:footnote>
  <w:footnote w:id="20">
    <w:p w:rsidR="00DE1C60" w:rsidRPr="00DE1C60" w:rsidRDefault="00DE1C60" w:rsidP="00DE1C60">
      <w:pPr>
        <w:pStyle w:val="DipnotMetni"/>
      </w:pPr>
      <w:r w:rsidRPr="00DE1C60">
        <w:rPr>
          <w:rStyle w:val="DipnotBavurusu"/>
          <w:rFonts w:ascii="Minion Pro Disp" w:hAnsi="Minion Pro Disp"/>
        </w:rPr>
        <w:footnoteRef/>
      </w:r>
      <w:r w:rsidRPr="00DE1C60">
        <w:t xml:space="preserve"> </w:t>
      </w:r>
      <w:r w:rsidRPr="00DE1C60">
        <w:tab/>
        <w:t>Colum. II. 19. 1.</w:t>
      </w:r>
    </w:p>
  </w:footnote>
  <w:footnote w:id="21">
    <w:p w:rsidR="00DE1C60" w:rsidRPr="00DE1C60" w:rsidRDefault="00DE1C60" w:rsidP="00DE1C60">
      <w:pPr>
        <w:pStyle w:val="DipnotMetni"/>
      </w:pPr>
      <w:r w:rsidRPr="00DE1C60">
        <w:rPr>
          <w:rStyle w:val="DipnotBavurusu"/>
          <w:rFonts w:ascii="Minion Pro Disp" w:hAnsi="Minion Pro Disp"/>
        </w:rPr>
        <w:footnoteRef/>
      </w:r>
      <w:r w:rsidRPr="00DE1C60">
        <w:t xml:space="preserve"> </w:t>
      </w:r>
      <w:r w:rsidRPr="00DE1C60">
        <w:tab/>
      </w:r>
      <w:r w:rsidRPr="00DE1C60">
        <w:rPr>
          <w:i/>
        </w:rPr>
        <w:t>Signia</w:t>
      </w:r>
      <w:r w:rsidRPr="00DE1C60">
        <w:t xml:space="preserve"> döşemesi, kırık fayans, harç ile karışık ve tokmak ile dövülmüş bir tür döşemedir ve adı kiremitleri ile ünlü bir Latium kenti olan </w:t>
      </w:r>
      <w:r w:rsidRPr="00DE1C60">
        <w:rPr>
          <w:i/>
        </w:rPr>
        <w:t>signia</w:t>
      </w:r>
      <w:r w:rsidRPr="00DE1C60">
        <w:t>'dan türetilmiştir.</w:t>
      </w:r>
    </w:p>
  </w:footnote>
  <w:footnote w:id="22">
    <w:p w:rsidR="00DE1C60" w:rsidRPr="00DE1C60" w:rsidRDefault="00DE1C60" w:rsidP="00DE1C60">
      <w:pPr>
        <w:pStyle w:val="DipnotMetni"/>
      </w:pPr>
      <w:r w:rsidRPr="00DE1C60">
        <w:rPr>
          <w:rStyle w:val="DipnotBavurusu"/>
          <w:rFonts w:ascii="Minion Pro Disp" w:hAnsi="Minion Pro Disp"/>
        </w:rPr>
        <w:footnoteRef/>
      </w:r>
      <w:r w:rsidRPr="00DE1C60">
        <w:t xml:space="preserve"> </w:t>
      </w:r>
      <w:r w:rsidRPr="00DE1C60">
        <w:tab/>
        <w:t>Colum. I. 6. 12.</w:t>
      </w:r>
    </w:p>
  </w:footnote>
  <w:footnote w:id="23">
    <w:p w:rsidR="00DE1C60" w:rsidRPr="00DE1C60" w:rsidRDefault="00DE1C60" w:rsidP="00DE1C60">
      <w:pPr>
        <w:pStyle w:val="DipnotMetni"/>
      </w:pPr>
      <w:r w:rsidRPr="00DE1C60">
        <w:rPr>
          <w:rStyle w:val="DipnotBavurusu"/>
          <w:rFonts w:ascii="Minion Pro Disp" w:hAnsi="Minion Pro Disp"/>
        </w:rPr>
        <w:footnoteRef/>
      </w:r>
      <w:r w:rsidRPr="00DE1C60">
        <w:t xml:space="preserve"> </w:t>
      </w:r>
      <w:r w:rsidRPr="00DE1C60">
        <w:tab/>
        <w:t>Curtis 2001, 326.</w:t>
      </w:r>
    </w:p>
  </w:footnote>
  <w:footnote w:id="24">
    <w:p w:rsidR="00DE1C60" w:rsidRPr="00DE1C60" w:rsidRDefault="00DE1C60" w:rsidP="00DE1C60">
      <w:pPr>
        <w:pStyle w:val="DipnotMetni"/>
      </w:pPr>
      <w:r w:rsidRPr="00DE1C60">
        <w:rPr>
          <w:rStyle w:val="DipnotBavurusu"/>
          <w:rFonts w:ascii="Minion Pro Disp" w:hAnsi="Minion Pro Disp"/>
        </w:rPr>
        <w:footnoteRef/>
      </w:r>
      <w:r w:rsidRPr="00DE1C60">
        <w:t xml:space="preserve"> </w:t>
      </w:r>
      <w:r w:rsidRPr="00DE1C60">
        <w:tab/>
        <w:t xml:space="preserve">Var. </w:t>
      </w:r>
      <w:r w:rsidRPr="00DE1C60">
        <w:rPr>
          <w:i/>
        </w:rPr>
        <w:t xml:space="preserve">Rust. </w:t>
      </w:r>
      <w:r w:rsidRPr="00DE1C60">
        <w:t>I. 57. 2.</w:t>
      </w:r>
    </w:p>
  </w:footnote>
  <w:footnote w:id="25">
    <w:p w:rsidR="00DE1C60" w:rsidRPr="00DE1C60" w:rsidRDefault="00DE1C60" w:rsidP="00DE1C60">
      <w:pPr>
        <w:pStyle w:val="DipnotMetni"/>
      </w:pPr>
      <w:r w:rsidRPr="00DE1C60">
        <w:rPr>
          <w:rStyle w:val="DipnotBavurusu"/>
          <w:rFonts w:ascii="Minion Pro Disp" w:hAnsi="Minion Pro Disp"/>
        </w:rPr>
        <w:footnoteRef/>
      </w:r>
      <w:r w:rsidRPr="00DE1C60">
        <w:t xml:space="preserve"> </w:t>
      </w:r>
      <w:r w:rsidRPr="00DE1C60">
        <w:tab/>
        <w:t xml:space="preserve">Plin. </w:t>
      </w:r>
      <w:r w:rsidRPr="00DE1C60">
        <w:rPr>
          <w:i/>
        </w:rPr>
        <w:t xml:space="preserve">NH. </w:t>
      </w:r>
      <w:r w:rsidRPr="00DE1C60">
        <w:t>18. 306.</w:t>
      </w:r>
    </w:p>
  </w:footnote>
  <w:footnote w:id="26">
    <w:p w:rsidR="00DE1C60" w:rsidRPr="00DE1C60" w:rsidRDefault="00DE1C60" w:rsidP="00DE1C60">
      <w:pPr>
        <w:pStyle w:val="DipnotMetni"/>
      </w:pPr>
      <w:r w:rsidRPr="00DE1C60">
        <w:rPr>
          <w:rStyle w:val="DipnotBavurusu"/>
          <w:rFonts w:ascii="Minion Pro Disp" w:hAnsi="Minion Pro Disp"/>
        </w:rPr>
        <w:footnoteRef/>
      </w:r>
      <w:r w:rsidRPr="00DE1C60">
        <w:t xml:space="preserve"> </w:t>
      </w:r>
      <w:r w:rsidRPr="00DE1C60">
        <w:tab/>
        <w:t xml:space="preserve">Apic. I. 12. 2. </w:t>
      </w:r>
    </w:p>
  </w:footnote>
  <w:footnote w:id="27">
    <w:p w:rsidR="00DE1C60" w:rsidRPr="00DE1C60" w:rsidRDefault="00DE1C60" w:rsidP="00DE1C60">
      <w:pPr>
        <w:pStyle w:val="DipnotMetni"/>
      </w:pPr>
      <w:r w:rsidRPr="00DE1C60">
        <w:rPr>
          <w:rStyle w:val="DipnotBavurusu"/>
          <w:rFonts w:ascii="Minion Pro Disp" w:hAnsi="Minion Pro Disp"/>
        </w:rPr>
        <w:footnoteRef/>
      </w:r>
      <w:r w:rsidRPr="00DE1C60">
        <w:t xml:space="preserve"> </w:t>
      </w:r>
      <w:r w:rsidRPr="00DE1C60">
        <w:tab/>
        <w:t>Shephard 2000, 65.</w:t>
      </w:r>
    </w:p>
  </w:footnote>
  <w:footnote w:id="28">
    <w:p w:rsidR="00DE1C60" w:rsidRPr="00DE1C60" w:rsidRDefault="00DE1C60" w:rsidP="00DE1C60">
      <w:pPr>
        <w:pStyle w:val="DipnotMetni"/>
      </w:pPr>
      <w:r w:rsidRPr="00DE1C60">
        <w:rPr>
          <w:rStyle w:val="DipnotBavurusu"/>
          <w:rFonts w:ascii="Minion Pro Disp" w:hAnsi="Minion Pro Disp"/>
        </w:rPr>
        <w:footnoteRef/>
      </w:r>
      <w:r w:rsidRPr="00DE1C60">
        <w:t xml:space="preserve"> </w:t>
      </w:r>
      <w:r w:rsidRPr="00DE1C60">
        <w:tab/>
        <w:t>Forbes 1965, 164; Shephard 2000, 75; Uhri 2016, 44-45.</w:t>
      </w:r>
    </w:p>
  </w:footnote>
  <w:footnote w:id="29">
    <w:p w:rsidR="00DE1C60" w:rsidRPr="00DE1C60" w:rsidRDefault="00DE1C60" w:rsidP="00DE1C60">
      <w:pPr>
        <w:pStyle w:val="DipnotMetni"/>
      </w:pPr>
      <w:r w:rsidRPr="00DE1C60">
        <w:rPr>
          <w:rStyle w:val="DipnotBavurusu"/>
          <w:rFonts w:ascii="Minion Pro Disp" w:hAnsi="Minion Pro Disp"/>
        </w:rPr>
        <w:footnoteRef/>
      </w:r>
      <w:r w:rsidRPr="00DE1C60">
        <w:t xml:space="preserve"> </w:t>
      </w:r>
      <w:r w:rsidRPr="00DE1C60">
        <w:tab/>
        <w:t>Erkut 1990, 1-7.</w:t>
      </w:r>
    </w:p>
  </w:footnote>
  <w:footnote w:id="30">
    <w:p w:rsidR="00DE1C60" w:rsidRPr="00DE1C60" w:rsidRDefault="00DE1C60" w:rsidP="00DE1C60">
      <w:pPr>
        <w:pStyle w:val="DipnotMetni"/>
      </w:pPr>
      <w:r w:rsidRPr="00DE1C60">
        <w:rPr>
          <w:rStyle w:val="DipnotBavurusu"/>
          <w:rFonts w:ascii="Minion Pro Disp" w:hAnsi="Minion Pro Disp"/>
        </w:rPr>
        <w:footnoteRef/>
      </w:r>
      <w:r w:rsidRPr="00DE1C60">
        <w:t xml:space="preserve"> </w:t>
      </w:r>
      <w:r w:rsidRPr="00DE1C60">
        <w:tab/>
        <w:t>Forbes 1965, 165; Szabó 2017, 3.</w:t>
      </w:r>
    </w:p>
  </w:footnote>
  <w:footnote w:id="31">
    <w:p w:rsidR="00DE1C60" w:rsidRPr="00DE1C60" w:rsidRDefault="00DE1C60" w:rsidP="00DE1C60">
      <w:pPr>
        <w:pStyle w:val="DipnotMetni"/>
      </w:pPr>
      <w:r w:rsidRPr="00DE1C60">
        <w:rPr>
          <w:rStyle w:val="DipnotBavurusu"/>
          <w:rFonts w:ascii="Minion Pro Disp" w:hAnsi="Minion Pro Disp"/>
        </w:rPr>
        <w:footnoteRef/>
      </w:r>
      <w:r w:rsidRPr="00DE1C60">
        <w:t xml:space="preserve"> </w:t>
      </w:r>
      <w:r w:rsidRPr="00DE1C60">
        <w:tab/>
        <w:t>Atik-Korkmaz – Işık 2012, 89-107.</w:t>
      </w:r>
    </w:p>
  </w:footnote>
  <w:footnote w:id="32">
    <w:p w:rsidR="00DE1C60" w:rsidRPr="00DE1C60" w:rsidRDefault="00DE1C60" w:rsidP="00DE1C60">
      <w:pPr>
        <w:pStyle w:val="DipnotMetni"/>
      </w:pPr>
      <w:r w:rsidRPr="00DE1C60">
        <w:rPr>
          <w:rStyle w:val="DipnotBavurusu"/>
          <w:rFonts w:ascii="Minion Pro Disp" w:hAnsi="Minion Pro Disp"/>
        </w:rPr>
        <w:footnoteRef/>
      </w:r>
      <w:r w:rsidRPr="00DE1C60">
        <w:t xml:space="preserve"> </w:t>
      </w:r>
      <w:r w:rsidRPr="00DE1C60">
        <w:tab/>
        <w:t>Shephard 2000, 64.</w:t>
      </w:r>
    </w:p>
  </w:footnote>
  <w:footnote w:id="33">
    <w:p w:rsidR="00DE1C60" w:rsidRPr="00DE1C60" w:rsidRDefault="00DE1C60" w:rsidP="00DE1C60">
      <w:pPr>
        <w:pStyle w:val="DipnotMetni"/>
      </w:pPr>
      <w:r w:rsidRPr="00DE1C60">
        <w:rPr>
          <w:rStyle w:val="DipnotBavurusu"/>
          <w:rFonts w:ascii="Minion Pro Disp" w:hAnsi="Minion Pro Disp"/>
        </w:rPr>
        <w:footnoteRef/>
      </w:r>
      <w:r w:rsidRPr="00DE1C60">
        <w:t xml:space="preserve"> </w:t>
      </w:r>
      <w:r w:rsidRPr="00DE1C60">
        <w:tab/>
        <w:t>Bu kelimenin kökünden gıda koruma yöntemleri ile ilgili birçok kelime türetilmiş ayrıca tuzlu balık satıcısı gibi bir meslek adı da türetilmiştir. Bk. Uhri 2016, 59.</w:t>
      </w:r>
    </w:p>
  </w:footnote>
  <w:footnote w:id="34">
    <w:p w:rsidR="00DE1C60" w:rsidRPr="00DE1C60" w:rsidRDefault="00DE1C60" w:rsidP="00DE1C60">
      <w:pPr>
        <w:pStyle w:val="DipnotMetni"/>
      </w:pPr>
      <w:r w:rsidRPr="00DE1C60">
        <w:rPr>
          <w:rStyle w:val="DipnotBavurusu"/>
          <w:rFonts w:ascii="Minion Pro Disp" w:hAnsi="Minion Pro Disp"/>
        </w:rPr>
        <w:footnoteRef/>
      </w:r>
      <w:r w:rsidRPr="00DE1C60">
        <w:t xml:space="preserve">  </w:t>
      </w:r>
      <w:r w:rsidRPr="00DE1C60">
        <w:tab/>
        <w:t xml:space="preserve">Varro, </w:t>
      </w:r>
      <w:r w:rsidRPr="00DE1C60">
        <w:rPr>
          <w:i/>
        </w:rPr>
        <w:t>Rust.</w:t>
      </w:r>
      <w:r w:rsidRPr="00DE1C60">
        <w:t xml:space="preserve"> III. 9. 12. Krş. Singh – Singh 2016, 174.</w:t>
      </w:r>
    </w:p>
  </w:footnote>
  <w:footnote w:id="35">
    <w:p w:rsidR="00DE1C60" w:rsidRPr="00DE1C60" w:rsidRDefault="00DE1C60" w:rsidP="00DE1C60">
      <w:pPr>
        <w:pStyle w:val="DipnotMetni"/>
      </w:pPr>
      <w:r w:rsidRPr="00DE1C60">
        <w:rPr>
          <w:rStyle w:val="DipnotBavurusu"/>
          <w:rFonts w:ascii="Minion Pro Disp" w:hAnsi="Minion Pro Disp"/>
        </w:rPr>
        <w:footnoteRef/>
      </w:r>
      <w:r w:rsidRPr="00DE1C60">
        <w:t xml:space="preserve"> </w:t>
      </w:r>
      <w:r w:rsidRPr="00DE1C60">
        <w:tab/>
      </w:r>
      <w:r w:rsidRPr="00DE1C60">
        <w:rPr>
          <w:rStyle w:val="st"/>
        </w:rPr>
        <w:t>Apic. I. 14. 1.</w:t>
      </w:r>
    </w:p>
  </w:footnote>
  <w:footnote w:id="36">
    <w:p w:rsidR="00DE1C60" w:rsidRPr="00DE1C60" w:rsidRDefault="00DE1C60" w:rsidP="00DE1C60">
      <w:pPr>
        <w:pStyle w:val="DipnotMetni"/>
      </w:pPr>
      <w:r w:rsidRPr="00DE1C60">
        <w:rPr>
          <w:rStyle w:val="DipnotBavurusu"/>
          <w:rFonts w:ascii="Minion Pro Disp" w:hAnsi="Minion Pro Disp"/>
        </w:rPr>
        <w:footnoteRef/>
      </w:r>
      <w:r w:rsidRPr="00DE1C60">
        <w:t xml:space="preserve"> </w:t>
      </w:r>
      <w:r w:rsidRPr="00DE1C60">
        <w:tab/>
        <w:t>Curry 2013, 20.</w:t>
      </w:r>
    </w:p>
  </w:footnote>
  <w:footnote w:id="37">
    <w:p w:rsidR="00DE1C60" w:rsidRPr="00DE1C60" w:rsidRDefault="00DE1C60" w:rsidP="00DE1C60">
      <w:pPr>
        <w:pStyle w:val="DipnotMetni"/>
      </w:pPr>
      <w:r w:rsidRPr="00DE1C60">
        <w:rPr>
          <w:rStyle w:val="DipnotBavurusu"/>
          <w:rFonts w:ascii="Minion Pro Disp" w:hAnsi="Minion Pro Disp"/>
        </w:rPr>
        <w:footnoteRef/>
      </w:r>
      <w:r w:rsidRPr="00DE1C60">
        <w:t xml:space="preserve"> </w:t>
      </w:r>
      <w:r w:rsidRPr="00DE1C60">
        <w:tab/>
        <w:t>Uhri 2016, 56-60.</w:t>
      </w:r>
    </w:p>
  </w:footnote>
  <w:footnote w:id="38">
    <w:p w:rsidR="00DE1C60" w:rsidRPr="00DE1C60" w:rsidRDefault="00DE1C60" w:rsidP="00DE1C60">
      <w:pPr>
        <w:pStyle w:val="DipnotMetni"/>
      </w:pPr>
      <w:r w:rsidRPr="00DE1C60">
        <w:rPr>
          <w:rStyle w:val="DipnotBavurusu"/>
          <w:rFonts w:ascii="Minion Pro Disp" w:hAnsi="Minion Pro Disp"/>
        </w:rPr>
        <w:footnoteRef/>
      </w:r>
      <w:r w:rsidRPr="00DE1C60">
        <w:t xml:space="preserve"> </w:t>
      </w:r>
      <w:r w:rsidRPr="00DE1C60">
        <w:tab/>
        <w:t xml:space="preserve">Dietrich </w:t>
      </w:r>
      <w:r w:rsidRPr="00DE1C60">
        <w:rPr>
          <w:i/>
          <w:iCs/>
        </w:rPr>
        <w:t>et al.</w:t>
      </w:r>
      <w:r w:rsidRPr="00DE1C60">
        <w:t xml:space="preserve"> 2012, 687-689 res. 11.</w:t>
      </w:r>
    </w:p>
  </w:footnote>
  <w:footnote w:id="39">
    <w:p w:rsidR="00DE1C60" w:rsidRPr="00DE1C60" w:rsidRDefault="00DE1C60" w:rsidP="00DE1C60">
      <w:pPr>
        <w:pStyle w:val="DipnotMetni"/>
      </w:pPr>
      <w:r w:rsidRPr="00DE1C60">
        <w:rPr>
          <w:vertAlign w:val="superscript"/>
        </w:rPr>
        <w:footnoteRef/>
      </w:r>
      <w:r w:rsidRPr="00DE1C60">
        <w:t xml:space="preserve"> </w:t>
      </w:r>
      <w:r w:rsidRPr="00DE1C60">
        <w:tab/>
        <w:t>Mellaart, günümüzde olduğu gibi Neolitik Dönem’de Çatal Höyük’te mayalama işleminde meşe palamudunun kullanıldığını belitmektedir. Bk. Mellaart 1967, 224-225. Ayrıca bk. Atalay – Hastorf 2006, 305.</w:t>
      </w:r>
    </w:p>
  </w:footnote>
  <w:footnote w:id="40">
    <w:p w:rsidR="00DE1C60" w:rsidRPr="00DE1C60" w:rsidRDefault="00DE1C60" w:rsidP="00DE1C60">
      <w:pPr>
        <w:pStyle w:val="DipnotMetni"/>
      </w:pPr>
      <w:r w:rsidRPr="00DE1C60">
        <w:rPr>
          <w:rStyle w:val="DipnotBavurusu"/>
          <w:rFonts w:ascii="Minion Pro Disp" w:hAnsi="Minion Pro Disp"/>
        </w:rPr>
        <w:footnoteRef/>
      </w:r>
      <w:r w:rsidRPr="00DE1C60">
        <w:tab/>
        <w:t xml:space="preserve">Özbal </w:t>
      </w:r>
      <w:r w:rsidRPr="00DE1C60">
        <w:rPr>
          <w:i/>
          <w:iCs/>
        </w:rPr>
        <w:t>et al.</w:t>
      </w:r>
      <w:r w:rsidRPr="00DE1C60">
        <w:t xml:space="preserve"> 2013a, 83-90; 2013b, 105-114.</w:t>
      </w:r>
    </w:p>
  </w:footnote>
  <w:footnote w:id="41">
    <w:p w:rsidR="00DE1C60" w:rsidRPr="00DE1C60" w:rsidRDefault="00DE1C60" w:rsidP="00DE1C60">
      <w:pPr>
        <w:pStyle w:val="DipnotMetni"/>
      </w:pPr>
      <w:r w:rsidRPr="00DE1C60">
        <w:rPr>
          <w:rStyle w:val="DipnotBavurusu"/>
          <w:rFonts w:ascii="Minion Pro Disp" w:hAnsi="Minion Pro Disp"/>
        </w:rPr>
        <w:footnoteRef/>
      </w:r>
      <w:r w:rsidRPr="00DE1C60">
        <w:tab/>
        <w:t xml:space="preserve">Hom. </w:t>
      </w:r>
      <w:r w:rsidRPr="00DE1C60">
        <w:rPr>
          <w:i/>
        </w:rPr>
        <w:t xml:space="preserve">Od. </w:t>
      </w:r>
      <w:r w:rsidRPr="00DE1C60">
        <w:t>II. 349 vd.</w:t>
      </w:r>
    </w:p>
  </w:footnote>
  <w:footnote w:id="42">
    <w:p w:rsidR="00DE1C60" w:rsidRPr="00DE1C60" w:rsidRDefault="00DE1C60" w:rsidP="00DE1C60">
      <w:pPr>
        <w:pStyle w:val="DipnotMetni"/>
      </w:pPr>
      <w:r w:rsidRPr="00DE1C60">
        <w:rPr>
          <w:rStyle w:val="DipnotBavurusu"/>
          <w:rFonts w:ascii="Minion Pro Disp" w:hAnsi="Minion Pro Disp"/>
        </w:rPr>
        <w:footnoteRef/>
      </w:r>
      <w:r w:rsidRPr="00DE1C60">
        <w:t xml:space="preserve"> </w:t>
      </w:r>
      <w:r w:rsidRPr="00DE1C60">
        <w:tab/>
        <w:t>Curtis 2001, 253.</w:t>
      </w:r>
    </w:p>
  </w:footnote>
  <w:footnote w:id="43">
    <w:p w:rsidR="00DE1C60" w:rsidRPr="00DE1C60" w:rsidRDefault="00DE1C60" w:rsidP="00DE1C60">
      <w:pPr>
        <w:pStyle w:val="DipnotMetni"/>
      </w:pPr>
      <w:r w:rsidRPr="00DE1C60">
        <w:rPr>
          <w:rStyle w:val="DipnotBavurusu"/>
          <w:rFonts w:ascii="Minion Pro Disp" w:hAnsi="Minion Pro Disp"/>
        </w:rPr>
        <w:footnoteRef/>
      </w:r>
      <w:r w:rsidRPr="00DE1C60">
        <w:t xml:space="preserve">    Forbes 1965, 192.</w:t>
      </w:r>
    </w:p>
  </w:footnote>
  <w:footnote w:id="44">
    <w:p w:rsidR="00DE1C60" w:rsidRPr="00DE1C60" w:rsidRDefault="00DE1C60" w:rsidP="00DE1C60">
      <w:pPr>
        <w:pStyle w:val="DipnotMetni"/>
      </w:pPr>
      <w:r w:rsidRPr="00DE1C60">
        <w:rPr>
          <w:rStyle w:val="DipnotBavurusu"/>
          <w:rFonts w:ascii="Minion Pro Disp" w:hAnsi="Minion Pro Disp"/>
        </w:rPr>
        <w:footnoteRef/>
      </w:r>
      <w:r w:rsidRPr="00DE1C60">
        <w:t xml:space="preserve"> </w:t>
      </w:r>
      <w:r w:rsidRPr="00DE1C60">
        <w:tab/>
        <w:t>Hor.</w:t>
      </w:r>
      <w:r w:rsidRPr="00DE1C60">
        <w:rPr>
          <w:i/>
        </w:rPr>
        <w:t xml:space="preserve"> Sat.</w:t>
      </w:r>
      <w:r w:rsidRPr="00DE1C60">
        <w:t xml:space="preserve"> II. 4. 55-60. </w:t>
      </w:r>
    </w:p>
  </w:footnote>
  <w:footnote w:id="45">
    <w:p w:rsidR="00DE1C60" w:rsidRPr="00DE1C60" w:rsidRDefault="00DE1C60" w:rsidP="00DE1C60">
      <w:pPr>
        <w:pStyle w:val="DipnotMetni"/>
      </w:pPr>
      <w:r w:rsidRPr="00DE1C60">
        <w:rPr>
          <w:rStyle w:val="DipnotBavurusu"/>
          <w:rFonts w:ascii="Minion Pro Disp" w:hAnsi="Minion Pro Disp"/>
        </w:rPr>
        <w:footnoteRef/>
      </w:r>
      <w:r w:rsidRPr="00DE1C60">
        <w:t xml:space="preserve"> </w:t>
      </w:r>
      <w:r w:rsidRPr="00DE1C60">
        <w:tab/>
        <w:t xml:space="preserve">Cat. </w:t>
      </w:r>
      <w:r w:rsidRPr="00DE1C60">
        <w:rPr>
          <w:i/>
        </w:rPr>
        <w:t xml:space="preserve">Agr. </w:t>
      </w:r>
      <w:r w:rsidRPr="00DE1C60">
        <w:t>162.1.</w:t>
      </w:r>
    </w:p>
  </w:footnote>
  <w:footnote w:id="46">
    <w:p w:rsidR="00DE1C60" w:rsidRPr="00DE1C60" w:rsidRDefault="00DE1C60" w:rsidP="00DE1C60">
      <w:pPr>
        <w:pStyle w:val="DipnotMetni"/>
      </w:pPr>
      <w:r w:rsidRPr="00DE1C60">
        <w:rPr>
          <w:rStyle w:val="DipnotBavurusu"/>
          <w:rFonts w:ascii="Minion Pro Disp" w:hAnsi="Minion Pro Disp"/>
        </w:rPr>
        <w:footnoteRef/>
      </w:r>
      <w:r w:rsidRPr="00DE1C60">
        <w:t xml:space="preserve"> </w:t>
      </w:r>
      <w:r w:rsidRPr="00DE1C60">
        <w:tab/>
        <w:t>Colum. VII. 8. 1. Krş. Wilson 1991, 15 vd.</w:t>
      </w:r>
    </w:p>
  </w:footnote>
  <w:footnote w:id="47">
    <w:p w:rsidR="00DE1C60" w:rsidRPr="00DE1C60" w:rsidRDefault="00DE1C60" w:rsidP="00DE1C60">
      <w:pPr>
        <w:pStyle w:val="DipnotMetni"/>
      </w:pPr>
      <w:r w:rsidRPr="00DE1C60">
        <w:rPr>
          <w:rStyle w:val="DipnotBavurusu"/>
          <w:rFonts w:ascii="Minion Pro Disp" w:hAnsi="Minion Pro Disp"/>
        </w:rPr>
        <w:footnoteRef/>
      </w:r>
      <w:r w:rsidRPr="00DE1C60">
        <w:t xml:space="preserve"> </w:t>
      </w:r>
      <w:r w:rsidRPr="00DE1C60">
        <w:tab/>
        <w:t>Columella’nın peynir yapımı hakkında verdiği ayrıntılı bilgilerin yorumlaması hakkında ayrıca bk. Fox – McSweeney 2004, 3-4.</w:t>
      </w:r>
    </w:p>
  </w:footnote>
  <w:footnote w:id="48">
    <w:p w:rsidR="00DE1C60" w:rsidRPr="00DE1C60" w:rsidRDefault="00DE1C60" w:rsidP="00DE1C60">
      <w:pPr>
        <w:pStyle w:val="DipnotMetni"/>
      </w:pPr>
      <w:r w:rsidRPr="00DE1C60">
        <w:rPr>
          <w:rStyle w:val="DipnotBavurusu"/>
          <w:rFonts w:ascii="Minion Pro Disp" w:hAnsi="Minion Pro Disp"/>
        </w:rPr>
        <w:footnoteRef/>
      </w:r>
      <w:r w:rsidRPr="00DE1C60">
        <w:t xml:space="preserve"> </w:t>
      </w:r>
      <w:r w:rsidRPr="00DE1C60">
        <w:tab/>
        <w:t>Colum. I. 6. 20.</w:t>
      </w:r>
    </w:p>
  </w:footnote>
  <w:footnote w:id="49">
    <w:p w:rsidR="00DE1C60" w:rsidRPr="00DE1C60" w:rsidRDefault="00DE1C60" w:rsidP="00DE1C60">
      <w:pPr>
        <w:pStyle w:val="DipnotMetni"/>
      </w:pPr>
      <w:r w:rsidRPr="00DE1C60">
        <w:rPr>
          <w:rStyle w:val="DipnotBavurusu"/>
          <w:rFonts w:ascii="Minion Pro Disp" w:hAnsi="Minion Pro Disp"/>
        </w:rPr>
        <w:footnoteRef/>
      </w:r>
      <w:r w:rsidRPr="00DE1C60">
        <w:t xml:space="preserve"> </w:t>
      </w:r>
      <w:r w:rsidRPr="00DE1C60">
        <w:tab/>
        <w:t>Curtius 2001, 379.</w:t>
      </w:r>
    </w:p>
  </w:footnote>
  <w:footnote w:id="50">
    <w:p w:rsidR="00DE1C60" w:rsidRPr="00DE1C60" w:rsidRDefault="00DE1C60" w:rsidP="00DE1C60">
      <w:pPr>
        <w:pStyle w:val="DipnotMetni"/>
      </w:pPr>
      <w:r w:rsidRPr="00DE1C60">
        <w:rPr>
          <w:rStyle w:val="DipnotBavurusu"/>
          <w:rFonts w:ascii="Minion Pro Disp" w:hAnsi="Minion Pro Disp"/>
        </w:rPr>
        <w:footnoteRef/>
      </w:r>
      <w:r w:rsidRPr="00DE1C60">
        <w:t xml:space="preserve"> </w:t>
      </w:r>
      <w:r w:rsidRPr="00DE1C60">
        <w:tab/>
        <w:t xml:space="preserve">Hor. </w:t>
      </w:r>
      <w:r w:rsidRPr="00DE1C60">
        <w:rPr>
          <w:i/>
        </w:rPr>
        <w:t>Sat.</w:t>
      </w:r>
      <w:r w:rsidRPr="00DE1C60">
        <w:t xml:space="preserve"> II. 4. 63 vd.</w:t>
      </w:r>
    </w:p>
  </w:footnote>
  <w:footnote w:id="51">
    <w:p w:rsidR="00DE1C60" w:rsidRPr="00DE1C60" w:rsidRDefault="00DE1C60" w:rsidP="00DE1C60">
      <w:pPr>
        <w:pStyle w:val="DipnotMetni"/>
      </w:pPr>
      <w:r w:rsidRPr="00DE1C60">
        <w:rPr>
          <w:rStyle w:val="DipnotBavurusu"/>
          <w:rFonts w:ascii="Minion Pro Disp" w:hAnsi="Minion Pro Disp"/>
        </w:rPr>
        <w:footnoteRef/>
      </w:r>
      <w:r w:rsidRPr="00DE1C60">
        <w:t xml:space="preserve"> </w:t>
      </w:r>
      <w:r w:rsidRPr="00DE1C60">
        <w:tab/>
        <w:t>Curtis 2001, 253.</w:t>
      </w:r>
    </w:p>
  </w:footnote>
  <w:footnote w:id="52">
    <w:p w:rsidR="00DE1C60" w:rsidRPr="00DE1C60" w:rsidRDefault="00DE1C60" w:rsidP="00DE1C60">
      <w:pPr>
        <w:pStyle w:val="DipnotMetni"/>
      </w:pPr>
      <w:r w:rsidRPr="00DE1C60">
        <w:rPr>
          <w:rStyle w:val="DipnotBavurusu"/>
          <w:rFonts w:ascii="Minion Pro Disp" w:hAnsi="Minion Pro Disp"/>
        </w:rPr>
        <w:footnoteRef/>
      </w:r>
      <w:r w:rsidRPr="00DE1C60">
        <w:t xml:space="preserve"> </w:t>
      </w:r>
      <w:r w:rsidRPr="00DE1C60">
        <w:tab/>
        <w:t xml:space="preserve">Plin. </w:t>
      </w:r>
      <w:r w:rsidRPr="00DE1C60">
        <w:rPr>
          <w:i/>
        </w:rPr>
        <w:t>Nat</w:t>
      </w:r>
      <w:r w:rsidRPr="00DE1C60">
        <w:t>. 14.18</w:t>
      </w:r>
    </w:p>
  </w:footnote>
  <w:footnote w:id="53">
    <w:p w:rsidR="00DE1C60" w:rsidRPr="00DE1C60" w:rsidRDefault="00DE1C60" w:rsidP="00DE1C60">
      <w:pPr>
        <w:pStyle w:val="DipnotMetni"/>
      </w:pPr>
      <w:r w:rsidRPr="00DE1C60">
        <w:rPr>
          <w:rStyle w:val="DipnotBavurusu"/>
          <w:rFonts w:ascii="Minion Pro Disp" w:hAnsi="Minion Pro Disp"/>
        </w:rPr>
        <w:footnoteRef/>
      </w:r>
      <w:r w:rsidRPr="00DE1C60">
        <w:t xml:space="preserve"> </w:t>
      </w:r>
      <w:r w:rsidRPr="00DE1C60">
        <w:tab/>
        <w:t>Apic. I. 9. 2.</w:t>
      </w:r>
    </w:p>
  </w:footnote>
  <w:footnote w:id="54">
    <w:p w:rsidR="00DE1C60" w:rsidRPr="00DE1C60" w:rsidRDefault="00DE1C60" w:rsidP="00DE1C60">
      <w:pPr>
        <w:pStyle w:val="DipnotMetni"/>
      </w:pPr>
      <w:r w:rsidRPr="00DE1C60">
        <w:rPr>
          <w:rStyle w:val="DipnotBavurusu"/>
          <w:rFonts w:ascii="Minion Pro Disp" w:hAnsi="Minion Pro Disp"/>
        </w:rPr>
        <w:footnoteRef/>
      </w:r>
      <w:r w:rsidRPr="00DE1C60">
        <w:t xml:space="preserve"> </w:t>
      </w:r>
      <w:r w:rsidRPr="00DE1C60">
        <w:tab/>
        <w:t xml:space="preserve">Apic. I. 12.11. </w:t>
      </w:r>
    </w:p>
  </w:footnote>
  <w:footnote w:id="55">
    <w:p w:rsidR="00DE1C60" w:rsidRPr="00DE1C60" w:rsidRDefault="00DE1C60" w:rsidP="00DE1C60">
      <w:pPr>
        <w:pStyle w:val="DipnotMetni"/>
      </w:pPr>
      <w:r w:rsidRPr="00DE1C60">
        <w:rPr>
          <w:rStyle w:val="DipnotBavurusu"/>
          <w:rFonts w:ascii="Minion Pro Disp" w:hAnsi="Minion Pro Disp"/>
        </w:rPr>
        <w:footnoteRef/>
      </w:r>
      <w:r w:rsidRPr="00DE1C60">
        <w:t xml:space="preserve"> </w:t>
      </w:r>
      <w:r w:rsidRPr="00DE1C60">
        <w:tab/>
        <w:t>Apic. I. 12. 8.</w:t>
      </w:r>
    </w:p>
  </w:footnote>
  <w:footnote w:id="56">
    <w:p w:rsidR="00DE1C60" w:rsidRPr="00DE1C60" w:rsidRDefault="00DE1C60" w:rsidP="00DE1C60">
      <w:pPr>
        <w:pStyle w:val="DipnotMetni"/>
      </w:pPr>
      <w:r w:rsidRPr="00DE1C60">
        <w:rPr>
          <w:rStyle w:val="DipnotBavurusu"/>
          <w:rFonts w:ascii="Minion Pro Disp" w:hAnsi="Minion Pro Disp"/>
        </w:rPr>
        <w:footnoteRef/>
      </w:r>
      <w:r w:rsidRPr="00DE1C60">
        <w:t xml:space="preserve"> </w:t>
      </w:r>
      <w:r w:rsidRPr="00DE1C60">
        <w:tab/>
      </w:r>
      <w:r w:rsidRPr="00DE1C60">
        <w:rPr>
          <w:rStyle w:val="st"/>
        </w:rPr>
        <w:t>Apic. I. 12. 5.</w:t>
      </w:r>
    </w:p>
  </w:footnote>
  <w:footnote w:id="57">
    <w:p w:rsidR="00DE1C60" w:rsidRPr="00DE1C60" w:rsidRDefault="00DE1C60" w:rsidP="00DE1C60">
      <w:pPr>
        <w:pStyle w:val="DipnotMetni"/>
      </w:pPr>
      <w:r w:rsidRPr="00DE1C60">
        <w:rPr>
          <w:rStyle w:val="DipnotBavurusu"/>
          <w:rFonts w:ascii="Minion Pro Disp" w:hAnsi="Minion Pro Disp"/>
        </w:rPr>
        <w:footnoteRef/>
      </w:r>
      <w:r w:rsidRPr="00DE1C60">
        <w:t xml:space="preserve"> </w:t>
      </w:r>
      <w:r w:rsidRPr="00DE1C60">
        <w:tab/>
        <w:t xml:space="preserve">Cass. </w:t>
      </w:r>
      <w:r w:rsidRPr="00DE1C60">
        <w:rPr>
          <w:i/>
        </w:rPr>
        <w:t>Geopon.</w:t>
      </w:r>
      <w:r w:rsidRPr="00DE1C60">
        <w:t xml:space="preserve"> X. 8.</w:t>
      </w:r>
    </w:p>
  </w:footnote>
  <w:footnote w:id="58">
    <w:p w:rsidR="00DE1C60" w:rsidRPr="00DE1C60" w:rsidRDefault="00DE1C60" w:rsidP="00DE1C60">
      <w:pPr>
        <w:pStyle w:val="DipnotMetni"/>
      </w:pPr>
      <w:r w:rsidRPr="00DE1C60">
        <w:rPr>
          <w:rStyle w:val="DipnotBavurusu"/>
          <w:rFonts w:ascii="Minion Pro Disp" w:hAnsi="Minion Pro Disp"/>
        </w:rPr>
        <w:footnoteRef/>
      </w:r>
      <w:r w:rsidRPr="00DE1C60">
        <w:t xml:space="preserve"> </w:t>
      </w:r>
      <w:r w:rsidRPr="00DE1C60">
        <w:tab/>
      </w:r>
      <w:r w:rsidRPr="00DE1C60">
        <w:rPr>
          <w:rStyle w:val="st"/>
        </w:rPr>
        <w:t>Apic. I. 12. 10.</w:t>
      </w:r>
    </w:p>
  </w:footnote>
  <w:footnote w:id="59">
    <w:p w:rsidR="00DE1C60" w:rsidRPr="00DE1C60" w:rsidRDefault="00DE1C60" w:rsidP="00DE1C60">
      <w:pPr>
        <w:pStyle w:val="DipnotMetni"/>
      </w:pPr>
      <w:r w:rsidRPr="00DE1C60">
        <w:rPr>
          <w:rStyle w:val="DipnotBavurusu"/>
          <w:rFonts w:ascii="Minion Pro Disp" w:hAnsi="Minion Pro Disp"/>
        </w:rPr>
        <w:footnoteRef/>
      </w:r>
      <w:r w:rsidRPr="00DE1C60">
        <w:t xml:space="preserve"> </w:t>
      </w:r>
      <w:r w:rsidRPr="00DE1C60">
        <w:tab/>
        <w:t xml:space="preserve">Petron. </w:t>
      </w:r>
      <w:r w:rsidRPr="00DE1C60">
        <w:rPr>
          <w:i/>
        </w:rPr>
        <w:t>Sat.</w:t>
      </w:r>
      <w:r w:rsidRPr="00DE1C60">
        <w:t xml:space="preserve"> 34.</w:t>
      </w:r>
    </w:p>
  </w:footnote>
  <w:footnote w:id="60">
    <w:p w:rsidR="00DE1C60" w:rsidRPr="00DE1C60" w:rsidRDefault="00DE1C60" w:rsidP="00DE1C60">
      <w:pPr>
        <w:pStyle w:val="DipnotMetni"/>
      </w:pPr>
      <w:r w:rsidRPr="00DE1C60">
        <w:rPr>
          <w:rStyle w:val="DipnotBavurusu"/>
          <w:rFonts w:ascii="Minion Pro Disp" w:hAnsi="Minion Pro Disp"/>
        </w:rPr>
        <w:footnoteRef/>
      </w:r>
      <w:r w:rsidRPr="00DE1C60">
        <w:t xml:space="preserve"> </w:t>
      </w:r>
      <w:r w:rsidRPr="00DE1C60">
        <w:tab/>
        <w:t xml:space="preserve">Apic. </w:t>
      </w:r>
      <w:r w:rsidRPr="00DE1C60">
        <w:rPr>
          <w:rStyle w:val="st"/>
        </w:rPr>
        <w:t>I. 12. 4.</w:t>
      </w:r>
    </w:p>
  </w:footnote>
  <w:footnote w:id="61">
    <w:p w:rsidR="00DE1C60" w:rsidRPr="00DE1C60" w:rsidRDefault="00DE1C60" w:rsidP="00DE1C60">
      <w:pPr>
        <w:pStyle w:val="DipnotMetni"/>
      </w:pPr>
      <w:r w:rsidRPr="00DE1C60">
        <w:rPr>
          <w:rStyle w:val="DipnotBavurusu"/>
          <w:rFonts w:ascii="Minion Pro Disp" w:hAnsi="Minion Pro Disp"/>
        </w:rPr>
        <w:footnoteRef/>
      </w:r>
      <w:r w:rsidRPr="00DE1C60">
        <w:t xml:space="preserve"> </w:t>
      </w:r>
      <w:r w:rsidRPr="00DE1C60">
        <w:tab/>
        <w:t>Apic. I. 7. 1.</w:t>
      </w:r>
    </w:p>
  </w:footnote>
  <w:footnote w:id="62">
    <w:p w:rsidR="00DE1C60" w:rsidRPr="00DE1C60" w:rsidRDefault="00DE1C60" w:rsidP="00DE1C60">
      <w:pPr>
        <w:pStyle w:val="DipnotMetni"/>
      </w:pPr>
      <w:r w:rsidRPr="00DE1C60">
        <w:rPr>
          <w:rStyle w:val="DipnotBavurusu"/>
          <w:rFonts w:ascii="Minion Pro Disp" w:hAnsi="Minion Pro Disp"/>
        </w:rPr>
        <w:footnoteRef/>
      </w:r>
      <w:r w:rsidRPr="00DE1C60">
        <w:t xml:space="preserve"> </w:t>
      </w:r>
      <w:r w:rsidRPr="00DE1C60">
        <w:tab/>
        <w:t>Apic. I. 7. 2.</w:t>
      </w:r>
    </w:p>
  </w:footnote>
  <w:footnote w:id="63">
    <w:p w:rsidR="00DE1C60" w:rsidRPr="00DE1C60" w:rsidRDefault="00DE1C60" w:rsidP="00DE1C60">
      <w:pPr>
        <w:pStyle w:val="DipnotMetni"/>
      </w:pPr>
      <w:r w:rsidRPr="00DE1C60">
        <w:rPr>
          <w:rStyle w:val="DipnotBavurusu"/>
          <w:rFonts w:ascii="Minion Pro Disp" w:hAnsi="Minion Pro Disp"/>
        </w:rPr>
        <w:footnoteRef/>
      </w:r>
      <w:r w:rsidRPr="00DE1C60">
        <w:t xml:space="preserve"> </w:t>
      </w:r>
      <w:r w:rsidRPr="00DE1C60">
        <w:tab/>
        <w:t>Apic. I. 7. 1.</w:t>
      </w:r>
    </w:p>
  </w:footnote>
  <w:footnote w:id="64">
    <w:p w:rsidR="00DE1C60" w:rsidRPr="00DE1C60" w:rsidRDefault="00DE1C60" w:rsidP="00DE1C60">
      <w:pPr>
        <w:pStyle w:val="DipnotMetni"/>
      </w:pPr>
      <w:r w:rsidRPr="00DE1C60">
        <w:rPr>
          <w:rStyle w:val="DipnotBavurusu"/>
          <w:rFonts w:ascii="Minion Pro Disp" w:hAnsi="Minion Pro Disp"/>
        </w:rPr>
        <w:footnoteRef/>
      </w:r>
      <w:r w:rsidRPr="00DE1C60">
        <w:t xml:space="preserve"> </w:t>
      </w:r>
      <w:r w:rsidRPr="00DE1C60">
        <w:tab/>
      </w:r>
      <w:r w:rsidRPr="00DE1C60">
        <w:rPr>
          <w:rStyle w:val="st"/>
        </w:rPr>
        <w:t>Apic. I. 12. 1.</w:t>
      </w:r>
    </w:p>
  </w:footnote>
  <w:footnote w:id="65">
    <w:p w:rsidR="00DE1C60" w:rsidRPr="00DE1C60" w:rsidRDefault="00DE1C60" w:rsidP="00DE1C60">
      <w:pPr>
        <w:pStyle w:val="DipnotMetni"/>
      </w:pPr>
      <w:r w:rsidRPr="00DE1C60">
        <w:rPr>
          <w:rStyle w:val="DipnotBavurusu"/>
          <w:rFonts w:ascii="Minion Pro Disp" w:hAnsi="Minion Pro Disp"/>
        </w:rPr>
        <w:footnoteRef/>
      </w:r>
      <w:r w:rsidRPr="00DE1C60">
        <w:t xml:space="preserve"> </w:t>
      </w:r>
      <w:r w:rsidRPr="00DE1C60">
        <w:tab/>
        <w:t>Cass.</w:t>
      </w:r>
      <w:r w:rsidRPr="00DE1C60">
        <w:rPr>
          <w:i/>
        </w:rPr>
        <w:t xml:space="preserve"> Geopon</w:t>
      </w:r>
      <w:r w:rsidRPr="00DE1C60">
        <w:t>. X. 28. Bu yöntem Modern Çağ’da Anadolu’nun kırsal kesimlerinde kış mevsimlerinde kullanıl</w:t>
      </w:r>
      <w:r w:rsidRPr="00DE1C60">
        <w:softHyphen/>
        <w:t>maya devam etmiştir. Bk. Gürsoy-Naskali – Herkmen 2006, 572.</w:t>
      </w:r>
    </w:p>
  </w:footnote>
  <w:footnote w:id="66">
    <w:p w:rsidR="00DE1C60" w:rsidRPr="00DE1C60" w:rsidRDefault="00DE1C60" w:rsidP="00DE1C60">
      <w:pPr>
        <w:pStyle w:val="DipnotMetni"/>
      </w:pPr>
      <w:r w:rsidRPr="00DE1C60">
        <w:rPr>
          <w:rStyle w:val="DipnotBavurusu"/>
          <w:rFonts w:ascii="Minion Pro Disp" w:hAnsi="Minion Pro Disp"/>
        </w:rPr>
        <w:footnoteRef/>
      </w:r>
      <w:r w:rsidRPr="00DE1C60">
        <w:tab/>
      </w:r>
      <w:r w:rsidRPr="00DE1C60">
        <w:rPr>
          <w:rStyle w:val="st"/>
        </w:rPr>
        <w:t>Apic I. 12. 6.</w:t>
      </w:r>
    </w:p>
  </w:footnote>
  <w:footnote w:id="67">
    <w:p w:rsidR="00DE1C60" w:rsidRPr="00DE1C60" w:rsidRDefault="00DE1C60" w:rsidP="00DE1C60">
      <w:pPr>
        <w:pStyle w:val="DipnotMetni"/>
      </w:pPr>
      <w:r w:rsidRPr="00DE1C60">
        <w:rPr>
          <w:rStyle w:val="DipnotBavurusu"/>
          <w:rFonts w:ascii="Minion Pro Disp" w:hAnsi="Minion Pro Disp"/>
        </w:rPr>
        <w:footnoteRef/>
      </w:r>
      <w:r w:rsidRPr="00DE1C60">
        <w:t xml:space="preserve"> </w:t>
      </w:r>
      <w:r w:rsidRPr="00DE1C60">
        <w:tab/>
        <w:t>Forbes 1965, 192.</w:t>
      </w:r>
    </w:p>
  </w:footnote>
  <w:footnote w:id="68">
    <w:p w:rsidR="00DE1C60" w:rsidRPr="00DE1C60" w:rsidRDefault="00DE1C60" w:rsidP="00DE1C60">
      <w:pPr>
        <w:pStyle w:val="DipnotMetni"/>
      </w:pPr>
      <w:r w:rsidRPr="00DE1C60">
        <w:rPr>
          <w:rStyle w:val="DipnotBavurusu"/>
          <w:rFonts w:ascii="Minion Pro Disp" w:hAnsi="Minion Pro Disp"/>
        </w:rPr>
        <w:footnoteRef/>
      </w:r>
      <w:r w:rsidRPr="00DE1C60">
        <w:t xml:space="preserve"> </w:t>
      </w:r>
      <w:r w:rsidRPr="00DE1C60">
        <w:tab/>
      </w:r>
      <w:r w:rsidRPr="00DE1C60">
        <w:rPr>
          <w:rStyle w:val="st"/>
        </w:rPr>
        <w:t>Kaloyereas 1950, 422.</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4F46" w:rsidRPr="00E41CC3" w:rsidRDefault="00A34F46" w:rsidP="00A34F46">
    <w:pPr>
      <w:pStyle w:val="stbilgi"/>
      <w:framePr w:w="350" w:h="392" w:hRule="exact" w:wrap="around" w:vAnchor="text" w:hAnchor="margin" w:xAlign="outside" w:y="1"/>
      <w:ind w:firstLine="0"/>
      <w:jc w:val="left"/>
      <w:rPr>
        <w:rStyle w:val="SayfaNumaras"/>
        <w:iCs/>
        <w:szCs w:val="18"/>
      </w:rPr>
    </w:pPr>
    <w:r w:rsidRPr="00E41CC3">
      <w:rPr>
        <w:rStyle w:val="SayfaNumaras"/>
        <w:iCs/>
        <w:szCs w:val="18"/>
      </w:rPr>
      <w:fldChar w:fldCharType="begin"/>
    </w:r>
    <w:r w:rsidRPr="00E41CC3">
      <w:rPr>
        <w:rStyle w:val="SayfaNumaras"/>
        <w:iCs/>
        <w:szCs w:val="18"/>
      </w:rPr>
      <w:instrText xml:space="preserve">PAGE  </w:instrText>
    </w:r>
    <w:r w:rsidRPr="00E41CC3">
      <w:rPr>
        <w:rStyle w:val="SayfaNumaras"/>
        <w:iCs/>
        <w:szCs w:val="18"/>
      </w:rPr>
      <w:fldChar w:fldCharType="separate"/>
    </w:r>
    <w:r w:rsidR="00394F87">
      <w:rPr>
        <w:rStyle w:val="SayfaNumaras"/>
        <w:iCs/>
        <w:noProof/>
        <w:szCs w:val="18"/>
      </w:rPr>
      <w:t>708</w:t>
    </w:r>
    <w:r w:rsidRPr="00E41CC3">
      <w:rPr>
        <w:rStyle w:val="SayfaNumaras"/>
        <w:iCs/>
        <w:szCs w:val="18"/>
      </w:rPr>
      <w:fldChar w:fldCharType="end"/>
    </w:r>
  </w:p>
  <w:p w:rsidR="000368B5" w:rsidRDefault="00DE1C60" w:rsidP="00DE1C60">
    <w:pPr>
      <w:pStyle w:val="stbilgi"/>
      <w:tabs>
        <w:tab w:val="clear" w:pos="4703"/>
      </w:tabs>
      <w:ind w:firstLine="0"/>
    </w:pPr>
    <w:r w:rsidRPr="00DE1C60">
      <w:t>Hülya KÖKMEN-SEYİRCİ</w:t>
    </w:r>
    <w:r>
      <w:rPr>
        <w:vertAlign w:val="superscript"/>
        <w:lang w:val="en-US"/>
      </w:rPr>
      <w:t xml:space="preserve"> </w:t>
    </w:r>
    <w:r>
      <w:t>&amp;</w:t>
    </w:r>
    <w:r w:rsidRPr="00DE1C60">
      <w:t xml:space="preserve"> Çisem ÇAĞ</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368B5" w:rsidRPr="00B63DCA" w:rsidRDefault="000368B5" w:rsidP="00256D43">
    <w:pPr>
      <w:pStyle w:val="stbilgi"/>
      <w:framePr w:w="350" w:h="376" w:hRule="exact" w:wrap="around" w:vAnchor="text" w:hAnchor="page" w:x="9820" w:y="1"/>
      <w:ind w:firstLine="0"/>
      <w:jc w:val="right"/>
      <w:rPr>
        <w:rStyle w:val="SayfaNumaras"/>
        <w:iCs/>
        <w:szCs w:val="18"/>
      </w:rPr>
    </w:pPr>
    <w:r w:rsidRPr="00B63DCA">
      <w:rPr>
        <w:rStyle w:val="SayfaNumaras"/>
        <w:iCs/>
        <w:szCs w:val="18"/>
      </w:rPr>
      <w:fldChar w:fldCharType="begin"/>
    </w:r>
    <w:r w:rsidRPr="00B63DCA">
      <w:rPr>
        <w:rStyle w:val="SayfaNumaras"/>
        <w:iCs/>
        <w:szCs w:val="18"/>
      </w:rPr>
      <w:instrText xml:space="preserve">PAGE  </w:instrText>
    </w:r>
    <w:r w:rsidRPr="00B63DCA">
      <w:rPr>
        <w:rStyle w:val="SayfaNumaras"/>
        <w:iCs/>
        <w:szCs w:val="18"/>
      </w:rPr>
      <w:fldChar w:fldCharType="separate"/>
    </w:r>
    <w:r w:rsidR="00394F87">
      <w:rPr>
        <w:rStyle w:val="SayfaNumaras"/>
        <w:iCs/>
        <w:noProof/>
        <w:szCs w:val="18"/>
      </w:rPr>
      <w:t>707</w:t>
    </w:r>
    <w:r w:rsidRPr="00B63DCA">
      <w:rPr>
        <w:rStyle w:val="SayfaNumaras"/>
        <w:iCs/>
        <w:szCs w:val="18"/>
      </w:rPr>
      <w:fldChar w:fldCharType="end"/>
    </w:r>
  </w:p>
  <w:p w:rsidR="000368B5" w:rsidRPr="00256D43" w:rsidRDefault="00BB47D9" w:rsidP="00BB47D9">
    <w:pPr>
      <w:pStyle w:val="stbilgi"/>
      <w:ind w:right="-1"/>
      <w:rPr>
        <w:bCs/>
        <w:lang w:val="en-US"/>
      </w:rPr>
    </w:pPr>
    <w:r w:rsidRPr="00BB47D9">
      <w:rPr>
        <w:bCs/>
      </w:rPr>
      <w:t>Antikçağda Gıdaların Korunması</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368B5" w:rsidRDefault="000368B5" w:rsidP="008406F6">
    <w:pPr>
      <w:pStyle w:val="stbilgi"/>
      <w:tabs>
        <w:tab w:val="clear" w:pos="9406"/>
        <w:tab w:val="left" w:pos="4760"/>
        <w:tab w:val="left" w:pos="5100"/>
        <w:tab w:val="left" w:pos="5440"/>
        <w:tab w:val="left" w:pos="5780"/>
        <w:tab w:val="left" w:pos="6120"/>
        <w:tab w:val="left" w:pos="6460"/>
      </w:tabs>
      <w:jc w:val="lef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7C49A0"/>
    <w:multiLevelType w:val="hybridMultilevel"/>
    <w:tmpl w:val="CFD4B70A"/>
    <w:lvl w:ilvl="0" w:tplc="C38EB330">
      <w:start w:val="1"/>
      <w:numFmt w:val="upperRoman"/>
      <w:lvlText w:val="%1."/>
      <w:lvlJc w:val="left"/>
      <w:pPr>
        <w:ind w:left="1080" w:hanging="72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163C229D"/>
    <w:multiLevelType w:val="hybridMultilevel"/>
    <w:tmpl w:val="8FFE759A"/>
    <w:lvl w:ilvl="0" w:tplc="29480224">
      <w:start w:val="100"/>
      <w:numFmt w:val="upperRoman"/>
      <w:lvlText w:val="%1."/>
      <w:lvlJc w:val="left"/>
      <w:pPr>
        <w:ind w:left="1440" w:hanging="72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2" w15:restartNumberingAfterBreak="0">
    <w:nsid w:val="1FEE2C78"/>
    <w:multiLevelType w:val="hybridMultilevel"/>
    <w:tmpl w:val="6EB816D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2A0B2BF2"/>
    <w:multiLevelType w:val="hybridMultilevel"/>
    <w:tmpl w:val="62C24C02"/>
    <w:lvl w:ilvl="0" w:tplc="11182936">
      <w:start w:val="1"/>
      <w:numFmt w:val="lowerRoman"/>
      <w:lvlText w:val="%1."/>
      <w:lvlJc w:val="left"/>
      <w:pPr>
        <w:ind w:left="1080" w:hanging="720"/>
      </w:pPr>
      <w:rPr>
        <w:rFonts w:hint="default"/>
        <w:i/>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340322DC"/>
    <w:multiLevelType w:val="hybridMultilevel"/>
    <w:tmpl w:val="827EC48A"/>
    <w:lvl w:ilvl="0" w:tplc="13CCF786">
      <w:start w:val="30"/>
      <w:numFmt w:val="bullet"/>
      <w:lvlText w:val="-"/>
      <w:lvlJc w:val="left"/>
      <w:pPr>
        <w:tabs>
          <w:tab w:val="num" w:pos="899"/>
        </w:tabs>
        <w:ind w:left="899" w:hanging="360"/>
      </w:pPr>
      <w:rPr>
        <w:rFonts w:ascii="Times New Roman" w:eastAsia="Calibri" w:hAnsi="Times New Roman" w:cs="Times New Roman" w:hint="default"/>
      </w:rPr>
    </w:lvl>
    <w:lvl w:ilvl="1" w:tplc="041F0003" w:tentative="1">
      <w:start w:val="1"/>
      <w:numFmt w:val="bullet"/>
      <w:lvlText w:val="o"/>
      <w:lvlJc w:val="left"/>
      <w:pPr>
        <w:tabs>
          <w:tab w:val="num" w:pos="1619"/>
        </w:tabs>
        <w:ind w:left="1619" w:hanging="360"/>
      </w:pPr>
      <w:rPr>
        <w:rFonts w:ascii="Courier New" w:hAnsi="Courier New" w:cs="Courier New" w:hint="default"/>
      </w:rPr>
    </w:lvl>
    <w:lvl w:ilvl="2" w:tplc="041F0005" w:tentative="1">
      <w:start w:val="1"/>
      <w:numFmt w:val="bullet"/>
      <w:lvlText w:val=""/>
      <w:lvlJc w:val="left"/>
      <w:pPr>
        <w:tabs>
          <w:tab w:val="num" w:pos="2339"/>
        </w:tabs>
        <w:ind w:left="2339" w:hanging="360"/>
      </w:pPr>
      <w:rPr>
        <w:rFonts w:ascii="Wingdings" w:hAnsi="Wingdings" w:hint="default"/>
      </w:rPr>
    </w:lvl>
    <w:lvl w:ilvl="3" w:tplc="041F0001" w:tentative="1">
      <w:start w:val="1"/>
      <w:numFmt w:val="bullet"/>
      <w:lvlText w:val=""/>
      <w:lvlJc w:val="left"/>
      <w:pPr>
        <w:tabs>
          <w:tab w:val="num" w:pos="3059"/>
        </w:tabs>
        <w:ind w:left="3059" w:hanging="360"/>
      </w:pPr>
      <w:rPr>
        <w:rFonts w:ascii="Symbol" w:hAnsi="Symbol" w:hint="default"/>
      </w:rPr>
    </w:lvl>
    <w:lvl w:ilvl="4" w:tplc="041F0003" w:tentative="1">
      <w:start w:val="1"/>
      <w:numFmt w:val="bullet"/>
      <w:lvlText w:val="o"/>
      <w:lvlJc w:val="left"/>
      <w:pPr>
        <w:tabs>
          <w:tab w:val="num" w:pos="3779"/>
        </w:tabs>
        <w:ind w:left="3779" w:hanging="360"/>
      </w:pPr>
      <w:rPr>
        <w:rFonts w:ascii="Courier New" w:hAnsi="Courier New" w:cs="Courier New" w:hint="default"/>
      </w:rPr>
    </w:lvl>
    <w:lvl w:ilvl="5" w:tplc="041F0005" w:tentative="1">
      <w:start w:val="1"/>
      <w:numFmt w:val="bullet"/>
      <w:lvlText w:val=""/>
      <w:lvlJc w:val="left"/>
      <w:pPr>
        <w:tabs>
          <w:tab w:val="num" w:pos="4499"/>
        </w:tabs>
        <w:ind w:left="4499" w:hanging="360"/>
      </w:pPr>
      <w:rPr>
        <w:rFonts w:ascii="Wingdings" w:hAnsi="Wingdings" w:hint="default"/>
      </w:rPr>
    </w:lvl>
    <w:lvl w:ilvl="6" w:tplc="041F0001" w:tentative="1">
      <w:start w:val="1"/>
      <w:numFmt w:val="bullet"/>
      <w:lvlText w:val=""/>
      <w:lvlJc w:val="left"/>
      <w:pPr>
        <w:tabs>
          <w:tab w:val="num" w:pos="5219"/>
        </w:tabs>
        <w:ind w:left="5219" w:hanging="360"/>
      </w:pPr>
      <w:rPr>
        <w:rFonts w:ascii="Symbol" w:hAnsi="Symbol" w:hint="default"/>
      </w:rPr>
    </w:lvl>
    <w:lvl w:ilvl="7" w:tplc="041F0003" w:tentative="1">
      <w:start w:val="1"/>
      <w:numFmt w:val="bullet"/>
      <w:lvlText w:val="o"/>
      <w:lvlJc w:val="left"/>
      <w:pPr>
        <w:tabs>
          <w:tab w:val="num" w:pos="5939"/>
        </w:tabs>
        <w:ind w:left="5939" w:hanging="360"/>
      </w:pPr>
      <w:rPr>
        <w:rFonts w:ascii="Courier New" w:hAnsi="Courier New" w:cs="Courier New" w:hint="default"/>
      </w:rPr>
    </w:lvl>
    <w:lvl w:ilvl="8" w:tplc="041F0005" w:tentative="1">
      <w:start w:val="1"/>
      <w:numFmt w:val="bullet"/>
      <w:lvlText w:val=""/>
      <w:lvlJc w:val="left"/>
      <w:pPr>
        <w:tabs>
          <w:tab w:val="num" w:pos="6659"/>
        </w:tabs>
        <w:ind w:left="6659" w:hanging="360"/>
      </w:pPr>
      <w:rPr>
        <w:rFonts w:ascii="Wingdings" w:hAnsi="Wingdings" w:hint="default"/>
      </w:rPr>
    </w:lvl>
  </w:abstractNum>
  <w:abstractNum w:abstractNumId="5" w15:restartNumberingAfterBreak="0">
    <w:nsid w:val="39DB5156"/>
    <w:multiLevelType w:val="hybridMultilevel"/>
    <w:tmpl w:val="13866432"/>
    <w:lvl w:ilvl="0" w:tplc="12942580">
      <w:start w:val="1"/>
      <w:numFmt w:val="lowerRoman"/>
      <w:lvlText w:val="%1-"/>
      <w:lvlJc w:val="left"/>
      <w:pPr>
        <w:ind w:left="1080" w:hanging="720"/>
      </w:pPr>
      <w:rPr>
        <w:rFonts w:hint="default"/>
        <w:i/>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3AD12595"/>
    <w:multiLevelType w:val="hybridMultilevel"/>
    <w:tmpl w:val="9C304740"/>
    <w:lvl w:ilvl="0" w:tplc="4378D922">
      <w:start w:val="1"/>
      <w:numFmt w:val="lowerRoman"/>
      <w:lvlText w:val="%1-"/>
      <w:lvlJc w:val="left"/>
      <w:pPr>
        <w:ind w:left="1648" w:hanging="720"/>
      </w:pPr>
      <w:rPr>
        <w:rFonts w:hint="default"/>
      </w:rPr>
    </w:lvl>
    <w:lvl w:ilvl="1" w:tplc="041F0019" w:tentative="1">
      <w:start w:val="1"/>
      <w:numFmt w:val="lowerLetter"/>
      <w:lvlText w:val="%2."/>
      <w:lvlJc w:val="left"/>
      <w:pPr>
        <w:ind w:left="2008" w:hanging="360"/>
      </w:pPr>
    </w:lvl>
    <w:lvl w:ilvl="2" w:tplc="041F001B" w:tentative="1">
      <w:start w:val="1"/>
      <w:numFmt w:val="lowerRoman"/>
      <w:lvlText w:val="%3."/>
      <w:lvlJc w:val="right"/>
      <w:pPr>
        <w:ind w:left="2728" w:hanging="180"/>
      </w:pPr>
    </w:lvl>
    <w:lvl w:ilvl="3" w:tplc="041F000F" w:tentative="1">
      <w:start w:val="1"/>
      <w:numFmt w:val="decimal"/>
      <w:lvlText w:val="%4."/>
      <w:lvlJc w:val="left"/>
      <w:pPr>
        <w:ind w:left="3448" w:hanging="360"/>
      </w:pPr>
    </w:lvl>
    <w:lvl w:ilvl="4" w:tplc="041F0019" w:tentative="1">
      <w:start w:val="1"/>
      <w:numFmt w:val="lowerLetter"/>
      <w:lvlText w:val="%5."/>
      <w:lvlJc w:val="left"/>
      <w:pPr>
        <w:ind w:left="4168" w:hanging="360"/>
      </w:pPr>
    </w:lvl>
    <w:lvl w:ilvl="5" w:tplc="041F001B" w:tentative="1">
      <w:start w:val="1"/>
      <w:numFmt w:val="lowerRoman"/>
      <w:lvlText w:val="%6."/>
      <w:lvlJc w:val="right"/>
      <w:pPr>
        <w:ind w:left="4888" w:hanging="180"/>
      </w:pPr>
    </w:lvl>
    <w:lvl w:ilvl="6" w:tplc="041F000F" w:tentative="1">
      <w:start w:val="1"/>
      <w:numFmt w:val="decimal"/>
      <w:lvlText w:val="%7."/>
      <w:lvlJc w:val="left"/>
      <w:pPr>
        <w:ind w:left="5608" w:hanging="360"/>
      </w:pPr>
    </w:lvl>
    <w:lvl w:ilvl="7" w:tplc="041F0019" w:tentative="1">
      <w:start w:val="1"/>
      <w:numFmt w:val="lowerLetter"/>
      <w:lvlText w:val="%8."/>
      <w:lvlJc w:val="left"/>
      <w:pPr>
        <w:ind w:left="6328" w:hanging="360"/>
      </w:pPr>
    </w:lvl>
    <w:lvl w:ilvl="8" w:tplc="041F001B" w:tentative="1">
      <w:start w:val="1"/>
      <w:numFmt w:val="lowerRoman"/>
      <w:lvlText w:val="%9."/>
      <w:lvlJc w:val="right"/>
      <w:pPr>
        <w:ind w:left="7048" w:hanging="180"/>
      </w:pPr>
    </w:lvl>
  </w:abstractNum>
  <w:abstractNum w:abstractNumId="7" w15:restartNumberingAfterBreak="0">
    <w:nsid w:val="405E282D"/>
    <w:multiLevelType w:val="hybridMultilevel"/>
    <w:tmpl w:val="DBB8B09C"/>
    <w:lvl w:ilvl="0" w:tplc="BC20D16C">
      <w:start w:val="1"/>
      <w:numFmt w:val="bullet"/>
      <w:pStyle w:val="Maddeleme"/>
      <w:lvlText w:val=""/>
      <w:lvlJc w:val="left"/>
      <w:pPr>
        <w:ind w:left="1400" w:hanging="360"/>
      </w:pPr>
      <w:rPr>
        <w:rFonts w:ascii="Symbol" w:hAnsi="Symbol" w:hint="default"/>
        <w:sz w:val="16"/>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410C1DF2"/>
    <w:multiLevelType w:val="hybridMultilevel"/>
    <w:tmpl w:val="8B606EBA"/>
    <w:lvl w:ilvl="0" w:tplc="EF08892A">
      <w:numFmt w:val="bullet"/>
      <w:lvlText w:val="-"/>
      <w:lvlJc w:val="left"/>
      <w:pPr>
        <w:ind w:left="720" w:hanging="360"/>
      </w:pPr>
      <w:rPr>
        <w:rFonts w:ascii="Calibri" w:eastAsia="Times New Roman" w:hAnsi="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9" w15:restartNumberingAfterBreak="0">
    <w:nsid w:val="4AA27704"/>
    <w:multiLevelType w:val="hybridMultilevel"/>
    <w:tmpl w:val="3AFEAB82"/>
    <w:lvl w:ilvl="0" w:tplc="12F47D08">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15:restartNumberingAfterBreak="0">
    <w:nsid w:val="4D613989"/>
    <w:multiLevelType w:val="hybridMultilevel"/>
    <w:tmpl w:val="667E8182"/>
    <w:lvl w:ilvl="0" w:tplc="C7105564">
      <w:numFmt w:val="bullet"/>
      <w:lvlText w:val=""/>
      <w:lvlJc w:val="left"/>
      <w:pPr>
        <w:ind w:left="720" w:hanging="360"/>
      </w:pPr>
      <w:rPr>
        <w:rFonts w:ascii="Symbol" w:eastAsiaTheme="minorEastAsia" w:hAnsi="Symbol"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4EE312F2"/>
    <w:multiLevelType w:val="singleLevel"/>
    <w:tmpl w:val="76122A16"/>
    <w:lvl w:ilvl="0">
      <w:start w:val="1"/>
      <w:numFmt w:val="decimal"/>
      <w:pStyle w:val="Balk7"/>
      <w:lvlText w:val="%1."/>
      <w:lvlJc w:val="left"/>
      <w:pPr>
        <w:tabs>
          <w:tab w:val="num" w:pos="360"/>
        </w:tabs>
        <w:ind w:left="360" w:hanging="360"/>
      </w:pPr>
      <w:rPr>
        <w:rFonts w:cs="Times New Roman" w:hint="default"/>
      </w:rPr>
    </w:lvl>
  </w:abstractNum>
  <w:abstractNum w:abstractNumId="12" w15:restartNumberingAfterBreak="0">
    <w:nsid w:val="55CA7860"/>
    <w:multiLevelType w:val="hybridMultilevel"/>
    <w:tmpl w:val="7E7E485A"/>
    <w:lvl w:ilvl="0" w:tplc="6FFC7726">
      <w:start w:val="2"/>
      <w:numFmt w:val="bullet"/>
      <w:lvlText w:val="-"/>
      <w:lvlJc w:val="left"/>
      <w:pPr>
        <w:ind w:left="720" w:hanging="360"/>
      </w:pPr>
      <w:rPr>
        <w:rFonts w:ascii="Minion Pro Disp" w:eastAsia="Times New Roman" w:hAnsi="Minion Pro Disp"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5D041F39"/>
    <w:multiLevelType w:val="hybridMultilevel"/>
    <w:tmpl w:val="4C1C6542"/>
    <w:lvl w:ilvl="0" w:tplc="4252DA74">
      <w:start w:val="500"/>
      <w:numFmt w:val="upperRoman"/>
      <w:lvlText w:val="%1."/>
      <w:lvlJc w:val="left"/>
      <w:pPr>
        <w:ind w:left="1440" w:hanging="72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14" w15:restartNumberingAfterBreak="0">
    <w:nsid w:val="5E047B44"/>
    <w:multiLevelType w:val="hybridMultilevel"/>
    <w:tmpl w:val="198A112A"/>
    <w:lvl w:ilvl="0" w:tplc="BF0A6500">
      <w:start w:val="1"/>
      <w:numFmt w:val="decimal"/>
      <w:lvlText w:val="%1."/>
      <w:lvlJc w:val="left"/>
      <w:pPr>
        <w:ind w:left="4046" w:hanging="360"/>
      </w:pPr>
      <w:rPr>
        <w:rFonts w:hint="default"/>
        <w:b/>
      </w:rPr>
    </w:lvl>
    <w:lvl w:ilvl="1" w:tplc="041F0019" w:tentative="1">
      <w:start w:val="1"/>
      <w:numFmt w:val="lowerLetter"/>
      <w:lvlText w:val="%2."/>
      <w:lvlJc w:val="left"/>
      <w:pPr>
        <w:ind w:left="4766" w:hanging="360"/>
      </w:pPr>
    </w:lvl>
    <w:lvl w:ilvl="2" w:tplc="041F001B" w:tentative="1">
      <w:start w:val="1"/>
      <w:numFmt w:val="lowerRoman"/>
      <w:lvlText w:val="%3."/>
      <w:lvlJc w:val="right"/>
      <w:pPr>
        <w:ind w:left="5486" w:hanging="180"/>
      </w:pPr>
    </w:lvl>
    <w:lvl w:ilvl="3" w:tplc="041F000F" w:tentative="1">
      <w:start w:val="1"/>
      <w:numFmt w:val="decimal"/>
      <w:lvlText w:val="%4."/>
      <w:lvlJc w:val="left"/>
      <w:pPr>
        <w:ind w:left="6206" w:hanging="360"/>
      </w:pPr>
    </w:lvl>
    <w:lvl w:ilvl="4" w:tplc="041F0019" w:tentative="1">
      <w:start w:val="1"/>
      <w:numFmt w:val="lowerLetter"/>
      <w:lvlText w:val="%5."/>
      <w:lvlJc w:val="left"/>
      <w:pPr>
        <w:ind w:left="6926" w:hanging="360"/>
      </w:pPr>
    </w:lvl>
    <w:lvl w:ilvl="5" w:tplc="041F001B" w:tentative="1">
      <w:start w:val="1"/>
      <w:numFmt w:val="lowerRoman"/>
      <w:lvlText w:val="%6."/>
      <w:lvlJc w:val="right"/>
      <w:pPr>
        <w:ind w:left="7646" w:hanging="180"/>
      </w:pPr>
    </w:lvl>
    <w:lvl w:ilvl="6" w:tplc="041F000F" w:tentative="1">
      <w:start w:val="1"/>
      <w:numFmt w:val="decimal"/>
      <w:lvlText w:val="%7."/>
      <w:lvlJc w:val="left"/>
      <w:pPr>
        <w:ind w:left="8366" w:hanging="360"/>
      </w:pPr>
    </w:lvl>
    <w:lvl w:ilvl="7" w:tplc="041F0019" w:tentative="1">
      <w:start w:val="1"/>
      <w:numFmt w:val="lowerLetter"/>
      <w:lvlText w:val="%8."/>
      <w:lvlJc w:val="left"/>
      <w:pPr>
        <w:ind w:left="9086" w:hanging="360"/>
      </w:pPr>
    </w:lvl>
    <w:lvl w:ilvl="8" w:tplc="041F001B" w:tentative="1">
      <w:start w:val="1"/>
      <w:numFmt w:val="lowerRoman"/>
      <w:lvlText w:val="%9."/>
      <w:lvlJc w:val="right"/>
      <w:pPr>
        <w:ind w:left="9806" w:hanging="180"/>
      </w:pPr>
    </w:lvl>
  </w:abstractNum>
  <w:abstractNum w:abstractNumId="15" w15:restartNumberingAfterBreak="0">
    <w:nsid w:val="5EBA5B0B"/>
    <w:multiLevelType w:val="hybridMultilevel"/>
    <w:tmpl w:val="66A2D0C6"/>
    <w:lvl w:ilvl="0" w:tplc="ED06B202">
      <w:start w:val="1"/>
      <w:numFmt w:val="decimal"/>
      <w:lvlText w:val="%1."/>
      <w:lvlJc w:val="left"/>
      <w:pPr>
        <w:ind w:left="360" w:hanging="360"/>
      </w:pPr>
      <w:rPr>
        <w:rFonts w:hint="default"/>
        <w:b/>
        <w:i w:val="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6" w15:restartNumberingAfterBreak="0">
    <w:nsid w:val="6BB55711"/>
    <w:multiLevelType w:val="hybridMultilevel"/>
    <w:tmpl w:val="EF647C34"/>
    <w:lvl w:ilvl="0" w:tplc="FFFFFFFF">
      <w:start w:val="1"/>
      <w:numFmt w:val="lowerLetter"/>
      <w:pStyle w:val="Balk2"/>
      <w:lvlText w:val="%1."/>
      <w:lvlJc w:val="left"/>
      <w:pPr>
        <w:tabs>
          <w:tab w:val="num" w:pos="1259"/>
        </w:tabs>
        <w:ind w:left="1259" w:hanging="360"/>
      </w:pPr>
      <w:rPr>
        <w:rFonts w:cs="Times New Roman"/>
      </w:rPr>
    </w:lvl>
    <w:lvl w:ilvl="1" w:tplc="FFFFFFFF" w:tentative="1">
      <w:start w:val="1"/>
      <w:numFmt w:val="lowerLetter"/>
      <w:lvlText w:val="%2."/>
      <w:lvlJc w:val="left"/>
      <w:pPr>
        <w:tabs>
          <w:tab w:val="num" w:pos="1979"/>
        </w:tabs>
        <w:ind w:left="1979" w:hanging="360"/>
      </w:pPr>
      <w:rPr>
        <w:rFonts w:cs="Times New Roman"/>
      </w:rPr>
    </w:lvl>
    <w:lvl w:ilvl="2" w:tplc="FFFFFFFF" w:tentative="1">
      <w:start w:val="1"/>
      <w:numFmt w:val="lowerRoman"/>
      <w:lvlText w:val="%3."/>
      <w:lvlJc w:val="right"/>
      <w:pPr>
        <w:tabs>
          <w:tab w:val="num" w:pos="2699"/>
        </w:tabs>
        <w:ind w:left="2699" w:hanging="180"/>
      </w:pPr>
      <w:rPr>
        <w:rFonts w:cs="Times New Roman"/>
      </w:rPr>
    </w:lvl>
    <w:lvl w:ilvl="3" w:tplc="FFFFFFFF" w:tentative="1">
      <w:start w:val="1"/>
      <w:numFmt w:val="decimal"/>
      <w:lvlText w:val="%4."/>
      <w:lvlJc w:val="left"/>
      <w:pPr>
        <w:tabs>
          <w:tab w:val="num" w:pos="3419"/>
        </w:tabs>
        <w:ind w:left="3419" w:hanging="360"/>
      </w:pPr>
      <w:rPr>
        <w:rFonts w:cs="Times New Roman"/>
      </w:rPr>
    </w:lvl>
    <w:lvl w:ilvl="4" w:tplc="FFFFFFFF" w:tentative="1">
      <w:start w:val="1"/>
      <w:numFmt w:val="lowerLetter"/>
      <w:lvlText w:val="%5."/>
      <w:lvlJc w:val="left"/>
      <w:pPr>
        <w:tabs>
          <w:tab w:val="num" w:pos="4139"/>
        </w:tabs>
        <w:ind w:left="4139" w:hanging="360"/>
      </w:pPr>
      <w:rPr>
        <w:rFonts w:cs="Times New Roman"/>
      </w:rPr>
    </w:lvl>
    <w:lvl w:ilvl="5" w:tplc="FFFFFFFF" w:tentative="1">
      <w:start w:val="1"/>
      <w:numFmt w:val="lowerRoman"/>
      <w:lvlText w:val="%6."/>
      <w:lvlJc w:val="right"/>
      <w:pPr>
        <w:tabs>
          <w:tab w:val="num" w:pos="4859"/>
        </w:tabs>
        <w:ind w:left="4859" w:hanging="180"/>
      </w:pPr>
      <w:rPr>
        <w:rFonts w:cs="Times New Roman"/>
      </w:rPr>
    </w:lvl>
    <w:lvl w:ilvl="6" w:tplc="FFFFFFFF" w:tentative="1">
      <w:start w:val="1"/>
      <w:numFmt w:val="decimal"/>
      <w:lvlText w:val="%7."/>
      <w:lvlJc w:val="left"/>
      <w:pPr>
        <w:tabs>
          <w:tab w:val="num" w:pos="5579"/>
        </w:tabs>
        <w:ind w:left="5579" w:hanging="360"/>
      </w:pPr>
      <w:rPr>
        <w:rFonts w:cs="Times New Roman"/>
      </w:rPr>
    </w:lvl>
    <w:lvl w:ilvl="7" w:tplc="FFFFFFFF" w:tentative="1">
      <w:start w:val="1"/>
      <w:numFmt w:val="lowerLetter"/>
      <w:lvlText w:val="%8."/>
      <w:lvlJc w:val="left"/>
      <w:pPr>
        <w:tabs>
          <w:tab w:val="num" w:pos="6299"/>
        </w:tabs>
        <w:ind w:left="6299" w:hanging="360"/>
      </w:pPr>
      <w:rPr>
        <w:rFonts w:cs="Times New Roman"/>
      </w:rPr>
    </w:lvl>
    <w:lvl w:ilvl="8" w:tplc="FFFFFFFF" w:tentative="1">
      <w:start w:val="1"/>
      <w:numFmt w:val="lowerRoman"/>
      <w:lvlText w:val="%9."/>
      <w:lvlJc w:val="right"/>
      <w:pPr>
        <w:tabs>
          <w:tab w:val="num" w:pos="7019"/>
        </w:tabs>
        <w:ind w:left="7019" w:hanging="180"/>
      </w:pPr>
      <w:rPr>
        <w:rFonts w:cs="Times New Roman"/>
      </w:rPr>
    </w:lvl>
  </w:abstractNum>
  <w:abstractNum w:abstractNumId="17" w15:restartNumberingAfterBreak="0">
    <w:nsid w:val="78AB086A"/>
    <w:multiLevelType w:val="hybridMultilevel"/>
    <w:tmpl w:val="F708886E"/>
    <w:lvl w:ilvl="0" w:tplc="32B8219E">
      <w:start w:val="4"/>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1"/>
  </w:num>
  <w:num w:numId="2">
    <w:abstractNumId w:val="16"/>
  </w:num>
  <w:num w:numId="3">
    <w:abstractNumId w:val="7"/>
  </w:num>
  <w:num w:numId="4">
    <w:abstractNumId w:val="4"/>
  </w:num>
  <w:num w:numId="5">
    <w:abstractNumId w:val="8"/>
  </w:num>
  <w:num w:numId="6">
    <w:abstractNumId w:val="2"/>
  </w:num>
  <w:num w:numId="7">
    <w:abstractNumId w:val="3"/>
  </w:num>
  <w:num w:numId="8">
    <w:abstractNumId w:val="0"/>
  </w:num>
  <w:num w:numId="9">
    <w:abstractNumId w:val="1"/>
  </w:num>
  <w:num w:numId="10">
    <w:abstractNumId w:val="13"/>
  </w:num>
  <w:num w:numId="11">
    <w:abstractNumId w:val="9"/>
  </w:num>
  <w:num w:numId="12">
    <w:abstractNumId w:val="6"/>
  </w:num>
  <w:num w:numId="13">
    <w:abstractNumId w:val="5"/>
  </w:num>
  <w:num w:numId="14">
    <w:abstractNumId w:val="17"/>
  </w:num>
  <w:num w:numId="15">
    <w:abstractNumId w:val="14"/>
  </w:num>
  <w:num w:numId="16">
    <w:abstractNumId w:val="10"/>
  </w:num>
  <w:num w:numId="17">
    <w:abstractNumId w:val="12"/>
  </w:num>
  <w:num w:numId="18">
    <w:abstractNumId w:val="15"/>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isplayBackgroundShape/>
  <w:hideSpellingErrors/>
  <w:stylePaneFormatFilter w:val="9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1"/>
  <w:stylePaneSortMethod w:val="0000"/>
  <w:defaultTabStop w:val="340"/>
  <w:hyphenationZone w:val="284"/>
  <w:doNotHyphenateCaps/>
  <w:evenAndOddHeaders/>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1B83"/>
    <w:rsid w:val="00000B60"/>
    <w:rsid w:val="00000B7A"/>
    <w:rsid w:val="00001DEE"/>
    <w:rsid w:val="000020D4"/>
    <w:rsid w:val="00002796"/>
    <w:rsid w:val="00002F2B"/>
    <w:rsid w:val="00003821"/>
    <w:rsid w:val="00003D8F"/>
    <w:rsid w:val="000041C9"/>
    <w:rsid w:val="00005553"/>
    <w:rsid w:val="000069F2"/>
    <w:rsid w:val="00006A6D"/>
    <w:rsid w:val="00006AA4"/>
    <w:rsid w:val="00006E23"/>
    <w:rsid w:val="00007EA6"/>
    <w:rsid w:val="0001125C"/>
    <w:rsid w:val="000119A0"/>
    <w:rsid w:val="00012543"/>
    <w:rsid w:val="0001337B"/>
    <w:rsid w:val="0001565F"/>
    <w:rsid w:val="00016B04"/>
    <w:rsid w:val="00016CBB"/>
    <w:rsid w:val="00016E62"/>
    <w:rsid w:val="00016F11"/>
    <w:rsid w:val="0002044D"/>
    <w:rsid w:val="0002055A"/>
    <w:rsid w:val="00020681"/>
    <w:rsid w:val="000218CE"/>
    <w:rsid w:val="000220CE"/>
    <w:rsid w:val="00023F74"/>
    <w:rsid w:val="000249CE"/>
    <w:rsid w:val="000253CE"/>
    <w:rsid w:val="0002554E"/>
    <w:rsid w:val="00025B35"/>
    <w:rsid w:val="00026142"/>
    <w:rsid w:val="00026681"/>
    <w:rsid w:val="000268B3"/>
    <w:rsid w:val="00027088"/>
    <w:rsid w:val="00027D3E"/>
    <w:rsid w:val="000301C7"/>
    <w:rsid w:val="00030259"/>
    <w:rsid w:val="00030BB8"/>
    <w:rsid w:val="00032236"/>
    <w:rsid w:val="00032FCC"/>
    <w:rsid w:val="000333C2"/>
    <w:rsid w:val="00033509"/>
    <w:rsid w:val="0003358E"/>
    <w:rsid w:val="00033C99"/>
    <w:rsid w:val="00033FE1"/>
    <w:rsid w:val="00035969"/>
    <w:rsid w:val="00035C8E"/>
    <w:rsid w:val="000368B5"/>
    <w:rsid w:val="00036B12"/>
    <w:rsid w:val="00036D77"/>
    <w:rsid w:val="000372F3"/>
    <w:rsid w:val="00037702"/>
    <w:rsid w:val="00037E7D"/>
    <w:rsid w:val="000406C8"/>
    <w:rsid w:val="000407C8"/>
    <w:rsid w:val="000408B2"/>
    <w:rsid w:val="00041062"/>
    <w:rsid w:val="00041135"/>
    <w:rsid w:val="0004129C"/>
    <w:rsid w:val="0004129E"/>
    <w:rsid w:val="00041769"/>
    <w:rsid w:val="0004192F"/>
    <w:rsid w:val="0004198A"/>
    <w:rsid w:val="00041D6A"/>
    <w:rsid w:val="00041E73"/>
    <w:rsid w:val="00042482"/>
    <w:rsid w:val="00042716"/>
    <w:rsid w:val="00043103"/>
    <w:rsid w:val="000436C5"/>
    <w:rsid w:val="0004446C"/>
    <w:rsid w:val="00044811"/>
    <w:rsid w:val="00044B03"/>
    <w:rsid w:val="00045C03"/>
    <w:rsid w:val="00047597"/>
    <w:rsid w:val="00050A0E"/>
    <w:rsid w:val="00051186"/>
    <w:rsid w:val="0005153B"/>
    <w:rsid w:val="000521B5"/>
    <w:rsid w:val="00052E62"/>
    <w:rsid w:val="00053C9E"/>
    <w:rsid w:val="000543AA"/>
    <w:rsid w:val="00055205"/>
    <w:rsid w:val="00056BAC"/>
    <w:rsid w:val="00056E1B"/>
    <w:rsid w:val="00057425"/>
    <w:rsid w:val="00057F98"/>
    <w:rsid w:val="0006009E"/>
    <w:rsid w:val="00060D31"/>
    <w:rsid w:val="000616A1"/>
    <w:rsid w:val="00061A46"/>
    <w:rsid w:val="00061AEC"/>
    <w:rsid w:val="000642F5"/>
    <w:rsid w:val="00066235"/>
    <w:rsid w:val="00066482"/>
    <w:rsid w:val="00066AB5"/>
    <w:rsid w:val="00066BE7"/>
    <w:rsid w:val="00066CBB"/>
    <w:rsid w:val="0007035B"/>
    <w:rsid w:val="0007053D"/>
    <w:rsid w:val="00071128"/>
    <w:rsid w:val="00071288"/>
    <w:rsid w:val="00071632"/>
    <w:rsid w:val="00073023"/>
    <w:rsid w:val="00074347"/>
    <w:rsid w:val="000746EF"/>
    <w:rsid w:val="00074AF9"/>
    <w:rsid w:val="00074C08"/>
    <w:rsid w:val="00075A57"/>
    <w:rsid w:val="00076188"/>
    <w:rsid w:val="00080214"/>
    <w:rsid w:val="00080B12"/>
    <w:rsid w:val="00080F0C"/>
    <w:rsid w:val="000816A4"/>
    <w:rsid w:val="00081BF8"/>
    <w:rsid w:val="0008335C"/>
    <w:rsid w:val="00083662"/>
    <w:rsid w:val="000839AC"/>
    <w:rsid w:val="00083A31"/>
    <w:rsid w:val="0008425E"/>
    <w:rsid w:val="0008428E"/>
    <w:rsid w:val="0008451F"/>
    <w:rsid w:val="00084D51"/>
    <w:rsid w:val="00085337"/>
    <w:rsid w:val="00085C47"/>
    <w:rsid w:val="000864C6"/>
    <w:rsid w:val="00086860"/>
    <w:rsid w:val="00086AA8"/>
    <w:rsid w:val="00086ADD"/>
    <w:rsid w:val="00086F85"/>
    <w:rsid w:val="00090012"/>
    <w:rsid w:val="00090552"/>
    <w:rsid w:val="00090845"/>
    <w:rsid w:val="00090BA8"/>
    <w:rsid w:val="00091541"/>
    <w:rsid w:val="00091823"/>
    <w:rsid w:val="000934BF"/>
    <w:rsid w:val="0009442A"/>
    <w:rsid w:val="00095485"/>
    <w:rsid w:val="000956D7"/>
    <w:rsid w:val="00095CCF"/>
    <w:rsid w:val="00095F6E"/>
    <w:rsid w:val="00096055"/>
    <w:rsid w:val="00096D0B"/>
    <w:rsid w:val="000974EB"/>
    <w:rsid w:val="00097F4C"/>
    <w:rsid w:val="000A05AC"/>
    <w:rsid w:val="000A17A3"/>
    <w:rsid w:val="000A2E2D"/>
    <w:rsid w:val="000A2F37"/>
    <w:rsid w:val="000A39DF"/>
    <w:rsid w:val="000A3B7A"/>
    <w:rsid w:val="000A3D2F"/>
    <w:rsid w:val="000A3E73"/>
    <w:rsid w:val="000A5B1E"/>
    <w:rsid w:val="000A704C"/>
    <w:rsid w:val="000A7C65"/>
    <w:rsid w:val="000A7EED"/>
    <w:rsid w:val="000B0015"/>
    <w:rsid w:val="000B04AC"/>
    <w:rsid w:val="000B06B3"/>
    <w:rsid w:val="000B1620"/>
    <w:rsid w:val="000B3028"/>
    <w:rsid w:val="000B3547"/>
    <w:rsid w:val="000B4031"/>
    <w:rsid w:val="000B4737"/>
    <w:rsid w:val="000B4B63"/>
    <w:rsid w:val="000B4BF2"/>
    <w:rsid w:val="000B4CC8"/>
    <w:rsid w:val="000B668E"/>
    <w:rsid w:val="000B7024"/>
    <w:rsid w:val="000B7ECF"/>
    <w:rsid w:val="000C0278"/>
    <w:rsid w:val="000C1774"/>
    <w:rsid w:val="000C17D1"/>
    <w:rsid w:val="000C21A8"/>
    <w:rsid w:val="000C21DE"/>
    <w:rsid w:val="000C23D4"/>
    <w:rsid w:val="000C275B"/>
    <w:rsid w:val="000C331D"/>
    <w:rsid w:val="000C3532"/>
    <w:rsid w:val="000C35CB"/>
    <w:rsid w:val="000C39CC"/>
    <w:rsid w:val="000C3B86"/>
    <w:rsid w:val="000C470D"/>
    <w:rsid w:val="000C49C8"/>
    <w:rsid w:val="000C4D10"/>
    <w:rsid w:val="000C5547"/>
    <w:rsid w:val="000C57D5"/>
    <w:rsid w:val="000C5819"/>
    <w:rsid w:val="000C618A"/>
    <w:rsid w:val="000C6AC6"/>
    <w:rsid w:val="000C7082"/>
    <w:rsid w:val="000C71F6"/>
    <w:rsid w:val="000C7442"/>
    <w:rsid w:val="000C771A"/>
    <w:rsid w:val="000C7866"/>
    <w:rsid w:val="000C7E21"/>
    <w:rsid w:val="000D07F8"/>
    <w:rsid w:val="000D0BA0"/>
    <w:rsid w:val="000D1258"/>
    <w:rsid w:val="000D1EE6"/>
    <w:rsid w:val="000D20DD"/>
    <w:rsid w:val="000D27FE"/>
    <w:rsid w:val="000D2A73"/>
    <w:rsid w:val="000D30D9"/>
    <w:rsid w:val="000D38C0"/>
    <w:rsid w:val="000D3D70"/>
    <w:rsid w:val="000D4EDC"/>
    <w:rsid w:val="000D57DC"/>
    <w:rsid w:val="000D5ABF"/>
    <w:rsid w:val="000D5AE6"/>
    <w:rsid w:val="000D6233"/>
    <w:rsid w:val="000D6521"/>
    <w:rsid w:val="000D6CCA"/>
    <w:rsid w:val="000D7439"/>
    <w:rsid w:val="000D7722"/>
    <w:rsid w:val="000D77B2"/>
    <w:rsid w:val="000D7B1A"/>
    <w:rsid w:val="000D7F93"/>
    <w:rsid w:val="000E088B"/>
    <w:rsid w:val="000E0ADA"/>
    <w:rsid w:val="000E104A"/>
    <w:rsid w:val="000E12D0"/>
    <w:rsid w:val="000E2B78"/>
    <w:rsid w:val="000E353A"/>
    <w:rsid w:val="000E4642"/>
    <w:rsid w:val="000E468E"/>
    <w:rsid w:val="000E5391"/>
    <w:rsid w:val="000E56DD"/>
    <w:rsid w:val="000E6E06"/>
    <w:rsid w:val="000E7050"/>
    <w:rsid w:val="000E7749"/>
    <w:rsid w:val="000E7931"/>
    <w:rsid w:val="000E7B59"/>
    <w:rsid w:val="000F06DF"/>
    <w:rsid w:val="000F0B47"/>
    <w:rsid w:val="000F1E52"/>
    <w:rsid w:val="000F5263"/>
    <w:rsid w:val="000F5EBE"/>
    <w:rsid w:val="000F62DA"/>
    <w:rsid w:val="000F6985"/>
    <w:rsid w:val="000F7623"/>
    <w:rsid w:val="001001D7"/>
    <w:rsid w:val="00100CE6"/>
    <w:rsid w:val="00101800"/>
    <w:rsid w:val="001021BD"/>
    <w:rsid w:val="00103531"/>
    <w:rsid w:val="0010463E"/>
    <w:rsid w:val="0010497E"/>
    <w:rsid w:val="00105D92"/>
    <w:rsid w:val="00106083"/>
    <w:rsid w:val="00106599"/>
    <w:rsid w:val="00106CA5"/>
    <w:rsid w:val="001104BF"/>
    <w:rsid w:val="00110793"/>
    <w:rsid w:val="00110A7D"/>
    <w:rsid w:val="0011160A"/>
    <w:rsid w:val="00112B5F"/>
    <w:rsid w:val="00113862"/>
    <w:rsid w:val="001144CA"/>
    <w:rsid w:val="001145FF"/>
    <w:rsid w:val="001147F1"/>
    <w:rsid w:val="00114990"/>
    <w:rsid w:val="00114C34"/>
    <w:rsid w:val="00115975"/>
    <w:rsid w:val="00115CBD"/>
    <w:rsid w:val="001161FA"/>
    <w:rsid w:val="001163E7"/>
    <w:rsid w:val="001177FA"/>
    <w:rsid w:val="001178DA"/>
    <w:rsid w:val="0012084E"/>
    <w:rsid w:val="001215C5"/>
    <w:rsid w:val="00121A20"/>
    <w:rsid w:val="00121DC1"/>
    <w:rsid w:val="00122755"/>
    <w:rsid w:val="0012351A"/>
    <w:rsid w:val="0012468C"/>
    <w:rsid w:val="00124831"/>
    <w:rsid w:val="00124F63"/>
    <w:rsid w:val="00125670"/>
    <w:rsid w:val="00125A23"/>
    <w:rsid w:val="00125E48"/>
    <w:rsid w:val="00126064"/>
    <w:rsid w:val="00126AE7"/>
    <w:rsid w:val="00126CAA"/>
    <w:rsid w:val="0012700A"/>
    <w:rsid w:val="00127285"/>
    <w:rsid w:val="0013033D"/>
    <w:rsid w:val="0013101C"/>
    <w:rsid w:val="00131074"/>
    <w:rsid w:val="0013404B"/>
    <w:rsid w:val="001344F4"/>
    <w:rsid w:val="00135BB9"/>
    <w:rsid w:val="001369D6"/>
    <w:rsid w:val="001378EA"/>
    <w:rsid w:val="00137D6A"/>
    <w:rsid w:val="00140995"/>
    <w:rsid w:val="00140D91"/>
    <w:rsid w:val="001416C2"/>
    <w:rsid w:val="00141833"/>
    <w:rsid w:val="001419DE"/>
    <w:rsid w:val="00141CC2"/>
    <w:rsid w:val="00142144"/>
    <w:rsid w:val="001422EF"/>
    <w:rsid w:val="0014247A"/>
    <w:rsid w:val="00142FAC"/>
    <w:rsid w:val="00143EAC"/>
    <w:rsid w:val="00144BB0"/>
    <w:rsid w:val="001450BD"/>
    <w:rsid w:val="00145D33"/>
    <w:rsid w:val="0014741E"/>
    <w:rsid w:val="00150C65"/>
    <w:rsid w:val="00151815"/>
    <w:rsid w:val="001519C5"/>
    <w:rsid w:val="001521C6"/>
    <w:rsid w:val="001522A9"/>
    <w:rsid w:val="00152E62"/>
    <w:rsid w:val="00153123"/>
    <w:rsid w:val="001537BF"/>
    <w:rsid w:val="00153938"/>
    <w:rsid w:val="00153BAE"/>
    <w:rsid w:val="00153E57"/>
    <w:rsid w:val="001542DF"/>
    <w:rsid w:val="00154F6B"/>
    <w:rsid w:val="00155779"/>
    <w:rsid w:val="00155A4D"/>
    <w:rsid w:val="00155B55"/>
    <w:rsid w:val="00155FF2"/>
    <w:rsid w:val="00156206"/>
    <w:rsid w:val="001564F6"/>
    <w:rsid w:val="00157474"/>
    <w:rsid w:val="00160411"/>
    <w:rsid w:val="00160774"/>
    <w:rsid w:val="00160BE2"/>
    <w:rsid w:val="00160F75"/>
    <w:rsid w:val="00161095"/>
    <w:rsid w:val="001610B2"/>
    <w:rsid w:val="0016111E"/>
    <w:rsid w:val="00162511"/>
    <w:rsid w:val="00162B41"/>
    <w:rsid w:val="00162BC7"/>
    <w:rsid w:val="001634D9"/>
    <w:rsid w:val="00163E56"/>
    <w:rsid w:val="0016433F"/>
    <w:rsid w:val="001647F7"/>
    <w:rsid w:val="001651C7"/>
    <w:rsid w:val="00165778"/>
    <w:rsid w:val="00165D9B"/>
    <w:rsid w:val="00166D03"/>
    <w:rsid w:val="00166F6C"/>
    <w:rsid w:val="00167374"/>
    <w:rsid w:val="00170654"/>
    <w:rsid w:val="001713DC"/>
    <w:rsid w:val="00171934"/>
    <w:rsid w:val="00171EA8"/>
    <w:rsid w:val="001724CE"/>
    <w:rsid w:val="00172701"/>
    <w:rsid w:val="00172846"/>
    <w:rsid w:val="00172B42"/>
    <w:rsid w:val="00172E80"/>
    <w:rsid w:val="00173DD4"/>
    <w:rsid w:val="00173E78"/>
    <w:rsid w:val="001746E0"/>
    <w:rsid w:val="00175025"/>
    <w:rsid w:val="0017513A"/>
    <w:rsid w:val="0017547D"/>
    <w:rsid w:val="001755D9"/>
    <w:rsid w:val="00175953"/>
    <w:rsid w:val="00176298"/>
    <w:rsid w:val="00176D90"/>
    <w:rsid w:val="00176E51"/>
    <w:rsid w:val="001770BF"/>
    <w:rsid w:val="00177A9D"/>
    <w:rsid w:val="001802EC"/>
    <w:rsid w:val="0018033C"/>
    <w:rsid w:val="001804F3"/>
    <w:rsid w:val="00180BE1"/>
    <w:rsid w:val="0018125F"/>
    <w:rsid w:val="00181468"/>
    <w:rsid w:val="00181605"/>
    <w:rsid w:val="00181F30"/>
    <w:rsid w:val="0018248C"/>
    <w:rsid w:val="00182F55"/>
    <w:rsid w:val="0018472F"/>
    <w:rsid w:val="00184C7A"/>
    <w:rsid w:val="00184DBD"/>
    <w:rsid w:val="00185138"/>
    <w:rsid w:val="00186689"/>
    <w:rsid w:val="00187BD4"/>
    <w:rsid w:val="001904B4"/>
    <w:rsid w:val="00190BD1"/>
    <w:rsid w:val="00191A6A"/>
    <w:rsid w:val="00192B3B"/>
    <w:rsid w:val="00193114"/>
    <w:rsid w:val="001932E1"/>
    <w:rsid w:val="001943D9"/>
    <w:rsid w:val="00194A8F"/>
    <w:rsid w:val="00194C9D"/>
    <w:rsid w:val="00195986"/>
    <w:rsid w:val="001966F3"/>
    <w:rsid w:val="001967D6"/>
    <w:rsid w:val="00197308"/>
    <w:rsid w:val="00197B13"/>
    <w:rsid w:val="00197E20"/>
    <w:rsid w:val="001A01F6"/>
    <w:rsid w:val="001A045E"/>
    <w:rsid w:val="001A1109"/>
    <w:rsid w:val="001A1AE1"/>
    <w:rsid w:val="001A3384"/>
    <w:rsid w:val="001A4840"/>
    <w:rsid w:val="001A4CCE"/>
    <w:rsid w:val="001A4CDA"/>
    <w:rsid w:val="001A5165"/>
    <w:rsid w:val="001A5B0E"/>
    <w:rsid w:val="001A61DA"/>
    <w:rsid w:val="001A6999"/>
    <w:rsid w:val="001A6C6C"/>
    <w:rsid w:val="001A6CB4"/>
    <w:rsid w:val="001A703E"/>
    <w:rsid w:val="001A7A2A"/>
    <w:rsid w:val="001B062E"/>
    <w:rsid w:val="001B0EDB"/>
    <w:rsid w:val="001B1077"/>
    <w:rsid w:val="001B1304"/>
    <w:rsid w:val="001B16DF"/>
    <w:rsid w:val="001B1F0F"/>
    <w:rsid w:val="001B26D4"/>
    <w:rsid w:val="001B2C8B"/>
    <w:rsid w:val="001B3107"/>
    <w:rsid w:val="001B3BAA"/>
    <w:rsid w:val="001B3C83"/>
    <w:rsid w:val="001B3F90"/>
    <w:rsid w:val="001B4171"/>
    <w:rsid w:val="001B4215"/>
    <w:rsid w:val="001B43BD"/>
    <w:rsid w:val="001B51FF"/>
    <w:rsid w:val="001B52B5"/>
    <w:rsid w:val="001B56FE"/>
    <w:rsid w:val="001B5735"/>
    <w:rsid w:val="001B5B9A"/>
    <w:rsid w:val="001B6075"/>
    <w:rsid w:val="001B6287"/>
    <w:rsid w:val="001B6909"/>
    <w:rsid w:val="001B6A83"/>
    <w:rsid w:val="001B73ED"/>
    <w:rsid w:val="001C05D9"/>
    <w:rsid w:val="001C09F9"/>
    <w:rsid w:val="001C0ADF"/>
    <w:rsid w:val="001C0DD1"/>
    <w:rsid w:val="001C1E0F"/>
    <w:rsid w:val="001C1F2E"/>
    <w:rsid w:val="001C253F"/>
    <w:rsid w:val="001C3882"/>
    <w:rsid w:val="001C43CE"/>
    <w:rsid w:val="001C464B"/>
    <w:rsid w:val="001C4F7A"/>
    <w:rsid w:val="001C5CD0"/>
    <w:rsid w:val="001C63AB"/>
    <w:rsid w:val="001C6AF8"/>
    <w:rsid w:val="001C72A8"/>
    <w:rsid w:val="001C79BF"/>
    <w:rsid w:val="001D0064"/>
    <w:rsid w:val="001D1F3B"/>
    <w:rsid w:val="001D2559"/>
    <w:rsid w:val="001D27E8"/>
    <w:rsid w:val="001D2877"/>
    <w:rsid w:val="001D2E95"/>
    <w:rsid w:val="001D31A2"/>
    <w:rsid w:val="001D3C4C"/>
    <w:rsid w:val="001D3DE8"/>
    <w:rsid w:val="001D41F1"/>
    <w:rsid w:val="001D43DB"/>
    <w:rsid w:val="001D4499"/>
    <w:rsid w:val="001D5D63"/>
    <w:rsid w:val="001D602D"/>
    <w:rsid w:val="001D67C8"/>
    <w:rsid w:val="001D722E"/>
    <w:rsid w:val="001D76CC"/>
    <w:rsid w:val="001D78B1"/>
    <w:rsid w:val="001E0903"/>
    <w:rsid w:val="001E0FE6"/>
    <w:rsid w:val="001E13DD"/>
    <w:rsid w:val="001E13F9"/>
    <w:rsid w:val="001E14C8"/>
    <w:rsid w:val="001E162D"/>
    <w:rsid w:val="001E1A33"/>
    <w:rsid w:val="001E2047"/>
    <w:rsid w:val="001E2074"/>
    <w:rsid w:val="001E22A5"/>
    <w:rsid w:val="001E2773"/>
    <w:rsid w:val="001E27BC"/>
    <w:rsid w:val="001E3373"/>
    <w:rsid w:val="001E35FC"/>
    <w:rsid w:val="001E36CE"/>
    <w:rsid w:val="001E48F4"/>
    <w:rsid w:val="001E63D0"/>
    <w:rsid w:val="001E7310"/>
    <w:rsid w:val="001F0B7E"/>
    <w:rsid w:val="001F1241"/>
    <w:rsid w:val="001F1F53"/>
    <w:rsid w:val="001F2237"/>
    <w:rsid w:val="001F25B3"/>
    <w:rsid w:val="001F35A0"/>
    <w:rsid w:val="001F40D8"/>
    <w:rsid w:val="001F519F"/>
    <w:rsid w:val="001F575D"/>
    <w:rsid w:val="001F748B"/>
    <w:rsid w:val="00201F24"/>
    <w:rsid w:val="002031B7"/>
    <w:rsid w:val="00203353"/>
    <w:rsid w:val="00203DB4"/>
    <w:rsid w:val="00203EB1"/>
    <w:rsid w:val="0020440F"/>
    <w:rsid w:val="00204F0A"/>
    <w:rsid w:val="002060C7"/>
    <w:rsid w:val="00206215"/>
    <w:rsid w:val="00206763"/>
    <w:rsid w:val="00206F1B"/>
    <w:rsid w:val="00207496"/>
    <w:rsid w:val="00207D3D"/>
    <w:rsid w:val="00210290"/>
    <w:rsid w:val="00210E94"/>
    <w:rsid w:val="00210F14"/>
    <w:rsid w:val="00210F92"/>
    <w:rsid w:val="0021112C"/>
    <w:rsid w:val="00211657"/>
    <w:rsid w:val="00211899"/>
    <w:rsid w:val="00212421"/>
    <w:rsid w:val="0021242C"/>
    <w:rsid w:val="002128BD"/>
    <w:rsid w:val="00212D68"/>
    <w:rsid w:val="00214DAD"/>
    <w:rsid w:val="002166A3"/>
    <w:rsid w:val="00217EF3"/>
    <w:rsid w:val="0022017E"/>
    <w:rsid w:val="00220634"/>
    <w:rsid w:val="00220D1B"/>
    <w:rsid w:val="00220F88"/>
    <w:rsid w:val="002220CA"/>
    <w:rsid w:val="002227C0"/>
    <w:rsid w:val="00222E14"/>
    <w:rsid w:val="00222FAA"/>
    <w:rsid w:val="00223A33"/>
    <w:rsid w:val="00223CB7"/>
    <w:rsid w:val="00223EC1"/>
    <w:rsid w:val="002240D2"/>
    <w:rsid w:val="002247DC"/>
    <w:rsid w:val="0022553B"/>
    <w:rsid w:val="00225D33"/>
    <w:rsid w:val="00225F38"/>
    <w:rsid w:val="002261DA"/>
    <w:rsid w:val="0022664C"/>
    <w:rsid w:val="00226767"/>
    <w:rsid w:val="002268E6"/>
    <w:rsid w:val="0022713B"/>
    <w:rsid w:val="00227510"/>
    <w:rsid w:val="002301AB"/>
    <w:rsid w:val="002301D9"/>
    <w:rsid w:val="00230DA5"/>
    <w:rsid w:val="002311C5"/>
    <w:rsid w:val="002337E8"/>
    <w:rsid w:val="00234125"/>
    <w:rsid w:val="00235729"/>
    <w:rsid w:val="0023588A"/>
    <w:rsid w:val="002363F9"/>
    <w:rsid w:val="00236952"/>
    <w:rsid w:val="0023740F"/>
    <w:rsid w:val="00237ED7"/>
    <w:rsid w:val="0024027D"/>
    <w:rsid w:val="002406EC"/>
    <w:rsid w:val="00240D4A"/>
    <w:rsid w:val="00240F24"/>
    <w:rsid w:val="00241760"/>
    <w:rsid w:val="00242D07"/>
    <w:rsid w:val="00243DB3"/>
    <w:rsid w:val="002442E8"/>
    <w:rsid w:val="00244DC5"/>
    <w:rsid w:val="002452E5"/>
    <w:rsid w:val="00245A4E"/>
    <w:rsid w:val="00246436"/>
    <w:rsid w:val="00247354"/>
    <w:rsid w:val="002478EE"/>
    <w:rsid w:val="00247CE1"/>
    <w:rsid w:val="00250376"/>
    <w:rsid w:val="00252EA2"/>
    <w:rsid w:val="002534A3"/>
    <w:rsid w:val="00253E7F"/>
    <w:rsid w:val="00254581"/>
    <w:rsid w:val="00254754"/>
    <w:rsid w:val="00254B95"/>
    <w:rsid w:val="00254CBE"/>
    <w:rsid w:val="00254EB0"/>
    <w:rsid w:val="00254EC7"/>
    <w:rsid w:val="002554A6"/>
    <w:rsid w:val="00255E52"/>
    <w:rsid w:val="00256970"/>
    <w:rsid w:val="00256D43"/>
    <w:rsid w:val="00256D60"/>
    <w:rsid w:val="00257AB6"/>
    <w:rsid w:val="002616E5"/>
    <w:rsid w:val="00261B22"/>
    <w:rsid w:val="00261E3D"/>
    <w:rsid w:val="00261FE3"/>
    <w:rsid w:val="002620A7"/>
    <w:rsid w:val="00262987"/>
    <w:rsid w:val="00263662"/>
    <w:rsid w:val="00264DBD"/>
    <w:rsid w:val="00265AAF"/>
    <w:rsid w:val="00265BF1"/>
    <w:rsid w:val="0026654A"/>
    <w:rsid w:val="0026683F"/>
    <w:rsid w:val="00266CDB"/>
    <w:rsid w:val="00267D65"/>
    <w:rsid w:val="002701C6"/>
    <w:rsid w:val="00270E3C"/>
    <w:rsid w:val="00271244"/>
    <w:rsid w:val="00272386"/>
    <w:rsid w:val="00273AA2"/>
    <w:rsid w:val="002744EB"/>
    <w:rsid w:val="00277301"/>
    <w:rsid w:val="00277663"/>
    <w:rsid w:val="00277760"/>
    <w:rsid w:val="00280721"/>
    <w:rsid w:val="00280D01"/>
    <w:rsid w:val="00280E79"/>
    <w:rsid w:val="00281459"/>
    <w:rsid w:val="0028238A"/>
    <w:rsid w:val="002826B6"/>
    <w:rsid w:val="00282CD4"/>
    <w:rsid w:val="00283104"/>
    <w:rsid w:val="00283B99"/>
    <w:rsid w:val="00283C0D"/>
    <w:rsid w:val="002843EF"/>
    <w:rsid w:val="00284BCE"/>
    <w:rsid w:val="00285211"/>
    <w:rsid w:val="00285374"/>
    <w:rsid w:val="00285B7B"/>
    <w:rsid w:val="00286789"/>
    <w:rsid w:val="00286935"/>
    <w:rsid w:val="00286EDA"/>
    <w:rsid w:val="0028703B"/>
    <w:rsid w:val="002871D8"/>
    <w:rsid w:val="002876FF"/>
    <w:rsid w:val="00287774"/>
    <w:rsid w:val="00287954"/>
    <w:rsid w:val="00287F6F"/>
    <w:rsid w:val="00290104"/>
    <w:rsid w:val="00290492"/>
    <w:rsid w:val="00290A38"/>
    <w:rsid w:val="0029111C"/>
    <w:rsid w:val="00291171"/>
    <w:rsid w:val="00291674"/>
    <w:rsid w:val="002920F5"/>
    <w:rsid w:val="002924BD"/>
    <w:rsid w:val="002931FD"/>
    <w:rsid w:val="00293C67"/>
    <w:rsid w:val="00293D60"/>
    <w:rsid w:val="00294293"/>
    <w:rsid w:val="002946F4"/>
    <w:rsid w:val="002947C2"/>
    <w:rsid w:val="00296BAC"/>
    <w:rsid w:val="0029700B"/>
    <w:rsid w:val="002A0E25"/>
    <w:rsid w:val="002A1D5F"/>
    <w:rsid w:val="002A2A82"/>
    <w:rsid w:val="002A30B4"/>
    <w:rsid w:val="002A33F7"/>
    <w:rsid w:val="002A4308"/>
    <w:rsid w:val="002A48B4"/>
    <w:rsid w:val="002A5E9D"/>
    <w:rsid w:val="002A62C0"/>
    <w:rsid w:val="002A6565"/>
    <w:rsid w:val="002A6B6E"/>
    <w:rsid w:val="002A6B8D"/>
    <w:rsid w:val="002A74E2"/>
    <w:rsid w:val="002A7B4C"/>
    <w:rsid w:val="002B039A"/>
    <w:rsid w:val="002B054A"/>
    <w:rsid w:val="002B091E"/>
    <w:rsid w:val="002B0A02"/>
    <w:rsid w:val="002B0F90"/>
    <w:rsid w:val="002B1105"/>
    <w:rsid w:val="002B1A00"/>
    <w:rsid w:val="002B1D92"/>
    <w:rsid w:val="002B2031"/>
    <w:rsid w:val="002B206B"/>
    <w:rsid w:val="002B219C"/>
    <w:rsid w:val="002B23FF"/>
    <w:rsid w:val="002B25BE"/>
    <w:rsid w:val="002B26DE"/>
    <w:rsid w:val="002B2969"/>
    <w:rsid w:val="002B2F3B"/>
    <w:rsid w:val="002B3B12"/>
    <w:rsid w:val="002B4635"/>
    <w:rsid w:val="002B46D9"/>
    <w:rsid w:val="002B5080"/>
    <w:rsid w:val="002B5881"/>
    <w:rsid w:val="002B6915"/>
    <w:rsid w:val="002B6E48"/>
    <w:rsid w:val="002B6FF0"/>
    <w:rsid w:val="002B72DC"/>
    <w:rsid w:val="002B7486"/>
    <w:rsid w:val="002B769C"/>
    <w:rsid w:val="002B7B3D"/>
    <w:rsid w:val="002B7EBA"/>
    <w:rsid w:val="002C0325"/>
    <w:rsid w:val="002C06BE"/>
    <w:rsid w:val="002C1395"/>
    <w:rsid w:val="002C1978"/>
    <w:rsid w:val="002C279C"/>
    <w:rsid w:val="002C467F"/>
    <w:rsid w:val="002C5B3D"/>
    <w:rsid w:val="002C69A8"/>
    <w:rsid w:val="002C76F7"/>
    <w:rsid w:val="002D0545"/>
    <w:rsid w:val="002D062E"/>
    <w:rsid w:val="002D08D2"/>
    <w:rsid w:val="002D0BE2"/>
    <w:rsid w:val="002D1CF8"/>
    <w:rsid w:val="002D1F5B"/>
    <w:rsid w:val="002D21D2"/>
    <w:rsid w:val="002D2FEA"/>
    <w:rsid w:val="002D328E"/>
    <w:rsid w:val="002D3AB2"/>
    <w:rsid w:val="002D3E0F"/>
    <w:rsid w:val="002D3F1B"/>
    <w:rsid w:val="002D4416"/>
    <w:rsid w:val="002D4454"/>
    <w:rsid w:val="002D6160"/>
    <w:rsid w:val="002D6668"/>
    <w:rsid w:val="002D76DA"/>
    <w:rsid w:val="002D7AF4"/>
    <w:rsid w:val="002D7D64"/>
    <w:rsid w:val="002E0335"/>
    <w:rsid w:val="002E1F3C"/>
    <w:rsid w:val="002E2E9C"/>
    <w:rsid w:val="002E30B8"/>
    <w:rsid w:val="002E3381"/>
    <w:rsid w:val="002E3634"/>
    <w:rsid w:val="002E3E5D"/>
    <w:rsid w:val="002E48F0"/>
    <w:rsid w:val="002E4D30"/>
    <w:rsid w:val="002E56F7"/>
    <w:rsid w:val="002E5921"/>
    <w:rsid w:val="002E5C8A"/>
    <w:rsid w:val="002E6371"/>
    <w:rsid w:val="002E674E"/>
    <w:rsid w:val="002E67F2"/>
    <w:rsid w:val="002E6934"/>
    <w:rsid w:val="002F0289"/>
    <w:rsid w:val="002F0435"/>
    <w:rsid w:val="002F0480"/>
    <w:rsid w:val="002F0C86"/>
    <w:rsid w:val="002F1AC9"/>
    <w:rsid w:val="002F1C1C"/>
    <w:rsid w:val="002F269A"/>
    <w:rsid w:val="002F3110"/>
    <w:rsid w:val="002F3D7E"/>
    <w:rsid w:val="002F4AAA"/>
    <w:rsid w:val="002F5B7D"/>
    <w:rsid w:val="002F60D6"/>
    <w:rsid w:val="002F62EA"/>
    <w:rsid w:val="002F693C"/>
    <w:rsid w:val="002F6C8A"/>
    <w:rsid w:val="002F6FC6"/>
    <w:rsid w:val="002F7182"/>
    <w:rsid w:val="002F764B"/>
    <w:rsid w:val="003006AA"/>
    <w:rsid w:val="00300DCE"/>
    <w:rsid w:val="00300E89"/>
    <w:rsid w:val="003013EF"/>
    <w:rsid w:val="0030233E"/>
    <w:rsid w:val="00302FC6"/>
    <w:rsid w:val="00303706"/>
    <w:rsid w:val="0030391B"/>
    <w:rsid w:val="00304C81"/>
    <w:rsid w:val="003054B6"/>
    <w:rsid w:val="00305D52"/>
    <w:rsid w:val="00305F62"/>
    <w:rsid w:val="00307435"/>
    <w:rsid w:val="00310796"/>
    <w:rsid w:val="00310AB7"/>
    <w:rsid w:val="00311151"/>
    <w:rsid w:val="003115A8"/>
    <w:rsid w:val="00311BE0"/>
    <w:rsid w:val="00311F48"/>
    <w:rsid w:val="00312C6F"/>
    <w:rsid w:val="00313776"/>
    <w:rsid w:val="003137F0"/>
    <w:rsid w:val="00313ABE"/>
    <w:rsid w:val="00314576"/>
    <w:rsid w:val="00314A85"/>
    <w:rsid w:val="00314F4B"/>
    <w:rsid w:val="00315B33"/>
    <w:rsid w:val="00315D58"/>
    <w:rsid w:val="003163D9"/>
    <w:rsid w:val="00316520"/>
    <w:rsid w:val="00317A5D"/>
    <w:rsid w:val="00317D70"/>
    <w:rsid w:val="003205A8"/>
    <w:rsid w:val="003207FE"/>
    <w:rsid w:val="00321FA5"/>
    <w:rsid w:val="003238AF"/>
    <w:rsid w:val="00325788"/>
    <w:rsid w:val="00325792"/>
    <w:rsid w:val="003261AD"/>
    <w:rsid w:val="00326BD2"/>
    <w:rsid w:val="00327401"/>
    <w:rsid w:val="00327415"/>
    <w:rsid w:val="003276C5"/>
    <w:rsid w:val="00327A88"/>
    <w:rsid w:val="00327C89"/>
    <w:rsid w:val="0033177D"/>
    <w:rsid w:val="00331948"/>
    <w:rsid w:val="003325A1"/>
    <w:rsid w:val="00332611"/>
    <w:rsid w:val="00333173"/>
    <w:rsid w:val="003334EF"/>
    <w:rsid w:val="00333AF2"/>
    <w:rsid w:val="00333EF6"/>
    <w:rsid w:val="0033480B"/>
    <w:rsid w:val="00335CD3"/>
    <w:rsid w:val="00336C6D"/>
    <w:rsid w:val="003372B2"/>
    <w:rsid w:val="0033732C"/>
    <w:rsid w:val="00337400"/>
    <w:rsid w:val="00340292"/>
    <w:rsid w:val="003404FF"/>
    <w:rsid w:val="00340719"/>
    <w:rsid w:val="003421B7"/>
    <w:rsid w:val="00342681"/>
    <w:rsid w:val="00343C6B"/>
    <w:rsid w:val="00343DA8"/>
    <w:rsid w:val="003448C3"/>
    <w:rsid w:val="00345B5A"/>
    <w:rsid w:val="00350429"/>
    <w:rsid w:val="0035060B"/>
    <w:rsid w:val="00350BA4"/>
    <w:rsid w:val="003513E7"/>
    <w:rsid w:val="00351537"/>
    <w:rsid w:val="00351A9B"/>
    <w:rsid w:val="00352F15"/>
    <w:rsid w:val="00353B3F"/>
    <w:rsid w:val="00354F74"/>
    <w:rsid w:val="003556E8"/>
    <w:rsid w:val="003558AF"/>
    <w:rsid w:val="00355E32"/>
    <w:rsid w:val="003566C0"/>
    <w:rsid w:val="0035678D"/>
    <w:rsid w:val="00356B8E"/>
    <w:rsid w:val="003572FB"/>
    <w:rsid w:val="00357508"/>
    <w:rsid w:val="0035752A"/>
    <w:rsid w:val="00357755"/>
    <w:rsid w:val="00357961"/>
    <w:rsid w:val="00360489"/>
    <w:rsid w:val="0036078C"/>
    <w:rsid w:val="0036099A"/>
    <w:rsid w:val="00360B7D"/>
    <w:rsid w:val="0036117F"/>
    <w:rsid w:val="00361AB9"/>
    <w:rsid w:val="003626F7"/>
    <w:rsid w:val="00363F77"/>
    <w:rsid w:val="00364084"/>
    <w:rsid w:val="00365085"/>
    <w:rsid w:val="003652B3"/>
    <w:rsid w:val="003655E0"/>
    <w:rsid w:val="003659B2"/>
    <w:rsid w:val="00365A5B"/>
    <w:rsid w:val="00365FC7"/>
    <w:rsid w:val="00366253"/>
    <w:rsid w:val="0036673D"/>
    <w:rsid w:val="0036679B"/>
    <w:rsid w:val="00366F38"/>
    <w:rsid w:val="00367198"/>
    <w:rsid w:val="00367F43"/>
    <w:rsid w:val="00370029"/>
    <w:rsid w:val="00371307"/>
    <w:rsid w:val="00371687"/>
    <w:rsid w:val="0037195E"/>
    <w:rsid w:val="0037196B"/>
    <w:rsid w:val="00371D33"/>
    <w:rsid w:val="0037237D"/>
    <w:rsid w:val="003727EC"/>
    <w:rsid w:val="003727FF"/>
    <w:rsid w:val="003729E1"/>
    <w:rsid w:val="00372A40"/>
    <w:rsid w:val="00373744"/>
    <w:rsid w:val="00373B4E"/>
    <w:rsid w:val="0037563B"/>
    <w:rsid w:val="00377547"/>
    <w:rsid w:val="003776FF"/>
    <w:rsid w:val="00380086"/>
    <w:rsid w:val="00381DC6"/>
    <w:rsid w:val="00381E41"/>
    <w:rsid w:val="00381FB2"/>
    <w:rsid w:val="00381FB8"/>
    <w:rsid w:val="00382EAE"/>
    <w:rsid w:val="00384614"/>
    <w:rsid w:val="003848C0"/>
    <w:rsid w:val="003859CE"/>
    <w:rsid w:val="00385C4D"/>
    <w:rsid w:val="00385DCC"/>
    <w:rsid w:val="00387CF6"/>
    <w:rsid w:val="003904EA"/>
    <w:rsid w:val="00391823"/>
    <w:rsid w:val="003918C9"/>
    <w:rsid w:val="00391EAF"/>
    <w:rsid w:val="00392142"/>
    <w:rsid w:val="0039215D"/>
    <w:rsid w:val="00393883"/>
    <w:rsid w:val="00394F87"/>
    <w:rsid w:val="003966D5"/>
    <w:rsid w:val="00396739"/>
    <w:rsid w:val="003A1A9E"/>
    <w:rsid w:val="003A36D5"/>
    <w:rsid w:val="003A3DA0"/>
    <w:rsid w:val="003A3DB3"/>
    <w:rsid w:val="003A55F3"/>
    <w:rsid w:val="003A5D1C"/>
    <w:rsid w:val="003A67FE"/>
    <w:rsid w:val="003A6EA6"/>
    <w:rsid w:val="003B115E"/>
    <w:rsid w:val="003B133D"/>
    <w:rsid w:val="003B1F84"/>
    <w:rsid w:val="003B25FD"/>
    <w:rsid w:val="003B267B"/>
    <w:rsid w:val="003B2937"/>
    <w:rsid w:val="003B4608"/>
    <w:rsid w:val="003B4C1A"/>
    <w:rsid w:val="003B5C9C"/>
    <w:rsid w:val="003B6B09"/>
    <w:rsid w:val="003B6C65"/>
    <w:rsid w:val="003B7384"/>
    <w:rsid w:val="003B747E"/>
    <w:rsid w:val="003C0FBA"/>
    <w:rsid w:val="003C1706"/>
    <w:rsid w:val="003C1C73"/>
    <w:rsid w:val="003C25FA"/>
    <w:rsid w:val="003C3FFC"/>
    <w:rsid w:val="003C4B15"/>
    <w:rsid w:val="003C4D86"/>
    <w:rsid w:val="003C4F62"/>
    <w:rsid w:val="003C6ECE"/>
    <w:rsid w:val="003C7023"/>
    <w:rsid w:val="003C71F1"/>
    <w:rsid w:val="003C7604"/>
    <w:rsid w:val="003D0DAE"/>
    <w:rsid w:val="003D0DEE"/>
    <w:rsid w:val="003D19DB"/>
    <w:rsid w:val="003D23B1"/>
    <w:rsid w:val="003D34B1"/>
    <w:rsid w:val="003D3550"/>
    <w:rsid w:val="003D52DB"/>
    <w:rsid w:val="003D5AD9"/>
    <w:rsid w:val="003D6987"/>
    <w:rsid w:val="003D74A9"/>
    <w:rsid w:val="003D7A1F"/>
    <w:rsid w:val="003D7C02"/>
    <w:rsid w:val="003D7C20"/>
    <w:rsid w:val="003E010E"/>
    <w:rsid w:val="003E111E"/>
    <w:rsid w:val="003E1338"/>
    <w:rsid w:val="003E2C88"/>
    <w:rsid w:val="003E2E64"/>
    <w:rsid w:val="003E31E0"/>
    <w:rsid w:val="003E38FF"/>
    <w:rsid w:val="003E4F64"/>
    <w:rsid w:val="003E55C6"/>
    <w:rsid w:val="003E5E1B"/>
    <w:rsid w:val="003E6471"/>
    <w:rsid w:val="003E672C"/>
    <w:rsid w:val="003E6895"/>
    <w:rsid w:val="003E6C87"/>
    <w:rsid w:val="003E7ECF"/>
    <w:rsid w:val="003F0B7E"/>
    <w:rsid w:val="003F14BA"/>
    <w:rsid w:val="003F1B7F"/>
    <w:rsid w:val="003F25A6"/>
    <w:rsid w:val="003F2787"/>
    <w:rsid w:val="003F28B7"/>
    <w:rsid w:val="003F2F1B"/>
    <w:rsid w:val="003F33AE"/>
    <w:rsid w:val="003F348F"/>
    <w:rsid w:val="003F3AA7"/>
    <w:rsid w:val="003F4911"/>
    <w:rsid w:val="003F4DC9"/>
    <w:rsid w:val="003F51D6"/>
    <w:rsid w:val="003F5977"/>
    <w:rsid w:val="003F5F55"/>
    <w:rsid w:val="003F6B96"/>
    <w:rsid w:val="003F6FB1"/>
    <w:rsid w:val="003F7224"/>
    <w:rsid w:val="003F7804"/>
    <w:rsid w:val="003F780B"/>
    <w:rsid w:val="003F78AD"/>
    <w:rsid w:val="00400A8E"/>
    <w:rsid w:val="00400C1D"/>
    <w:rsid w:val="0040120A"/>
    <w:rsid w:val="00401454"/>
    <w:rsid w:val="00402C01"/>
    <w:rsid w:val="00404F1B"/>
    <w:rsid w:val="00405125"/>
    <w:rsid w:val="00405C9C"/>
    <w:rsid w:val="00406640"/>
    <w:rsid w:val="00406C59"/>
    <w:rsid w:val="004071A4"/>
    <w:rsid w:val="00407290"/>
    <w:rsid w:val="00407913"/>
    <w:rsid w:val="00407A6B"/>
    <w:rsid w:val="00407A6D"/>
    <w:rsid w:val="0041061D"/>
    <w:rsid w:val="00410AE1"/>
    <w:rsid w:val="004129DD"/>
    <w:rsid w:val="00412BFC"/>
    <w:rsid w:val="00412D01"/>
    <w:rsid w:val="00412D02"/>
    <w:rsid w:val="00415C02"/>
    <w:rsid w:val="00415E72"/>
    <w:rsid w:val="00416178"/>
    <w:rsid w:val="00416CC9"/>
    <w:rsid w:val="004170D4"/>
    <w:rsid w:val="00417966"/>
    <w:rsid w:val="00417DF0"/>
    <w:rsid w:val="00420467"/>
    <w:rsid w:val="00421403"/>
    <w:rsid w:val="00421B2E"/>
    <w:rsid w:val="00421D49"/>
    <w:rsid w:val="00422377"/>
    <w:rsid w:val="00422BCD"/>
    <w:rsid w:val="004238E2"/>
    <w:rsid w:val="00424080"/>
    <w:rsid w:val="00424346"/>
    <w:rsid w:val="00424B9E"/>
    <w:rsid w:val="00424BB4"/>
    <w:rsid w:val="00424FD9"/>
    <w:rsid w:val="004259C3"/>
    <w:rsid w:val="00425FDD"/>
    <w:rsid w:val="004303C7"/>
    <w:rsid w:val="0043105C"/>
    <w:rsid w:val="00432768"/>
    <w:rsid w:val="00432B01"/>
    <w:rsid w:val="00432B2B"/>
    <w:rsid w:val="00434A19"/>
    <w:rsid w:val="00435D71"/>
    <w:rsid w:val="00437B56"/>
    <w:rsid w:val="00437DFC"/>
    <w:rsid w:val="00440430"/>
    <w:rsid w:val="00440457"/>
    <w:rsid w:val="004407F1"/>
    <w:rsid w:val="00440F2E"/>
    <w:rsid w:val="00442068"/>
    <w:rsid w:val="00442464"/>
    <w:rsid w:val="00442AFF"/>
    <w:rsid w:val="004451AB"/>
    <w:rsid w:val="0044525D"/>
    <w:rsid w:val="00445CE5"/>
    <w:rsid w:val="00446761"/>
    <w:rsid w:val="00446A4F"/>
    <w:rsid w:val="00447BB0"/>
    <w:rsid w:val="004522FF"/>
    <w:rsid w:val="00452AE8"/>
    <w:rsid w:val="00454FE1"/>
    <w:rsid w:val="00455561"/>
    <w:rsid w:val="00455751"/>
    <w:rsid w:val="0045595D"/>
    <w:rsid w:val="0045628C"/>
    <w:rsid w:val="00456B33"/>
    <w:rsid w:val="0046030D"/>
    <w:rsid w:val="00460E0D"/>
    <w:rsid w:val="004610FC"/>
    <w:rsid w:val="00461680"/>
    <w:rsid w:val="00461717"/>
    <w:rsid w:val="0046177F"/>
    <w:rsid w:val="00461997"/>
    <w:rsid w:val="00461B2F"/>
    <w:rsid w:val="00462C1F"/>
    <w:rsid w:val="00462E4D"/>
    <w:rsid w:val="004633EF"/>
    <w:rsid w:val="00464299"/>
    <w:rsid w:val="004644B6"/>
    <w:rsid w:val="004644E5"/>
    <w:rsid w:val="004645F3"/>
    <w:rsid w:val="004652B2"/>
    <w:rsid w:val="00465460"/>
    <w:rsid w:val="004655C8"/>
    <w:rsid w:val="0046584B"/>
    <w:rsid w:val="00466003"/>
    <w:rsid w:val="004660A8"/>
    <w:rsid w:val="0046625B"/>
    <w:rsid w:val="004662FA"/>
    <w:rsid w:val="0046683A"/>
    <w:rsid w:val="004676E9"/>
    <w:rsid w:val="0047066B"/>
    <w:rsid w:val="004716B3"/>
    <w:rsid w:val="00472C9D"/>
    <w:rsid w:val="004741C2"/>
    <w:rsid w:val="004758A7"/>
    <w:rsid w:val="0047647A"/>
    <w:rsid w:val="00476861"/>
    <w:rsid w:val="0047687D"/>
    <w:rsid w:val="00477680"/>
    <w:rsid w:val="00477734"/>
    <w:rsid w:val="004779A0"/>
    <w:rsid w:val="0048029D"/>
    <w:rsid w:val="004803D1"/>
    <w:rsid w:val="0048151F"/>
    <w:rsid w:val="00481D47"/>
    <w:rsid w:val="00484672"/>
    <w:rsid w:val="004846C7"/>
    <w:rsid w:val="00484EDA"/>
    <w:rsid w:val="004857E0"/>
    <w:rsid w:val="00485A3B"/>
    <w:rsid w:val="00486BF2"/>
    <w:rsid w:val="0048793B"/>
    <w:rsid w:val="00487B2B"/>
    <w:rsid w:val="00487F36"/>
    <w:rsid w:val="00490AC0"/>
    <w:rsid w:val="00490E36"/>
    <w:rsid w:val="00491201"/>
    <w:rsid w:val="00491940"/>
    <w:rsid w:val="0049245A"/>
    <w:rsid w:val="00492E4D"/>
    <w:rsid w:val="00494539"/>
    <w:rsid w:val="004951B1"/>
    <w:rsid w:val="004957E7"/>
    <w:rsid w:val="00495967"/>
    <w:rsid w:val="00495998"/>
    <w:rsid w:val="00495F8F"/>
    <w:rsid w:val="00496862"/>
    <w:rsid w:val="00497123"/>
    <w:rsid w:val="00497C27"/>
    <w:rsid w:val="004A04EE"/>
    <w:rsid w:val="004A0689"/>
    <w:rsid w:val="004A13CA"/>
    <w:rsid w:val="004A1B37"/>
    <w:rsid w:val="004A1D8F"/>
    <w:rsid w:val="004A46B5"/>
    <w:rsid w:val="004A48A9"/>
    <w:rsid w:val="004A4DF9"/>
    <w:rsid w:val="004A5043"/>
    <w:rsid w:val="004A5F92"/>
    <w:rsid w:val="004A62DC"/>
    <w:rsid w:val="004A65A7"/>
    <w:rsid w:val="004A6DBB"/>
    <w:rsid w:val="004B0EB5"/>
    <w:rsid w:val="004B13B1"/>
    <w:rsid w:val="004B1C52"/>
    <w:rsid w:val="004B337D"/>
    <w:rsid w:val="004B36DB"/>
    <w:rsid w:val="004B375E"/>
    <w:rsid w:val="004B4337"/>
    <w:rsid w:val="004B4423"/>
    <w:rsid w:val="004B56BC"/>
    <w:rsid w:val="004B581B"/>
    <w:rsid w:val="004B6CC1"/>
    <w:rsid w:val="004B6F56"/>
    <w:rsid w:val="004B7659"/>
    <w:rsid w:val="004B7D15"/>
    <w:rsid w:val="004C01A0"/>
    <w:rsid w:val="004C02D3"/>
    <w:rsid w:val="004C02FF"/>
    <w:rsid w:val="004C10A1"/>
    <w:rsid w:val="004C1187"/>
    <w:rsid w:val="004C1935"/>
    <w:rsid w:val="004C19FA"/>
    <w:rsid w:val="004C1DD1"/>
    <w:rsid w:val="004C245B"/>
    <w:rsid w:val="004C2ABE"/>
    <w:rsid w:val="004C305E"/>
    <w:rsid w:val="004C31E5"/>
    <w:rsid w:val="004C486D"/>
    <w:rsid w:val="004C5621"/>
    <w:rsid w:val="004C5EEE"/>
    <w:rsid w:val="004C62D8"/>
    <w:rsid w:val="004C6BEF"/>
    <w:rsid w:val="004C771B"/>
    <w:rsid w:val="004C7783"/>
    <w:rsid w:val="004D01D6"/>
    <w:rsid w:val="004D2758"/>
    <w:rsid w:val="004D2AAF"/>
    <w:rsid w:val="004D3213"/>
    <w:rsid w:val="004D3FC9"/>
    <w:rsid w:val="004D546A"/>
    <w:rsid w:val="004D5698"/>
    <w:rsid w:val="004D599C"/>
    <w:rsid w:val="004D5B0A"/>
    <w:rsid w:val="004D6193"/>
    <w:rsid w:val="004D674B"/>
    <w:rsid w:val="004D7445"/>
    <w:rsid w:val="004D7D83"/>
    <w:rsid w:val="004D7F4C"/>
    <w:rsid w:val="004D7F6A"/>
    <w:rsid w:val="004E0A06"/>
    <w:rsid w:val="004E2126"/>
    <w:rsid w:val="004E24CD"/>
    <w:rsid w:val="004E2A01"/>
    <w:rsid w:val="004E42D4"/>
    <w:rsid w:val="004E441E"/>
    <w:rsid w:val="004E4847"/>
    <w:rsid w:val="004E51FF"/>
    <w:rsid w:val="004E521A"/>
    <w:rsid w:val="004E6071"/>
    <w:rsid w:val="004E6174"/>
    <w:rsid w:val="004E6648"/>
    <w:rsid w:val="004E72C1"/>
    <w:rsid w:val="004E7AC8"/>
    <w:rsid w:val="004E7B26"/>
    <w:rsid w:val="004F032E"/>
    <w:rsid w:val="004F0CC1"/>
    <w:rsid w:val="004F1EA6"/>
    <w:rsid w:val="004F21F3"/>
    <w:rsid w:val="004F2284"/>
    <w:rsid w:val="004F28AA"/>
    <w:rsid w:val="004F2DB3"/>
    <w:rsid w:val="004F3671"/>
    <w:rsid w:val="004F3BFE"/>
    <w:rsid w:val="004F3DFA"/>
    <w:rsid w:val="004F3F59"/>
    <w:rsid w:val="004F40B5"/>
    <w:rsid w:val="004F4140"/>
    <w:rsid w:val="004F48EA"/>
    <w:rsid w:val="004F4B4E"/>
    <w:rsid w:val="004F522C"/>
    <w:rsid w:val="004F6832"/>
    <w:rsid w:val="004F71D0"/>
    <w:rsid w:val="004F7261"/>
    <w:rsid w:val="00502127"/>
    <w:rsid w:val="00502BC6"/>
    <w:rsid w:val="005031C0"/>
    <w:rsid w:val="00504671"/>
    <w:rsid w:val="00504A86"/>
    <w:rsid w:val="00504F82"/>
    <w:rsid w:val="00505597"/>
    <w:rsid w:val="00506669"/>
    <w:rsid w:val="00506872"/>
    <w:rsid w:val="00506ED2"/>
    <w:rsid w:val="00507850"/>
    <w:rsid w:val="00507958"/>
    <w:rsid w:val="00507EE7"/>
    <w:rsid w:val="00511748"/>
    <w:rsid w:val="00511E31"/>
    <w:rsid w:val="00512186"/>
    <w:rsid w:val="005121A9"/>
    <w:rsid w:val="00512CCE"/>
    <w:rsid w:val="00512E33"/>
    <w:rsid w:val="00512ECE"/>
    <w:rsid w:val="00513355"/>
    <w:rsid w:val="005139CB"/>
    <w:rsid w:val="00513CFF"/>
    <w:rsid w:val="00513E12"/>
    <w:rsid w:val="00515485"/>
    <w:rsid w:val="005159A5"/>
    <w:rsid w:val="00516332"/>
    <w:rsid w:val="005166CC"/>
    <w:rsid w:val="0051671A"/>
    <w:rsid w:val="00516A3D"/>
    <w:rsid w:val="00517858"/>
    <w:rsid w:val="00520005"/>
    <w:rsid w:val="00520294"/>
    <w:rsid w:val="005228AC"/>
    <w:rsid w:val="0052318F"/>
    <w:rsid w:val="00523439"/>
    <w:rsid w:val="00524873"/>
    <w:rsid w:val="00524A33"/>
    <w:rsid w:val="00524E41"/>
    <w:rsid w:val="0052659B"/>
    <w:rsid w:val="0052739A"/>
    <w:rsid w:val="005301FA"/>
    <w:rsid w:val="005306A6"/>
    <w:rsid w:val="00530850"/>
    <w:rsid w:val="005308F1"/>
    <w:rsid w:val="00532F6F"/>
    <w:rsid w:val="005333F6"/>
    <w:rsid w:val="00533AFD"/>
    <w:rsid w:val="0053491E"/>
    <w:rsid w:val="00534E11"/>
    <w:rsid w:val="00534F01"/>
    <w:rsid w:val="005357EC"/>
    <w:rsid w:val="00536116"/>
    <w:rsid w:val="00537177"/>
    <w:rsid w:val="0053765F"/>
    <w:rsid w:val="00540134"/>
    <w:rsid w:val="005409D2"/>
    <w:rsid w:val="00542731"/>
    <w:rsid w:val="00542907"/>
    <w:rsid w:val="00542A4E"/>
    <w:rsid w:val="00542E53"/>
    <w:rsid w:val="00542FB2"/>
    <w:rsid w:val="00543360"/>
    <w:rsid w:val="00543E13"/>
    <w:rsid w:val="00544DFE"/>
    <w:rsid w:val="00545A2D"/>
    <w:rsid w:val="00545D5B"/>
    <w:rsid w:val="005467FF"/>
    <w:rsid w:val="005504D8"/>
    <w:rsid w:val="00550734"/>
    <w:rsid w:val="00550E63"/>
    <w:rsid w:val="0055155C"/>
    <w:rsid w:val="00552AF5"/>
    <w:rsid w:val="005534D6"/>
    <w:rsid w:val="00553677"/>
    <w:rsid w:val="0055378F"/>
    <w:rsid w:val="00553CC5"/>
    <w:rsid w:val="00553DFA"/>
    <w:rsid w:val="00553F48"/>
    <w:rsid w:val="00554F09"/>
    <w:rsid w:val="0055584A"/>
    <w:rsid w:val="00555AA1"/>
    <w:rsid w:val="005567B2"/>
    <w:rsid w:val="0056043C"/>
    <w:rsid w:val="00561108"/>
    <w:rsid w:val="00562EE6"/>
    <w:rsid w:val="00564444"/>
    <w:rsid w:val="00564594"/>
    <w:rsid w:val="00565283"/>
    <w:rsid w:val="005660CE"/>
    <w:rsid w:val="00566E64"/>
    <w:rsid w:val="005672BD"/>
    <w:rsid w:val="0056787D"/>
    <w:rsid w:val="0057027F"/>
    <w:rsid w:val="00570396"/>
    <w:rsid w:val="00570824"/>
    <w:rsid w:val="0057102C"/>
    <w:rsid w:val="00571300"/>
    <w:rsid w:val="00571476"/>
    <w:rsid w:val="00572327"/>
    <w:rsid w:val="00572E1C"/>
    <w:rsid w:val="00573F28"/>
    <w:rsid w:val="00574296"/>
    <w:rsid w:val="00574EBA"/>
    <w:rsid w:val="005756F0"/>
    <w:rsid w:val="00576963"/>
    <w:rsid w:val="00576FAD"/>
    <w:rsid w:val="00577867"/>
    <w:rsid w:val="005779DB"/>
    <w:rsid w:val="00577A91"/>
    <w:rsid w:val="00577D1E"/>
    <w:rsid w:val="00581E32"/>
    <w:rsid w:val="00582772"/>
    <w:rsid w:val="005827A2"/>
    <w:rsid w:val="0058284A"/>
    <w:rsid w:val="00584357"/>
    <w:rsid w:val="00584503"/>
    <w:rsid w:val="00584594"/>
    <w:rsid w:val="00584703"/>
    <w:rsid w:val="00585015"/>
    <w:rsid w:val="0058555C"/>
    <w:rsid w:val="005864A1"/>
    <w:rsid w:val="00586B8E"/>
    <w:rsid w:val="00586CA3"/>
    <w:rsid w:val="0058753B"/>
    <w:rsid w:val="00590690"/>
    <w:rsid w:val="00590FE9"/>
    <w:rsid w:val="00591F02"/>
    <w:rsid w:val="00592194"/>
    <w:rsid w:val="005921CB"/>
    <w:rsid w:val="0059253A"/>
    <w:rsid w:val="005926DD"/>
    <w:rsid w:val="00592781"/>
    <w:rsid w:val="005929EC"/>
    <w:rsid w:val="00592CA4"/>
    <w:rsid w:val="00593EF8"/>
    <w:rsid w:val="005942E0"/>
    <w:rsid w:val="0059449C"/>
    <w:rsid w:val="0059568D"/>
    <w:rsid w:val="00596B89"/>
    <w:rsid w:val="00596B94"/>
    <w:rsid w:val="00596C2E"/>
    <w:rsid w:val="0059712A"/>
    <w:rsid w:val="0059779A"/>
    <w:rsid w:val="005A0CB6"/>
    <w:rsid w:val="005A0DEE"/>
    <w:rsid w:val="005A13AA"/>
    <w:rsid w:val="005A19FB"/>
    <w:rsid w:val="005A1D65"/>
    <w:rsid w:val="005A214C"/>
    <w:rsid w:val="005A24C7"/>
    <w:rsid w:val="005A3674"/>
    <w:rsid w:val="005A4EEC"/>
    <w:rsid w:val="005A5080"/>
    <w:rsid w:val="005A5EDE"/>
    <w:rsid w:val="005A6491"/>
    <w:rsid w:val="005A6FEE"/>
    <w:rsid w:val="005A767E"/>
    <w:rsid w:val="005A7939"/>
    <w:rsid w:val="005B0B5C"/>
    <w:rsid w:val="005B0FF3"/>
    <w:rsid w:val="005B11A0"/>
    <w:rsid w:val="005B15AA"/>
    <w:rsid w:val="005B3C58"/>
    <w:rsid w:val="005B3CE2"/>
    <w:rsid w:val="005B40EF"/>
    <w:rsid w:val="005B4410"/>
    <w:rsid w:val="005B4E23"/>
    <w:rsid w:val="005B622D"/>
    <w:rsid w:val="005B62F4"/>
    <w:rsid w:val="005B74B5"/>
    <w:rsid w:val="005B7878"/>
    <w:rsid w:val="005C011D"/>
    <w:rsid w:val="005C01ED"/>
    <w:rsid w:val="005C075F"/>
    <w:rsid w:val="005C1E24"/>
    <w:rsid w:val="005C2FE8"/>
    <w:rsid w:val="005C570A"/>
    <w:rsid w:val="005C6E29"/>
    <w:rsid w:val="005C710B"/>
    <w:rsid w:val="005C7236"/>
    <w:rsid w:val="005D0577"/>
    <w:rsid w:val="005D113D"/>
    <w:rsid w:val="005D122C"/>
    <w:rsid w:val="005D291B"/>
    <w:rsid w:val="005D307C"/>
    <w:rsid w:val="005D348A"/>
    <w:rsid w:val="005D384D"/>
    <w:rsid w:val="005D3E0D"/>
    <w:rsid w:val="005D41E9"/>
    <w:rsid w:val="005D436F"/>
    <w:rsid w:val="005D4CF7"/>
    <w:rsid w:val="005D613E"/>
    <w:rsid w:val="005D735C"/>
    <w:rsid w:val="005E0F40"/>
    <w:rsid w:val="005E1761"/>
    <w:rsid w:val="005E19A2"/>
    <w:rsid w:val="005E2285"/>
    <w:rsid w:val="005E255B"/>
    <w:rsid w:val="005E2760"/>
    <w:rsid w:val="005E2922"/>
    <w:rsid w:val="005E2FD0"/>
    <w:rsid w:val="005E3638"/>
    <w:rsid w:val="005E4467"/>
    <w:rsid w:val="005E45AE"/>
    <w:rsid w:val="005E58EA"/>
    <w:rsid w:val="005E5F5E"/>
    <w:rsid w:val="005E632F"/>
    <w:rsid w:val="005E7A59"/>
    <w:rsid w:val="005F09E8"/>
    <w:rsid w:val="005F0BA2"/>
    <w:rsid w:val="005F34A3"/>
    <w:rsid w:val="005F3A44"/>
    <w:rsid w:val="005F4A89"/>
    <w:rsid w:val="005F4BCC"/>
    <w:rsid w:val="005F5AF5"/>
    <w:rsid w:val="005F6115"/>
    <w:rsid w:val="005F63B4"/>
    <w:rsid w:val="005F6606"/>
    <w:rsid w:val="005F6663"/>
    <w:rsid w:val="005F7174"/>
    <w:rsid w:val="005F75EB"/>
    <w:rsid w:val="005F78D3"/>
    <w:rsid w:val="00600CD4"/>
    <w:rsid w:val="0060119A"/>
    <w:rsid w:val="00601461"/>
    <w:rsid w:val="006015CD"/>
    <w:rsid w:val="006025D4"/>
    <w:rsid w:val="00602CFD"/>
    <w:rsid w:val="00602D22"/>
    <w:rsid w:val="00602FAF"/>
    <w:rsid w:val="00602FCF"/>
    <w:rsid w:val="00603612"/>
    <w:rsid w:val="00603D2A"/>
    <w:rsid w:val="006043CA"/>
    <w:rsid w:val="00604CA0"/>
    <w:rsid w:val="006051E6"/>
    <w:rsid w:val="00605772"/>
    <w:rsid w:val="0060587B"/>
    <w:rsid w:val="00605C9A"/>
    <w:rsid w:val="006065E6"/>
    <w:rsid w:val="006075B8"/>
    <w:rsid w:val="006077C2"/>
    <w:rsid w:val="00607B9A"/>
    <w:rsid w:val="006110B3"/>
    <w:rsid w:val="00611C53"/>
    <w:rsid w:val="00611D2B"/>
    <w:rsid w:val="006121C1"/>
    <w:rsid w:val="0061260C"/>
    <w:rsid w:val="00614196"/>
    <w:rsid w:val="00614BCF"/>
    <w:rsid w:val="0061502A"/>
    <w:rsid w:val="006151AD"/>
    <w:rsid w:val="00615A43"/>
    <w:rsid w:val="00615D20"/>
    <w:rsid w:val="006164E0"/>
    <w:rsid w:val="006172A9"/>
    <w:rsid w:val="006174FA"/>
    <w:rsid w:val="00617EAB"/>
    <w:rsid w:val="006220D4"/>
    <w:rsid w:val="00622184"/>
    <w:rsid w:val="006225E2"/>
    <w:rsid w:val="00622CA0"/>
    <w:rsid w:val="0062323F"/>
    <w:rsid w:val="00623676"/>
    <w:rsid w:val="006243AC"/>
    <w:rsid w:val="00624AC9"/>
    <w:rsid w:val="00624F70"/>
    <w:rsid w:val="006256A8"/>
    <w:rsid w:val="00625C55"/>
    <w:rsid w:val="006300F9"/>
    <w:rsid w:val="00630783"/>
    <w:rsid w:val="00630E17"/>
    <w:rsid w:val="00630F42"/>
    <w:rsid w:val="006314AF"/>
    <w:rsid w:val="006325A0"/>
    <w:rsid w:val="00632770"/>
    <w:rsid w:val="00632BD2"/>
    <w:rsid w:val="00633055"/>
    <w:rsid w:val="006346B7"/>
    <w:rsid w:val="00634F45"/>
    <w:rsid w:val="006355B8"/>
    <w:rsid w:val="006358C5"/>
    <w:rsid w:val="00635DA6"/>
    <w:rsid w:val="0063615E"/>
    <w:rsid w:val="00636E8C"/>
    <w:rsid w:val="00636EBE"/>
    <w:rsid w:val="00636EC1"/>
    <w:rsid w:val="0063769E"/>
    <w:rsid w:val="00637AF0"/>
    <w:rsid w:val="00637F5D"/>
    <w:rsid w:val="0064028A"/>
    <w:rsid w:val="006402F6"/>
    <w:rsid w:val="00640304"/>
    <w:rsid w:val="006403EE"/>
    <w:rsid w:val="006407DA"/>
    <w:rsid w:val="00640AA0"/>
    <w:rsid w:val="00640EC4"/>
    <w:rsid w:val="00641981"/>
    <w:rsid w:val="00641E84"/>
    <w:rsid w:val="00643061"/>
    <w:rsid w:val="006446F7"/>
    <w:rsid w:val="00644957"/>
    <w:rsid w:val="006451C8"/>
    <w:rsid w:val="00645D42"/>
    <w:rsid w:val="00645FB0"/>
    <w:rsid w:val="00653760"/>
    <w:rsid w:val="00653805"/>
    <w:rsid w:val="00653994"/>
    <w:rsid w:val="006547C0"/>
    <w:rsid w:val="00654DAF"/>
    <w:rsid w:val="0065500C"/>
    <w:rsid w:val="00655574"/>
    <w:rsid w:val="00655975"/>
    <w:rsid w:val="00656087"/>
    <w:rsid w:val="006563E0"/>
    <w:rsid w:val="00656451"/>
    <w:rsid w:val="00660310"/>
    <w:rsid w:val="00660451"/>
    <w:rsid w:val="00661774"/>
    <w:rsid w:val="00662BDC"/>
    <w:rsid w:val="00663222"/>
    <w:rsid w:val="00663BEE"/>
    <w:rsid w:val="00664352"/>
    <w:rsid w:val="0066481B"/>
    <w:rsid w:val="00664EC1"/>
    <w:rsid w:val="00665237"/>
    <w:rsid w:val="0066543A"/>
    <w:rsid w:val="0066565C"/>
    <w:rsid w:val="0066567F"/>
    <w:rsid w:val="006658C8"/>
    <w:rsid w:val="00665FB5"/>
    <w:rsid w:val="00666BBD"/>
    <w:rsid w:val="006672A2"/>
    <w:rsid w:val="0067147A"/>
    <w:rsid w:val="006717D4"/>
    <w:rsid w:val="00671B61"/>
    <w:rsid w:val="0067276C"/>
    <w:rsid w:val="00672920"/>
    <w:rsid w:val="00672CAF"/>
    <w:rsid w:val="00674102"/>
    <w:rsid w:val="006745F6"/>
    <w:rsid w:val="006746DB"/>
    <w:rsid w:val="0067496D"/>
    <w:rsid w:val="00674D03"/>
    <w:rsid w:val="00675B30"/>
    <w:rsid w:val="006762DA"/>
    <w:rsid w:val="00676D06"/>
    <w:rsid w:val="00680685"/>
    <w:rsid w:val="006819DF"/>
    <w:rsid w:val="00681ECD"/>
    <w:rsid w:val="006822B1"/>
    <w:rsid w:val="006823AB"/>
    <w:rsid w:val="006826AC"/>
    <w:rsid w:val="00683EDE"/>
    <w:rsid w:val="006844EA"/>
    <w:rsid w:val="0068478D"/>
    <w:rsid w:val="00684D1C"/>
    <w:rsid w:val="00684DD3"/>
    <w:rsid w:val="00684EF1"/>
    <w:rsid w:val="00686186"/>
    <w:rsid w:val="00686252"/>
    <w:rsid w:val="006867B9"/>
    <w:rsid w:val="00686800"/>
    <w:rsid w:val="00686F18"/>
    <w:rsid w:val="00691210"/>
    <w:rsid w:val="00691332"/>
    <w:rsid w:val="00691C82"/>
    <w:rsid w:val="006924EF"/>
    <w:rsid w:val="006925AC"/>
    <w:rsid w:val="00692873"/>
    <w:rsid w:val="00693B0C"/>
    <w:rsid w:val="006944C6"/>
    <w:rsid w:val="0069455E"/>
    <w:rsid w:val="006948B7"/>
    <w:rsid w:val="00694D93"/>
    <w:rsid w:val="00695C92"/>
    <w:rsid w:val="00695DCA"/>
    <w:rsid w:val="0069602B"/>
    <w:rsid w:val="006969BF"/>
    <w:rsid w:val="006971CB"/>
    <w:rsid w:val="006A039B"/>
    <w:rsid w:val="006A0DCD"/>
    <w:rsid w:val="006A198F"/>
    <w:rsid w:val="006A3075"/>
    <w:rsid w:val="006A32B4"/>
    <w:rsid w:val="006A3496"/>
    <w:rsid w:val="006A3CB2"/>
    <w:rsid w:val="006A4566"/>
    <w:rsid w:val="006A5308"/>
    <w:rsid w:val="006A57DA"/>
    <w:rsid w:val="006A60B1"/>
    <w:rsid w:val="006B0504"/>
    <w:rsid w:val="006B089E"/>
    <w:rsid w:val="006B1E31"/>
    <w:rsid w:val="006B3411"/>
    <w:rsid w:val="006B42FA"/>
    <w:rsid w:val="006B503F"/>
    <w:rsid w:val="006B514A"/>
    <w:rsid w:val="006B5784"/>
    <w:rsid w:val="006B5D98"/>
    <w:rsid w:val="006B6B8E"/>
    <w:rsid w:val="006B6D24"/>
    <w:rsid w:val="006B7234"/>
    <w:rsid w:val="006B7434"/>
    <w:rsid w:val="006B74F3"/>
    <w:rsid w:val="006B75F5"/>
    <w:rsid w:val="006B7AA2"/>
    <w:rsid w:val="006C010E"/>
    <w:rsid w:val="006C08FC"/>
    <w:rsid w:val="006C0A51"/>
    <w:rsid w:val="006C1337"/>
    <w:rsid w:val="006C1735"/>
    <w:rsid w:val="006C2155"/>
    <w:rsid w:val="006C247D"/>
    <w:rsid w:val="006C2703"/>
    <w:rsid w:val="006C2C40"/>
    <w:rsid w:val="006C341F"/>
    <w:rsid w:val="006C368B"/>
    <w:rsid w:val="006C487B"/>
    <w:rsid w:val="006C5513"/>
    <w:rsid w:val="006C613D"/>
    <w:rsid w:val="006C719A"/>
    <w:rsid w:val="006C7AC4"/>
    <w:rsid w:val="006D1A78"/>
    <w:rsid w:val="006D1D57"/>
    <w:rsid w:val="006D1EBE"/>
    <w:rsid w:val="006D2980"/>
    <w:rsid w:val="006D2DA4"/>
    <w:rsid w:val="006D3111"/>
    <w:rsid w:val="006D4166"/>
    <w:rsid w:val="006D420F"/>
    <w:rsid w:val="006D4D40"/>
    <w:rsid w:val="006D51AA"/>
    <w:rsid w:val="006D541E"/>
    <w:rsid w:val="006D6F80"/>
    <w:rsid w:val="006D7452"/>
    <w:rsid w:val="006D75B2"/>
    <w:rsid w:val="006D77E2"/>
    <w:rsid w:val="006D78E2"/>
    <w:rsid w:val="006D7988"/>
    <w:rsid w:val="006E137B"/>
    <w:rsid w:val="006E3DCC"/>
    <w:rsid w:val="006E5C48"/>
    <w:rsid w:val="006E5C94"/>
    <w:rsid w:val="006E7697"/>
    <w:rsid w:val="006E7BE2"/>
    <w:rsid w:val="006F09B3"/>
    <w:rsid w:val="006F19C3"/>
    <w:rsid w:val="006F44DD"/>
    <w:rsid w:val="006F510D"/>
    <w:rsid w:val="006F54B3"/>
    <w:rsid w:val="006F56D0"/>
    <w:rsid w:val="006F5D79"/>
    <w:rsid w:val="006F5F86"/>
    <w:rsid w:val="006F6427"/>
    <w:rsid w:val="00700E24"/>
    <w:rsid w:val="00701156"/>
    <w:rsid w:val="007014C2"/>
    <w:rsid w:val="00702A18"/>
    <w:rsid w:val="00704621"/>
    <w:rsid w:val="00704B57"/>
    <w:rsid w:val="007058CE"/>
    <w:rsid w:val="00706190"/>
    <w:rsid w:val="0070656F"/>
    <w:rsid w:val="00707A2F"/>
    <w:rsid w:val="007103B3"/>
    <w:rsid w:val="00710BEE"/>
    <w:rsid w:val="007111E1"/>
    <w:rsid w:val="00711F8F"/>
    <w:rsid w:val="007122DD"/>
    <w:rsid w:val="00712B35"/>
    <w:rsid w:val="007138F5"/>
    <w:rsid w:val="00714E17"/>
    <w:rsid w:val="00715850"/>
    <w:rsid w:val="00715D24"/>
    <w:rsid w:val="00715F88"/>
    <w:rsid w:val="0071633C"/>
    <w:rsid w:val="007164EC"/>
    <w:rsid w:val="00722190"/>
    <w:rsid w:val="00722B36"/>
    <w:rsid w:val="00723461"/>
    <w:rsid w:val="00723C04"/>
    <w:rsid w:val="007242A0"/>
    <w:rsid w:val="00725019"/>
    <w:rsid w:val="007256F5"/>
    <w:rsid w:val="007261C9"/>
    <w:rsid w:val="00726523"/>
    <w:rsid w:val="00726B0C"/>
    <w:rsid w:val="00727922"/>
    <w:rsid w:val="007308AC"/>
    <w:rsid w:val="00730B3D"/>
    <w:rsid w:val="00730D8C"/>
    <w:rsid w:val="0073111E"/>
    <w:rsid w:val="0073162C"/>
    <w:rsid w:val="00732115"/>
    <w:rsid w:val="00732B17"/>
    <w:rsid w:val="00732E74"/>
    <w:rsid w:val="0073392C"/>
    <w:rsid w:val="00733A15"/>
    <w:rsid w:val="00733A53"/>
    <w:rsid w:val="00734380"/>
    <w:rsid w:val="00734A0B"/>
    <w:rsid w:val="00734F2C"/>
    <w:rsid w:val="007353D2"/>
    <w:rsid w:val="007356D4"/>
    <w:rsid w:val="007360D0"/>
    <w:rsid w:val="0073665F"/>
    <w:rsid w:val="00736826"/>
    <w:rsid w:val="00736D29"/>
    <w:rsid w:val="0073712C"/>
    <w:rsid w:val="007406E7"/>
    <w:rsid w:val="007408FA"/>
    <w:rsid w:val="00741AF1"/>
    <w:rsid w:val="00741BEA"/>
    <w:rsid w:val="007425E6"/>
    <w:rsid w:val="00742F18"/>
    <w:rsid w:val="007437BD"/>
    <w:rsid w:val="00743894"/>
    <w:rsid w:val="0074398B"/>
    <w:rsid w:val="00743E76"/>
    <w:rsid w:val="00744EDB"/>
    <w:rsid w:val="007453A4"/>
    <w:rsid w:val="00745AD7"/>
    <w:rsid w:val="00746A61"/>
    <w:rsid w:val="00746CBF"/>
    <w:rsid w:val="00747ACF"/>
    <w:rsid w:val="00750114"/>
    <w:rsid w:val="007502CD"/>
    <w:rsid w:val="00750A86"/>
    <w:rsid w:val="00750D77"/>
    <w:rsid w:val="00751746"/>
    <w:rsid w:val="00752932"/>
    <w:rsid w:val="00752C85"/>
    <w:rsid w:val="00752E3C"/>
    <w:rsid w:val="00753195"/>
    <w:rsid w:val="00753425"/>
    <w:rsid w:val="00753ABF"/>
    <w:rsid w:val="00754894"/>
    <w:rsid w:val="007548E7"/>
    <w:rsid w:val="007553E6"/>
    <w:rsid w:val="0075574D"/>
    <w:rsid w:val="00755758"/>
    <w:rsid w:val="007558B6"/>
    <w:rsid w:val="00756708"/>
    <w:rsid w:val="007623EE"/>
    <w:rsid w:val="00762D6D"/>
    <w:rsid w:val="007636CC"/>
    <w:rsid w:val="007642E6"/>
    <w:rsid w:val="0076465A"/>
    <w:rsid w:val="00764E22"/>
    <w:rsid w:val="0076534B"/>
    <w:rsid w:val="0076588B"/>
    <w:rsid w:val="00765AEF"/>
    <w:rsid w:val="00765E96"/>
    <w:rsid w:val="007661D4"/>
    <w:rsid w:val="00766526"/>
    <w:rsid w:val="00766776"/>
    <w:rsid w:val="00766853"/>
    <w:rsid w:val="00767E61"/>
    <w:rsid w:val="007701A9"/>
    <w:rsid w:val="0077176F"/>
    <w:rsid w:val="007719E3"/>
    <w:rsid w:val="00771CB9"/>
    <w:rsid w:val="00772F33"/>
    <w:rsid w:val="007738F2"/>
    <w:rsid w:val="00773E01"/>
    <w:rsid w:val="00773FC7"/>
    <w:rsid w:val="00774C22"/>
    <w:rsid w:val="00775018"/>
    <w:rsid w:val="00775820"/>
    <w:rsid w:val="00775B68"/>
    <w:rsid w:val="0077644D"/>
    <w:rsid w:val="0077698E"/>
    <w:rsid w:val="00776F37"/>
    <w:rsid w:val="00777519"/>
    <w:rsid w:val="00777EBC"/>
    <w:rsid w:val="007811B5"/>
    <w:rsid w:val="00781343"/>
    <w:rsid w:val="00782740"/>
    <w:rsid w:val="007835D6"/>
    <w:rsid w:val="00784C8B"/>
    <w:rsid w:val="00784DEE"/>
    <w:rsid w:val="00784F6E"/>
    <w:rsid w:val="00785012"/>
    <w:rsid w:val="00785FC5"/>
    <w:rsid w:val="007860CC"/>
    <w:rsid w:val="007871E0"/>
    <w:rsid w:val="00787958"/>
    <w:rsid w:val="007901C2"/>
    <w:rsid w:val="00790243"/>
    <w:rsid w:val="00790CA8"/>
    <w:rsid w:val="00790F1A"/>
    <w:rsid w:val="00791253"/>
    <w:rsid w:val="007914CB"/>
    <w:rsid w:val="007921B1"/>
    <w:rsid w:val="0079315D"/>
    <w:rsid w:val="007940EC"/>
    <w:rsid w:val="0079410F"/>
    <w:rsid w:val="0079411E"/>
    <w:rsid w:val="0079575E"/>
    <w:rsid w:val="00795F74"/>
    <w:rsid w:val="0079663F"/>
    <w:rsid w:val="00796CFF"/>
    <w:rsid w:val="00797084"/>
    <w:rsid w:val="0079744C"/>
    <w:rsid w:val="007A0441"/>
    <w:rsid w:val="007A0A52"/>
    <w:rsid w:val="007A1503"/>
    <w:rsid w:val="007A1673"/>
    <w:rsid w:val="007A2A88"/>
    <w:rsid w:val="007A2E51"/>
    <w:rsid w:val="007A3AA1"/>
    <w:rsid w:val="007A3CDE"/>
    <w:rsid w:val="007A3D23"/>
    <w:rsid w:val="007A3EBF"/>
    <w:rsid w:val="007A42DD"/>
    <w:rsid w:val="007A5B80"/>
    <w:rsid w:val="007A65FE"/>
    <w:rsid w:val="007A6799"/>
    <w:rsid w:val="007A688F"/>
    <w:rsid w:val="007A6E28"/>
    <w:rsid w:val="007A6E6B"/>
    <w:rsid w:val="007A7A57"/>
    <w:rsid w:val="007B0C3E"/>
    <w:rsid w:val="007B0CA2"/>
    <w:rsid w:val="007B0D9B"/>
    <w:rsid w:val="007B19EE"/>
    <w:rsid w:val="007B202F"/>
    <w:rsid w:val="007B2302"/>
    <w:rsid w:val="007B2625"/>
    <w:rsid w:val="007B3145"/>
    <w:rsid w:val="007B3E52"/>
    <w:rsid w:val="007B3F11"/>
    <w:rsid w:val="007B4522"/>
    <w:rsid w:val="007B6BC2"/>
    <w:rsid w:val="007B7BF4"/>
    <w:rsid w:val="007B7FE4"/>
    <w:rsid w:val="007C043A"/>
    <w:rsid w:val="007C05A5"/>
    <w:rsid w:val="007C0856"/>
    <w:rsid w:val="007C1350"/>
    <w:rsid w:val="007C1461"/>
    <w:rsid w:val="007C14F9"/>
    <w:rsid w:val="007C1B83"/>
    <w:rsid w:val="007C1FE6"/>
    <w:rsid w:val="007C4006"/>
    <w:rsid w:val="007C42E6"/>
    <w:rsid w:val="007C45F4"/>
    <w:rsid w:val="007C4D61"/>
    <w:rsid w:val="007C6DDD"/>
    <w:rsid w:val="007C6E0C"/>
    <w:rsid w:val="007C7249"/>
    <w:rsid w:val="007C77E7"/>
    <w:rsid w:val="007D04B7"/>
    <w:rsid w:val="007D0B5D"/>
    <w:rsid w:val="007D0CD8"/>
    <w:rsid w:val="007D0E7B"/>
    <w:rsid w:val="007D13AD"/>
    <w:rsid w:val="007D1C01"/>
    <w:rsid w:val="007D1C19"/>
    <w:rsid w:val="007D261C"/>
    <w:rsid w:val="007D2DCC"/>
    <w:rsid w:val="007D2FF9"/>
    <w:rsid w:val="007D3B62"/>
    <w:rsid w:val="007D3D5A"/>
    <w:rsid w:val="007D51C7"/>
    <w:rsid w:val="007D656E"/>
    <w:rsid w:val="007D74AF"/>
    <w:rsid w:val="007D74D7"/>
    <w:rsid w:val="007D7710"/>
    <w:rsid w:val="007E0CAE"/>
    <w:rsid w:val="007E155B"/>
    <w:rsid w:val="007E26A0"/>
    <w:rsid w:val="007E2725"/>
    <w:rsid w:val="007E305B"/>
    <w:rsid w:val="007E361F"/>
    <w:rsid w:val="007E3C3D"/>
    <w:rsid w:val="007E3E2E"/>
    <w:rsid w:val="007E54E0"/>
    <w:rsid w:val="007E5769"/>
    <w:rsid w:val="007E5E9B"/>
    <w:rsid w:val="007E60A4"/>
    <w:rsid w:val="007E6347"/>
    <w:rsid w:val="007E6B5C"/>
    <w:rsid w:val="007E7197"/>
    <w:rsid w:val="007F0B2A"/>
    <w:rsid w:val="007F16A0"/>
    <w:rsid w:val="007F1DC2"/>
    <w:rsid w:val="007F2386"/>
    <w:rsid w:val="007F23AC"/>
    <w:rsid w:val="007F2CD5"/>
    <w:rsid w:val="007F2D7F"/>
    <w:rsid w:val="007F3773"/>
    <w:rsid w:val="007F3C2E"/>
    <w:rsid w:val="007F41FB"/>
    <w:rsid w:val="007F53F8"/>
    <w:rsid w:val="007F650E"/>
    <w:rsid w:val="007F6C15"/>
    <w:rsid w:val="007F739C"/>
    <w:rsid w:val="007F75E1"/>
    <w:rsid w:val="007F76AE"/>
    <w:rsid w:val="008008D5"/>
    <w:rsid w:val="00800A99"/>
    <w:rsid w:val="008011AD"/>
    <w:rsid w:val="00801571"/>
    <w:rsid w:val="00801CAD"/>
    <w:rsid w:val="008021F6"/>
    <w:rsid w:val="00802B82"/>
    <w:rsid w:val="00803BCC"/>
    <w:rsid w:val="00805498"/>
    <w:rsid w:val="008063C5"/>
    <w:rsid w:val="00806F93"/>
    <w:rsid w:val="00807C7A"/>
    <w:rsid w:val="00807F91"/>
    <w:rsid w:val="00810527"/>
    <w:rsid w:val="00812489"/>
    <w:rsid w:val="00813155"/>
    <w:rsid w:val="0081401F"/>
    <w:rsid w:val="008146E8"/>
    <w:rsid w:val="00814AA0"/>
    <w:rsid w:val="0081536E"/>
    <w:rsid w:val="00815457"/>
    <w:rsid w:val="00815725"/>
    <w:rsid w:val="00815923"/>
    <w:rsid w:val="008159F0"/>
    <w:rsid w:val="00815E05"/>
    <w:rsid w:val="008164B7"/>
    <w:rsid w:val="00816838"/>
    <w:rsid w:val="008171E1"/>
    <w:rsid w:val="00817A9B"/>
    <w:rsid w:val="00817C2A"/>
    <w:rsid w:val="008215E4"/>
    <w:rsid w:val="00821A96"/>
    <w:rsid w:val="0082209B"/>
    <w:rsid w:val="00823506"/>
    <w:rsid w:val="0082365C"/>
    <w:rsid w:val="008239D0"/>
    <w:rsid w:val="00823BFB"/>
    <w:rsid w:val="00823F3B"/>
    <w:rsid w:val="0082445A"/>
    <w:rsid w:val="00824AA4"/>
    <w:rsid w:val="00826500"/>
    <w:rsid w:val="00826B16"/>
    <w:rsid w:val="00826D67"/>
    <w:rsid w:val="00826F9A"/>
    <w:rsid w:val="00830BCB"/>
    <w:rsid w:val="00830D6A"/>
    <w:rsid w:val="00831F73"/>
    <w:rsid w:val="00832883"/>
    <w:rsid w:val="00832F3C"/>
    <w:rsid w:val="0083363F"/>
    <w:rsid w:val="00834AC4"/>
    <w:rsid w:val="0083544B"/>
    <w:rsid w:val="00835504"/>
    <w:rsid w:val="008356FB"/>
    <w:rsid w:val="00835870"/>
    <w:rsid w:val="008369FA"/>
    <w:rsid w:val="00836CF7"/>
    <w:rsid w:val="00840031"/>
    <w:rsid w:val="008406F6"/>
    <w:rsid w:val="0084102F"/>
    <w:rsid w:val="008413C5"/>
    <w:rsid w:val="00841ABE"/>
    <w:rsid w:val="00841ED5"/>
    <w:rsid w:val="00842942"/>
    <w:rsid w:val="00843E8E"/>
    <w:rsid w:val="00844521"/>
    <w:rsid w:val="00844672"/>
    <w:rsid w:val="00844905"/>
    <w:rsid w:val="008458C1"/>
    <w:rsid w:val="00845939"/>
    <w:rsid w:val="008467F9"/>
    <w:rsid w:val="0084712C"/>
    <w:rsid w:val="00847208"/>
    <w:rsid w:val="0084723F"/>
    <w:rsid w:val="00847A60"/>
    <w:rsid w:val="0085000F"/>
    <w:rsid w:val="00850D5F"/>
    <w:rsid w:val="00850F2F"/>
    <w:rsid w:val="008510DC"/>
    <w:rsid w:val="008513DB"/>
    <w:rsid w:val="00851B6C"/>
    <w:rsid w:val="00851DA1"/>
    <w:rsid w:val="00851E50"/>
    <w:rsid w:val="008524C7"/>
    <w:rsid w:val="00852831"/>
    <w:rsid w:val="00852854"/>
    <w:rsid w:val="00853BC2"/>
    <w:rsid w:val="008550B9"/>
    <w:rsid w:val="00855C67"/>
    <w:rsid w:val="00856AD3"/>
    <w:rsid w:val="008578B7"/>
    <w:rsid w:val="008602E6"/>
    <w:rsid w:val="0086083D"/>
    <w:rsid w:val="00860FBA"/>
    <w:rsid w:val="008623A0"/>
    <w:rsid w:val="0086272F"/>
    <w:rsid w:val="00862FF6"/>
    <w:rsid w:val="00863049"/>
    <w:rsid w:val="00863E85"/>
    <w:rsid w:val="00863F60"/>
    <w:rsid w:val="00863FA6"/>
    <w:rsid w:val="008647C4"/>
    <w:rsid w:val="00864A5A"/>
    <w:rsid w:val="00864D4B"/>
    <w:rsid w:val="008657A7"/>
    <w:rsid w:val="00865808"/>
    <w:rsid w:val="008659A7"/>
    <w:rsid w:val="008678AA"/>
    <w:rsid w:val="00870719"/>
    <w:rsid w:val="008708BD"/>
    <w:rsid w:val="00870EEE"/>
    <w:rsid w:val="00872C06"/>
    <w:rsid w:val="00874BC7"/>
    <w:rsid w:val="00876214"/>
    <w:rsid w:val="0087712D"/>
    <w:rsid w:val="00877374"/>
    <w:rsid w:val="008800F8"/>
    <w:rsid w:val="008803C3"/>
    <w:rsid w:val="00880D37"/>
    <w:rsid w:val="008810D8"/>
    <w:rsid w:val="00881111"/>
    <w:rsid w:val="00881B29"/>
    <w:rsid w:val="00881BC2"/>
    <w:rsid w:val="00882010"/>
    <w:rsid w:val="00882037"/>
    <w:rsid w:val="0088275B"/>
    <w:rsid w:val="00883065"/>
    <w:rsid w:val="008831A5"/>
    <w:rsid w:val="00883A2E"/>
    <w:rsid w:val="00883EC0"/>
    <w:rsid w:val="00884351"/>
    <w:rsid w:val="008849E4"/>
    <w:rsid w:val="0088581B"/>
    <w:rsid w:val="00885E50"/>
    <w:rsid w:val="00886100"/>
    <w:rsid w:val="00886390"/>
    <w:rsid w:val="00886532"/>
    <w:rsid w:val="00887317"/>
    <w:rsid w:val="00887563"/>
    <w:rsid w:val="008901C3"/>
    <w:rsid w:val="0089132C"/>
    <w:rsid w:val="008916C7"/>
    <w:rsid w:val="00892236"/>
    <w:rsid w:val="0089265F"/>
    <w:rsid w:val="00892D1E"/>
    <w:rsid w:val="0089337B"/>
    <w:rsid w:val="008938F5"/>
    <w:rsid w:val="00893B02"/>
    <w:rsid w:val="00893BA7"/>
    <w:rsid w:val="00894441"/>
    <w:rsid w:val="0089484B"/>
    <w:rsid w:val="00894DBF"/>
    <w:rsid w:val="00894DF1"/>
    <w:rsid w:val="00894F3D"/>
    <w:rsid w:val="00895815"/>
    <w:rsid w:val="00895CDC"/>
    <w:rsid w:val="00897487"/>
    <w:rsid w:val="0089767B"/>
    <w:rsid w:val="008A070F"/>
    <w:rsid w:val="008A0DE4"/>
    <w:rsid w:val="008A15BF"/>
    <w:rsid w:val="008A1CE6"/>
    <w:rsid w:val="008A2F1E"/>
    <w:rsid w:val="008A2F3D"/>
    <w:rsid w:val="008A3FF2"/>
    <w:rsid w:val="008A4099"/>
    <w:rsid w:val="008A4569"/>
    <w:rsid w:val="008A4DE4"/>
    <w:rsid w:val="008A5E45"/>
    <w:rsid w:val="008A6587"/>
    <w:rsid w:val="008A659F"/>
    <w:rsid w:val="008A65AB"/>
    <w:rsid w:val="008A6E83"/>
    <w:rsid w:val="008A7D70"/>
    <w:rsid w:val="008B160C"/>
    <w:rsid w:val="008B186D"/>
    <w:rsid w:val="008B1E3F"/>
    <w:rsid w:val="008B24FE"/>
    <w:rsid w:val="008B25E9"/>
    <w:rsid w:val="008B28BB"/>
    <w:rsid w:val="008B3328"/>
    <w:rsid w:val="008B3508"/>
    <w:rsid w:val="008B415C"/>
    <w:rsid w:val="008B4ADB"/>
    <w:rsid w:val="008B4AFC"/>
    <w:rsid w:val="008B4B2F"/>
    <w:rsid w:val="008B4CE2"/>
    <w:rsid w:val="008B4EAB"/>
    <w:rsid w:val="008B613C"/>
    <w:rsid w:val="008B7526"/>
    <w:rsid w:val="008B7D5A"/>
    <w:rsid w:val="008C0807"/>
    <w:rsid w:val="008C1495"/>
    <w:rsid w:val="008C153E"/>
    <w:rsid w:val="008C1A9C"/>
    <w:rsid w:val="008C2716"/>
    <w:rsid w:val="008C29E2"/>
    <w:rsid w:val="008C2A4B"/>
    <w:rsid w:val="008C307B"/>
    <w:rsid w:val="008C3758"/>
    <w:rsid w:val="008C4253"/>
    <w:rsid w:val="008C45CF"/>
    <w:rsid w:val="008C4CC2"/>
    <w:rsid w:val="008C5032"/>
    <w:rsid w:val="008C5740"/>
    <w:rsid w:val="008C6AC2"/>
    <w:rsid w:val="008C6C94"/>
    <w:rsid w:val="008C798E"/>
    <w:rsid w:val="008C7E2E"/>
    <w:rsid w:val="008D03C8"/>
    <w:rsid w:val="008D050D"/>
    <w:rsid w:val="008D076F"/>
    <w:rsid w:val="008D0A86"/>
    <w:rsid w:val="008D151A"/>
    <w:rsid w:val="008D19B8"/>
    <w:rsid w:val="008D1B02"/>
    <w:rsid w:val="008D1B2E"/>
    <w:rsid w:val="008D1F29"/>
    <w:rsid w:val="008D29DB"/>
    <w:rsid w:val="008D4158"/>
    <w:rsid w:val="008D47BE"/>
    <w:rsid w:val="008D4FF4"/>
    <w:rsid w:val="008D65F6"/>
    <w:rsid w:val="008D68AD"/>
    <w:rsid w:val="008D7C76"/>
    <w:rsid w:val="008D7EE0"/>
    <w:rsid w:val="008E0316"/>
    <w:rsid w:val="008E0650"/>
    <w:rsid w:val="008E08C8"/>
    <w:rsid w:val="008E0ACD"/>
    <w:rsid w:val="008E0E82"/>
    <w:rsid w:val="008E12C0"/>
    <w:rsid w:val="008E1878"/>
    <w:rsid w:val="008E2193"/>
    <w:rsid w:val="008E3A9D"/>
    <w:rsid w:val="008E4494"/>
    <w:rsid w:val="008E4E67"/>
    <w:rsid w:val="008E5421"/>
    <w:rsid w:val="008E6E0C"/>
    <w:rsid w:val="008E754A"/>
    <w:rsid w:val="008F06C3"/>
    <w:rsid w:val="008F13C5"/>
    <w:rsid w:val="008F2A1D"/>
    <w:rsid w:val="008F2F87"/>
    <w:rsid w:val="008F3176"/>
    <w:rsid w:val="008F35AA"/>
    <w:rsid w:val="008F55CF"/>
    <w:rsid w:val="008F59C2"/>
    <w:rsid w:val="008F5BCB"/>
    <w:rsid w:val="008F6A11"/>
    <w:rsid w:val="008F6A52"/>
    <w:rsid w:val="008F707A"/>
    <w:rsid w:val="00900ADD"/>
    <w:rsid w:val="009012A4"/>
    <w:rsid w:val="00901F69"/>
    <w:rsid w:val="009022C3"/>
    <w:rsid w:val="0090246F"/>
    <w:rsid w:val="00904546"/>
    <w:rsid w:val="009050E6"/>
    <w:rsid w:val="00905551"/>
    <w:rsid w:val="00905EB5"/>
    <w:rsid w:val="00905EEA"/>
    <w:rsid w:val="009068CE"/>
    <w:rsid w:val="00906E96"/>
    <w:rsid w:val="00906F4C"/>
    <w:rsid w:val="0090789D"/>
    <w:rsid w:val="00907C19"/>
    <w:rsid w:val="00907CC8"/>
    <w:rsid w:val="009107F6"/>
    <w:rsid w:val="00911D1D"/>
    <w:rsid w:val="00911DA2"/>
    <w:rsid w:val="00912FCF"/>
    <w:rsid w:val="0091333E"/>
    <w:rsid w:val="00913885"/>
    <w:rsid w:val="00914057"/>
    <w:rsid w:val="009141E8"/>
    <w:rsid w:val="009159DA"/>
    <w:rsid w:val="00916E13"/>
    <w:rsid w:val="00917CA4"/>
    <w:rsid w:val="00917EC5"/>
    <w:rsid w:val="00920598"/>
    <w:rsid w:val="00920965"/>
    <w:rsid w:val="0092138B"/>
    <w:rsid w:val="0092179C"/>
    <w:rsid w:val="00921BFB"/>
    <w:rsid w:val="0092214C"/>
    <w:rsid w:val="0092236F"/>
    <w:rsid w:val="00922BD5"/>
    <w:rsid w:val="0092306B"/>
    <w:rsid w:val="00923559"/>
    <w:rsid w:val="009236B7"/>
    <w:rsid w:val="00924581"/>
    <w:rsid w:val="00924C30"/>
    <w:rsid w:val="00924C73"/>
    <w:rsid w:val="00924D8F"/>
    <w:rsid w:val="00925D4E"/>
    <w:rsid w:val="00926375"/>
    <w:rsid w:val="009276A2"/>
    <w:rsid w:val="00927D4D"/>
    <w:rsid w:val="0093050B"/>
    <w:rsid w:val="009305B4"/>
    <w:rsid w:val="00930812"/>
    <w:rsid w:val="00930D64"/>
    <w:rsid w:val="009337B8"/>
    <w:rsid w:val="00933811"/>
    <w:rsid w:val="00933E9C"/>
    <w:rsid w:val="00934B46"/>
    <w:rsid w:val="00935240"/>
    <w:rsid w:val="00936C33"/>
    <w:rsid w:val="009371EC"/>
    <w:rsid w:val="00937548"/>
    <w:rsid w:val="0093774A"/>
    <w:rsid w:val="0094073F"/>
    <w:rsid w:val="00940C87"/>
    <w:rsid w:val="0094123C"/>
    <w:rsid w:val="00941629"/>
    <w:rsid w:val="00941930"/>
    <w:rsid w:val="0094193D"/>
    <w:rsid w:val="009432F6"/>
    <w:rsid w:val="00943304"/>
    <w:rsid w:val="0094356A"/>
    <w:rsid w:val="00943AAD"/>
    <w:rsid w:val="00945227"/>
    <w:rsid w:val="009456BA"/>
    <w:rsid w:val="00946524"/>
    <w:rsid w:val="0094688D"/>
    <w:rsid w:val="00946DA7"/>
    <w:rsid w:val="0094744D"/>
    <w:rsid w:val="00947E5B"/>
    <w:rsid w:val="00951E24"/>
    <w:rsid w:val="00952065"/>
    <w:rsid w:val="009520D9"/>
    <w:rsid w:val="00952A20"/>
    <w:rsid w:val="00953235"/>
    <w:rsid w:val="009547E9"/>
    <w:rsid w:val="00954A16"/>
    <w:rsid w:val="009558E7"/>
    <w:rsid w:val="009560CB"/>
    <w:rsid w:val="00956915"/>
    <w:rsid w:val="0095731C"/>
    <w:rsid w:val="0095739C"/>
    <w:rsid w:val="009578C6"/>
    <w:rsid w:val="00957DDC"/>
    <w:rsid w:val="0096148D"/>
    <w:rsid w:val="009632A4"/>
    <w:rsid w:val="00963766"/>
    <w:rsid w:val="009639D8"/>
    <w:rsid w:val="00964F41"/>
    <w:rsid w:val="00965E51"/>
    <w:rsid w:val="0096615A"/>
    <w:rsid w:val="009700E9"/>
    <w:rsid w:val="00970D2A"/>
    <w:rsid w:val="00975C99"/>
    <w:rsid w:val="00975FE1"/>
    <w:rsid w:val="00976B5A"/>
    <w:rsid w:val="00976BF7"/>
    <w:rsid w:val="00977020"/>
    <w:rsid w:val="009778C4"/>
    <w:rsid w:val="00977B9D"/>
    <w:rsid w:val="00977BDC"/>
    <w:rsid w:val="009806B4"/>
    <w:rsid w:val="00980E13"/>
    <w:rsid w:val="00980F56"/>
    <w:rsid w:val="00982070"/>
    <w:rsid w:val="009831A4"/>
    <w:rsid w:val="009836EA"/>
    <w:rsid w:val="00983B1E"/>
    <w:rsid w:val="00984ADA"/>
    <w:rsid w:val="00984DCF"/>
    <w:rsid w:val="009859AC"/>
    <w:rsid w:val="009871B3"/>
    <w:rsid w:val="009872BF"/>
    <w:rsid w:val="00987350"/>
    <w:rsid w:val="00987547"/>
    <w:rsid w:val="00991BA7"/>
    <w:rsid w:val="00992730"/>
    <w:rsid w:val="00992F65"/>
    <w:rsid w:val="009932F4"/>
    <w:rsid w:val="00993DA1"/>
    <w:rsid w:val="00993EDE"/>
    <w:rsid w:val="00996F45"/>
    <w:rsid w:val="009972A3"/>
    <w:rsid w:val="009A02A5"/>
    <w:rsid w:val="009A13D1"/>
    <w:rsid w:val="009A15EF"/>
    <w:rsid w:val="009A16EC"/>
    <w:rsid w:val="009A18E3"/>
    <w:rsid w:val="009A1D83"/>
    <w:rsid w:val="009A24C3"/>
    <w:rsid w:val="009A3812"/>
    <w:rsid w:val="009A402D"/>
    <w:rsid w:val="009A4264"/>
    <w:rsid w:val="009A427B"/>
    <w:rsid w:val="009A555D"/>
    <w:rsid w:val="009A6537"/>
    <w:rsid w:val="009A6F34"/>
    <w:rsid w:val="009B1675"/>
    <w:rsid w:val="009B199C"/>
    <w:rsid w:val="009B1F6B"/>
    <w:rsid w:val="009B26E1"/>
    <w:rsid w:val="009B3462"/>
    <w:rsid w:val="009B4483"/>
    <w:rsid w:val="009B44BD"/>
    <w:rsid w:val="009B4653"/>
    <w:rsid w:val="009B5ACF"/>
    <w:rsid w:val="009B5F58"/>
    <w:rsid w:val="009B62F8"/>
    <w:rsid w:val="009B7038"/>
    <w:rsid w:val="009B772B"/>
    <w:rsid w:val="009B7CD2"/>
    <w:rsid w:val="009C055F"/>
    <w:rsid w:val="009C05D3"/>
    <w:rsid w:val="009C05EF"/>
    <w:rsid w:val="009C0CCE"/>
    <w:rsid w:val="009C1928"/>
    <w:rsid w:val="009C249A"/>
    <w:rsid w:val="009C2675"/>
    <w:rsid w:val="009C3041"/>
    <w:rsid w:val="009C33F2"/>
    <w:rsid w:val="009C3F43"/>
    <w:rsid w:val="009C443F"/>
    <w:rsid w:val="009C5139"/>
    <w:rsid w:val="009C53DE"/>
    <w:rsid w:val="009C5CE7"/>
    <w:rsid w:val="009C7372"/>
    <w:rsid w:val="009C7B5F"/>
    <w:rsid w:val="009D000E"/>
    <w:rsid w:val="009D0225"/>
    <w:rsid w:val="009D057B"/>
    <w:rsid w:val="009D064F"/>
    <w:rsid w:val="009D0724"/>
    <w:rsid w:val="009D09D5"/>
    <w:rsid w:val="009D0A6B"/>
    <w:rsid w:val="009D0B62"/>
    <w:rsid w:val="009D27C6"/>
    <w:rsid w:val="009D2D38"/>
    <w:rsid w:val="009D3524"/>
    <w:rsid w:val="009D54FB"/>
    <w:rsid w:val="009D56D4"/>
    <w:rsid w:val="009D5AA2"/>
    <w:rsid w:val="009D5C4F"/>
    <w:rsid w:val="009D5FBA"/>
    <w:rsid w:val="009D6134"/>
    <w:rsid w:val="009D624F"/>
    <w:rsid w:val="009D7780"/>
    <w:rsid w:val="009D7C35"/>
    <w:rsid w:val="009D7CED"/>
    <w:rsid w:val="009D7E6A"/>
    <w:rsid w:val="009E090C"/>
    <w:rsid w:val="009E0F01"/>
    <w:rsid w:val="009E1232"/>
    <w:rsid w:val="009E1342"/>
    <w:rsid w:val="009E179C"/>
    <w:rsid w:val="009E1AB1"/>
    <w:rsid w:val="009E2092"/>
    <w:rsid w:val="009E27CF"/>
    <w:rsid w:val="009E296A"/>
    <w:rsid w:val="009E2B5B"/>
    <w:rsid w:val="009E3E0C"/>
    <w:rsid w:val="009E4B24"/>
    <w:rsid w:val="009E517E"/>
    <w:rsid w:val="009E5283"/>
    <w:rsid w:val="009E5E5B"/>
    <w:rsid w:val="009E64C4"/>
    <w:rsid w:val="009E6C20"/>
    <w:rsid w:val="009E6F4D"/>
    <w:rsid w:val="009E725A"/>
    <w:rsid w:val="009E78AA"/>
    <w:rsid w:val="009F0A4C"/>
    <w:rsid w:val="009F1945"/>
    <w:rsid w:val="009F2555"/>
    <w:rsid w:val="009F2EEF"/>
    <w:rsid w:val="009F3F97"/>
    <w:rsid w:val="009F4760"/>
    <w:rsid w:val="009F53C3"/>
    <w:rsid w:val="009F554D"/>
    <w:rsid w:val="009F5E8F"/>
    <w:rsid w:val="009F6230"/>
    <w:rsid w:val="009F6383"/>
    <w:rsid w:val="009F75C0"/>
    <w:rsid w:val="00A0125C"/>
    <w:rsid w:val="00A018CC"/>
    <w:rsid w:val="00A01BEE"/>
    <w:rsid w:val="00A028EB"/>
    <w:rsid w:val="00A02C1A"/>
    <w:rsid w:val="00A03278"/>
    <w:rsid w:val="00A032C1"/>
    <w:rsid w:val="00A0357D"/>
    <w:rsid w:val="00A039AB"/>
    <w:rsid w:val="00A04DED"/>
    <w:rsid w:val="00A0535B"/>
    <w:rsid w:val="00A05BC4"/>
    <w:rsid w:val="00A05D54"/>
    <w:rsid w:val="00A05EE5"/>
    <w:rsid w:val="00A069EE"/>
    <w:rsid w:val="00A0736B"/>
    <w:rsid w:val="00A07B3C"/>
    <w:rsid w:val="00A07FFB"/>
    <w:rsid w:val="00A10D54"/>
    <w:rsid w:val="00A10F90"/>
    <w:rsid w:val="00A11300"/>
    <w:rsid w:val="00A1190E"/>
    <w:rsid w:val="00A12C61"/>
    <w:rsid w:val="00A13727"/>
    <w:rsid w:val="00A143F1"/>
    <w:rsid w:val="00A15F98"/>
    <w:rsid w:val="00A17613"/>
    <w:rsid w:val="00A20240"/>
    <w:rsid w:val="00A20659"/>
    <w:rsid w:val="00A21B44"/>
    <w:rsid w:val="00A2252B"/>
    <w:rsid w:val="00A22636"/>
    <w:rsid w:val="00A2344A"/>
    <w:rsid w:val="00A23456"/>
    <w:rsid w:val="00A23868"/>
    <w:rsid w:val="00A23B77"/>
    <w:rsid w:val="00A2409F"/>
    <w:rsid w:val="00A2529E"/>
    <w:rsid w:val="00A25CBD"/>
    <w:rsid w:val="00A26D93"/>
    <w:rsid w:val="00A27579"/>
    <w:rsid w:val="00A310A4"/>
    <w:rsid w:val="00A319A4"/>
    <w:rsid w:val="00A324DF"/>
    <w:rsid w:val="00A3300F"/>
    <w:rsid w:val="00A34BD1"/>
    <w:rsid w:val="00A34F46"/>
    <w:rsid w:val="00A35114"/>
    <w:rsid w:val="00A3512C"/>
    <w:rsid w:val="00A36DD3"/>
    <w:rsid w:val="00A371DF"/>
    <w:rsid w:val="00A37628"/>
    <w:rsid w:val="00A37CF3"/>
    <w:rsid w:val="00A40078"/>
    <w:rsid w:val="00A4014F"/>
    <w:rsid w:val="00A40307"/>
    <w:rsid w:val="00A4031C"/>
    <w:rsid w:val="00A4066E"/>
    <w:rsid w:val="00A40D83"/>
    <w:rsid w:val="00A4103A"/>
    <w:rsid w:val="00A41A8F"/>
    <w:rsid w:val="00A42006"/>
    <w:rsid w:val="00A422BC"/>
    <w:rsid w:val="00A42A83"/>
    <w:rsid w:val="00A44E2D"/>
    <w:rsid w:val="00A45049"/>
    <w:rsid w:val="00A4556B"/>
    <w:rsid w:val="00A461E8"/>
    <w:rsid w:val="00A464DB"/>
    <w:rsid w:val="00A46F4B"/>
    <w:rsid w:val="00A472ED"/>
    <w:rsid w:val="00A475E3"/>
    <w:rsid w:val="00A478AD"/>
    <w:rsid w:val="00A47BF8"/>
    <w:rsid w:val="00A47DFF"/>
    <w:rsid w:val="00A47EA0"/>
    <w:rsid w:val="00A506BE"/>
    <w:rsid w:val="00A51422"/>
    <w:rsid w:val="00A51905"/>
    <w:rsid w:val="00A51BEE"/>
    <w:rsid w:val="00A51C50"/>
    <w:rsid w:val="00A51DB9"/>
    <w:rsid w:val="00A51EB9"/>
    <w:rsid w:val="00A52866"/>
    <w:rsid w:val="00A5304F"/>
    <w:rsid w:val="00A530BE"/>
    <w:rsid w:val="00A53835"/>
    <w:rsid w:val="00A545A8"/>
    <w:rsid w:val="00A549E7"/>
    <w:rsid w:val="00A557C9"/>
    <w:rsid w:val="00A55D62"/>
    <w:rsid w:val="00A55F0D"/>
    <w:rsid w:val="00A56C70"/>
    <w:rsid w:val="00A57164"/>
    <w:rsid w:val="00A57C61"/>
    <w:rsid w:val="00A57D00"/>
    <w:rsid w:val="00A60347"/>
    <w:rsid w:val="00A615E2"/>
    <w:rsid w:val="00A61CE8"/>
    <w:rsid w:val="00A61FFF"/>
    <w:rsid w:val="00A622F9"/>
    <w:rsid w:val="00A63278"/>
    <w:rsid w:val="00A63385"/>
    <w:rsid w:val="00A63E5C"/>
    <w:rsid w:val="00A6417F"/>
    <w:rsid w:val="00A6424A"/>
    <w:rsid w:val="00A64625"/>
    <w:rsid w:val="00A64730"/>
    <w:rsid w:val="00A64B97"/>
    <w:rsid w:val="00A64CE2"/>
    <w:rsid w:val="00A651EA"/>
    <w:rsid w:val="00A65D47"/>
    <w:rsid w:val="00A65DE8"/>
    <w:rsid w:val="00A66079"/>
    <w:rsid w:val="00A661DE"/>
    <w:rsid w:val="00A66DC1"/>
    <w:rsid w:val="00A67054"/>
    <w:rsid w:val="00A67386"/>
    <w:rsid w:val="00A678D6"/>
    <w:rsid w:val="00A70248"/>
    <w:rsid w:val="00A7060C"/>
    <w:rsid w:val="00A70BC3"/>
    <w:rsid w:val="00A70F9D"/>
    <w:rsid w:val="00A7159E"/>
    <w:rsid w:val="00A7167B"/>
    <w:rsid w:val="00A71F5D"/>
    <w:rsid w:val="00A72095"/>
    <w:rsid w:val="00A72140"/>
    <w:rsid w:val="00A72629"/>
    <w:rsid w:val="00A72815"/>
    <w:rsid w:val="00A72F7E"/>
    <w:rsid w:val="00A73008"/>
    <w:rsid w:val="00A73446"/>
    <w:rsid w:val="00A73E76"/>
    <w:rsid w:val="00A74133"/>
    <w:rsid w:val="00A77C3A"/>
    <w:rsid w:val="00A8048D"/>
    <w:rsid w:val="00A80DD6"/>
    <w:rsid w:val="00A812FA"/>
    <w:rsid w:val="00A817DC"/>
    <w:rsid w:val="00A81C9C"/>
    <w:rsid w:val="00A84D8B"/>
    <w:rsid w:val="00A84D94"/>
    <w:rsid w:val="00A85D54"/>
    <w:rsid w:val="00A865CE"/>
    <w:rsid w:val="00A901B4"/>
    <w:rsid w:val="00A902E1"/>
    <w:rsid w:val="00A90784"/>
    <w:rsid w:val="00A91905"/>
    <w:rsid w:val="00A939E0"/>
    <w:rsid w:val="00A93B9A"/>
    <w:rsid w:val="00A93F54"/>
    <w:rsid w:val="00A942F5"/>
    <w:rsid w:val="00A968EA"/>
    <w:rsid w:val="00A9763F"/>
    <w:rsid w:val="00AA0882"/>
    <w:rsid w:val="00AA0CB2"/>
    <w:rsid w:val="00AA1144"/>
    <w:rsid w:val="00AA1618"/>
    <w:rsid w:val="00AA2279"/>
    <w:rsid w:val="00AA24AD"/>
    <w:rsid w:val="00AA33CE"/>
    <w:rsid w:val="00AA43BE"/>
    <w:rsid w:val="00AA463F"/>
    <w:rsid w:val="00AA4B6C"/>
    <w:rsid w:val="00AA506D"/>
    <w:rsid w:val="00AA61C3"/>
    <w:rsid w:val="00AA62F8"/>
    <w:rsid w:val="00AA6C0A"/>
    <w:rsid w:val="00AA725E"/>
    <w:rsid w:val="00AB1495"/>
    <w:rsid w:val="00AB1E8E"/>
    <w:rsid w:val="00AB2247"/>
    <w:rsid w:val="00AB28EB"/>
    <w:rsid w:val="00AB3E34"/>
    <w:rsid w:val="00AB4A87"/>
    <w:rsid w:val="00AB6293"/>
    <w:rsid w:val="00AC005D"/>
    <w:rsid w:val="00AC0F74"/>
    <w:rsid w:val="00AC1143"/>
    <w:rsid w:val="00AC16B1"/>
    <w:rsid w:val="00AC1CBF"/>
    <w:rsid w:val="00AC270E"/>
    <w:rsid w:val="00AC312E"/>
    <w:rsid w:val="00AC313E"/>
    <w:rsid w:val="00AC3681"/>
    <w:rsid w:val="00AC376F"/>
    <w:rsid w:val="00AC392B"/>
    <w:rsid w:val="00AC3DC3"/>
    <w:rsid w:val="00AC45E9"/>
    <w:rsid w:val="00AC50A5"/>
    <w:rsid w:val="00AC51F2"/>
    <w:rsid w:val="00AC5690"/>
    <w:rsid w:val="00AC5A30"/>
    <w:rsid w:val="00AC5AB6"/>
    <w:rsid w:val="00AC6191"/>
    <w:rsid w:val="00AC6703"/>
    <w:rsid w:val="00AC7106"/>
    <w:rsid w:val="00AC7849"/>
    <w:rsid w:val="00AC7CD0"/>
    <w:rsid w:val="00AD0051"/>
    <w:rsid w:val="00AD0486"/>
    <w:rsid w:val="00AD05B5"/>
    <w:rsid w:val="00AD081F"/>
    <w:rsid w:val="00AD2726"/>
    <w:rsid w:val="00AD2A6A"/>
    <w:rsid w:val="00AD2C92"/>
    <w:rsid w:val="00AD2CC1"/>
    <w:rsid w:val="00AD2D55"/>
    <w:rsid w:val="00AD346A"/>
    <w:rsid w:val="00AD43FA"/>
    <w:rsid w:val="00AD4512"/>
    <w:rsid w:val="00AD4764"/>
    <w:rsid w:val="00AD4DE3"/>
    <w:rsid w:val="00AD4EDB"/>
    <w:rsid w:val="00AD4FD8"/>
    <w:rsid w:val="00AD5250"/>
    <w:rsid w:val="00AD5611"/>
    <w:rsid w:val="00AD65A9"/>
    <w:rsid w:val="00AD67EE"/>
    <w:rsid w:val="00AD6A3E"/>
    <w:rsid w:val="00AD6B1B"/>
    <w:rsid w:val="00AD6C94"/>
    <w:rsid w:val="00AD7318"/>
    <w:rsid w:val="00AD7E9B"/>
    <w:rsid w:val="00AE076A"/>
    <w:rsid w:val="00AE07B0"/>
    <w:rsid w:val="00AE0E7F"/>
    <w:rsid w:val="00AE0F2B"/>
    <w:rsid w:val="00AE1355"/>
    <w:rsid w:val="00AE26A1"/>
    <w:rsid w:val="00AE2E11"/>
    <w:rsid w:val="00AE2EDE"/>
    <w:rsid w:val="00AE337B"/>
    <w:rsid w:val="00AE3CD3"/>
    <w:rsid w:val="00AE3D01"/>
    <w:rsid w:val="00AE4C44"/>
    <w:rsid w:val="00AE4D7A"/>
    <w:rsid w:val="00AE5F26"/>
    <w:rsid w:val="00AE68A3"/>
    <w:rsid w:val="00AE77D1"/>
    <w:rsid w:val="00AE7B6B"/>
    <w:rsid w:val="00AE7FC7"/>
    <w:rsid w:val="00AF107E"/>
    <w:rsid w:val="00AF1146"/>
    <w:rsid w:val="00AF11EC"/>
    <w:rsid w:val="00AF286E"/>
    <w:rsid w:val="00AF3224"/>
    <w:rsid w:val="00AF33A6"/>
    <w:rsid w:val="00AF3815"/>
    <w:rsid w:val="00AF39B3"/>
    <w:rsid w:val="00AF3E51"/>
    <w:rsid w:val="00AF5A8C"/>
    <w:rsid w:val="00AF61A5"/>
    <w:rsid w:val="00AF62DC"/>
    <w:rsid w:val="00AF68C8"/>
    <w:rsid w:val="00AF6AEC"/>
    <w:rsid w:val="00AF6B78"/>
    <w:rsid w:val="00AF79A1"/>
    <w:rsid w:val="00AF7A52"/>
    <w:rsid w:val="00B003E1"/>
    <w:rsid w:val="00B00482"/>
    <w:rsid w:val="00B00767"/>
    <w:rsid w:val="00B00A34"/>
    <w:rsid w:val="00B00BED"/>
    <w:rsid w:val="00B010A5"/>
    <w:rsid w:val="00B02719"/>
    <w:rsid w:val="00B03E28"/>
    <w:rsid w:val="00B047E9"/>
    <w:rsid w:val="00B04DE5"/>
    <w:rsid w:val="00B05DC2"/>
    <w:rsid w:val="00B0668B"/>
    <w:rsid w:val="00B066FE"/>
    <w:rsid w:val="00B06F43"/>
    <w:rsid w:val="00B07170"/>
    <w:rsid w:val="00B07912"/>
    <w:rsid w:val="00B07DD1"/>
    <w:rsid w:val="00B10720"/>
    <w:rsid w:val="00B1117A"/>
    <w:rsid w:val="00B1125E"/>
    <w:rsid w:val="00B11FF4"/>
    <w:rsid w:val="00B12142"/>
    <w:rsid w:val="00B1241F"/>
    <w:rsid w:val="00B12A1A"/>
    <w:rsid w:val="00B12D7D"/>
    <w:rsid w:val="00B12FED"/>
    <w:rsid w:val="00B14280"/>
    <w:rsid w:val="00B1438C"/>
    <w:rsid w:val="00B143C2"/>
    <w:rsid w:val="00B15318"/>
    <w:rsid w:val="00B155A6"/>
    <w:rsid w:val="00B163FA"/>
    <w:rsid w:val="00B20516"/>
    <w:rsid w:val="00B20A46"/>
    <w:rsid w:val="00B211F9"/>
    <w:rsid w:val="00B22EEE"/>
    <w:rsid w:val="00B22F57"/>
    <w:rsid w:val="00B237B2"/>
    <w:rsid w:val="00B23C8E"/>
    <w:rsid w:val="00B250A0"/>
    <w:rsid w:val="00B269C2"/>
    <w:rsid w:val="00B26A28"/>
    <w:rsid w:val="00B275E3"/>
    <w:rsid w:val="00B304FB"/>
    <w:rsid w:val="00B30D96"/>
    <w:rsid w:val="00B31D99"/>
    <w:rsid w:val="00B32B96"/>
    <w:rsid w:val="00B33612"/>
    <w:rsid w:val="00B34451"/>
    <w:rsid w:val="00B34982"/>
    <w:rsid w:val="00B3543F"/>
    <w:rsid w:val="00B362F8"/>
    <w:rsid w:val="00B3653B"/>
    <w:rsid w:val="00B375C5"/>
    <w:rsid w:val="00B377D2"/>
    <w:rsid w:val="00B37B6E"/>
    <w:rsid w:val="00B40AD9"/>
    <w:rsid w:val="00B41A5B"/>
    <w:rsid w:val="00B42317"/>
    <w:rsid w:val="00B43730"/>
    <w:rsid w:val="00B43AE7"/>
    <w:rsid w:val="00B442D1"/>
    <w:rsid w:val="00B44867"/>
    <w:rsid w:val="00B44CB4"/>
    <w:rsid w:val="00B44CCB"/>
    <w:rsid w:val="00B463F2"/>
    <w:rsid w:val="00B46B37"/>
    <w:rsid w:val="00B46CA2"/>
    <w:rsid w:val="00B47558"/>
    <w:rsid w:val="00B47976"/>
    <w:rsid w:val="00B50ACD"/>
    <w:rsid w:val="00B51659"/>
    <w:rsid w:val="00B51779"/>
    <w:rsid w:val="00B51AFA"/>
    <w:rsid w:val="00B53A17"/>
    <w:rsid w:val="00B53CF0"/>
    <w:rsid w:val="00B54579"/>
    <w:rsid w:val="00B54D2A"/>
    <w:rsid w:val="00B55B3E"/>
    <w:rsid w:val="00B56EF9"/>
    <w:rsid w:val="00B56FFC"/>
    <w:rsid w:val="00B57397"/>
    <w:rsid w:val="00B5796B"/>
    <w:rsid w:val="00B57985"/>
    <w:rsid w:val="00B603A0"/>
    <w:rsid w:val="00B6134F"/>
    <w:rsid w:val="00B61F7F"/>
    <w:rsid w:val="00B62190"/>
    <w:rsid w:val="00B62D38"/>
    <w:rsid w:val="00B62D77"/>
    <w:rsid w:val="00B630D8"/>
    <w:rsid w:val="00B6331C"/>
    <w:rsid w:val="00B63D6C"/>
    <w:rsid w:val="00B65737"/>
    <w:rsid w:val="00B65A21"/>
    <w:rsid w:val="00B65A6D"/>
    <w:rsid w:val="00B65E46"/>
    <w:rsid w:val="00B67392"/>
    <w:rsid w:val="00B7035A"/>
    <w:rsid w:val="00B70C42"/>
    <w:rsid w:val="00B71496"/>
    <w:rsid w:val="00B72710"/>
    <w:rsid w:val="00B732E3"/>
    <w:rsid w:val="00B745B6"/>
    <w:rsid w:val="00B74ED5"/>
    <w:rsid w:val="00B75C36"/>
    <w:rsid w:val="00B7739C"/>
    <w:rsid w:val="00B80B7A"/>
    <w:rsid w:val="00B80E66"/>
    <w:rsid w:val="00B81106"/>
    <w:rsid w:val="00B81AA3"/>
    <w:rsid w:val="00B81DC4"/>
    <w:rsid w:val="00B81F72"/>
    <w:rsid w:val="00B821E8"/>
    <w:rsid w:val="00B82451"/>
    <w:rsid w:val="00B83B4E"/>
    <w:rsid w:val="00B844C8"/>
    <w:rsid w:val="00B84B66"/>
    <w:rsid w:val="00B84FFA"/>
    <w:rsid w:val="00B85033"/>
    <w:rsid w:val="00B86A28"/>
    <w:rsid w:val="00B901D2"/>
    <w:rsid w:val="00B9023F"/>
    <w:rsid w:val="00B90668"/>
    <w:rsid w:val="00B911F4"/>
    <w:rsid w:val="00B914D0"/>
    <w:rsid w:val="00B916CC"/>
    <w:rsid w:val="00B9259E"/>
    <w:rsid w:val="00B9377C"/>
    <w:rsid w:val="00B93EBA"/>
    <w:rsid w:val="00B947E9"/>
    <w:rsid w:val="00B95A62"/>
    <w:rsid w:val="00B95AC5"/>
    <w:rsid w:val="00B95F78"/>
    <w:rsid w:val="00B96261"/>
    <w:rsid w:val="00B964E7"/>
    <w:rsid w:val="00BA06C8"/>
    <w:rsid w:val="00BA187A"/>
    <w:rsid w:val="00BA1FE4"/>
    <w:rsid w:val="00BA22E8"/>
    <w:rsid w:val="00BA2769"/>
    <w:rsid w:val="00BA2D9A"/>
    <w:rsid w:val="00BA2E8D"/>
    <w:rsid w:val="00BA313B"/>
    <w:rsid w:val="00BA315D"/>
    <w:rsid w:val="00BA39B8"/>
    <w:rsid w:val="00BA3C4C"/>
    <w:rsid w:val="00BA44D7"/>
    <w:rsid w:val="00BA537D"/>
    <w:rsid w:val="00BA6230"/>
    <w:rsid w:val="00BA6443"/>
    <w:rsid w:val="00BA6B97"/>
    <w:rsid w:val="00BA73B1"/>
    <w:rsid w:val="00BA7481"/>
    <w:rsid w:val="00BA75EC"/>
    <w:rsid w:val="00BA7684"/>
    <w:rsid w:val="00BA7CD9"/>
    <w:rsid w:val="00BB0017"/>
    <w:rsid w:val="00BB010C"/>
    <w:rsid w:val="00BB0302"/>
    <w:rsid w:val="00BB10DF"/>
    <w:rsid w:val="00BB2F43"/>
    <w:rsid w:val="00BB3BB9"/>
    <w:rsid w:val="00BB4228"/>
    <w:rsid w:val="00BB44D5"/>
    <w:rsid w:val="00BB47D9"/>
    <w:rsid w:val="00BB49C8"/>
    <w:rsid w:val="00BB4FA1"/>
    <w:rsid w:val="00BB630E"/>
    <w:rsid w:val="00BB63E9"/>
    <w:rsid w:val="00BB6B14"/>
    <w:rsid w:val="00BB6B5B"/>
    <w:rsid w:val="00BB6F46"/>
    <w:rsid w:val="00BB6FB4"/>
    <w:rsid w:val="00BB7FEF"/>
    <w:rsid w:val="00BC033B"/>
    <w:rsid w:val="00BC0395"/>
    <w:rsid w:val="00BC0C30"/>
    <w:rsid w:val="00BC11B0"/>
    <w:rsid w:val="00BC150C"/>
    <w:rsid w:val="00BC171C"/>
    <w:rsid w:val="00BC177E"/>
    <w:rsid w:val="00BC1966"/>
    <w:rsid w:val="00BC29C3"/>
    <w:rsid w:val="00BC3617"/>
    <w:rsid w:val="00BC39FA"/>
    <w:rsid w:val="00BC40AE"/>
    <w:rsid w:val="00BC479B"/>
    <w:rsid w:val="00BC5246"/>
    <w:rsid w:val="00BC5398"/>
    <w:rsid w:val="00BC593C"/>
    <w:rsid w:val="00BC5BFF"/>
    <w:rsid w:val="00BC5C0E"/>
    <w:rsid w:val="00BC6987"/>
    <w:rsid w:val="00BC7EED"/>
    <w:rsid w:val="00BD01AE"/>
    <w:rsid w:val="00BD1354"/>
    <w:rsid w:val="00BD1CFC"/>
    <w:rsid w:val="00BD21B2"/>
    <w:rsid w:val="00BD2381"/>
    <w:rsid w:val="00BD2BA9"/>
    <w:rsid w:val="00BD2E78"/>
    <w:rsid w:val="00BD3AD9"/>
    <w:rsid w:val="00BD3EC9"/>
    <w:rsid w:val="00BD461F"/>
    <w:rsid w:val="00BD4BE4"/>
    <w:rsid w:val="00BD4D7C"/>
    <w:rsid w:val="00BD5267"/>
    <w:rsid w:val="00BD5AF1"/>
    <w:rsid w:val="00BD63B4"/>
    <w:rsid w:val="00BD63BE"/>
    <w:rsid w:val="00BD75A6"/>
    <w:rsid w:val="00BD7CA9"/>
    <w:rsid w:val="00BD7D80"/>
    <w:rsid w:val="00BE15A3"/>
    <w:rsid w:val="00BE2AE8"/>
    <w:rsid w:val="00BE2F2D"/>
    <w:rsid w:val="00BE3677"/>
    <w:rsid w:val="00BE36AD"/>
    <w:rsid w:val="00BE36FB"/>
    <w:rsid w:val="00BE3EF2"/>
    <w:rsid w:val="00BE5B92"/>
    <w:rsid w:val="00BE629B"/>
    <w:rsid w:val="00BE6CD0"/>
    <w:rsid w:val="00BE6E00"/>
    <w:rsid w:val="00BE70DD"/>
    <w:rsid w:val="00BE7309"/>
    <w:rsid w:val="00BE7D02"/>
    <w:rsid w:val="00BE7DA5"/>
    <w:rsid w:val="00BE7FDB"/>
    <w:rsid w:val="00BF0A54"/>
    <w:rsid w:val="00BF21D8"/>
    <w:rsid w:val="00BF2349"/>
    <w:rsid w:val="00BF2381"/>
    <w:rsid w:val="00BF2475"/>
    <w:rsid w:val="00BF3A93"/>
    <w:rsid w:val="00BF4093"/>
    <w:rsid w:val="00BF40A0"/>
    <w:rsid w:val="00BF481B"/>
    <w:rsid w:val="00BF5372"/>
    <w:rsid w:val="00BF599F"/>
    <w:rsid w:val="00BF61D2"/>
    <w:rsid w:val="00BF6343"/>
    <w:rsid w:val="00BF72A4"/>
    <w:rsid w:val="00BF76AF"/>
    <w:rsid w:val="00BF7770"/>
    <w:rsid w:val="00C0069B"/>
    <w:rsid w:val="00C008C4"/>
    <w:rsid w:val="00C008CD"/>
    <w:rsid w:val="00C00ACD"/>
    <w:rsid w:val="00C00C0C"/>
    <w:rsid w:val="00C01217"/>
    <w:rsid w:val="00C01624"/>
    <w:rsid w:val="00C0208C"/>
    <w:rsid w:val="00C022FC"/>
    <w:rsid w:val="00C02862"/>
    <w:rsid w:val="00C03618"/>
    <w:rsid w:val="00C03903"/>
    <w:rsid w:val="00C03D3F"/>
    <w:rsid w:val="00C06A03"/>
    <w:rsid w:val="00C070A9"/>
    <w:rsid w:val="00C10163"/>
    <w:rsid w:val="00C10430"/>
    <w:rsid w:val="00C117AE"/>
    <w:rsid w:val="00C11A44"/>
    <w:rsid w:val="00C11B1C"/>
    <w:rsid w:val="00C137FF"/>
    <w:rsid w:val="00C13DFC"/>
    <w:rsid w:val="00C1502A"/>
    <w:rsid w:val="00C1543F"/>
    <w:rsid w:val="00C165D0"/>
    <w:rsid w:val="00C2070D"/>
    <w:rsid w:val="00C20EA5"/>
    <w:rsid w:val="00C2129B"/>
    <w:rsid w:val="00C224B7"/>
    <w:rsid w:val="00C22A12"/>
    <w:rsid w:val="00C22FAB"/>
    <w:rsid w:val="00C239C1"/>
    <w:rsid w:val="00C24459"/>
    <w:rsid w:val="00C24536"/>
    <w:rsid w:val="00C24B06"/>
    <w:rsid w:val="00C24CBE"/>
    <w:rsid w:val="00C25700"/>
    <w:rsid w:val="00C2632F"/>
    <w:rsid w:val="00C263EF"/>
    <w:rsid w:val="00C26671"/>
    <w:rsid w:val="00C26684"/>
    <w:rsid w:val="00C267B5"/>
    <w:rsid w:val="00C26868"/>
    <w:rsid w:val="00C27A16"/>
    <w:rsid w:val="00C307BD"/>
    <w:rsid w:val="00C312D4"/>
    <w:rsid w:val="00C31357"/>
    <w:rsid w:val="00C318E3"/>
    <w:rsid w:val="00C32255"/>
    <w:rsid w:val="00C3281B"/>
    <w:rsid w:val="00C3286C"/>
    <w:rsid w:val="00C32DCA"/>
    <w:rsid w:val="00C32E3F"/>
    <w:rsid w:val="00C32F3B"/>
    <w:rsid w:val="00C3429E"/>
    <w:rsid w:val="00C34634"/>
    <w:rsid w:val="00C347E2"/>
    <w:rsid w:val="00C347F7"/>
    <w:rsid w:val="00C35007"/>
    <w:rsid w:val="00C364F9"/>
    <w:rsid w:val="00C368B0"/>
    <w:rsid w:val="00C4067D"/>
    <w:rsid w:val="00C41360"/>
    <w:rsid w:val="00C42784"/>
    <w:rsid w:val="00C434E1"/>
    <w:rsid w:val="00C44ADF"/>
    <w:rsid w:val="00C453F9"/>
    <w:rsid w:val="00C45DB8"/>
    <w:rsid w:val="00C46458"/>
    <w:rsid w:val="00C46BCB"/>
    <w:rsid w:val="00C46D44"/>
    <w:rsid w:val="00C47D96"/>
    <w:rsid w:val="00C501AD"/>
    <w:rsid w:val="00C50955"/>
    <w:rsid w:val="00C50A58"/>
    <w:rsid w:val="00C50EA5"/>
    <w:rsid w:val="00C51224"/>
    <w:rsid w:val="00C52516"/>
    <w:rsid w:val="00C52FF5"/>
    <w:rsid w:val="00C5318F"/>
    <w:rsid w:val="00C53969"/>
    <w:rsid w:val="00C53ECE"/>
    <w:rsid w:val="00C54206"/>
    <w:rsid w:val="00C552BA"/>
    <w:rsid w:val="00C55977"/>
    <w:rsid w:val="00C55EEC"/>
    <w:rsid w:val="00C564E4"/>
    <w:rsid w:val="00C565D2"/>
    <w:rsid w:val="00C56B4A"/>
    <w:rsid w:val="00C57388"/>
    <w:rsid w:val="00C5752C"/>
    <w:rsid w:val="00C576E4"/>
    <w:rsid w:val="00C577C4"/>
    <w:rsid w:val="00C602D9"/>
    <w:rsid w:val="00C6042E"/>
    <w:rsid w:val="00C604D1"/>
    <w:rsid w:val="00C60620"/>
    <w:rsid w:val="00C606B2"/>
    <w:rsid w:val="00C60B4E"/>
    <w:rsid w:val="00C60D27"/>
    <w:rsid w:val="00C60FD2"/>
    <w:rsid w:val="00C620D0"/>
    <w:rsid w:val="00C62F1A"/>
    <w:rsid w:val="00C636BC"/>
    <w:rsid w:val="00C63CAC"/>
    <w:rsid w:val="00C64E82"/>
    <w:rsid w:val="00C65966"/>
    <w:rsid w:val="00C65AAD"/>
    <w:rsid w:val="00C65DCF"/>
    <w:rsid w:val="00C70340"/>
    <w:rsid w:val="00C70EE1"/>
    <w:rsid w:val="00C71F0B"/>
    <w:rsid w:val="00C72053"/>
    <w:rsid w:val="00C72986"/>
    <w:rsid w:val="00C72D8F"/>
    <w:rsid w:val="00C738ED"/>
    <w:rsid w:val="00C7519F"/>
    <w:rsid w:val="00C75343"/>
    <w:rsid w:val="00C753D8"/>
    <w:rsid w:val="00C7563E"/>
    <w:rsid w:val="00C76039"/>
    <w:rsid w:val="00C76BE6"/>
    <w:rsid w:val="00C80334"/>
    <w:rsid w:val="00C812F7"/>
    <w:rsid w:val="00C81966"/>
    <w:rsid w:val="00C82BA5"/>
    <w:rsid w:val="00C83021"/>
    <w:rsid w:val="00C83159"/>
    <w:rsid w:val="00C8366C"/>
    <w:rsid w:val="00C84293"/>
    <w:rsid w:val="00C846E8"/>
    <w:rsid w:val="00C848D0"/>
    <w:rsid w:val="00C851F6"/>
    <w:rsid w:val="00C8557F"/>
    <w:rsid w:val="00C85AFB"/>
    <w:rsid w:val="00C85CA7"/>
    <w:rsid w:val="00C86846"/>
    <w:rsid w:val="00C87624"/>
    <w:rsid w:val="00C90654"/>
    <w:rsid w:val="00C90C46"/>
    <w:rsid w:val="00C9120C"/>
    <w:rsid w:val="00C91511"/>
    <w:rsid w:val="00C91829"/>
    <w:rsid w:val="00C91F55"/>
    <w:rsid w:val="00C92B42"/>
    <w:rsid w:val="00C9496B"/>
    <w:rsid w:val="00C94D81"/>
    <w:rsid w:val="00C958AB"/>
    <w:rsid w:val="00C96927"/>
    <w:rsid w:val="00C9705C"/>
    <w:rsid w:val="00C972E1"/>
    <w:rsid w:val="00C976E4"/>
    <w:rsid w:val="00C97D39"/>
    <w:rsid w:val="00CA1529"/>
    <w:rsid w:val="00CA1556"/>
    <w:rsid w:val="00CA3B6B"/>
    <w:rsid w:val="00CA4AAE"/>
    <w:rsid w:val="00CA5514"/>
    <w:rsid w:val="00CA5673"/>
    <w:rsid w:val="00CA56CD"/>
    <w:rsid w:val="00CA5FFC"/>
    <w:rsid w:val="00CA606D"/>
    <w:rsid w:val="00CA6744"/>
    <w:rsid w:val="00CA67A6"/>
    <w:rsid w:val="00CA6F51"/>
    <w:rsid w:val="00CA720E"/>
    <w:rsid w:val="00CB08FC"/>
    <w:rsid w:val="00CB1137"/>
    <w:rsid w:val="00CB12DC"/>
    <w:rsid w:val="00CB16A5"/>
    <w:rsid w:val="00CB2CA9"/>
    <w:rsid w:val="00CB2E4C"/>
    <w:rsid w:val="00CB3D70"/>
    <w:rsid w:val="00CB50FC"/>
    <w:rsid w:val="00CB5A2F"/>
    <w:rsid w:val="00CB5A9D"/>
    <w:rsid w:val="00CB64DF"/>
    <w:rsid w:val="00CB7483"/>
    <w:rsid w:val="00CC2759"/>
    <w:rsid w:val="00CC27CD"/>
    <w:rsid w:val="00CC3750"/>
    <w:rsid w:val="00CC37EE"/>
    <w:rsid w:val="00CC482D"/>
    <w:rsid w:val="00CC4E37"/>
    <w:rsid w:val="00CC59B6"/>
    <w:rsid w:val="00CC5B4E"/>
    <w:rsid w:val="00CC5C72"/>
    <w:rsid w:val="00CC6D48"/>
    <w:rsid w:val="00CC74CD"/>
    <w:rsid w:val="00CC777F"/>
    <w:rsid w:val="00CC7A6E"/>
    <w:rsid w:val="00CD0934"/>
    <w:rsid w:val="00CD0FDC"/>
    <w:rsid w:val="00CD14C8"/>
    <w:rsid w:val="00CD1D8C"/>
    <w:rsid w:val="00CD2AE8"/>
    <w:rsid w:val="00CD3A5B"/>
    <w:rsid w:val="00CD3D31"/>
    <w:rsid w:val="00CD47D5"/>
    <w:rsid w:val="00CD52F4"/>
    <w:rsid w:val="00CD5515"/>
    <w:rsid w:val="00CD60FA"/>
    <w:rsid w:val="00CD62BA"/>
    <w:rsid w:val="00CD693A"/>
    <w:rsid w:val="00CD6AF9"/>
    <w:rsid w:val="00CE0D80"/>
    <w:rsid w:val="00CE167D"/>
    <w:rsid w:val="00CE1870"/>
    <w:rsid w:val="00CE1915"/>
    <w:rsid w:val="00CE1C52"/>
    <w:rsid w:val="00CE2FCB"/>
    <w:rsid w:val="00CE34F2"/>
    <w:rsid w:val="00CE36D0"/>
    <w:rsid w:val="00CE3818"/>
    <w:rsid w:val="00CE3BE5"/>
    <w:rsid w:val="00CE462D"/>
    <w:rsid w:val="00CE5626"/>
    <w:rsid w:val="00CE6280"/>
    <w:rsid w:val="00CE6F1A"/>
    <w:rsid w:val="00CE7841"/>
    <w:rsid w:val="00CE7D8B"/>
    <w:rsid w:val="00CE7D8C"/>
    <w:rsid w:val="00CF0BC2"/>
    <w:rsid w:val="00CF17DC"/>
    <w:rsid w:val="00CF25A1"/>
    <w:rsid w:val="00CF2A0B"/>
    <w:rsid w:val="00CF2C6D"/>
    <w:rsid w:val="00CF3CCF"/>
    <w:rsid w:val="00CF4A3C"/>
    <w:rsid w:val="00CF4BB3"/>
    <w:rsid w:val="00CF5148"/>
    <w:rsid w:val="00CF56DC"/>
    <w:rsid w:val="00CF59F1"/>
    <w:rsid w:val="00CF60FA"/>
    <w:rsid w:val="00CF6A48"/>
    <w:rsid w:val="00CF6BFE"/>
    <w:rsid w:val="00CF6EAC"/>
    <w:rsid w:val="00CF73B0"/>
    <w:rsid w:val="00D01403"/>
    <w:rsid w:val="00D0147C"/>
    <w:rsid w:val="00D01595"/>
    <w:rsid w:val="00D01CE3"/>
    <w:rsid w:val="00D0261E"/>
    <w:rsid w:val="00D02E09"/>
    <w:rsid w:val="00D04244"/>
    <w:rsid w:val="00D049EE"/>
    <w:rsid w:val="00D04A69"/>
    <w:rsid w:val="00D04C67"/>
    <w:rsid w:val="00D07678"/>
    <w:rsid w:val="00D07A70"/>
    <w:rsid w:val="00D10173"/>
    <w:rsid w:val="00D10289"/>
    <w:rsid w:val="00D10443"/>
    <w:rsid w:val="00D10802"/>
    <w:rsid w:val="00D10BE8"/>
    <w:rsid w:val="00D1148B"/>
    <w:rsid w:val="00D11A92"/>
    <w:rsid w:val="00D11B0A"/>
    <w:rsid w:val="00D11D05"/>
    <w:rsid w:val="00D12412"/>
    <w:rsid w:val="00D12446"/>
    <w:rsid w:val="00D1278E"/>
    <w:rsid w:val="00D12871"/>
    <w:rsid w:val="00D14768"/>
    <w:rsid w:val="00D14788"/>
    <w:rsid w:val="00D15008"/>
    <w:rsid w:val="00D167D0"/>
    <w:rsid w:val="00D20912"/>
    <w:rsid w:val="00D221E9"/>
    <w:rsid w:val="00D223C4"/>
    <w:rsid w:val="00D22967"/>
    <w:rsid w:val="00D22BB8"/>
    <w:rsid w:val="00D22C67"/>
    <w:rsid w:val="00D22F8D"/>
    <w:rsid w:val="00D2386D"/>
    <w:rsid w:val="00D24361"/>
    <w:rsid w:val="00D25390"/>
    <w:rsid w:val="00D25459"/>
    <w:rsid w:val="00D25494"/>
    <w:rsid w:val="00D259EE"/>
    <w:rsid w:val="00D26068"/>
    <w:rsid w:val="00D26B6F"/>
    <w:rsid w:val="00D3037B"/>
    <w:rsid w:val="00D3082E"/>
    <w:rsid w:val="00D30F92"/>
    <w:rsid w:val="00D32301"/>
    <w:rsid w:val="00D32571"/>
    <w:rsid w:val="00D330FF"/>
    <w:rsid w:val="00D333B6"/>
    <w:rsid w:val="00D33866"/>
    <w:rsid w:val="00D33B8B"/>
    <w:rsid w:val="00D340B0"/>
    <w:rsid w:val="00D34776"/>
    <w:rsid w:val="00D359F1"/>
    <w:rsid w:val="00D35A4F"/>
    <w:rsid w:val="00D35F86"/>
    <w:rsid w:val="00D3759B"/>
    <w:rsid w:val="00D37FC5"/>
    <w:rsid w:val="00D4065F"/>
    <w:rsid w:val="00D410D3"/>
    <w:rsid w:val="00D410DB"/>
    <w:rsid w:val="00D412C9"/>
    <w:rsid w:val="00D41391"/>
    <w:rsid w:val="00D41C4E"/>
    <w:rsid w:val="00D42066"/>
    <w:rsid w:val="00D4212B"/>
    <w:rsid w:val="00D42912"/>
    <w:rsid w:val="00D42C50"/>
    <w:rsid w:val="00D435E7"/>
    <w:rsid w:val="00D4426B"/>
    <w:rsid w:val="00D4452A"/>
    <w:rsid w:val="00D44612"/>
    <w:rsid w:val="00D447F3"/>
    <w:rsid w:val="00D44D42"/>
    <w:rsid w:val="00D4500D"/>
    <w:rsid w:val="00D45829"/>
    <w:rsid w:val="00D45FF3"/>
    <w:rsid w:val="00D464CD"/>
    <w:rsid w:val="00D46E69"/>
    <w:rsid w:val="00D472DC"/>
    <w:rsid w:val="00D47544"/>
    <w:rsid w:val="00D5057D"/>
    <w:rsid w:val="00D506B7"/>
    <w:rsid w:val="00D5080F"/>
    <w:rsid w:val="00D50BC8"/>
    <w:rsid w:val="00D5121D"/>
    <w:rsid w:val="00D515FD"/>
    <w:rsid w:val="00D51A3C"/>
    <w:rsid w:val="00D51CB6"/>
    <w:rsid w:val="00D52516"/>
    <w:rsid w:val="00D5257B"/>
    <w:rsid w:val="00D526E8"/>
    <w:rsid w:val="00D52757"/>
    <w:rsid w:val="00D54557"/>
    <w:rsid w:val="00D54C27"/>
    <w:rsid w:val="00D54F9A"/>
    <w:rsid w:val="00D55A0F"/>
    <w:rsid w:val="00D56A50"/>
    <w:rsid w:val="00D60CE4"/>
    <w:rsid w:val="00D61DD0"/>
    <w:rsid w:val="00D622FD"/>
    <w:rsid w:val="00D62F2C"/>
    <w:rsid w:val="00D6338C"/>
    <w:rsid w:val="00D63B8F"/>
    <w:rsid w:val="00D63BD4"/>
    <w:rsid w:val="00D63D62"/>
    <w:rsid w:val="00D640D1"/>
    <w:rsid w:val="00D648A9"/>
    <w:rsid w:val="00D65316"/>
    <w:rsid w:val="00D6556B"/>
    <w:rsid w:val="00D6557C"/>
    <w:rsid w:val="00D66220"/>
    <w:rsid w:val="00D66D61"/>
    <w:rsid w:val="00D66E75"/>
    <w:rsid w:val="00D674BD"/>
    <w:rsid w:val="00D677EF"/>
    <w:rsid w:val="00D67FC4"/>
    <w:rsid w:val="00D70190"/>
    <w:rsid w:val="00D709E6"/>
    <w:rsid w:val="00D70F0B"/>
    <w:rsid w:val="00D71AF1"/>
    <w:rsid w:val="00D71E79"/>
    <w:rsid w:val="00D728AE"/>
    <w:rsid w:val="00D72E49"/>
    <w:rsid w:val="00D73262"/>
    <w:rsid w:val="00D734AB"/>
    <w:rsid w:val="00D7353E"/>
    <w:rsid w:val="00D754D3"/>
    <w:rsid w:val="00D75843"/>
    <w:rsid w:val="00D758AF"/>
    <w:rsid w:val="00D75BA7"/>
    <w:rsid w:val="00D7770C"/>
    <w:rsid w:val="00D818E6"/>
    <w:rsid w:val="00D82235"/>
    <w:rsid w:val="00D8233F"/>
    <w:rsid w:val="00D82B50"/>
    <w:rsid w:val="00D82BAF"/>
    <w:rsid w:val="00D82C40"/>
    <w:rsid w:val="00D83182"/>
    <w:rsid w:val="00D834DD"/>
    <w:rsid w:val="00D83631"/>
    <w:rsid w:val="00D83FFA"/>
    <w:rsid w:val="00D84852"/>
    <w:rsid w:val="00D848F8"/>
    <w:rsid w:val="00D8563A"/>
    <w:rsid w:val="00D85D56"/>
    <w:rsid w:val="00D860C5"/>
    <w:rsid w:val="00D86507"/>
    <w:rsid w:val="00D865EA"/>
    <w:rsid w:val="00D867CD"/>
    <w:rsid w:val="00D86E60"/>
    <w:rsid w:val="00D87E72"/>
    <w:rsid w:val="00D91756"/>
    <w:rsid w:val="00D923A1"/>
    <w:rsid w:val="00D93973"/>
    <w:rsid w:val="00D939E6"/>
    <w:rsid w:val="00D93A27"/>
    <w:rsid w:val="00D93E3E"/>
    <w:rsid w:val="00D94C7B"/>
    <w:rsid w:val="00D94DFB"/>
    <w:rsid w:val="00D954A7"/>
    <w:rsid w:val="00D9597E"/>
    <w:rsid w:val="00D96AFC"/>
    <w:rsid w:val="00D9776B"/>
    <w:rsid w:val="00D97F67"/>
    <w:rsid w:val="00DA1B66"/>
    <w:rsid w:val="00DA1EB5"/>
    <w:rsid w:val="00DA1FE5"/>
    <w:rsid w:val="00DA22E2"/>
    <w:rsid w:val="00DA2583"/>
    <w:rsid w:val="00DA3130"/>
    <w:rsid w:val="00DA3BAC"/>
    <w:rsid w:val="00DA4875"/>
    <w:rsid w:val="00DA5948"/>
    <w:rsid w:val="00DA649A"/>
    <w:rsid w:val="00DA7555"/>
    <w:rsid w:val="00DA7719"/>
    <w:rsid w:val="00DB0FDD"/>
    <w:rsid w:val="00DB100F"/>
    <w:rsid w:val="00DB216D"/>
    <w:rsid w:val="00DB384C"/>
    <w:rsid w:val="00DB523F"/>
    <w:rsid w:val="00DB56F0"/>
    <w:rsid w:val="00DB59D9"/>
    <w:rsid w:val="00DB5F6B"/>
    <w:rsid w:val="00DB6952"/>
    <w:rsid w:val="00DB745A"/>
    <w:rsid w:val="00DB7842"/>
    <w:rsid w:val="00DB786B"/>
    <w:rsid w:val="00DB7B63"/>
    <w:rsid w:val="00DC127F"/>
    <w:rsid w:val="00DC1372"/>
    <w:rsid w:val="00DC205F"/>
    <w:rsid w:val="00DC3233"/>
    <w:rsid w:val="00DC32DD"/>
    <w:rsid w:val="00DC334F"/>
    <w:rsid w:val="00DC3395"/>
    <w:rsid w:val="00DC3B61"/>
    <w:rsid w:val="00DC4201"/>
    <w:rsid w:val="00DC430C"/>
    <w:rsid w:val="00DC4475"/>
    <w:rsid w:val="00DC47EE"/>
    <w:rsid w:val="00DC48A6"/>
    <w:rsid w:val="00DC64F4"/>
    <w:rsid w:val="00DC6C29"/>
    <w:rsid w:val="00DC7BB3"/>
    <w:rsid w:val="00DD0084"/>
    <w:rsid w:val="00DD0F62"/>
    <w:rsid w:val="00DD1903"/>
    <w:rsid w:val="00DD217E"/>
    <w:rsid w:val="00DD350B"/>
    <w:rsid w:val="00DD3C14"/>
    <w:rsid w:val="00DD4030"/>
    <w:rsid w:val="00DD4484"/>
    <w:rsid w:val="00DD47EF"/>
    <w:rsid w:val="00DD498B"/>
    <w:rsid w:val="00DD4D35"/>
    <w:rsid w:val="00DD524E"/>
    <w:rsid w:val="00DD52D8"/>
    <w:rsid w:val="00DD5705"/>
    <w:rsid w:val="00DD636C"/>
    <w:rsid w:val="00DD6722"/>
    <w:rsid w:val="00DD6884"/>
    <w:rsid w:val="00DD7187"/>
    <w:rsid w:val="00DD7740"/>
    <w:rsid w:val="00DE0174"/>
    <w:rsid w:val="00DE075E"/>
    <w:rsid w:val="00DE0996"/>
    <w:rsid w:val="00DE09D6"/>
    <w:rsid w:val="00DE13DD"/>
    <w:rsid w:val="00DE1C60"/>
    <w:rsid w:val="00DE2480"/>
    <w:rsid w:val="00DE26B1"/>
    <w:rsid w:val="00DE3296"/>
    <w:rsid w:val="00DE3488"/>
    <w:rsid w:val="00DE3E70"/>
    <w:rsid w:val="00DE574D"/>
    <w:rsid w:val="00DE63CF"/>
    <w:rsid w:val="00DE6511"/>
    <w:rsid w:val="00DE680F"/>
    <w:rsid w:val="00DE76B6"/>
    <w:rsid w:val="00DF04F5"/>
    <w:rsid w:val="00DF0987"/>
    <w:rsid w:val="00DF0B24"/>
    <w:rsid w:val="00DF20A6"/>
    <w:rsid w:val="00DF266C"/>
    <w:rsid w:val="00DF2A11"/>
    <w:rsid w:val="00DF2ADF"/>
    <w:rsid w:val="00DF2EDB"/>
    <w:rsid w:val="00DF423B"/>
    <w:rsid w:val="00DF4946"/>
    <w:rsid w:val="00DF629A"/>
    <w:rsid w:val="00DF6A80"/>
    <w:rsid w:val="00DF6ABF"/>
    <w:rsid w:val="00E007B5"/>
    <w:rsid w:val="00E00A40"/>
    <w:rsid w:val="00E00AFF"/>
    <w:rsid w:val="00E00B90"/>
    <w:rsid w:val="00E01933"/>
    <w:rsid w:val="00E0250E"/>
    <w:rsid w:val="00E02AE5"/>
    <w:rsid w:val="00E032B7"/>
    <w:rsid w:val="00E03A9C"/>
    <w:rsid w:val="00E0433E"/>
    <w:rsid w:val="00E04CA7"/>
    <w:rsid w:val="00E05096"/>
    <w:rsid w:val="00E05F1D"/>
    <w:rsid w:val="00E06FBC"/>
    <w:rsid w:val="00E07AF0"/>
    <w:rsid w:val="00E10453"/>
    <w:rsid w:val="00E10552"/>
    <w:rsid w:val="00E107B0"/>
    <w:rsid w:val="00E10AAB"/>
    <w:rsid w:val="00E114B0"/>
    <w:rsid w:val="00E11915"/>
    <w:rsid w:val="00E121C6"/>
    <w:rsid w:val="00E12CB9"/>
    <w:rsid w:val="00E132E6"/>
    <w:rsid w:val="00E14492"/>
    <w:rsid w:val="00E145AD"/>
    <w:rsid w:val="00E15347"/>
    <w:rsid w:val="00E153F2"/>
    <w:rsid w:val="00E15769"/>
    <w:rsid w:val="00E15942"/>
    <w:rsid w:val="00E15FE3"/>
    <w:rsid w:val="00E169B7"/>
    <w:rsid w:val="00E17560"/>
    <w:rsid w:val="00E17E07"/>
    <w:rsid w:val="00E17EFE"/>
    <w:rsid w:val="00E20169"/>
    <w:rsid w:val="00E22341"/>
    <w:rsid w:val="00E22519"/>
    <w:rsid w:val="00E229F6"/>
    <w:rsid w:val="00E23658"/>
    <w:rsid w:val="00E23776"/>
    <w:rsid w:val="00E23B2C"/>
    <w:rsid w:val="00E23D22"/>
    <w:rsid w:val="00E24221"/>
    <w:rsid w:val="00E24480"/>
    <w:rsid w:val="00E245F1"/>
    <w:rsid w:val="00E2491A"/>
    <w:rsid w:val="00E249C6"/>
    <w:rsid w:val="00E24E91"/>
    <w:rsid w:val="00E24E92"/>
    <w:rsid w:val="00E257C9"/>
    <w:rsid w:val="00E27548"/>
    <w:rsid w:val="00E30CFB"/>
    <w:rsid w:val="00E30E66"/>
    <w:rsid w:val="00E315F6"/>
    <w:rsid w:val="00E31E3B"/>
    <w:rsid w:val="00E31EFA"/>
    <w:rsid w:val="00E3255A"/>
    <w:rsid w:val="00E32D57"/>
    <w:rsid w:val="00E3337C"/>
    <w:rsid w:val="00E3396F"/>
    <w:rsid w:val="00E33A56"/>
    <w:rsid w:val="00E33C68"/>
    <w:rsid w:val="00E35E19"/>
    <w:rsid w:val="00E36AF8"/>
    <w:rsid w:val="00E36F95"/>
    <w:rsid w:val="00E3705B"/>
    <w:rsid w:val="00E37B48"/>
    <w:rsid w:val="00E41274"/>
    <w:rsid w:val="00E412E1"/>
    <w:rsid w:val="00E42423"/>
    <w:rsid w:val="00E427B5"/>
    <w:rsid w:val="00E42827"/>
    <w:rsid w:val="00E4282A"/>
    <w:rsid w:val="00E42B1F"/>
    <w:rsid w:val="00E42E24"/>
    <w:rsid w:val="00E43409"/>
    <w:rsid w:val="00E438D4"/>
    <w:rsid w:val="00E43936"/>
    <w:rsid w:val="00E44347"/>
    <w:rsid w:val="00E445ED"/>
    <w:rsid w:val="00E45563"/>
    <w:rsid w:val="00E45709"/>
    <w:rsid w:val="00E45B5A"/>
    <w:rsid w:val="00E45E82"/>
    <w:rsid w:val="00E46517"/>
    <w:rsid w:val="00E46A8E"/>
    <w:rsid w:val="00E46C50"/>
    <w:rsid w:val="00E472D4"/>
    <w:rsid w:val="00E47372"/>
    <w:rsid w:val="00E4771F"/>
    <w:rsid w:val="00E477C4"/>
    <w:rsid w:val="00E47D3D"/>
    <w:rsid w:val="00E501FC"/>
    <w:rsid w:val="00E50B23"/>
    <w:rsid w:val="00E50C9E"/>
    <w:rsid w:val="00E5134B"/>
    <w:rsid w:val="00E51411"/>
    <w:rsid w:val="00E52667"/>
    <w:rsid w:val="00E52F8D"/>
    <w:rsid w:val="00E53042"/>
    <w:rsid w:val="00E538D0"/>
    <w:rsid w:val="00E5396C"/>
    <w:rsid w:val="00E53ADD"/>
    <w:rsid w:val="00E54965"/>
    <w:rsid w:val="00E55200"/>
    <w:rsid w:val="00E55448"/>
    <w:rsid w:val="00E5789F"/>
    <w:rsid w:val="00E57B32"/>
    <w:rsid w:val="00E600D9"/>
    <w:rsid w:val="00E6126A"/>
    <w:rsid w:val="00E613D8"/>
    <w:rsid w:val="00E6169B"/>
    <w:rsid w:val="00E61CFC"/>
    <w:rsid w:val="00E624BD"/>
    <w:rsid w:val="00E6267B"/>
    <w:rsid w:val="00E62960"/>
    <w:rsid w:val="00E62C52"/>
    <w:rsid w:val="00E635E6"/>
    <w:rsid w:val="00E6380C"/>
    <w:rsid w:val="00E64719"/>
    <w:rsid w:val="00E6533F"/>
    <w:rsid w:val="00E65DC1"/>
    <w:rsid w:val="00E65DC4"/>
    <w:rsid w:val="00E66050"/>
    <w:rsid w:val="00E6786A"/>
    <w:rsid w:val="00E67924"/>
    <w:rsid w:val="00E67BBE"/>
    <w:rsid w:val="00E7177F"/>
    <w:rsid w:val="00E719BE"/>
    <w:rsid w:val="00E72195"/>
    <w:rsid w:val="00E72C9A"/>
    <w:rsid w:val="00E75E20"/>
    <w:rsid w:val="00E75FCA"/>
    <w:rsid w:val="00E76174"/>
    <w:rsid w:val="00E7733C"/>
    <w:rsid w:val="00E77D8E"/>
    <w:rsid w:val="00E8049A"/>
    <w:rsid w:val="00E816ED"/>
    <w:rsid w:val="00E82380"/>
    <w:rsid w:val="00E8297B"/>
    <w:rsid w:val="00E82CB8"/>
    <w:rsid w:val="00E82CBE"/>
    <w:rsid w:val="00E834DE"/>
    <w:rsid w:val="00E83FC6"/>
    <w:rsid w:val="00E8417D"/>
    <w:rsid w:val="00E842E1"/>
    <w:rsid w:val="00E84CC1"/>
    <w:rsid w:val="00E85847"/>
    <w:rsid w:val="00E858B0"/>
    <w:rsid w:val="00E85ADC"/>
    <w:rsid w:val="00E85DC5"/>
    <w:rsid w:val="00E85FB1"/>
    <w:rsid w:val="00E87058"/>
    <w:rsid w:val="00E8754F"/>
    <w:rsid w:val="00E8774A"/>
    <w:rsid w:val="00E879E9"/>
    <w:rsid w:val="00E87A8A"/>
    <w:rsid w:val="00E87E4A"/>
    <w:rsid w:val="00E904E9"/>
    <w:rsid w:val="00E91064"/>
    <w:rsid w:val="00E93323"/>
    <w:rsid w:val="00E9493F"/>
    <w:rsid w:val="00E965C6"/>
    <w:rsid w:val="00E977D3"/>
    <w:rsid w:val="00EA0019"/>
    <w:rsid w:val="00EA0311"/>
    <w:rsid w:val="00EA09AD"/>
    <w:rsid w:val="00EA0C30"/>
    <w:rsid w:val="00EA14E2"/>
    <w:rsid w:val="00EA2BBD"/>
    <w:rsid w:val="00EA2C2D"/>
    <w:rsid w:val="00EA4239"/>
    <w:rsid w:val="00EA4A14"/>
    <w:rsid w:val="00EA4B96"/>
    <w:rsid w:val="00EA580F"/>
    <w:rsid w:val="00EA59A3"/>
    <w:rsid w:val="00EA601E"/>
    <w:rsid w:val="00EA63CC"/>
    <w:rsid w:val="00EA6507"/>
    <w:rsid w:val="00EA7F66"/>
    <w:rsid w:val="00EB0E46"/>
    <w:rsid w:val="00EB13AA"/>
    <w:rsid w:val="00EB1BAC"/>
    <w:rsid w:val="00EB2085"/>
    <w:rsid w:val="00EB2BB5"/>
    <w:rsid w:val="00EB3C2B"/>
    <w:rsid w:val="00EB4F4F"/>
    <w:rsid w:val="00EB54D0"/>
    <w:rsid w:val="00EB555D"/>
    <w:rsid w:val="00EB5C3F"/>
    <w:rsid w:val="00EB5CC9"/>
    <w:rsid w:val="00EB5EF0"/>
    <w:rsid w:val="00EB61FF"/>
    <w:rsid w:val="00EB6E1C"/>
    <w:rsid w:val="00EB72DD"/>
    <w:rsid w:val="00EB744B"/>
    <w:rsid w:val="00EB74E6"/>
    <w:rsid w:val="00EC0028"/>
    <w:rsid w:val="00EC02EE"/>
    <w:rsid w:val="00EC0AA7"/>
    <w:rsid w:val="00EC14C4"/>
    <w:rsid w:val="00EC17B0"/>
    <w:rsid w:val="00EC18B6"/>
    <w:rsid w:val="00EC1BF0"/>
    <w:rsid w:val="00EC2548"/>
    <w:rsid w:val="00EC2C39"/>
    <w:rsid w:val="00EC2C9A"/>
    <w:rsid w:val="00EC3941"/>
    <w:rsid w:val="00EC3B02"/>
    <w:rsid w:val="00EC4FB2"/>
    <w:rsid w:val="00EC53A7"/>
    <w:rsid w:val="00EC54C3"/>
    <w:rsid w:val="00EC6BA0"/>
    <w:rsid w:val="00EC7579"/>
    <w:rsid w:val="00EC7967"/>
    <w:rsid w:val="00ED04B0"/>
    <w:rsid w:val="00ED04D6"/>
    <w:rsid w:val="00ED0C37"/>
    <w:rsid w:val="00ED0EEA"/>
    <w:rsid w:val="00ED1432"/>
    <w:rsid w:val="00ED1BA0"/>
    <w:rsid w:val="00ED259B"/>
    <w:rsid w:val="00ED25B4"/>
    <w:rsid w:val="00ED28CE"/>
    <w:rsid w:val="00ED2D26"/>
    <w:rsid w:val="00ED3A83"/>
    <w:rsid w:val="00ED41C3"/>
    <w:rsid w:val="00ED5786"/>
    <w:rsid w:val="00ED6387"/>
    <w:rsid w:val="00ED63C8"/>
    <w:rsid w:val="00ED6A4A"/>
    <w:rsid w:val="00ED7030"/>
    <w:rsid w:val="00ED7694"/>
    <w:rsid w:val="00ED7B9D"/>
    <w:rsid w:val="00ED7E17"/>
    <w:rsid w:val="00ED7E1F"/>
    <w:rsid w:val="00EE019C"/>
    <w:rsid w:val="00EE0533"/>
    <w:rsid w:val="00EE1351"/>
    <w:rsid w:val="00EE1620"/>
    <w:rsid w:val="00EE1AD8"/>
    <w:rsid w:val="00EE2070"/>
    <w:rsid w:val="00EE209A"/>
    <w:rsid w:val="00EE27F9"/>
    <w:rsid w:val="00EE2DD0"/>
    <w:rsid w:val="00EE3545"/>
    <w:rsid w:val="00EE382F"/>
    <w:rsid w:val="00EE4861"/>
    <w:rsid w:val="00EE5437"/>
    <w:rsid w:val="00EE5682"/>
    <w:rsid w:val="00EE5E76"/>
    <w:rsid w:val="00EE62AF"/>
    <w:rsid w:val="00EE6E99"/>
    <w:rsid w:val="00EE7150"/>
    <w:rsid w:val="00EF0CCC"/>
    <w:rsid w:val="00EF0E39"/>
    <w:rsid w:val="00EF18DC"/>
    <w:rsid w:val="00EF1C3C"/>
    <w:rsid w:val="00EF2C15"/>
    <w:rsid w:val="00EF3ADC"/>
    <w:rsid w:val="00EF4409"/>
    <w:rsid w:val="00EF4F25"/>
    <w:rsid w:val="00EF55C1"/>
    <w:rsid w:val="00EF6613"/>
    <w:rsid w:val="00EF725F"/>
    <w:rsid w:val="00EF7712"/>
    <w:rsid w:val="00F00A1B"/>
    <w:rsid w:val="00F01C1C"/>
    <w:rsid w:val="00F01D7A"/>
    <w:rsid w:val="00F020C8"/>
    <w:rsid w:val="00F02556"/>
    <w:rsid w:val="00F04452"/>
    <w:rsid w:val="00F0486C"/>
    <w:rsid w:val="00F04E43"/>
    <w:rsid w:val="00F052F8"/>
    <w:rsid w:val="00F0627E"/>
    <w:rsid w:val="00F06D3B"/>
    <w:rsid w:val="00F07C04"/>
    <w:rsid w:val="00F106A9"/>
    <w:rsid w:val="00F10835"/>
    <w:rsid w:val="00F112B2"/>
    <w:rsid w:val="00F11374"/>
    <w:rsid w:val="00F12A22"/>
    <w:rsid w:val="00F12B20"/>
    <w:rsid w:val="00F1309A"/>
    <w:rsid w:val="00F130E3"/>
    <w:rsid w:val="00F13E60"/>
    <w:rsid w:val="00F1580F"/>
    <w:rsid w:val="00F15E33"/>
    <w:rsid w:val="00F16376"/>
    <w:rsid w:val="00F1645E"/>
    <w:rsid w:val="00F16A7D"/>
    <w:rsid w:val="00F16ABE"/>
    <w:rsid w:val="00F17385"/>
    <w:rsid w:val="00F20EB2"/>
    <w:rsid w:val="00F2166B"/>
    <w:rsid w:val="00F223D1"/>
    <w:rsid w:val="00F227C6"/>
    <w:rsid w:val="00F228E3"/>
    <w:rsid w:val="00F22D80"/>
    <w:rsid w:val="00F22F16"/>
    <w:rsid w:val="00F23E72"/>
    <w:rsid w:val="00F2412B"/>
    <w:rsid w:val="00F2426E"/>
    <w:rsid w:val="00F2481C"/>
    <w:rsid w:val="00F24D4F"/>
    <w:rsid w:val="00F24EF7"/>
    <w:rsid w:val="00F25A74"/>
    <w:rsid w:val="00F25C34"/>
    <w:rsid w:val="00F25EBB"/>
    <w:rsid w:val="00F2619C"/>
    <w:rsid w:val="00F26352"/>
    <w:rsid w:val="00F30A01"/>
    <w:rsid w:val="00F30A67"/>
    <w:rsid w:val="00F30DCF"/>
    <w:rsid w:val="00F30E9C"/>
    <w:rsid w:val="00F31451"/>
    <w:rsid w:val="00F32320"/>
    <w:rsid w:val="00F33F1A"/>
    <w:rsid w:val="00F35C6B"/>
    <w:rsid w:val="00F36728"/>
    <w:rsid w:val="00F36BB8"/>
    <w:rsid w:val="00F372B7"/>
    <w:rsid w:val="00F4007A"/>
    <w:rsid w:val="00F4008B"/>
    <w:rsid w:val="00F41F78"/>
    <w:rsid w:val="00F423CC"/>
    <w:rsid w:val="00F42464"/>
    <w:rsid w:val="00F42F0D"/>
    <w:rsid w:val="00F43181"/>
    <w:rsid w:val="00F432EA"/>
    <w:rsid w:val="00F43943"/>
    <w:rsid w:val="00F43B13"/>
    <w:rsid w:val="00F460DE"/>
    <w:rsid w:val="00F471BD"/>
    <w:rsid w:val="00F473A8"/>
    <w:rsid w:val="00F477CD"/>
    <w:rsid w:val="00F47BD4"/>
    <w:rsid w:val="00F51482"/>
    <w:rsid w:val="00F51F85"/>
    <w:rsid w:val="00F5271C"/>
    <w:rsid w:val="00F53870"/>
    <w:rsid w:val="00F53A70"/>
    <w:rsid w:val="00F54B56"/>
    <w:rsid w:val="00F55992"/>
    <w:rsid w:val="00F55E09"/>
    <w:rsid w:val="00F57264"/>
    <w:rsid w:val="00F572F3"/>
    <w:rsid w:val="00F57358"/>
    <w:rsid w:val="00F57E39"/>
    <w:rsid w:val="00F57F56"/>
    <w:rsid w:val="00F603E7"/>
    <w:rsid w:val="00F60453"/>
    <w:rsid w:val="00F60473"/>
    <w:rsid w:val="00F608CD"/>
    <w:rsid w:val="00F62A7F"/>
    <w:rsid w:val="00F63218"/>
    <w:rsid w:val="00F63344"/>
    <w:rsid w:val="00F635EB"/>
    <w:rsid w:val="00F646E9"/>
    <w:rsid w:val="00F65A8B"/>
    <w:rsid w:val="00F66D94"/>
    <w:rsid w:val="00F66DBC"/>
    <w:rsid w:val="00F66EF7"/>
    <w:rsid w:val="00F67BDD"/>
    <w:rsid w:val="00F67E5D"/>
    <w:rsid w:val="00F709E6"/>
    <w:rsid w:val="00F71E3B"/>
    <w:rsid w:val="00F72BB1"/>
    <w:rsid w:val="00F74386"/>
    <w:rsid w:val="00F743ED"/>
    <w:rsid w:val="00F745F8"/>
    <w:rsid w:val="00F748C3"/>
    <w:rsid w:val="00F7511D"/>
    <w:rsid w:val="00F751B1"/>
    <w:rsid w:val="00F75443"/>
    <w:rsid w:val="00F7567E"/>
    <w:rsid w:val="00F75ECC"/>
    <w:rsid w:val="00F7605D"/>
    <w:rsid w:val="00F76FD8"/>
    <w:rsid w:val="00F77D5C"/>
    <w:rsid w:val="00F77EB7"/>
    <w:rsid w:val="00F81E6D"/>
    <w:rsid w:val="00F8318C"/>
    <w:rsid w:val="00F83486"/>
    <w:rsid w:val="00F83CEC"/>
    <w:rsid w:val="00F84678"/>
    <w:rsid w:val="00F849FB"/>
    <w:rsid w:val="00F84CD4"/>
    <w:rsid w:val="00F84EB1"/>
    <w:rsid w:val="00F85365"/>
    <w:rsid w:val="00F85A92"/>
    <w:rsid w:val="00F85FB0"/>
    <w:rsid w:val="00F860EA"/>
    <w:rsid w:val="00F86102"/>
    <w:rsid w:val="00F871E7"/>
    <w:rsid w:val="00F90A18"/>
    <w:rsid w:val="00F90C8A"/>
    <w:rsid w:val="00F9136A"/>
    <w:rsid w:val="00F9150F"/>
    <w:rsid w:val="00F9156D"/>
    <w:rsid w:val="00F925A0"/>
    <w:rsid w:val="00F938D8"/>
    <w:rsid w:val="00F93A5D"/>
    <w:rsid w:val="00F94C6F"/>
    <w:rsid w:val="00F94FF5"/>
    <w:rsid w:val="00F95AC6"/>
    <w:rsid w:val="00F95B31"/>
    <w:rsid w:val="00F96328"/>
    <w:rsid w:val="00F97694"/>
    <w:rsid w:val="00F9795E"/>
    <w:rsid w:val="00F97D33"/>
    <w:rsid w:val="00FA144A"/>
    <w:rsid w:val="00FA1672"/>
    <w:rsid w:val="00FA1ABC"/>
    <w:rsid w:val="00FA2B66"/>
    <w:rsid w:val="00FA2C27"/>
    <w:rsid w:val="00FA3235"/>
    <w:rsid w:val="00FA3577"/>
    <w:rsid w:val="00FA3806"/>
    <w:rsid w:val="00FA57DF"/>
    <w:rsid w:val="00FA5E2C"/>
    <w:rsid w:val="00FA5E68"/>
    <w:rsid w:val="00FA6318"/>
    <w:rsid w:val="00FA6B48"/>
    <w:rsid w:val="00FA7034"/>
    <w:rsid w:val="00FA73E9"/>
    <w:rsid w:val="00FA7943"/>
    <w:rsid w:val="00FA7DD1"/>
    <w:rsid w:val="00FB012E"/>
    <w:rsid w:val="00FB124F"/>
    <w:rsid w:val="00FB1AB4"/>
    <w:rsid w:val="00FB1D5E"/>
    <w:rsid w:val="00FB288E"/>
    <w:rsid w:val="00FB29D7"/>
    <w:rsid w:val="00FB36B3"/>
    <w:rsid w:val="00FB4D93"/>
    <w:rsid w:val="00FB4F67"/>
    <w:rsid w:val="00FB5710"/>
    <w:rsid w:val="00FB614E"/>
    <w:rsid w:val="00FB7581"/>
    <w:rsid w:val="00FB76D9"/>
    <w:rsid w:val="00FB7DE0"/>
    <w:rsid w:val="00FC09B8"/>
    <w:rsid w:val="00FC0BE2"/>
    <w:rsid w:val="00FC1BE9"/>
    <w:rsid w:val="00FC21FC"/>
    <w:rsid w:val="00FC277F"/>
    <w:rsid w:val="00FC331E"/>
    <w:rsid w:val="00FC39EC"/>
    <w:rsid w:val="00FC42F0"/>
    <w:rsid w:val="00FC508A"/>
    <w:rsid w:val="00FC576C"/>
    <w:rsid w:val="00FC5877"/>
    <w:rsid w:val="00FC5F17"/>
    <w:rsid w:val="00FC75D6"/>
    <w:rsid w:val="00FC7C2F"/>
    <w:rsid w:val="00FC7D55"/>
    <w:rsid w:val="00FD0355"/>
    <w:rsid w:val="00FD0706"/>
    <w:rsid w:val="00FD1762"/>
    <w:rsid w:val="00FD2085"/>
    <w:rsid w:val="00FD2554"/>
    <w:rsid w:val="00FD272A"/>
    <w:rsid w:val="00FD336A"/>
    <w:rsid w:val="00FD4F6A"/>
    <w:rsid w:val="00FD5FBE"/>
    <w:rsid w:val="00FD63C3"/>
    <w:rsid w:val="00FD6C82"/>
    <w:rsid w:val="00FD6CFD"/>
    <w:rsid w:val="00FD7853"/>
    <w:rsid w:val="00FD7D5F"/>
    <w:rsid w:val="00FD7F08"/>
    <w:rsid w:val="00FE11DF"/>
    <w:rsid w:val="00FE13CC"/>
    <w:rsid w:val="00FE19AA"/>
    <w:rsid w:val="00FE19DE"/>
    <w:rsid w:val="00FE233A"/>
    <w:rsid w:val="00FE23E0"/>
    <w:rsid w:val="00FE2BC7"/>
    <w:rsid w:val="00FE3220"/>
    <w:rsid w:val="00FE3466"/>
    <w:rsid w:val="00FE3B02"/>
    <w:rsid w:val="00FE4605"/>
    <w:rsid w:val="00FE54D2"/>
    <w:rsid w:val="00FE583D"/>
    <w:rsid w:val="00FE5FC2"/>
    <w:rsid w:val="00FE680D"/>
    <w:rsid w:val="00FE69ED"/>
    <w:rsid w:val="00FE6E21"/>
    <w:rsid w:val="00FE6FFF"/>
    <w:rsid w:val="00FE711B"/>
    <w:rsid w:val="00FE75BF"/>
    <w:rsid w:val="00FF0298"/>
    <w:rsid w:val="00FF035C"/>
    <w:rsid w:val="00FF17F1"/>
    <w:rsid w:val="00FF1FD6"/>
    <w:rsid w:val="00FF2148"/>
    <w:rsid w:val="00FF2C07"/>
    <w:rsid w:val="00FF2F27"/>
    <w:rsid w:val="00FF3502"/>
    <w:rsid w:val="00FF4127"/>
    <w:rsid w:val="00FF41EC"/>
    <w:rsid w:val="00FF465D"/>
    <w:rsid w:val="00FF472C"/>
    <w:rsid w:val="00FF52F8"/>
    <w:rsid w:val="00FF55EE"/>
    <w:rsid w:val="00FF65A1"/>
    <w:rsid w:val="00FF688C"/>
    <w:rsid w:val="00FF7164"/>
    <w:rsid w:val="00FF7877"/>
  </w:rsids>
  <m:mathPr>
    <m:mathFont m:val="Cambria Math"/>
    <m:brkBin m:val="before"/>
    <m:brkBinSub m:val="--"/>
    <m:smallFrac m:val="0"/>
    <m:dispDef/>
    <m:lMargin m:val="0"/>
    <m:rMargin m:val="0"/>
    <m:defJc m:val="centerGroup"/>
    <m:wrapIndent m:val="1440"/>
    <m:intLim m:val="subSup"/>
    <m:naryLim m:val="undOvr"/>
  </m:mathPr>
  <w:themeFontLang w:val="tr-TR" w:eastAsia="ko-KR" w:bidi="he-I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37BA97E9-5160-4410-94FA-6C22F7EDBD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99" w:defSemiHidden="0" w:defUnhideWhenUsed="0" w:defQFormat="0" w:count="371">
    <w:lsdException w:name="Normal" w:locked="1" w:uiPriority="0" w:qFormat="1"/>
    <w:lsdException w:name="heading 1" w:uiPriority="9" w:qFormat="1"/>
    <w:lsdException w:name="heading 2" w:qFormat="1"/>
    <w:lsdException w:name="heading 3" w:uiPriority="9"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locked="1" w:semiHidden="1" w:unhideWhenUsed="1"/>
    <w:lsdException w:name="footnote text" w:semiHidden="1" w:unhideWhenUsed="1" w:qFormat="1"/>
    <w:lsdException w:name="annotation text" w:locked="1" w:semiHidden="1" w:unhideWhenUsed="1"/>
    <w:lsdException w:name="header" w:semiHidden="1" w:unhideWhenUsed="1"/>
    <w:lsdException w:name="footer" w:semiHidden="1" w:unhideWhenUsed="1"/>
    <w:lsdException w:name="index heading" w:locked="1" w:semiHidden="1" w:unhideWhenUsed="1"/>
    <w:lsdException w:name="caption" w:qFormat="1"/>
    <w:lsdException w:name="table of figures" w:locked="1" w:semiHidden="1" w:unhideWhenUsed="1"/>
    <w:lsdException w:name="envelope address" w:locked="1" w:semiHidden="1" w:unhideWhenUsed="1"/>
    <w:lsdException w:name="envelope return" w:locked="1" w:semiHidden="1" w:unhideWhenUsed="1"/>
    <w:lsdException w:name="footnote reference" w:semiHidden="1" w:uiPriority="0" w:unhideWhenUsed="1"/>
    <w:lsdException w:name="annotation reference" w:locked="1" w:semiHidden="1" w:unhideWhenUsed="1"/>
    <w:lsdException w:name="line number" w:locked="1" w:semiHidden="1" w:unhideWhenUsed="1"/>
    <w:lsdException w:name="page number" w:semiHidden="1" w:unhideWhenUsed="1"/>
    <w:lsdException w:name="endnote reference" w:locked="1" w:semiHidden="1" w:unhideWhenUsed="1"/>
    <w:lsdException w:name="endnote text"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locked="1" w:semiHidden="1" w:uiPriority="1" w:unhideWhenUsed="1"/>
    <w:lsdException w:name="Body Text" w:semiHidden="1" w:unhideWhenUsed="1"/>
    <w:lsdException w:name="Body Text Indent"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59"/>
    <w:lsdException w:name="Table Theme" w:locked="1"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A2E51"/>
    <w:pPr>
      <w:widowControl w:val="0"/>
      <w:spacing w:after="60" w:line="260" w:lineRule="atLeast"/>
      <w:ind w:firstLine="284"/>
      <w:jc w:val="both"/>
    </w:pPr>
    <w:rPr>
      <w:rFonts w:ascii="Minion Pro Disp" w:hAnsi="Minion Pro Disp"/>
      <w:sz w:val="23"/>
      <w:lang w:eastAsia="de-DE"/>
    </w:rPr>
  </w:style>
  <w:style w:type="paragraph" w:styleId="Balk1">
    <w:name w:val="heading 1"/>
    <w:basedOn w:val="Normal"/>
    <w:next w:val="Normal"/>
    <w:link w:val="Balk1Char"/>
    <w:uiPriority w:val="9"/>
    <w:qFormat/>
    <w:rsid w:val="00DC6C29"/>
    <w:pPr>
      <w:keepNext/>
      <w:spacing w:before="360" w:after="120"/>
      <w:jc w:val="left"/>
      <w:outlineLvl w:val="0"/>
    </w:pPr>
    <w:rPr>
      <w:b/>
      <w:bCs/>
      <w:kern w:val="28"/>
      <w:sz w:val="28"/>
      <w:szCs w:val="28"/>
      <w:lang w:val="en-GB"/>
    </w:rPr>
  </w:style>
  <w:style w:type="paragraph" w:styleId="Balk2">
    <w:name w:val="heading 2"/>
    <w:basedOn w:val="Normal"/>
    <w:next w:val="Normal"/>
    <w:link w:val="Balk2Char"/>
    <w:autoRedefine/>
    <w:uiPriority w:val="99"/>
    <w:qFormat/>
    <w:rsid w:val="00BF481B"/>
    <w:pPr>
      <w:keepNext/>
      <w:numPr>
        <w:numId w:val="2"/>
      </w:numPr>
      <w:spacing w:before="240" w:line="360" w:lineRule="auto"/>
      <w:outlineLvl w:val="1"/>
    </w:pPr>
    <w:rPr>
      <w:rFonts w:ascii="Garamond" w:hAnsi="Garamond"/>
      <w:b/>
      <w:bCs/>
      <w:sz w:val="24"/>
      <w:szCs w:val="24"/>
    </w:rPr>
  </w:style>
  <w:style w:type="paragraph" w:styleId="Balk3">
    <w:name w:val="heading 3"/>
    <w:basedOn w:val="Normal"/>
    <w:next w:val="Normal"/>
    <w:link w:val="Balk3Char"/>
    <w:uiPriority w:val="9"/>
    <w:qFormat/>
    <w:rsid w:val="00DC6C29"/>
    <w:pPr>
      <w:keepNext/>
      <w:spacing w:before="180"/>
      <w:outlineLvl w:val="2"/>
    </w:pPr>
    <w:rPr>
      <w:b/>
      <w:bCs/>
      <w:smallCaps/>
      <w:spacing w:val="20"/>
    </w:rPr>
  </w:style>
  <w:style w:type="paragraph" w:styleId="Balk4">
    <w:name w:val="heading 4"/>
    <w:basedOn w:val="Normal"/>
    <w:next w:val="Normal"/>
    <w:link w:val="Balk4Char"/>
    <w:uiPriority w:val="99"/>
    <w:rsid w:val="0094123C"/>
    <w:pPr>
      <w:keepNext/>
      <w:spacing w:before="240"/>
      <w:jc w:val="center"/>
      <w:outlineLvl w:val="3"/>
    </w:pPr>
    <w:rPr>
      <w:b/>
      <w:bCs/>
      <w:spacing w:val="34"/>
      <w:kern w:val="4"/>
    </w:rPr>
  </w:style>
  <w:style w:type="paragraph" w:styleId="Balk5">
    <w:name w:val="heading 5"/>
    <w:basedOn w:val="Normal"/>
    <w:next w:val="Normal"/>
    <w:link w:val="Balk5Char"/>
    <w:uiPriority w:val="99"/>
    <w:rsid w:val="00DC6C29"/>
    <w:pPr>
      <w:keepNext/>
      <w:spacing w:before="120"/>
      <w:outlineLvl w:val="4"/>
    </w:pPr>
    <w:rPr>
      <w:b/>
      <w:bCs/>
      <w:spacing w:val="20"/>
    </w:rPr>
  </w:style>
  <w:style w:type="paragraph" w:styleId="Balk6">
    <w:name w:val="heading 6"/>
    <w:basedOn w:val="Normal"/>
    <w:next w:val="Normal"/>
    <w:link w:val="Balk6Char"/>
    <w:uiPriority w:val="99"/>
    <w:rsid w:val="00DC6C29"/>
    <w:pPr>
      <w:keepNext/>
      <w:spacing w:before="120"/>
      <w:outlineLvl w:val="5"/>
    </w:pPr>
    <w:rPr>
      <w:b/>
      <w:bCs/>
    </w:rPr>
  </w:style>
  <w:style w:type="paragraph" w:styleId="Balk7">
    <w:name w:val="heading 7"/>
    <w:basedOn w:val="Normal"/>
    <w:next w:val="Normal"/>
    <w:link w:val="Balk7Char"/>
    <w:uiPriority w:val="99"/>
    <w:rsid w:val="00DC6C29"/>
    <w:pPr>
      <w:keepNext/>
      <w:numPr>
        <w:numId w:val="1"/>
      </w:numPr>
      <w:spacing w:before="240" w:line="360" w:lineRule="auto"/>
      <w:outlineLvl w:val="6"/>
    </w:pPr>
    <w:rPr>
      <w:rFonts w:eastAsia="PMingLiU"/>
      <w:b/>
      <w:bCs/>
      <w:vanish/>
      <w:lang w:val="en-GB"/>
    </w:rPr>
  </w:style>
  <w:style w:type="paragraph" w:styleId="Balk8">
    <w:name w:val="heading 8"/>
    <w:basedOn w:val="Normal"/>
    <w:next w:val="Normal"/>
    <w:link w:val="Balk8Char"/>
    <w:uiPriority w:val="99"/>
    <w:rsid w:val="00DC6C29"/>
    <w:pPr>
      <w:spacing w:before="240"/>
      <w:outlineLvl w:val="7"/>
    </w:pPr>
    <w:rPr>
      <w:rFonts w:ascii="Arial" w:hAnsi="Arial"/>
      <w:i/>
      <w:iCs/>
    </w:rPr>
  </w:style>
  <w:style w:type="paragraph" w:styleId="Balk9">
    <w:name w:val="heading 9"/>
    <w:basedOn w:val="Normal"/>
    <w:next w:val="Normal"/>
    <w:link w:val="Balk9Char"/>
    <w:uiPriority w:val="99"/>
    <w:rsid w:val="00DC6C29"/>
    <w:pPr>
      <w:spacing w:before="240"/>
      <w:outlineLvl w:val="8"/>
    </w:pPr>
    <w:rPr>
      <w:rFonts w:ascii="Arial" w:hAnsi="Arial"/>
      <w:b/>
      <w:bCs/>
      <w:i/>
      <w:iCs/>
      <w:sz w:val="18"/>
      <w:szCs w:val="1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uiPriority w:val="9"/>
    <w:locked/>
    <w:rsid w:val="00124831"/>
    <w:rPr>
      <w:rFonts w:ascii="Cambria" w:hAnsi="Cambria" w:cs="Times New Roman"/>
      <w:b/>
      <w:bCs/>
      <w:kern w:val="32"/>
      <w:sz w:val="32"/>
      <w:szCs w:val="32"/>
      <w:lang w:val="de-DE" w:eastAsia="de-DE"/>
    </w:rPr>
  </w:style>
  <w:style w:type="character" w:customStyle="1" w:styleId="Balk2Char">
    <w:name w:val="Başlık 2 Char"/>
    <w:link w:val="Balk2"/>
    <w:uiPriority w:val="99"/>
    <w:locked/>
    <w:rsid w:val="00124831"/>
    <w:rPr>
      <w:rFonts w:ascii="Garamond" w:hAnsi="Garamond"/>
      <w:b/>
      <w:bCs/>
      <w:sz w:val="24"/>
      <w:szCs w:val="24"/>
      <w:lang w:eastAsia="de-DE"/>
    </w:rPr>
  </w:style>
  <w:style w:type="character" w:customStyle="1" w:styleId="Balk3Char">
    <w:name w:val="Başlık 3 Char"/>
    <w:link w:val="Balk3"/>
    <w:uiPriority w:val="9"/>
    <w:locked/>
    <w:rsid w:val="00124831"/>
    <w:rPr>
      <w:rFonts w:ascii="Cambria" w:hAnsi="Cambria" w:cs="Times New Roman"/>
      <w:b/>
      <w:bCs/>
      <w:sz w:val="26"/>
      <w:szCs w:val="26"/>
      <w:lang w:val="de-DE" w:eastAsia="de-DE"/>
    </w:rPr>
  </w:style>
  <w:style w:type="character" w:customStyle="1" w:styleId="Balk4Char">
    <w:name w:val="Başlık 4 Char"/>
    <w:link w:val="Balk4"/>
    <w:uiPriority w:val="99"/>
    <w:locked/>
    <w:rsid w:val="0094123C"/>
    <w:rPr>
      <w:rFonts w:ascii="Adobe Garamond Pro" w:hAnsi="Adobe Garamond Pro"/>
      <w:b/>
      <w:bCs/>
      <w:spacing w:val="34"/>
      <w:kern w:val="4"/>
      <w:sz w:val="22"/>
      <w:lang w:val="de-DE" w:eastAsia="de-DE"/>
    </w:rPr>
  </w:style>
  <w:style w:type="character" w:customStyle="1" w:styleId="Balk5Char">
    <w:name w:val="Başlık 5 Char"/>
    <w:link w:val="Balk5"/>
    <w:uiPriority w:val="99"/>
    <w:semiHidden/>
    <w:locked/>
    <w:rsid w:val="00124831"/>
    <w:rPr>
      <w:rFonts w:ascii="Calibri" w:hAnsi="Calibri" w:cs="Times New Roman"/>
      <w:b/>
      <w:bCs/>
      <w:i/>
      <w:iCs/>
      <w:sz w:val="26"/>
      <w:szCs w:val="26"/>
      <w:lang w:val="de-DE" w:eastAsia="de-DE"/>
    </w:rPr>
  </w:style>
  <w:style w:type="character" w:customStyle="1" w:styleId="Balk6Char">
    <w:name w:val="Başlık 6 Char"/>
    <w:link w:val="Balk6"/>
    <w:uiPriority w:val="99"/>
    <w:semiHidden/>
    <w:locked/>
    <w:rsid w:val="00124831"/>
    <w:rPr>
      <w:rFonts w:ascii="Calibri" w:hAnsi="Calibri" w:cs="Times New Roman"/>
      <w:b/>
      <w:bCs/>
      <w:lang w:val="de-DE" w:eastAsia="de-DE"/>
    </w:rPr>
  </w:style>
  <w:style w:type="character" w:customStyle="1" w:styleId="Balk7Char">
    <w:name w:val="Başlık 7 Char"/>
    <w:link w:val="Balk7"/>
    <w:uiPriority w:val="99"/>
    <w:locked/>
    <w:rsid w:val="00124831"/>
    <w:rPr>
      <w:rFonts w:ascii="Minion Pro Disp" w:eastAsia="PMingLiU" w:hAnsi="Minion Pro Disp"/>
      <w:b/>
      <w:bCs/>
      <w:vanish/>
      <w:sz w:val="23"/>
      <w:lang w:val="en-GB" w:eastAsia="de-DE"/>
    </w:rPr>
  </w:style>
  <w:style w:type="character" w:customStyle="1" w:styleId="Balk8Char">
    <w:name w:val="Başlık 8 Char"/>
    <w:link w:val="Balk8"/>
    <w:uiPriority w:val="99"/>
    <w:semiHidden/>
    <w:locked/>
    <w:rsid w:val="00124831"/>
    <w:rPr>
      <w:rFonts w:ascii="Calibri" w:hAnsi="Calibri" w:cs="Times New Roman"/>
      <w:i/>
      <w:iCs/>
      <w:sz w:val="24"/>
      <w:szCs w:val="24"/>
      <w:lang w:val="de-DE" w:eastAsia="de-DE"/>
    </w:rPr>
  </w:style>
  <w:style w:type="character" w:customStyle="1" w:styleId="Balk9Char">
    <w:name w:val="Başlık 9 Char"/>
    <w:link w:val="Balk9"/>
    <w:uiPriority w:val="99"/>
    <w:semiHidden/>
    <w:locked/>
    <w:rsid w:val="00124831"/>
    <w:rPr>
      <w:rFonts w:ascii="Cambria" w:hAnsi="Cambria" w:cs="Times New Roman"/>
      <w:lang w:val="de-DE" w:eastAsia="de-DE"/>
    </w:rPr>
  </w:style>
  <w:style w:type="paragraph" w:styleId="BelgeBalantlar">
    <w:name w:val="Document Map"/>
    <w:basedOn w:val="Normal"/>
    <w:link w:val="BelgeBalantlarChar"/>
    <w:uiPriority w:val="99"/>
    <w:semiHidden/>
    <w:rsid w:val="00DC6C29"/>
    <w:pPr>
      <w:shd w:val="clear" w:color="auto" w:fill="000080"/>
    </w:pPr>
    <w:rPr>
      <w:rFonts w:ascii="Tahoma" w:hAnsi="Tahoma"/>
    </w:rPr>
  </w:style>
  <w:style w:type="character" w:customStyle="1" w:styleId="BelgeBalantlarChar">
    <w:name w:val="Belge Bağlantıları Char"/>
    <w:link w:val="BelgeBalantlar"/>
    <w:uiPriority w:val="99"/>
    <w:semiHidden/>
    <w:locked/>
    <w:rsid w:val="00124831"/>
    <w:rPr>
      <w:rFonts w:cs="Times New Roman"/>
      <w:sz w:val="2"/>
      <w:lang w:val="de-DE" w:eastAsia="de-DE"/>
    </w:rPr>
  </w:style>
  <w:style w:type="character" w:styleId="DipnotBavurusu">
    <w:name w:val="footnote reference"/>
    <w:rsid w:val="00CE6280"/>
    <w:rPr>
      <w:rFonts w:ascii="Times New Roman" w:hAnsi="Times New Roman" w:cs="Times New Roman"/>
      <w:sz w:val="20"/>
      <w:vertAlign w:val="superscript"/>
    </w:rPr>
  </w:style>
  <w:style w:type="paragraph" w:styleId="DipnotMetni">
    <w:name w:val="footnote text"/>
    <w:aliases w:val="Dipnot Metni1,Char Char Char Char Char Char Char,Char Char Char Char Char Char Char Char Char Char Char Char Char Char Char,Char Char Char Char Char Char Char Char Char Char,Char"/>
    <w:basedOn w:val="Normal"/>
    <w:link w:val="DipnotMetniChar1"/>
    <w:autoRedefine/>
    <w:uiPriority w:val="99"/>
    <w:qFormat/>
    <w:rsid w:val="00400C1D"/>
    <w:pPr>
      <w:spacing w:after="0" w:line="0" w:lineRule="atLeast"/>
      <w:ind w:left="284" w:hanging="284"/>
      <w:contextualSpacing/>
    </w:pPr>
    <w:rPr>
      <w:sz w:val="20"/>
      <w:lang w:val="en-US"/>
    </w:rPr>
  </w:style>
  <w:style w:type="character" w:customStyle="1" w:styleId="DipnotMetniChar1">
    <w:name w:val="Dipnot Metni Char1"/>
    <w:aliases w:val="Dipnot Metni1 Char1,Char Char Char Char Char Char Char Char1,Char Char Char Char Char Char Char Char Char Char Char Char Char Char Char Char1,Char Char Char Char Char Char Char Char Char Char Char,Char Char2"/>
    <w:link w:val="DipnotMetni"/>
    <w:uiPriority w:val="99"/>
    <w:locked/>
    <w:rsid w:val="00400C1D"/>
    <w:rPr>
      <w:rFonts w:ascii="Minion Pro Disp" w:hAnsi="Minion Pro Disp"/>
      <w:lang w:val="en-US" w:eastAsia="de-DE"/>
    </w:rPr>
  </w:style>
  <w:style w:type="paragraph" w:customStyle="1" w:styleId="text">
    <w:name w:val="text"/>
    <w:basedOn w:val="Normal"/>
    <w:uiPriority w:val="99"/>
    <w:rsid w:val="00DC6C29"/>
  </w:style>
  <w:style w:type="paragraph" w:styleId="stbilgi">
    <w:name w:val="header"/>
    <w:basedOn w:val="Normal"/>
    <w:link w:val="stbilgiChar"/>
    <w:uiPriority w:val="99"/>
    <w:rsid w:val="000C7E21"/>
    <w:pPr>
      <w:tabs>
        <w:tab w:val="center" w:pos="4703"/>
        <w:tab w:val="right" w:pos="9406"/>
      </w:tabs>
      <w:spacing w:after="200"/>
      <w:jc w:val="center"/>
    </w:pPr>
    <w:rPr>
      <w:color w:val="7F7F7F"/>
      <w:sz w:val="20"/>
    </w:rPr>
  </w:style>
  <w:style w:type="character" w:customStyle="1" w:styleId="stbilgiChar">
    <w:name w:val="Üstbilgi Char"/>
    <w:link w:val="stbilgi"/>
    <w:uiPriority w:val="99"/>
    <w:locked/>
    <w:rsid w:val="000C7E21"/>
    <w:rPr>
      <w:rFonts w:ascii="Minion Pro Cond Disp" w:hAnsi="Minion Pro Cond Disp"/>
      <w:color w:val="7F7F7F"/>
      <w:lang w:eastAsia="de-DE"/>
    </w:rPr>
  </w:style>
  <w:style w:type="paragraph" w:styleId="GvdeMetni">
    <w:name w:val="Body Text"/>
    <w:basedOn w:val="Normal"/>
    <w:link w:val="GvdeMetniChar"/>
    <w:uiPriority w:val="99"/>
    <w:rsid w:val="00BF481B"/>
    <w:pPr>
      <w:spacing w:after="120"/>
    </w:pPr>
  </w:style>
  <w:style w:type="character" w:customStyle="1" w:styleId="GvdeMetniChar">
    <w:name w:val="Gövde Metni Char"/>
    <w:link w:val="GvdeMetni"/>
    <w:uiPriority w:val="99"/>
    <w:locked/>
    <w:rsid w:val="00124831"/>
    <w:rPr>
      <w:rFonts w:ascii="Book Antiqua" w:hAnsi="Book Antiqua" w:cs="Times New Roman"/>
      <w:sz w:val="20"/>
      <w:szCs w:val="20"/>
      <w:lang w:val="de-DE" w:eastAsia="de-DE"/>
    </w:rPr>
  </w:style>
  <w:style w:type="paragraph" w:styleId="Altbilgi">
    <w:name w:val="footer"/>
    <w:basedOn w:val="Normal"/>
    <w:link w:val="AltbilgiChar"/>
    <w:uiPriority w:val="99"/>
    <w:rsid w:val="00BF481B"/>
    <w:pPr>
      <w:tabs>
        <w:tab w:val="center" w:pos="4703"/>
        <w:tab w:val="right" w:pos="9406"/>
      </w:tabs>
    </w:pPr>
  </w:style>
  <w:style w:type="character" w:customStyle="1" w:styleId="AltbilgiChar">
    <w:name w:val="Altbilgi Char"/>
    <w:link w:val="Altbilgi"/>
    <w:uiPriority w:val="99"/>
    <w:locked/>
    <w:rsid w:val="00124831"/>
    <w:rPr>
      <w:rFonts w:ascii="Book Antiqua" w:hAnsi="Book Antiqua" w:cs="Times New Roman"/>
      <w:sz w:val="20"/>
      <w:szCs w:val="20"/>
      <w:lang w:val="de-DE" w:eastAsia="de-DE"/>
    </w:rPr>
  </w:style>
  <w:style w:type="character" w:styleId="SayfaNumaras">
    <w:name w:val="page number"/>
    <w:uiPriority w:val="99"/>
    <w:rsid w:val="00BF481B"/>
    <w:rPr>
      <w:rFonts w:cs="Times New Roman"/>
    </w:rPr>
  </w:style>
  <w:style w:type="paragraph" w:styleId="KonuBal">
    <w:name w:val="Title"/>
    <w:aliases w:val="İlk Başlık"/>
    <w:basedOn w:val="Normal"/>
    <w:link w:val="KonuBalChar"/>
    <w:qFormat/>
    <w:rsid w:val="00A324DF"/>
    <w:pPr>
      <w:spacing w:before="600" w:after="120"/>
      <w:ind w:firstLine="0"/>
      <w:contextualSpacing/>
      <w:jc w:val="center"/>
      <w:outlineLvl w:val="0"/>
    </w:pPr>
    <w:rPr>
      <w:bCs/>
      <w:smallCaps/>
      <w:spacing w:val="10"/>
      <w:sz w:val="26"/>
      <w:szCs w:val="32"/>
      <w:lang w:val="en-GB"/>
    </w:rPr>
  </w:style>
  <w:style w:type="character" w:customStyle="1" w:styleId="KonuBalChar">
    <w:name w:val="Konu Başlığı Char"/>
    <w:aliases w:val="İlk Başlık Char"/>
    <w:link w:val="KonuBal"/>
    <w:locked/>
    <w:rsid w:val="00A324DF"/>
    <w:rPr>
      <w:rFonts w:ascii="Minion Pro Disp" w:hAnsi="Minion Pro Disp"/>
      <w:bCs/>
      <w:smallCaps/>
      <w:spacing w:val="10"/>
      <w:sz w:val="26"/>
      <w:szCs w:val="32"/>
      <w:lang w:val="en-GB" w:eastAsia="de-DE"/>
    </w:rPr>
  </w:style>
  <w:style w:type="paragraph" w:styleId="BalonMetni">
    <w:name w:val="Balloon Text"/>
    <w:basedOn w:val="Normal"/>
    <w:link w:val="BalonMetniChar"/>
    <w:uiPriority w:val="99"/>
    <w:semiHidden/>
    <w:unhideWhenUsed/>
    <w:locked/>
    <w:rsid w:val="00277663"/>
    <w:pPr>
      <w:spacing w:after="0"/>
    </w:pPr>
    <w:rPr>
      <w:rFonts w:ascii="Tahoma" w:hAnsi="Tahoma" w:cs="Tahoma"/>
      <w:sz w:val="16"/>
      <w:szCs w:val="16"/>
    </w:rPr>
  </w:style>
  <w:style w:type="character" w:customStyle="1" w:styleId="BalonMetniChar">
    <w:name w:val="Balon Metni Char"/>
    <w:link w:val="BalonMetni"/>
    <w:uiPriority w:val="99"/>
    <w:semiHidden/>
    <w:rsid w:val="00277663"/>
    <w:rPr>
      <w:rFonts w:ascii="Tahoma" w:hAnsi="Tahoma" w:cs="Tahoma"/>
      <w:sz w:val="16"/>
      <w:szCs w:val="16"/>
      <w:lang w:val="de-DE" w:eastAsia="de-DE"/>
    </w:rPr>
  </w:style>
  <w:style w:type="paragraph" w:styleId="GvdeMetniGirintisi">
    <w:name w:val="Body Text Indent"/>
    <w:basedOn w:val="Normal"/>
    <w:link w:val="GvdeMetniGirintisiChar"/>
    <w:uiPriority w:val="99"/>
    <w:rsid w:val="00DC6C29"/>
    <w:pPr>
      <w:ind w:left="425"/>
    </w:pPr>
  </w:style>
  <w:style w:type="character" w:customStyle="1" w:styleId="GvdeMetniGirintisiChar">
    <w:name w:val="Gövde Metni Girintisi Char"/>
    <w:link w:val="GvdeMetniGirintisi"/>
    <w:uiPriority w:val="99"/>
    <w:semiHidden/>
    <w:locked/>
    <w:rsid w:val="00124831"/>
    <w:rPr>
      <w:rFonts w:ascii="Book Antiqua" w:hAnsi="Book Antiqua" w:cs="Times New Roman"/>
      <w:sz w:val="20"/>
      <w:szCs w:val="20"/>
      <w:lang w:val="de-DE" w:eastAsia="de-DE"/>
    </w:rPr>
  </w:style>
  <w:style w:type="character" w:styleId="Kpr">
    <w:name w:val="Hyperlink"/>
    <w:rsid w:val="00BF481B"/>
    <w:rPr>
      <w:rFonts w:cs="Times New Roman"/>
      <w:color w:val="0000FF"/>
      <w:u w:val="single"/>
    </w:rPr>
  </w:style>
  <w:style w:type="character" w:styleId="zlenenKpr">
    <w:name w:val="FollowedHyperlink"/>
    <w:uiPriority w:val="99"/>
    <w:rsid w:val="00DC6C29"/>
    <w:rPr>
      <w:rFonts w:cs="Times New Roman"/>
      <w:color w:val="800080"/>
      <w:u w:val="single"/>
    </w:rPr>
  </w:style>
  <w:style w:type="paragraph" w:styleId="NormalWeb">
    <w:name w:val="Normal (Web)"/>
    <w:aliases w:val=" Char,Char Char,Char Char Char Char Char,Char Char Char Char"/>
    <w:basedOn w:val="Normal"/>
    <w:link w:val="NormalWebChar"/>
    <w:uiPriority w:val="99"/>
    <w:rsid w:val="00DC6C29"/>
    <w:pPr>
      <w:spacing w:before="100" w:beforeAutospacing="1" w:after="100" w:afterAutospacing="1"/>
      <w:jc w:val="left"/>
    </w:pPr>
  </w:style>
  <w:style w:type="paragraph" w:customStyle="1" w:styleId="Default">
    <w:name w:val="Default"/>
    <w:rsid w:val="00DC6C29"/>
    <w:pPr>
      <w:autoSpaceDE w:val="0"/>
      <w:autoSpaceDN w:val="0"/>
      <w:adjustRightInd w:val="0"/>
    </w:pPr>
    <w:rPr>
      <w:color w:val="000000"/>
      <w:sz w:val="24"/>
      <w:szCs w:val="24"/>
      <w:lang w:val="de-DE" w:eastAsia="de-DE"/>
    </w:rPr>
  </w:style>
  <w:style w:type="paragraph" w:styleId="T1">
    <w:name w:val="toc 1"/>
    <w:basedOn w:val="Normal"/>
    <w:next w:val="Normal"/>
    <w:autoRedefine/>
    <w:uiPriority w:val="99"/>
    <w:semiHidden/>
    <w:rsid w:val="00DC6C29"/>
    <w:pPr>
      <w:tabs>
        <w:tab w:val="right" w:leader="dot" w:pos="9063"/>
      </w:tabs>
      <w:spacing w:before="120"/>
      <w:jc w:val="left"/>
    </w:pPr>
    <w:rPr>
      <w:b/>
      <w:bCs/>
      <w:smallCaps/>
      <w:noProof/>
      <w:spacing w:val="20"/>
    </w:rPr>
  </w:style>
  <w:style w:type="paragraph" w:styleId="ListeMaddemi">
    <w:name w:val="List Bullet"/>
    <w:basedOn w:val="Normal"/>
    <w:autoRedefine/>
    <w:uiPriority w:val="99"/>
    <w:semiHidden/>
    <w:rsid w:val="00DC6C29"/>
  </w:style>
  <w:style w:type="paragraph" w:styleId="ListeMaddemi2">
    <w:name w:val="List Bullet 2"/>
    <w:basedOn w:val="Normal"/>
    <w:autoRedefine/>
    <w:uiPriority w:val="99"/>
    <w:semiHidden/>
    <w:rsid w:val="00DC6C29"/>
    <w:pPr>
      <w:tabs>
        <w:tab w:val="num" w:pos="643"/>
      </w:tabs>
      <w:ind w:left="643" w:hanging="360"/>
    </w:pPr>
  </w:style>
  <w:style w:type="paragraph" w:styleId="ListeMaddemi3">
    <w:name w:val="List Bullet 3"/>
    <w:basedOn w:val="Normal"/>
    <w:autoRedefine/>
    <w:uiPriority w:val="99"/>
    <w:semiHidden/>
    <w:rsid w:val="00DC6C29"/>
    <w:pPr>
      <w:tabs>
        <w:tab w:val="num" w:pos="926"/>
      </w:tabs>
      <w:ind w:left="926" w:hanging="360"/>
    </w:pPr>
  </w:style>
  <w:style w:type="paragraph" w:customStyle="1" w:styleId="Yazarlar">
    <w:name w:val="Yazar(lar)"/>
    <w:basedOn w:val="Normal"/>
    <w:autoRedefine/>
    <w:uiPriority w:val="99"/>
    <w:qFormat/>
    <w:rsid w:val="00A324DF"/>
    <w:pPr>
      <w:spacing w:before="280" w:after="360"/>
      <w:ind w:firstLine="0"/>
      <w:contextualSpacing/>
      <w:jc w:val="center"/>
    </w:pPr>
    <w:rPr>
      <w:smallCaps/>
      <w:sz w:val="24"/>
      <w:szCs w:val="24"/>
    </w:rPr>
  </w:style>
  <w:style w:type="character" w:styleId="Vurgu">
    <w:name w:val="Emphasis"/>
    <w:uiPriority w:val="20"/>
    <w:qFormat/>
    <w:rsid w:val="00DC6C29"/>
    <w:rPr>
      <w:rFonts w:cs="Times New Roman"/>
      <w:i/>
      <w:iCs/>
    </w:rPr>
  </w:style>
  <w:style w:type="character" w:customStyle="1" w:styleId="DipnotMetniChar">
    <w:name w:val="Dipnot Metni Char"/>
    <w:aliases w:val="Dipnot Metni1 Char,Char Char Char Char Char Char Char Char,Char Char Char Char Char Char Char1,Char Char Char Char Char Char Char Char Char Char Char Char Char Char Char Char"/>
    <w:uiPriority w:val="99"/>
    <w:rsid w:val="004170D4"/>
    <w:rPr>
      <w:rFonts w:ascii="Times New Roman" w:hAnsi="Times New Roman" w:cs="Times New Roman"/>
      <w:sz w:val="19"/>
      <w:szCs w:val="17"/>
      <w:lang w:val="de-DE" w:eastAsia="tr-TR" w:bidi="ar-SA"/>
    </w:rPr>
  </w:style>
  <w:style w:type="paragraph" w:styleId="T4">
    <w:name w:val="toc 4"/>
    <w:basedOn w:val="Normal"/>
    <w:next w:val="Normal"/>
    <w:autoRedefine/>
    <w:uiPriority w:val="99"/>
    <w:semiHidden/>
    <w:rsid w:val="00DC6C29"/>
    <w:pPr>
      <w:ind w:left="660"/>
    </w:pPr>
  </w:style>
  <w:style w:type="paragraph" w:styleId="ZarfDn">
    <w:name w:val="envelope return"/>
    <w:basedOn w:val="Normal"/>
    <w:uiPriority w:val="99"/>
    <w:semiHidden/>
    <w:rsid w:val="00DC6C29"/>
  </w:style>
  <w:style w:type="paragraph" w:customStyle="1" w:styleId="Test">
    <w:name w:val="Test"/>
    <w:uiPriority w:val="99"/>
    <w:rsid w:val="00DC6C29"/>
    <w:rPr>
      <w:noProof/>
      <w:lang w:val="de-DE" w:eastAsia="de-DE"/>
    </w:rPr>
  </w:style>
  <w:style w:type="paragraph" w:styleId="T2">
    <w:name w:val="toc 2"/>
    <w:basedOn w:val="Normal"/>
    <w:next w:val="Normal"/>
    <w:autoRedefine/>
    <w:uiPriority w:val="99"/>
    <w:semiHidden/>
    <w:rsid w:val="00DC6C29"/>
    <w:pPr>
      <w:tabs>
        <w:tab w:val="right" w:leader="dot" w:pos="9063"/>
      </w:tabs>
      <w:ind w:left="738" w:hanging="454"/>
      <w:jc w:val="left"/>
    </w:pPr>
    <w:rPr>
      <w:smallCaps/>
      <w:noProof/>
      <w:spacing w:val="40"/>
    </w:rPr>
  </w:style>
  <w:style w:type="paragraph" w:styleId="T3">
    <w:name w:val="toc 3"/>
    <w:basedOn w:val="Normal"/>
    <w:next w:val="Normal"/>
    <w:autoRedefine/>
    <w:uiPriority w:val="99"/>
    <w:semiHidden/>
    <w:rsid w:val="00DC6C29"/>
    <w:pPr>
      <w:tabs>
        <w:tab w:val="right" w:leader="dot" w:pos="9061"/>
      </w:tabs>
      <w:ind w:left="1021" w:hanging="397"/>
    </w:pPr>
    <w:rPr>
      <w:noProof/>
      <w:spacing w:val="24"/>
    </w:rPr>
  </w:style>
  <w:style w:type="paragraph" w:styleId="ResimYazs">
    <w:name w:val="caption"/>
    <w:basedOn w:val="Normal"/>
    <w:next w:val="Normal"/>
    <w:uiPriority w:val="99"/>
    <w:qFormat/>
    <w:rsid w:val="00FF52F8"/>
    <w:pPr>
      <w:spacing w:before="120" w:after="0"/>
    </w:pPr>
    <w:rPr>
      <w:bCs/>
      <w:sz w:val="21"/>
    </w:rPr>
  </w:style>
  <w:style w:type="paragraph" w:styleId="SonnotMetni">
    <w:name w:val="endnote text"/>
    <w:basedOn w:val="Normal"/>
    <w:link w:val="SonnotMetniChar"/>
    <w:uiPriority w:val="99"/>
    <w:rsid w:val="003F33AE"/>
    <w:rPr>
      <w:sz w:val="20"/>
    </w:rPr>
  </w:style>
  <w:style w:type="character" w:customStyle="1" w:styleId="SonnotMetniChar">
    <w:name w:val="Sonnot Metni Char"/>
    <w:link w:val="SonnotMetni"/>
    <w:uiPriority w:val="99"/>
    <w:locked/>
    <w:rsid w:val="003F33AE"/>
    <w:rPr>
      <w:lang w:val="de-DE" w:eastAsia="de-DE"/>
    </w:rPr>
  </w:style>
  <w:style w:type="paragraph" w:styleId="Dizin1">
    <w:name w:val="index 1"/>
    <w:basedOn w:val="Normal"/>
    <w:next w:val="Normal"/>
    <w:autoRedefine/>
    <w:uiPriority w:val="99"/>
    <w:semiHidden/>
    <w:rsid w:val="00DC6C29"/>
    <w:pPr>
      <w:tabs>
        <w:tab w:val="right" w:leader="dot" w:pos="4165"/>
      </w:tabs>
      <w:spacing w:before="240"/>
      <w:ind w:left="221" w:hanging="221"/>
      <w:jc w:val="left"/>
    </w:pPr>
    <w:rPr>
      <w:rFonts w:eastAsia="PMingLiU"/>
      <w:b/>
      <w:bCs/>
      <w:smallCaps/>
      <w:noProof/>
      <w:spacing w:val="10"/>
      <w:sz w:val="24"/>
      <w:szCs w:val="24"/>
    </w:rPr>
  </w:style>
  <w:style w:type="paragraph" w:styleId="Dizin2">
    <w:name w:val="index 2"/>
    <w:basedOn w:val="Normal"/>
    <w:next w:val="Normal"/>
    <w:autoRedefine/>
    <w:uiPriority w:val="99"/>
    <w:semiHidden/>
    <w:rsid w:val="00DC6C29"/>
    <w:pPr>
      <w:tabs>
        <w:tab w:val="right" w:leader="dot" w:pos="4165"/>
      </w:tabs>
      <w:ind w:left="845" w:hanging="624"/>
      <w:jc w:val="left"/>
    </w:pPr>
    <w:rPr>
      <w:rFonts w:eastAsia="PMingLiU"/>
      <w:noProof/>
      <w:spacing w:val="10"/>
    </w:rPr>
  </w:style>
  <w:style w:type="paragraph" w:styleId="Dizin3">
    <w:name w:val="index 3"/>
    <w:basedOn w:val="Normal"/>
    <w:next w:val="Normal"/>
    <w:autoRedefine/>
    <w:uiPriority w:val="99"/>
    <w:semiHidden/>
    <w:rsid w:val="00DC6C29"/>
    <w:pPr>
      <w:tabs>
        <w:tab w:val="right" w:leader="dot" w:pos="4165"/>
      </w:tabs>
      <w:ind w:left="851" w:hanging="284"/>
      <w:jc w:val="left"/>
    </w:pPr>
    <w:rPr>
      <w:rFonts w:eastAsia="PMingLiU"/>
    </w:rPr>
  </w:style>
  <w:style w:type="paragraph" w:styleId="Dizin4">
    <w:name w:val="index 4"/>
    <w:basedOn w:val="Normal"/>
    <w:next w:val="Normal"/>
    <w:autoRedefine/>
    <w:uiPriority w:val="99"/>
    <w:semiHidden/>
    <w:rsid w:val="00DC6C29"/>
    <w:pPr>
      <w:tabs>
        <w:tab w:val="right" w:leader="dot" w:pos="4165"/>
      </w:tabs>
      <w:ind w:left="1135" w:hanging="284"/>
    </w:pPr>
    <w:rPr>
      <w:rFonts w:eastAsia="PMingLiU"/>
    </w:rPr>
  </w:style>
  <w:style w:type="paragraph" w:styleId="Dizin5">
    <w:name w:val="index 5"/>
    <w:basedOn w:val="Normal"/>
    <w:next w:val="Normal"/>
    <w:autoRedefine/>
    <w:uiPriority w:val="99"/>
    <w:semiHidden/>
    <w:rsid w:val="00DC6C29"/>
    <w:pPr>
      <w:tabs>
        <w:tab w:val="right" w:leader="dot" w:pos="4165"/>
      </w:tabs>
      <w:ind w:left="1701" w:hanging="567"/>
    </w:pPr>
    <w:rPr>
      <w:rFonts w:eastAsia="PMingLiU"/>
    </w:rPr>
  </w:style>
  <w:style w:type="paragraph" w:styleId="Dizin6">
    <w:name w:val="index 6"/>
    <w:basedOn w:val="Normal"/>
    <w:next w:val="Normal"/>
    <w:autoRedefine/>
    <w:uiPriority w:val="99"/>
    <w:semiHidden/>
    <w:rsid w:val="00DC6C29"/>
    <w:pPr>
      <w:ind w:left="1320" w:hanging="220"/>
    </w:pPr>
  </w:style>
  <w:style w:type="paragraph" w:styleId="Dizin7">
    <w:name w:val="index 7"/>
    <w:basedOn w:val="Normal"/>
    <w:next w:val="Normal"/>
    <w:autoRedefine/>
    <w:uiPriority w:val="99"/>
    <w:semiHidden/>
    <w:rsid w:val="00DC6C29"/>
    <w:pPr>
      <w:ind w:left="1540" w:hanging="220"/>
    </w:pPr>
  </w:style>
  <w:style w:type="paragraph" w:styleId="Dizin8">
    <w:name w:val="index 8"/>
    <w:basedOn w:val="Normal"/>
    <w:next w:val="Normal"/>
    <w:autoRedefine/>
    <w:uiPriority w:val="99"/>
    <w:semiHidden/>
    <w:rsid w:val="00DC6C29"/>
    <w:pPr>
      <w:ind w:left="1760" w:hanging="220"/>
    </w:pPr>
  </w:style>
  <w:style w:type="paragraph" w:styleId="Dizin9">
    <w:name w:val="index 9"/>
    <w:basedOn w:val="Normal"/>
    <w:next w:val="Normal"/>
    <w:autoRedefine/>
    <w:uiPriority w:val="99"/>
    <w:semiHidden/>
    <w:rsid w:val="00DC6C29"/>
    <w:pPr>
      <w:ind w:left="1980" w:hanging="220"/>
    </w:pPr>
  </w:style>
  <w:style w:type="paragraph" w:styleId="DizinBal">
    <w:name w:val="index heading"/>
    <w:basedOn w:val="Normal"/>
    <w:next w:val="Dizin1"/>
    <w:uiPriority w:val="99"/>
    <w:semiHidden/>
    <w:rsid w:val="00DC6C29"/>
  </w:style>
  <w:style w:type="paragraph" w:styleId="Liste">
    <w:name w:val="List"/>
    <w:basedOn w:val="Normal"/>
    <w:uiPriority w:val="99"/>
    <w:semiHidden/>
    <w:rsid w:val="00DC6C29"/>
    <w:pPr>
      <w:ind w:left="283" w:hanging="283"/>
    </w:pPr>
  </w:style>
  <w:style w:type="paragraph" w:styleId="Liste2">
    <w:name w:val="List 2"/>
    <w:basedOn w:val="Normal"/>
    <w:uiPriority w:val="99"/>
    <w:semiHidden/>
    <w:rsid w:val="00DC6C29"/>
    <w:pPr>
      <w:ind w:left="566" w:hanging="283"/>
    </w:pPr>
  </w:style>
  <w:style w:type="paragraph" w:styleId="Liste3">
    <w:name w:val="List 3"/>
    <w:basedOn w:val="Normal"/>
    <w:uiPriority w:val="99"/>
    <w:semiHidden/>
    <w:rsid w:val="00DC6C29"/>
    <w:pPr>
      <w:ind w:left="849" w:hanging="283"/>
    </w:pPr>
  </w:style>
  <w:style w:type="paragraph" w:styleId="ListeDevam">
    <w:name w:val="List Continue"/>
    <w:basedOn w:val="Normal"/>
    <w:uiPriority w:val="99"/>
    <w:semiHidden/>
    <w:rsid w:val="00DC6C29"/>
    <w:pPr>
      <w:spacing w:after="120"/>
      <w:ind w:left="283"/>
    </w:pPr>
  </w:style>
  <w:style w:type="paragraph" w:styleId="T5">
    <w:name w:val="toc 5"/>
    <w:basedOn w:val="Normal"/>
    <w:next w:val="Normal"/>
    <w:autoRedefine/>
    <w:uiPriority w:val="99"/>
    <w:semiHidden/>
    <w:rsid w:val="00DC6C29"/>
    <w:pPr>
      <w:ind w:left="1134" w:right="1134"/>
      <w:jc w:val="left"/>
    </w:pPr>
    <w:rPr>
      <w:noProof/>
    </w:rPr>
  </w:style>
  <w:style w:type="paragraph" w:styleId="T6">
    <w:name w:val="toc 6"/>
    <w:basedOn w:val="Normal"/>
    <w:next w:val="Normal"/>
    <w:autoRedefine/>
    <w:uiPriority w:val="99"/>
    <w:semiHidden/>
    <w:rsid w:val="00DC6C29"/>
    <w:pPr>
      <w:ind w:left="1100"/>
    </w:pPr>
  </w:style>
  <w:style w:type="paragraph" w:styleId="T7">
    <w:name w:val="toc 7"/>
    <w:basedOn w:val="Normal"/>
    <w:next w:val="Normal"/>
    <w:autoRedefine/>
    <w:uiPriority w:val="99"/>
    <w:semiHidden/>
    <w:rsid w:val="00DC6C29"/>
    <w:pPr>
      <w:ind w:left="1320"/>
    </w:pPr>
  </w:style>
  <w:style w:type="paragraph" w:styleId="T8">
    <w:name w:val="toc 8"/>
    <w:basedOn w:val="Normal"/>
    <w:next w:val="Normal"/>
    <w:autoRedefine/>
    <w:uiPriority w:val="99"/>
    <w:semiHidden/>
    <w:rsid w:val="00DC6C29"/>
    <w:pPr>
      <w:ind w:left="1540"/>
    </w:pPr>
  </w:style>
  <w:style w:type="paragraph" w:styleId="T9">
    <w:name w:val="toc 9"/>
    <w:basedOn w:val="Normal"/>
    <w:next w:val="Normal"/>
    <w:autoRedefine/>
    <w:uiPriority w:val="99"/>
    <w:semiHidden/>
    <w:rsid w:val="00DC6C29"/>
    <w:pPr>
      <w:ind w:left="1760"/>
    </w:pPr>
  </w:style>
  <w:style w:type="character" w:styleId="SatrNumaras">
    <w:name w:val="line number"/>
    <w:uiPriority w:val="99"/>
    <w:semiHidden/>
    <w:rsid w:val="00DC6C29"/>
    <w:rPr>
      <w:rFonts w:cs="Times New Roman"/>
    </w:rPr>
  </w:style>
  <w:style w:type="character" w:styleId="SonnotBavurusu">
    <w:name w:val="endnote reference"/>
    <w:uiPriority w:val="99"/>
    <w:rsid w:val="00BF481B"/>
    <w:rPr>
      <w:rFonts w:cs="Times New Roman"/>
      <w:vertAlign w:val="superscript"/>
    </w:rPr>
  </w:style>
  <w:style w:type="table" w:styleId="TabloKlavuzu">
    <w:name w:val="Table Grid"/>
    <w:basedOn w:val="NormalTablo"/>
    <w:uiPriority w:val="59"/>
    <w:rsid w:val="00D4065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aragraf">
    <w:name w:val="List Paragraph"/>
    <w:basedOn w:val="Normal"/>
    <w:uiPriority w:val="34"/>
    <w:qFormat/>
    <w:rsid w:val="00537177"/>
    <w:pPr>
      <w:ind w:left="720"/>
      <w:contextualSpacing/>
    </w:pPr>
  </w:style>
  <w:style w:type="character" w:customStyle="1" w:styleId="source">
    <w:name w:val="source"/>
    <w:basedOn w:val="VarsaylanParagrafYazTipi"/>
    <w:rsid w:val="00DF0987"/>
  </w:style>
  <w:style w:type="paragraph" w:customStyle="1" w:styleId="zet">
    <w:name w:val="Özet"/>
    <w:basedOn w:val="Normal"/>
    <w:autoRedefine/>
    <w:qFormat/>
    <w:rsid w:val="00270E3C"/>
    <w:pPr>
      <w:spacing w:after="40" w:line="200" w:lineRule="atLeast"/>
      <w:ind w:firstLine="0"/>
    </w:pPr>
    <w:rPr>
      <w:rFonts w:ascii="Minion Pro SmBd Disp" w:hAnsi="Minion Pro SmBd Disp"/>
      <w:noProof/>
      <w:color w:val="FF0000"/>
      <w:sz w:val="20"/>
      <w:szCs w:val="18"/>
      <w:lang w:eastAsia="tr-TR"/>
    </w:rPr>
  </w:style>
  <w:style w:type="paragraph" w:customStyle="1" w:styleId="TranslationinSummary">
    <w:name w:val="Translation in Summary"/>
    <w:basedOn w:val="zet"/>
    <w:rsid w:val="00F709E6"/>
    <w:pPr>
      <w:ind w:left="567" w:right="567"/>
    </w:pPr>
    <w:rPr>
      <w:i/>
    </w:rPr>
  </w:style>
  <w:style w:type="paragraph" w:customStyle="1" w:styleId="Translation">
    <w:name w:val="Translation"/>
    <w:basedOn w:val="Normal"/>
    <w:rsid w:val="00AF6AEC"/>
    <w:pPr>
      <w:ind w:left="170" w:right="170"/>
    </w:pPr>
    <w:rPr>
      <w:i/>
    </w:rPr>
  </w:style>
  <w:style w:type="paragraph" w:customStyle="1" w:styleId="Kaynaka">
    <w:name w:val="Kaynakça"/>
    <w:basedOn w:val="Normal"/>
    <w:qFormat/>
    <w:rsid w:val="00EF4409"/>
    <w:pPr>
      <w:spacing w:after="20" w:line="260" w:lineRule="exact"/>
      <w:ind w:left="340" w:hanging="340"/>
    </w:pPr>
    <w:rPr>
      <w:sz w:val="22"/>
    </w:rPr>
  </w:style>
  <w:style w:type="paragraph" w:customStyle="1" w:styleId="AraBalk">
    <w:name w:val="Ara Başlık"/>
    <w:basedOn w:val="Normal"/>
    <w:qFormat/>
    <w:rsid w:val="007A2E51"/>
    <w:pPr>
      <w:tabs>
        <w:tab w:val="left" w:pos="284"/>
      </w:tabs>
      <w:spacing w:before="160"/>
      <w:ind w:firstLine="0"/>
    </w:pPr>
    <w:rPr>
      <w:rFonts w:ascii="Minion Pro SmBd Disp" w:hAnsi="Minion Pro SmBd Disp"/>
      <w:sz w:val="24"/>
      <w:lang w:val="en-US"/>
    </w:rPr>
  </w:style>
  <w:style w:type="paragraph" w:customStyle="1" w:styleId="TrkeBalk">
    <w:name w:val="Türkçe Başlık"/>
    <w:basedOn w:val="KonuBal"/>
    <w:rsid w:val="00E76174"/>
    <w:pPr>
      <w:spacing w:before="120"/>
    </w:pPr>
    <w:rPr>
      <w:lang w:val="tr-TR"/>
    </w:rPr>
  </w:style>
  <w:style w:type="paragraph" w:styleId="Altyaz">
    <w:name w:val="Subtitle"/>
    <w:basedOn w:val="Normal"/>
    <w:next w:val="Normal"/>
    <w:link w:val="AltyazChar"/>
    <w:uiPriority w:val="11"/>
    <w:qFormat/>
    <w:rsid w:val="009639D8"/>
    <w:pPr>
      <w:numPr>
        <w:ilvl w:val="1"/>
      </w:numPr>
      <w:ind w:firstLine="284"/>
    </w:pPr>
    <w:rPr>
      <w:rFonts w:ascii="Cambria" w:hAnsi="Cambria"/>
      <w:i/>
      <w:iCs/>
      <w:color w:val="4F81BD"/>
      <w:spacing w:val="15"/>
      <w:sz w:val="24"/>
      <w:szCs w:val="24"/>
    </w:rPr>
  </w:style>
  <w:style w:type="character" w:customStyle="1" w:styleId="AltyazChar">
    <w:name w:val="Altyazı Char"/>
    <w:link w:val="Altyaz"/>
    <w:uiPriority w:val="11"/>
    <w:rsid w:val="009639D8"/>
    <w:rPr>
      <w:rFonts w:ascii="Cambria" w:eastAsia="Times New Roman" w:hAnsi="Cambria" w:cs="Times New Roman"/>
      <w:i/>
      <w:iCs/>
      <w:color w:val="4F81BD"/>
      <w:spacing w:val="15"/>
      <w:sz w:val="24"/>
      <w:szCs w:val="24"/>
      <w:lang w:val="de-DE" w:eastAsia="de-DE"/>
    </w:rPr>
  </w:style>
  <w:style w:type="paragraph" w:customStyle="1" w:styleId="kinciBalk">
    <w:name w:val="İkinci Başlık"/>
    <w:basedOn w:val="KonuBal"/>
    <w:qFormat/>
    <w:rsid w:val="00A324DF"/>
    <w:pPr>
      <w:widowControl/>
      <w:spacing w:before="120" w:line="180" w:lineRule="atLeast"/>
      <w:contextualSpacing w:val="0"/>
    </w:pPr>
    <w:rPr>
      <w:i/>
      <w:lang w:val="en-US"/>
    </w:rPr>
  </w:style>
  <w:style w:type="paragraph" w:customStyle="1" w:styleId="Trkezet">
    <w:name w:val="Türkçe özet"/>
    <w:basedOn w:val="Normal"/>
    <w:rsid w:val="009B4653"/>
    <w:pPr>
      <w:spacing w:after="120"/>
      <w:contextualSpacing/>
    </w:pPr>
    <w:rPr>
      <w:sz w:val="20"/>
    </w:rPr>
  </w:style>
  <w:style w:type="paragraph" w:customStyle="1" w:styleId="AnahtarSzckler">
    <w:name w:val="Anahtar Sözcükler"/>
    <w:basedOn w:val="Normal"/>
    <w:qFormat/>
    <w:rsid w:val="009B4653"/>
    <w:pPr>
      <w:spacing w:after="280"/>
      <w:contextualSpacing/>
      <w:jc w:val="left"/>
    </w:pPr>
    <w:rPr>
      <w:sz w:val="20"/>
    </w:rPr>
  </w:style>
  <w:style w:type="paragraph" w:customStyle="1" w:styleId="Knye">
    <w:name w:val="Künye"/>
    <w:basedOn w:val="KonuBal"/>
    <w:qFormat/>
    <w:rsid w:val="00BF2349"/>
    <w:pPr>
      <w:spacing w:before="0" w:after="0" w:line="240" w:lineRule="auto"/>
      <w:jc w:val="right"/>
    </w:pPr>
    <w:rPr>
      <w:b/>
      <w:sz w:val="18"/>
    </w:rPr>
  </w:style>
  <w:style w:type="paragraph" w:styleId="Kaynaka0">
    <w:name w:val="Bibliography"/>
    <w:basedOn w:val="Normal"/>
    <w:next w:val="Normal"/>
    <w:uiPriority w:val="37"/>
    <w:unhideWhenUsed/>
    <w:rsid w:val="00B947E9"/>
  </w:style>
  <w:style w:type="character" w:styleId="YerTutucuMetni">
    <w:name w:val="Placeholder Text"/>
    <w:uiPriority w:val="99"/>
    <w:semiHidden/>
    <w:rsid w:val="00061A46"/>
    <w:rPr>
      <w:color w:val="808080"/>
    </w:rPr>
  </w:style>
  <w:style w:type="paragraph" w:customStyle="1" w:styleId="Orta">
    <w:name w:val="Orta"/>
    <w:basedOn w:val="Normal"/>
    <w:rsid w:val="00726523"/>
    <w:pPr>
      <w:spacing w:before="80" w:after="80"/>
      <w:ind w:left="1021" w:right="1021"/>
      <w:contextualSpacing/>
    </w:pPr>
    <w:rPr>
      <w:szCs w:val="24"/>
      <w:lang w:eastAsia="tr-TR"/>
    </w:rPr>
  </w:style>
  <w:style w:type="paragraph" w:styleId="HTMLncedenBiimlendirilmi">
    <w:name w:val="HTML Preformatted"/>
    <w:basedOn w:val="Normal"/>
    <w:link w:val="HTMLncedenBiimlendirilmiChar"/>
    <w:uiPriority w:val="99"/>
    <w:unhideWhenUsed/>
    <w:rsid w:val="001A4CD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pPr>
    <w:rPr>
      <w:rFonts w:ascii="Courier New" w:hAnsi="Courier New" w:cs="Courier New"/>
      <w:sz w:val="20"/>
      <w:lang w:eastAsia="tr-TR"/>
    </w:rPr>
  </w:style>
  <w:style w:type="character" w:customStyle="1" w:styleId="HTMLncedenBiimlendirilmiChar">
    <w:name w:val="HTML Önceden Biçimlendirilmiş Char"/>
    <w:link w:val="HTMLncedenBiimlendirilmi"/>
    <w:uiPriority w:val="99"/>
    <w:rsid w:val="001A4CDA"/>
    <w:rPr>
      <w:rFonts w:ascii="Courier New" w:hAnsi="Courier New" w:cs="Courier New"/>
    </w:rPr>
  </w:style>
  <w:style w:type="paragraph" w:styleId="AralkYok">
    <w:name w:val="No Spacing"/>
    <w:uiPriority w:val="1"/>
    <w:rsid w:val="009F554D"/>
    <w:pPr>
      <w:widowControl w:val="0"/>
      <w:jc w:val="both"/>
    </w:pPr>
    <w:rPr>
      <w:sz w:val="22"/>
      <w:lang w:val="de-DE" w:eastAsia="de-DE"/>
    </w:rPr>
  </w:style>
  <w:style w:type="character" w:customStyle="1" w:styleId="rhidden">
    <w:name w:val="r hidden"/>
    <w:basedOn w:val="VarsaylanParagrafYazTipi"/>
    <w:rsid w:val="004170D4"/>
  </w:style>
  <w:style w:type="character" w:styleId="HafifVurgulama">
    <w:name w:val="Subtle Emphasis"/>
    <w:uiPriority w:val="19"/>
    <w:rsid w:val="00C3429E"/>
    <w:rPr>
      <w:i/>
      <w:iCs/>
      <w:color w:val="808080"/>
    </w:rPr>
  </w:style>
  <w:style w:type="paragraph" w:customStyle="1" w:styleId="Maddeleme">
    <w:name w:val="Maddeleme"/>
    <w:basedOn w:val="ListeParagraf"/>
    <w:rsid w:val="00194C9D"/>
    <w:pPr>
      <w:numPr>
        <w:numId w:val="3"/>
      </w:numPr>
      <w:spacing w:after="20"/>
      <w:ind w:left="0" w:firstLine="170"/>
    </w:pPr>
  </w:style>
  <w:style w:type="paragraph" w:customStyle="1" w:styleId="Alnt1">
    <w:name w:val="Alıntı1"/>
    <w:basedOn w:val="Orta"/>
    <w:qFormat/>
    <w:locked/>
    <w:rsid w:val="00DA2583"/>
    <w:pPr>
      <w:spacing w:before="120" w:after="120"/>
    </w:pPr>
    <w:rPr>
      <w:i/>
    </w:rPr>
  </w:style>
  <w:style w:type="paragraph" w:customStyle="1" w:styleId="KaynakaBalk">
    <w:name w:val="Kaynakça Başlık"/>
    <w:basedOn w:val="AraBalk"/>
    <w:autoRedefine/>
    <w:qFormat/>
    <w:rsid w:val="00D83FFA"/>
    <w:pPr>
      <w:widowControl/>
      <w:tabs>
        <w:tab w:val="clear" w:pos="284"/>
      </w:tabs>
      <w:spacing w:before="0" w:after="120"/>
      <w:jc w:val="center"/>
    </w:pPr>
    <w:rPr>
      <w:b/>
      <w:spacing w:val="20"/>
      <w:lang w:eastAsia="tr-TR"/>
    </w:rPr>
  </w:style>
  <w:style w:type="paragraph" w:customStyle="1" w:styleId="TabloBal">
    <w:name w:val="Tablo Başlığı"/>
    <w:basedOn w:val="Normal"/>
    <w:qFormat/>
    <w:rsid w:val="000C7E21"/>
    <w:pPr>
      <w:spacing w:before="120" w:after="120"/>
    </w:pPr>
    <w:rPr>
      <w:rFonts w:ascii="Minion Pro SmBd Disp" w:hAnsi="Minion Pro SmBd Disp"/>
    </w:rPr>
  </w:style>
  <w:style w:type="character" w:styleId="Gl">
    <w:name w:val="Strong"/>
    <w:uiPriority w:val="22"/>
    <w:qFormat/>
    <w:rsid w:val="009F2EEF"/>
    <w:rPr>
      <w:b/>
      <w:bCs/>
    </w:rPr>
  </w:style>
  <w:style w:type="character" w:customStyle="1" w:styleId="mw-headline">
    <w:name w:val="mw-headline"/>
    <w:basedOn w:val="VarsaylanParagrafYazTipi"/>
    <w:rsid w:val="00C3429E"/>
  </w:style>
  <w:style w:type="paragraph" w:customStyle="1" w:styleId="DipnotNumaralar">
    <w:name w:val="Dipnot Numaraları"/>
    <w:basedOn w:val="DipnotMetni"/>
    <w:uiPriority w:val="99"/>
    <w:rsid w:val="00D82C40"/>
    <w:pPr>
      <w:widowControl/>
      <w:autoSpaceDE w:val="0"/>
      <w:autoSpaceDN w:val="0"/>
      <w:adjustRightInd w:val="0"/>
      <w:contextualSpacing w:val="0"/>
      <w:textAlignment w:val="center"/>
      <w:textboxTightWrap w:val="allLines"/>
    </w:pPr>
    <w:rPr>
      <w:rFonts w:cs="Bembo Book MT Pro"/>
      <w:color w:val="000000"/>
      <w:lang w:eastAsia="tr-TR"/>
    </w:rPr>
  </w:style>
  <w:style w:type="character" w:customStyle="1" w:styleId="fn">
    <w:name w:val="fn"/>
    <w:basedOn w:val="VarsaylanParagrafYazTipi"/>
    <w:rsid w:val="008E1878"/>
  </w:style>
  <w:style w:type="character" w:customStyle="1" w:styleId="st">
    <w:name w:val="st"/>
    <w:basedOn w:val="VarsaylanParagrafYazTipi"/>
    <w:rsid w:val="008E1878"/>
  </w:style>
  <w:style w:type="character" w:customStyle="1" w:styleId="a1">
    <w:name w:val="a1"/>
    <w:rsid w:val="008E1878"/>
    <w:rPr>
      <w:rFonts w:ascii="Times New Roman" w:hAnsi="Times New Roman" w:cs="Times New Roman" w:hint="default"/>
      <w:b w:val="0"/>
      <w:bCs w:val="0"/>
      <w:i w:val="0"/>
      <w:iCs w:val="0"/>
      <w:bdr w:val="none" w:sz="0" w:space="0" w:color="auto" w:frame="1"/>
    </w:rPr>
  </w:style>
  <w:style w:type="character" w:customStyle="1" w:styleId="l15">
    <w:name w:val="l15"/>
    <w:rsid w:val="008E1878"/>
    <w:rPr>
      <w:rFonts w:ascii="Times New Roman" w:hAnsi="Times New Roman" w:cs="Times New Roman" w:hint="default"/>
      <w:b w:val="0"/>
      <w:bCs w:val="0"/>
      <w:i w:val="0"/>
      <w:iCs w:val="0"/>
      <w:vanish w:val="0"/>
      <w:webHidden w:val="0"/>
      <w:bdr w:val="none" w:sz="0" w:space="0" w:color="auto" w:frame="1"/>
      <w:specVanish w:val="0"/>
    </w:rPr>
  </w:style>
  <w:style w:type="character" w:customStyle="1" w:styleId="reference-text">
    <w:name w:val="reference-text"/>
    <w:basedOn w:val="VarsaylanParagrafYazTipi"/>
    <w:rsid w:val="008E1878"/>
  </w:style>
  <w:style w:type="character" w:customStyle="1" w:styleId="st1">
    <w:name w:val="st1"/>
    <w:basedOn w:val="VarsaylanParagrafYazTipi"/>
    <w:rsid w:val="008E1878"/>
  </w:style>
  <w:style w:type="character" w:customStyle="1" w:styleId="apple-converted-space">
    <w:name w:val="apple-converted-space"/>
    <w:basedOn w:val="VarsaylanParagrafYazTipi"/>
    <w:rsid w:val="008E1878"/>
  </w:style>
  <w:style w:type="character" w:customStyle="1" w:styleId="textsiyahh">
    <w:name w:val="textsiyahh"/>
    <w:basedOn w:val="VarsaylanParagrafYazTipi"/>
    <w:rsid w:val="008E1878"/>
  </w:style>
  <w:style w:type="paragraph" w:styleId="Dzeltme">
    <w:name w:val="Revision"/>
    <w:hidden/>
    <w:uiPriority w:val="99"/>
    <w:semiHidden/>
    <w:rsid w:val="00081BF8"/>
    <w:rPr>
      <w:rFonts w:ascii="Minion Pro Disp" w:hAnsi="Minion Pro Disp"/>
      <w:sz w:val="23"/>
      <w:lang w:eastAsia="de-DE"/>
    </w:rPr>
  </w:style>
  <w:style w:type="character" w:customStyle="1" w:styleId="AklamaMetniChar">
    <w:name w:val="Açıklama Metni Char"/>
    <w:basedOn w:val="VarsaylanParagrafYazTipi"/>
    <w:link w:val="AklamaMetni"/>
    <w:uiPriority w:val="99"/>
    <w:rsid w:val="001A703E"/>
    <w:rPr>
      <w:rFonts w:asciiTheme="minorHAnsi" w:eastAsiaTheme="minorHAnsi" w:hAnsiTheme="minorHAnsi" w:cstheme="minorBidi"/>
      <w:lang w:eastAsia="en-US"/>
    </w:rPr>
  </w:style>
  <w:style w:type="paragraph" w:styleId="AklamaMetni">
    <w:name w:val="annotation text"/>
    <w:basedOn w:val="Normal"/>
    <w:link w:val="AklamaMetniChar"/>
    <w:uiPriority w:val="99"/>
    <w:unhideWhenUsed/>
    <w:locked/>
    <w:rsid w:val="001A703E"/>
    <w:pPr>
      <w:widowControl/>
      <w:spacing w:after="200" w:line="240" w:lineRule="auto"/>
      <w:ind w:firstLine="0"/>
      <w:jc w:val="left"/>
    </w:pPr>
    <w:rPr>
      <w:rFonts w:asciiTheme="minorHAnsi" w:eastAsiaTheme="minorHAnsi" w:hAnsiTheme="minorHAnsi" w:cstheme="minorBidi"/>
      <w:sz w:val="20"/>
      <w:lang w:eastAsia="en-US"/>
    </w:rPr>
  </w:style>
  <w:style w:type="character" w:customStyle="1" w:styleId="AklamaKonusuChar">
    <w:name w:val="Açıklama Konusu Char"/>
    <w:basedOn w:val="AklamaMetniChar"/>
    <w:link w:val="AklamaKonusu"/>
    <w:uiPriority w:val="99"/>
    <w:semiHidden/>
    <w:rsid w:val="001A703E"/>
    <w:rPr>
      <w:rFonts w:asciiTheme="minorHAnsi" w:eastAsiaTheme="minorHAnsi" w:hAnsiTheme="minorHAnsi" w:cstheme="minorBidi"/>
      <w:b/>
      <w:bCs/>
      <w:lang w:eastAsia="en-US"/>
    </w:rPr>
  </w:style>
  <w:style w:type="paragraph" w:styleId="AklamaKonusu">
    <w:name w:val="annotation subject"/>
    <w:basedOn w:val="AklamaMetni"/>
    <w:next w:val="AklamaMetni"/>
    <w:link w:val="AklamaKonusuChar"/>
    <w:uiPriority w:val="99"/>
    <w:semiHidden/>
    <w:unhideWhenUsed/>
    <w:locked/>
    <w:rsid w:val="001A703E"/>
    <w:rPr>
      <w:b/>
      <w:bCs/>
    </w:rPr>
  </w:style>
  <w:style w:type="table" w:customStyle="1" w:styleId="KlavuzuTablo4-Vurgu51">
    <w:name w:val="Kılavuzu Tablo 4 - Vurgu 51"/>
    <w:basedOn w:val="NormalTablo"/>
    <w:uiPriority w:val="49"/>
    <w:rsid w:val="00B81DC4"/>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customStyle="1" w:styleId="NormalWebChar">
    <w:name w:val="Normal (Web) Char"/>
    <w:aliases w:val=" Char Char,Char Char Char,Char Char Char Char Char Char,Char Char Char Char Char1"/>
    <w:link w:val="NormalWeb"/>
    <w:uiPriority w:val="99"/>
    <w:rsid w:val="00A5304F"/>
    <w:rPr>
      <w:rFonts w:ascii="Minion Pro Disp" w:hAnsi="Minion Pro Disp"/>
      <w:sz w:val="23"/>
      <w:lang w:eastAsia="de-DE"/>
    </w:rPr>
  </w:style>
  <w:style w:type="character" w:customStyle="1" w:styleId="english">
    <w:name w:val="english"/>
    <w:basedOn w:val="VarsaylanParagrafYazTipi"/>
    <w:rsid w:val="00A5304F"/>
  </w:style>
  <w:style w:type="character" w:customStyle="1" w:styleId="place">
    <w:name w:val="place"/>
    <w:basedOn w:val="VarsaylanParagrafYazTipi"/>
    <w:rsid w:val="00A5304F"/>
  </w:style>
  <w:style w:type="character" w:styleId="HTMLCite">
    <w:name w:val="HTML Cite"/>
    <w:basedOn w:val="VarsaylanParagrafYazTipi"/>
    <w:uiPriority w:val="99"/>
    <w:locked/>
    <w:rsid w:val="00A5304F"/>
    <w:rPr>
      <w:i/>
      <w:iCs/>
    </w:rPr>
  </w:style>
  <w:style w:type="paragraph" w:styleId="GvdeMetni3">
    <w:name w:val="Body Text 3"/>
    <w:basedOn w:val="Normal"/>
    <w:link w:val="GvdeMetni3Char"/>
    <w:uiPriority w:val="99"/>
    <w:unhideWhenUsed/>
    <w:locked/>
    <w:rsid w:val="00A5304F"/>
    <w:pPr>
      <w:widowControl/>
      <w:spacing w:after="120" w:line="276" w:lineRule="auto"/>
      <w:ind w:firstLine="0"/>
      <w:jc w:val="left"/>
    </w:pPr>
    <w:rPr>
      <w:rFonts w:asciiTheme="minorHAnsi" w:eastAsiaTheme="minorHAnsi" w:hAnsiTheme="minorHAnsi" w:cstheme="minorBidi"/>
      <w:sz w:val="16"/>
      <w:szCs w:val="16"/>
      <w:lang w:eastAsia="en-US"/>
    </w:rPr>
  </w:style>
  <w:style w:type="character" w:customStyle="1" w:styleId="GvdeMetni3Char">
    <w:name w:val="Gövde Metni 3 Char"/>
    <w:basedOn w:val="VarsaylanParagrafYazTipi"/>
    <w:link w:val="GvdeMetni3"/>
    <w:uiPriority w:val="99"/>
    <w:rsid w:val="00A5304F"/>
    <w:rPr>
      <w:rFonts w:asciiTheme="minorHAnsi" w:eastAsiaTheme="minorHAnsi" w:hAnsiTheme="minorHAnsi" w:cstheme="minorBidi"/>
      <w:sz w:val="16"/>
      <w:szCs w:val="16"/>
      <w:lang w:eastAsia="en-US"/>
    </w:rPr>
  </w:style>
  <w:style w:type="character" w:customStyle="1" w:styleId="a">
    <w:name w:val="a"/>
    <w:basedOn w:val="VarsaylanParagrafYazTipi"/>
    <w:rsid w:val="00A5304F"/>
  </w:style>
  <w:style w:type="character" w:customStyle="1" w:styleId="l">
    <w:name w:val="l"/>
    <w:basedOn w:val="VarsaylanParagrafYazTipi"/>
    <w:rsid w:val="00A5304F"/>
  </w:style>
  <w:style w:type="character" w:customStyle="1" w:styleId="KonuBal1">
    <w:name w:val="Konu Başlığı1"/>
    <w:basedOn w:val="VarsaylanParagrafYazTipi"/>
    <w:rsid w:val="00A5304F"/>
  </w:style>
  <w:style w:type="character" w:customStyle="1" w:styleId="titlemain">
    <w:name w:val="titlemain"/>
    <w:rsid w:val="00A5304F"/>
    <w:rPr>
      <w:b/>
      <w:bCs/>
      <w:i/>
      <w:iCs/>
    </w:rPr>
  </w:style>
  <w:style w:type="table" w:customStyle="1" w:styleId="TabloKlavuzu1">
    <w:name w:val="Tablo Kılavuzu1"/>
    <w:basedOn w:val="NormalTablo"/>
    <w:next w:val="TabloKlavuzu"/>
    <w:uiPriority w:val="59"/>
    <w:rsid w:val="00AD65A9"/>
    <w:rPr>
      <w:rFonts w:ascii="Calibri" w:hAnsi="Calibri" w:cs="Arial"/>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bstract">
    <w:name w:val="Abstract"/>
    <w:basedOn w:val="Normal"/>
    <w:next w:val="Normal"/>
    <w:autoRedefine/>
    <w:rsid w:val="00AC5AB6"/>
    <w:pPr>
      <w:spacing w:after="120" w:line="259" w:lineRule="auto"/>
      <w:ind w:firstLine="0"/>
      <w:contextualSpacing/>
    </w:pPr>
    <w:rPr>
      <w:rFonts w:ascii="Times New Roman" w:hAnsi="Times New Roman"/>
      <w:sz w:val="20"/>
    </w:rPr>
  </w:style>
  <w:style w:type="paragraph" w:customStyle="1" w:styleId="Keywords">
    <w:name w:val="Keywords"/>
    <w:basedOn w:val="Abstract"/>
    <w:rsid w:val="00AC5AB6"/>
    <w:pPr>
      <w:spacing w:after="280"/>
      <w:jc w:val="left"/>
    </w:pPr>
    <w:rPr>
      <w:lang w:val="it-IT"/>
    </w:rPr>
  </w:style>
  <w:style w:type="paragraph" w:customStyle="1" w:styleId="HeaderEven">
    <w:name w:val="Header Even"/>
    <w:basedOn w:val="AralkYok"/>
    <w:rsid w:val="00AC5AB6"/>
    <w:pPr>
      <w:widowControl/>
      <w:pBdr>
        <w:bottom w:val="single" w:sz="4" w:space="1" w:color="4F81BD"/>
      </w:pBdr>
      <w:jc w:val="left"/>
    </w:pPr>
    <w:rPr>
      <w:rFonts w:ascii="Calibri" w:eastAsia="Malgun Gothic" w:hAnsi="Calibri"/>
      <w:b/>
      <w:bCs/>
      <w:color w:val="1F497D"/>
      <w:sz w:val="20"/>
      <w:szCs w:val="23"/>
      <w:lang w:val="tr-TR" w:eastAsia="ja-JP"/>
    </w:rPr>
  </w:style>
  <w:style w:type="paragraph" w:customStyle="1" w:styleId="Author">
    <w:name w:val="Author"/>
    <w:basedOn w:val="Normal"/>
    <w:autoRedefine/>
    <w:rsid w:val="00AC5AB6"/>
    <w:pPr>
      <w:spacing w:before="120" w:after="120" w:line="360" w:lineRule="auto"/>
      <w:ind w:firstLine="0"/>
      <w:jc w:val="left"/>
    </w:pPr>
    <w:rPr>
      <w:rFonts w:ascii="Book Antiqua" w:hAnsi="Book Antiqua"/>
      <w:b/>
      <w:sz w:val="24"/>
      <w:lang w:val="en-GB"/>
    </w:rPr>
  </w:style>
  <w:style w:type="paragraph" w:customStyle="1" w:styleId="ngilizceKonuBal">
    <w:name w:val="İngilizce Konu Başlığı"/>
    <w:basedOn w:val="KonuBal"/>
    <w:rsid w:val="00AC5AB6"/>
    <w:pPr>
      <w:spacing w:before="240" w:after="360" w:line="259" w:lineRule="auto"/>
      <w:ind w:left="284" w:right="284"/>
      <w:contextualSpacing w:val="0"/>
    </w:pPr>
    <w:rPr>
      <w:rFonts w:ascii="Times New Roman" w:hAnsi="Times New Roman"/>
      <w:b/>
      <w:i/>
      <w:smallCaps w:val="0"/>
      <w:spacing w:val="0"/>
      <w:sz w:val="24"/>
      <w:lang w:val="en-US"/>
    </w:rPr>
  </w:style>
  <w:style w:type="character" w:customStyle="1" w:styleId="messagebody">
    <w:name w:val="messagebody"/>
    <w:basedOn w:val="VarsaylanParagrafYazTipi"/>
    <w:rsid w:val="00AC5AB6"/>
  </w:style>
  <w:style w:type="character" w:customStyle="1" w:styleId="ak">
    <w:name w:val="ak"/>
    <w:basedOn w:val="VarsaylanParagrafYazTipi"/>
    <w:rsid w:val="00AC5AB6"/>
  </w:style>
  <w:style w:type="character" w:styleId="AklamaBavurusu">
    <w:name w:val="annotation reference"/>
    <w:basedOn w:val="VarsaylanParagrafYazTipi"/>
    <w:uiPriority w:val="99"/>
    <w:semiHidden/>
    <w:unhideWhenUsed/>
    <w:locked/>
    <w:rsid w:val="00AC5AB6"/>
    <w:rPr>
      <w:sz w:val="16"/>
      <w:szCs w:val="16"/>
    </w:rPr>
  </w:style>
  <w:style w:type="character" w:customStyle="1" w:styleId="rwrro">
    <w:name w:val="rwrro"/>
    <w:basedOn w:val="VarsaylanParagrafYazTipi"/>
    <w:rsid w:val="00AC5AB6"/>
  </w:style>
  <w:style w:type="paragraph" w:customStyle="1" w:styleId="Alnt2">
    <w:name w:val="Alıntı2"/>
    <w:basedOn w:val="Orta"/>
    <w:qFormat/>
    <w:rsid w:val="00AC5AB6"/>
    <w:pPr>
      <w:spacing w:before="120" w:after="120" w:line="250" w:lineRule="auto"/>
      <w:ind w:firstLine="0"/>
    </w:pPr>
    <w:rPr>
      <w:rFonts w:ascii="Times New Roman" w:hAnsi="Times New Roman"/>
      <w:i/>
      <w:sz w:val="22"/>
    </w:rPr>
  </w:style>
  <w:style w:type="table" w:styleId="AkGlgeleme-Vurgu5">
    <w:name w:val="Light Shading Accent 5"/>
    <w:basedOn w:val="NormalTablo"/>
    <w:uiPriority w:val="60"/>
    <w:rsid w:val="00AC5AB6"/>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AkGlgeleme-Vurgu3">
    <w:name w:val="Light Shading Accent 3"/>
    <w:basedOn w:val="NormalTablo"/>
    <w:uiPriority w:val="60"/>
    <w:rsid w:val="00AC5AB6"/>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customStyle="1" w:styleId="AkGlgeleme-Vurgu11">
    <w:name w:val="Açık Gölgeleme - Vurgu 11"/>
    <w:basedOn w:val="NormalTablo"/>
    <w:uiPriority w:val="60"/>
    <w:rsid w:val="00AC5AB6"/>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AkGlgeleme1">
    <w:name w:val="Açık Gölgeleme1"/>
    <w:basedOn w:val="NormalTablo"/>
    <w:uiPriority w:val="60"/>
    <w:rsid w:val="00AC5AB6"/>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KlavuzuTablo4-Vurgu11">
    <w:name w:val="Kılavuzu Tablo 4 - Vurgu 11"/>
    <w:basedOn w:val="NormalTablo"/>
    <w:uiPriority w:val="49"/>
    <w:rsid w:val="008E0316"/>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Heading3Char">
    <w:name w:val="Heading 3 Char"/>
    <w:uiPriority w:val="99"/>
    <w:locked/>
    <w:rsid w:val="005F6115"/>
    <w:rPr>
      <w:rFonts w:ascii="Arial" w:hAnsi="Arial" w:cs="Arial"/>
      <w:b/>
      <w:bCs/>
      <w:sz w:val="26"/>
      <w:szCs w:val="26"/>
      <w:lang w:val="tr-TR" w:eastAsia="tr-TR"/>
    </w:rPr>
  </w:style>
  <w:style w:type="character" w:customStyle="1" w:styleId="addmd1">
    <w:name w:val="addmd1"/>
    <w:uiPriority w:val="99"/>
    <w:rsid w:val="005F6115"/>
    <w:rPr>
      <w:rFonts w:ascii="Times New Roman" w:hAnsi="Times New Roman" w:cs="Times New Roman"/>
      <w:sz w:val="20"/>
      <w:szCs w:val="20"/>
    </w:rPr>
  </w:style>
  <w:style w:type="character" w:customStyle="1" w:styleId="x-archive-meta-title">
    <w:name w:val="x-archive-meta-title"/>
    <w:uiPriority w:val="99"/>
    <w:rsid w:val="005F6115"/>
  </w:style>
  <w:style w:type="paragraph" w:customStyle="1" w:styleId="AralkYok1">
    <w:name w:val="Aralık Yok1"/>
    <w:rsid w:val="005F6115"/>
    <w:rPr>
      <w:rFonts w:ascii="Calibri" w:eastAsia="Calibri" w:hAnsi="Calibri" w:cs="Calibri"/>
      <w:sz w:val="22"/>
      <w:szCs w:val="22"/>
      <w:lang w:eastAsia="en-US"/>
    </w:rPr>
  </w:style>
  <w:style w:type="character" w:customStyle="1" w:styleId="FootnoteTextChar">
    <w:name w:val="Footnote Text Char"/>
    <w:aliases w:val="Char Char1"/>
    <w:uiPriority w:val="99"/>
    <w:locked/>
    <w:rsid w:val="00DE1C60"/>
    <w:rPr>
      <w:rFonts w:ascii="Minion Pro Disp" w:hAnsi="Minion Pro Disp"/>
      <w:szCs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823402">
      <w:bodyDiv w:val="1"/>
      <w:marLeft w:val="63"/>
      <w:marRight w:val="63"/>
      <w:marTop w:val="63"/>
      <w:marBottom w:val="63"/>
      <w:divBdr>
        <w:top w:val="none" w:sz="0" w:space="0" w:color="auto"/>
        <w:left w:val="none" w:sz="0" w:space="0" w:color="auto"/>
        <w:bottom w:val="none" w:sz="0" w:space="0" w:color="auto"/>
        <w:right w:val="none" w:sz="0" w:space="0" w:color="auto"/>
      </w:divBdr>
      <w:divsChild>
        <w:div w:id="126971128">
          <w:marLeft w:val="0"/>
          <w:marRight w:val="0"/>
          <w:marTop w:val="0"/>
          <w:marBottom w:val="0"/>
          <w:divBdr>
            <w:top w:val="none" w:sz="0" w:space="0" w:color="auto"/>
            <w:left w:val="none" w:sz="0" w:space="0" w:color="auto"/>
            <w:bottom w:val="none" w:sz="0" w:space="0" w:color="auto"/>
            <w:right w:val="none" w:sz="0" w:space="0" w:color="auto"/>
          </w:divBdr>
          <w:divsChild>
            <w:div w:id="1064186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561629">
      <w:bodyDiv w:val="1"/>
      <w:marLeft w:val="0"/>
      <w:marRight w:val="0"/>
      <w:marTop w:val="0"/>
      <w:marBottom w:val="0"/>
      <w:divBdr>
        <w:top w:val="none" w:sz="0" w:space="0" w:color="auto"/>
        <w:left w:val="none" w:sz="0" w:space="0" w:color="auto"/>
        <w:bottom w:val="none" w:sz="0" w:space="0" w:color="auto"/>
        <w:right w:val="none" w:sz="0" w:space="0" w:color="auto"/>
      </w:divBdr>
    </w:div>
    <w:div w:id="958293689">
      <w:bodyDiv w:val="1"/>
      <w:marLeft w:val="0"/>
      <w:marRight w:val="0"/>
      <w:marTop w:val="0"/>
      <w:marBottom w:val="0"/>
      <w:divBdr>
        <w:top w:val="none" w:sz="0" w:space="0" w:color="auto"/>
        <w:left w:val="none" w:sz="0" w:space="0" w:color="auto"/>
        <w:bottom w:val="none" w:sz="0" w:space="0" w:color="auto"/>
        <w:right w:val="none" w:sz="0" w:space="0" w:color="auto"/>
      </w:divBdr>
    </w:div>
    <w:div w:id="1243684058">
      <w:bodyDiv w:val="1"/>
      <w:marLeft w:val="0"/>
      <w:marRight w:val="0"/>
      <w:marTop w:val="0"/>
      <w:marBottom w:val="0"/>
      <w:divBdr>
        <w:top w:val="none" w:sz="0" w:space="0" w:color="auto"/>
        <w:left w:val="none" w:sz="0" w:space="0" w:color="auto"/>
        <w:bottom w:val="none" w:sz="0" w:space="0" w:color="auto"/>
        <w:right w:val="none" w:sz="0" w:space="0" w:color="auto"/>
      </w:divBdr>
    </w:div>
    <w:div w:id="1448544290">
      <w:bodyDiv w:val="1"/>
      <w:marLeft w:val="0"/>
      <w:marRight w:val="0"/>
      <w:marTop w:val="0"/>
      <w:marBottom w:val="0"/>
      <w:divBdr>
        <w:top w:val="none" w:sz="0" w:space="0" w:color="auto"/>
        <w:left w:val="none" w:sz="0" w:space="0" w:color="auto"/>
        <w:bottom w:val="none" w:sz="0" w:space="0" w:color="auto"/>
        <w:right w:val="none" w:sz="0" w:space="0" w:color="auto"/>
      </w:divBdr>
    </w:div>
    <w:div w:id="1654404168">
      <w:bodyDiv w:val="1"/>
      <w:marLeft w:val="0"/>
      <w:marRight w:val="0"/>
      <w:marTop w:val="0"/>
      <w:marBottom w:val="0"/>
      <w:divBdr>
        <w:top w:val="none" w:sz="0" w:space="0" w:color="auto"/>
        <w:left w:val="none" w:sz="0" w:space="0" w:color="auto"/>
        <w:bottom w:val="none" w:sz="0" w:space="0" w:color="auto"/>
        <w:right w:val="none" w:sz="0" w:space="0" w:color="auto"/>
      </w:divBdr>
      <w:divsChild>
        <w:div w:id="163159190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tiff"/><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header" Target="header3.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Alk12</b:Tag>
    <b:SourceType>JournalArticle</b:SourceType>
    <b:Guid>{838689E1-2E47-4847-8EB1-6D81DD13998B}</b:Guid>
    <b:Title>Stadiasmus Patarensis İçin Parerga 7</b:Title>
    <b:Year>2012</b:Year>
    <b:JournalName>Gephyra</b:JournalName>
    <b:Pages>123-145</b:Pages>
    <b:Author>
      <b:Author>
        <b:NameList>
          <b:Person>
            <b:Last>Alkan</b:Last>
            <b:First>Mehmet</b:First>
          </b:Person>
          <b:Person>
            <b:Last>Onur</b:Last>
            <b:First>Fatih</b:First>
          </b:Person>
        </b:NameList>
      </b:Author>
    </b:Author>
    <b:Volume>8</b:Volume>
    <b:RefOrder>1</b:RefOrder>
  </b:Source>
  <b:Source xmlns:b="http://schemas.openxmlformats.org/officeDocument/2006/bibliography">
    <b:Tag>Onu12</b:Tag>
    <b:SourceType>BookSection</b:SourceType>
    <b:Guid>{591765CD-CC6E-4CDF-B2D1-58FF073C780B}</b:Guid>
    <b:Title>Anastasios</b:Title>
    <b:Year>2012</b:Year>
    <b:Pages>235-265</b:Pages>
    <b:BookTitle>Stadiasmus hgjgjgj</b:BookTitle>
    <b:City>İstanbul</b:City>
    <b:Publisher>Ege Yayınları</b:Publisher>
    <b:Author>
      <b:Author>
        <b:NameList>
          <b:Person>
            <b:Last>Onur</b:Last>
            <b:First>Fatih</b:First>
          </b:Person>
        </b:NameList>
      </b:Author>
      <b:Editor>
        <b:NameList>
          <b:Person>
            <b:Last>Adak</b:Last>
            <b:First>Mustafa</b:First>
          </b:Person>
          <b:Person>
            <b:Last>Şahin</b:Last>
            <b:First>Sencer</b:First>
          </b:Person>
        </b:NameList>
      </b:Editor>
    </b:Author>
    <b:RefOrder>2</b:RefOrder>
  </b:Source>
</b:Sources>
</file>

<file path=customXml/itemProps1.xml><?xml version="1.0" encoding="utf-8"?>
<ds:datastoreItem xmlns:ds="http://schemas.openxmlformats.org/officeDocument/2006/customXml" ds:itemID="{0058127E-450B-401D-A1BC-9DB02446B4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927</TotalTime>
  <Pages>11</Pages>
  <Words>4491</Words>
  <Characters>25601</Characters>
  <Application>Microsoft Office Word</Application>
  <DocSecurity>0</DocSecurity>
  <Lines>213</Lines>
  <Paragraphs>60</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30032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Yilmaz</dc:creator>
  <cp:lastModifiedBy>Akdeniz</cp:lastModifiedBy>
  <cp:revision>58</cp:revision>
  <cp:lastPrinted>2016-06-21T09:41:00Z</cp:lastPrinted>
  <dcterms:created xsi:type="dcterms:W3CDTF">2017-09-26T13:57:00Z</dcterms:created>
  <dcterms:modified xsi:type="dcterms:W3CDTF">2018-07-02T12:59:00Z</dcterms:modified>
</cp:coreProperties>
</file>