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9712" w14:textId="77777777" w:rsidR="00182F47" w:rsidRDefault="00182F47" w:rsidP="002E16B1">
      <w:pPr>
        <w:spacing w:before="260"/>
        <w:ind w:left="177" w:right="758"/>
        <w:jc w:val="center"/>
        <w:rPr>
          <w:b/>
          <w:w w:val="105"/>
          <w:sz w:val="28"/>
        </w:rPr>
      </w:pPr>
    </w:p>
    <w:p w14:paraId="2821F200" w14:textId="3AA78F48" w:rsidR="002E16B1" w:rsidRDefault="002E16B1" w:rsidP="002E16B1">
      <w:pPr>
        <w:spacing w:before="260"/>
        <w:ind w:left="177" w:right="758"/>
        <w:jc w:val="center"/>
        <w:rPr>
          <w:b/>
          <w:sz w:val="28"/>
        </w:rPr>
      </w:pPr>
      <w:r>
        <w:rPr>
          <w:b/>
          <w:w w:val="105"/>
          <w:sz w:val="28"/>
        </w:rPr>
        <w:t xml:space="preserve">İÇİNDEKİLER </w:t>
      </w:r>
      <w:r>
        <w:rPr>
          <w:b/>
          <w:w w:val="125"/>
          <w:sz w:val="28"/>
        </w:rPr>
        <w:t xml:space="preserve">| </w:t>
      </w:r>
      <w:r>
        <w:rPr>
          <w:b/>
          <w:color w:val="808080"/>
          <w:w w:val="105"/>
          <w:sz w:val="28"/>
        </w:rPr>
        <w:t>CONTENTS</w:t>
      </w:r>
    </w:p>
    <w:p w14:paraId="2821F201" w14:textId="77777777" w:rsidR="002E16B1" w:rsidRDefault="002E16B1" w:rsidP="002E16B1">
      <w:pPr>
        <w:pStyle w:val="GvdeMetni"/>
        <w:rPr>
          <w:b/>
        </w:rPr>
      </w:pPr>
    </w:p>
    <w:p w14:paraId="2821F202" w14:textId="6820662D" w:rsidR="002E16B1" w:rsidRDefault="002E16B1" w:rsidP="002E16B1">
      <w:pPr>
        <w:pStyle w:val="GvdeMetni"/>
        <w:rPr>
          <w:b/>
        </w:rPr>
      </w:pPr>
    </w:p>
    <w:p w14:paraId="3DFCC7FB" w14:textId="77777777" w:rsidR="00182F47" w:rsidRDefault="00182F47" w:rsidP="002E16B1">
      <w:pPr>
        <w:pStyle w:val="GvdeMetni"/>
        <w:rPr>
          <w:b/>
        </w:rPr>
      </w:pPr>
    </w:p>
    <w:p w14:paraId="2821F203" w14:textId="77777777" w:rsidR="002E16B1" w:rsidRDefault="002E16B1" w:rsidP="002E16B1">
      <w:pPr>
        <w:pStyle w:val="GvdeMetni"/>
        <w:rPr>
          <w:b/>
        </w:rPr>
      </w:pPr>
    </w:p>
    <w:p w14:paraId="2821F204" w14:textId="77777777" w:rsidR="002E16B1" w:rsidRDefault="002E16B1" w:rsidP="002E16B1">
      <w:pPr>
        <w:pStyle w:val="GvdeMetni"/>
        <w:spacing w:before="3"/>
        <w:rPr>
          <w:b/>
          <w:sz w:val="17"/>
        </w:rPr>
      </w:pPr>
    </w:p>
    <w:tbl>
      <w:tblPr>
        <w:tblStyle w:val="TabloKlavuzu"/>
        <w:tblpPr w:leftFromText="141" w:rightFromText="141" w:vertAnchor="text" w:horzAnchor="page" w:tblpX="1521" w:tblpY="-88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6"/>
        <w:gridCol w:w="6"/>
      </w:tblGrid>
      <w:tr w:rsidR="00FB18AD" w14:paraId="2821F206" w14:textId="77777777" w:rsidTr="00D37BE0">
        <w:trPr>
          <w:trHeight w:val="428"/>
        </w:trPr>
        <w:tc>
          <w:tcPr>
            <w:tcW w:w="10322" w:type="dxa"/>
            <w:gridSpan w:val="3"/>
          </w:tcPr>
          <w:p w14:paraId="2821F205" w14:textId="77777777" w:rsidR="00FB18AD" w:rsidRPr="00FB18AD" w:rsidRDefault="00FB18AD" w:rsidP="00FB18AD">
            <w:pPr>
              <w:pStyle w:val="GvdeMetni"/>
              <w:jc w:val="center"/>
              <w:rPr>
                <w:rFonts w:ascii="Arial Black" w:hAnsi="Arial Black"/>
                <w:color w:val="333333"/>
                <w:w w:val="95"/>
                <w:sz w:val="24"/>
              </w:rPr>
            </w:pPr>
            <w:r w:rsidRPr="00FB18AD"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  <w:t>Araştırma Makalesi</w:t>
            </w:r>
          </w:p>
        </w:tc>
      </w:tr>
      <w:tr w:rsidR="00FB18AD" w14:paraId="2821F209" w14:textId="77777777" w:rsidTr="00D37BE0">
        <w:trPr>
          <w:gridAfter w:val="1"/>
          <w:wAfter w:w="6" w:type="dxa"/>
          <w:trHeight w:val="851"/>
        </w:trPr>
        <w:tc>
          <w:tcPr>
            <w:tcW w:w="3510" w:type="dxa"/>
            <w:vAlign w:val="center"/>
          </w:tcPr>
          <w:p w14:paraId="2821F207" w14:textId="287C5A41" w:rsidR="002E16B1" w:rsidRPr="00FB18AD" w:rsidRDefault="00A26B4B" w:rsidP="00FB18AD">
            <w:pPr>
              <w:rPr>
                <w:rFonts w:ascii="Arial Black" w:hAnsi="Arial Black"/>
                <w:b/>
                <w:color w:val="333333"/>
                <w:w w:val="95"/>
              </w:rPr>
            </w:pPr>
            <w:r>
              <w:rPr>
                <w:rFonts w:ascii="Arial Black" w:hAnsi="Arial Black"/>
                <w:b/>
                <w:color w:val="333333"/>
                <w:w w:val="95"/>
              </w:rPr>
              <w:t>ORHAN KUTLUAY</w:t>
            </w:r>
          </w:p>
        </w:tc>
        <w:tc>
          <w:tcPr>
            <w:tcW w:w="6806" w:type="dxa"/>
            <w:vAlign w:val="center"/>
          </w:tcPr>
          <w:p w14:paraId="2821F208" w14:textId="65AC22BA" w:rsidR="002E16B1" w:rsidRDefault="00A26B4B" w:rsidP="00FB18AD">
            <w:pPr>
              <w:pStyle w:val="GvdeMetni"/>
              <w:spacing w:line="276" w:lineRule="auto"/>
              <w:rPr>
                <w:b/>
                <w:sz w:val="28"/>
              </w:rPr>
            </w:pPr>
            <w:r>
              <w:rPr>
                <w:color w:val="333333"/>
                <w:w w:val="95"/>
                <w:sz w:val="24"/>
              </w:rPr>
              <w:t>Urfa’da Siyasi Hayat ve Genel Seçimler (1960-1970)</w:t>
            </w:r>
            <w:bookmarkStart w:id="0" w:name="_GoBack"/>
            <w:bookmarkEnd w:id="0"/>
          </w:p>
        </w:tc>
      </w:tr>
      <w:tr w:rsidR="00FB18AD" w14:paraId="2821F20C" w14:textId="77777777" w:rsidTr="00D37BE0">
        <w:trPr>
          <w:gridAfter w:val="1"/>
          <w:wAfter w:w="6" w:type="dxa"/>
          <w:trHeight w:val="836"/>
        </w:trPr>
        <w:tc>
          <w:tcPr>
            <w:tcW w:w="3510" w:type="dxa"/>
            <w:vAlign w:val="center"/>
          </w:tcPr>
          <w:p w14:paraId="2821F20A" w14:textId="46E1E16C" w:rsidR="002E16B1" w:rsidRPr="00FB18AD" w:rsidRDefault="00A26B4B" w:rsidP="00A26B4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color w:val="333333"/>
                <w:w w:val="95"/>
              </w:rPr>
              <w:t>ŞÜKRÜ TUNÇ-NURCAN</w:t>
            </w:r>
            <w:r w:rsidRPr="00A26B4B">
              <w:rPr>
                <w:rFonts w:ascii="Arial Black" w:hAnsi="Arial Black"/>
                <w:b/>
                <w:color w:val="333333"/>
                <w:w w:val="95"/>
              </w:rPr>
              <w:t xml:space="preserve"> Y</w:t>
            </w:r>
            <w:r>
              <w:rPr>
                <w:rFonts w:ascii="Arial Black" w:hAnsi="Arial Black"/>
                <w:b/>
                <w:color w:val="333333"/>
                <w:w w:val="95"/>
              </w:rPr>
              <w:t>ÜCEL</w:t>
            </w:r>
          </w:p>
        </w:tc>
        <w:tc>
          <w:tcPr>
            <w:tcW w:w="6806" w:type="dxa"/>
            <w:vAlign w:val="center"/>
          </w:tcPr>
          <w:p w14:paraId="2821F20B" w14:textId="77848CBA" w:rsidR="002E16B1" w:rsidRDefault="00A26B4B" w:rsidP="00FB18AD">
            <w:pPr>
              <w:pStyle w:val="GvdeMetni"/>
              <w:spacing w:line="276" w:lineRule="auto"/>
              <w:rPr>
                <w:b/>
                <w:sz w:val="28"/>
              </w:rPr>
            </w:pPr>
            <w:r w:rsidRPr="00A26B4B">
              <w:rPr>
                <w:color w:val="333333"/>
                <w:w w:val="95"/>
                <w:sz w:val="24"/>
              </w:rPr>
              <w:t>Pazarlama Kültürü, İhracat Pazarlama Stratejileri ve İhracat Performansı Arasındaki İlişkinin Nitel Analiz Yöntemleri İle İncelenmesi</w:t>
            </w:r>
          </w:p>
        </w:tc>
      </w:tr>
      <w:tr w:rsidR="00FB18AD" w14:paraId="2821F20F" w14:textId="77777777" w:rsidTr="00D37BE0">
        <w:trPr>
          <w:gridAfter w:val="1"/>
          <w:wAfter w:w="6" w:type="dxa"/>
          <w:trHeight w:val="847"/>
        </w:trPr>
        <w:tc>
          <w:tcPr>
            <w:tcW w:w="3510" w:type="dxa"/>
            <w:vAlign w:val="center"/>
          </w:tcPr>
          <w:p w14:paraId="2821F20D" w14:textId="1E8578E1" w:rsidR="002E16B1" w:rsidRPr="00FB18AD" w:rsidRDefault="00A26B4B" w:rsidP="00A26B4B">
            <w:pPr>
              <w:pStyle w:val="GvdeMetni"/>
              <w:rPr>
                <w:rFonts w:ascii="Arial Black" w:hAnsi="Arial Black"/>
                <w:b/>
                <w:sz w:val="22"/>
              </w:rPr>
            </w:pPr>
            <w:r w:rsidRPr="00A26B4B">
              <w:rPr>
                <w:rFonts w:ascii="Arial Black" w:hAnsi="Arial Black"/>
                <w:b/>
                <w:sz w:val="22"/>
              </w:rPr>
              <w:t>Ş</w:t>
            </w:r>
            <w:r>
              <w:rPr>
                <w:rFonts w:ascii="Arial Black" w:hAnsi="Arial Black"/>
                <w:b/>
                <w:sz w:val="22"/>
              </w:rPr>
              <w:t>ERİFE</w:t>
            </w:r>
            <w:r w:rsidRPr="00A26B4B">
              <w:rPr>
                <w:rFonts w:ascii="Arial Black" w:hAnsi="Arial Black"/>
                <w:b/>
                <w:sz w:val="22"/>
              </w:rPr>
              <w:t xml:space="preserve"> E</w:t>
            </w:r>
            <w:r>
              <w:rPr>
                <w:rFonts w:ascii="Arial Black" w:hAnsi="Arial Black"/>
                <w:b/>
                <w:sz w:val="22"/>
              </w:rPr>
              <w:t>ROĞLU</w:t>
            </w:r>
            <w:r w:rsidRPr="00A26B4B">
              <w:rPr>
                <w:rFonts w:ascii="Arial Black" w:hAnsi="Arial Black"/>
                <w:b/>
                <w:sz w:val="22"/>
              </w:rPr>
              <w:t xml:space="preserve"> M</w:t>
            </w:r>
            <w:r>
              <w:rPr>
                <w:rFonts w:ascii="Arial Black" w:hAnsi="Arial Black"/>
                <w:b/>
                <w:sz w:val="22"/>
              </w:rPr>
              <w:t>EMİŞ</w:t>
            </w:r>
          </w:p>
        </w:tc>
        <w:tc>
          <w:tcPr>
            <w:tcW w:w="6806" w:type="dxa"/>
            <w:vAlign w:val="center"/>
          </w:tcPr>
          <w:p w14:paraId="2821F20E" w14:textId="6B44DF68" w:rsidR="002E16B1" w:rsidRDefault="00A26B4B" w:rsidP="00FB18AD">
            <w:pPr>
              <w:pStyle w:val="GvdeMetni"/>
              <w:spacing w:line="276" w:lineRule="auto"/>
              <w:rPr>
                <w:b/>
                <w:sz w:val="28"/>
              </w:rPr>
            </w:pPr>
            <w:r w:rsidRPr="00A26B4B">
              <w:rPr>
                <w:color w:val="333333"/>
                <w:w w:val="95"/>
                <w:sz w:val="24"/>
              </w:rPr>
              <w:t xml:space="preserve">17. ve 18. Yüzyıllarda Osmanlı-Mısır Hac </w:t>
            </w:r>
            <w:r w:rsidR="00BB2EAD" w:rsidRPr="00A26B4B">
              <w:rPr>
                <w:color w:val="333333"/>
                <w:w w:val="95"/>
                <w:sz w:val="24"/>
              </w:rPr>
              <w:t>Güzergâhı</w:t>
            </w:r>
            <w:r w:rsidRPr="00A26B4B">
              <w:rPr>
                <w:color w:val="333333"/>
                <w:w w:val="95"/>
                <w:sz w:val="24"/>
              </w:rPr>
              <w:t>, Kahire’den Medine’ye Hac Menzilleri</w:t>
            </w:r>
          </w:p>
        </w:tc>
      </w:tr>
      <w:tr w:rsidR="00FB18AD" w14:paraId="2821F212" w14:textId="77777777" w:rsidTr="00BF3867">
        <w:trPr>
          <w:gridAfter w:val="1"/>
          <w:wAfter w:w="6" w:type="dxa"/>
          <w:trHeight w:val="1013"/>
        </w:trPr>
        <w:tc>
          <w:tcPr>
            <w:tcW w:w="3510" w:type="dxa"/>
            <w:vAlign w:val="center"/>
          </w:tcPr>
          <w:p w14:paraId="2821F210" w14:textId="570F7EFC" w:rsidR="002E16B1" w:rsidRPr="00FB18AD" w:rsidRDefault="004206FF" w:rsidP="004206FF">
            <w:pPr>
              <w:pStyle w:val="GvdeMetni"/>
              <w:rPr>
                <w:rFonts w:ascii="Arial Black" w:hAnsi="Arial Black"/>
                <w:b/>
                <w:sz w:val="22"/>
              </w:rPr>
            </w:pPr>
            <w:r>
              <w:rPr>
                <w:rFonts w:ascii="Arial Black" w:hAnsi="Arial Black"/>
                <w:b/>
                <w:color w:val="333333"/>
                <w:w w:val="95"/>
                <w:sz w:val="22"/>
              </w:rPr>
              <w:t>EVİNDAR YEŞİLBAŞ</w:t>
            </w:r>
            <w:r w:rsidR="00D37BE0">
              <w:rPr>
                <w:rFonts w:ascii="Arial Black" w:hAnsi="Arial Black"/>
                <w:b/>
                <w:color w:val="333333"/>
                <w:w w:val="95"/>
                <w:sz w:val="22"/>
              </w:rPr>
              <w:t>-</w:t>
            </w:r>
            <w:r>
              <w:rPr>
                <w:rFonts w:ascii="Arial Black" w:hAnsi="Arial Black"/>
                <w:b/>
                <w:color w:val="333333"/>
                <w:w w:val="95"/>
                <w:sz w:val="22"/>
              </w:rPr>
              <w:t>FEHİME ACAT AKGÜL</w:t>
            </w:r>
          </w:p>
        </w:tc>
        <w:tc>
          <w:tcPr>
            <w:tcW w:w="6806" w:type="dxa"/>
            <w:vAlign w:val="center"/>
          </w:tcPr>
          <w:p w14:paraId="2821F211" w14:textId="2744916A" w:rsidR="006262A8" w:rsidRPr="003A23CE" w:rsidRDefault="004206FF" w:rsidP="004206FF">
            <w:pPr>
              <w:pStyle w:val="GvdeMetni"/>
              <w:spacing w:line="276" w:lineRule="auto"/>
              <w:rPr>
                <w:color w:val="333333"/>
                <w:w w:val="95"/>
                <w:sz w:val="22"/>
              </w:rPr>
            </w:pPr>
            <w:proofErr w:type="spellStart"/>
            <w:r w:rsidRPr="004206FF">
              <w:rPr>
                <w:color w:val="333333"/>
                <w:w w:val="95"/>
                <w:sz w:val="22"/>
              </w:rPr>
              <w:t>Artuklu</w:t>
            </w:r>
            <w:proofErr w:type="spellEnd"/>
            <w:r w:rsidRPr="004206FF">
              <w:rPr>
                <w:color w:val="333333"/>
                <w:w w:val="95"/>
                <w:sz w:val="22"/>
              </w:rPr>
              <w:t xml:space="preserve"> Yapıları Örnekleminde Sanatta Kültürel </w:t>
            </w:r>
            <w:r>
              <w:rPr>
                <w:color w:val="333333"/>
                <w:w w:val="95"/>
                <w:sz w:val="22"/>
              </w:rPr>
              <w:t>E</w:t>
            </w:r>
            <w:r w:rsidRPr="004206FF">
              <w:rPr>
                <w:color w:val="333333"/>
                <w:w w:val="95"/>
                <w:sz w:val="22"/>
              </w:rPr>
              <w:t>tkileşim</w:t>
            </w:r>
          </w:p>
        </w:tc>
      </w:tr>
      <w:tr w:rsidR="00C04B21" w14:paraId="329AE20E" w14:textId="77777777" w:rsidTr="00BF3867">
        <w:trPr>
          <w:gridAfter w:val="1"/>
          <w:wAfter w:w="6" w:type="dxa"/>
          <w:trHeight w:val="843"/>
        </w:trPr>
        <w:tc>
          <w:tcPr>
            <w:tcW w:w="3510" w:type="dxa"/>
            <w:vAlign w:val="center"/>
          </w:tcPr>
          <w:p w14:paraId="0C8B4EE7" w14:textId="3672646B" w:rsidR="006262A8" w:rsidRDefault="006262A8" w:rsidP="00FB18AD">
            <w:pPr>
              <w:pStyle w:val="GvdeMetni"/>
              <w:rPr>
                <w:rFonts w:ascii="Arial Black" w:hAnsi="Arial Black"/>
                <w:b/>
                <w:color w:val="333333"/>
                <w:w w:val="95"/>
                <w:sz w:val="22"/>
              </w:rPr>
            </w:pPr>
            <w:r>
              <w:rPr>
                <w:rFonts w:ascii="Arial Black" w:hAnsi="Arial Black"/>
                <w:b/>
                <w:color w:val="333333"/>
                <w:w w:val="95"/>
                <w:sz w:val="22"/>
              </w:rPr>
              <w:t>YAŞAR ERARSLAN</w:t>
            </w:r>
          </w:p>
          <w:p w14:paraId="575E9AA8" w14:textId="77777777" w:rsidR="006262A8" w:rsidRDefault="006262A8" w:rsidP="00FB18AD">
            <w:pPr>
              <w:pStyle w:val="GvdeMetni"/>
              <w:rPr>
                <w:rFonts w:ascii="Arial Black" w:hAnsi="Arial Black"/>
                <w:b/>
                <w:color w:val="333333"/>
                <w:w w:val="95"/>
                <w:sz w:val="22"/>
              </w:rPr>
            </w:pPr>
          </w:p>
          <w:p w14:paraId="631AF352" w14:textId="50AB46C3" w:rsidR="00C04B21" w:rsidRDefault="00EE6C4A" w:rsidP="00FB18AD">
            <w:pPr>
              <w:pStyle w:val="GvdeMetni"/>
              <w:rPr>
                <w:rFonts w:ascii="Arial Black" w:hAnsi="Arial Black"/>
                <w:b/>
                <w:color w:val="333333"/>
                <w:w w:val="95"/>
                <w:sz w:val="22"/>
              </w:rPr>
            </w:pPr>
            <w:r>
              <w:rPr>
                <w:rFonts w:ascii="Arial Black" w:hAnsi="Arial Black"/>
                <w:b/>
                <w:color w:val="333333"/>
                <w:w w:val="95"/>
                <w:sz w:val="22"/>
              </w:rPr>
              <w:t xml:space="preserve">İPEK SUCU </w:t>
            </w:r>
          </w:p>
        </w:tc>
        <w:tc>
          <w:tcPr>
            <w:tcW w:w="6806" w:type="dxa"/>
            <w:vAlign w:val="center"/>
          </w:tcPr>
          <w:p w14:paraId="5D832746" w14:textId="26D0716C" w:rsidR="006262A8" w:rsidRDefault="00BB2EAD" w:rsidP="00FB18AD">
            <w:pPr>
              <w:pStyle w:val="GvdeMetni"/>
              <w:spacing w:line="276" w:lineRule="auto"/>
              <w:rPr>
                <w:color w:val="333333"/>
                <w:w w:val="95"/>
                <w:sz w:val="22"/>
              </w:rPr>
            </w:pPr>
            <w:r>
              <w:rPr>
                <w:color w:val="333333"/>
                <w:w w:val="95"/>
                <w:sz w:val="22"/>
              </w:rPr>
              <w:t xml:space="preserve">Oryantalistlerin Hadis </w:t>
            </w:r>
            <w:proofErr w:type="spellStart"/>
            <w:r>
              <w:rPr>
                <w:color w:val="333333"/>
                <w:w w:val="95"/>
                <w:sz w:val="22"/>
              </w:rPr>
              <w:t>İsná</w:t>
            </w:r>
            <w:r w:rsidR="006262A8">
              <w:rPr>
                <w:color w:val="333333"/>
                <w:w w:val="95"/>
                <w:sz w:val="22"/>
              </w:rPr>
              <w:t>d</w:t>
            </w:r>
            <w:proofErr w:type="spellEnd"/>
            <w:r w:rsidR="006262A8">
              <w:rPr>
                <w:color w:val="333333"/>
                <w:w w:val="95"/>
                <w:sz w:val="22"/>
              </w:rPr>
              <w:t xml:space="preserve"> Sistemine Eleştirileri ve Onlara Yapılan Reddiyeler</w:t>
            </w:r>
          </w:p>
          <w:p w14:paraId="0B86906F" w14:textId="77777777" w:rsidR="006262A8" w:rsidRDefault="006262A8" w:rsidP="00FB18AD">
            <w:pPr>
              <w:pStyle w:val="GvdeMetni"/>
              <w:spacing w:line="276" w:lineRule="auto"/>
              <w:rPr>
                <w:color w:val="333333"/>
                <w:w w:val="95"/>
                <w:sz w:val="22"/>
              </w:rPr>
            </w:pPr>
          </w:p>
          <w:p w14:paraId="1BF5751F" w14:textId="33817C50" w:rsidR="00C04B21" w:rsidRDefault="00EE6C4A" w:rsidP="00FB18AD">
            <w:pPr>
              <w:pStyle w:val="GvdeMetni"/>
              <w:spacing w:line="276" w:lineRule="auto"/>
              <w:rPr>
                <w:color w:val="333333"/>
                <w:w w:val="95"/>
                <w:sz w:val="22"/>
              </w:rPr>
            </w:pPr>
            <w:r w:rsidRPr="00EE6C4A">
              <w:rPr>
                <w:color w:val="333333"/>
                <w:w w:val="95"/>
                <w:sz w:val="22"/>
              </w:rPr>
              <w:t>Bankaların Lobicilik Faaliyetleri ve Medyaya Yansımaları (Yayınlanmayan Sonuç Kısmı)</w:t>
            </w:r>
          </w:p>
        </w:tc>
      </w:tr>
      <w:tr w:rsidR="00FB18AD" w14:paraId="2821F21D" w14:textId="77777777" w:rsidTr="00D37BE0">
        <w:trPr>
          <w:trHeight w:val="555"/>
        </w:trPr>
        <w:tc>
          <w:tcPr>
            <w:tcW w:w="10322" w:type="dxa"/>
            <w:gridSpan w:val="3"/>
            <w:vAlign w:val="center"/>
          </w:tcPr>
          <w:p w14:paraId="459EF405" w14:textId="77777777" w:rsidR="00182F47" w:rsidRDefault="00182F47" w:rsidP="00FB18AD">
            <w:pPr>
              <w:pStyle w:val="GvdeMetni"/>
              <w:jc w:val="center"/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</w:pPr>
          </w:p>
          <w:p w14:paraId="0508B8D6" w14:textId="77777777" w:rsidR="00182F47" w:rsidRDefault="00182F47" w:rsidP="00FB18AD">
            <w:pPr>
              <w:pStyle w:val="GvdeMetni"/>
              <w:jc w:val="center"/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</w:pPr>
          </w:p>
          <w:p w14:paraId="0B53D12D" w14:textId="77777777" w:rsidR="003A23CE" w:rsidRDefault="003A23CE" w:rsidP="00FB18AD">
            <w:pPr>
              <w:pStyle w:val="GvdeMetni"/>
              <w:jc w:val="center"/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</w:pPr>
          </w:p>
          <w:p w14:paraId="06FC6EE6" w14:textId="77777777" w:rsidR="003A23CE" w:rsidRDefault="003A23CE" w:rsidP="00FB18AD">
            <w:pPr>
              <w:pStyle w:val="GvdeMetni"/>
              <w:jc w:val="center"/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</w:pPr>
          </w:p>
          <w:p w14:paraId="2821F21C" w14:textId="298C5097" w:rsidR="00FB18AD" w:rsidRPr="00FB18AD" w:rsidRDefault="00FB18AD" w:rsidP="00FB18AD">
            <w:pPr>
              <w:pStyle w:val="GvdeMetni"/>
              <w:jc w:val="center"/>
              <w:rPr>
                <w:color w:val="333333"/>
                <w:w w:val="95"/>
                <w:sz w:val="24"/>
              </w:rPr>
            </w:pPr>
            <w:r w:rsidRPr="00FB18AD">
              <w:rPr>
                <w:rFonts w:ascii="Arial Black" w:hAnsi="Arial Black"/>
                <w:b/>
                <w:i/>
                <w:color w:val="333333"/>
                <w:w w:val="95"/>
                <w:sz w:val="24"/>
              </w:rPr>
              <w:t>Kitap İncelemesi</w:t>
            </w:r>
          </w:p>
        </w:tc>
      </w:tr>
      <w:tr w:rsidR="00FB18AD" w14:paraId="2821F220" w14:textId="77777777" w:rsidTr="00D37BE0">
        <w:trPr>
          <w:gridAfter w:val="1"/>
          <w:wAfter w:w="6" w:type="dxa"/>
          <w:trHeight w:val="593"/>
        </w:trPr>
        <w:tc>
          <w:tcPr>
            <w:tcW w:w="3510" w:type="dxa"/>
            <w:vAlign w:val="center"/>
          </w:tcPr>
          <w:p w14:paraId="2821F21E" w14:textId="49362ADE" w:rsidR="002E16B1" w:rsidRPr="00FB18AD" w:rsidRDefault="006D02C1" w:rsidP="00FB18AD">
            <w:pPr>
              <w:pStyle w:val="GvdeMetni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color w:val="333333"/>
                <w:w w:val="95"/>
                <w:sz w:val="24"/>
              </w:rPr>
              <w:t>BAHATTİN İPEK</w:t>
            </w:r>
          </w:p>
        </w:tc>
        <w:tc>
          <w:tcPr>
            <w:tcW w:w="6806" w:type="dxa"/>
            <w:vAlign w:val="center"/>
          </w:tcPr>
          <w:p w14:paraId="2821F21F" w14:textId="6803B23E" w:rsidR="002E16B1" w:rsidRDefault="00320318" w:rsidP="00FB18AD">
            <w:pPr>
              <w:pStyle w:val="GvdeMetni"/>
              <w:rPr>
                <w:b/>
                <w:sz w:val="28"/>
              </w:rPr>
            </w:pPr>
            <w:proofErr w:type="spellStart"/>
            <w:r w:rsidRPr="00320318">
              <w:rPr>
                <w:color w:val="333333"/>
                <w:w w:val="95"/>
                <w:sz w:val="24"/>
              </w:rPr>
              <w:t>The</w:t>
            </w:r>
            <w:proofErr w:type="spellEnd"/>
            <w:r w:rsidRPr="00320318">
              <w:rPr>
                <w:color w:val="333333"/>
                <w:w w:val="95"/>
                <w:sz w:val="24"/>
              </w:rPr>
              <w:t xml:space="preserve"> </w:t>
            </w:r>
            <w:proofErr w:type="spellStart"/>
            <w:r w:rsidRPr="00320318">
              <w:rPr>
                <w:color w:val="333333"/>
                <w:w w:val="95"/>
                <w:sz w:val="24"/>
              </w:rPr>
              <w:t>Emerge</w:t>
            </w:r>
            <w:proofErr w:type="spellEnd"/>
            <w:r w:rsidRPr="00320318">
              <w:rPr>
                <w:color w:val="333333"/>
                <w:w w:val="95"/>
                <w:sz w:val="24"/>
              </w:rPr>
              <w:t xml:space="preserve"> of </w:t>
            </w:r>
            <w:proofErr w:type="spellStart"/>
            <w:r w:rsidRPr="00320318">
              <w:rPr>
                <w:color w:val="333333"/>
                <w:w w:val="95"/>
                <w:sz w:val="24"/>
              </w:rPr>
              <w:t>Pottery</w:t>
            </w:r>
            <w:proofErr w:type="spellEnd"/>
            <w:r w:rsidRPr="00320318">
              <w:rPr>
                <w:color w:val="333333"/>
                <w:w w:val="95"/>
                <w:sz w:val="24"/>
              </w:rPr>
              <w:t xml:space="preserve"> in West </w:t>
            </w:r>
            <w:proofErr w:type="spellStart"/>
            <w:r w:rsidRPr="00320318">
              <w:rPr>
                <w:color w:val="333333"/>
                <w:w w:val="95"/>
                <w:sz w:val="24"/>
              </w:rPr>
              <w:t>Asia</w:t>
            </w:r>
            <w:proofErr w:type="spellEnd"/>
          </w:p>
        </w:tc>
      </w:tr>
      <w:tr w:rsidR="002E16B1" w14:paraId="2821F223" w14:textId="77777777" w:rsidTr="00D37BE0">
        <w:trPr>
          <w:gridAfter w:val="1"/>
          <w:wAfter w:w="6" w:type="dxa"/>
          <w:trHeight w:val="418"/>
        </w:trPr>
        <w:tc>
          <w:tcPr>
            <w:tcW w:w="3510" w:type="dxa"/>
            <w:vAlign w:val="center"/>
          </w:tcPr>
          <w:p w14:paraId="2821F221" w14:textId="20FA574D" w:rsidR="002E16B1" w:rsidRPr="00FB18AD" w:rsidRDefault="006D02C1" w:rsidP="00FB18AD">
            <w:pPr>
              <w:pStyle w:val="GvdeMetni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color w:val="333333"/>
                <w:w w:val="95"/>
                <w:sz w:val="24"/>
              </w:rPr>
              <w:t>ESRA AKBAŞ</w:t>
            </w:r>
          </w:p>
        </w:tc>
        <w:tc>
          <w:tcPr>
            <w:tcW w:w="6806" w:type="dxa"/>
            <w:vAlign w:val="center"/>
          </w:tcPr>
          <w:p w14:paraId="2821F222" w14:textId="0EFAA24A" w:rsidR="002E16B1" w:rsidRDefault="00320318" w:rsidP="00FB18AD">
            <w:pPr>
              <w:pStyle w:val="GvdeMetni"/>
              <w:rPr>
                <w:b/>
                <w:sz w:val="28"/>
              </w:rPr>
            </w:pPr>
            <w:r w:rsidRPr="00320318">
              <w:rPr>
                <w:color w:val="333333"/>
                <w:w w:val="95"/>
                <w:sz w:val="24"/>
              </w:rPr>
              <w:t xml:space="preserve">Ali </w:t>
            </w:r>
            <w:proofErr w:type="spellStart"/>
            <w:r w:rsidRPr="00320318">
              <w:rPr>
                <w:color w:val="333333"/>
                <w:w w:val="95"/>
                <w:sz w:val="24"/>
              </w:rPr>
              <w:t>Şeriati</w:t>
            </w:r>
            <w:proofErr w:type="spellEnd"/>
            <w:r w:rsidRPr="00320318">
              <w:rPr>
                <w:color w:val="333333"/>
                <w:w w:val="95"/>
                <w:sz w:val="24"/>
              </w:rPr>
              <w:t xml:space="preserve"> Perspektifinde Aydın Kavramını İncelemek</w:t>
            </w:r>
          </w:p>
        </w:tc>
      </w:tr>
    </w:tbl>
    <w:p w14:paraId="2821F22A" w14:textId="77777777" w:rsidR="002E16B1" w:rsidRPr="00FB18AD" w:rsidRDefault="002E16B1" w:rsidP="00FB18AD">
      <w:pPr>
        <w:tabs>
          <w:tab w:val="left" w:pos="3165"/>
        </w:tabs>
      </w:pPr>
    </w:p>
    <w:sectPr w:rsidR="002E16B1" w:rsidRPr="00FB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14"/>
    <w:rsid w:val="0002669D"/>
    <w:rsid w:val="000737B2"/>
    <w:rsid w:val="000C6AB5"/>
    <w:rsid w:val="00162A29"/>
    <w:rsid w:val="00180414"/>
    <w:rsid w:val="00182F47"/>
    <w:rsid w:val="00216C50"/>
    <w:rsid w:val="0022105E"/>
    <w:rsid w:val="00223D99"/>
    <w:rsid w:val="0028640A"/>
    <w:rsid w:val="00290432"/>
    <w:rsid w:val="002C6F44"/>
    <w:rsid w:val="002D658A"/>
    <w:rsid w:val="002E16B1"/>
    <w:rsid w:val="00320318"/>
    <w:rsid w:val="003936E7"/>
    <w:rsid w:val="00396376"/>
    <w:rsid w:val="003A23CE"/>
    <w:rsid w:val="003B1487"/>
    <w:rsid w:val="004206FF"/>
    <w:rsid w:val="0047502D"/>
    <w:rsid w:val="004D0266"/>
    <w:rsid w:val="005A1824"/>
    <w:rsid w:val="00612C6B"/>
    <w:rsid w:val="006262A8"/>
    <w:rsid w:val="006831E5"/>
    <w:rsid w:val="006D02C1"/>
    <w:rsid w:val="007271E9"/>
    <w:rsid w:val="009B1388"/>
    <w:rsid w:val="00A26B4B"/>
    <w:rsid w:val="00B91BC6"/>
    <w:rsid w:val="00BB2EAD"/>
    <w:rsid w:val="00BB78A0"/>
    <w:rsid w:val="00BF3867"/>
    <w:rsid w:val="00C04B21"/>
    <w:rsid w:val="00D37BE0"/>
    <w:rsid w:val="00DB014C"/>
    <w:rsid w:val="00DF51BD"/>
    <w:rsid w:val="00EE6C4A"/>
    <w:rsid w:val="00F02409"/>
    <w:rsid w:val="00F529AC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k2">
    <w:name w:val="heading 2"/>
    <w:basedOn w:val="Normal"/>
    <w:link w:val="Balk2Char"/>
    <w:uiPriority w:val="1"/>
    <w:qFormat/>
    <w:rsid w:val="002E16B1"/>
    <w:pPr>
      <w:ind w:left="216"/>
      <w:outlineLvl w:val="1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E16B1"/>
    <w:pPr>
      <w:ind w:left="216"/>
      <w:outlineLvl w:val="3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2E16B1"/>
    <w:rPr>
      <w:rFonts w:ascii="Georgia" w:eastAsia="Georgia" w:hAnsi="Georgia" w:cs="Georgia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2E16B1"/>
    <w:rPr>
      <w:rFonts w:ascii="Georgia" w:eastAsia="Georgia" w:hAnsi="Georgia" w:cs="Georgia"/>
      <w:i/>
    </w:rPr>
  </w:style>
  <w:style w:type="paragraph" w:styleId="T1">
    <w:name w:val="toc 1"/>
    <w:basedOn w:val="Normal"/>
    <w:uiPriority w:val="1"/>
    <w:qFormat/>
    <w:rsid w:val="002E16B1"/>
    <w:pPr>
      <w:spacing w:before="286"/>
      <w:ind w:left="210" w:right="793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rsid w:val="002E16B1"/>
    <w:pPr>
      <w:spacing w:before="261"/>
      <w:ind w:left="210"/>
    </w:pPr>
    <w:rPr>
      <w:i/>
    </w:rPr>
  </w:style>
  <w:style w:type="paragraph" w:styleId="T3">
    <w:name w:val="toc 3"/>
    <w:basedOn w:val="Normal"/>
    <w:uiPriority w:val="1"/>
    <w:qFormat/>
    <w:rsid w:val="002E16B1"/>
    <w:pPr>
      <w:spacing w:before="260"/>
      <w:ind w:left="210" w:right="842"/>
    </w:pPr>
    <w:rPr>
      <w:b/>
      <w:bCs/>
      <w:i/>
    </w:rPr>
  </w:style>
  <w:style w:type="paragraph" w:styleId="GvdeMetni">
    <w:name w:val="Body Text"/>
    <w:basedOn w:val="Normal"/>
    <w:link w:val="GvdeMetniChar"/>
    <w:uiPriority w:val="1"/>
    <w:qFormat/>
    <w:rsid w:val="002E16B1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16B1"/>
    <w:rPr>
      <w:rFonts w:ascii="Georgia" w:eastAsia="Georgia" w:hAnsi="Georgia" w:cs="Georg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6B1"/>
    <w:rPr>
      <w:rFonts w:ascii="Tahoma" w:eastAsia="Georgi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k2">
    <w:name w:val="heading 2"/>
    <w:basedOn w:val="Normal"/>
    <w:link w:val="Balk2Char"/>
    <w:uiPriority w:val="1"/>
    <w:qFormat/>
    <w:rsid w:val="002E16B1"/>
    <w:pPr>
      <w:ind w:left="216"/>
      <w:outlineLvl w:val="1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E16B1"/>
    <w:pPr>
      <w:ind w:left="216"/>
      <w:outlineLvl w:val="3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2E16B1"/>
    <w:rPr>
      <w:rFonts w:ascii="Georgia" w:eastAsia="Georgia" w:hAnsi="Georgia" w:cs="Georgia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2E16B1"/>
    <w:rPr>
      <w:rFonts w:ascii="Georgia" w:eastAsia="Georgia" w:hAnsi="Georgia" w:cs="Georgia"/>
      <w:i/>
    </w:rPr>
  </w:style>
  <w:style w:type="paragraph" w:styleId="T1">
    <w:name w:val="toc 1"/>
    <w:basedOn w:val="Normal"/>
    <w:uiPriority w:val="1"/>
    <w:qFormat/>
    <w:rsid w:val="002E16B1"/>
    <w:pPr>
      <w:spacing w:before="286"/>
      <w:ind w:left="210" w:right="793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rsid w:val="002E16B1"/>
    <w:pPr>
      <w:spacing w:before="261"/>
      <w:ind w:left="210"/>
    </w:pPr>
    <w:rPr>
      <w:i/>
    </w:rPr>
  </w:style>
  <w:style w:type="paragraph" w:styleId="T3">
    <w:name w:val="toc 3"/>
    <w:basedOn w:val="Normal"/>
    <w:uiPriority w:val="1"/>
    <w:qFormat/>
    <w:rsid w:val="002E16B1"/>
    <w:pPr>
      <w:spacing w:before="260"/>
      <w:ind w:left="210" w:right="842"/>
    </w:pPr>
    <w:rPr>
      <w:b/>
      <w:bCs/>
      <w:i/>
    </w:rPr>
  </w:style>
  <w:style w:type="paragraph" w:styleId="GvdeMetni">
    <w:name w:val="Body Text"/>
    <w:basedOn w:val="Normal"/>
    <w:link w:val="GvdeMetniChar"/>
    <w:uiPriority w:val="1"/>
    <w:qFormat/>
    <w:rsid w:val="002E16B1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16B1"/>
    <w:rPr>
      <w:rFonts w:ascii="Georgia" w:eastAsia="Georgia" w:hAnsi="Georgia" w:cs="Georg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6B1"/>
    <w:rPr>
      <w:rFonts w:ascii="Tahoma" w:eastAsia="Georgi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yardımcısı</dc:creator>
  <cp:lastModifiedBy>AA</cp:lastModifiedBy>
  <cp:revision>8</cp:revision>
  <cp:lastPrinted>2020-06-30T14:53:00Z</cp:lastPrinted>
  <dcterms:created xsi:type="dcterms:W3CDTF">2020-12-21T11:46:00Z</dcterms:created>
  <dcterms:modified xsi:type="dcterms:W3CDTF">2020-12-25T09:01:00Z</dcterms:modified>
</cp:coreProperties>
</file>