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15D" w:rsidRPr="00CA415D" w:rsidRDefault="004C0618" w:rsidP="00F45800">
      <w:pPr>
        <w:autoSpaceDE w:val="0"/>
        <w:autoSpaceDN w:val="0"/>
        <w:adjustRightInd w:val="0"/>
        <w:spacing w:before="100" w:after="100" w:line="240" w:lineRule="auto"/>
        <w:rPr>
          <w:rFonts w:ascii="Times New Roman" w:hAnsi="Times New Roman" w:cs="Times New Roman"/>
          <w:color w:val="00B050"/>
          <w:u w:val="single"/>
        </w:rPr>
      </w:pPr>
      <w:r>
        <w:rPr>
          <w:rFonts w:ascii="Times New Roman" w:hAnsi="Times New Roman" w:cs="Times New Roman"/>
          <w:noProof/>
          <w:color w:val="00B050"/>
          <w:u w:val="single"/>
        </w:rPr>
        <w:drawing>
          <wp:anchor distT="0" distB="0" distL="114300" distR="114300" simplePos="0" relativeHeight="251658240" behindDoc="0" locked="0" layoutInCell="1" allowOverlap="1">
            <wp:simplePos x="0" y="0"/>
            <wp:positionH relativeFrom="column">
              <wp:posOffset>-165735</wp:posOffset>
            </wp:positionH>
            <wp:positionV relativeFrom="paragraph">
              <wp:posOffset>-125095</wp:posOffset>
            </wp:positionV>
            <wp:extent cx="6180455" cy="8849360"/>
            <wp:effectExtent l="95250" t="95250" r="86995" b="104140"/>
            <wp:wrapSquare wrapText="bothSides"/>
            <wp:docPr id="10" name="Resim 10" descr="C:\Users\user\Desktop\kapak 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kapak son.jpg"/>
                    <pic:cNvPicPr>
                      <a:picLocks noChangeAspect="1" noChangeArrowheads="1"/>
                    </pic:cNvPicPr>
                  </pic:nvPicPr>
                  <pic:blipFill>
                    <a:blip r:embed="rId9"/>
                    <a:srcRect/>
                    <a:stretch>
                      <a:fillRect/>
                    </a:stretch>
                  </pic:blipFill>
                  <pic:spPr bwMode="auto">
                    <a:xfrm>
                      <a:off x="0" y="0"/>
                      <a:ext cx="6180455" cy="884936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CA415D" w:rsidRDefault="00CA415D" w:rsidP="00F45800">
      <w:pPr>
        <w:autoSpaceDE w:val="0"/>
        <w:autoSpaceDN w:val="0"/>
        <w:adjustRightInd w:val="0"/>
        <w:spacing w:before="100" w:after="100" w:line="240" w:lineRule="auto"/>
        <w:rPr>
          <w:rFonts w:ascii="Times New Roman" w:hAnsi="Times New Roman" w:cs="Times New Roman"/>
          <w:b/>
          <w:color w:val="00B050"/>
          <w:u w:val="single"/>
        </w:rPr>
      </w:pPr>
    </w:p>
    <w:p w:rsidR="00F45800" w:rsidRPr="00656EE3" w:rsidRDefault="00F45800" w:rsidP="00F45800">
      <w:pPr>
        <w:autoSpaceDE w:val="0"/>
        <w:autoSpaceDN w:val="0"/>
        <w:adjustRightInd w:val="0"/>
        <w:spacing w:before="100" w:after="100" w:line="240" w:lineRule="auto"/>
        <w:rPr>
          <w:rFonts w:ascii="Times New Roman" w:hAnsi="Times New Roman" w:cs="Times New Roman"/>
          <w:b/>
          <w:color w:val="00B050"/>
          <w:u w:val="single"/>
        </w:rPr>
      </w:pPr>
      <w:r w:rsidRPr="00656EE3">
        <w:rPr>
          <w:rFonts w:ascii="Times New Roman" w:hAnsi="Times New Roman" w:cs="Times New Roman"/>
          <w:b/>
          <w:color w:val="00B050"/>
          <w:u w:val="single"/>
        </w:rPr>
        <w:t>KÜNYE</w:t>
      </w:r>
    </w:p>
    <w:p w:rsidR="00F45800" w:rsidRDefault="00080F89" w:rsidP="00F45800">
      <w:pPr>
        <w:pStyle w:val="AralkYok"/>
        <w:ind w:firstLine="0"/>
        <w:rPr>
          <w:rFonts w:ascii="Times New Roman" w:hAnsi="Times New Roman" w:cs="Times New Roman"/>
        </w:rPr>
      </w:pPr>
      <w:r>
        <w:rPr>
          <w:rStyle w:val="Gl"/>
          <w:rFonts w:ascii="Times New Roman" w:hAnsi="Times New Roman" w:cs="Times New Roman"/>
        </w:rPr>
        <w:t>Editör</w:t>
      </w:r>
      <w:r w:rsidR="00F45800" w:rsidRPr="00656EE3">
        <w:rPr>
          <w:rStyle w:val="Gl"/>
          <w:rFonts w:ascii="Times New Roman" w:hAnsi="Times New Roman" w:cs="Times New Roman"/>
        </w:rPr>
        <w:t>: </w:t>
      </w:r>
      <w:r w:rsidR="006A0998" w:rsidRPr="006A0998">
        <w:rPr>
          <w:rStyle w:val="Gl"/>
          <w:rFonts w:ascii="Times New Roman" w:hAnsi="Times New Roman" w:cs="Times New Roman"/>
          <w:b w:val="0"/>
        </w:rPr>
        <w:t>Doç.</w:t>
      </w:r>
      <w:r w:rsidR="006A0998">
        <w:rPr>
          <w:rStyle w:val="Gl"/>
          <w:rFonts w:ascii="Times New Roman" w:hAnsi="Times New Roman" w:cs="Times New Roman"/>
        </w:rPr>
        <w:t xml:space="preserve"> </w:t>
      </w:r>
      <w:r w:rsidR="00F45800" w:rsidRPr="00656EE3">
        <w:rPr>
          <w:rFonts w:ascii="Times New Roman" w:hAnsi="Times New Roman" w:cs="Times New Roman"/>
        </w:rPr>
        <w:t>Dr. Yusuf ARSLAN</w:t>
      </w:r>
    </w:p>
    <w:p w:rsidR="00080F89" w:rsidRPr="00656EE3" w:rsidRDefault="00080F89" w:rsidP="00F45800">
      <w:pPr>
        <w:pStyle w:val="AralkYok"/>
        <w:ind w:firstLine="0"/>
        <w:rPr>
          <w:rFonts w:ascii="Times New Roman" w:hAnsi="Times New Roman" w:cs="Times New Roman"/>
        </w:rPr>
      </w:pPr>
      <w:r w:rsidRPr="00080F89">
        <w:rPr>
          <w:rFonts w:ascii="Times New Roman" w:hAnsi="Times New Roman" w:cs="Times New Roman"/>
          <w:b/>
        </w:rPr>
        <w:t>Editör Yrd.:</w:t>
      </w:r>
      <w:r>
        <w:rPr>
          <w:rFonts w:ascii="Times New Roman" w:hAnsi="Times New Roman" w:cs="Times New Roman"/>
        </w:rPr>
        <w:t xml:space="preserve"> </w:t>
      </w:r>
      <w:r w:rsidR="001D3036">
        <w:rPr>
          <w:rFonts w:ascii="Times New Roman" w:hAnsi="Times New Roman" w:cs="Times New Roman"/>
        </w:rPr>
        <w:t xml:space="preserve">Dr. </w:t>
      </w:r>
      <w:r w:rsidR="000A0C72">
        <w:rPr>
          <w:rFonts w:ascii="Times New Roman" w:hAnsi="Times New Roman" w:cs="Times New Roman"/>
          <w:color w:val="000000"/>
        </w:rPr>
        <w:t>Filiz ÇELİK</w:t>
      </w:r>
    </w:p>
    <w:p w:rsidR="00F45800" w:rsidRPr="00A62628" w:rsidRDefault="00F45800" w:rsidP="00DD0A6B">
      <w:pPr>
        <w:pStyle w:val="AralkYok"/>
        <w:spacing w:line="360" w:lineRule="auto"/>
        <w:ind w:firstLine="0"/>
        <w:rPr>
          <w:rFonts w:ascii="Times New Roman" w:hAnsi="Times New Roman" w:cs="Times New Roman"/>
          <w:color w:val="000000"/>
        </w:rPr>
      </w:pPr>
      <w:r w:rsidRPr="00292EF1">
        <w:rPr>
          <w:rStyle w:val="Gl"/>
          <w:rFonts w:ascii="Times New Roman" w:hAnsi="Times New Roman" w:cs="Times New Roman"/>
          <w:color w:val="FF0000"/>
          <w:u w:val="single"/>
          <w:bdr w:val="none" w:sz="0" w:space="0" w:color="auto" w:frame="1"/>
        </w:rPr>
        <w:t>AKADEMİK DANIŞMA</w:t>
      </w:r>
      <w:r w:rsidR="00550D1F">
        <w:rPr>
          <w:rStyle w:val="Gl"/>
          <w:rFonts w:ascii="Times New Roman" w:hAnsi="Times New Roman" w:cs="Times New Roman"/>
          <w:color w:val="FF0000"/>
          <w:u w:val="single"/>
          <w:bdr w:val="none" w:sz="0" w:space="0" w:color="auto" w:frame="1"/>
        </w:rPr>
        <w:t xml:space="preserve"> VE HAKEM</w:t>
      </w:r>
      <w:r w:rsidRPr="00292EF1">
        <w:rPr>
          <w:rStyle w:val="Gl"/>
          <w:rFonts w:ascii="Times New Roman" w:hAnsi="Times New Roman" w:cs="Times New Roman"/>
          <w:color w:val="FF0000"/>
          <w:u w:val="single"/>
          <w:bdr w:val="none" w:sz="0" w:space="0" w:color="auto" w:frame="1"/>
        </w:rPr>
        <w:t xml:space="preserve"> KURULU</w:t>
      </w:r>
      <w:r w:rsidRPr="00656EE3">
        <w:rPr>
          <w:rFonts w:ascii="Times New Roman" w:hAnsi="Times New Roman" w:cs="Times New Roman"/>
          <w:color w:val="000000"/>
        </w:rPr>
        <w:br/>
      </w:r>
      <w:r w:rsidRPr="00A62628">
        <w:rPr>
          <w:rFonts w:ascii="Times New Roman" w:hAnsi="Times New Roman" w:cs="Times New Roman"/>
          <w:color w:val="000000"/>
        </w:rPr>
        <w:t>Prof. Dr. Özkan YILDIZ</w:t>
      </w:r>
      <w:r w:rsidRPr="00A62628">
        <w:rPr>
          <w:rFonts w:ascii="Times New Roman" w:hAnsi="Times New Roman" w:cs="Times New Roman"/>
          <w:color w:val="000000"/>
        </w:rPr>
        <w:br/>
        <w:t>Prof. Dr. İlknur ÖNER</w:t>
      </w:r>
      <w:r w:rsidRPr="00A62628">
        <w:rPr>
          <w:rFonts w:ascii="Times New Roman" w:hAnsi="Times New Roman" w:cs="Times New Roman"/>
          <w:color w:val="000000"/>
        </w:rPr>
        <w:br/>
        <w:t>Prof. Dr. Rüstem ERKAN</w:t>
      </w:r>
    </w:p>
    <w:p w:rsidR="00F45800" w:rsidRPr="00A62628" w:rsidRDefault="00080F89" w:rsidP="00DD0A6B">
      <w:pPr>
        <w:pStyle w:val="AralkYok"/>
        <w:spacing w:line="360" w:lineRule="auto"/>
        <w:ind w:firstLine="0"/>
        <w:rPr>
          <w:rFonts w:ascii="Times New Roman" w:hAnsi="Times New Roman" w:cs="Times New Roman"/>
          <w:color w:val="000000"/>
        </w:rPr>
      </w:pPr>
      <w:r w:rsidRPr="00A62628">
        <w:rPr>
          <w:rFonts w:ascii="Times New Roman" w:hAnsi="Times New Roman" w:cs="Times New Roman"/>
          <w:color w:val="000000"/>
        </w:rPr>
        <w:t>Prof. Dr. Armand VOLKAS</w:t>
      </w:r>
      <w:r w:rsidR="00F45800" w:rsidRPr="00A62628">
        <w:rPr>
          <w:rFonts w:ascii="Times New Roman" w:hAnsi="Times New Roman" w:cs="Times New Roman"/>
          <w:color w:val="000000"/>
        </w:rPr>
        <w:t xml:space="preserve"> (California Institute)</w:t>
      </w:r>
      <w:r w:rsidR="00F45800" w:rsidRPr="00A62628">
        <w:rPr>
          <w:rFonts w:ascii="Times New Roman" w:hAnsi="Times New Roman" w:cs="Times New Roman"/>
          <w:color w:val="000000"/>
        </w:rPr>
        <w:br/>
        <w:t>Prof. Dr. Tom C</w:t>
      </w:r>
      <w:r w:rsidRPr="00A62628">
        <w:rPr>
          <w:rFonts w:ascii="Times New Roman" w:hAnsi="Times New Roman" w:cs="Times New Roman"/>
          <w:color w:val="000000"/>
        </w:rPr>
        <w:t>HESSMEN</w:t>
      </w:r>
      <w:r w:rsidR="00F45800" w:rsidRPr="00A62628">
        <w:rPr>
          <w:rFonts w:ascii="Times New Roman" w:hAnsi="Times New Roman" w:cs="Times New Roman"/>
          <w:color w:val="000000"/>
        </w:rPr>
        <w:t xml:space="preserve"> (Swansea University)</w:t>
      </w:r>
      <w:r w:rsidR="00F45800" w:rsidRPr="00A62628">
        <w:rPr>
          <w:rFonts w:ascii="Times New Roman" w:hAnsi="Times New Roman" w:cs="Times New Roman"/>
          <w:color w:val="000000"/>
        </w:rPr>
        <w:br/>
        <w:t>Doç. Dr. Murat Cem DEMİR</w:t>
      </w:r>
      <w:r w:rsidR="00F45800" w:rsidRPr="00A62628">
        <w:rPr>
          <w:rFonts w:ascii="Times New Roman" w:hAnsi="Times New Roman" w:cs="Times New Roman"/>
          <w:color w:val="000000"/>
        </w:rPr>
        <w:br/>
        <w:t>Doç. Dr. Seçkin AYDIN</w:t>
      </w:r>
    </w:p>
    <w:p w:rsidR="00DD0A6B" w:rsidRPr="00A62628" w:rsidRDefault="00F45800" w:rsidP="00DD0A6B">
      <w:pPr>
        <w:pStyle w:val="AralkYok"/>
        <w:spacing w:line="360" w:lineRule="auto"/>
        <w:ind w:firstLine="0"/>
        <w:rPr>
          <w:rFonts w:ascii="Times New Roman" w:hAnsi="Times New Roman" w:cs="Times New Roman"/>
          <w:color w:val="000000"/>
        </w:rPr>
      </w:pPr>
      <w:r w:rsidRPr="00A62628">
        <w:rPr>
          <w:rFonts w:ascii="Times New Roman" w:hAnsi="Times New Roman" w:cs="Times New Roman"/>
          <w:color w:val="000000"/>
        </w:rPr>
        <w:t>Doç. Dr. Naciye YILDIZ</w:t>
      </w:r>
    </w:p>
    <w:p w:rsidR="00DD0A6B" w:rsidRPr="00A62628" w:rsidRDefault="00DD0A6B" w:rsidP="00DD0A6B">
      <w:pPr>
        <w:pStyle w:val="AralkYok"/>
        <w:spacing w:line="360" w:lineRule="auto"/>
        <w:ind w:firstLine="0"/>
        <w:rPr>
          <w:rFonts w:ascii="Times New Roman" w:hAnsi="Times New Roman" w:cs="Times New Roman"/>
          <w:color w:val="000000"/>
        </w:rPr>
      </w:pPr>
      <w:r w:rsidRPr="00A62628">
        <w:rPr>
          <w:rFonts w:ascii="Times New Roman" w:hAnsi="Times New Roman" w:cs="Times New Roman"/>
          <w:color w:val="000000"/>
        </w:rPr>
        <w:t>Doç. Dr. Şükrü ASLAN</w:t>
      </w:r>
    </w:p>
    <w:p w:rsidR="00BC4E09" w:rsidRDefault="00DD0A6B" w:rsidP="00DD0A6B">
      <w:pPr>
        <w:pStyle w:val="AralkYok"/>
        <w:spacing w:line="360" w:lineRule="auto"/>
        <w:ind w:firstLine="0"/>
        <w:rPr>
          <w:rFonts w:ascii="Times New Roman" w:hAnsi="Times New Roman" w:cs="Times New Roman"/>
          <w:color w:val="000000"/>
        </w:rPr>
      </w:pPr>
      <w:r w:rsidRPr="00A62628">
        <w:rPr>
          <w:rFonts w:ascii="Times New Roman" w:hAnsi="Times New Roman" w:cs="Times New Roman"/>
          <w:color w:val="000000"/>
        </w:rPr>
        <w:t>Doç. Dr. Mustafa AKSOY</w:t>
      </w:r>
    </w:p>
    <w:p w:rsidR="006A0998" w:rsidRDefault="00BC4E09" w:rsidP="00DD0A6B">
      <w:pPr>
        <w:pStyle w:val="AralkYok"/>
        <w:spacing w:line="360" w:lineRule="auto"/>
        <w:ind w:firstLine="0"/>
        <w:rPr>
          <w:rFonts w:ascii="Times New Roman" w:hAnsi="Times New Roman" w:cs="Times New Roman"/>
          <w:color w:val="000000"/>
        </w:rPr>
      </w:pPr>
      <w:r>
        <w:rPr>
          <w:rFonts w:ascii="Times New Roman" w:hAnsi="Times New Roman" w:cs="Times New Roman"/>
          <w:color w:val="000000"/>
        </w:rPr>
        <w:t xml:space="preserve">Doç. </w:t>
      </w:r>
      <w:r w:rsidRPr="00A62628">
        <w:rPr>
          <w:rFonts w:ascii="Times New Roman" w:hAnsi="Times New Roman" w:cs="Times New Roman"/>
          <w:color w:val="000000"/>
        </w:rPr>
        <w:t>Dr. Abdullah Mesut AĞAR</w:t>
      </w:r>
    </w:p>
    <w:p w:rsidR="00C95F4A" w:rsidRDefault="006A0998" w:rsidP="00DD0A6B">
      <w:pPr>
        <w:pStyle w:val="AralkYok"/>
        <w:spacing w:line="360" w:lineRule="auto"/>
        <w:ind w:firstLine="0"/>
        <w:rPr>
          <w:rFonts w:ascii="Times New Roman" w:hAnsi="Times New Roman" w:cs="Times New Roman"/>
        </w:rPr>
      </w:pPr>
      <w:r w:rsidRPr="006A0998">
        <w:rPr>
          <w:rStyle w:val="Gl"/>
          <w:rFonts w:ascii="Times New Roman" w:hAnsi="Times New Roman" w:cs="Times New Roman"/>
          <w:b w:val="0"/>
        </w:rPr>
        <w:t>Doç.</w:t>
      </w:r>
      <w:r>
        <w:rPr>
          <w:rStyle w:val="Gl"/>
          <w:rFonts w:ascii="Times New Roman" w:hAnsi="Times New Roman" w:cs="Times New Roman"/>
        </w:rPr>
        <w:t xml:space="preserve"> </w:t>
      </w:r>
      <w:r w:rsidRPr="00656EE3">
        <w:rPr>
          <w:rFonts w:ascii="Times New Roman" w:hAnsi="Times New Roman" w:cs="Times New Roman"/>
        </w:rPr>
        <w:t>Dr. Yusuf ARSLAN</w:t>
      </w:r>
    </w:p>
    <w:p w:rsidR="00F85AF5" w:rsidRDefault="00C95F4A" w:rsidP="00DD0A6B">
      <w:pPr>
        <w:pStyle w:val="AralkYok"/>
        <w:spacing w:line="360" w:lineRule="auto"/>
        <w:ind w:firstLine="0"/>
        <w:rPr>
          <w:rFonts w:ascii="Times New Roman" w:hAnsi="Times New Roman" w:cs="Times New Roman"/>
          <w:color w:val="000000"/>
        </w:rPr>
      </w:pPr>
      <w:r>
        <w:rPr>
          <w:rFonts w:ascii="Times New Roman" w:hAnsi="Times New Roman" w:cs="Times New Roman"/>
          <w:color w:val="000000"/>
        </w:rPr>
        <w:t xml:space="preserve">Doç. </w:t>
      </w:r>
      <w:r w:rsidRPr="00A62628">
        <w:rPr>
          <w:rFonts w:ascii="Times New Roman" w:hAnsi="Times New Roman" w:cs="Times New Roman"/>
          <w:color w:val="000000"/>
        </w:rPr>
        <w:t>Dr. Ahmet İLYAS</w:t>
      </w:r>
    </w:p>
    <w:p w:rsidR="00370F62" w:rsidRPr="00A62628" w:rsidRDefault="00F85AF5" w:rsidP="00DD0A6B">
      <w:pPr>
        <w:pStyle w:val="AralkYok"/>
        <w:spacing w:line="360" w:lineRule="auto"/>
        <w:ind w:firstLine="0"/>
        <w:rPr>
          <w:rFonts w:ascii="Times New Roman" w:hAnsi="Times New Roman" w:cs="Times New Roman"/>
        </w:rPr>
      </w:pPr>
      <w:r>
        <w:rPr>
          <w:rFonts w:ascii="Times New Roman" w:hAnsi="Times New Roman" w:cs="Times New Roman"/>
          <w:color w:val="000000"/>
        </w:rPr>
        <w:t xml:space="preserve">Doç. </w:t>
      </w:r>
      <w:r w:rsidRPr="00A62628">
        <w:rPr>
          <w:rFonts w:ascii="Times New Roman" w:hAnsi="Times New Roman" w:cs="Times New Roman"/>
          <w:color w:val="000000"/>
        </w:rPr>
        <w:t>Dr. Halil İbrahim AYDIN</w:t>
      </w:r>
      <w:r w:rsidR="00370F62" w:rsidRPr="00A62628">
        <w:rPr>
          <w:rFonts w:ascii="Times New Roman" w:hAnsi="Times New Roman" w:cs="Times New Roman"/>
        </w:rPr>
        <w:t xml:space="preserve">  </w:t>
      </w:r>
    </w:p>
    <w:p w:rsidR="00370F62" w:rsidRPr="00A62628" w:rsidRDefault="00370F62" w:rsidP="00DD0A6B">
      <w:pPr>
        <w:pStyle w:val="AralkYok"/>
        <w:spacing w:line="360" w:lineRule="auto"/>
        <w:ind w:firstLine="0"/>
        <w:rPr>
          <w:rFonts w:ascii="Times New Roman" w:hAnsi="Times New Roman" w:cs="Times New Roman"/>
          <w:color w:val="000000"/>
        </w:rPr>
      </w:pPr>
      <w:r w:rsidRPr="00A62628">
        <w:rPr>
          <w:rFonts w:ascii="Times New Roman" w:hAnsi="Times New Roman" w:cs="Times New Roman"/>
        </w:rPr>
        <w:t>Dr. Tracey Maegusuku-Hewett</w:t>
      </w:r>
      <w:r w:rsidR="00BF64A7" w:rsidRPr="00A62628">
        <w:rPr>
          <w:rFonts w:ascii="Times New Roman" w:hAnsi="Times New Roman" w:cs="Times New Roman"/>
        </w:rPr>
        <w:t xml:space="preserve"> </w:t>
      </w:r>
      <w:r w:rsidR="00BF64A7" w:rsidRPr="00A62628">
        <w:rPr>
          <w:rFonts w:ascii="Times New Roman" w:hAnsi="Times New Roman" w:cs="Times New Roman"/>
          <w:color w:val="000000"/>
        </w:rPr>
        <w:t>(Swansea University)</w:t>
      </w:r>
    </w:p>
    <w:p w:rsidR="00BF64A7" w:rsidRPr="00A62628" w:rsidRDefault="00BF64A7" w:rsidP="00DD0A6B">
      <w:pPr>
        <w:pStyle w:val="AralkYok"/>
        <w:spacing w:line="360" w:lineRule="auto"/>
        <w:ind w:firstLine="0"/>
        <w:rPr>
          <w:rFonts w:ascii="Times New Roman" w:hAnsi="Times New Roman" w:cs="Times New Roman"/>
          <w:color w:val="000000"/>
        </w:rPr>
      </w:pPr>
      <w:r w:rsidRPr="00A62628">
        <w:rPr>
          <w:rFonts w:ascii="Times New Roman" w:hAnsi="Times New Roman" w:cs="Times New Roman"/>
          <w:color w:val="000000"/>
        </w:rPr>
        <w:t>Dr. Salwa El-Awa (Swansea University)</w:t>
      </w:r>
    </w:p>
    <w:p w:rsidR="00F45800" w:rsidRPr="00A62628" w:rsidRDefault="00BF64A7" w:rsidP="00DD0A6B">
      <w:pPr>
        <w:pStyle w:val="AralkYok"/>
        <w:spacing w:line="360" w:lineRule="auto"/>
        <w:ind w:firstLine="0"/>
        <w:rPr>
          <w:rFonts w:ascii="Times New Roman" w:hAnsi="Times New Roman" w:cs="Times New Roman"/>
          <w:color w:val="000000"/>
        </w:rPr>
      </w:pPr>
      <w:r w:rsidRPr="00A62628">
        <w:rPr>
          <w:rFonts w:ascii="Times New Roman" w:hAnsi="Times New Roman" w:cs="Times New Roman"/>
        </w:rPr>
        <w:t xml:space="preserve">Dr. Kathryn Jones </w:t>
      </w:r>
      <w:r w:rsidRPr="00A62628">
        <w:rPr>
          <w:rFonts w:ascii="Times New Roman" w:hAnsi="Times New Roman" w:cs="Times New Roman"/>
          <w:color w:val="000000"/>
        </w:rPr>
        <w:t>(Swansea University)</w:t>
      </w:r>
      <w:r w:rsidR="00080F89" w:rsidRPr="00A62628">
        <w:rPr>
          <w:rFonts w:ascii="Times New Roman" w:hAnsi="Times New Roman" w:cs="Times New Roman"/>
          <w:color w:val="000000"/>
        </w:rPr>
        <w:br/>
        <w:t>Dr. Jeff  FARİS</w:t>
      </w:r>
      <w:r w:rsidR="00F45800" w:rsidRPr="00A62628">
        <w:rPr>
          <w:rFonts w:ascii="Times New Roman" w:hAnsi="Times New Roman" w:cs="Times New Roman"/>
          <w:color w:val="000000"/>
        </w:rPr>
        <w:t xml:space="preserve"> (University of South Wales)</w:t>
      </w:r>
    </w:p>
    <w:p w:rsidR="00A62628" w:rsidRDefault="00F45800" w:rsidP="00DD0A6B">
      <w:pPr>
        <w:pStyle w:val="AralkYok"/>
        <w:spacing w:line="360" w:lineRule="auto"/>
        <w:ind w:firstLine="0"/>
        <w:rPr>
          <w:rFonts w:ascii="Times New Roman" w:hAnsi="Times New Roman" w:cs="Times New Roman"/>
          <w:color w:val="000000"/>
        </w:rPr>
      </w:pPr>
      <w:r w:rsidRPr="00A62628">
        <w:rPr>
          <w:rFonts w:ascii="Times New Roman" w:hAnsi="Times New Roman" w:cs="Times New Roman"/>
          <w:color w:val="000000"/>
        </w:rPr>
        <w:t>Dr. Jeni W</w:t>
      </w:r>
      <w:r w:rsidR="00080F89" w:rsidRPr="00A62628">
        <w:rPr>
          <w:rFonts w:ascii="Times New Roman" w:hAnsi="Times New Roman" w:cs="Times New Roman"/>
          <w:color w:val="000000"/>
        </w:rPr>
        <w:t>İLLİAMS</w:t>
      </w:r>
      <w:r w:rsidRPr="00A62628">
        <w:rPr>
          <w:rFonts w:ascii="Times New Roman" w:hAnsi="Times New Roman" w:cs="Times New Roman"/>
          <w:color w:val="000000"/>
        </w:rPr>
        <w:t xml:space="preserve"> (Univer</w:t>
      </w:r>
      <w:r w:rsidR="00080F89" w:rsidRPr="00A62628">
        <w:rPr>
          <w:rFonts w:ascii="Times New Roman" w:hAnsi="Times New Roman" w:cs="Times New Roman"/>
          <w:color w:val="000000"/>
        </w:rPr>
        <w:t>sity of Wales)</w:t>
      </w:r>
      <w:r w:rsidR="00080F89" w:rsidRPr="00A62628">
        <w:rPr>
          <w:rFonts w:ascii="Times New Roman" w:hAnsi="Times New Roman" w:cs="Times New Roman"/>
          <w:color w:val="000000"/>
        </w:rPr>
        <w:br/>
        <w:t>Dr. Kyle ERİCKSON</w:t>
      </w:r>
      <w:r w:rsidRPr="00A62628">
        <w:rPr>
          <w:rFonts w:ascii="Times New Roman" w:hAnsi="Times New Roman" w:cs="Times New Roman"/>
          <w:color w:val="000000"/>
        </w:rPr>
        <w:t xml:space="preserve"> (University of Wales)</w:t>
      </w:r>
      <w:r w:rsidRPr="00A62628">
        <w:rPr>
          <w:rFonts w:ascii="Times New Roman" w:hAnsi="Times New Roman" w:cs="Times New Roman"/>
          <w:color w:val="000000"/>
        </w:rPr>
        <w:br/>
        <w:t>Dr. Mehmet YILDIRIM</w:t>
      </w:r>
      <w:r w:rsidRPr="00A62628">
        <w:rPr>
          <w:rFonts w:ascii="Times New Roman" w:hAnsi="Times New Roman" w:cs="Times New Roman"/>
          <w:color w:val="000000"/>
        </w:rPr>
        <w:br/>
        <w:t>Dr. Ebru ORAL</w:t>
      </w:r>
      <w:r w:rsidRPr="00A62628">
        <w:rPr>
          <w:rFonts w:ascii="Times New Roman" w:hAnsi="Times New Roman" w:cs="Times New Roman"/>
          <w:color w:val="000000"/>
        </w:rPr>
        <w:br/>
        <w:t>Dr. Gülrey</w:t>
      </w:r>
      <w:r w:rsidR="00455845">
        <w:rPr>
          <w:rFonts w:ascii="Times New Roman" w:hAnsi="Times New Roman" w:cs="Times New Roman"/>
          <w:color w:val="000000"/>
        </w:rPr>
        <w:t>han ŞUTANRIKULU</w:t>
      </w:r>
      <w:r w:rsidRPr="00A62628">
        <w:rPr>
          <w:rFonts w:ascii="Times New Roman" w:hAnsi="Times New Roman" w:cs="Times New Roman"/>
          <w:color w:val="000000"/>
        </w:rPr>
        <w:br/>
        <w:t>Dr. Filiz ÇELİK</w:t>
      </w:r>
      <w:r w:rsidRPr="00A62628">
        <w:rPr>
          <w:rFonts w:ascii="Times New Roman" w:hAnsi="Times New Roman" w:cs="Times New Roman"/>
          <w:color w:val="000000"/>
        </w:rPr>
        <w:br/>
      </w:r>
      <w:r w:rsidR="00A62628" w:rsidRPr="00A62628">
        <w:rPr>
          <w:rFonts w:ascii="Times New Roman" w:hAnsi="Times New Roman" w:cs="Times New Roman"/>
          <w:color w:val="000000"/>
        </w:rPr>
        <w:t>Dr. Fatih YAZICI</w:t>
      </w:r>
    </w:p>
    <w:p w:rsidR="00C95F4A" w:rsidRDefault="00C95F4A" w:rsidP="00DD0A6B">
      <w:pPr>
        <w:pStyle w:val="AralkYok"/>
        <w:spacing w:line="360" w:lineRule="auto"/>
        <w:ind w:firstLine="0"/>
        <w:rPr>
          <w:rFonts w:ascii="Times New Roman" w:hAnsi="Times New Roman" w:cs="Times New Roman"/>
          <w:color w:val="000000"/>
        </w:rPr>
      </w:pPr>
      <w:r>
        <w:rPr>
          <w:rFonts w:ascii="Times New Roman" w:hAnsi="Times New Roman" w:cs="Times New Roman"/>
          <w:color w:val="000000"/>
        </w:rPr>
        <w:t>Dr. Zuhal KILINÇ</w:t>
      </w:r>
    </w:p>
    <w:p w:rsidR="00C95F4A" w:rsidRDefault="00C95F4A" w:rsidP="00DD0A6B">
      <w:pPr>
        <w:pStyle w:val="AralkYok"/>
        <w:spacing w:line="360" w:lineRule="auto"/>
        <w:ind w:firstLine="0"/>
        <w:rPr>
          <w:rFonts w:ascii="Times New Roman" w:hAnsi="Times New Roman" w:cs="Times New Roman"/>
          <w:color w:val="000000"/>
        </w:rPr>
      </w:pPr>
      <w:r>
        <w:rPr>
          <w:rFonts w:ascii="Times New Roman" w:hAnsi="Times New Roman" w:cs="Times New Roman"/>
          <w:color w:val="000000"/>
        </w:rPr>
        <w:t>Dr. Murat ŞAHBUDAK</w:t>
      </w:r>
    </w:p>
    <w:p w:rsidR="00550D1F" w:rsidRDefault="00B95905" w:rsidP="00DD0A6B">
      <w:pPr>
        <w:pStyle w:val="AralkYok"/>
        <w:spacing w:line="360" w:lineRule="auto"/>
        <w:ind w:firstLine="0"/>
        <w:rPr>
          <w:rFonts w:ascii="Times New Roman" w:hAnsi="Times New Roman" w:cs="Times New Roman"/>
          <w:color w:val="000000"/>
        </w:rPr>
      </w:pPr>
      <w:r w:rsidRPr="008F52B3">
        <w:rPr>
          <w:rFonts w:ascii="Times New Roman" w:hAnsi="Times New Roman" w:cs="Times New Roman"/>
          <w:b/>
          <w:color w:val="00B050"/>
        </w:rPr>
        <w:t>Yurtdışı Temsilcisi:</w:t>
      </w:r>
      <w:r>
        <w:rPr>
          <w:rFonts w:ascii="Times New Roman" w:hAnsi="Times New Roman" w:cs="Times New Roman"/>
          <w:color w:val="000000"/>
        </w:rPr>
        <w:t xml:space="preserve"> Dr. Kyle ERİCKSON</w:t>
      </w:r>
      <w:r w:rsidRPr="00656EE3">
        <w:rPr>
          <w:rFonts w:ascii="Times New Roman" w:hAnsi="Times New Roman" w:cs="Times New Roman"/>
          <w:color w:val="000000"/>
        </w:rPr>
        <w:t xml:space="preserve"> (University of Wales)</w:t>
      </w:r>
    </w:p>
    <w:p w:rsidR="00B95905" w:rsidRDefault="00550D1F" w:rsidP="00DD0A6B">
      <w:pPr>
        <w:pStyle w:val="AralkYok"/>
        <w:spacing w:line="360" w:lineRule="auto"/>
        <w:ind w:firstLine="0"/>
        <w:rPr>
          <w:rStyle w:val="Gl"/>
          <w:rFonts w:ascii="Times New Roman" w:hAnsi="Times New Roman" w:cs="Times New Roman"/>
        </w:rPr>
      </w:pPr>
      <w:r>
        <w:rPr>
          <w:rFonts w:ascii="Times New Roman" w:hAnsi="Times New Roman" w:cs="Times New Roman"/>
          <w:color w:val="000000"/>
        </w:rPr>
        <w:t xml:space="preserve">                                   Dr. Filiz ÇELİK</w:t>
      </w:r>
      <w:r w:rsidR="00370F62">
        <w:rPr>
          <w:rFonts w:ascii="Times New Roman" w:hAnsi="Times New Roman" w:cs="Times New Roman"/>
          <w:color w:val="000000"/>
        </w:rPr>
        <w:t xml:space="preserve"> (İngiltere)</w:t>
      </w:r>
      <w:r w:rsidR="00F45800" w:rsidRPr="00656EE3">
        <w:rPr>
          <w:rFonts w:ascii="Times New Roman" w:hAnsi="Times New Roman" w:cs="Times New Roman"/>
          <w:color w:val="000000"/>
        </w:rPr>
        <w:br/>
      </w:r>
      <w:r w:rsidR="00A072CD">
        <w:rPr>
          <w:rStyle w:val="Gl"/>
          <w:rFonts w:ascii="Times New Roman" w:hAnsi="Times New Roman" w:cs="Times New Roman"/>
        </w:rPr>
        <w:t xml:space="preserve">Kapak Foto: </w:t>
      </w:r>
      <w:r w:rsidR="00CA415D" w:rsidRPr="00CA415D">
        <w:rPr>
          <w:rStyle w:val="Gl"/>
          <w:rFonts w:ascii="Times New Roman" w:hAnsi="Times New Roman" w:cs="Times New Roman"/>
          <w:b w:val="0"/>
        </w:rPr>
        <w:t>İnternet</w:t>
      </w:r>
      <w:r w:rsidR="007F1868">
        <w:rPr>
          <w:rStyle w:val="Gl"/>
          <w:rFonts w:ascii="Times New Roman" w:hAnsi="Times New Roman" w:cs="Times New Roman"/>
          <w:b w:val="0"/>
        </w:rPr>
        <w:t xml:space="preserve"> (bilinmeyen)</w:t>
      </w:r>
      <w:r w:rsidR="00CA415D" w:rsidRPr="00CA415D">
        <w:rPr>
          <w:rStyle w:val="Gl"/>
          <w:rFonts w:ascii="Times New Roman" w:hAnsi="Times New Roman" w:cs="Times New Roman"/>
          <w:b w:val="0"/>
        </w:rPr>
        <w:t xml:space="preserve"> </w:t>
      </w:r>
    </w:p>
    <w:p w:rsidR="00B30255" w:rsidRDefault="00BC4E09" w:rsidP="00DD0A6B">
      <w:pPr>
        <w:pStyle w:val="AralkYok"/>
        <w:spacing w:line="360" w:lineRule="auto"/>
        <w:ind w:firstLine="0"/>
      </w:pPr>
      <w:r>
        <w:rPr>
          <w:rStyle w:val="Gl"/>
          <w:rFonts w:ascii="Times New Roman" w:hAnsi="Times New Roman" w:cs="Times New Roman"/>
          <w:color w:val="FF0000"/>
        </w:rPr>
        <w:t>Yazışmalar için</w:t>
      </w:r>
      <w:r w:rsidR="00F45800" w:rsidRPr="008F52B3">
        <w:rPr>
          <w:rStyle w:val="Gl"/>
          <w:rFonts w:ascii="Times New Roman" w:hAnsi="Times New Roman" w:cs="Times New Roman"/>
          <w:color w:val="FF0000"/>
        </w:rPr>
        <w:t xml:space="preserve"> e-mail adresi:</w:t>
      </w:r>
      <w:r w:rsidR="00F45800" w:rsidRPr="00656EE3">
        <w:rPr>
          <w:rFonts w:ascii="Times New Roman" w:hAnsi="Times New Roman" w:cs="Times New Roman"/>
        </w:rPr>
        <w:t xml:space="preserve"> </w:t>
      </w:r>
      <w:hyperlink r:id="rId10" w:history="1">
        <w:r w:rsidR="00DD0A6B" w:rsidRPr="008F52B3">
          <w:rPr>
            <w:rStyle w:val="Kpr"/>
            <w:b/>
            <w:color w:val="auto"/>
            <w:u w:val="none"/>
          </w:rPr>
          <w:t>anadolusosyalbilimler@gmail.com</w:t>
        </w:r>
      </w:hyperlink>
      <w:r w:rsidR="00DD0A6B">
        <w:t xml:space="preserve"> </w:t>
      </w:r>
    </w:p>
    <w:p w:rsidR="00B30255" w:rsidRDefault="00B30255" w:rsidP="00DD0A6B">
      <w:pPr>
        <w:pStyle w:val="AralkYok"/>
        <w:spacing w:line="360" w:lineRule="auto"/>
        <w:ind w:firstLine="0"/>
      </w:pPr>
    </w:p>
    <w:p w:rsidR="00B30255" w:rsidRDefault="00B30255" w:rsidP="00DD0A6B">
      <w:pPr>
        <w:pStyle w:val="AralkYok"/>
        <w:spacing w:line="360" w:lineRule="auto"/>
        <w:ind w:firstLine="0"/>
      </w:pPr>
    </w:p>
    <w:p w:rsidR="0090692F" w:rsidRDefault="0090692F" w:rsidP="00DD0A6B">
      <w:pPr>
        <w:pStyle w:val="AralkYok"/>
        <w:spacing w:line="360" w:lineRule="auto"/>
        <w:ind w:firstLine="0"/>
        <w:rPr>
          <w:rFonts w:ascii="Times New Roman" w:hAnsi="Times New Roman" w:cs="Times New Roman"/>
          <w:b/>
          <w:sz w:val="24"/>
          <w:szCs w:val="24"/>
          <w:u w:val="single"/>
        </w:rPr>
      </w:pPr>
    </w:p>
    <w:p w:rsidR="00551D62" w:rsidRDefault="00551D62" w:rsidP="00DD0A6B">
      <w:pPr>
        <w:pStyle w:val="AralkYok"/>
        <w:spacing w:line="360" w:lineRule="auto"/>
        <w:ind w:firstLine="0"/>
        <w:rPr>
          <w:rFonts w:ascii="Times New Roman" w:hAnsi="Times New Roman" w:cs="Times New Roman"/>
          <w:b/>
          <w:sz w:val="24"/>
          <w:szCs w:val="24"/>
          <w:u w:val="single"/>
        </w:rPr>
      </w:pPr>
    </w:p>
    <w:p w:rsidR="00B30255" w:rsidRPr="000F6D7D" w:rsidRDefault="00B30255" w:rsidP="00DD0A6B">
      <w:pPr>
        <w:pStyle w:val="AralkYok"/>
        <w:spacing w:line="360" w:lineRule="auto"/>
        <w:ind w:firstLine="0"/>
        <w:rPr>
          <w:rFonts w:ascii="Times New Roman" w:hAnsi="Times New Roman" w:cs="Times New Roman"/>
          <w:b/>
          <w:color w:val="00B050"/>
          <w:sz w:val="24"/>
          <w:szCs w:val="24"/>
          <w:u w:val="single"/>
        </w:rPr>
      </w:pPr>
      <w:r w:rsidRPr="000F6D7D">
        <w:rPr>
          <w:rFonts w:ascii="Times New Roman" w:hAnsi="Times New Roman" w:cs="Times New Roman"/>
          <w:b/>
          <w:color w:val="00B050"/>
          <w:sz w:val="24"/>
          <w:szCs w:val="24"/>
          <w:u w:val="single"/>
        </w:rPr>
        <w:t>İÇİNDEKİLER</w:t>
      </w:r>
    </w:p>
    <w:p w:rsidR="00211DF9" w:rsidRDefault="00211DF9" w:rsidP="00DD0A6B">
      <w:pPr>
        <w:pStyle w:val="AralkYok"/>
        <w:spacing w:line="360" w:lineRule="auto"/>
        <w:ind w:firstLine="0"/>
        <w:rPr>
          <w:rFonts w:ascii="Times New Roman" w:hAnsi="Times New Roman" w:cs="Times New Roman"/>
          <w:b/>
          <w:sz w:val="24"/>
          <w:szCs w:val="24"/>
        </w:rPr>
      </w:pPr>
    </w:p>
    <w:p w:rsidR="00211DF9" w:rsidRDefault="00B30255" w:rsidP="00DD0A6B">
      <w:pPr>
        <w:pStyle w:val="AralkYok"/>
        <w:spacing w:line="360" w:lineRule="auto"/>
        <w:ind w:firstLine="0"/>
        <w:rPr>
          <w:rFonts w:ascii="Times New Roman" w:hAnsi="Times New Roman" w:cs="Times New Roman"/>
          <w:b/>
          <w:sz w:val="24"/>
          <w:szCs w:val="24"/>
        </w:rPr>
      </w:pPr>
      <w:r w:rsidRPr="00AB1599">
        <w:rPr>
          <w:rFonts w:ascii="Times New Roman" w:hAnsi="Times New Roman" w:cs="Times New Roman"/>
          <w:b/>
          <w:sz w:val="24"/>
          <w:szCs w:val="24"/>
        </w:rPr>
        <w:t xml:space="preserve">Yusuf </w:t>
      </w:r>
      <w:r w:rsidR="00954BFD">
        <w:rPr>
          <w:rFonts w:ascii="Times New Roman" w:hAnsi="Times New Roman" w:cs="Times New Roman"/>
          <w:b/>
          <w:sz w:val="24"/>
          <w:szCs w:val="24"/>
        </w:rPr>
        <w:t xml:space="preserve"> </w:t>
      </w:r>
      <w:r w:rsidRPr="00AB1599">
        <w:rPr>
          <w:rFonts w:ascii="Times New Roman" w:hAnsi="Times New Roman" w:cs="Times New Roman"/>
          <w:b/>
          <w:sz w:val="24"/>
          <w:szCs w:val="24"/>
        </w:rPr>
        <w:t>ARSLAN</w:t>
      </w:r>
      <w:r w:rsidRPr="00B30255">
        <w:rPr>
          <w:rFonts w:ascii="Times New Roman" w:hAnsi="Times New Roman" w:cs="Times New Roman"/>
          <w:sz w:val="24"/>
          <w:szCs w:val="24"/>
        </w:rPr>
        <w:t>,</w:t>
      </w:r>
      <w:r w:rsidR="009D11F2">
        <w:t xml:space="preserve">   </w:t>
      </w:r>
      <w:r w:rsidR="002A39EF" w:rsidRPr="00BC4E09">
        <w:rPr>
          <w:rFonts w:ascii="Times New Roman" w:hAnsi="Times New Roman"/>
          <w:sz w:val="24"/>
          <w:szCs w:val="24"/>
        </w:rPr>
        <w:t>Çocuk Gelin Evliliklerinde Suçu Gizleme Yöntemleri Üzerine Bir Araştırma</w:t>
      </w:r>
      <w:r w:rsidR="002A39EF">
        <w:rPr>
          <w:rFonts w:ascii="Times New Roman" w:hAnsi="Times New Roman" w:cs="Times New Roman"/>
          <w:sz w:val="24"/>
          <w:szCs w:val="24"/>
        </w:rPr>
        <w:t xml:space="preserve"> </w:t>
      </w:r>
      <w:r w:rsidR="00856D55">
        <w:rPr>
          <w:rFonts w:ascii="Times New Roman" w:hAnsi="Times New Roman" w:cs="Times New Roman"/>
          <w:sz w:val="24"/>
          <w:szCs w:val="24"/>
        </w:rPr>
        <w:t>………</w:t>
      </w:r>
      <w:r w:rsidR="009D11F2">
        <w:rPr>
          <w:rFonts w:ascii="Times New Roman" w:hAnsi="Times New Roman" w:cs="Times New Roman"/>
          <w:sz w:val="24"/>
          <w:szCs w:val="24"/>
        </w:rPr>
        <w:t>………………………………………..</w:t>
      </w:r>
      <w:r w:rsidR="00856D55">
        <w:rPr>
          <w:rFonts w:ascii="Times New Roman" w:hAnsi="Times New Roman" w:cs="Times New Roman"/>
          <w:sz w:val="24"/>
          <w:szCs w:val="24"/>
        </w:rPr>
        <w:t>………………………………</w:t>
      </w:r>
      <w:r w:rsidR="00F85AF5">
        <w:rPr>
          <w:rFonts w:ascii="Times New Roman" w:hAnsi="Times New Roman" w:cs="Times New Roman"/>
          <w:sz w:val="24"/>
          <w:szCs w:val="24"/>
        </w:rPr>
        <w:t>...</w:t>
      </w:r>
      <w:r w:rsidR="0044749D">
        <w:rPr>
          <w:rFonts w:ascii="Times New Roman" w:hAnsi="Times New Roman" w:cs="Times New Roman"/>
          <w:sz w:val="24"/>
          <w:szCs w:val="24"/>
        </w:rPr>
        <w:t>.</w:t>
      </w:r>
      <w:r w:rsidR="00806656">
        <w:rPr>
          <w:rFonts w:ascii="Times New Roman" w:hAnsi="Times New Roman" w:cs="Times New Roman"/>
          <w:sz w:val="24"/>
          <w:szCs w:val="24"/>
        </w:rPr>
        <w:t>......................</w:t>
      </w:r>
      <w:r w:rsidR="0044749D">
        <w:rPr>
          <w:rFonts w:ascii="Times New Roman" w:hAnsi="Times New Roman" w:cs="Times New Roman"/>
          <w:sz w:val="24"/>
          <w:szCs w:val="24"/>
        </w:rPr>
        <w:t>4</w:t>
      </w:r>
      <w:r w:rsidR="00404F0E">
        <w:rPr>
          <w:rFonts w:ascii="Times New Roman" w:hAnsi="Times New Roman" w:cs="Times New Roman"/>
          <w:sz w:val="24"/>
          <w:szCs w:val="24"/>
        </w:rPr>
        <w:t>-</w:t>
      </w:r>
      <w:r w:rsidR="009D11F2">
        <w:rPr>
          <w:rFonts w:ascii="Times New Roman" w:hAnsi="Times New Roman" w:cs="Times New Roman"/>
          <w:sz w:val="24"/>
          <w:szCs w:val="24"/>
        </w:rPr>
        <w:t>1</w:t>
      </w:r>
      <w:r w:rsidR="000B5F23">
        <w:rPr>
          <w:rFonts w:ascii="Times New Roman" w:hAnsi="Times New Roman" w:cs="Times New Roman"/>
          <w:sz w:val="24"/>
          <w:szCs w:val="24"/>
        </w:rPr>
        <w:t>7</w:t>
      </w:r>
    </w:p>
    <w:p w:rsidR="00B30255" w:rsidRPr="00B30255" w:rsidRDefault="009D11F2" w:rsidP="00DD0A6B">
      <w:pPr>
        <w:pStyle w:val="AralkYok"/>
        <w:spacing w:line="360" w:lineRule="auto"/>
        <w:ind w:firstLine="0"/>
        <w:rPr>
          <w:rFonts w:ascii="Times New Roman" w:hAnsi="Times New Roman" w:cs="Times New Roman"/>
          <w:sz w:val="24"/>
          <w:szCs w:val="24"/>
        </w:rPr>
      </w:pPr>
      <w:r>
        <w:rPr>
          <w:rFonts w:ascii="Times New Roman" w:hAnsi="Times New Roman" w:cs="Times New Roman"/>
          <w:b/>
          <w:sz w:val="24"/>
          <w:szCs w:val="24"/>
        </w:rPr>
        <w:t xml:space="preserve">Firdevs GÜMÜŞOĞLU, </w:t>
      </w:r>
      <w:r w:rsidR="00B30255" w:rsidRPr="00B30255">
        <w:rPr>
          <w:rFonts w:ascii="Times New Roman" w:hAnsi="Times New Roman" w:cs="Times New Roman"/>
          <w:sz w:val="24"/>
          <w:szCs w:val="24"/>
        </w:rPr>
        <w:t xml:space="preserve"> </w:t>
      </w:r>
      <w:r w:rsidR="00BC4E09">
        <w:rPr>
          <w:rFonts w:ascii="Times New Roman" w:hAnsi="Times New Roman" w:cs="Times New Roman"/>
          <w:sz w:val="24"/>
          <w:szCs w:val="24"/>
        </w:rPr>
        <w:t>Osmanlı İmparatorluğu’ndan Cumhuriyet’e Türk Yurdu Dergisinde Eğitim Anlayışı……….</w:t>
      </w:r>
      <w:r w:rsidR="00B54F71">
        <w:rPr>
          <w:rFonts w:ascii="Times New Roman" w:hAnsi="Times New Roman" w:cs="Times New Roman"/>
          <w:sz w:val="24"/>
          <w:szCs w:val="24"/>
        </w:rPr>
        <w:t>……………………………………………………..</w:t>
      </w:r>
      <w:r w:rsidR="00F85AF5">
        <w:rPr>
          <w:rFonts w:ascii="Times New Roman" w:hAnsi="Times New Roman" w:cs="Times New Roman"/>
          <w:sz w:val="24"/>
          <w:szCs w:val="24"/>
        </w:rPr>
        <w:t>.</w:t>
      </w:r>
      <w:r w:rsidR="00B54F71">
        <w:rPr>
          <w:rFonts w:ascii="Times New Roman" w:hAnsi="Times New Roman" w:cs="Times New Roman"/>
          <w:sz w:val="24"/>
          <w:szCs w:val="24"/>
        </w:rPr>
        <w:t>.</w:t>
      </w:r>
      <w:r w:rsidR="00806656">
        <w:rPr>
          <w:rFonts w:ascii="Times New Roman" w:hAnsi="Times New Roman" w:cs="Times New Roman"/>
          <w:sz w:val="24"/>
          <w:szCs w:val="24"/>
        </w:rPr>
        <w:t>.........................</w:t>
      </w:r>
      <w:r>
        <w:rPr>
          <w:rFonts w:ascii="Times New Roman" w:hAnsi="Times New Roman" w:cs="Times New Roman"/>
          <w:sz w:val="24"/>
          <w:szCs w:val="24"/>
        </w:rPr>
        <w:t>1</w:t>
      </w:r>
      <w:r w:rsidR="008F1C32">
        <w:rPr>
          <w:rFonts w:ascii="Times New Roman" w:hAnsi="Times New Roman" w:cs="Times New Roman"/>
          <w:sz w:val="24"/>
          <w:szCs w:val="24"/>
        </w:rPr>
        <w:t>7</w:t>
      </w:r>
      <w:r w:rsidR="00551D62">
        <w:rPr>
          <w:rFonts w:ascii="Times New Roman" w:hAnsi="Times New Roman" w:cs="Times New Roman"/>
          <w:sz w:val="24"/>
          <w:szCs w:val="24"/>
        </w:rPr>
        <w:t>-3</w:t>
      </w:r>
      <w:r w:rsidR="008F1C32">
        <w:rPr>
          <w:rFonts w:ascii="Times New Roman" w:hAnsi="Times New Roman" w:cs="Times New Roman"/>
          <w:sz w:val="24"/>
          <w:szCs w:val="24"/>
        </w:rPr>
        <w:t>7</w:t>
      </w:r>
    </w:p>
    <w:p w:rsidR="00B30255" w:rsidRDefault="00C95F4A" w:rsidP="00C95F4A">
      <w:pPr>
        <w:rPr>
          <w:rFonts w:ascii="Times New Roman" w:hAnsi="Times New Roman" w:cs="Times New Roman"/>
          <w:sz w:val="24"/>
          <w:szCs w:val="24"/>
        </w:rPr>
      </w:pPr>
      <w:r>
        <w:rPr>
          <w:rFonts w:ascii="Times New Roman" w:hAnsi="Times New Roman" w:cs="Times New Roman"/>
          <w:b/>
        </w:rPr>
        <w:t>Mehmet Ali ERYILMAZ</w:t>
      </w:r>
      <w:r w:rsidRPr="00B76479">
        <w:rPr>
          <w:rFonts w:ascii="Times New Roman" w:hAnsi="Times New Roman" w:cs="Times New Roman"/>
          <w:b/>
        </w:rPr>
        <w:t>,</w:t>
      </w:r>
      <w:r>
        <w:rPr>
          <w:rFonts w:ascii="Times New Roman" w:hAnsi="Times New Roman" w:cs="Times New Roman"/>
          <w:b/>
        </w:rPr>
        <w:t xml:space="preserve"> Fatma AKÇA, A.Fatih ÖZYILMAZ,  Duygu İlke YILDIRIM, Mehmet KOÇ</w:t>
      </w:r>
      <w:r w:rsidR="00AB1599">
        <w:rPr>
          <w:rFonts w:ascii="Times New Roman" w:hAnsi="Times New Roman" w:cs="Times New Roman"/>
          <w:sz w:val="24"/>
          <w:szCs w:val="24"/>
        </w:rPr>
        <w:t>,</w:t>
      </w:r>
      <w:r w:rsidR="00B30255">
        <w:rPr>
          <w:rFonts w:ascii="Times New Roman" w:hAnsi="Times New Roman" w:cs="Times New Roman"/>
          <w:sz w:val="24"/>
          <w:szCs w:val="24"/>
        </w:rPr>
        <w:t xml:space="preserve"> </w:t>
      </w:r>
      <w:r w:rsidR="00356196" w:rsidRPr="00356196">
        <w:rPr>
          <w:rFonts w:ascii="Times New Roman" w:hAnsi="Times New Roman" w:cs="Times New Roman"/>
          <w:sz w:val="24"/>
          <w:szCs w:val="24"/>
        </w:rPr>
        <w:t xml:space="preserve"> </w:t>
      </w:r>
      <w:r w:rsidRPr="00C95F4A">
        <w:rPr>
          <w:rFonts w:ascii="Times New Roman" w:hAnsi="Times New Roman" w:cs="Times New Roman"/>
          <w:sz w:val="24"/>
          <w:szCs w:val="24"/>
        </w:rPr>
        <w:t>Üçüncü Basamak Hastanede Çalışan Sekreterlerde İş Memnuniyeti Üzerine Bir Araştırma</w:t>
      </w:r>
      <w:r>
        <w:rPr>
          <w:rFonts w:ascii="Times New Roman" w:hAnsi="Times New Roman" w:cs="Times New Roman"/>
          <w:sz w:val="24"/>
          <w:szCs w:val="24"/>
        </w:rPr>
        <w:t xml:space="preserve"> </w:t>
      </w:r>
      <w:r w:rsidR="00B30255">
        <w:rPr>
          <w:rFonts w:ascii="Times New Roman" w:hAnsi="Times New Roman" w:cs="Times New Roman"/>
          <w:sz w:val="24"/>
          <w:szCs w:val="24"/>
        </w:rPr>
        <w:t>……</w:t>
      </w:r>
      <w:r w:rsidR="00B54F71">
        <w:rPr>
          <w:rFonts w:ascii="Times New Roman" w:hAnsi="Times New Roman" w:cs="Times New Roman"/>
          <w:sz w:val="24"/>
          <w:szCs w:val="24"/>
        </w:rPr>
        <w:t>……</w:t>
      </w:r>
      <w:r w:rsidR="00B30255">
        <w:rPr>
          <w:rFonts w:ascii="Times New Roman" w:hAnsi="Times New Roman" w:cs="Times New Roman"/>
          <w:sz w:val="24"/>
          <w:szCs w:val="24"/>
        </w:rPr>
        <w:t>……</w:t>
      </w:r>
      <w:r w:rsidR="009D16FB">
        <w:rPr>
          <w:rFonts w:ascii="Times New Roman" w:hAnsi="Times New Roman" w:cs="Times New Roman"/>
          <w:sz w:val="24"/>
          <w:szCs w:val="24"/>
        </w:rPr>
        <w:t>…</w:t>
      </w:r>
      <w:r w:rsidR="00F85AF5">
        <w:rPr>
          <w:rFonts w:ascii="Times New Roman" w:hAnsi="Times New Roman" w:cs="Times New Roman"/>
          <w:sz w:val="24"/>
          <w:szCs w:val="24"/>
        </w:rPr>
        <w:t>…………………………………………………………</w:t>
      </w:r>
      <w:r w:rsidR="00806656">
        <w:rPr>
          <w:rFonts w:ascii="Times New Roman" w:hAnsi="Times New Roman" w:cs="Times New Roman"/>
          <w:sz w:val="24"/>
          <w:szCs w:val="24"/>
        </w:rPr>
        <w:t>……………………</w:t>
      </w:r>
      <w:r w:rsidR="000A0C72">
        <w:rPr>
          <w:rFonts w:ascii="Times New Roman" w:hAnsi="Times New Roman" w:cs="Times New Roman"/>
          <w:sz w:val="24"/>
          <w:szCs w:val="24"/>
        </w:rPr>
        <w:t>.</w:t>
      </w:r>
      <w:r w:rsidR="00AC104F">
        <w:rPr>
          <w:rFonts w:ascii="Times New Roman" w:hAnsi="Times New Roman" w:cs="Times New Roman"/>
          <w:sz w:val="24"/>
          <w:szCs w:val="24"/>
        </w:rPr>
        <w:t>3</w:t>
      </w:r>
      <w:r w:rsidR="008F1C32">
        <w:rPr>
          <w:rFonts w:ascii="Times New Roman" w:hAnsi="Times New Roman" w:cs="Times New Roman"/>
          <w:sz w:val="24"/>
          <w:szCs w:val="24"/>
        </w:rPr>
        <w:t>8</w:t>
      </w:r>
      <w:r w:rsidR="00551D62">
        <w:rPr>
          <w:rFonts w:ascii="Times New Roman" w:hAnsi="Times New Roman" w:cs="Times New Roman"/>
          <w:sz w:val="24"/>
          <w:szCs w:val="24"/>
        </w:rPr>
        <w:t>-</w:t>
      </w:r>
      <w:r w:rsidR="007A0819">
        <w:rPr>
          <w:rFonts w:ascii="Times New Roman" w:hAnsi="Times New Roman" w:cs="Times New Roman"/>
          <w:sz w:val="24"/>
          <w:szCs w:val="24"/>
        </w:rPr>
        <w:t>4</w:t>
      </w:r>
      <w:r w:rsidR="008F1C32">
        <w:rPr>
          <w:rFonts w:ascii="Times New Roman" w:hAnsi="Times New Roman" w:cs="Times New Roman"/>
          <w:sz w:val="24"/>
          <w:szCs w:val="24"/>
        </w:rPr>
        <w:t>8</w:t>
      </w:r>
    </w:p>
    <w:p w:rsidR="00551D62" w:rsidRPr="00F85AF5" w:rsidRDefault="00551D62" w:rsidP="00F85AF5">
      <w:pPr>
        <w:pStyle w:val="Balk1"/>
        <w:rPr>
          <w:rFonts w:ascii="Times New Roman" w:hAnsi="Times New Roman" w:cs="Times New Roman"/>
          <w:color w:val="auto"/>
          <w:sz w:val="24"/>
          <w:szCs w:val="24"/>
        </w:rPr>
      </w:pPr>
      <w:r w:rsidRPr="00F85AF5">
        <w:rPr>
          <w:rFonts w:ascii="Times New Roman" w:hAnsi="Times New Roman" w:cs="Times New Roman"/>
          <w:b/>
          <w:color w:val="auto"/>
          <w:sz w:val="24"/>
          <w:szCs w:val="24"/>
        </w:rPr>
        <w:t>F</w:t>
      </w:r>
      <w:r w:rsidR="00AF41BD" w:rsidRPr="00F85AF5">
        <w:rPr>
          <w:rFonts w:ascii="Times New Roman" w:hAnsi="Times New Roman" w:cs="Times New Roman"/>
          <w:b/>
          <w:color w:val="auto"/>
          <w:sz w:val="24"/>
          <w:szCs w:val="24"/>
        </w:rPr>
        <w:t>iliz ÇELİK</w:t>
      </w:r>
      <w:r w:rsidR="00F85AF5" w:rsidRPr="00F85AF5">
        <w:rPr>
          <w:rFonts w:ascii="Times New Roman" w:hAnsi="Times New Roman" w:cs="Times New Roman"/>
          <w:b/>
          <w:color w:val="auto"/>
          <w:sz w:val="24"/>
          <w:szCs w:val="24"/>
        </w:rPr>
        <w:t xml:space="preserve">, </w:t>
      </w:r>
      <w:r w:rsidR="00F85AF5" w:rsidRPr="00F85AF5">
        <w:rPr>
          <w:rFonts w:ascii="Times New Roman" w:hAnsi="Times New Roman" w:cs="Times New Roman"/>
          <w:color w:val="auto"/>
          <w:sz w:val="24"/>
          <w:szCs w:val="24"/>
        </w:rPr>
        <w:t>On Post-Structuralist Therapy and De-limiting Gender from Binary</w:t>
      </w:r>
      <w:r w:rsidR="00806656">
        <w:rPr>
          <w:rFonts w:ascii="Times New Roman" w:hAnsi="Times New Roman" w:cs="Times New Roman"/>
          <w:color w:val="auto"/>
          <w:sz w:val="24"/>
          <w:szCs w:val="24"/>
        </w:rPr>
        <w:t>………….</w:t>
      </w:r>
      <w:r w:rsidR="008F1C32">
        <w:rPr>
          <w:rFonts w:ascii="Times New Roman" w:hAnsi="Times New Roman" w:cs="Times New Roman"/>
          <w:color w:val="auto"/>
          <w:sz w:val="24"/>
          <w:szCs w:val="24"/>
        </w:rPr>
        <w:t>49</w:t>
      </w:r>
      <w:r w:rsidR="00F85AF5" w:rsidRPr="00F85AF5">
        <w:rPr>
          <w:rFonts w:ascii="Times New Roman" w:hAnsi="Times New Roman" w:cs="Times New Roman"/>
          <w:color w:val="auto"/>
          <w:sz w:val="24"/>
          <w:szCs w:val="24"/>
        </w:rPr>
        <w:t>-6</w:t>
      </w:r>
      <w:r w:rsidR="008F1C32">
        <w:rPr>
          <w:rFonts w:ascii="Times New Roman" w:hAnsi="Times New Roman" w:cs="Times New Roman"/>
          <w:color w:val="auto"/>
          <w:sz w:val="24"/>
          <w:szCs w:val="24"/>
        </w:rPr>
        <w:t>0</w:t>
      </w:r>
    </w:p>
    <w:p w:rsidR="008F52B3" w:rsidRDefault="008F52B3" w:rsidP="00F85AF5">
      <w:pPr>
        <w:pStyle w:val="AralkYok"/>
        <w:ind w:firstLine="0"/>
        <w:rPr>
          <w:rFonts w:ascii="Times New Roman" w:hAnsi="Times New Roman" w:cs="Times New Roman"/>
          <w:b/>
          <w:sz w:val="24"/>
          <w:szCs w:val="24"/>
        </w:rPr>
      </w:pPr>
    </w:p>
    <w:p w:rsidR="004F70BA" w:rsidRPr="0090692F" w:rsidRDefault="004F70BA" w:rsidP="00404F0E">
      <w:pPr>
        <w:pStyle w:val="AralkYok"/>
        <w:ind w:firstLine="0"/>
        <w:rPr>
          <w:rFonts w:ascii="Times New Roman" w:hAnsi="Times New Roman" w:cs="Times New Roman"/>
          <w:sz w:val="24"/>
          <w:szCs w:val="24"/>
        </w:rPr>
      </w:pPr>
    </w:p>
    <w:p w:rsidR="00292CA6" w:rsidRDefault="00292CA6" w:rsidP="00211DF9">
      <w:pPr>
        <w:spacing w:line="360" w:lineRule="auto"/>
        <w:rPr>
          <w:rFonts w:ascii="Times New Roman" w:hAnsi="Times New Roman" w:cs="Times New Roman"/>
          <w:sz w:val="24"/>
          <w:szCs w:val="24"/>
        </w:rPr>
      </w:pPr>
    </w:p>
    <w:p w:rsidR="00292CA6" w:rsidRDefault="00292CA6" w:rsidP="00211DF9">
      <w:pPr>
        <w:spacing w:line="360" w:lineRule="auto"/>
        <w:rPr>
          <w:rFonts w:ascii="Times New Roman" w:hAnsi="Times New Roman" w:cs="Times New Roman"/>
          <w:sz w:val="24"/>
          <w:szCs w:val="24"/>
        </w:rPr>
      </w:pPr>
    </w:p>
    <w:p w:rsidR="00292CA6" w:rsidRDefault="00292CA6" w:rsidP="00211DF9">
      <w:pPr>
        <w:spacing w:line="360" w:lineRule="auto"/>
        <w:rPr>
          <w:rFonts w:ascii="Times New Roman" w:hAnsi="Times New Roman" w:cs="Times New Roman"/>
          <w:sz w:val="24"/>
          <w:szCs w:val="24"/>
        </w:rPr>
      </w:pPr>
    </w:p>
    <w:p w:rsidR="00292CA6" w:rsidRDefault="00292CA6" w:rsidP="00211DF9">
      <w:pPr>
        <w:spacing w:line="360" w:lineRule="auto"/>
        <w:rPr>
          <w:rFonts w:ascii="Times New Roman" w:hAnsi="Times New Roman" w:cs="Times New Roman"/>
          <w:sz w:val="24"/>
          <w:szCs w:val="24"/>
        </w:rPr>
      </w:pPr>
    </w:p>
    <w:p w:rsidR="00292CA6" w:rsidRDefault="00292CA6" w:rsidP="00211DF9">
      <w:pPr>
        <w:spacing w:line="360" w:lineRule="auto"/>
        <w:rPr>
          <w:rFonts w:ascii="Times New Roman" w:hAnsi="Times New Roman" w:cs="Times New Roman"/>
          <w:sz w:val="24"/>
          <w:szCs w:val="24"/>
        </w:rPr>
      </w:pPr>
    </w:p>
    <w:p w:rsidR="00292CA6" w:rsidRDefault="00292CA6" w:rsidP="00211DF9">
      <w:pPr>
        <w:spacing w:line="360" w:lineRule="auto"/>
        <w:rPr>
          <w:rFonts w:ascii="Times New Roman" w:hAnsi="Times New Roman" w:cs="Times New Roman"/>
          <w:sz w:val="24"/>
          <w:szCs w:val="24"/>
        </w:rPr>
      </w:pPr>
    </w:p>
    <w:p w:rsidR="00292CA6" w:rsidRDefault="00292CA6" w:rsidP="00211DF9">
      <w:pPr>
        <w:spacing w:line="360" w:lineRule="auto"/>
        <w:rPr>
          <w:rFonts w:ascii="Times New Roman" w:hAnsi="Times New Roman" w:cs="Times New Roman"/>
          <w:sz w:val="24"/>
          <w:szCs w:val="24"/>
        </w:rPr>
      </w:pPr>
    </w:p>
    <w:p w:rsidR="00292CA6" w:rsidRDefault="00292CA6" w:rsidP="00211DF9">
      <w:pPr>
        <w:spacing w:line="360" w:lineRule="auto"/>
        <w:rPr>
          <w:rFonts w:ascii="Times New Roman" w:hAnsi="Times New Roman" w:cs="Times New Roman"/>
          <w:sz w:val="24"/>
          <w:szCs w:val="24"/>
        </w:rPr>
      </w:pPr>
    </w:p>
    <w:p w:rsidR="00292CA6" w:rsidRDefault="00292CA6" w:rsidP="00211DF9">
      <w:pPr>
        <w:spacing w:line="360" w:lineRule="auto"/>
        <w:rPr>
          <w:rFonts w:ascii="Times New Roman" w:hAnsi="Times New Roman" w:cs="Times New Roman"/>
          <w:sz w:val="24"/>
          <w:szCs w:val="24"/>
        </w:rPr>
      </w:pPr>
    </w:p>
    <w:p w:rsidR="00B54F71" w:rsidRDefault="00B54F71" w:rsidP="00211DF9">
      <w:pPr>
        <w:spacing w:line="360" w:lineRule="auto"/>
        <w:rPr>
          <w:rFonts w:ascii="Times New Roman" w:hAnsi="Times New Roman" w:cs="Times New Roman"/>
          <w:sz w:val="24"/>
          <w:szCs w:val="24"/>
        </w:rPr>
      </w:pPr>
    </w:p>
    <w:p w:rsidR="00292CA6" w:rsidRDefault="00292CA6" w:rsidP="00211DF9">
      <w:pPr>
        <w:spacing w:line="360" w:lineRule="auto"/>
        <w:rPr>
          <w:rFonts w:ascii="Times New Roman" w:hAnsi="Times New Roman" w:cs="Times New Roman"/>
          <w:sz w:val="24"/>
          <w:szCs w:val="24"/>
        </w:rPr>
      </w:pPr>
    </w:p>
    <w:p w:rsidR="00A162B4" w:rsidRDefault="00A162B4" w:rsidP="00211DF9">
      <w:pPr>
        <w:spacing w:line="360" w:lineRule="auto"/>
        <w:rPr>
          <w:rFonts w:ascii="Times New Roman" w:hAnsi="Times New Roman" w:cs="Times New Roman"/>
          <w:sz w:val="24"/>
          <w:szCs w:val="24"/>
        </w:rPr>
      </w:pPr>
    </w:p>
    <w:p w:rsidR="009D11F2" w:rsidRDefault="002A39EF" w:rsidP="002A39EF">
      <w:pPr>
        <w:spacing w:line="360" w:lineRule="auto"/>
        <w:jc w:val="both"/>
      </w:pPr>
      <w:r>
        <w:t xml:space="preserve">     </w:t>
      </w:r>
    </w:p>
    <w:p w:rsidR="00B05A73" w:rsidRDefault="00B05A73" w:rsidP="002A39EF">
      <w:pPr>
        <w:spacing w:line="360" w:lineRule="auto"/>
        <w:jc w:val="both"/>
        <w:rPr>
          <w:color w:val="00B050"/>
        </w:rPr>
      </w:pPr>
    </w:p>
    <w:p w:rsidR="002A39EF" w:rsidRPr="00B05A73" w:rsidRDefault="00B05A73" w:rsidP="002A39EF">
      <w:pPr>
        <w:spacing w:line="360" w:lineRule="auto"/>
        <w:jc w:val="both"/>
        <w:rPr>
          <w:rFonts w:ascii="Times New Roman" w:hAnsi="Times New Roman"/>
          <w:b/>
          <w:color w:val="00B050"/>
          <w:sz w:val="20"/>
          <w:szCs w:val="20"/>
        </w:rPr>
      </w:pPr>
      <w:r w:rsidRPr="00B05A73">
        <w:rPr>
          <w:rFonts w:ascii="Times New Roman" w:hAnsi="Times New Roman"/>
          <w:b/>
          <w:color w:val="00B050"/>
          <w:sz w:val="20"/>
          <w:szCs w:val="20"/>
        </w:rPr>
        <w:t>ÇOCUK GELİN EVLİLİKLERİNDE SUÇU GİZLEME YÖNTEMLERİ ÜZERİNE BİR ARAŞTIRMA</w:t>
      </w:r>
      <w:r w:rsidR="002A39EF" w:rsidRPr="00B05A73">
        <w:rPr>
          <w:rStyle w:val="DipnotBavurusu"/>
          <w:rFonts w:ascii="Times New Roman" w:hAnsi="Times New Roman"/>
          <w:b/>
          <w:color w:val="00B050"/>
          <w:sz w:val="20"/>
          <w:szCs w:val="20"/>
        </w:rPr>
        <w:footnoteReference w:id="2"/>
      </w:r>
    </w:p>
    <w:p w:rsidR="002A39EF" w:rsidRPr="00615C46" w:rsidRDefault="002A39EF" w:rsidP="002A39EF">
      <w:pPr>
        <w:spacing w:line="360" w:lineRule="auto"/>
        <w:jc w:val="both"/>
        <w:rPr>
          <w:rFonts w:ascii="Times New Roman" w:hAnsi="Times New Roman"/>
          <w:b/>
          <w:sz w:val="24"/>
          <w:szCs w:val="24"/>
        </w:rPr>
      </w:pPr>
      <w:r>
        <w:rPr>
          <w:rFonts w:ascii="Times New Roman" w:hAnsi="Times New Roman"/>
          <w:b/>
          <w:sz w:val="24"/>
          <w:szCs w:val="24"/>
        </w:rPr>
        <w:t xml:space="preserve">                                                      (</w:t>
      </w:r>
      <w:r w:rsidR="00F85AF5">
        <w:rPr>
          <w:rFonts w:ascii="Times New Roman" w:hAnsi="Times New Roman"/>
          <w:b/>
          <w:sz w:val="24"/>
          <w:szCs w:val="24"/>
        </w:rPr>
        <w:t>Doç. Dr.</w:t>
      </w:r>
      <w:r w:rsidR="0092477D">
        <w:rPr>
          <w:rFonts w:ascii="Times New Roman" w:hAnsi="Times New Roman"/>
          <w:b/>
          <w:sz w:val="24"/>
          <w:szCs w:val="24"/>
        </w:rPr>
        <w:t xml:space="preserve"> </w:t>
      </w:r>
      <w:r>
        <w:rPr>
          <w:rFonts w:ascii="Times New Roman" w:hAnsi="Times New Roman"/>
          <w:b/>
          <w:sz w:val="24"/>
          <w:szCs w:val="24"/>
        </w:rPr>
        <w:t>Yusuf ARSLAN)</w:t>
      </w:r>
      <w:r>
        <w:rPr>
          <w:rStyle w:val="DipnotBavurusu"/>
          <w:rFonts w:ascii="Times New Roman" w:hAnsi="Times New Roman"/>
          <w:b/>
          <w:sz w:val="24"/>
          <w:szCs w:val="24"/>
        </w:rPr>
        <w:footnoteReference w:id="3"/>
      </w:r>
    </w:p>
    <w:p w:rsidR="002A39EF" w:rsidRDefault="002A39EF" w:rsidP="002A39EF">
      <w:pPr>
        <w:spacing w:line="360" w:lineRule="auto"/>
        <w:jc w:val="both"/>
        <w:rPr>
          <w:rFonts w:ascii="Times New Roman" w:hAnsi="Times New Roman"/>
          <w:b/>
          <w:bCs/>
          <w:iCs/>
          <w:color w:val="333333"/>
          <w:sz w:val="24"/>
          <w:szCs w:val="24"/>
          <w:shd w:val="clear" w:color="auto" w:fill="FFFFFF"/>
        </w:rPr>
      </w:pPr>
      <w:r>
        <w:rPr>
          <w:rFonts w:ascii="Times New Roman" w:hAnsi="Times New Roman"/>
          <w:b/>
          <w:bCs/>
          <w:iCs/>
          <w:color w:val="333333"/>
          <w:sz w:val="24"/>
          <w:szCs w:val="24"/>
          <w:shd w:val="clear" w:color="auto" w:fill="FFFFFF"/>
        </w:rPr>
        <w:t>Özet</w:t>
      </w:r>
    </w:p>
    <w:p w:rsidR="002A39EF" w:rsidRDefault="002A39EF" w:rsidP="002A39EF">
      <w:pPr>
        <w:spacing w:line="360" w:lineRule="auto"/>
        <w:jc w:val="both"/>
        <w:rPr>
          <w:rFonts w:ascii="Times New Roman" w:hAnsi="Times New Roman"/>
          <w:sz w:val="24"/>
          <w:szCs w:val="24"/>
        </w:rPr>
      </w:pPr>
      <w:r>
        <w:rPr>
          <w:rFonts w:ascii="Times New Roman" w:hAnsi="Times New Roman"/>
          <w:bCs/>
          <w:iCs/>
          <w:color w:val="333333"/>
          <w:sz w:val="24"/>
          <w:szCs w:val="24"/>
          <w:shd w:val="clear" w:color="auto" w:fill="FFFFFF"/>
        </w:rPr>
        <w:t>18 yaşını doldurmayan kız çocuklarının evlendirilmesi hem ulusal hem de uluslararası kanunlarda suç kabul edilmiştir. Her n</w:t>
      </w:r>
      <w:r w:rsidR="00A8257B">
        <w:rPr>
          <w:rFonts w:ascii="Times New Roman" w:hAnsi="Times New Roman"/>
          <w:bCs/>
          <w:iCs/>
          <w:color w:val="333333"/>
          <w:sz w:val="24"/>
          <w:szCs w:val="24"/>
          <w:shd w:val="clear" w:color="auto" w:fill="FFFFFF"/>
        </w:rPr>
        <w:t>e kadar kanunlar suç kabul etse</w:t>
      </w:r>
      <w:r>
        <w:rPr>
          <w:rFonts w:ascii="Times New Roman" w:hAnsi="Times New Roman"/>
          <w:bCs/>
          <w:iCs/>
          <w:color w:val="333333"/>
          <w:sz w:val="24"/>
          <w:szCs w:val="24"/>
          <w:shd w:val="clear" w:color="auto" w:fill="FFFFFF"/>
        </w:rPr>
        <w:t xml:space="preserve">de bu evlilikler sürmeye devam etmektedir. Her sene ülkemizde </w:t>
      </w:r>
      <w:r w:rsidR="00AC104F">
        <w:rPr>
          <w:rFonts w:ascii="Times New Roman" w:hAnsi="Times New Roman"/>
          <w:bCs/>
          <w:iCs/>
          <w:color w:val="333333"/>
          <w:sz w:val="24"/>
          <w:szCs w:val="24"/>
          <w:shd w:val="clear" w:color="auto" w:fill="FFFFFF"/>
        </w:rPr>
        <w:t>27</w:t>
      </w:r>
      <w:r>
        <w:rPr>
          <w:rFonts w:ascii="Times New Roman" w:hAnsi="Times New Roman"/>
          <w:bCs/>
          <w:iCs/>
          <w:color w:val="333333"/>
          <w:sz w:val="24"/>
          <w:szCs w:val="24"/>
          <w:shd w:val="clear" w:color="auto" w:fill="FFFFFF"/>
        </w:rPr>
        <w:t xml:space="preserve"> binden fazla kız çocuğu evlendirilmektedir. Peki </w:t>
      </w:r>
      <w:r>
        <w:rPr>
          <w:rFonts w:ascii="Times New Roman" w:hAnsi="Times New Roman"/>
          <w:color w:val="333333"/>
          <w:sz w:val="24"/>
          <w:szCs w:val="24"/>
          <w:shd w:val="clear" w:color="auto" w:fill="FFFFFF"/>
        </w:rPr>
        <w:t>k</w:t>
      </w:r>
      <w:r w:rsidRPr="00183233">
        <w:rPr>
          <w:rFonts w:ascii="Times New Roman" w:hAnsi="Times New Roman"/>
          <w:color w:val="333333"/>
          <w:sz w:val="24"/>
          <w:szCs w:val="24"/>
          <w:shd w:val="clear" w:color="auto" w:fill="FFFFFF"/>
        </w:rPr>
        <w:t>anunların suç saydığı bir fiil nasıl oluyor da</w:t>
      </w:r>
      <w:r>
        <w:rPr>
          <w:rFonts w:ascii="Times New Roman" w:hAnsi="Times New Roman"/>
          <w:color w:val="333333"/>
          <w:sz w:val="24"/>
          <w:szCs w:val="24"/>
          <w:shd w:val="clear" w:color="auto" w:fill="FFFFFF"/>
        </w:rPr>
        <w:t xml:space="preserve"> sürdürülmeye devam ediyor? </w:t>
      </w:r>
      <w:r>
        <w:rPr>
          <w:rFonts w:ascii="Times New Roman" w:hAnsi="Times New Roman"/>
          <w:bCs/>
          <w:iCs/>
          <w:color w:val="333333"/>
          <w:sz w:val="24"/>
          <w:szCs w:val="24"/>
          <w:shd w:val="clear" w:color="auto" w:fill="FFFFFF"/>
        </w:rPr>
        <w:t>Nasıl oluyor da herkesin önünde gerçekleşen kanundışı bir fiil yargı önüne gelmiyor ve yargılanamıyor?</w:t>
      </w:r>
      <w:r w:rsidR="0092477D">
        <w:rPr>
          <w:rFonts w:ascii="Times New Roman" w:hAnsi="Times New Roman"/>
          <w:bCs/>
          <w:iCs/>
          <w:color w:val="333333"/>
          <w:sz w:val="24"/>
          <w:szCs w:val="24"/>
          <w:shd w:val="clear" w:color="auto" w:fill="FFFFFF"/>
        </w:rPr>
        <w:t xml:space="preserve"> </w:t>
      </w:r>
      <w:r>
        <w:rPr>
          <w:rFonts w:ascii="Times New Roman" w:hAnsi="Times New Roman"/>
          <w:bCs/>
          <w:iCs/>
          <w:color w:val="333333"/>
          <w:sz w:val="24"/>
          <w:szCs w:val="24"/>
          <w:shd w:val="clear" w:color="auto" w:fill="FFFFFF"/>
        </w:rPr>
        <w:t>Bu durum yetişkinlerin suçu gizleme yöntemleri sayesinde mümkün olmaktadır. Bu a</w:t>
      </w:r>
      <w:r>
        <w:rPr>
          <w:rFonts w:ascii="Times New Roman" w:hAnsi="Times New Roman"/>
          <w:sz w:val="24"/>
          <w:szCs w:val="24"/>
        </w:rPr>
        <w:t>raştırma sonucunda yetişkinlerin 6 farklı şekilde suçu gizleme yöntemine başvurdukları görülmüş ve anlaşılmıştır. Bunlar;</w:t>
      </w:r>
    </w:p>
    <w:p w:rsidR="002A39EF" w:rsidRPr="009D11F2" w:rsidRDefault="002A39EF" w:rsidP="002A39EF">
      <w:pPr>
        <w:spacing w:line="360" w:lineRule="auto"/>
        <w:jc w:val="both"/>
        <w:rPr>
          <w:rFonts w:ascii="Times New Roman" w:hAnsi="Times New Roman"/>
          <w:sz w:val="24"/>
          <w:szCs w:val="24"/>
          <w:shd w:val="clear" w:color="auto" w:fill="F9F9F9"/>
        </w:rPr>
      </w:pPr>
      <w:r w:rsidRPr="009D11F2">
        <w:rPr>
          <w:rFonts w:ascii="Times New Roman" w:hAnsi="Times New Roman"/>
          <w:sz w:val="24"/>
          <w:szCs w:val="24"/>
        </w:rPr>
        <w:t>1) H</w:t>
      </w:r>
      <w:r w:rsidRPr="009D11F2">
        <w:rPr>
          <w:rFonts w:ascii="Times New Roman" w:hAnsi="Times New Roman"/>
          <w:sz w:val="24"/>
          <w:szCs w:val="24"/>
          <w:shd w:val="clear" w:color="auto" w:fill="F9F9F9"/>
        </w:rPr>
        <w:t>ukuki boşluktan kaynaklanan suçu gizlemeler,</w:t>
      </w:r>
    </w:p>
    <w:p w:rsidR="002A39EF" w:rsidRPr="009D11F2" w:rsidRDefault="002A39EF" w:rsidP="002A39EF">
      <w:pPr>
        <w:spacing w:line="360" w:lineRule="auto"/>
        <w:jc w:val="both"/>
        <w:rPr>
          <w:rFonts w:ascii="Times New Roman" w:hAnsi="Times New Roman"/>
          <w:sz w:val="24"/>
          <w:szCs w:val="24"/>
          <w:shd w:val="clear" w:color="auto" w:fill="F9F9F9"/>
        </w:rPr>
      </w:pPr>
      <w:r w:rsidRPr="009D11F2">
        <w:rPr>
          <w:rFonts w:ascii="Times New Roman" w:hAnsi="Times New Roman"/>
          <w:sz w:val="24"/>
          <w:szCs w:val="24"/>
          <w:shd w:val="clear" w:color="auto" w:fill="F9F9F9"/>
        </w:rPr>
        <w:t>2) Kamu görevlilerinden kaynaklanan suçu gizlemeler</w:t>
      </w:r>
    </w:p>
    <w:p w:rsidR="002A39EF" w:rsidRPr="009D11F2" w:rsidRDefault="002A39EF" w:rsidP="002A39EF">
      <w:pPr>
        <w:spacing w:line="360" w:lineRule="auto"/>
        <w:jc w:val="both"/>
        <w:rPr>
          <w:rFonts w:ascii="Times New Roman" w:hAnsi="Times New Roman"/>
          <w:sz w:val="24"/>
          <w:szCs w:val="24"/>
          <w:shd w:val="clear" w:color="auto" w:fill="F9F9F9"/>
        </w:rPr>
      </w:pPr>
      <w:r w:rsidRPr="009D11F2">
        <w:rPr>
          <w:rFonts w:ascii="Times New Roman" w:hAnsi="Times New Roman"/>
          <w:sz w:val="24"/>
          <w:szCs w:val="24"/>
          <w:shd w:val="clear" w:color="auto" w:fill="F9F9F9"/>
        </w:rPr>
        <w:t>3) Hastanelerden kaynaklanan suçu gizlemeler</w:t>
      </w:r>
    </w:p>
    <w:p w:rsidR="002A39EF" w:rsidRPr="009D11F2" w:rsidRDefault="002A39EF" w:rsidP="002A39EF">
      <w:pPr>
        <w:spacing w:line="360" w:lineRule="auto"/>
        <w:jc w:val="both"/>
        <w:rPr>
          <w:rFonts w:ascii="Times New Roman" w:hAnsi="Times New Roman"/>
          <w:sz w:val="24"/>
          <w:szCs w:val="24"/>
          <w:shd w:val="clear" w:color="auto" w:fill="F9F9F9"/>
        </w:rPr>
      </w:pPr>
      <w:r w:rsidRPr="009D11F2">
        <w:rPr>
          <w:rFonts w:ascii="Times New Roman" w:hAnsi="Times New Roman"/>
          <w:sz w:val="24"/>
          <w:szCs w:val="24"/>
          <w:shd w:val="clear" w:color="auto" w:fill="F9F9F9"/>
        </w:rPr>
        <w:t>4) Ebeveynlerden kaynaklanan suçu gizlemeler</w:t>
      </w:r>
    </w:p>
    <w:p w:rsidR="002A39EF" w:rsidRPr="009D11F2" w:rsidRDefault="002A39EF" w:rsidP="002A39EF">
      <w:pPr>
        <w:spacing w:line="360" w:lineRule="auto"/>
        <w:jc w:val="both"/>
        <w:rPr>
          <w:rFonts w:ascii="Times New Roman" w:hAnsi="Times New Roman"/>
          <w:sz w:val="24"/>
          <w:szCs w:val="24"/>
          <w:shd w:val="clear" w:color="auto" w:fill="F9F9F9"/>
        </w:rPr>
      </w:pPr>
      <w:r w:rsidRPr="009D11F2">
        <w:rPr>
          <w:rFonts w:ascii="Times New Roman" w:hAnsi="Times New Roman"/>
          <w:sz w:val="24"/>
          <w:szCs w:val="24"/>
          <w:shd w:val="clear" w:color="auto" w:fill="F9F9F9"/>
        </w:rPr>
        <w:t>5) Din adamlarından kaynaklanan suçu gizlemeler</w:t>
      </w:r>
    </w:p>
    <w:p w:rsidR="002A39EF" w:rsidRPr="009D11F2" w:rsidRDefault="002A39EF" w:rsidP="002A39EF">
      <w:pPr>
        <w:spacing w:line="360" w:lineRule="auto"/>
        <w:jc w:val="both"/>
        <w:rPr>
          <w:rFonts w:ascii="Times New Roman" w:hAnsi="Times New Roman"/>
          <w:sz w:val="24"/>
          <w:szCs w:val="24"/>
          <w:shd w:val="clear" w:color="auto" w:fill="F9F9F9"/>
        </w:rPr>
      </w:pPr>
      <w:r w:rsidRPr="009D11F2">
        <w:rPr>
          <w:rFonts w:ascii="Times New Roman" w:hAnsi="Times New Roman"/>
          <w:sz w:val="24"/>
          <w:szCs w:val="24"/>
          <w:shd w:val="clear" w:color="auto" w:fill="F9F9F9"/>
        </w:rPr>
        <w:t>6) Vatandaşlardan kaynaklanan suçu gizlemeler şeklinde sınıflanmıştır.</w:t>
      </w:r>
    </w:p>
    <w:p w:rsidR="002A39EF" w:rsidRDefault="002A39EF" w:rsidP="002A39EF">
      <w:pPr>
        <w:spacing w:line="360" w:lineRule="auto"/>
        <w:jc w:val="both"/>
        <w:rPr>
          <w:rFonts w:ascii="Times New Roman" w:hAnsi="Times New Roman"/>
          <w:bCs/>
          <w:iCs/>
          <w:color w:val="333333"/>
          <w:sz w:val="24"/>
          <w:szCs w:val="24"/>
          <w:shd w:val="clear" w:color="auto" w:fill="FFFFFF"/>
        </w:rPr>
      </w:pPr>
      <w:r>
        <w:rPr>
          <w:rFonts w:ascii="Times New Roman" w:hAnsi="Times New Roman"/>
          <w:b/>
          <w:bCs/>
          <w:iCs/>
          <w:color w:val="333333"/>
          <w:sz w:val="24"/>
          <w:szCs w:val="24"/>
          <w:shd w:val="clear" w:color="auto" w:fill="FFFFFF"/>
        </w:rPr>
        <w:t xml:space="preserve">Anahtar Kelimeler: </w:t>
      </w:r>
      <w:r w:rsidRPr="00992E61">
        <w:rPr>
          <w:rFonts w:ascii="Times New Roman" w:hAnsi="Times New Roman"/>
          <w:bCs/>
          <w:iCs/>
          <w:color w:val="333333"/>
          <w:sz w:val="24"/>
          <w:szCs w:val="24"/>
          <w:shd w:val="clear" w:color="auto" w:fill="FFFFFF"/>
        </w:rPr>
        <w:t>Çocuk gelin, erken yaşta ev</w:t>
      </w:r>
      <w:r>
        <w:rPr>
          <w:rFonts w:ascii="Times New Roman" w:hAnsi="Times New Roman"/>
          <w:bCs/>
          <w:iCs/>
          <w:color w:val="333333"/>
          <w:sz w:val="24"/>
          <w:szCs w:val="24"/>
          <w:shd w:val="clear" w:color="auto" w:fill="FFFFFF"/>
        </w:rPr>
        <w:t xml:space="preserve">lilik, </w:t>
      </w:r>
      <w:r w:rsidRPr="00992E61">
        <w:rPr>
          <w:rFonts w:ascii="Times New Roman" w:hAnsi="Times New Roman"/>
          <w:bCs/>
          <w:iCs/>
          <w:color w:val="333333"/>
          <w:sz w:val="24"/>
          <w:szCs w:val="24"/>
          <w:shd w:val="clear" w:color="auto" w:fill="FFFFFF"/>
        </w:rPr>
        <w:t>çocuk gelin evlilikleri</w:t>
      </w:r>
      <w:r>
        <w:rPr>
          <w:rFonts w:ascii="Times New Roman" w:hAnsi="Times New Roman"/>
          <w:bCs/>
          <w:iCs/>
          <w:color w:val="333333"/>
          <w:sz w:val="24"/>
          <w:szCs w:val="24"/>
          <w:shd w:val="clear" w:color="auto" w:fill="FFFFFF"/>
        </w:rPr>
        <w:t>,</w:t>
      </w:r>
      <w:r w:rsidRPr="00992E61">
        <w:rPr>
          <w:rFonts w:ascii="Times New Roman" w:hAnsi="Times New Roman"/>
          <w:bCs/>
          <w:iCs/>
          <w:color w:val="333333"/>
          <w:sz w:val="24"/>
          <w:szCs w:val="24"/>
          <w:shd w:val="clear" w:color="auto" w:fill="FFFFFF"/>
        </w:rPr>
        <w:t xml:space="preserve"> suçu gizleme.</w:t>
      </w:r>
    </w:p>
    <w:p w:rsidR="002A39EF" w:rsidRPr="000852FE" w:rsidRDefault="002A39EF" w:rsidP="002A39EF">
      <w:pPr>
        <w:jc w:val="center"/>
        <w:rPr>
          <w:rFonts w:ascii="Times New Roman" w:hAnsi="Times New Roman"/>
          <w:b/>
          <w:sz w:val="24"/>
          <w:szCs w:val="24"/>
        </w:rPr>
      </w:pPr>
      <w:r w:rsidRPr="000852FE">
        <w:rPr>
          <w:rFonts w:ascii="Times New Roman" w:hAnsi="Times New Roman"/>
          <w:b/>
          <w:sz w:val="24"/>
          <w:szCs w:val="24"/>
        </w:rPr>
        <w:t>A Research on Criminal Concealment Methods in Child Marriages</w:t>
      </w:r>
    </w:p>
    <w:p w:rsidR="002A39EF" w:rsidRPr="000852FE" w:rsidRDefault="002A39EF" w:rsidP="002A39EF">
      <w:pPr>
        <w:rPr>
          <w:rFonts w:ascii="Times New Roman" w:hAnsi="Times New Roman"/>
          <w:b/>
          <w:sz w:val="24"/>
          <w:szCs w:val="24"/>
        </w:rPr>
      </w:pPr>
      <w:r w:rsidRPr="000852FE">
        <w:rPr>
          <w:rFonts w:ascii="Times New Roman" w:hAnsi="Times New Roman"/>
          <w:b/>
          <w:sz w:val="24"/>
          <w:szCs w:val="24"/>
        </w:rPr>
        <w:t>Abstract</w:t>
      </w:r>
    </w:p>
    <w:p w:rsidR="002A39EF" w:rsidRPr="000852FE" w:rsidRDefault="002A39EF" w:rsidP="002A39EF">
      <w:pPr>
        <w:jc w:val="both"/>
        <w:rPr>
          <w:rFonts w:ascii="Times New Roman" w:hAnsi="Times New Roman"/>
          <w:sz w:val="24"/>
          <w:szCs w:val="24"/>
        </w:rPr>
      </w:pPr>
      <w:r w:rsidRPr="000852FE">
        <w:rPr>
          <w:rFonts w:ascii="Times New Roman" w:hAnsi="Times New Roman"/>
          <w:sz w:val="24"/>
          <w:szCs w:val="24"/>
        </w:rPr>
        <w:t xml:space="preserve">Both domestic and international law have been regarded as criminalizing girls' marriage before the age of 18 years. In our country today </w:t>
      </w:r>
      <w:r w:rsidR="00AC104F">
        <w:rPr>
          <w:rFonts w:ascii="Times New Roman" w:hAnsi="Times New Roman"/>
          <w:sz w:val="24"/>
          <w:szCs w:val="24"/>
        </w:rPr>
        <w:t>27</w:t>
      </w:r>
      <w:r w:rsidRPr="000852FE">
        <w:rPr>
          <w:rFonts w:ascii="Times New Roman" w:hAnsi="Times New Roman"/>
          <w:sz w:val="24"/>
          <w:szCs w:val="24"/>
        </w:rPr>
        <w:t>000 more than girls are forced marriage before 18 years of age every</w:t>
      </w:r>
      <w:r>
        <w:rPr>
          <w:rFonts w:ascii="Times New Roman" w:hAnsi="Times New Roman"/>
          <w:sz w:val="24"/>
          <w:szCs w:val="24"/>
        </w:rPr>
        <w:t xml:space="preserve"> </w:t>
      </w:r>
      <w:r w:rsidRPr="000852FE">
        <w:rPr>
          <w:rFonts w:ascii="Times New Roman" w:hAnsi="Times New Roman"/>
          <w:sz w:val="24"/>
          <w:szCs w:val="24"/>
        </w:rPr>
        <w:t>year. How is it possible marriage tiny girls at an early age when crime is every year?  This is possible thanks to the methods of concealing the crime. As a result of this research, it has been seen and understood that there are 6 different methods of concealing crime. These;</w:t>
      </w:r>
    </w:p>
    <w:p w:rsidR="002A39EF" w:rsidRPr="000852FE" w:rsidRDefault="002A39EF" w:rsidP="002A39EF">
      <w:pPr>
        <w:rPr>
          <w:rFonts w:ascii="Times New Roman" w:hAnsi="Times New Roman"/>
          <w:sz w:val="24"/>
          <w:szCs w:val="24"/>
        </w:rPr>
      </w:pPr>
      <w:r w:rsidRPr="000852FE">
        <w:rPr>
          <w:rFonts w:ascii="Times New Roman" w:hAnsi="Times New Roman"/>
          <w:sz w:val="24"/>
          <w:szCs w:val="24"/>
        </w:rPr>
        <w:lastRenderedPageBreak/>
        <w:t>1) Gaps in the legislation regardingchild/under age marriages</w:t>
      </w:r>
      <w:r w:rsidRPr="000852FE">
        <w:rPr>
          <w:rFonts w:ascii="Times New Roman" w:hAnsi="Times New Roman"/>
          <w:sz w:val="24"/>
          <w:szCs w:val="24"/>
        </w:rPr>
        <w:br/>
        <w:t>2) Under reporting of the incidents to the officials,</w:t>
      </w:r>
      <w:r w:rsidRPr="000852FE">
        <w:rPr>
          <w:rFonts w:ascii="Times New Roman" w:hAnsi="Times New Roman"/>
          <w:sz w:val="24"/>
          <w:szCs w:val="24"/>
        </w:rPr>
        <w:br/>
        <w:t>3) With holding  information/providing erroneous in formation to the health professional,</w:t>
      </w:r>
      <w:r w:rsidRPr="000852FE">
        <w:rPr>
          <w:rFonts w:ascii="Times New Roman" w:hAnsi="Times New Roman"/>
          <w:sz w:val="24"/>
          <w:szCs w:val="24"/>
        </w:rPr>
        <w:br/>
        <w:t>4) Parental neglect and abuse of parental responsibility and authority,</w:t>
      </w:r>
      <w:r w:rsidRPr="000852FE">
        <w:rPr>
          <w:rFonts w:ascii="Times New Roman" w:hAnsi="Times New Roman"/>
          <w:sz w:val="24"/>
          <w:szCs w:val="24"/>
        </w:rPr>
        <w:br/>
        <w:t>5) Concealment of religious criminals</w:t>
      </w:r>
      <w:r w:rsidRPr="000852FE">
        <w:rPr>
          <w:rFonts w:ascii="Times New Roman" w:hAnsi="Times New Roman"/>
          <w:sz w:val="24"/>
          <w:szCs w:val="24"/>
        </w:rPr>
        <w:br/>
        <w:t>6) Criminal hiding from citizens</w:t>
      </w:r>
    </w:p>
    <w:p w:rsidR="002A39EF" w:rsidRPr="001155CB" w:rsidRDefault="002A39EF" w:rsidP="002A39EF">
      <w:pPr>
        <w:spacing w:line="360" w:lineRule="auto"/>
        <w:jc w:val="both"/>
        <w:rPr>
          <w:rFonts w:ascii="Times New Roman" w:hAnsi="Times New Roman"/>
          <w:b/>
          <w:bCs/>
          <w:iCs/>
          <w:color w:val="333333"/>
          <w:sz w:val="24"/>
          <w:szCs w:val="24"/>
          <w:shd w:val="clear" w:color="auto" w:fill="FFFFFF"/>
        </w:rPr>
      </w:pPr>
      <w:r w:rsidRPr="001155CB">
        <w:rPr>
          <w:rFonts w:ascii="Times New Roman" w:hAnsi="Times New Roman"/>
          <w:b/>
          <w:bCs/>
          <w:iCs/>
          <w:color w:val="333333"/>
          <w:sz w:val="24"/>
          <w:szCs w:val="24"/>
          <w:shd w:val="clear" w:color="auto" w:fill="FFFFFF"/>
        </w:rPr>
        <w:t>Keywords:</w:t>
      </w:r>
      <w:r>
        <w:rPr>
          <w:rFonts w:ascii="Times New Roman" w:hAnsi="Times New Roman"/>
          <w:b/>
          <w:bCs/>
          <w:iCs/>
          <w:color w:val="333333"/>
          <w:sz w:val="24"/>
          <w:szCs w:val="24"/>
          <w:shd w:val="clear" w:color="auto" w:fill="FFFFFF"/>
        </w:rPr>
        <w:t xml:space="preserve"> </w:t>
      </w:r>
      <w:r w:rsidRPr="00EE735C">
        <w:rPr>
          <w:rFonts w:ascii="Times New Roman" w:hAnsi="Times New Roman"/>
          <w:sz w:val="24"/>
          <w:szCs w:val="24"/>
        </w:rPr>
        <w:t>Child marriage, underagemarriage, female</w:t>
      </w:r>
      <w:r>
        <w:rPr>
          <w:rFonts w:ascii="Times New Roman" w:hAnsi="Times New Roman"/>
          <w:sz w:val="24"/>
          <w:szCs w:val="24"/>
        </w:rPr>
        <w:t xml:space="preserve"> </w:t>
      </w:r>
      <w:r w:rsidRPr="00EE735C">
        <w:rPr>
          <w:rFonts w:ascii="Times New Roman" w:hAnsi="Times New Roman"/>
          <w:sz w:val="24"/>
          <w:szCs w:val="24"/>
        </w:rPr>
        <w:t>children, criminal</w:t>
      </w:r>
      <w:r>
        <w:rPr>
          <w:rFonts w:ascii="Times New Roman" w:hAnsi="Times New Roman"/>
          <w:sz w:val="24"/>
          <w:szCs w:val="24"/>
        </w:rPr>
        <w:t xml:space="preserve"> </w:t>
      </w:r>
      <w:r w:rsidRPr="00EE735C">
        <w:rPr>
          <w:rFonts w:ascii="Times New Roman" w:hAnsi="Times New Roman"/>
          <w:sz w:val="24"/>
          <w:szCs w:val="24"/>
        </w:rPr>
        <w:t>concealment,</w:t>
      </w:r>
    </w:p>
    <w:p w:rsidR="002A39EF" w:rsidRPr="002A39EF" w:rsidRDefault="002A39EF" w:rsidP="002A39EF">
      <w:pPr>
        <w:spacing w:line="360" w:lineRule="auto"/>
        <w:ind w:firstLine="708"/>
        <w:jc w:val="both"/>
        <w:rPr>
          <w:rFonts w:ascii="Times New Roman" w:hAnsi="Times New Roman"/>
          <w:b/>
          <w:color w:val="333333"/>
          <w:sz w:val="24"/>
          <w:szCs w:val="24"/>
          <w:shd w:val="clear" w:color="auto" w:fill="FFFFFF"/>
        </w:rPr>
      </w:pPr>
      <w:r w:rsidRPr="002A39EF">
        <w:rPr>
          <w:rFonts w:ascii="Times New Roman" w:hAnsi="Times New Roman"/>
          <w:b/>
          <w:color w:val="333333"/>
          <w:sz w:val="24"/>
          <w:szCs w:val="24"/>
          <w:shd w:val="clear" w:color="auto" w:fill="FFFFFF"/>
        </w:rPr>
        <w:t>Giriş</w:t>
      </w:r>
    </w:p>
    <w:p w:rsidR="002A39EF" w:rsidRDefault="002A39EF" w:rsidP="002A39EF">
      <w:pPr>
        <w:spacing w:line="360" w:lineRule="auto"/>
        <w:ind w:firstLine="708"/>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Ülkemizde çocuk gelinler konusunda kıymetli bazı çalışmalar yapılmıştır. Çakmak (2009), TBMM (2009), </w:t>
      </w:r>
      <w:r w:rsidRPr="004F1ADA">
        <w:rPr>
          <w:rFonts w:ascii="Times New Roman" w:hAnsi="Times New Roman"/>
          <w:sz w:val="24"/>
          <w:szCs w:val="24"/>
        </w:rPr>
        <w:t>Mıhçıokur</w:t>
      </w:r>
      <w:r>
        <w:rPr>
          <w:rFonts w:ascii="Times New Roman" w:hAnsi="Times New Roman"/>
          <w:sz w:val="24"/>
          <w:szCs w:val="24"/>
        </w:rPr>
        <w:t xml:space="preserve">, Erbaş, Akın (2010), Doğan (2011a- 2011b), Kavlak ve Şen (2011), Aydemir (2011), Sır (2012), Boran, Gökçay, Devecioğlu, Eren (2013), Kaptanoğlu ve Ergöçmen (2012), Şen (2014), Kaynak (2014), Ova (2014), Yüksel ve Yüksel (2014), Özcebe ve Biçer (2013),  Malatyalı (2014), Erdoğan (Tarihsiz), Taylan (2016), Anık ve Barlin (2017), Ünal (2017), </w:t>
      </w:r>
      <w:r>
        <w:rPr>
          <w:rFonts w:ascii="Times New Roman" w:hAnsi="Times New Roman"/>
          <w:color w:val="333333"/>
          <w:sz w:val="24"/>
          <w:szCs w:val="24"/>
          <w:shd w:val="clear" w:color="auto" w:fill="FFFFFF"/>
        </w:rPr>
        <w:t>Yağbasan ve Tekdemir (2017), Özbiçer (2018)</w:t>
      </w:r>
      <w:r>
        <w:rPr>
          <w:rFonts w:ascii="Times New Roman" w:hAnsi="Times New Roman"/>
          <w:sz w:val="24"/>
          <w:szCs w:val="24"/>
        </w:rPr>
        <w:t xml:space="preserve"> bu çalışmalardan ilk akla gelenlerdir. Bu araştırmalarda genel olarak çocuk gelin olmanın olumsuz etkileri üzerinde durulmuş, çoğu</w:t>
      </w:r>
      <w:r w:rsidR="008A78CF">
        <w:rPr>
          <w:rFonts w:ascii="Times New Roman" w:hAnsi="Times New Roman"/>
          <w:sz w:val="24"/>
          <w:szCs w:val="24"/>
        </w:rPr>
        <w:t>nlukla</w:t>
      </w:r>
      <w:r>
        <w:rPr>
          <w:rFonts w:ascii="Times New Roman" w:hAnsi="Times New Roman"/>
          <w:sz w:val="24"/>
          <w:szCs w:val="24"/>
        </w:rPr>
        <w:t xml:space="preserve"> birbirine benzer sonuçlara ulaşılmıştır. Fakat hiçbir çalışma çocuk gelin evliliklerinin kanunlardan nasıl gizlendiği üzerinde durmamıştır. Oysa çocuk gelin evliliklerinin kanunlardan nasıl </w:t>
      </w:r>
      <w:r w:rsidR="00F85AF5">
        <w:rPr>
          <w:rFonts w:ascii="Times New Roman" w:hAnsi="Times New Roman"/>
          <w:sz w:val="24"/>
          <w:szCs w:val="24"/>
        </w:rPr>
        <w:t xml:space="preserve">gizlendiğini ortaya koyan amprik çalışmalar erken yaşta zorla evlilikleri anlama ve kavramada kritik önemdedir. </w:t>
      </w:r>
      <w:r w:rsidR="00F85AF5">
        <w:rPr>
          <w:rFonts w:ascii="Times New Roman" w:hAnsi="Times New Roman"/>
          <w:color w:val="333333"/>
          <w:sz w:val="24"/>
          <w:szCs w:val="24"/>
          <w:shd w:val="clear" w:color="auto" w:fill="FFFFFF"/>
        </w:rPr>
        <w:t xml:space="preserve">Kanunlar </w:t>
      </w:r>
      <w:r>
        <w:rPr>
          <w:rFonts w:ascii="Times New Roman" w:hAnsi="Times New Roman"/>
          <w:color w:val="333333"/>
          <w:sz w:val="24"/>
          <w:szCs w:val="24"/>
          <w:shd w:val="clear" w:color="auto" w:fill="FFFFFF"/>
        </w:rPr>
        <w:t>kız çocuklarını 18 yaşından önce evlendirme</w:t>
      </w:r>
      <w:r w:rsidR="00F85AF5">
        <w:rPr>
          <w:rFonts w:ascii="Times New Roman" w:hAnsi="Times New Roman"/>
          <w:color w:val="333333"/>
          <w:sz w:val="24"/>
          <w:szCs w:val="24"/>
          <w:shd w:val="clear" w:color="auto" w:fill="FFFFFF"/>
        </w:rPr>
        <w:t xml:space="preserve">nin suç olduğunu açık ederken  onbinlerce kız çocuğunun </w:t>
      </w:r>
      <w:r w:rsidR="008A78CF">
        <w:rPr>
          <w:rFonts w:ascii="Times New Roman" w:hAnsi="Times New Roman"/>
          <w:color w:val="333333"/>
          <w:sz w:val="24"/>
          <w:szCs w:val="24"/>
          <w:shd w:val="clear" w:color="auto" w:fill="FFFFFF"/>
        </w:rPr>
        <w:t xml:space="preserve">her sene </w:t>
      </w:r>
      <w:r w:rsidR="00F85AF5">
        <w:rPr>
          <w:rFonts w:ascii="Times New Roman" w:hAnsi="Times New Roman"/>
          <w:color w:val="333333"/>
          <w:sz w:val="24"/>
          <w:szCs w:val="24"/>
          <w:shd w:val="clear" w:color="auto" w:fill="FFFFFF"/>
        </w:rPr>
        <w:t xml:space="preserve">evlendirilmesini nasıl açıklamak gerekir? </w:t>
      </w:r>
      <w:r w:rsidR="008A78CF">
        <w:rPr>
          <w:rFonts w:ascii="Times New Roman" w:hAnsi="Times New Roman"/>
          <w:color w:val="333333"/>
          <w:sz w:val="24"/>
          <w:szCs w:val="24"/>
          <w:shd w:val="clear" w:color="auto" w:fill="FFFFFF"/>
        </w:rPr>
        <w:t>Bu suç, kanundan nasıl gizlenmektedir</w:t>
      </w:r>
      <w:r w:rsidR="008A78CF" w:rsidRPr="00183233">
        <w:rPr>
          <w:rFonts w:ascii="Times New Roman" w:hAnsi="Times New Roman"/>
          <w:color w:val="333333"/>
          <w:sz w:val="24"/>
          <w:szCs w:val="24"/>
          <w:shd w:val="clear" w:color="auto" w:fill="FFFFFF"/>
        </w:rPr>
        <w:t>?</w:t>
      </w:r>
      <w:r w:rsidR="008A78CF">
        <w:rPr>
          <w:rFonts w:ascii="Times New Roman" w:hAnsi="Times New Roman"/>
          <w:color w:val="333333"/>
          <w:sz w:val="24"/>
          <w:szCs w:val="24"/>
          <w:shd w:val="clear" w:color="auto" w:fill="FFFFFF"/>
        </w:rPr>
        <w:t xml:space="preserve"> </w:t>
      </w:r>
      <w:r w:rsidR="00F85AF5">
        <w:rPr>
          <w:rFonts w:ascii="Times New Roman" w:hAnsi="Times New Roman"/>
          <w:color w:val="333333"/>
          <w:sz w:val="24"/>
          <w:szCs w:val="24"/>
          <w:shd w:val="clear" w:color="auto" w:fill="FFFFFF"/>
        </w:rPr>
        <w:t>Erken yaşta zorla evlilikler konusunda araştırma yapan</w:t>
      </w:r>
      <w:r w:rsidR="0092477D">
        <w:rPr>
          <w:rFonts w:ascii="Times New Roman" w:hAnsi="Times New Roman"/>
          <w:color w:val="333333"/>
          <w:sz w:val="24"/>
          <w:szCs w:val="24"/>
          <w:shd w:val="clear" w:color="auto" w:fill="FFFFFF"/>
        </w:rPr>
        <w:t>l</w:t>
      </w:r>
      <w:r w:rsidR="00F85AF5">
        <w:rPr>
          <w:rFonts w:ascii="Times New Roman" w:hAnsi="Times New Roman"/>
          <w:color w:val="333333"/>
          <w:sz w:val="24"/>
          <w:szCs w:val="24"/>
          <w:shd w:val="clear" w:color="auto" w:fill="FFFFFF"/>
        </w:rPr>
        <w:t xml:space="preserve">arın sorması gereken en önemli soru budur. </w:t>
      </w:r>
      <w:r>
        <w:rPr>
          <w:rFonts w:ascii="Times New Roman" w:hAnsi="Times New Roman"/>
          <w:color w:val="333333"/>
          <w:sz w:val="24"/>
          <w:szCs w:val="24"/>
          <w:shd w:val="clear" w:color="auto" w:fill="FFFFFF"/>
        </w:rPr>
        <w:t xml:space="preserve"> Bu soru</w:t>
      </w:r>
      <w:r w:rsidR="00F85AF5">
        <w:rPr>
          <w:rFonts w:ascii="Times New Roman" w:hAnsi="Times New Roman"/>
          <w:color w:val="333333"/>
          <w:sz w:val="24"/>
          <w:szCs w:val="24"/>
          <w:shd w:val="clear" w:color="auto" w:fill="FFFFFF"/>
        </w:rPr>
        <w:t>nun</w:t>
      </w:r>
      <w:r>
        <w:rPr>
          <w:rFonts w:ascii="Times New Roman" w:hAnsi="Times New Roman"/>
          <w:color w:val="333333"/>
          <w:sz w:val="24"/>
          <w:szCs w:val="24"/>
          <w:shd w:val="clear" w:color="auto" w:fill="FFFFFF"/>
        </w:rPr>
        <w:t xml:space="preserve"> cevabını bilmek iki açıdan önem taşımaktadır. Birincisi; bu suçun nasıl gizlendiği bilindiğinde çocuk gelin evlilikleriyle mücadelede nerede boşluklar olduğu öğrenilmiş olur</w:t>
      </w:r>
      <w:r w:rsidR="00F85AF5">
        <w:rPr>
          <w:rFonts w:ascii="Times New Roman" w:hAnsi="Times New Roman"/>
          <w:color w:val="333333"/>
          <w:sz w:val="24"/>
          <w:szCs w:val="24"/>
          <w:shd w:val="clear" w:color="auto" w:fill="FFFFFF"/>
        </w:rPr>
        <w:t xml:space="preserve">. </w:t>
      </w:r>
      <w:r>
        <w:rPr>
          <w:rFonts w:ascii="Times New Roman" w:hAnsi="Times New Roman"/>
          <w:color w:val="333333"/>
          <w:sz w:val="24"/>
          <w:szCs w:val="24"/>
          <w:shd w:val="clear" w:color="auto" w:fill="FFFFFF"/>
        </w:rPr>
        <w:t xml:space="preserve"> İkincisi; çocuk gelin evlilikleriyle mücadelede </w:t>
      </w:r>
      <w:r w:rsidR="00F85AF5">
        <w:rPr>
          <w:rFonts w:ascii="Times New Roman" w:hAnsi="Times New Roman"/>
          <w:color w:val="333333"/>
          <w:sz w:val="24"/>
          <w:szCs w:val="24"/>
          <w:shd w:val="clear" w:color="auto" w:fill="FFFFFF"/>
        </w:rPr>
        <w:t>eden Aile ve Sosyal Politikalar Bakanlığı’nın,  kolluk kuvvetlerinin, stk’ların, feministlerin ve</w:t>
      </w:r>
      <w:r w:rsidR="003E3995">
        <w:rPr>
          <w:rFonts w:ascii="Times New Roman" w:hAnsi="Times New Roman"/>
          <w:color w:val="333333"/>
          <w:sz w:val="24"/>
          <w:szCs w:val="24"/>
          <w:shd w:val="clear" w:color="auto" w:fill="FFFFFF"/>
        </w:rPr>
        <w:t xml:space="preserve"> diğer duyarlı çevrelerin nerelerde </w:t>
      </w:r>
      <w:r w:rsidR="008A78CF">
        <w:rPr>
          <w:rFonts w:ascii="Times New Roman" w:hAnsi="Times New Roman"/>
          <w:color w:val="333333"/>
          <w:sz w:val="24"/>
          <w:szCs w:val="24"/>
          <w:shd w:val="clear" w:color="auto" w:fill="FFFFFF"/>
        </w:rPr>
        <w:t xml:space="preserve">suistimallerin varolduğu dolayısıyla </w:t>
      </w:r>
      <w:r w:rsidR="003E3995">
        <w:rPr>
          <w:rFonts w:ascii="Times New Roman" w:hAnsi="Times New Roman"/>
          <w:color w:val="333333"/>
          <w:sz w:val="24"/>
          <w:szCs w:val="24"/>
          <w:shd w:val="clear" w:color="auto" w:fill="FFFFFF"/>
        </w:rPr>
        <w:t xml:space="preserve">tedbir alma ve bilinç yükseltme faaliyetlerini </w:t>
      </w:r>
      <w:r w:rsidR="008A78CF">
        <w:rPr>
          <w:rFonts w:ascii="Times New Roman" w:hAnsi="Times New Roman"/>
          <w:color w:val="333333"/>
          <w:sz w:val="24"/>
          <w:szCs w:val="24"/>
          <w:shd w:val="clear" w:color="auto" w:fill="FFFFFF"/>
        </w:rPr>
        <w:t xml:space="preserve">nerelerde </w:t>
      </w:r>
      <w:r w:rsidR="003E3995">
        <w:rPr>
          <w:rFonts w:ascii="Times New Roman" w:hAnsi="Times New Roman"/>
          <w:color w:val="333333"/>
          <w:sz w:val="24"/>
          <w:szCs w:val="24"/>
          <w:shd w:val="clear" w:color="auto" w:fill="FFFFFF"/>
        </w:rPr>
        <w:t>yoğunlaştımaları</w:t>
      </w:r>
      <w:r>
        <w:rPr>
          <w:rFonts w:ascii="Times New Roman" w:hAnsi="Times New Roman"/>
          <w:color w:val="333333"/>
          <w:sz w:val="24"/>
          <w:szCs w:val="24"/>
          <w:shd w:val="clear" w:color="auto" w:fill="FFFFFF"/>
        </w:rPr>
        <w:t xml:space="preserve"> gerektiği anlaşılmış olur. </w:t>
      </w:r>
      <w:r w:rsidR="003E3995">
        <w:rPr>
          <w:rFonts w:ascii="Times New Roman" w:hAnsi="Times New Roman"/>
          <w:color w:val="333333"/>
          <w:sz w:val="24"/>
          <w:szCs w:val="24"/>
          <w:shd w:val="clear" w:color="auto" w:fill="FFFFFF"/>
        </w:rPr>
        <w:t xml:space="preserve">Bu </w:t>
      </w:r>
      <w:r w:rsidR="0092477D">
        <w:rPr>
          <w:rFonts w:ascii="Times New Roman" w:hAnsi="Times New Roman"/>
          <w:color w:val="333333"/>
          <w:sz w:val="24"/>
          <w:szCs w:val="24"/>
          <w:shd w:val="clear" w:color="auto" w:fill="FFFFFF"/>
        </w:rPr>
        <w:t>konularda yeterli amprik veri</w:t>
      </w:r>
      <w:r w:rsidR="003E3995">
        <w:rPr>
          <w:rFonts w:ascii="Times New Roman" w:hAnsi="Times New Roman"/>
          <w:color w:val="333333"/>
          <w:sz w:val="24"/>
          <w:szCs w:val="24"/>
          <w:shd w:val="clear" w:color="auto" w:fill="FFFFFF"/>
        </w:rPr>
        <w:t xml:space="preserve"> bulunmadığı için erken yaşta zorla evliliklerle mücadele eden birbirinden farklı kurum ve kuruluşlar herkesi mem</w:t>
      </w:r>
      <w:r w:rsidR="0092477D">
        <w:rPr>
          <w:rFonts w:ascii="Times New Roman" w:hAnsi="Times New Roman"/>
          <w:color w:val="333333"/>
          <w:sz w:val="24"/>
          <w:szCs w:val="24"/>
          <w:shd w:val="clear" w:color="auto" w:fill="FFFFFF"/>
        </w:rPr>
        <w:t>nun edecek nihai sonuçlara ulaş</w:t>
      </w:r>
      <w:r w:rsidR="003E3995">
        <w:rPr>
          <w:rFonts w:ascii="Times New Roman" w:hAnsi="Times New Roman"/>
          <w:color w:val="333333"/>
          <w:sz w:val="24"/>
          <w:szCs w:val="24"/>
          <w:shd w:val="clear" w:color="auto" w:fill="FFFFFF"/>
        </w:rPr>
        <w:t>amamış</w:t>
      </w:r>
      <w:r w:rsidR="0092477D">
        <w:rPr>
          <w:rFonts w:ascii="Times New Roman" w:hAnsi="Times New Roman"/>
          <w:color w:val="333333"/>
          <w:sz w:val="24"/>
          <w:szCs w:val="24"/>
          <w:shd w:val="clear" w:color="auto" w:fill="FFFFFF"/>
        </w:rPr>
        <w:t>tır</w:t>
      </w:r>
      <w:r w:rsidR="003E3995">
        <w:rPr>
          <w:rFonts w:ascii="Times New Roman" w:hAnsi="Times New Roman"/>
          <w:color w:val="333333"/>
          <w:sz w:val="24"/>
          <w:szCs w:val="24"/>
          <w:shd w:val="clear" w:color="auto" w:fill="FFFFFF"/>
        </w:rPr>
        <w:t>. Bu araştırma, aktüel olan bu meselede ihtiyaç duyulan amprik verilere ulaşma hedefiyle başlatılmış ve önemli verilerin elde edilmesiyle sonuçlanmıştır.</w:t>
      </w:r>
    </w:p>
    <w:p w:rsidR="002A39EF" w:rsidRDefault="002A39EF" w:rsidP="002A39EF">
      <w:pPr>
        <w:spacing w:line="360" w:lineRule="auto"/>
        <w:ind w:firstLine="708"/>
        <w:jc w:val="both"/>
        <w:rPr>
          <w:rFonts w:ascii="Times New Roman" w:hAnsi="Times New Roman"/>
          <w:sz w:val="24"/>
          <w:szCs w:val="24"/>
        </w:rPr>
      </w:pPr>
      <w:r>
        <w:rPr>
          <w:rFonts w:ascii="Times New Roman" w:hAnsi="Times New Roman"/>
          <w:sz w:val="24"/>
          <w:szCs w:val="24"/>
        </w:rPr>
        <w:t>Buna göre, çocuk gelin evliliklerinde yetişkinlerin 6 farklı noktada suçu gizleme yöntemi geliştirdikleri görülmüş ve anlaşılmıştır. Bunlar;</w:t>
      </w:r>
    </w:p>
    <w:p w:rsidR="002A39EF" w:rsidRPr="00132A42" w:rsidRDefault="002A39EF" w:rsidP="002A39EF">
      <w:pPr>
        <w:rPr>
          <w:rFonts w:ascii="Times New Roman" w:hAnsi="Times New Roman"/>
          <w:sz w:val="24"/>
          <w:szCs w:val="24"/>
        </w:rPr>
      </w:pPr>
      <w:r>
        <w:lastRenderedPageBreak/>
        <w:t xml:space="preserve">1) </w:t>
      </w:r>
      <w:r w:rsidRPr="00132A42">
        <w:rPr>
          <w:rFonts w:ascii="Times New Roman" w:hAnsi="Times New Roman"/>
          <w:sz w:val="24"/>
          <w:szCs w:val="24"/>
        </w:rPr>
        <w:t>Hukuki boşluktan kaynaklanan suçu gizlemeler,</w:t>
      </w:r>
    </w:p>
    <w:p w:rsidR="002A39EF" w:rsidRPr="00132A42" w:rsidRDefault="002A39EF" w:rsidP="002A39EF">
      <w:pPr>
        <w:rPr>
          <w:rFonts w:ascii="Times New Roman" w:hAnsi="Times New Roman"/>
          <w:sz w:val="24"/>
          <w:szCs w:val="24"/>
        </w:rPr>
      </w:pPr>
      <w:r w:rsidRPr="00132A42">
        <w:rPr>
          <w:rFonts w:ascii="Times New Roman" w:hAnsi="Times New Roman"/>
          <w:sz w:val="24"/>
          <w:szCs w:val="24"/>
        </w:rPr>
        <w:t>2) Kamu görevlilerinden kaynaklanan suçu gizlemeler</w:t>
      </w:r>
    </w:p>
    <w:p w:rsidR="002A39EF" w:rsidRPr="00132A42" w:rsidRDefault="003E3995" w:rsidP="002A39EF">
      <w:pPr>
        <w:rPr>
          <w:rFonts w:ascii="Times New Roman" w:hAnsi="Times New Roman"/>
          <w:sz w:val="24"/>
          <w:szCs w:val="24"/>
        </w:rPr>
      </w:pPr>
      <w:r>
        <w:rPr>
          <w:rFonts w:ascii="Times New Roman" w:hAnsi="Times New Roman"/>
          <w:sz w:val="24"/>
          <w:szCs w:val="24"/>
        </w:rPr>
        <w:t>3) Özel h</w:t>
      </w:r>
      <w:r w:rsidR="002A39EF" w:rsidRPr="00132A42">
        <w:rPr>
          <w:rFonts w:ascii="Times New Roman" w:hAnsi="Times New Roman"/>
          <w:sz w:val="24"/>
          <w:szCs w:val="24"/>
        </w:rPr>
        <w:t>astanelerden kaynaklanan suçu gizlemeler</w:t>
      </w:r>
    </w:p>
    <w:p w:rsidR="002A39EF" w:rsidRPr="00132A42" w:rsidRDefault="002A39EF" w:rsidP="002A39EF">
      <w:pPr>
        <w:rPr>
          <w:rFonts w:ascii="Times New Roman" w:hAnsi="Times New Roman"/>
          <w:sz w:val="24"/>
          <w:szCs w:val="24"/>
        </w:rPr>
      </w:pPr>
      <w:r w:rsidRPr="00132A42">
        <w:rPr>
          <w:rFonts w:ascii="Times New Roman" w:hAnsi="Times New Roman"/>
          <w:sz w:val="24"/>
          <w:szCs w:val="24"/>
        </w:rPr>
        <w:t>4) Ebeveynlerden kaynaklanan suçu gizlemeler</w:t>
      </w:r>
    </w:p>
    <w:p w:rsidR="002A39EF" w:rsidRPr="00132A42" w:rsidRDefault="002A39EF" w:rsidP="002A39EF">
      <w:pPr>
        <w:rPr>
          <w:rFonts w:ascii="Times New Roman" w:hAnsi="Times New Roman"/>
          <w:sz w:val="24"/>
          <w:szCs w:val="24"/>
        </w:rPr>
      </w:pPr>
      <w:r w:rsidRPr="00132A42">
        <w:rPr>
          <w:rFonts w:ascii="Times New Roman" w:hAnsi="Times New Roman"/>
          <w:sz w:val="24"/>
          <w:szCs w:val="24"/>
        </w:rPr>
        <w:t>5) Din adamlarından kaynaklanan suçu gizlemeler</w:t>
      </w:r>
    </w:p>
    <w:p w:rsidR="002A39EF" w:rsidRDefault="002A39EF" w:rsidP="002A39EF">
      <w:pPr>
        <w:rPr>
          <w:shd w:val="clear" w:color="auto" w:fill="F9F9F9"/>
        </w:rPr>
      </w:pPr>
      <w:r w:rsidRPr="00132A42">
        <w:rPr>
          <w:rFonts w:ascii="Times New Roman" w:hAnsi="Times New Roman"/>
          <w:sz w:val="24"/>
          <w:szCs w:val="24"/>
        </w:rPr>
        <w:t>6) Vatandaşlardan kaynaklanan suçu gizlemeler şeklinde sınıflanabilir</w:t>
      </w:r>
      <w:r>
        <w:rPr>
          <w:shd w:val="clear" w:color="auto" w:fill="F9F9F9"/>
        </w:rPr>
        <w:t>.</w:t>
      </w:r>
    </w:p>
    <w:p w:rsidR="002A39EF" w:rsidRPr="00132A42" w:rsidRDefault="003E3995" w:rsidP="002A39EF">
      <w:pPr>
        <w:rPr>
          <w:rFonts w:ascii="Times New Roman" w:hAnsi="Times New Roman"/>
          <w:sz w:val="24"/>
          <w:szCs w:val="24"/>
        </w:rPr>
      </w:pPr>
      <w:r>
        <w:rPr>
          <w:rFonts w:ascii="Times New Roman" w:hAnsi="Times New Roman"/>
          <w:sz w:val="24"/>
          <w:szCs w:val="24"/>
        </w:rPr>
        <w:t xml:space="preserve">          Bu kategoriler ışığında elde edilen veriler aşağıda sırayla açıklanmış ve yorumlanmıştır. </w:t>
      </w:r>
      <w:r w:rsidR="002A39EF" w:rsidRPr="00132A42">
        <w:rPr>
          <w:rFonts w:ascii="Times New Roman" w:hAnsi="Times New Roman"/>
          <w:sz w:val="24"/>
          <w:szCs w:val="24"/>
        </w:rPr>
        <w:t xml:space="preserve"> </w:t>
      </w:r>
    </w:p>
    <w:p w:rsidR="002A39EF" w:rsidRPr="00132A42" w:rsidRDefault="002A39EF" w:rsidP="002A39EF">
      <w:pPr>
        <w:pStyle w:val="ListeParagraf"/>
        <w:numPr>
          <w:ilvl w:val="0"/>
          <w:numId w:val="25"/>
        </w:numPr>
        <w:rPr>
          <w:rFonts w:ascii="Times New Roman" w:hAnsi="Times New Roman"/>
          <w:b/>
          <w:sz w:val="24"/>
          <w:szCs w:val="24"/>
        </w:rPr>
      </w:pPr>
      <w:r w:rsidRPr="00132A42">
        <w:rPr>
          <w:rFonts w:ascii="Times New Roman" w:hAnsi="Times New Roman"/>
          <w:b/>
          <w:sz w:val="24"/>
          <w:szCs w:val="24"/>
        </w:rPr>
        <w:t>Hukuki Boşluktan Kaynaklanan Suçu Gizlemeler</w:t>
      </w:r>
      <w:r w:rsidRPr="00132A42">
        <w:rPr>
          <w:rFonts w:ascii="Times New Roman" w:hAnsi="Times New Roman"/>
          <w:b/>
          <w:sz w:val="24"/>
          <w:szCs w:val="24"/>
        </w:rPr>
        <w:tab/>
      </w:r>
      <w:r w:rsidRPr="00132A42">
        <w:rPr>
          <w:rFonts w:ascii="Times New Roman" w:hAnsi="Times New Roman"/>
          <w:b/>
          <w:sz w:val="24"/>
          <w:szCs w:val="24"/>
        </w:rPr>
        <w:tab/>
      </w:r>
      <w:r w:rsidRPr="00132A42">
        <w:rPr>
          <w:rFonts w:ascii="Times New Roman" w:hAnsi="Times New Roman"/>
          <w:b/>
          <w:sz w:val="24"/>
          <w:szCs w:val="24"/>
        </w:rPr>
        <w:tab/>
      </w:r>
    </w:p>
    <w:p w:rsidR="002A39EF" w:rsidRPr="00621BD7" w:rsidRDefault="002A39EF" w:rsidP="008A78CF">
      <w:pPr>
        <w:pStyle w:val="AralkYok"/>
        <w:spacing w:line="360" w:lineRule="auto"/>
        <w:ind w:firstLine="708"/>
        <w:jc w:val="both"/>
        <w:rPr>
          <w:rFonts w:ascii="Times New Roman" w:hAnsi="Times New Roman"/>
          <w:sz w:val="24"/>
          <w:szCs w:val="24"/>
        </w:rPr>
      </w:pPr>
      <w:r>
        <w:rPr>
          <w:rFonts w:ascii="Times New Roman" w:hAnsi="Times New Roman"/>
          <w:sz w:val="24"/>
          <w:szCs w:val="24"/>
        </w:rPr>
        <w:t xml:space="preserve">Hem </w:t>
      </w:r>
      <w:r w:rsidRPr="00621BD7">
        <w:rPr>
          <w:rFonts w:ascii="Times New Roman" w:hAnsi="Times New Roman"/>
          <w:sz w:val="24"/>
          <w:szCs w:val="24"/>
        </w:rPr>
        <w:t xml:space="preserve">Türk Medeni </w:t>
      </w:r>
      <w:r>
        <w:rPr>
          <w:rFonts w:ascii="Times New Roman" w:hAnsi="Times New Roman"/>
          <w:sz w:val="24"/>
          <w:szCs w:val="24"/>
        </w:rPr>
        <w:t xml:space="preserve">Kanunu hem de </w:t>
      </w:r>
      <w:r w:rsidRPr="00621BD7">
        <w:rPr>
          <w:rFonts w:ascii="Times New Roman" w:hAnsi="Times New Roman"/>
          <w:sz w:val="24"/>
          <w:szCs w:val="24"/>
        </w:rPr>
        <w:t>5395 sayılı Çocuk Koruma Kanunu</w:t>
      </w:r>
      <w:r>
        <w:rPr>
          <w:rFonts w:ascii="Times New Roman" w:hAnsi="Times New Roman"/>
          <w:sz w:val="24"/>
          <w:szCs w:val="24"/>
        </w:rPr>
        <w:t>’na göre</w:t>
      </w:r>
      <w:r w:rsidRPr="00621BD7">
        <w:rPr>
          <w:rFonts w:ascii="Times New Roman" w:hAnsi="Times New Roman"/>
          <w:sz w:val="24"/>
          <w:szCs w:val="24"/>
        </w:rPr>
        <w:t xml:space="preserve"> 18 yaşın altındaki </w:t>
      </w:r>
      <w:r>
        <w:rPr>
          <w:rFonts w:ascii="Times New Roman" w:hAnsi="Times New Roman"/>
          <w:sz w:val="24"/>
          <w:szCs w:val="24"/>
        </w:rPr>
        <w:t>herkes çocuk kabul edilse de</w:t>
      </w:r>
      <w:r w:rsidRPr="00621BD7">
        <w:rPr>
          <w:rFonts w:ascii="Times New Roman" w:hAnsi="Times New Roman"/>
          <w:sz w:val="24"/>
          <w:szCs w:val="24"/>
        </w:rPr>
        <w:t xml:space="preserve"> </w:t>
      </w:r>
      <w:r>
        <w:rPr>
          <w:rFonts w:ascii="Times New Roman" w:hAnsi="Times New Roman"/>
          <w:sz w:val="24"/>
          <w:szCs w:val="24"/>
        </w:rPr>
        <w:t xml:space="preserve">Medeni Kanunun 12. Maddesi bu durumu bozmaktadır. Buna göre 18 yaş bir sınır olmayıp, 15 yaşını doldurmuş bir çocuğun evlenmesine velinin rızası yeterli olmaktadır. </w:t>
      </w:r>
      <w:r w:rsidRPr="00621BD7">
        <w:rPr>
          <w:rFonts w:ascii="Times New Roman" w:hAnsi="Times New Roman"/>
          <w:sz w:val="24"/>
          <w:szCs w:val="24"/>
        </w:rPr>
        <w:t xml:space="preserve">Türk Ceza Kanununun 103. maddesinin 1. fırkasında ise 15 yaşını tamamlamış bireyler çocuk kabul edilmektedir. </w:t>
      </w:r>
      <w:r>
        <w:rPr>
          <w:rFonts w:ascii="Times New Roman" w:hAnsi="Times New Roman"/>
          <w:sz w:val="24"/>
          <w:szCs w:val="24"/>
        </w:rPr>
        <w:t>Kanun yapıcı, çocuk gelin evliliklerinin yararına ne varsa unutmamış gibidir. Medeni Kanunun 124. maddesine</w:t>
      </w:r>
      <w:r w:rsidRPr="00621BD7">
        <w:rPr>
          <w:rFonts w:ascii="Times New Roman" w:hAnsi="Times New Roman"/>
          <w:sz w:val="24"/>
          <w:szCs w:val="24"/>
        </w:rPr>
        <w:t xml:space="preserve"> göre “</w:t>
      </w:r>
      <w:r w:rsidRPr="00621BD7">
        <w:rPr>
          <w:rFonts w:ascii="Times New Roman" w:hAnsi="Times New Roman"/>
          <w:i/>
          <w:sz w:val="24"/>
          <w:szCs w:val="24"/>
        </w:rPr>
        <w:t>hâkim olağanüstü durumlarda ve pek önemli bir sebeple onaltı yaşını doldurmuş olan erkek veya kadının evlenmesine izin verebilir. Olanak bulundukça karardan önce ana ve baba veya vasi dinlenir</w:t>
      </w:r>
      <w:r w:rsidRPr="00621BD7">
        <w:rPr>
          <w:rFonts w:ascii="Times New Roman" w:hAnsi="Times New Roman"/>
          <w:sz w:val="24"/>
          <w:szCs w:val="24"/>
        </w:rPr>
        <w:t>” denilmiştir.</w:t>
      </w:r>
      <w:r>
        <w:rPr>
          <w:rFonts w:ascii="Times New Roman" w:hAnsi="Times New Roman"/>
          <w:sz w:val="24"/>
          <w:szCs w:val="24"/>
        </w:rPr>
        <w:t xml:space="preserve"> 2012 yılına kadar 8.256 kız çocuğu bu maddeyle evlendirilmiştir. Yerel mahkeme bu maddeye dayanarak -örneğin</w:t>
      </w:r>
      <w:r w:rsidRPr="00E000D5">
        <w:rPr>
          <w:rFonts w:ascii="Times New Roman" w:hAnsi="Times New Roman"/>
          <w:sz w:val="24"/>
          <w:szCs w:val="24"/>
        </w:rPr>
        <w:t xml:space="preserve"> Batman’da</w:t>
      </w:r>
      <w:r>
        <w:rPr>
          <w:rFonts w:ascii="Times New Roman" w:hAnsi="Times New Roman"/>
          <w:sz w:val="24"/>
          <w:szCs w:val="24"/>
        </w:rPr>
        <w:t>-</w:t>
      </w:r>
      <w:r w:rsidRPr="00E000D5">
        <w:rPr>
          <w:rFonts w:ascii="Times New Roman" w:hAnsi="Times New Roman"/>
          <w:sz w:val="24"/>
          <w:szCs w:val="24"/>
        </w:rPr>
        <w:t xml:space="preserve"> son iki yıl içinde 16 yaşında 2</w:t>
      </w:r>
      <w:r>
        <w:rPr>
          <w:rFonts w:ascii="Times New Roman" w:hAnsi="Times New Roman"/>
          <w:sz w:val="24"/>
          <w:szCs w:val="24"/>
        </w:rPr>
        <w:t>4 kız çocuğunu mahkeme kararı ile,</w:t>
      </w:r>
      <w:r w:rsidRPr="00E000D5">
        <w:rPr>
          <w:rFonts w:ascii="Times New Roman" w:hAnsi="Times New Roman"/>
          <w:sz w:val="24"/>
          <w:szCs w:val="24"/>
        </w:rPr>
        <w:t xml:space="preserve"> 242 kız çocuğu</w:t>
      </w:r>
      <w:r>
        <w:rPr>
          <w:rFonts w:ascii="Times New Roman" w:hAnsi="Times New Roman"/>
          <w:sz w:val="24"/>
          <w:szCs w:val="24"/>
        </w:rPr>
        <w:t>nu</w:t>
      </w:r>
      <w:r w:rsidRPr="00E000D5">
        <w:rPr>
          <w:rFonts w:ascii="Times New Roman" w:hAnsi="Times New Roman"/>
          <w:sz w:val="24"/>
          <w:szCs w:val="24"/>
        </w:rPr>
        <w:t xml:space="preserve"> anne-baba onayı ile evlendirilm</w:t>
      </w:r>
      <w:r>
        <w:rPr>
          <w:rFonts w:ascii="Times New Roman" w:hAnsi="Times New Roman"/>
          <w:sz w:val="24"/>
          <w:szCs w:val="24"/>
        </w:rPr>
        <w:t>iştir.</w:t>
      </w:r>
      <w:r w:rsidRPr="00621BD7">
        <w:rPr>
          <w:rFonts w:ascii="Times New Roman" w:hAnsi="Times New Roman"/>
          <w:sz w:val="24"/>
          <w:szCs w:val="24"/>
        </w:rPr>
        <w:t xml:space="preserve"> </w:t>
      </w:r>
      <w:r>
        <w:rPr>
          <w:rFonts w:ascii="Times New Roman" w:hAnsi="Times New Roman"/>
          <w:sz w:val="24"/>
          <w:szCs w:val="24"/>
        </w:rPr>
        <w:t xml:space="preserve">124. Maddenin suçu teşvik ettiğini fark eden Ankara 10. Aile mahkemesi bu kanun maddesinin iptali için Anayasa Mahkemesi’ne başvurmuş fakat değişen hiçbir şey olmamıştır. Kız çocuklarının evlenmesini isteyen, onaylayan, teşvik eden ebeveynlerken hâkimin onlardan izin istemesi sorunu daha da karmaşıklaştırmaktadır.  Ebeveynlerin teşvik ve rızası olmadan erken yaşta evliliğin gerçekleşmesi mümkün müdür? </w:t>
      </w:r>
      <w:r w:rsidRPr="00E73B78">
        <w:rPr>
          <w:rFonts w:ascii="Times New Roman" w:hAnsi="Times New Roman"/>
          <w:sz w:val="24"/>
          <w:szCs w:val="24"/>
        </w:rPr>
        <w:t>Malhotra (1997:438)</w:t>
      </w:r>
      <w:r>
        <w:rPr>
          <w:rFonts w:ascii="Times New Roman" w:hAnsi="Times New Roman"/>
          <w:sz w:val="24"/>
          <w:szCs w:val="24"/>
        </w:rPr>
        <w:t>, UNICEF (</w:t>
      </w:r>
      <w:r w:rsidRPr="00E73B78">
        <w:rPr>
          <w:rFonts w:ascii="Times New Roman" w:hAnsi="Times New Roman"/>
          <w:sz w:val="24"/>
          <w:szCs w:val="24"/>
        </w:rPr>
        <w:t>2001:6</w:t>
      </w:r>
      <w:r>
        <w:rPr>
          <w:rFonts w:ascii="Times New Roman" w:hAnsi="Times New Roman"/>
          <w:sz w:val="24"/>
          <w:szCs w:val="24"/>
        </w:rPr>
        <w:t>),</w:t>
      </w:r>
      <w:r w:rsidRPr="00E73B78">
        <w:rPr>
          <w:rFonts w:ascii="Times New Roman" w:hAnsi="Times New Roman"/>
          <w:sz w:val="24"/>
          <w:szCs w:val="24"/>
        </w:rPr>
        <w:t xml:space="preserve"> </w:t>
      </w:r>
      <w:r>
        <w:rPr>
          <w:rFonts w:ascii="Times New Roman" w:hAnsi="Times New Roman"/>
          <w:sz w:val="24"/>
          <w:szCs w:val="24"/>
        </w:rPr>
        <w:t>Hervish ve Jacobs (</w:t>
      </w:r>
      <w:r w:rsidRPr="00E73B78">
        <w:rPr>
          <w:rFonts w:ascii="Times New Roman" w:hAnsi="Times New Roman"/>
          <w:sz w:val="24"/>
          <w:szCs w:val="24"/>
        </w:rPr>
        <w:t>2011:1</w:t>
      </w:r>
      <w:r>
        <w:rPr>
          <w:rFonts w:ascii="Times New Roman" w:hAnsi="Times New Roman"/>
          <w:sz w:val="24"/>
          <w:szCs w:val="24"/>
        </w:rPr>
        <w:t>)</w:t>
      </w:r>
      <w:r w:rsidRPr="00E73B78">
        <w:rPr>
          <w:rFonts w:ascii="Times New Roman" w:hAnsi="Times New Roman"/>
          <w:sz w:val="24"/>
          <w:szCs w:val="24"/>
        </w:rPr>
        <w:t xml:space="preserve"> </w:t>
      </w:r>
      <w:r>
        <w:rPr>
          <w:rFonts w:ascii="Times New Roman" w:hAnsi="Times New Roman"/>
          <w:sz w:val="24"/>
          <w:szCs w:val="24"/>
        </w:rPr>
        <w:t>ebeveynlerin çocuk gelin evliliklerinde teşvik mercii olduklarını belirtmekted</w:t>
      </w:r>
      <w:r w:rsidR="0092477D">
        <w:rPr>
          <w:rFonts w:ascii="Times New Roman" w:hAnsi="Times New Roman"/>
          <w:sz w:val="24"/>
          <w:szCs w:val="24"/>
        </w:rPr>
        <w:t>ir. Yaptığımız saha araştırması</w:t>
      </w:r>
      <w:r>
        <w:rPr>
          <w:rFonts w:ascii="Times New Roman" w:hAnsi="Times New Roman"/>
          <w:sz w:val="24"/>
          <w:szCs w:val="24"/>
        </w:rPr>
        <w:t xml:space="preserve">da ebeveynlerin teşvik ve onayları olduğunu </w:t>
      </w:r>
      <w:r w:rsidR="0092477D">
        <w:rPr>
          <w:rFonts w:ascii="Times New Roman" w:hAnsi="Times New Roman"/>
          <w:sz w:val="24"/>
          <w:szCs w:val="24"/>
        </w:rPr>
        <w:t>açık etmiştir</w:t>
      </w:r>
      <w:r w:rsidR="006729E8">
        <w:rPr>
          <w:rFonts w:ascii="Times New Roman" w:hAnsi="Times New Roman"/>
          <w:sz w:val="24"/>
          <w:szCs w:val="24"/>
        </w:rPr>
        <w:t xml:space="preserve"> (Arslan:2015</w:t>
      </w:r>
      <w:r w:rsidR="008A78CF">
        <w:rPr>
          <w:rFonts w:ascii="Times New Roman" w:hAnsi="Times New Roman"/>
          <w:sz w:val="24"/>
          <w:szCs w:val="24"/>
        </w:rPr>
        <w:t>:76</w:t>
      </w:r>
      <w:r w:rsidR="006729E8">
        <w:rPr>
          <w:rFonts w:ascii="Times New Roman" w:hAnsi="Times New Roman"/>
          <w:sz w:val="24"/>
          <w:szCs w:val="24"/>
        </w:rPr>
        <w:t>)</w:t>
      </w:r>
      <w:r>
        <w:rPr>
          <w:rFonts w:ascii="Times New Roman" w:hAnsi="Times New Roman"/>
          <w:sz w:val="24"/>
          <w:szCs w:val="24"/>
        </w:rPr>
        <w:t>. Veriler, b</w:t>
      </w:r>
      <w:r w:rsidRPr="00107C20">
        <w:rPr>
          <w:rFonts w:ascii="Times New Roman" w:hAnsi="Times New Roman"/>
          <w:sz w:val="24"/>
          <w:szCs w:val="24"/>
        </w:rPr>
        <w:t>aba, anne, ağabey, amca, dede</w:t>
      </w:r>
      <w:r>
        <w:rPr>
          <w:rFonts w:ascii="Times New Roman" w:hAnsi="Times New Roman"/>
          <w:sz w:val="24"/>
          <w:szCs w:val="24"/>
        </w:rPr>
        <w:t xml:space="preserve"> gibi aile üyelerinin </w:t>
      </w:r>
      <w:r w:rsidR="003E3995">
        <w:rPr>
          <w:rFonts w:ascii="Times New Roman" w:hAnsi="Times New Roman"/>
          <w:sz w:val="24"/>
          <w:szCs w:val="24"/>
        </w:rPr>
        <w:t xml:space="preserve">genellikle </w:t>
      </w:r>
      <w:r>
        <w:rPr>
          <w:rFonts w:ascii="Times New Roman" w:hAnsi="Times New Roman"/>
          <w:sz w:val="24"/>
          <w:szCs w:val="24"/>
        </w:rPr>
        <w:t xml:space="preserve">küçük kızları </w:t>
      </w:r>
      <w:r w:rsidR="003E3995">
        <w:rPr>
          <w:rFonts w:ascii="Times New Roman" w:hAnsi="Times New Roman"/>
          <w:sz w:val="24"/>
          <w:szCs w:val="24"/>
        </w:rPr>
        <w:t xml:space="preserve">baskı ve </w:t>
      </w:r>
      <w:r w:rsidR="00A8257B">
        <w:rPr>
          <w:rFonts w:ascii="Times New Roman" w:hAnsi="Times New Roman"/>
          <w:sz w:val="24"/>
          <w:szCs w:val="24"/>
        </w:rPr>
        <w:t>tahakkümle evlendirdiklerini</w:t>
      </w:r>
      <w:r>
        <w:rPr>
          <w:rFonts w:ascii="Times New Roman" w:hAnsi="Times New Roman"/>
          <w:sz w:val="24"/>
          <w:szCs w:val="24"/>
        </w:rPr>
        <w:t xml:space="preserve"> tartışmaya yer bırakmaksızın kanıtlamıştır. DİKASUM’un yaptığı araştırmada da aynı kanıtlara ulaşılmıştır. Dolayısıyla çocuğu evliliğe zorlayan kişilerden görüş istemek tecahül-i arif sanatını andırmaktadır. Cevabı bilindiği halde bilinmiyormuş gibi davranmak… Bu yaklaşım sorunu çözmeye mi yoksa büyütmeye mi hizmet eder?  Bu konuda hazırlanan raporların </w:t>
      </w:r>
      <w:r w:rsidR="00AD4B92">
        <w:rPr>
          <w:rFonts w:ascii="Times New Roman" w:hAnsi="Times New Roman"/>
          <w:sz w:val="24"/>
          <w:szCs w:val="24"/>
        </w:rPr>
        <w:t xml:space="preserve">tamamı </w:t>
      </w:r>
      <w:r>
        <w:rPr>
          <w:rFonts w:ascii="Times New Roman" w:hAnsi="Times New Roman"/>
          <w:sz w:val="24"/>
          <w:szCs w:val="24"/>
        </w:rPr>
        <w:t xml:space="preserve">sorunu büyütmeye hizmet ettiğinde </w:t>
      </w:r>
      <w:r>
        <w:rPr>
          <w:rFonts w:ascii="Times New Roman" w:hAnsi="Times New Roman"/>
          <w:sz w:val="24"/>
          <w:szCs w:val="24"/>
        </w:rPr>
        <w:lastRenderedPageBreak/>
        <w:t>anlaşmaktadır (TBMM Raporu:2009; Doğan: 2011a; Aydemir: 2011</w:t>
      </w:r>
      <w:r w:rsidR="000B5F23">
        <w:rPr>
          <w:rFonts w:ascii="Times New Roman" w:hAnsi="Times New Roman"/>
          <w:sz w:val="24"/>
          <w:szCs w:val="24"/>
        </w:rPr>
        <w:t>, Arslan:2015</w:t>
      </w:r>
      <w:r>
        <w:rPr>
          <w:rFonts w:ascii="Times New Roman" w:hAnsi="Times New Roman"/>
          <w:sz w:val="24"/>
          <w:szCs w:val="24"/>
        </w:rPr>
        <w:t>). Bununla ilgili görüştüğümüz iki yıl hâkimlik yapmış bir avukat “</w:t>
      </w:r>
      <w:r w:rsidRPr="00FE58FB">
        <w:rPr>
          <w:rFonts w:ascii="Times New Roman" w:hAnsi="Times New Roman"/>
          <w:i/>
          <w:sz w:val="24"/>
          <w:szCs w:val="24"/>
        </w:rPr>
        <w:t>önemli sebep kişiden kişiye değişir, aynı suçtan hâkim karşısına gelen 2 farklı kişiye A hakimi 7,5 yıl, B hakimi ise beraat verebilmektedir”</w:t>
      </w:r>
      <w:r>
        <w:rPr>
          <w:rFonts w:ascii="Times New Roman" w:hAnsi="Times New Roman"/>
          <w:sz w:val="24"/>
          <w:szCs w:val="24"/>
        </w:rPr>
        <w:t xml:space="preserve"> demiştir. Böyle verilmiş çok sayıda karar kayıtlara geçmiştir. Hâkimlerin bilgi seviyesi, eğitim düzeyi, kişisel özellikleri, siyasi görüşü, psikolojisi değişkendir. Hiçbir hâkim diğerine benzemediği gibi, hukuktan anladıkları da birbirinden farklıdır. Örneğin Eskişehir 1. Asliye Mahkemesi 15 yaşındaki bir kızın evliliğini onaylarken Yargıtay red etmiştir. Savcının 2 kere tutuklama talep ettiği kişiyi hakim 2 kere serbest bırakabilmektedir. </w:t>
      </w:r>
      <w:r w:rsidRPr="00FE58FB">
        <w:rPr>
          <w:rFonts w:ascii="Times New Roman" w:hAnsi="Times New Roman"/>
          <w:sz w:val="24"/>
          <w:szCs w:val="24"/>
        </w:rPr>
        <w:t xml:space="preserve">Örneğin Diyarbakır’da 2009 yılında 14 yaşında bir kız ile evlenen 30 yaşındaki birine savcı </w:t>
      </w:r>
      <w:r>
        <w:rPr>
          <w:rFonts w:ascii="Times New Roman" w:hAnsi="Times New Roman"/>
          <w:sz w:val="24"/>
          <w:szCs w:val="24"/>
        </w:rPr>
        <w:t xml:space="preserve"> </w:t>
      </w:r>
      <w:r w:rsidRPr="00FE58FB">
        <w:rPr>
          <w:rFonts w:ascii="Times New Roman" w:hAnsi="Times New Roman"/>
          <w:sz w:val="24"/>
          <w:szCs w:val="24"/>
        </w:rPr>
        <w:t xml:space="preserve">bir suç unsuru bulunmadığına hükmederken Erzurum’da ceza mahkemesi çocuk gelin davasında emsal bir karar verip sanığı 16.5 yıl ile cezalandırmıştır. </w:t>
      </w:r>
      <w:r>
        <w:rPr>
          <w:rFonts w:ascii="Times New Roman" w:hAnsi="Times New Roman"/>
          <w:color w:val="333333"/>
          <w:sz w:val="24"/>
          <w:szCs w:val="24"/>
          <w:shd w:val="clear" w:color="auto" w:fill="F9F9F9"/>
        </w:rPr>
        <w:t>B</w:t>
      </w:r>
      <w:r>
        <w:rPr>
          <w:rFonts w:ascii="Times New Roman" w:hAnsi="Times New Roman"/>
          <w:sz w:val="24"/>
          <w:szCs w:val="24"/>
        </w:rPr>
        <w:t>irkaç yıl önce Şanlıurfa’da savcı, çocuk gelin evliliğini cinsel istismar iddiasıy</w:t>
      </w:r>
      <w:r w:rsidR="008A78CF">
        <w:rPr>
          <w:rFonts w:ascii="Times New Roman" w:hAnsi="Times New Roman"/>
          <w:sz w:val="24"/>
          <w:szCs w:val="24"/>
        </w:rPr>
        <w:t xml:space="preserve">la hakime göndermiş, </w:t>
      </w:r>
      <w:r>
        <w:rPr>
          <w:rFonts w:ascii="Times New Roman" w:hAnsi="Times New Roman"/>
          <w:sz w:val="24"/>
          <w:szCs w:val="24"/>
        </w:rPr>
        <w:t xml:space="preserve">hâkim tutuklu yargılama kararı vermiştir. Daha sonra bu hâkimin tayini çıkmış, davaya yeni biri atanmıştır. Yeni hâkim bu kişinin tutuksuz yargılanmasına hükmederek salıvermiştir.  </w:t>
      </w:r>
      <w:r w:rsidRPr="00621BD7">
        <w:rPr>
          <w:rFonts w:ascii="Times New Roman" w:hAnsi="Times New Roman"/>
          <w:sz w:val="24"/>
          <w:szCs w:val="24"/>
        </w:rPr>
        <w:t>Türk Medeni Kanunu, Türk Ceza Kanunu, Çocuk Koruma Kanunu gibi kanunlarda birbiriyle çelişen maddeler olduğu</w:t>
      </w:r>
      <w:r>
        <w:rPr>
          <w:rFonts w:ascii="Times New Roman" w:hAnsi="Times New Roman"/>
          <w:sz w:val="24"/>
          <w:szCs w:val="24"/>
        </w:rPr>
        <w:t xml:space="preserve"> TBMM tarafından da inkâr edilmemektedir (TBMM Raporu:2009).  20 yıldır sürdürülen tartışmalara rağmen </w:t>
      </w:r>
      <w:r w:rsidRPr="00621BD7">
        <w:rPr>
          <w:rFonts w:ascii="Times New Roman" w:hAnsi="Times New Roman"/>
          <w:sz w:val="24"/>
          <w:szCs w:val="24"/>
        </w:rPr>
        <w:t xml:space="preserve">hukuken kime çocuk denileceği </w:t>
      </w:r>
      <w:r>
        <w:rPr>
          <w:rFonts w:ascii="Times New Roman" w:hAnsi="Times New Roman"/>
          <w:sz w:val="24"/>
          <w:szCs w:val="24"/>
        </w:rPr>
        <w:t>dahi henüz belli değildir. K</w:t>
      </w:r>
      <w:r w:rsidRPr="00621BD7">
        <w:rPr>
          <w:rFonts w:ascii="Times New Roman" w:hAnsi="Times New Roman"/>
          <w:sz w:val="24"/>
          <w:szCs w:val="24"/>
        </w:rPr>
        <w:t>urumlar arasında</w:t>
      </w:r>
      <w:r>
        <w:rPr>
          <w:rFonts w:ascii="Times New Roman" w:hAnsi="Times New Roman"/>
          <w:sz w:val="24"/>
          <w:szCs w:val="24"/>
        </w:rPr>
        <w:t xml:space="preserve"> hatta aynı kurum içinde bile karışıklı</w:t>
      </w:r>
      <w:r w:rsidR="00A106B5">
        <w:rPr>
          <w:rFonts w:ascii="Times New Roman" w:hAnsi="Times New Roman"/>
          <w:sz w:val="24"/>
          <w:szCs w:val="24"/>
        </w:rPr>
        <w:t>k</w:t>
      </w:r>
      <w:r>
        <w:rPr>
          <w:rFonts w:ascii="Times New Roman" w:hAnsi="Times New Roman"/>
          <w:sz w:val="24"/>
          <w:szCs w:val="24"/>
        </w:rPr>
        <w:t xml:space="preserve"> devam etmektedir. </w:t>
      </w:r>
      <w:r w:rsidRPr="00621BD7">
        <w:rPr>
          <w:rFonts w:ascii="Times New Roman" w:hAnsi="Times New Roman"/>
          <w:sz w:val="24"/>
          <w:szCs w:val="24"/>
        </w:rPr>
        <w:t xml:space="preserve"> Örneğin</w:t>
      </w:r>
      <w:r>
        <w:rPr>
          <w:rFonts w:ascii="Times New Roman" w:hAnsi="Times New Roman"/>
          <w:sz w:val="24"/>
          <w:szCs w:val="24"/>
        </w:rPr>
        <w:t>, 2014 yılında</w:t>
      </w:r>
      <w:r w:rsidRPr="00621BD7">
        <w:rPr>
          <w:rFonts w:ascii="Times New Roman" w:hAnsi="Times New Roman"/>
          <w:sz w:val="24"/>
          <w:szCs w:val="24"/>
        </w:rPr>
        <w:t xml:space="preserve"> Batman Emniyeti çocuk şubede görevli bir yetkili “</w:t>
      </w:r>
      <w:r w:rsidRPr="00621BD7">
        <w:rPr>
          <w:rFonts w:ascii="Times New Roman" w:hAnsi="Times New Roman"/>
          <w:i/>
          <w:sz w:val="24"/>
          <w:szCs w:val="24"/>
        </w:rPr>
        <w:t>kime ‘çocuk gelin’ denileceği bize ve savcılara göre değişmektedir. Bizim çocuk gelin diye ifadesini alıp savcılığa yolladığımızı, onlar yetişkin deyip eve yollamaktadırlar</w:t>
      </w:r>
      <w:r w:rsidRPr="00621BD7">
        <w:rPr>
          <w:rFonts w:ascii="Times New Roman" w:hAnsi="Times New Roman"/>
          <w:sz w:val="24"/>
          <w:szCs w:val="24"/>
        </w:rPr>
        <w:t>” diyerek</w:t>
      </w:r>
      <w:r>
        <w:rPr>
          <w:rFonts w:ascii="Times New Roman" w:hAnsi="Times New Roman"/>
          <w:sz w:val="24"/>
          <w:szCs w:val="24"/>
        </w:rPr>
        <w:t xml:space="preserve"> konuyla ilgili </w:t>
      </w:r>
      <w:r w:rsidRPr="00621BD7">
        <w:rPr>
          <w:rFonts w:ascii="Times New Roman" w:hAnsi="Times New Roman"/>
          <w:sz w:val="24"/>
          <w:szCs w:val="24"/>
        </w:rPr>
        <w:t xml:space="preserve"> </w:t>
      </w:r>
      <w:r>
        <w:rPr>
          <w:rFonts w:ascii="Times New Roman" w:hAnsi="Times New Roman"/>
          <w:sz w:val="24"/>
          <w:szCs w:val="24"/>
        </w:rPr>
        <w:t xml:space="preserve">yaşanan çelişkiler bulunduğunu </w:t>
      </w:r>
      <w:r w:rsidRPr="00621BD7">
        <w:rPr>
          <w:rFonts w:ascii="Times New Roman" w:hAnsi="Times New Roman"/>
          <w:sz w:val="24"/>
          <w:szCs w:val="24"/>
        </w:rPr>
        <w:t xml:space="preserve"> ifade etmiştir</w:t>
      </w:r>
      <w:r w:rsidR="00AD4B92">
        <w:rPr>
          <w:rFonts w:ascii="Times New Roman" w:hAnsi="Times New Roman"/>
          <w:sz w:val="24"/>
          <w:szCs w:val="24"/>
        </w:rPr>
        <w:t xml:space="preserve"> (Arslan:2015</w:t>
      </w:r>
      <w:r w:rsidR="00A106B5">
        <w:rPr>
          <w:rFonts w:ascii="Times New Roman" w:hAnsi="Times New Roman"/>
          <w:sz w:val="24"/>
          <w:szCs w:val="24"/>
        </w:rPr>
        <w:t>:15</w:t>
      </w:r>
      <w:r w:rsidR="00AD4B92">
        <w:rPr>
          <w:rFonts w:ascii="Times New Roman" w:hAnsi="Times New Roman"/>
          <w:sz w:val="24"/>
          <w:szCs w:val="24"/>
        </w:rPr>
        <w:t>)</w:t>
      </w:r>
      <w:r w:rsidRPr="00621BD7">
        <w:rPr>
          <w:rFonts w:ascii="Times New Roman" w:hAnsi="Times New Roman"/>
          <w:sz w:val="24"/>
          <w:szCs w:val="24"/>
        </w:rPr>
        <w:t>.</w:t>
      </w:r>
      <w:r>
        <w:rPr>
          <w:rFonts w:ascii="Times New Roman" w:hAnsi="Times New Roman"/>
          <w:sz w:val="24"/>
          <w:szCs w:val="24"/>
        </w:rPr>
        <w:t xml:space="preserve"> Çocuk gelin davasına katılan deneyim sahibi bir avukat bu konuda şunları ifade etmiştir: “</w:t>
      </w:r>
      <w:r w:rsidRPr="00E512EB">
        <w:rPr>
          <w:rFonts w:ascii="Times New Roman" w:hAnsi="Times New Roman"/>
          <w:i/>
          <w:sz w:val="24"/>
          <w:szCs w:val="24"/>
        </w:rPr>
        <w:t>M</w:t>
      </w:r>
      <w:r w:rsidRPr="001A269B">
        <w:rPr>
          <w:rFonts w:ascii="Times New Roman" w:hAnsi="Times New Roman"/>
          <w:i/>
          <w:sz w:val="24"/>
          <w:szCs w:val="24"/>
        </w:rPr>
        <w:t xml:space="preserve">üvekkilimin savunmasını </w:t>
      </w:r>
      <w:r>
        <w:rPr>
          <w:rFonts w:ascii="Times New Roman" w:hAnsi="Times New Roman"/>
          <w:i/>
          <w:sz w:val="24"/>
          <w:szCs w:val="24"/>
        </w:rPr>
        <w:t>Medeni Kanun’un 124</w:t>
      </w:r>
      <w:r w:rsidRPr="001A269B">
        <w:rPr>
          <w:rFonts w:ascii="Times New Roman" w:hAnsi="Times New Roman"/>
          <w:i/>
          <w:sz w:val="24"/>
          <w:szCs w:val="24"/>
        </w:rPr>
        <w:t>. Maddesine göre hazırladım</w:t>
      </w:r>
      <w:r>
        <w:rPr>
          <w:rFonts w:ascii="Times New Roman" w:hAnsi="Times New Roman"/>
          <w:i/>
          <w:sz w:val="24"/>
          <w:szCs w:val="24"/>
        </w:rPr>
        <w:t xml:space="preserve">, fazla bir sorun çıkmadan </w:t>
      </w:r>
      <w:r w:rsidRPr="001A269B">
        <w:rPr>
          <w:rFonts w:ascii="Times New Roman" w:hAnsi="Times New Roman"/>
          <w:i/>
          <w:sz w:val="24"/>
          <w:szCs w:val="24"/>
        </w:rPr>
        <w:t>evlenme izni çık</w:t>
      </w:r>
      <w:r>
        <w:rPr>
          <w:rFonts w:ascii="Times New Roman" w:hAnsi="Times New Roman"/>
          <w:i/>
          <w:sz w:val="24"/>
          <w:szCs w:val="24"/>
        </w:rPr>
        <w:t>tı</w:t>
      </w:r>
      <w:r>
        <w:rPr>
          <w:rFonts w:ascii="Times New Roman" w:hAnsi="Times New Roman"/>
          <w:sz w:val="24"/>
          <w:szCs w:val="24"/>
        </w:rPr>
        <w:t xml:space="preserve">”. </w:t>
      </w:r>
      <w:r w:rsidRPr="00BF5887">
        <w:rPr>
          <w:rFonts w:ascii="Times New Roman" w:hAnsi="Times New Roman"/>
          <w:bCs/>
          <w:sz w:val="24"/>
          <w:szCs w:val="24"/>
        </w:rPr>
        <w:t>Sanıklar,</w:t>
      </w:r>
      <w:r>
        <w:rPr>
          <w:rFonts w:ascii="Times New Roman" w:hAnsi="Times New Roman"/>
          <w:bCs/>
          <w:sz w:val="24"/>
          <w:szCs w:val="24"/>
        </w:rPr>
        <w:t xml:space="preserve"> sanık yakınları, sanık a</w:t>
      </w:r>
      <w:r w:rsidRPr="00BF5887">
        <w:rPr>
          <w:rFonts w:ascii="Times New Roman" w:hAnsi="Times New Roman"/>
          <w:bCs/>
          <w:sz w:val="24"/>
          <w:szCs w:val="24"/>
        </w:rPr>
        <w:t>vukatlar</w:t>
      </w:r>
      <w:r>
        <w:rPr>
          <w:rFonts w:ascii="Times New Roman" w:hAnsi="Times New Roman"/>
          <w:bCs/>
          <w:sz w:val="24"/>
          <w:szCs w:val="24"/>
        </w:rPr>
        <w:t>ı bu kanuni çelişki ve boşlukları kendi yararları için kullanmakta, istedikleri gibi yararlanmaktadır. Hatta bazı hâkim ve savcılar bu çelişki ve boşlukları sanık lehine yorumlayabilmektedir. Deneyim sahibi aynı avukat “</w:t>
      </w:r>
      <w:r w:rsidRPr="00E512EB">
        <w:rPr>
          <w:rFonts w:ascii="Times New Roman" w:hAnsi="Times New Roman"/>
          <w:bCs/>
          <w:i/>
          <w:sz w:val="24"/>
          <w:szCs w:val="24"/>
        </w:rPr>
        <w:t xml:space="preserve">bazı </w:t>
      </w:r>
      <w:r w:rsidR="00A8257B" w:rsidRPr="00E512EB">
        <w:rPr>
          <w:rFonts w:ascii="Times New Roman" w:hAnsi="Times New Roman"/>
          <w:bCs/>
          <w:i/>
          <w:sz w:val="24"/>
          <w:szCs w:val="24"/>
        </w:rPr>
        <w:t>hâkimler</w:t>
      </w:r>
      <w:r w:rsidRPr="00E512EB">
        <w:rPr>
          <w:rFonts w:ascii="Times New Roman" w:hAnsi="Times New Roman"/>
          <w:bCs/>
          <w:i/>
          <w:sz w:val="24"/>
          <w:szCs w:val="24"/>
        </w:rPr>
        <w:t xml:space="preserve"> bu davaları çok uzatma yanlısı değiller, sonuçta toplum bunlara evlilik dediği için hakimler içinde bu kıstas olabiliyor”</w:t>
      </w:r>
      <w:r>
        <w:rPr>
          <w:rFonts w:ascii="Times New Roman" w:hAnsi="Times New Roman"/>
          <w:bCs/>
          <w:sz w:val="24"/>
          <w:szCs w:val="24"/>
        </w:rPr>
        <w:t xml:space="preserve"> demiştir. </w:t>
      </w:r>
      <w:r>
        <w:rPr>
          <w:rFonts w:ascii="Times New Roman" w:hAnsi="Times New Roman"/>
          <w:sz w:val="24"/>
          <w:szCs w:val="24"/>
        </w:rPr>
        <w:t xml:space="preserve">Bütün bunlar çocuk gelin konusunda suiistimallerin önünü açmakta, çocuk gelinlerle mücadelede suçun </w:t>
      </w:r>
      <w:r w:rsidR="00AD4B92">
        <w:rPr>
          <w:rFonts w:ascii="Times New Roman" w:hAnsi="Times New Roman"/>
          <w:sz w:val="24"/>
          <w:szCs w:val="24"/>
        </w:rPr>
        <w:t xml:space="preserve">örtülmesine, </w:t>
      </w:r>
      <w:r>
        <w:rPr>
          <w:rFonts w:ascii="Times New Roman" w:hAnsi="Times New Roman"/>
          <w:sz w:val="24"/>
          <w:szCs w:val="24"/>
        </w:rPr>
        <w:t>kolayca gizlenm</w:t>
      </w:r>
      <w:r w:rsidR="00AD4B92">
        <w:rPr>
          <w:rFonts w:ascii="Times New Roman" w:hAnsi="Times New Roman"/>
          <w:sz w:val="24"/>
          <w:szCs w:val="24"/>
        </w:rPr>
        <w:t xml:space="preserve">esine, geçiştirilmesine </w:t>
      </w:r>
      <w:r>
        <w:rPr>
          <w:rFonts w:ascii="Times New Roman" w:hAnsi="Times New Roman"/>
          <w:sz w:val="24"/>
          <w:szCs w:val="24"/>
        </w:rPr>
        <w:t>ya da hiçbir sonuç alınamamasına sebep olmaktadır.</w:t>
      </w:r>
    </w:p>
    <w:p w:rsidR="002A39EF" w:rsidRPr="00FE58FB" w:rsidRDefault="002A39EF" w:rsidP="002A39EF">
      <w:pPr>
        <w:numPr>
          <w:ilvl w:val="0"/>
          <w:numId w:val="25"/>
        </w:numPr>
        <w:rPr>
          <w:rFonts w:ascii="Times New Roman" w:hAnsi="Times New Roman"/>
          <w:b/>
          <w:sz w:val="24"/>
          <w:szCs w:val="24"/>
        </w:rPr>
      </w:pPr>
      <w:r w:rsidRPr="00FE58FB">
        <w:rPr>
          <w:rFonts w:ascii="Times New Roman" w:hAnsi="Times New Roman"/>
          <w:b/>
          <w:sz w:val="24"/>
          <w:szCs w:val="24"/>
        </w:rPr>
        <w:t>Kamu Görevlilerinden Kaynaklanan Suçu Gizlemeler</w:t>
      </w:r>
    </w:p>
    <w:p w:rsidR="002A39EF" w:rsidRPr="00132A42" w:rsidRDefault="002A39EF" w:rsidP="002A39EF">
      <w:pPr>
        <w:spacing w:line="360" w:lineRule="auto"/>
        <w:jc w:val="both"/>
        <w:rPr>
          <w:rFonts w:ascii="Times New Roman" w:hAnsi="Times New Roman"/>
          <w:sz w:val="24"/>
          <w:szCs w:val="24"/>
        </w:rPr>
      </w:pPr>
      <w:r>
        <w:rPr>
          <w:rFonts w:ascii="Times New Roman" w:hAnsi="Times New Roman"/>
          <w:sz w:val="24"/>
          <w:szCs w:val="24"/>
        </w:rPr>
        <w:t xml:space="preserve">      Çocuk gelinler söz konusu olduğunda k</w:t>
      </w:r>
      <w:r w:rsidRPr="00132A42">
        <w:rPr>
          <w:rFonts w:ascii="Times New Roman" w:hAnsi="Times New Roman"/>
          <w:sz w:val="24"/>
          <w:szCs w:val="24"/>
        </w:rPr>
        <w:t xml:space="preserve">amu görevlilerinin hepsinin kanunları uyguladığını söylemek zordur. Elbette görevini layıkıyla yapan görevlilerin sayısı hiçte az değildir. Maalesef işini düzgün yapmayanlarda bulunmaktadır. Çocuk gelin vakaları söz konusu olduğunda kolluk </w:t>
      </w:r>
      <w:r w:rsidRPr="00132A42">
        <w:rPr>
          <w:rFonts w:ascii="Times New Roman" w:hAnsi="Times New Roman"/>
          <w:sz w:val="24"/>
          <w:szCs w:val="24"/>
        </w:rPr>
        <w:lastRenderedPageBreak/>
        <w:t>kuvvetleri, diyanete bağlı görev yapan imamlar, kamu hastanelerinde çalışan sağlık personeli, sosyal hizmet uzmanları ve nüfus müdürlüğü çalışanları birinci derecede öne çıkarlar. Çünkü görev sahaları sıklıkla bu tür vakalarla karşı karşıya gelmelerine yol açar. Bir çocuk gelin vakasıyla karşı karşıya gelindiğinde genellikle kanunlar değil, bakış açısı nasıl davranılacağını belirler. Şayet memur meseleye kültür, gelenek ya da “alanda memnun verende memnun” şeklinde sığ bir görüşten bakıyorsa işlenen bu suçu gizleme yoluna gidilmektedir. Eğer konuya çocuk hakkı, insan hakkı, istismar olarak bakıyorsa suçun işlenmesine göz yumulmayıp, derhal işlem başlatılmaktadır. Kanuni Sultan Süleyman Hastanesi’nde 5 ay içinde</w:t>
      </w:r>
      <w:r>
        <w:rPr>
          <w:rFonts w:ascii="Times New Roman" w:hAnsi="Times New Roman"/>
          <w:sz w:val="24"/>
          <w:szCs w:val="24"/>
        </w:rPr>
        <w:t xml:space="preserve"> </w:t>
      </w:r>
      <w:r w:rsidRPr="00132A42">
        <w:rPr>
          <w:rFonts w:ascii="Times New Roman" w:hAnsi="Times New Roman"/>
          <w:sz w:val="24"/>
          <w:szCs w:val="24"/>
        </w:rPr>
        <w:t>18 yaşından küçük 115 çocuğun hamilelik müracaatı yaptığı ve bu müracaatları polise bildirmek yerine gizlendiğini ortaya çıkaran sosyal hizmet uzmanı İclal Nergiz ikinci grupta yer alan sorumluluk sahibi memurlara güzel bir örnektir</w:t>
      </w:r>
      <w:r>
        <w:rPr>
          <w:rStyle w:val="DipnotBavurusu"/>
          <w:sz w:val="24"/>
          <w:szCs w:val="24"/>
        </w:rPr>
        <w:footnoteReference w:id="4"/>
      </w:r>
      <w:r w:rsidRPr="00132A42">
        <w:rPr>
          <w:rFonts w:ascii="Times New Roman" w:hAnsi="Times New Roman"/>
          <w:sz w:val="24"/>
          <w:szCs w:val="24"/>
        </w:rPr>
        <w:t xml:space="preserve">. Hürriyet Gazetesine verdiği demeçte “bizim görevimiz kanunlara uymaktır” diyerek örnek bir memur tavrı ortaya koymuştur.  Bu tavra uymayan memurlar maalesef yurdun her köşesinde, her kurumunda bulunabilmektedir. Örneğin kamu hastanesinde görevli bazı memurların durumu buna örnektir. Batman’da, </w:t>
      </w:r>
      <w:r>
        <w:rPr>
          <w:rFonts w:ascii="Times New Roman" w:hAnsi="Times New Roman"/>
          <w:sz w:val="24"/>
          <w:szCs w:val="24"/>
        </w:rPr>
        <w:t xml:space="preserve">Şanlıurfa’da, Gaziantep’te, </w:t>
      </w:r>
      <w:r w:rsidRPr="00132A42">
        <w:rPr>
          <w:rFonts w:ascii="Times New Roman" w:hAnsi="Times New Roman"/>
          <w:sz w:val="24"/>
          <w:szCs w:val="24"/>
        </w:rPr>
        <w:t xml:space="preserve">Diyarbakır’da, Şırnak’ta ve ülkenin başka yerlerinde bazı </w:t>
      </w:r>
      <w:r w:rsidR="00A8257B" w:rsidRPr="00132A42">
        <w:rPr>
          <w:rFonts w:ascii="Times New Roman" w:hAnsi="Times New Roman"/>
          <w:sz w:val="24"/>
          <w:szCs w:val="24"/>
        </w:rPr>
        <w:t>hastane memurları</w:t>
      </w:r>
      <w:r w:rsidRPr="00132A42">
        <w:rPr>
          <w:rFonts w:ascii="Times New Roman" w:hAnsi="Times New Roman"/>
          <w:sz w:val="24"/>
          <w:szCs w:val="24"/>
        </w:rPr>
        <w:t xml:space="preserve"> 14-15</w:t>
      </w:r>
      <w:r>
        <w:rPr>
          <w:rFonts w:ascii="Times New Roman" w:hAnsi="Times New Roman"/>
          <w:sz w:val="24"/>
          <w:szCs w:val="24"/>
        </w:rPr>
        <w:t>-16</w:t>
      </w:r>
      <w:r w:rsidRPr="00132A42">
        <w:rPr>
          <w:rFonts w:ascii="Times New Roman" w:hAnsi="Times New Roman"/>
          <w:sz w:val="24"/>
          <w:szCs w:val="24"/>
        </w:rPr>
        <w:t xml:space="preserve"> yaşında hamile çocuklara özel hastanelere gitmelerini öneriyor, onlara yol gösterebiliyorlar. Örneğin Batman’da kamu hastanesinde görev yapan bir memur, 15 yaşında hamile bir kız çocuğuna “</w:t>
      </w:r>
      <w:r w:rsidRPr="00B607B7">
        <w:rPr>
          <w:rFonts w:ascii="Times New Roman" w:hAnsi="Times New Roman"/>
          <w:i/>
          <w:sz w:val="24"/>
          <w:szCs w:val="24"/>
        </w:rPr>
        <w:t>burada muayene olmak ve doğum yapmak başını ağrıtır, özel hastanelere gidersen başın ağrımaz</w:t>
      </w:r>
      <w:r w:rsidRPr="00132A42">
        <w:rPr>
          <w:rFonts w:ascii="Times New Roman" w:hAnsi="Times New Roman"/>
          <w:sz w:val="24"/>
          <w:szCs w:val="24"/>
        </w:rPr>
        <w:t>” diyerek yol gösterildiğini anlatmıştır. Gaziantep’de görevli başka bir memur senede 500 ile 1000 arasında kız çocuğunun sağlık kuruluşlarına başvurduğunu, bazısına yasal işlem yapılırken bazısına hiçbir işlem yapılmadığını ifade etmiştir. İşlem yapılmayanların özel hastanelere gidip gebelik takiplerini oradan sürdürdüklerini ifade etmiştir. Bu konuyla ilgili daha geniş değerlendirme bir sonraki bölümde yapılmıştır.</w:t>
      </w:r>
    </w:p>
    <w:p w:rsidR="002A39EF" w:rsidRPr="00132A42" w:rsidRDefault="002A39EF" w:rsidP="002A39EF">
      <w:pPr>
        <w:spacing w:line="360" w:lineRule="auto"/>
        <w:jc w:val="both"/>
        <w:rPr>
          <w:rFonts w:ascii="Times New Roman" w:hAnsi="Times New Roman"/>
          <w:sz w:val="24"/>
          <w:szCs w:val="24"/>
        </w:rPr>
      </w:pPr>
      <w:r>
        <w:rPr>
          <w:rFonts w:ascii="Times New Roman" w:hAnsi="Times New Roman"/>
          <w:sz w:val="24"/>
          <w:szCs w:val="24"/>
        </w:rPr>
        <w:t xml:space="preserve">         </w:t>
      </w:r>
      <w:r w:rsidRPr="00132A42">
        <w:rPr>
          <w:rFonts w:ascii="Times New Roman" w:hAnsi="Times New Roman"/>
          <w:sz w:val="24"/>
          <w:szCs w:val="24"/>
        </w:rPr>
        <w:t>Kolluk kuvvetleri içerisinden bazıları çocuk gelinler konusunda hassas ve duyarlıdırlar. Şu anda erken yaşta zorla evlilikten ötürü cezaevine konulan 4000 kişi bu kolluk kuvvetinin çabasıyla mümkün olmuştur. Fakat kolluktan bazısı kanunu uygulamada açıkça yetersiz kalmaktadır. Örneğin zorla evlendirildiği için Diyarbakır’da bir köy karakoluna şikâyete giden kız, “</w:t>
      </w:r>
      <w:r w:rsidRPr="00B607B7">
        <w:rPr>
          <w:rFonts w:ascii="Times New Roman" w:hAnsi="Times New Roman"/>
          <w:i/>
          <w:sz w:val="24"/>
          <w:szCs w:val="24"/>
        </w:rPr>
        <w:t>büyüklerin devreye girmesi ile karakol komutanı olayı soruşturmadı,  sonra da nüfus idaresinde memurlar ile anlaşılarak yaşım büyütüldü</w:t>
      </w:r>
      <w:r w:rsidRPr="00132A42">
        <w:rPr>
          <w:rFonts w:ascii="Times New Roman" w:hAnsi="Times New Roman"/>
          <w:sz w:val="24"/>
          <w:szCs w:val="24"/>
        </w:rPr>
        <w:t>” diyerek olayı savcılığa intikal ettirmesi gereken kolluk kuvvetinin görevini yapmadığını belirtmiştir</w:t>
      </w:r>
      <w:r w:rsidR="00AD4B92">
        <w:rPr>
          <w:rFonts w:ascii="Times New Roman" w:hAnsi="Times New Roman"/>
          <w:sz w:val="24"/>
          <w:szCs w:val="24"/>
        </w:rPr>
        <w:t>(Arslan:2015</w:t>
      </w:r>
      <w:r w:rsidR="00A106B5">
        <w:rPr>
          <w:rFonts w:ascii="Times New Roman" w:hAnsi="Times New Roman"/>
          <w:sz w:val="24"/>
          <w:szCs w:val="24"/>
        </w:rPr>
        <w:t>:19</w:t>
      </w:r>
      <w:r w:rsidR="00AD4B92">
        <w:rPr>
          <w:rFonts w:ascii="Times New Roman" w:hAnsi="Times New Roman"/>
          <w:sz w:val="24"/>
          <w:szCs w:val="24"/>
        </w:rPr>
        <w:t>)</w:t>
      </w:r>
      <w:r w:rsidRPr="00132A42">
        <w:rPr>
          <w:rFonts w:ascii="Times New Roman" w:hAnsi="Times New Roman"/>
          <w:sz w:val="24"/>
          <w:szCs w:val="24"/>
        </w:rPr>
        <w:t xml:space="preserve">. Kolluk kuvveti içinde bazıları çocuk gelin evliliklerini yasalarda yazıyor olsa bile suç olarak kabul etmezler. Bu evlilikleri kültür, töre, gelenek olarak gören baskın bir eğilime sahiptirler. Onlar için bir hadise, olay ya da bir şikâyet olmadıkça </w:t>
      </w:r>
      <w:r w:rsidRPr="00132A42">
        <w:rPr>
          <w:rFonts w:ascii="Times New Roman" w:hAnsi="Times New Roman"/>
          <w:sz w:val="24"/>
          <w:szCs w:val="24"/>
        </w:rPr>
        <w:lastRenderedPageBreak/>
        <w:t xml:space="preserve">bu evliliklerde sorun edilecek bir taraf yoktur. Görüştüğümüz çocuk gelinlerden biri Mardin’in bir köyünde karakol komutanının kendi düğününe gelip, düğün hediyesi taktığını ifade etmiştir. Araştırmamız boyunca farklı yerlerde bunun gibi örneklere tanıklık ettik. </w:t>
      </w:r>
    </w:p>
    <w:p w:rsidR="002A39EF" w:rsidRDefault="00A106B5" w:rsidP="002A39EF">
      <w:pPr>
        <w:spacing w:line="360" w:lineRule="auto"/>
        <w:ind w:firstLine="708"/>
        <w:jc w:val="both"/>
        <w:rPr>
          <w:rFonts w:ascii="Times New Roman" w:hAnsi="Times New Roman"/>
          <w:sz w:val="24"/>
          <w:szCs w:val="24"/>
        </w:rPr>
      </w:pPr>
      <w:r>
        <w:rPr>
          <w:rFonts w:ascii="Times New Roman" w:hAnsi="Times New Roman"/>
          <w:sz w:val="24"/>
          <w:szCs w:val="24"/>
        </w:rPr>
        <w:t>Dijital ortama geçmeden önce n</w:t>
      </w:r>
      <w:r w:rsidR="002A39EF" w:rsidRPr="00132A42">
        <w:rPr>
          <w:rFonts w:ascii="Times New Roman" w:hAnsi="Times New Roman"/>
          <w:sz w:val="24"/>
          <w:szCs w:val="24"/>
        </w:rPr>
        <w:t>üfus memurlarından bazıları da kayıtlarda usulsüzlük yaparak bu evliliklerin gerçekleşmesine imkân vermekte</w:t>
      </w:r>
      <w:r>
        <w:rPr>
          <w:rFonts w:ascii="Times New Roman" w:hAnsi="Times New Roman"/>
          <w:sz w:val="24"/>
          <w:szCs w:val="24"/>
        </w:rPr>
        <w:t>ydi</w:t>
      </w:r>
      <w:r w:rsidR="002A39EF" w:rsidRPr="00132A42">
        <w:rPr>
          <w:rFonts w:ascii="Times New Roman" w:hAnsi="Times New Roman"/>
          <w:sz w:val="24"/>
          <w:szCs w:val="24"/>
        </w:rPr>
        <w:t>. Özellikle dijital ortama geçmeden önceki dönemlerde evraklar üzerinde tahrifat yapılarak çocukların yaşı kolaylıkla büyütülüyor, sahte nüfus cüzdanları çıkartılıyordu. İnternetle beraber büyük ölçüde bu durumun önüne geçildi, geri kalmış bir sistem olan eski nüfus sistemindeki usulsüzlükler bir hayli azaldı.</w:t>
      </w:r>
      <w:r w:rsidR="002A39EF">
        <w:rPr>
          <w:rFonts w:ascii="Times New Roman" w:hAnsi="Times New Roman"/>
          <w:sz w:val="24"/>
          <w:szCs w:val="24"/>
        </w:rPr>
        <w:t xml:space="preserve"> </w:t>
      </w:r>
      <w:r w:rsidR="002A39EF" w:rsidRPr="00132A42">
        <w:rPr>
          <w:rFonts w:ascii="Times New Roman" w:hAnsi="Times New Roman"/>
          <w:sz w:val="24"/>
          <w:szCs w:val="24"/>
        </w:rPr>
        <w:t>14 yaşında evlenen bir kadın “</w:t>
      </w:r>
      <w:r w:rsidR="002A39EF" w:rsidRPr="00B607B7">
        <w:rPr>
          <w:rFonts w:ascii="Times New Roman" w:hAnsi="Times New Roman"/>
          <w:i/>
          <w:sz w:val="24"/>
          <w:szCs w:val="24"/>
        </w:rPr>
        <w:t>Hatırlıyorum</w:t>
      </w:r>
      <w:r w:rsidR="00A8257B">
        <w:rPr>
          <w:rFonts w:ascii="Times New Roman" w:hAnsi="Times New Roman"/>
          <w:i/>
          <w:sz w:val="24"/>
          <w:szCs w:val="24"/>
        </w:rPr>
        <w:t>,</w:t>
      </w:r>
      <w:r w:rsidR="002A39EF" w:rsidRPr="00B607B7">
        <w:rPr>
          <w:rFonts w:ascii="Times New Roman" w:hAnsi="Times New Roman"/>
          <w:i/>
          <w:sz w:val="24"/>
          <w:szCs w:val="24"/>
        </w:rPr>
        <w:t xml:space="preserve"> ben evlendiğimde nüfus cüzdanım yoktu. Üvey annemin üzerine kimlik çıkardılar. Nüfusumu da büyük kızım okula gidecek diye çıkardılar</w:t>
      </w:r>
      <w:r w:rsidR="002A39EF" w:rsidRPr="00132A42">
        <w:rPr>
          <w:rFonts w:ascii="Times New Roman" w:hAnsi="Times New Roman"/>
          <w:sz w:val="24"/>
          <w:szCs w:val="24"/>
        </w:rPr>
        <w:t>” şeklinde kimliklerin usulsüz çıkarıldığını, çocukların nüfus kayıtlarının gerçek anne-babalarının üzerine yapılmadığını ifade etmiştir</w:t>
      </w:r>
      <w:r w:rsidR="00AD4B92">
        <w:rPr>
          <w:rFonts w:ascii="Times New Roman" w:hAnsi="Times New Roman"/>
          <w:sz w:val="24"/>
          <w:szCs w:val="24"/>
        </w:rPr>
        <w:t xml:space="preserve"> (Arslan:2015)</w:t>
      </w:r>
      <w:r w:rsidR="002A39EF" w:rsidRPr="00132A42">
        <w:rPr>
          <w:rFonts w:ascii="Times New Roman" w:hAnsi="Times New Roman"/>
          <w:sz w:val="24"/>
          <w:szCs w:val="24"/>
        </w:rPr>
        <w:t>. Görüştüğümüz kızlardan bazısının doğan çocukların nüfus kayıtlarını gerçek anne babalarının üzerlerine değil ağabey, abla, amca, kayınvalide</w:t>
      </w:r>
      <w:r>
        <w:rPr>
          <w:rFonts w:ascii="Times New Roman" w:hAnsi="Times New Roman"/>
          <w:sz w:val="24"/>
          <w:szCs w:val="24"/>
        </w:rPr>
        <w:t>,</w:t>
      </w:r>
      <w:r w:rsidR="002A39EF" w:rsidRPr="00132A42">
        <w:rPr>
          <w:rFonts w:ascii="Times New Roman" w:hAnsi="Times New Roman"/>
          <w:sz w:val="24"/>
          <w:szCs w:val="24"/>
        </w:rPr>
        <w:t xml:space="preserve"> kayınpeder, üvey anne üzerine yaptıklarını ifade etmiştir. </w:t>
      </w:r>
    </w:p>
    <w:p w:rsidR="002A39EF" w:rsidRPr="00132A42" w:rsidRDefault="002A39EF" w:rsidP="002A39EF">
      <w:pPr>
        <w:spacing w:line="360" w:lineRule="auto"/>
        <w:ind w:firstLine="708"/>
        <w:jc w:val="both"/>
        <w:rPr>
          <w:rFonts w:ascii="Times New Roman" w:hAnsi="Times New Roman"/>
          <w:sz w:val="24"/>
          <w:szCs w:val="24"/>
        </w:rPr>
      </w:pPr>
      <w:r>
        <w:rPr>
          <w:rFonts w:ascii="Times New Roman" w:hAnsi="Times New Roman"/>
          <w:sz w:val="24"/>
          <w:szCs w:val="24"/>
        </w:rPr>
        <w:t>Sosyal hizmet uzmanları görevini çoğunlukla layıkıyla yaparlar. Bununla birlikte çocuk gelin evliliklerine göz yumanlarda yok değildir. Bunun sebebi onların feodal kültürel değerlerle sosyal hizmet uzmanlığı mesleği çatıştığında ilkini tercih etmelerindendir. Dost, akraba, hemşericilik ya da kültür ve gelenek diyerek çocuk gelin evliliklerine sessiz kalabilmektedirler. Sosyal hizmetler alanında duayen isimlerden Prof. Dr. İlhan Tomambay’da sosyal hizmet uzmanlarının feodal kültürel değerleri mesleklerinin önüne koyabildiklerini belirtir.</w:t>
      </w:r>
    </w:p>
    <w:p w:rsidR="002A39EF" w:rsidRDefault="002A39EF" w:rsidP="002A39EF">
      <w:pPr>
        <w:spacing w:line="360" w:lineRule="auto"/>
        <w:jc w:val="both"/>
        <w:rPr>
          <w:rFonts w:ascii="Times New Roman" w:hAnsi="Times New Roman"/>
          <w:sz w:val="24"/>
          <w:szCs w:val="24"/>
        </w:rPr>
      </w:pPr>
      <w:r w:rsidRPr="00132A42">
        <w:rPr>
          <w:rFonts w:ascii="Times New Roman" w:hAnsi="Times New Roman"/>
          <w:sz w:val="24"/>
          <w:szCs w:val="24"/>
        </w:rPr>
        <w:t xml:space="preserve">       Diyanete bağlı çalışan imamlar arasında da görevini yapmayanlar vardır. Toplumumuzda dini nikâh olmadan evlilik yapılamamaktadır. Dini nikâhı kıymak içinde imamlar gerekmektedir. İmam</w:t>
      </w:r>
      <w:r w:rsidR="00A106B5">
        <w:rPr>
          <w:rFonts w:ascii="Times New Roman" w:hAnsi="Times New Roman"/>
          <w:sz w:val="24"/>
          <w:szCs w:val="24"/>
        </w:rPr>
        <w:t>,</w:t>
      </w:r>
      <w:r w:rsidRPr="00132A42">
        <w:rPr>
          <w:rFonts w:ascii="Times New Roman" w:hAnsi="Times New Roman"/>
          <w:sz w:val="24"/>
          <w:szCs w:val="24"/>
        </w:rPr>
        <w:t xml:space="preserve"> nikâh kıymadan evliliğin gerçekleşmesi mümkün değildir. Diyanete bağlı kimi imamlar suç olduğunu bile bile çocuk gelinlerin dini nikâhlarını </w:t>
      </w:r>
      <w:r w:rsidR="00A106B5">
        <w:rPr>
          <w:rFonts w:ascii="Times New Roman" w:hAnsi="Times New Roman"/>
          <w:sz w:val="24"/>
          <w:szCs w:val="24"/>
        </w:rPr>
        <w:t xml:space="preserve">gayriresmi şekilde </w:t>
      </w:r>
      <w:r w:rsidRPr="00132A42">
        <w:rPr>
          <w:rFonts w:ascii="Times New Roman" w:hAnsi="Times New Roman"/>
          <w:sz w:val="24"/>
          <w:szCs w:val="24"/>
        </w:rPr>
        <w:t xml:space="preserve">kıymaktadırlar. 2014’te Adilcevaz’da çocuk gelin nikahı kıyan imam kız çocuğunun ihbarıyla cezalandırıldı. İmamlar bu nikahları bazen hatır gönül bazen maddi karşılık alarak yapmaktadırlar. Kamu görevlilerinin bu tutumları suçun açığa çıkmasına engel olmakta, bunu bilen ailelerde bu durumdan yararlanmaktadırlar. Her yıl bu şekilde yaklaşık 30 </w:t>
      </w:r>
      <w:r w:rsidR="008C7633">
        <w:rPr>
          <w:rFonts w:ascii="Times New Roman" w:hAnsi="Times New Roman"/>
          <w:sz w:val="24"/>
          <w:szCs w:val="24"/>
        </w:rPr>
        <w:t xml:space="preserve">bin </w:t>
      </w:r>
      <w:r w:rsidRPr="00132A42">
        <w:rPr>
          <w:rFonts w:ascii="Times New Roman" w:hAnsi="Times New Roman"/>
          <w:sz w:val="24"/>
          <w:szCs w:val="24"/>
        </w:rPr>
        <w:t>kız çocuğu evlendirilmektedir.</w:t>
      </w:r>
    </w:p>
    <w:p w:rsidR="00A8257B" w:rsidRDefault="00A8257B" w:rsidP="002A39EF">
      <w:pPr>
        <w:spacing w:line="360" w:lineRule="auto"/>
        <w:jc w:val="both"/>
        <w:rPr>
          <w:rFonts w:ascii="Times New Roman" w:hAnsi="Times New Roman"/>
          <w:sz w:val="24"/>
          <w:szCs w:val="24"/>
        </w:rPr>
      </w:pPr>
    </w:p>
    <w:p w:rsidR="00A8257B" w:rsidRPr="00132A42" w:rsidRDefault="00A8257B" w:rsidP="002A39EF">
      <w:pPr>
        <w:spacing w:line="360" w:lineRule="auto"/>
        <w:jc w:val="both"/>
        <w:rPr>
          <w:rFonts w:ascii="Times New Roman" w:hAnsi="Times New Roman"/>
          <w:sz w:val="24"/>
          <w:szCs w:val="24"/>
        </w:rPr>
      </w:pPr>
    </w:p>
    <w:p w:rsidR="002A39EF" w:rsidRPr="00132A42" w:rsidRDefault="002A39EF" w:rsidP="002A39EF">
      <w:pPr>
        <w:pStyle w:val="ListeParagraf"/>
        <w:numPr>
          <w:ilvl w:val="0"/>
          <w:numId w:val="25"/>
        </w:numPr>
        <w:rPr>
          <w:rFonts w:ascii="Times New Roman" w:hAnsi="Times New Roman"/>
          <w:b/>
          <w:sz w:val="24"/>
          <w:szCs w:val="24"/>
        </w:rPr>
      </w:pPr>
      <w:r w:rsidRPr="00132A42">
        <w:rPr>
          <w:rFonts w:ascii="Times New Roman" w:hAnsi="Times New Roman"/>
          <w:b/>
          <w:sz w:val="24"/>
          <w:szCs w:val="24"/>
        </w:rPr>
        <w:lastRenderedPageBreak/>
        <w:t>Hastanelerden Kaynaklanan Suçu Gizlemeler</w:t>
      </w:r>
    </w:p>
    <w:p w:rsidR="002A39EF" w:rsidRDefault="002A39EF" w:rsidP="002A39EF">
      <w:pPr>
        <w:spacing w:line="360" w:lineRule="auto"/>
        <w:ind w:firstLine="708"/>
        <w:jc w:val="both"/>
        <w:rPr>
          <w:rFonts w:ascii="Times New Roman" w:hAnsi="Times New Roman"/>
          <w:sz w:val="24"/>
          <w:szCs w:val="24"/>
        </w:rPr>
      </w:pPr>
      <w:r>
        <w:rPr>
          <w:rFonts w:ascii="Times New Roman" w:hAnsi="Times New Roman"/>
          <w:sz w:val="24"/>
          <w:szCs w:val="24"/>
        </w:rPr>
        <w:t>Erken yaşta evlenen kız çocuklarının yarısından fazlası 18 yaşından önce hamile kalmaktadır. Yaptığımız araştırmada çocuk yaşta evlenen kızların %64.2’sinin 18 yaşından önce anne olduğu ortaya çıkmıştır.</w:t>
      </w:r>
    </w:p>
    <w:p w:rsidR="002A39EF" w:rsidRDefault="002A39EF" w:rsidP="002A39EF">
      <w:pPr>
        <w:spacing w:line="360" w:lineRule="auto"/>
        <w:ind w:firstLine="708"/>
        <w:jc w:val="both"/>
        <w:rPr>
          <w:rFonts w:ascii="Times New Roman" w:hAnsi="Times New Roman"/>
          <w:sz w:val="24"/>
          <w:szCs w:val="24"/>
        </w:rPr>
      </w:pPr>
      <w:r w:rsidRPr="008D5394">
        <w:rPr>
          <w:rFonts w:ascii="Times New Roman" w:hAnsi="Times New Roman"/>
          <w:sz w:val="24"/>
          <w:szCs w:val="24"/>
        </w:rPr>
        <w:t xml:space="preserve">Türkiye’de </w:t>
      </w:r>
      <w:r>
        <w:rPr>
          <w:rFonts w:ascii="Times New Roman" w:hAnsi="Times New Roman"/>
          <w:sz w:val="24"/>
          <w:szCs w:val="24"/>
        </w:rPr>
        <w:t xml:space="preserve">annelerin yaş grubuna göre dağılım </w:t>
      </w:r>
      <w:r w:rsidRPr="008D5394">
        <w:rPr>
          <w:rFonts w:ascii="Times New Roman" w:hAnsi="Times New Roman"/>
          <w:sz w:val="24"/>
          <w:szCs w:val="24"/>
        </w:rPr>
        <w:t>oranı şöyledir:</w:t>
      </w:r>
    </w:p>
    <w:p w:rsidR="002A39EF" w:rsidRPr="008D5394" w:rsidRDefault="002A39EF" w:rsidP="002A39EF">
      <w:pPr>
        <w:spacing w:line="360" w:lineRule="auto"/>
        <w:jc w:val="both"/>
        <w:rPr>
          <w:rFonts w:ascii="Times New Roman" w:hAnsi="Times New Roman"/>
          <w:b/>
          <w:color w:val="333333"/>
          <w:sz w:val="24"/>
          <w:szCs w:val="24"/>
          <w:shd w:val="clear" w:color="auto" w:fill="F9F9F9"/>
        </w:rPr>
      </w:pPr>
      <w:r w:rsidRPr="002119DF">
        <w:rPr>
          <w:rFonts w:ascii="Times New Roman" w:hAnsi="Times New Roman"/>
          <w:b/>
          <w:noProof/>
          <w:color w:val="333333"/>
          <w:sz w:val="24"/>
          <w:szCs w:val="24"/>
          <w:shd w:val="clear" w:color="auto" w:fill="F9F9F9"/>
        </w:rPr>
        <w:drawing>
          <wp:inline distT="0" distB="0" distL="0" distR="0">
            <wp:extent cx="5760720" cy="1831725"/>
            <wp:effectExtent l="0" t="0" r="0" b="0"/>
            <wp:docPr id="1" name="Resim 1" descr="C:\Users\Laboratuvar\Desktop\5501fb495595b0430f102cb4c74c2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oratuvar\Desktop\5501fb495595b0430f102cb4c74c2105.jpg"/>
                    <pic:cNvPicPr>
                      <a:picLocks noChangeAspect="1" noChangeArrowheads="1"/>
                    </pic:cNvPicPr>
                  </pic:nvPicPr>
                  <pic:blipFill>
                    <a:blip r:embed="rId11">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1831725"/>
                    </a:xfrm>
                    <a:prstGeom prst="rect">
                      <a:avLst/>
                    </a:prstGeom>
                    <a:noFill/>
                    <a:ln>
                      <a:noFill/>
                    </a:ln>
                  </pic:spPr>
                </pic:pic>
              </a:graphicData>
            </a:graphic>
          </wp:inline>
        </w:drawing>
      </w:r>
    </w:p>
    <w:p w:rsidR="002A39EF" w:rsidRDefault="002A39EF" w:rsidP="002A39EF">
      <w:pPr>
        <w:pStyle w:val="AralkYok"/>
        <w:spacing w:line="360" w:lineRule="auto"/>
        <w:ind w:left="1068"/>
        <w:jc w:val="both"/>
        <w:rPr>
          <w:rFonts w:ascii="Times New Roman" w:hAnsi="Times New Roman"/>
          <w:sz w:val="24"/>
          <w:szCs w:val="24"/>
        </w:rPr>
      </w:pPr>
      <w:r>
        <w:rPr>
          <w:rStyle w:val="HafifVurgulama"/>
          <w:rFonts w:eastAsia="Calibri"/>
          <w:sz w:val="20"/>
          <w:szCs w:val="20"/>
        </w:rPr>
        <w:t xml:space="preserve">                                             Kaynak:</w:t>
      </w:r>
      <w:r>
        <w:rPr>
          <w:i/>
          <w:sz w:val="20"/>
          <w:szCs w:val="20"/>
        </w:rPr>
        <w:t xml:space="preserve"> TUİK, İstatistiklerle Çocuk, -AA’nın derlemesinden-</w:t>
      </w:r>
    </w:p>
    <w:p w:rsidR="002A39EF" w:rsidRDefault="002A39EF" w:rsidP="002A39EF">
      <w:pPr>
        <w:spacing w:line="360" w:lineRule="auto"/>
        <w:ind w:firstLine="708"/>
        <w:jc w:val="both"/>
        <w:rPr>
          <w:rFonts w:ascii="Times New Roman" w:hAnsi="Times New Roman"/>
          <w:color w:val="00B050"/>
          <w:sz w:val="24"/>
          <w:szCs w:val="24"/>
        </w:rPr>
      </w:pPr>
      <w:r w:rsidRPr="008D5394">
        <w:rPr>
          <w:rFonts w:ascii="Times New Roman" w:hAnsi="Times New Roman"/>
          <w:sz w:val="24"/>
          <w:szCs w:val="24"/>
        </w:rPr>
        <w:t>201</w:t>
      </w:r>
      <w:r>
        <w:rPr>
          <w:rFonts w:ascii="Times New Roman" w:hAnsi="Times New Roman"/>
          <w:sz w:val="24"/>
          <w:szCs w:val="24"/>
        </w:rPr>
        <w:t>6</w:t>
      </w:r>
      <w:r w:rsidRPr="008D5394">
        <w:rPr>
          <w:rFonts w:ascii="Times New Roman" w:hAnsi="Times New Roman"/>
          <w:sz w:val="24"/>
          <w:szCs w:val="24"/>
        </w:rPr>
        <w:t xml:space="preserve"> yılında </w:t>
      </w:r>
      <w:r>
        <w:rPr>
          <w:rFonts w:ascii="Times New Roman" w:hAnsi="Times New Roman"/>
          <w:sz w:val="24"/>
          <w:szCs w:val="24"/>
        </w:rPr>
        <w:t xml:space="preserve">16.630 çocuğun annelerinin 18 yaşından küçük </w:t>
      </w:r>
      <w:r w:rsidRPr="008D5394">
        <w:rPr>
          <w:rFonts w:ascii="Times New Roman" w:hAnsi="Times New Roman"/>
          <w:sz w:val="24"/>
          <w:szCs w:val="24"/>
        </w:rPr>
        <w:t>olduğu</w:t>
      </w:r>
      <w:r>
        <w:rPr>
          <w:rFonts w:ascii="Times New Roman" w:hAnsi="Times New Roman"/>
          <w:sz w:val="24"/>
          <w:szCs w:val="24"/>
        </w:rPr>
        <w:t xml:space="preserve"> yukarıdaki tablodan</w:t>
      </w:r>
      <w:r w:rsidRPr="008D5394">
        <w:rPr>
          <w:rFonts w:ascii="Times New Roman" w:hAnsi="Times New Roman"/>
          <w:sz w:val="24"/>
          <w:szCs w:val="24"/>
        </w:rPr>
        <w:t xml:space="preserve"> anlaşılmaktadır. Bu doğumlar</w:t>
      </w:r>
      <w:r>
        <w:rPr>
          <w:rFonts w:ascii="Times New Roman" w:hAnsi="Times New Roman"/>
          <w:sz w:val="24"/>
          <w:szCs w:val="24"/>
        </w:rPr>
        <w:t>ın bir kısmının evlerde gerçekleştiği kabul edilse bile geri kalanı hastanelerde gerçekleşmektedir. Görüştüğümüz Batmanlı bir kadın “</w:t>
      </w:r>
      <w:r w:rsidRPr="002653DC">
        <w:rPr>
          <w:rFonts w:ascii="Times New Roman" w:hAnsi="Times New Roman"/>
          <w:i/>
          <w:sz w:val="24"/>
          <w:szCs w:val="24"/>
        </w:rPr>
        <w:t>ben</w:t>
      </w:r>
      <w:r>
        <w:rPr>
          <w:rFonts w:ascii="Times New Roman" w:hAnsi="Times New Roman"/>
          <w:i/>
          <w:sz w:val="24"/>
          <w:szCs w:val="24"/>
        </w:rPr>
        <w:t>,</w:t>
      </w:r>
      <w:r w:rsidRPr="002653DC">
        <w:rPr>
          <w:rFonts w:ascii="Times New Roman" w:hAnsi="Times New Roman"/>
          <w:i/>
          <w:sz w:val="24"/>
          <w:szCs w:val="24"/>
        </w:rPr>
        <w:t xml:space="preserve"> özel hastanede doğum yaptım</w:t>
      </w:r>
      <w:r>
        <w:rPr>
          <w:rFonts w:ascii="Times New Roman" w:hAnsi="Times New Roman"/>
          <w:sz w:val="24"/>
          <w:szCs w:val="24"/>
        </w:rPr>
        <w:t>” demiştir. Özel hastanelerde de devlet hastanelerinde de bu doğumlar yapılmaktadır. Araştırma sahamız olan Güneydoğu Anadolu’da hastanelerde yapılan çok sayıda doğum olduğunu gördük ve dinledik. Görüştüğümüz kadınlardan biri ablasının kimliğini kullanarak hastanede doğum yaptığını</w:t>
      </w:r>
      <w:r w:rsidR="008C7633">
        <w:rPr>
          <w:rFonts w:ascii="Times New Roman" w:hAnsi="Times New Roman"/>
          <w:sz w:val="24"/>
          <w:szCs w:val="24"/>
        </w:rPr>
        <w:t xml:space="preserve"> belirtti. </w:t>
      </w:r>
      <w:r>
        <w:rPr>
          <w:rFonts w:ascii="Times New Roman" w:hAnsi="Times New Roman"/>
          <w:sz w:val="24"/>
          <w:szCs w:val="24"/>
        </w:rPr>
        <w:t>Görüştüğümüz başka bir k</w:t>
      </w:r>
      <w:r w:rsidR="008C7633">
        <w:rPr>
          <w:rFonts w:ascii="Times New Roman" w:hAnsi="Times New Roman"/>
          <w:sz w:val="24"/>
          <w:szCs w:val="24"/>
        </w:rPr>
        <w:t>ız</w:t>
      </w:r>
      <w:r>
        <w:rPr>
          <w:rFonts w:ascii="Times New Roman" w:hAnsi="Times New Roman"/>
          <w:sz w:val="24"/>
          <w:szCs w:val="24"/>
        </w:rPr>
        <w:t xml:space="preserve"> hem kendisinin hem de erken yaşta evlenmiş birkaç tanıdığının da bu yöntemle doğum yaptıklarını beyan etmiştir. 16 yaşında anne olan bir başka görüşmeci sahte kimlik değil kendi kimliği ile özel bir hastanede doğum yaptığını ifade etmiştir. Çocuk gelinlerin gerek kendi kimliği, gerek başkasının kimliğiyle </w:t>
      </w:r>
      <w:r w:rsidRPr="008D5394">
        <w:rPr>
          <w:rFonts w:ascii="Times New Roman" w:hAnsi="Times New Roman"/>
          <w:sz w:val="24"/>
          <w:szCs w:val="24"/>
        </w:rPr>
        <w:t xml:space="preserve">hastanelerde doğum yaptıkları </w:t>
      </w:r>
      <w:r>
        <w:rPr>
          <w:rFonts w:ascii="Times New Roman" w:hAnsi="Times New Roman"/>
          <w:sz w:val="24"/>
          <w:szCs w:val="24"/>
        </w:rPr>
        <w:t xml:space="preserve">gerçeği </w:t>
      </w:r>
      <w:r w:rsidRPr="008D5394">
        <w:rPr>
          <w:rFonts w:ascii="Times New Roman" w:hAnsi="Times New Roman"/>
          <w:sz w:val="24"/>
          <w:szCs w:val="24"/>
        </w:rPr>
        <w:t>bugünde süren bir durumdur.</w:t>
      </w:r>
      <w:r>
        <w:rPr>
          <w:rFonts w:ascii="Times New Roman" w:hAnsi="Times New Roman"/>
          <w:sz w:val="24"/>
          <w:szCs w:val="24"/>
        </w:rPr>
        <w:t xml:space="preserve"> Oysa Sağlık Bakanlığı’nın düzenlemesine göre 18 yaşından önceki gebelikler polise bildirilmek mecburiyetindedir. Sağlık Bakanlığı’nın düzenlemesine </w:t>
      </w:r>
      <w:r w:rsidR="008C7633">
        <w:rPr>
          <w:rFonts w:ascii="Times New Roman" w:hAnsi="Times New Roman"/>
          <w:sz w:val="24"/>
          <w:szCs w:val="24"/>
        </w:rPr>
        <w:t>rağmen 18 yaş öncesi doğumlar</w:t>
      </w:r>
      <w:r>
        <w:rPr>
          <w:rFonts w:ascii="Times New Roman" w:hAnsi="Times New Roman"/>
          <w:sz w:val="24"/>
          <w:szCs w:val="24"/>
        </w:rPr>
        <w:t xml:space="preserve"> hastanede nasıl gerçekleşebilmektedir? Bunun sebebi, özel yada resmi fark etmiyor, bazı hastane yönetimi ve personelinin suçu gizlemelerindendir. İster özelde ister devlette olsun hastane yönetimi veya personeli arasında konuyu “</w:t>
      </w:r>
      <w:r w:rsidRPr="000115DB">
        <w:rPr>
          <w:rFonts w:ascii="Times New Roman" w:hAnsi="Times New Roman"/>
          <w:i/>
          <w:sz w:val="24"/>
          <w:szCs w:val="24"/>
        </w:rPr>
        <w:t>evcilik değil evlilik</w:t>
      </w:r>
      <w:r>
        <w:rPr>
          <w:rFonts w:ascii="Times New Roman" w:hAnsi="Times New Roman"/>
          <w:sz w:val="24"/>
          <w:szCs w:val="24"/>
        </w:rPr>
        <w:t>” olarak gören feodal kültürel değer yargıları vardır. Diyarbakır’da görüştüğümüz bir hastane  çalışanı “</w:t>
      </w:r>
      <w:r w:rsidRPr="003F69CD">
        <w:rPr>
          <w:rFonts w:ascii="Times New Roman" w:hAnsi="Times New Roman"/>
          <w:i/>
          <w:sz w:val="24"/>
          <w:szCs w:val="24"/>
        </w:rPr>
        <w:t>ortada bir evlenme var ise gebe çocuğun şikayeti de yok ise</w:t>
      </w:r>
      <w:r>
        <w:rPr>
          <w:rFonts w:ascii="Times New Roman" w:hAnsi="Times New Roman"/>
          <w:i/>
          <w:sz w:val="24"/>
          <w:szCs w:val="24"/>
        </w:rPr>
        <w:t xml:space="preserve"> sorun yapmam</w:t>
      </w:r>
      <w:r w:rsidRPr="003F69CD">
        <w:rPr>
          <w:rFonts w:ascii="Times New Roman" w:hAnsi="Times New Roman"/>
          <w:i/>
          <w:sz w:val="24"/>
          <w:szCs w:val="24"/>
        </w:rPr>
        <w:t>, çünkü erken yaşta evlilik toplumun gerçeği</w:t>
      </w:r>
      <w:r>
        <w:rPr>
          <w:rFonts w:ascii="Times New Roman" w:hAnsi="Times New Roman"/>
          <w:sz w:val="24"/>
          <w:szCs w:val="24"/>
        </w:rPr>
        <w:t xml:space="preserve">” demiştir. Özellikle taşrada hastane yönetimi veya personelinin aile, akraba, aşiret, parti </w:t>
      </w:r>
      <w:r>
        <w:rPr>
          <w:rFonts w:ascii="Times New Roman" w:hAnsi="Times New Roman"/>
          <w:sz w:val="24"/>
          <w:szCs w:val="24"/>
        </w:rPr>
        <w:lastRenderedPageBreak/>
        <w:t>gibi ilişkiler devreye konularak suç gizlenmektedir. 16 yaşında doğum yapan bir kız çocuğu “</w:t>
      </w:r>
      <w:r w:rsidRPr="003F69CD">
        <w:rPr>
          <w:rFonts w:ascii="Times New Roman" w:hAnsi="Times New Roman"/>
          <w:i/>
          <w:sz w:val="24"/>
          <w:szCs w:val="24"/>
        </w:rPr>
        <w:t>Gittiğimiz hastanede doktorun biri sorun çıkartıyor, polise bildirmek istiyordu, eşim</w:t>
      </w:r>
      <w:r>
        <w:rPr>
          <w:rFonts w:ascii="Times New Roman" w:hAnsi="Times New Roman"/>
          <w:i/>
          <w:sz w:val="24"/>
          <w:szCs w:val="24"/>
        </w:rPr>
        <w:t>,</w:t>
      </w:r>
      <w:r w:rsidRPr="003F69CD">
        <w:rPr>
          <w:rFonts w:ascii="Times New Roman" w:hAnsi="Times New Roman"/>
          <w:i/>
          <w:sz w:val="24"/>
          <w:szCs w:val="24"/>
        </w:rPr>
        <w:t xml:space="preserve"> </w:t>
      </w:r>
      <w:r>
        <w:rPr>
          <w:rFonts w:ascii="Times New Roman" w:hAnsi="Times New Roman"/>
          <w:i/>
          <w:sz w:val="24"/>
          <w:szCs w:val="24"/>
        </w:rPr>
        <w:t xml:space="preserve">siyasi bir partide görev yapan </w:t>
      </w:r>
      <w:r w:rsidRPr="003F69CD">
        <w:rPr>
          <w:rFonts w:ascii="Times New Roman" w:hAnsi="Times New Roman"/>
          <w:i/>
          <w:sz w:val="24"/>
          <w:szCs w:val="24"/>
        </w:rPr>
        <w:t>zengin amcasına hastaneden birisini arattı,</w:t>
      </w:r>
      <w:r>
        <w:rPr>
          <w:rFonts w:ascii="Times New Roman" w:hAnsi="Times New Roman"/>
          <w:i/>
          <w:sz w:val="24"/>
          <w:szCs w:val="24"/>
        </w:rPr>
        <w:t xml:space="preserve"> sorun çözüldü, doğum yaptım, ertesi gün taburcu oldum</w:t>
      </w:r>
      <w:r w:rsidRPr="003F69CD">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diyerek kendi deneyiminden devlet hastanesinde yaşanan bu gerçeği anlatmıştır. Bazı özel hastanelerin konuya ticari bakması işi daha da içinden çıkılmaz bir hale getirmiştir. Buna göre gebe kalan kişinin çocuk olup olmaması değil, hastaneye bırakacağı kazanç önemlidir. 16 yaşında anne olmuş Şanlıurfa’lı bir kız   “</w:t>
      </w:r>
      <w:r w:rsidRPr="001F1D9F">
        <w:rPr>
          <w:rFonts w:ascii="Times New Roman" w:hAnsi="Times New Roman"/>
          <w:i/>
          <w:sz w:val="24"/>
          <w:szCs w:val="24"/>
        </w:rPr>
        <w:t>Özel hastanede hiçbir zorluk yaşamadım, bana özel oda verdiler, iyi ilgilendiler, orası özel, devlet gibi değil, parayı verdikten sonra her işini yapabilirsin</w:t>
      </w:r>
      <w:r>
        <w:rPr>
          <w:rFonts w:ascii="Times New Roman" w:hAnsi="Times New Roman"/>
          <w:sz w:val="24"/>
          <w:szCs w:val="24"/>
        </w:rPr>
        <w:t>” şeklinde deneyimini paylaşmıştır. Özel hastaneler içinde bu konuda titiz davrananlarda yok değildir.  Batman’da özel bir hastanenin yetkilisiyle yaptığımız görüşmede “</w:t>
      </w:r>
      <w:r w:rsidR="008C7633">
        <w:rPr>
          <w:rFonts w:ascii="Times New Roman" w:hAnsi="Times New Roman"/>
          <w:i/>
          <w:sz w:val="24"/>
          <w:szCs w:val="24"/>
        </w:rPr>
        <w:t>16</w:t>
      </w:r>
      <w:r w:rsidRPr="001E7B03">
        <w:rPr>
          <w:rFonts w:ascii="Times New Roman" w:hAnsi="Times New Roman"/>
          <w:i/>
          <w:sz w:val="24"/>
          <w:szCs w:val="24"/>
        </w:rPr>
        <w:t xml:space="preserve"> yaşında dini nikahla evlenmiş, gebe kalmış bir kız çocuğunun babası kızına hastanemizde doğum yaptırmak istediğini söylemişti. Resmi nikah, mahkeme kararı olup olmadığını sordum olmadığını söyleyince bunun mümkün olmadığını söyledim, </w:t>
      </w:r>
      <w:r w:rsidR="008C7633">
        <w:rPr>
          <w:rFonts w:ascii="Times New Roman" w:hAnsi="Times New Roman"/>
          <w:i/>
          <w:sz w:val="24"/>
          <w:szCs w:val="24"/>
        </w:rPr>
        <w:t>bir</w:t>
      </w:r>
      <w:r w:rsidRPr="001E7B03">
        <w:rPr>
          <w:rFonts w:ascii="Times New Roman" w:hAnsi="Times New Roman"/>
          <w:i/>
          <w:sz w:val="24"/>
          <w:szCs w:val="24"/>
        </w:rPr>
        <w:t xml:space="preserve"> miktar para teklif etti, ret ettim</w:t>
      </w:r>
      <w:r>
        <w:rPr>
          <w:rFonts w:ascii="Times New Roman" w:hAnsi="Times New Roman"/>
          <w:sz w:val="24"/>
          <w:szCs w:val="24"/>
        </w:rPr>
        <w:t xml:space="preserve">” diyerek yasalara uygun davrandığını ifade etmiştir. Gaziantep ve Diyarbakır’da da bu durumun neredeyse aynısını iki özel hastane çalışanından dinledik. Bu nedenle özel hastaneleri zan altında bırakmak doğru bir yaklaşım değildir. Ülkemizde çocuk gebeliklerinde şikâyet konusu edilen nadir olayın olması çocuk annelerin olmadığından değil suçun bildirilmemesi, göz yumulması, gizlenmesinden ötürüdür. </w:t>
      </w:r>
      <w:r w:rsidRPr="000115DB">
        <w:rPr>
          <w:rFonts w:ascii="Times New Roman" w:hAnsi="Times New Roman"/>
          <w:sz w:val="24"/>
          <w:szCs w:val="24"/>
        </w:rPr>
        <w:t xml:space="preserve">Nitekim İstanbul’daki Kanuni Sultan Süleyman Hastanesi’nde 5 ay içinde 18 yaşından küçük 115 hamile çocuğun hastane kayıtları polise bildirilmemiş, gizlenmiştir. Bu vaka, </w:t>
      </w:r>
      <w:r>
        <w:rPr>
          <w:rFonts w:ascii="Times New Roman" w:hAnsi="Times New Roman"/>
          <w:sz w:val="24"/>
          <w:szCs w:val="24"/>
        </w:rPr>
        <w:t xml:space="preserve">özel ya da devlet hastanelerinde bazı görevlilerin </w:t>
      </w:r>
      <w:r w:rsidRPr="000115DB">
        <w:rPr>
          <w:rFonts w:ascii="Times New Roman" w:hAnsi="Times New Roman"/>
          <w:sz w:val="24"/>
          <w:szCs w:val="24"/>
        </w:rPr>
        <w:t>çocuk evliliği, çocuk anneliği gibi problemler karşısında işini düzgün yapmadığını</w:t>
      </w:r>
      <w:r>
        <w:rPr>
          <w:rFonts w:ascii="Times New Roman" w:hAnsi="Times New Roman"/>
          <w:sz w:val="24"/>
          <w:szCs w:val="24"/>
        </w:rPr>
        <w:t xml:space="preserve">, yukarıda sebepleri açıklanan gerekçelerle suçu gizlediğini </w:t>
      </w:r>
      <w:r w:rsidRPr="000115DB">
        <w:rPr>
          <w:rFonts w:ascii="Times New Roman" w:hAnsi="Times New Roman"/>
          <w:sz w:val="24"/>
          <w:szCs w:val="24"/>
        </w:rPr>
        <w:t>açık</w:t>
      </w:r>
      <w:r w:rsidR="008C7633">
        <w:rPr>
          <w:rFonts w:ascii="Times New Roman" w:hAnsi="Times New Roman"/>
          <w:sz w:val="24"/>
          <w:szCs w:val="24"/>
        </w:rPr>
        <w:t xml:space="preserve"> etmiştir</w:t>
      </w:r>
      <w:r w:rsidRPr="000115DB">
        <w:rPr>
          <w:rFonts w:ascii="Times New Roman" w:hAnsi="Times New Roman"/>
          <w:sz w:val="24"/>
          <w:szCs w:val="24"/>
        </w:rPr>
        <w:t>.</w:t>
      </w:r>
    </w:p>
    <w:p w:rsidR="002A39EF" w:rsidRPr="00937DD8" w:rsidRDefault="002A39EF" w:rsidP="002A39EF">
      <w:pPr>
        <w:numPr>
          <w:ilvl w:val="0"/>
          <w:numId w:val="25"/>
        </w:numPr>
        <w:rPr>
          <w:rFonts w:ascii="Times New Roman" w:hAnsi="Times New Roman"/>
          <w:b/>
          <w:sz w:val="24"/>
          <w:szCs w:val="24"/>
        </w:rPr>
      </w:pPr>
      <w:r w:rsidRPr="00937DD8">
        <w:rPr>
          <w:rFonts w:ascii="Times New Roman" w:hAnsi="Times New Roman"/>
          <w:b/>
          <w:sz w:val="24"/>
          <w:szCs w:val="24"/>
        </w:rPr>
        <w:t>Ebeveynlerden Kaynaklanan Suçu Gizlemeler</w:t>
      </w:r>
    </w:p>
    <w:p w:rsidR="002A39EF" w:rsidRPr="007E3B04" w:rsidRDefault="002A39EF" w:rsidP="002A39EF">
      <w:pPr>
        <w:spacing w:line="360" w:lineRule="auto"/>
        <w:jc w:val="both"/>
        <w:rPr>
          <w:rFonts w:ascii="Times New Roman" w:hAnsi="Times New Roman"/>
          <w:sz w:val="24"/>
          <w:szCs w:val="24"/>
        </w:rPr>
      </w:pPr>
      <w:r>
        <w:rPr>
          <w:rFonts w:ascii="Times New Roman" w:hAnsi="Times New Roman"/>
          <w:sz w:val="24"/>
          <w:szCs w:val="24"/>
        </w:rPr>
        <w:t xml:space="preserve">      Çocuk gelin evliliklerinde anahtar kavram ebeveynlerdir. Ebeveynler razı olmazsa çocuk gelin evlilikleri tamamen ortadan kalkar. Eğer bugün her yıl 18 yaşından küçük on binlerce kız çocuğu evlendiriliyorsa bu ebeveynlerin tutum, bakış açısı ve rızasıyla mümkü</w:t>
      </w:r>
      <w:r w:rsidRPr="00132A42">
        <w:rPr>
          <w:rFonts w:ascii="Times New Roman" w:hAnsi="Times New Roman"/>
          <w:b/>
          <w:sz w:val="24"/>
          <w:szCs w:val="24"/>
        </w:rPr>
        <w:t xml:space="preserve">n </w:t>
      </w:r>
      <w:r>
        <w:rPr>
          <w:rFonts w:ascii="Times New Roman" w:hAnsi="Times New Roman"/>
          <w:sz w:val="24"/>
          <w:szCs w:val="24"/>
        </w:rPr>
        <w:t xml:space="preserve">olmaktadır.  </w:t>
      </w:r>
      <w:r w:rsidRPr="007E3B04">
        <w:rPr>
          <w:rFonts w:ascii="Times New Roman" w:hAnsi="Times New Roman"/>
          <w:sz w:val="24"/>
          <w:szCs w:val="24"/>
        </w:rPr>
        <w:t>Türkiye</w:t>
      </w:r>
      <w:r>
        <w:rPr>
          <w:rFonts w:ascii="Times New Roman" w:hAnsi="Times New Roman"/>
          <w:sz w:val="24"/>
          <w:szCs w:val="24"/>
        </w:rPr>
        <w:t xml:space="preserve">’de </w:t>
      </w:r>
      <w:r w:rsidRPr="007E3B04">
        <w:rPr>
          <w:rFonts w:ascii="Times New Roman" w:hAnsi="Times New Roman"/>
          <w:sz w:val="24"/>
          <w:szCs w:val="24"/>
        </w:rPr>
        <w:t xml:space="preserve">kız çocuklarını erken yaşta evlendirmekte sakınca görmeyen </w:t>
      </w:r>
      <w:r w:rsidR="008C7633">
        <w:rPr>
          <w:rFonts w:ascii="Times New Roman" w:hAnsi="Times New Roman"/>
          <w:sz w:val="24"/>
          <w:szCs w:val="24"/>
        </w:rPr>
        <w:t xml:space="preserve">belli sayıda </w:t>
      </w:r>
      <w:r w:rsidRPr="007E3B04">
        <w:rPr>
          <w:rFonts w:ascii="Times New Roman" w:hAnsi="Times New Roman"/>
          <w:sz w:val="24"/>
          <w:szCs w:val="24"/>
        </w:rPr>
        <w:t xml:space="preserve">ebeveynle karşılaşılabilir. </w:t>
      </w:r>
      <w:r>
        <w:rPr>
          <w:rFonts w:ascii="Times New Roman" w:hAnsi="Times New Roman"/>
          <w:sz w:val="24"/>
          <w:szCs w:val="24"/>
        </w:rPr>
        <w:t>Bunun temel sebebi onların aşırı gelenekselci olan yapılarıdır. Onlara göre doğruluğuna ya da yanlışlığına bakmadan</w:t>
      </w:r>
      <w:r w:rsidRPr="007E3B04">
        <w:rPr>
          <w:rFonts w:ascii="Times New Roman" w:hAnsi="Times New Roman"/>
          <w:sz w:val="24"/>
          <w:szCs w:val="24"/>
        </w:rPr>
        <w:t xml:space="preserve"> geleneklere bağlılık bir vicdan ve ahlak ölçütüdür. Doğru insan, doğru yurttaş, doğru anne-baba olmanın ölçütü bireyin ne kadar geleneklerine bağlı olduğu, ne kadar onları uygulayabildiğidir. Toplumumuzda çocuklarına geleneklerini ne kadar aktarabildiğine bakarak aileler övülür veya yerilir. Geleneklere bağlı olan aileler takdir ve saygı kazanırken, bağlı olmayanlar bunlardan mahrum kalır. </w:t>
      </w:r>
      <w:r w:rsidRPr="00BC7583">
        <w:rPr>
          <w:rFonts w:ascii="Times New Roman" w:hAnsi="Times New Roman"/>
          <w:sz w:val="24"/>
          <w:szCs w:val="24"/>
        </w:rPr>
        <w:t xml:space="preserve">Türkdoğan’ın (1995:205) ifade ettiği gibi </w:t>
      </w:r>
      <w:r>
        <w:rPr>
          <w:rFonts w:ascii="Times New Roman" w:hAnsi="Times New Roman"/>
          <w:sz w:val="24"/>
          <w:szCs w:val="24"/>
        </w:rPr>
        <w:t>ülkemizde</w:t>
      </w:r>
      <w:r w:rsidRPr="00BC7583">
        <w:rPr>
          <w:rFonts w:ascii="Times New Roman" w:hAnsi="Times New Roman"/>
          <w:sz w:val="24"/>
          <w:szCs w:val="24"/>
        </w:rPr>
        <w:t xml:space="preserve"> gelenek ve </w:t>
      </w:r>
      <w:r>
        <w:rPr>
          <w:rFonts w:ascii="Times New Roman" w:hAnsi="Times New Roman"/>
          <w:sz w:val="24"/>
          <w:szCs w:val="24"/>
        </w:rPr>
        <w:t xml:space="preserve">geleneğe </w:t>
      </w:r>
      <w:r w:rsidRPr="00BC7583">
        <w:rPr>
          <w:rFonts w:ascii="Times New Roman" w:hAnsi="Times New Roman"/>
          <w:sz w:val="24"/>
          <w:szCs w:val="24"/>
        </w:rPr>
        <w:t>bağlılık bir hayat tarzıdır.</w:t>
      </w:r>
      <w:r>
        <w:rPr>
          <w:rFonts w:ascii="Times New Roman" w:hAnsi="Times New Roman"/>
          <w:sz w:val="24"/>
          <w:szCs w:val="24"/>
        </w:rPr>
        <w:t xml:space="preserve"> G</w:t>
      </w:r>
      <w:r w:rsidRPr="00BC7583">
        <w:rPr>
          <w:rFonts w:ascii="Times New Roman" w:hAnsi="Times New Roman"/>
          <w:sz w:val="24"/>
          <w:szCs w:val="24"/>
        </w:rPr>
        <w:t xml:space="preserve">elenekler genellikle hassas, ayrıcalıklı, önemli ve </w:t>
      </w:r>
      <w:r w:rsidRPr="00BC7583">
        <w:rPr>
          <w:rFonts w:ascii="Times New Roman" w:hAnsi="Times New Roman"/>
          <w:sz w:val="24"/>
          <w:szCs w:val="24"/>
        </w:rPr>
        <w:lastRenderedPageBreak/>
        <w:t>değerlidir.</w:t>
      </w:r>
      <w:r>
        <w:rPr>
          <w:rFonts w:ascii="Times New Roman" w:hAnsi="Times New Roman"/>
          <w:sz w:val="24"/>
          <w:szCs w:val="24"/>
        </w:rPr>
        <w:t xml:space="preserve"> </w:t>
      </w:r>
      <w:r w:rsidRPr="00BC7583">
        <w:rPr>
          <w:rFonts w:ascii="Times New Roman" w:hAnsi="Times New Roman"/>
          <w:sz w:val="24"/>
          <w:szCs w:val="24"/>
        </w:rPr>
        <w:t xml:space="preserve">Bruinessan’in de (2003:85) ifade ettiği gibi </w:t>
      </w:r>
      <w:r>
        <w:rPr>
          <w:rFonts w:ascii="Times New Roman" w:hAnsi="Times New Roman"/>
          <w:sz w:val="24"/>
          <w:szCs w:val="24"/>
        </w:rPr>
        <w:t>gelenekleri</w:t>
      </w:r>
      <w:r w:rsidRPr="00BC7583">
        <w:rPr>
          <w:rFonts w:ascii="Times New Roman" w:hAnsi="Times New Roman"/>
          <w:sz w:val="24"/>
          <w:szCs w:val="24"/>
        </w:rPr>
        <w:t xml:space="preserve"> bir </w:t>
      </w:r>
      <w:r w:rsidRPr="00BC7583">
        <w:rPr>
          <w:rFonts w:ascii="Times New Roman" w:hAnsi="Times New Roman"/>
          <w:i/>
          <w:sz w:val="24"/>
          <w:szCs w:val="24"/>
        </w:rPr>
        <w:t>şeref</w:t>
      </w:r>
      <w:r w:rsidRPr="00BC7583">
        <w:rPr>
          <w:rFonts w:ascii="Times New Roman" w:hAnsi="Times New Roman"/>
          <w:sz w:val="24"/>
          <w:szCs w:val="24"/>
        </w:rPr>
        <w:t xml:space="preserve"> olarak yaşatan genel bir kitle mevcuttur.</w:t>
      </w:r>
      <w:r>
        <w:rPr>
          <w:rFonts w:ascii="Times New Roman" w:hAnsi="Times New Roman"/>
          <w:sz w:val="24"/>
          <w:szCs w:val="24"/>
        </w:rPr>
        <w:t xml:space="preserve"> </w:t>
      </w:r>
      <w:r w:rsidRPr="007E3B04">
        <w:rPr>
          <w:rFonts w:ascii="Times New Roman" w:hAnsi="Times New Roman"/>
          <w:sz w:val="24"/>
          <w:szCs w:val="24"/>
        </w:rPr>
        <w:t xml:space="preserve">Kız çocuğunu erken yaşta evlendirmekte </w:t>
      </w:r>
      <w:r>
        <w:rPr>
          <w:rFonts w:ascii="Times New Roman" w:hAnsi="Times New Roman"/>
          <w:sz w:val="24"/>
          <w:szCs w:val="24"/>
        </w:rPr>
        <w:t xml:space="preserve">bazıları için </w:t>
      </w:r>
      <w:r w:rsidRPr="007E3B04">
        <w:rPr>
          <w:rFonts w:ascii="Times New Roman" w:hAnsi="Times New Roman"/>
          <w:sz w:val="24"/>
          <w:szCs w:val="24"/>
        </w:rPr>
        <w:t>bu geleneklerden biridir. Türkiye’de yaşı</w:t>
      </w:r>
      <w:r w:rsidR="00FB4027">
        <w:rPr>
          <w:rFonts w:ascii="Times New Roman" w:hAnsi="Times New Roman"/>
          <w:sz w:val="24"/>
          <w:szCs w:val="24"/>
        </w:rPr>
        <w:t xml:space="preserve"> </w:t>
      </w:r>
      <w:r w:rsidRPr="007E3B04">
        <w:rPr>
          <w:rFonts w:ascii="Times New Roman" w:hAnsi="Times New Roman"/>
          <w:sz w:val="24"/>
          <w:szCs w:val="24"/>
        </w:rPr>
        <w:t xml:space="preserve">60’tan yukarı olanların </w:t>
      </w:r>
      <w:r w:rsidR="00FB4027">
        <w:rPr>
          <w:rFonts w:ascii="Times New Roman" w:hAnsi="Times New Roman"/>
          <w:sz w:val="24"/>
          <w:szCs w:val="24"/>
        </w:rPr>
        <w:t xml:space="preserve">yaklaşık </w:t>
      </w:r>
      <w:r w:rsidRPr="007E3B04">
        <w:rPr>
          <w:rFonts w:ascii="Times New Roman" w:hAnsi="Times New Roman"/>
          <w:sz w:val="24"/>
          <w:szCs w:val="24"/>
        </w:rPr>
        <w:t>%</w:t>
      </w:r>
      <w:r w:rsidR="00FB4027">
        <w:rPr>
          <w:rFonts w:ascii="Times New Roman" w:hAnsi="Times New Roman"/>
          <w:sz w:val="24"/>
          <w:szCs w:val="24"/>
        </w:rPr>
        <w:t>50’si, 70’den yukarı olanların yaklaşık %6</w:t>
      </w:r>
      <w:r w:rsidRPr="007E3B04">
        <w:rPr>
          <w:rFonts w:ascii="Times New Roman" w:hAnsi="Times New Roman"/>
          <w:sz w:val="24"/>
          <w:szCs w:val="24"/>
        </w:rPr>
        <w:t>0’ı, 80’den yukarı olanların neredeyse %</w:t>
      </w:r>
      <w:r>
        <w:rPr>
          <w:rFonts w:ascii="Times New Roman" w:hAnsi="Times New Roman"/>
          <w:sz w:val="24"/>
          <w:szCs w:val="24"/>
        </w:rPr>
        <w:t>90’ı</w:t>
      </w:r>
      <w:r w:rsidR="00FB4027">
        <w:rPr>
          <w:rFonts w:ascii="Times New Roman" w:hAnsi="Times New Roman"/>
          <w:sz w:val="24"/>
          <w:szCs w:val="24"/>
        </w:rPr>
        <w:t>nın</w:t>
      </w:r>
      <w:r w:rsidRPr="007E3B04">
        <w:rPr>
          <w:rFonts w:ascii="Times New Roman" w:hAnsi="Times New Roman"/>
          <w:sz w:val="24"/>
          <w:szCs w:val="24"/>
        </w:rPr>
        <w:t xml:space="preserve"> 18 yaşından önce evli olduğu </w:t>
      </w:r>
      <w:r w:rsidR="00FB4027">
        <w:rPr>
          <w:rFonts w:ascii="Times New Roman" w:hAnsi="Times New Roman"/>
          <w:sz w:val="24"/>
          <w:szCs w:val="24"/>
        </w:rPr>
        <w:t xml:space="preserve">bir tahmin olarak ifade edilebilir. </w:t>
      </w:r>
      <w:r w:rsidRPr="007E3B04">
        <w:rPr>
          <w:rFonts w:ascii="Times New Roman" w:hAnsi="Times New Roman"/>
          <w:sz w:val="24"/>
          <w:szCs w:val="24"/>
        </w:rPr>
        <w:t xml:space="preserve"> Bugün bu rakamların tersine dönmüş olması</w:t>
      </w:r>
      <w:r w:rsidR="00FB4027">
        <w:rPr>
          <w:rFonts w:ascii="Times New Roman" w:hAnsi="Times New Roman"/>
          <w:sz w:val="24"/>
          <w:szCs w:val="24"/>
        </w:rPr>
        <w:t xml:space="preserve"> en temelde</w:t>
      </w:r>
      <w:r w:rsidRPr="007E3B04">
        <w:rPr>
          <w:rFonts w:ascii="Times New Roman" w:hAnsi="Times New Roman"/>
          <w:sz w:val="24"/>
          <w:szCs w:val="24"/>
        </w:rPr>
        <w:t xml:space="preserve"> anne babaların kız çocuğuna bakış açısını değiştirmiş olmasından kaynaklanmaktadır. Eskiden kız çocuğuna “</w:t>
      </w:r>
      <w:r w:rsidRPr="007E3B04">
        <w:rPr>
          <w:rFonts w:ascii="Times New Roman" w:hAnsi="Times New Roman"/>
          <w:i/>
          <w:sz w:val="24"/>
          <w:szCs w:val="24"/>
        </w:rPr>
        <w:t>evlen yuvanı kur</w:t>
      </w:r>
      <w:r w:rsidRPr="007E3B04">
        <w:rPr>
          <w:rFonts w:ascii="Times New Roman" w:hAnsi="Times New Roman"/>
          <w:sz w:val="24"/>
          <w:szCs w:val="24"/>
        </w:rPr>
        <w:t>” diyen ailelerin sayısı fazlayken günümüzde “</w:t>
      </w:r>
      <w:r w:rsidRPr="000D1C13">
        <w:rPr>
          <w:rFonts w:ascii="Times New Roman" w:hAnsi="Times New Roman"/>
          <w:i/>
          <w:sz w:val="24"/>
          <w:szCs w:val="24"/>
        </w:rPr>
        <w:t>oku, meslek sahibi ol, evlen</w:t>
      </w:r>
      <w:r w:rsidRPr="007E3B04">
        <w:rPr>
          <w:rFonts w:ascii="Times New Roman" w:hAnsi="Times New Roman"/>
          <w:i/>
          <w:sz w:val="24"/>
          <w:szCs w:val="24"/>
        </w:rPr>
        <w:t>”</w:t>
      </w:r>
      <w:r w:rsidRPr="007E3B04">
        <w:rPr>
          <w:rFonts w:ascii="Times New Roman" w:hAnsi="Times New Roman"/>
          <w:sz w:val="24"/>
          <w:szCs w:val="24"/>
        </w:rPr>
        <w:t xml:space="preserve"> diyenlerin sayısı hızla artmıştır. Aileler eskiden erkek çocuklar okusun, kendini geliştirsin, meslek sahibi olsun kızlar ise evinin kadını olsun diye düşünürlerken, bugün erkeklere sunulan imkan ve olanaklar kızlar içinde sunulmaktadır. Fakat yinede kız çocuğuna gelenekçi bakış ile bakan, onun biran önce evinin kadını olmasını iste</w:t>
      </w:r>
      <w:r w:rsidR="00FB4027">
        <w:rPr>
          <w:rFonts w:ascii="Times New Roman" w:hAnsi="Times New Roman"/>
          <w:sz w:val="24"/>
          <w:szCs w:val="24"/>
        </w:rPr>
        <w:t xml:space="preserve">yen gelenekçi anne babalar </w:t>
      </w:r>
      <w:r w:rsidRPr="007E3B04">
        <w:rPr>
          <w:rFonts w:ascii="Times New Roman" w:hAnsi="Times New Roman"/>
          <w:sz w:val="24"/>
          <w:szCs w:val="24"/>
        </w:rPr>
        <w:t>az değildir. Bu tip</w:t>
      </w:r>
      <w:r>
        <w:rPr>
          <w:rFonts w:ascii="Times New Roman" w:hAnsi="Times New Roman"/>
          <w:sz w:val="24"/>
          <w:szCs w:val="24"/>
        </w:rPr>
        <w:t xml:space="preserve"> aileler sözde </w:t>
      </w:r>
      <w:r w:rsidRPr="007E3B04">
        <w:rPr>
          <w:rFonts w:ascii="Times New Roman" w:hAnsi="Times New Roman"/>
          <w:sz w:val="24"/>
          <w:szCs w:val="24"/>
        </w:rPr>
        <w:t>geleneğe uygun davranarak önemli bir görev yaptıklarını düşünürler. Kızlarının erken yaşta evlenmesinin onları rahatsız etmesi bir yana bununla gururlan</w:t>
      </w:r>
      <w:r w:rsidR="00FB4027">
        <w:rPr>
          <w:rFonts w:ascii="Times New Roman" w:hAnsi="Times New Roman"/>
          <w:sz w:val="24"/>
          <w:szCs w:val="24"/>
        </w:rPr>
        <w:t>abilirler</w:t>
      </w:r>
      <w:r w:rsidRPr="007E3B04">
        <w:rPr>
          <w:rFonts w:ascii="Times New Roman" w:hAnsi="Times New Roman"/>
          <w:sz w:val="24"/>
          <w:szCs w:val="24"/>
        </w:rPr>
        <w:t xml:space="preserve">. Bilhassa hayattayken kızımın yuvasını kurdum düşüncesi yanı sıra akrabalık ilişkilerinin artması, ailenin güçlenmesi kimi ailelerde duyulan gururun esas kaynağını oluşturur. </w:t>
      </w:r>
      <w:r>
        <w:rPr>
          <w:rFonts w:ascii="Times New Roman" w:hAnsi="Times New Roman"/>
          <w:sz w:val="24"/>
          <w:szCs w:val="24"/>
        </w:rPr>
        <w:t xml:space="preserve"> </w:t>
      </w:r>
      <w:r w:rsidRPr="007E3B04">
        <w:rPr>
          <w:rFonts w:ascii="Times New Roman" w:hAnsi="Times New Roman"/>
          <w:sz w:val="24"/>
          <w:szCs w:val="24"/>
        </w:rPr>
        <w:t>Zihin yapısı böyle olan anne babalar suç olduğunu bilseler dahi bu suçu gizleyerek geleneği sürdürmeyi tercih ederler.</w:t>
      </w:r>
    </w:p>
    <w:p w:rsidR="002A39EF" w:rsidRPr="00937DD8" w:rsidRDefault="002A39EF" w:rsidP="002A39EF">
      <w:pPr>
        <w:numPr>
          <w:ilvl w:val="0"/>
          <w:numId w:val="25"/>
        </w:numPr>
        <w:rPr>
          <w:rFonts w:ascii="Times New Roman" w:hAnsi="Times New Roman"/>
          <w:b/>
          <w:sz w:val="24"/>
          <w:szCs w:val="24"/>
        </w:rPr>
      </w:pPr>
      <w:r w:rsidRPr="00937DD8">
        <w:rPr>
          <w:rFonts w:ascii="Times New Roman" w:hAnsi="Times New Roman"/>
          <w:b/>
          <w:sz w:val="24"/>
          <w:szCs w:val="24"/>
        </w:rPr>
        <w:t>Din Adamlarından Kaynaklanan Suçu Gizlemeler</w:t>
      </w:r>
    </w:p>
    <w:p w:rsidR="002A39EF" w:rsidRPr="00132A42" w:rsidRDefault="002A39EF" w:rsidP="002A39EF">
      <w:pPr>
        <w:spacing w:line="360" w:lineRule="auto"/>
        <w:jc w:val="both"/>
        <w:rPr>
          <w:rFonts w:ascii="Times New Roman" w:hAnsi="Times New Roman"/>
          <w:sz w:val="24"/>
          <w:szCs w:val="24"/>
        </w:rPr>
      </w:pPr>
      <w:r>
        <w:rPr>
          <w:rFonts w:ascii="Times New Roman" w:hAnsi="Times New Roman"/>
          <w:sz w:val="24"/>
          <w:szCs w:val="24"/>
        </w:rPr>
        <w:t xml:space="preserve">       </w:t>
      </w:r>
      <w:r w:rsidR="00FB4027">
        <w:rPr>
          <w:rFonts w:ascii="Times New Roman" w:hAnsi="Times New Roman"/>
          <w:sz w:val="24"/>
          <w:szCs w:val="24"/>
        </w:rPr>
        <w:t>Din adamlarını diyanete bağlı olanlar ve olmayanlar olarak ikiye ayırmak gerekir.</w:t>
      </w:r>
      <w:r w:rsidR="00660A34">
        <w:rPr>
          <w:rFonts w:ascii="Times New Roman" w:hAnsi="Times New Roman"/>
          <w:sz w:val="24"/>
          <w:szCs w:val="24"/>
        </w:rPr>
        <w:t xml:space="preserve"> Diyanete bağlı olmayan imamlar arasında </w:t>
      </w:r>
      <w:r w:rsidR="00A8257B">
        <w:rPr>
          <w:rFonts w:ascii="Times New Roman" w:hAnsi="Times New Roman"/>
          <w:sz w:val="24"/>
          <w:szCs w:val="24"/>
        </w:rPr>
        <w:t>çocukların dini</w:t>
      </w:r>
      <w:r w:rsidR="00660A34">
        <w:rPr>
          <w:rFonts w:ascii="Times New Roman" w:hAnsi="Times New Roman"/>
          <w:sz w:val="24"/>
          <w:szCs w:val="24"/>
        </w:rPr>
        <w:t xml:space="preserve"> nikahlar</w:t>
      </w:r>
      <w:r w:rsidR="00A8257B">
        <w:rPr>
          <w:rFonts w:ascii="Times New Roman" w:hAnsi="Times New Roman"/>
          <w:sz w:val="24"/>
          <w:szCs w:val="24"/>
        </w:rPr>
        <w:t>ını kıymak</w:t>
      </w:r>
      <w:r w:rsidR="00660A34">
        <w:rPr>
          <w:rFonts w:ascii="Times New Roman" w:hAnsi="Times New Roman"/>
          <w:sz w:val="24"/>
          <w:szCs w:val="24"/>
        </w:rPr>
        <w:t xml:space="preserve"> daha yaygın</w:t>
      </w:r>
      <w:r w:rsidR="00A8257B">
        <w:rPr>
          <w:rFonts w:ascii="Times New Roman" w:hAnsi="Times New Roman"/>
          <w:sz w:val="24"/>
          <w:szCs w:val="24"/>
        </w:rPr>
        <w:t>dır</w:t>
      </w:r>
      <w:r w:rsidR="00660A34">
        <w:rPr>
          <w:rFonts w:ascii="Times New Roman" w:hAnsi="Times New Roman"/>
          <w:sz w:val="24"/>
          <w:szCs w:val="24"/>
        </w:rPr>
        <w:t>.</w:t>
      </w:r>
      <w:r w:rsidR="00FB4027">
        <w:rPr>
          <w:rFonts w:ascii="Times New Roman" w:hAnsi="Times New Roman"/>
          <w:sz w:val="24"/>
          <w:szCs w:val="24"/>
        </w:rPr>
        <w:t xml:space="preserve"> </w:t>
      </w:r>
      <w:r w:rsidRPr="00132A42">
        <w:rPr>
          <w:rFonts w:ascii="Times New Roman" w:hAnsi="Times New Roman"/>
          <w:sz w:val="24"/>
          <w:szCs w:val="24"/>
        </w:rPr>
        <w:t xml:space="preserve">Diyanette görev yapan imamlar arasından çocuk </w:t>
      </w:r>
      <w:r w:rsidR="00660A34">
        <w:rPr>
          <w:rFonts w:ascii="Times New Roman" w:hAnsi="Times New Roman"/>
          <w:sz w:val="24"/>
          <w:szCs w:val="24"/>
        </w:rPr>
        <w:t xml:space="preserve">gelin </w:t>
      </w:r>
      <w:r w:rsidR="00660A34" w:rsidRPr="00132A42">
        <w:rPr>
          <w:rFonts w:ascii="Times New Roman" w:hAnsi="Times New Roman"/>
          <w:sz w:val="24"/>
          <w:szCs w:val="24"/>
        </w:rPr>
        <w:t>nikâhı</w:t>
      </w:r>
      <w:r w:rsidRPr="00132A42">
        <w:rPr>
          <w:rFonts w:ascii="Times New Roman" w:hAnsi="Times New Roman"/>
          <w:sz w:val="24"/>
          <w:szCs w:val="24"/>
        </w:rPr>
        <w:t xml:space="preserve"> kıyanların olduğu bir sır </w:t>
      </w:r>
      <w:r w:rsidR="00660A34">
        <w:rPr>
          <w:rFonts w:ascii="Times New Roman" w:hAnsi="Times New Roman"/>
          <w:sz w:val="24"/>
          <w:szCs w:val="24"/>
        </w:rPr>
        <w:t xml:space="preserve">olmasada </w:t>
      </w:r>
      <w:r w:rsidRPr="00132A42">
        <w:rPr>
          <w:rFonts w:ascii="Times New Roman" w:hAnsi="Times New Roman"/>
          <w:sz w:val="24"/>
          <w:szCs w:val="24"/>
        </w:rPr>
        <w:t>diyanet personeli çoğunlukla bu görüşte değillerdir ve bu nikahları kıymazlar. Diyanet İşleri Başkanlığı mahkeme kararı olmadan 18 yaşını doldurmayanların dini nikâhlarını kıymamaları gerektiği, kıyanların işine son verileceği ile ilgili taşradaki kurumlara birkaç kez resmi yazı yollamıştır. Ancak maddi çıkar</w:t>
      </w:r>
      <w:r w:rsidR="00A8257B">
        <w:rPr>
          <w:rFonts w:ascii="Times New Roman" w:hAnsi="Times New Roman"/>
          <w:sz w:val="24"/>
          <w:szCs w:val="24"/>
        </w:rPr>
        <w:t>elde etme</w:t>
      </w:r>
      <w:r w:rsidRPr="00132A42">
        <w:rPr>
          <w:rFonts w:ascii="Times New Roman" w:hAnsi="Times New Roman"/>
          <w:sz w:val="24"/>
          <w:szCs w:val="24"/>
        </w:rPr>
        <w:t xml:space="preserve">, </w:t>
      </w:r>
      <w:r w:rsidR="00660A34">
        <w:rPr>
          <w:rFonts w:ascii="Times New Roman" w:hAnsi="Times New Roman"/>
          <w:sz w:val="24"/>
          <w:szCs w:val="24"/>
        </w:rPr>
        <w:t>feodal ilişkiler</w:t>
      </w:r>
      <w:r w:rsidRPr="00132A42">
        <w:rPr>
          <w:rFonts w:ascii="Times New Roman" w:hAnsi="Times New Roman"/>
          <w:sz w:val="24"/>
          <w:szCs w:val="24"/>
        </w:rPr>
        <w:t>, dar görüşlülük  gibi sebeplerden buna uymayanlar vardır. Siirt Pervari’de 14 yaşında bir kızın nikahını kıyan imam ceza almazken, 2014 yılında Bitlis’in Adilcevaz ilçesinde bir imam bu nedenle mahkeme tarafından ceza almıştır. Şanlıurfalı bir çocuk gelin “</w:t>
      </w:r>
      <w:r w:rsidRPr="00937DD8">
        <w:rPr>
          <w:rFonts w:ascii="Times New Roman" w:hAnsi="Times New Roman"/>
          <w:i/>
          <w:sz w:val="24"/>
          <w:szCs w:val="24"/>
        </w:rPr>
        <w:t>eşim imama para verdi, hiçbir sorunla karşılaşmadan dini nikah yaptık”</w:t>
      </w:r>
      <w:r w:rsidRPr="00132A42">
        <w:rPr>
          <w:rFonts w:ascii="Times New Roman" w:hAnsi="Times New Roman"/>
          <w:sz w:val="24"/>
          <w:szCs w:val="24"/>
        </w:rPr>
        <w:t xml:space="preserve"> diyerek suç işleyen imamlardan birini kendi deneyiminden ifade etmiştir. 2018 yılı ocak ayında bir MHP milletvekili çocuk gelinlere nikah kıyan imam ve müftülere 3 ila 8 yıl arasında hapis cezası verilmesi gerektiğiyle ilgili TBMM’ye teklifte bulundu fakat bu teklif çoğunluk oylarıyla reddedildi.  İmamlar girdikleri riskin farkında oldukları için çıkar elde etmeden bu nikahlara razı olmamaktadır. Bu uygulamaları görüp bilen diğer imamlarda çocuk evliliklerinin töre ve gelenek olarak düşündüklerinden suçu görmezlikten gelmeyi tercih etmektedirler.</w:t>
      </w:r>
    </w:p>
    <w:p w:rsidR="002A39EF" w:rsidRPr="00132A42" w:rsidRDefault="002A39EF" w:rsidP="002A39EF">
      <w:pPr>
        <w:pStyle w:val="ListeParagraf"/>
        <w:numPr>
          <w:ilvl w:val="0"/>
          <w:numId w:val="25"/>
        </w:numPr>
        <w:rPr>
          <w:rFonts w:ascii="Times New Roman" w:hAnsi="Times New Roman"/>
          <w:b/>
          <w:sz w:val="24"/>
          <w:szCs w:val="24"/>
        </w:rPr>
      </w:pPr>
      <w:r w:rsidRPr="00132A42">
        <w:rPr>
          <w:rFonts w:ascii="Times New Roman" w:hAnsi="Times New Roman"/>
          <w:b/>
          <w:sz w:val="24"/>
          <w:szCs w:val="24"/>
        </w:rPr>
        <w:lastRenderedPageBreak/>
        <w:t>Vatandaşlardan Kaynaklanan Suçu Gizlemeler</w:t>
      </w:r>
    </w:p>
    <w:p w:rsidR="002A39EF" w:rsidRPr="00132A42" w:rsidRDefault="002A39EF" w:rsidP="00660A34">
      <w:pPr>
        <w:spacing w:line="360" w:lineRule="auto"/>
        <w:ind w:firstLine="360"/>
        <w:jc w:val="both"/>
        <w:rPr>
          <w:rFonts w:ascii="Times New Roman" w:hAnsi="Times New Roman"/>
          <w:sz w:val="24"/>
          <w:szCs w:val="24"/>
        </w:rPr>
      </w:pPr>
      <w:r w:rsidRPr="00132A42">
        <w:rPr>
          <w:rFonts w:ascii="Times New Roman" w:hAnsi="Times New Roman"/>
          <w:sz w:val="24"/>
          <w:szCs w:val="24"/>
        </w:rPr>
        <w:t>Vatandaşların tavır ve tutumları ülkemizde çocuk gelin evlilikleri ve çocuk a</w:t>
      </w:r>
      <w:r w:rsidR="00660A34">
        <w:rPr>
          <w:rFonts w:ascii="Times New Roman" w:hAnsi="Times New Roman"/>
          <w:sz w:val="24"/>
          <w:szCs w:val="24"/>
        </w:rPr>
        <w:t xml:space="preserve">nne sayısının fazla olmasında </w:t>
      </w:r>
      <w:r w:rsidRPr="00132A42">
        <w:rPr>
          <w:rFonts w:ascii="Times New Roman" w:hAnsi="Times New Roman"/>
          <w:sz w:val="24"/>
          <w:szCs w:val="24"/>
        </w:rPr>
        <w:t>etken</w:t>
      </w:r>
      <w:r>
        <w:rPr>
          <w:rFonts w:ascii="Times New Roman" w:hAnsi="Times New Roman"/>
          <w:sz w:val="24"/>
          <w:szCs w:val="24"/>
        </w:rPr>
        <w:t>lerdendir</w:t>
      </w:r>
      <w:r w:rsidRPr="00132A42">
        <w:rPr>
          <w:rFonts w:ascii="Times New Roman" w:hAnsi="Times New Roman"/>
          <w:sz w:val="24"/>
          <w:szCs w:val="24"/>
        </w:rPr>
        <w:t>. Çünkü toplumumuzda çocukların erken yaş</w:t>
      </w:r>
      <w:r>
        <w:rPr>
          <w:rFonts w:ascii="Times New Roman" w:hAnsi="Times New Roman"/>
          <w:sz w:val="24"/>
          <w:szCs w:val="24"/>
        </w:rPr>
        <w:t xml:space="preserve">ta evlenmesine tepki gösteren vatandaşlar </w:t>
      </w:r>
      <w:r w:rsidRPr="00132A42">
        <w:rPr>
          <w:rFonts w:ascii="Times New Roman" w:hAnsi="Times New Roman"/>
          <w:sz w:val="24"/>
          <w:szCs w:val="24"/>
        </w:rPr>
        <w:t xml:space="preserve">kadar onaylayanlarda vardır. Bir taraf çocukların evlendirilmesini </w:t>
      </w:r>
      <w:r w:rsidR="00660A34">
        <w:rPr>
          <w:rFonts w:ascii="Times New Roman" w:hAnsi="Times New Roman"/>
          <w:sz w:val="24"/>
          <w:szCs w:val="24"/>
        </w:rPr>
        <w:t>“</w:t>
      </w:r>
      <w:r w:rsidRPr="00132A42">
        <w:rPr>
          <w:rFonts w:ascii="Times New Roman" w:hAnsi="Times New Roman"/>
          <w:sz w:val="24"/>
          <w:szCs w:val="24"/>
        </w:rPr>
        <w:t>evlilik</w:t>
      </w:r>
      <w:r w:rsidR="00660A34">
        <w:rPr>
          <w:rFonts w:ascii="Times New Roman" w:hAnsi="Times New Roman"/>
          <w:sz w:val="24"/>
          <w:szCs w:val="24"/>
        </w:rPr>
        <w:t>”</w:t>
      </w:r>
      <w:r w:rsidRPr="00132A42">
        <w:rPr>
          <w:rFonts w:ascii="Times New Roman" w:hAnsi="Times New Roman"/>
          <w:sz w:val="24"/>
          <w:szCs w:val="24"/>
        </w:rPr>
        <w:t xml:space="preserve">, diğer taraf </w:t>
      </w:r>
      <w:r w:rsidR="00660A34">
        <w:rPr>
          <w:rFonts w:ascii="Times New Roman" w:hAnsi="Times New Roman"/>
          <w:sz w:val="24"/>
          <w:szCs w:val="24"/>
        </w:rPr>
        <w:t>“</w:t>
      </w:r>
      <w:r w:rsidRPr="00132A42">
        <w:rPr>
          <w:rFonts w:ascii="Times New Roman" w:hAnsi="Times New Roman"/>
          <w:sz w:val="24"/>
          <w:szCs w:val="24"/>
        </w:rPr>
        <w:t>evcilik</w:t>
      </w:r>
      <w:r w:rsidR="00660A34">
        <w:rPr>
          <w:rFonts w:ascii="Times New Roman" w:hAnsi="Times New Roman"/>
          <w:sz w:val="24"/>
          <w:szCs w:val="24"/>
        </w:rPr>
        <w:t>”</w:t>
      </w:r>
      <w:r w:rsidRPr="00132A42">
        <w:rPr>
          <w:rFonts w:ascii="Times New Roman" w:hAnsi="Times New Roman"/>
          <w:sz w:val="24"/>
          <w:szCs w:val="24"/>
        </w:rPr>
        <w:t xml:space="preserve"> olarak görmektedir. Bu evlilikleri geleneğin parçası olarak görenler olduğu gibi cahillik, ilkellik, pedofili olarak görenlerde bulunmaktadır. Birinci yaklaşıma sahip vatandaşlar gelen tepki ve eleştirilere kulak asmamakta, çocuklarını erken yaşta evlendirmeye devam etmektedir. Vatandaşların bu suçu gizlemek için geliştirdikleri bazı yöntemler aşağıda maddeler halinde açıklanmıştır.</w:t>
      </w:r>
    </w:p>
    <w:p w:rsidR="002A39EF" w:rsidRPr="00430BDE" w:rsidRDefault="00A43B8E" w:rsidP="002A39EF">
      <w:pPr>
        <w:pStyle w:val="AralkYok"/>
        <w:numPr>
          <w:ilvl w:val="1"/>
          <w:numId w:val="23"/>
        </w:numPr>
        <w:spacing w:line="360" w:lineRule="auto"/>
        <w:jc w:val="both"/>
        <w:rPr>
          <w:rFonts w:ascii="Times New Roman" w:hAnsi="Times New Roman"/>
          <w:sz w:val="24"/>
          <w:szCs w:val="24"/>
        </w:rPr>
      </w:pPr>
      <w:r>
        <w:rPr>
          <w:rFonts w:ascii="Times New Roman" w:hAnsi="Times New Roman"/>
          <w:b/>
          <w:bCs/>
          <w:sz w:val="24"/>
          <w:szCs w:val="24"/>
        </w:rPr>
        <w:t>.</w:t>
      </w:r>
      <w:r w:rsidR="002A39EF" w:rsidRPr="00830EA6">
        <w:rPr>
          <w:rFonts w:ascii="Times New Roman" w:hAnsi="Times New Roman"/>
          <w:b/>
          <w:bCs/>
          <w:sz w:val="24"/>
          <w:szCs w:val="24"/>
        </w:rPr>
        <w:t>Yalancı şahitlerle yaş büyütmeler</w:t>
      </w:r>
    </w:p>
    <w:p w:rsidR="002A39EF" w:rsidRDefault="002A39EF" w:rsidP="002A39EF">
      <w:pPr>
        <w:pStyle w:val="AralkYok"/>
        <w:spacing w:line="360" w:lineRule="auto"/>
        <w:ind w:firstLine="708"/>
        <w:jc w:val="both"/>
        <w:rPr>
          <w:rFonts w:ascii="Times New Roman" w:hAnsi="Times New Roman"/>
          <w:bCs/>
          <w:sz w:val="24"/>
          <w:szCs w:val="24"/>
        </w:rPr>
      </w:pPr>
      <w:r>
        <w:rPr>
          <w:rFonts w:ascii="Times New Roman" w:hAnsi="Times New Roman"/>
          <w:bCs/>
          <w:sz w:val="24"/>
          <w:szCs w:val="24"/>
        </w:rPr>
        <w:t xml:space="preserve">18 yaşın altında evlilikler suç kabul edildiğinden yaşı küçük olanların bazısı yaş büyütme yoluna giderler. Medeni </w:t>
      </w:r>
      <w:r>
        <w:rPr>
          <w:rFonts w:ascii="Times New Roman" w:hAnsi="Times New Roman"/>
          <w:sz w:val="24"/>
          <w:szCs w:val="24"/>
        </w:rPr>
        <w:t xml:space="preserve">Kanunun 12. maddesinde  </w:t>
      </w:r>
      <w:r w:rsidRPr="001879FC">
        <w:rPr>
          <w:rFonts w:ascii="Times New Roman" w:hAnsi="Times New Roman"/>
          <w:sz w:val="24"/>
          <w:szCs w:val="24"/>
        </w:rPr>
        <w:t>“</w:t>
      </w:r>
      <w:r w:rsidRPr="001879FC">
        <w:rPr>
          <w:rFonts w:ascii="Times New Roman" w:hAnsi="Times New Roman"/>
          <w:i/>
          <w:sz w:val="24"/>
          <w:szCs w:val="24"/>
        </w:rPr>
        <w:t>Onbeş yaşını dolduran küçük, kendi isteği ve velisinin rızasıyla mahkemece ergin kılınabilir”</w:t>
      </w:r>
      <w:r>
        <w:rPr>
          <w:rFonts w:ascii="Times New Roman" w:hAnsi="Times New Roman"/>
          <w:sz w:val="24"/>
          <w:szCs w:val="24"/>
        </w:rPr>
        <w:t xml:space="preserve"> denilmektedir.  Yaşı küçük kızların evlendirilmesi bu madde ile mümkün hale gelmektedir.</w:t>
      </w:r>
      <w:r>
        <w:rPr>
          <w:rFonts w:ascii="Times New Roman" w:hAnsi="Times New Roman"/>
          <w:bCs/>
          <w:sz w:val="24"/>
          <w:szCs w:val="24"/>
        </w:rPr>
        <w:t xml:space="preserve"> Ülkemizde yaş büyütme davaları erken emeklilik, bedelli askerlik ve birde çocuk gelin evliliklerinde öne çıkar. Yaş büyütmek için Asliye Mahkeme’sine başvurulmaktadır. Yaşın büyütülmesi için belli şartların bulunması gerekir. Bu şartların biri, iddia olunan yaşını gösteriyor olmaktır. Büyük ya da küçük görünmek kişiye göre değişir. Birinin büyük görünüyor dediğine başka biri küçük görünüyorsun diyebilir. Nitekim günlük yaşamda karşıdakinin yaşını doğru tahmin edemeyen insan yorumlarıyla mutlaka herkes karşılaşmıştır. Örneğin 26 yaşındaki bir tanıdığım bana göre 30 yaşında gösteriyordu, başka birisi ona 28 gösterdiğini söylemişti. Hâlbuki gerçekte o 26 yaşındaydı. Yaşın büyük görünmesi zamana, ruh haline, kişiye göre değişmektedir. Aynı hâkim bugün büyük görünüyorsun dediği kişiye 5 yıl sonra yaşını göstermiyorsun diyebilmektedir. Sonuç olarak bu güvenilir bir ölçü kabul edilemez. Bir kız çocuğunun yaşından büyük gösterdi diye yaş büyütülmesi doğru değildir, bu kızların erken yaşta  evlendirilmesine bahane oluşturmaktadır.</w:t>
      </w:r>
    </w:p>
    <w:p w:rsidR="002A39EF" w:rsidRPr="00430BDE" w:rsidRDefault="002A39EF" w:rsidP="002A39EF">
      <w:pPr>
        <w:pStyle w:val="AralkYok"/>
        <w:spacing w:line="360" w:lineRule="auto"/>
        <w:ind w:firstLine="600"/>
        <w:jc w:val="both"/>
        <w:rPr>
          <w:rFonts w:ascii="Times New Roman" w:hAnsi="Times New Roman"/>
          <w:sz w:val="24"/>
          <w:szCs w:val="24"/>
        </w:rPr>
      </w:pPr>
      <w:r>
        <w:rPr>
          <w:rFonts w:ascii="Times New Roman" w:hAnsi="Times New Roman"/>
          <w:bCs/>
          <w:sz w:val="24"/>
          <w:szCs w:val="24"/>
        </w:rPr>
        <w:t xml:space="preserve">Mahkemenin başvuruculardan istediği diğer bir kanıt </w:t>
      </w:r>
      <w:r w:rsidR="00660A34">
        <w:rPr>
          <w:rFonts w:ascii="Times New Roman" w:hAnsi="Times New Roman"/>
          <w:bCs/>
          <w:sz w:val="24"/>
          <w:szCs w:val="24"/>
        </w:rPr>
        <w:t>hastane doğum kaydıdır. Bu kayd</w:t>
      </w:r>
      <w:r>
        <w:rPr>
          <w:rFonts w:ascii="Times New Roman" w:hAnsi="Times New Roman"/>
          <w:bCs/>
          <w:sz w:val="24"/>
          <w:szCs w:val="24"/>
        </w:rPr>
        <w:t xml:space="preserve">a bakarak kız çocuğunun yaşı tespit edilir. Kızın babası (agbi, amca, anne, ablası…), çoğunlukla hâkime kızın hastanede değil evde doğduğu yalanını söyleyerek hastaneye söz konusu belgeyi ibraz etmezler. Bu defa mahkeme çocuğu ve ailesini tanıyan şahitlerin görüşüne başvurur. Zaten şahitler ya akraba ya da aile dostlarından seçilir. Bu kişiler yalana ortak edilir. Onlara hâkim karşısına çıktıklarında söyleyecekleri önceden kendilerine anlatılır. Böylece önceden hazırlanan planlı bir mizansen mahkemede sahneye konur. Hâkim ikna edilerek 15-16-17 yaşındaki çocukların yaşı mahkeme kararıyla büyütülmüş olur. Görüştüğümüz Şanlıurfalı bir öğretmen, 16 yaşındaki bir kız </w:t>
      </w:r>
      <w:r>
        <w:rPr>
          <w:rFonts w:ascii="Times New Roman" w:hAnsi="Times New Roman"/>
          <w:bCs/>
          <w:sz w:val="24"/>
          <w:szCs w:val="24"/>
        </w:rPr>
        <w:lastRenderedPageBreak/>
        <w:t xml:space="preserve">çocuğunun akrabaları tarafından hazırlanan bir mizansenle yaşını büyüterek evlendirildiğini ifade etmiştir. Bu yolu takip edenler hiçte az değildir. 2006-2012 yılları arasında 8.256 kız çocuğu yaşı büyütülerek evlendirilmiştir. </w:t>
      </w:r>
      <w:r w:rsidRPr="003B3648">
        <w:rPr>
          <w:rFonts w:ascii="Times New Roman" w:hAnsi="Times New Roman"/>
          <w:color w:val="101010"/>
          <w:sz w:val="24"/>
          <w:szCs w:val="24"/>
        </w:rPr>
        <w:t>2002’de 909, 2003’te 950, 2004’te 861, 2005’te 897, 2006’da 700, 2007’de 800, 2008’te 635, 2009’da 579, 2010’da 720, 2011’de 654, 2012’te 65 kız çocuğunun yaşı büyütülmüş ve evlendirilmiştir (web1).</w:t>
      </w:r>
      <w:r>
        <w:rPr>
          <w:rFonts w:ascii="pt_sansregular" w:hAnsi="pt_sansregular"/>
          <w:color w:val="101010"/>
        </w:rPr>
        <w:t> </w:t>
      </w:r>
      <w:r>
        <w:rPr>
          <w:rFonts w:ascii="Times New Roman" w:hAnsi="Times New Roman"/>
          <w:bCs/>
          <w:sz w:val="24"/>
          <w:szCs w:val="24"/>
        </w:rPr>
        <w:t xml:space="preserve">Ülkemizde her yıl yüzlerce kız çocuğunun yaşları büyütülerek zorla evlendirilmesi maalesef halen devam etmektedir.  </w:t>
      </w:r>
    </w:p>
    <w:p w:rsidR="002A39EF" w:rsidRPr="00AC43F5" w:rsidRDefault="005F3C87" w:rsidP="002A39EF">
      <w:pPr>
        <w:pStyle w:val="AralkYok"/>
        <w:numPr>
          <w:ilvl w:val="1"/>
          <w:numId w:val="24"/>
        </w:numPr>
        <w:spacing w:line="360" w:lineRule="auto"/>
        <w:jc w:val="both"/>
        <w:rPr>
          <w:rFonts w:ascii="Times New Roman" w:hAnsi="Times New Roman"/>
          <w:sz w:val="24"/>
          <w:szCs w:val="24"/>
        </w:rPr>
      </w:pPr>
      <w:r>
        <w:rPr>
          <w:rFonts w:ascii="Times New Roman" w:hAnsi="Times New Roman"/>
          <w:b/>
          <w:bCs/>
          <w:sz w:val="24"/>
          <w:szCs w:val="24"/>
        </w:rPr>
        <w:t xml:space="preserve"> </w:t>
      </w:r>
      <w:r w:rsidR="00A43B8E">
        <w:rPr>
          <w:rFonts w:ascii="Times New Roman" w:hAnsi="Times New Roman"/>
          <w:b/>
          <w:bCs/>
          <w:sz w:val="24"/>
          <w:szCs w:val="24"/>
        </w:rPr>
        <w:t>Sözde “d</w:t>
      </w:r>
      <w:r w:rsidR="002A39EF" w:rsidRPr="00830EA6">
        <w:rPr>
          <w:rFonts w:ascii="Times New Roman" w:hAnsi="Times New Roman"/>
          <w:b/>
          <w:bCs/>
          <w:sz w:val="24"/>
          <w:szCs w:val="24"/>
        </w:rPr>
        <w:t>ini referans</w:t>
      </w:r>
      <w:r w:rsidR="00A43B8E">
        <w:rPr>
          <w:rFonts w:ascii="Times New Roman" w:hAnsi="Times New Roman"/>
          <w:b/>
          <w:bCs/>
          <w:sz w:val="24"/>
          <w:szCs w:val="24"/>
        </w:rPr>
        <w:t xml:space="preserve">”lı </w:t>
      </w:r>
      <w:r w:rsidR="002A39EF" w:rsidRPr="00830EA6">
        <w:rPr>
          <w:rFonts w:ascii="Times New Roman" w:hAnsi="Times New Roman"/>
          <w:b/>
          <w:bCs/>
          <w:sz w:val="24"/>
          <w:szCs w:val="24"/>
        </w:rPr>
        <w:t>korkutmalar</w:t>
      </w:r>
    </w:p>
    <w:p w:rsidR="002A39EF" w:rsidRDefault="002A39EF" w:rsidP="002A39EF">
      <w:pPr>
        <w:pStyle w:val="AralkYok"/>
        <w:spacing w:line="360" w:lineRule="auto"/>
        <w:ind w:firstLine="600"/>
        <w:jc w:val="both"/>
        <w:rPr>
          <w:rFonts w:ascii="Times New Roman" w:hAnsi="Times New Roman"/>
          <w:sz w:val="24"/>
          <w:szCs w:val="24"/>
        </w:rPr>
      </w:pPr>
      <w:r>
        <w:rPr>
          <w:rFonts w:ascii="Times New Roman" w:hAnsi="Times New Roman"/>
          <w:sz w:val="24"/>
          <w:szCs w:val="24"/>
        </w:rPr>
        <w:t xml:space="preserve">Ülkemizde din toplumsal yaşamda önemli bir saygı ve kabul görür. </w:t>
      </w:r>
      <w:r w:rsidR="005F3C87">
        <w:rPr>
          <w:rFonts w:ascii="Times New Roman" w:hAnsi="Times New Roman"/>
          <w:sz w:val="24"/>
          <w:szCs w:val="24"/>
        </w:rPr>
        <w:t>Bununla birlikte dini anlamada ve algılamada insanlar arasında farklılıklar görülür. Bazı insanlar</w:t>
      </w:r>
      <w:r w:rsidR="00A43B8E">
        <w:rPr>
          <w:rFonts w:ascii="Times New Roman" w:hAnsi="Times New Roman"/>
          <w:sz w:val="24"/>
          <w:szCs w:val="24"/>
        </w:rPr>
        <w:t>ın</w:t>
      </w:r>
      <w:r w:rsidR="005F3C87">
        <w:rPr>
          <w:rFonts w:ascii="Times New Roman" w:hAnsi="Times New Roman"/>
          <w:sz w:val="24"/>
          <w:szCs w:val="24"/>
        </w:rPr>
        <w:t xml:space="preserve"> </w:t>
      </w:r>
      <w:r w:rsidR="00872D38">
        <w:rPr>
          <w:rFonts w:ascii="Times New Roman" w:hAnsi="Times New Roman"/>
          <w:sz w:val="24"/>
          <w:szCs w:val="24"/>
        </w:rPr>
        <w:t xml:space="preserve">kızlara </w:t>
      </w:r>
      <w:r w:rsidR="005F3C87">
        <w:rPr>
          <w:rFonts w:ascii="Times New Roman" w:hAnsi="Times New Roman"/>
          <w:sz w:val="24"/>
          <w:szCs w:val="24"/>
        </w:rPr>
        <w:t xml:space="preserve"> </w:t>
      </w:r>
      <w:r>
        <w:rPr>
          <w:rFonts w:ascii="Times New Roman" w:hAnsi="Times New Roman"/>
          <w:sz w:val="24"/>
          <w:szCs w:val="24"/>
        </w:rPr>
        <w:t xml:space="preserve">erken evliliğin </w:t>
      </w:r>
      <w:r w:rsidR="005F3C87">
        <w:rPr>
          <w:rFonts w:ascii="Times New Roman" w:hAnsi="Times New Roman"/>
          <w:sz w:val="24"/>
          <w:szCs w:val="24"/>
        </w:rPr>
        <w:t xml:space="preserve">kullara kazandırdığı faydalardan sözeden telkinleri olur. Kızların </w:t>
      </w:r>
      <w:r>
        <w:rPr>
          <w:rFonts w:ascii="Times New Roman" w:hAnsi="Times New Roman"/>
          <w:sz w:val="24"/>
          <w:szCs w:val="24"/>
        </w:rPr>
        <w:t>bekâr kalmasını şeytanın arzusuna bağlayan görüşler vardır. 15 yaşında evlendirilmiş Mardinli bir kadın “</w:t>
      </w:r>
      <w:r w:rsidR="00A43B8E">
        <w:rPr>
          <w:rFonts w:ascii="Times New Roman" w:hAnsi="Times New Roman"/>
          <w:i/>
          <w:sz w:val="24"/>
          <w:szCs w:val="24"/>
        </w:rPr>
        <w:t>köyde</w:t>
      </w:r>
      <w:r w:rsidRPr="00714942">
        <w:rPr>
          <w:rFonts w:ascii="Times New Roman" w:hAnsi="Times New Roman"/>
          <w:i/>
          <w:sz w:val="24"/>
          <w:szCs w:val="24"/>
        </w:rPr>
        <w:t xml:space="preserve"> bilgili</w:t>
      </w:r>
      <w:r w:rsidR="00A43B8E">
        <w:rPr>
          <w:rFonts w:ascii="Times New Roman" w:hAnsi="Times New Roman"/>
          <w:i/>
          <w:sz w:val="24"/>
          <w:szCs w:val="24"/>
        </w:rPr>
        <w:t xml:space="preserve"> X amca vardı</w:t>
      </w:r>
      <w:r w:rsidRPr="00714942">
        <w:rPr>
          <w:rFonts w:ascii="Times New Roman" w:hAnsi="Times New Roman"/>
          <w:i/>
          <w:sz w:val="24"/>
          <w:szCs w:val="24"/>
        </w:rPr>
        <w:t>,</w:t>
      </w:r>
      <w:r w:rsidR="00A43B8E">
        <w:rPr>
          <w:rFonts w:ascii="Times New Roman" w:hAnsi="Times New Roman"/>
          <w:i/>
          <w:sz w:val="24"/>
          <w:szCs w:val="24"/>
        </w:rPr>
        <w:t xml:space="preserve"> </w:t>
      </w:r>
      <w:r w:rsidRPr="00714942">
        <w:rPr>
          <w:rFonts w:ascii="Times New Roman" w:hAnsi="Times New Roman"/>
          <w:i/>
          <w:sz w:val="24"/>
          <w:szCs w:val="24"/>
        </w:rPr>
        <w:t xml:space="preserve"> adet görmüş kızların evlenmesinin </w:t>
      </w:r>
      <w:r>
        <w:rPr>
          <w:rFonts w:ascii="Times New Roman" w:hAnsi="Times New Roman"/>
          <w:i/>
          <w:sz w:val="24"/>
          <w:szCs w:val="24"/>
        </w:rPr>
        <w:t>dinin</w:t>
      </w:r>
      <w:r w:rsidRPr="00714942">
        <w:rPr>
          <w:rFonts w:ascii="Times New Roman" w:hAnsi="Times New Roman"/>
          <w:i/>
          <w:sz w:val="24"/>
          <w:szCs w:val="24"/>
        </w:rPr>
        <w:t xml:space="preserve"> emri olduğunu, bekârlığın şeytana uymak</w:t>
      </w:r>
      <w:r>
        <w:rPr>
          <w:rFonts w:ascii="Times New Roman" w:hAnsi="Times New Roman"/>
          <w:i/>
          <w:sz w:val="24"/>
          <w:szCs w:val="24"/>
        </w:rPr>
        <w:t xml:space="preserve"> olduğunu söylüyordu, bizde erken evlenmek için arzu duyuyorduk</w:t>
      </w:r>
      <w:r w:rsidRPr="00714942">
        <w:rPr>
          <w:rFonts w:ascii="Times New Roman" w:hAnsi="Times New Roman"/>
          <w:i/>
          <w:sz w:val="24"/>
          <w:szCs w:val="24"/>
        </w:rPr>
        <w:t>”</w:t>
      </w:r>
      <w:r>
        <w:rPr>
          <w:rFonts w:ascii="Times New Roman" w:hAnsi="Times New Roman"/>
          <w:sz w:val="24"/>
          <w:szCs w:val="24"/>
        </w:rPr>
        <w:t xml:space="preserve"> diyerek </w:t>
      </w:r>
      <w:r w:rsidR="00872D38">
        <w:rPr>
          <w:rFonts w:ascii="Times New Roman" w:hAnsi="Times New Roman"/>
          <w:sz w:val="24"/>
          <w:szCs w:val="24"/>
        </w:rPr>
        <w:t xml:space="preserve">yapılan telkinlerin üzerinde etki yaptığını </w:t>
      </w:r>
      <w:r w:rsidR="005F3C87">
        <w:rPr>
          <w:rFonts w:ascii="Times New Roman" w:hAnsi="Times New Roman"/>
          <w:sz w:val="24"/>
          <w:szCs w:val="24"/>
        </w:rPr>
        <w:t>if</w:t>
      </w:r>
      <w:r>
        <w:rPr>
          <w:rFonts w:ascii="Times New Roman" w:hAnsi="Times New Roman"/>
          <w:sz w:val="24"/>
          <w:szCs w:val="24"/>
        </w:rPr>
        <w:t>ade etmiştir. Oysa gerçek İslam dini çocukların küçük yaşta evlendirilmesini onaylamamakta, yasaklamaktadır. İslam’da evlilik için reşit olma şartı aranmaktadır. Bazı insanlar dini maalesef kendi istedikleri gibi anlamakta, istedikleri şekle sokmaktadırlar. Bu da sorunları içinden çıkılmaz hale getirmektedir.</w:t>
      </w:r>
    </w:p>
    <w:p w:rsidR="002A39EF" w:rsidRPr="003F0D86" w:rsidRDefault="002A39EF" w:rsidP="002A39EF">
      <w:pPr>
        <w:pStyle w:val="AralkYok"/>
        <w:numPr>
          <w:ilvl w:val="1"/>
          <w:numId w:val="24"/>
        </w:numPr>
        <w:spacing w:line="360" w:lineRule="auto"/>
        <w:jc w:val="both"/>
        <w:rPr>
          <w:rFonts w:ascii="Times New Roman" w:hAnsi="Times New Roman"/>
          <w:sz w:val="24"/>
          <w:szCs w:val="24"/>
        </w:rPr>
      </w:pPr>
      <w:r w:rsidRPr="00830EA6">
        <w:rPr>
          <w:rFonts w:ascii="Times New Roman" w:hAnsi="Times New Roman"/>
          <w:b/>
          <w:bCs/>
          <w:sz w:val="24"/>
          <w:szCs w:val="24"/>
        </w:rPr>
        <w:t>“</w:t>
      </w:r>
      <w:r>
        <w:rPr>
          <w:rFonts w:ascii="Times New Roman" w:hAnsi="Times New Roman"/>
          <w:b/>
          <w:bCs/>
          <w:sz w:val="24"/>
          <w:szCs w:val="24"/>
        </w:rPr>
        <w:t>Teröre Bulaşacak</w:t>
      </w:r>
      <w:r w:rsidRPr="00830EA6">
        <w:rPr>
          <w:rFonts w:ascii="Times New Roman" w:hAnsi="Times New Roman"/>
          <w:b/>
          <w:bCs/>
          <w:sz w:val="24"/>
          <w:szCs w:val="24"/>
        </w:rPr>
        <w:t>” şeklinde çarpıtma</w:t>
      </w:r>
      <w:r>
        <w:rPr>
          <w:rFonts w:ascii="Times New Roman" w:hAnsi="Times New Roman"/>
          <w:b/>
          <w:bCs/>
          <w:sz w:val="24"/>
          <w:szCs w:val="24"/>
        </w:rPr>
        <w:t>lar</w:t>
      </w:r>
    </w:p>
    <w:p w:rsidR="002A39EF" w:rsidRDefault="002A39EF" w:rsidP="002A39EF">
      <w:pPr>
        <w:pStyle w:val="AralkYok"/>
        <w:spacing w:line="360" w:lineRule="auto"/>
        <w:ind w:firstLine="360"/>
        <w:jc w:val="both"/>
        <w:rPr>
          <w:rFonts w:ascii="Times New Roman" w:hAnsi="Times New Roman"/>
          <w:bCs/>
          <w:sz w:val="24"/>
          <w:szCs w:val="24"/>
        </w:rPr>
      </w:pPr>
      <w:r>
        <w:rPr>
          <w:rFonts w:ascii="Times New Roman" w:hAnsi="Times New Roman"/>
          <w:bCs/>
          <w:sz w:val="24"/>
          <w:szCs w:val="24"/>
        </w:rPr>
        <w:t>Terör olayları Doğu-Güneydoğu’da 30 yıldan fazla bir süred</w:t>
      </w:r>
      <w:r w:rsidR="00872D38">
        <w:rPr>
          <w:rFonts w:ascii="Times New Roman" w:hAnsi="Times New Roman"/>
          <w:bCs/>
          <w:sz w:val="24"/>
          <w:szCs w:val="24"/>
        </w:rPr>
        <w:t xml:space="preserve">ir devam etmektedir. Terör </w:t>
      </w:r>
      <w:r>
        <w:rPr>
          <w:rFonts w:ascii="Times New Roman" w:hAnsi="Times New Roman"/>
          <w:bCs/>
          <w:sz w:val="24"/>
          <w:szCs w:val="24"/>
        </w:rPr>
        <w:t xml:space="preserve"> birlik</w:t>
      </w:r>
      <w:r w:rsidR="00872D38">
        <w:rPr>
          <w:rFonts w:ascii="Times New Roman" w:hAnsi="Times New Roman"/>
          <w:bCs/>
          <w:sz w:val="24"/>
          <w:szCs w:val="24"/>
        </w:rPr>
        <w:t>-</w:t>
      </w:r>
      <w:r>
        <w:rPr>
          <w:rFonts w:ascii="Times New Roman" w:hAnsi="Times New Roman"/>
          <w:bCs/>
          <w:sz w:val="24"/>
          <w:szCs w:val="24"/>
        </w:rPr>
        <w:t>beraberliğe, kalkınma ve ilerlemeye zarar vermektedir. Ülkenin huzur ve istikrarı</w:t>
      </w:r>
      <w:r w:rsidR="00872D38">
        <w:rPr>
          <w:rFonts w:ascii="Times New Roman" w:hAnsi="Times New Roman"/>
          <w:bCs/>
          <w:sz w:val="24"/>
          <w:szCs w:val="24"/>
        </w:rPr>
        <w:t>nı bozmakta</w:t>
      </w:r>
      <w:r>
        <w:rPr>
          <w:rFonts w:ascii="Times New Roman" w:hAnsi="Times New Roman"/>
          <w:bCs/>
          <w:sz w:val="24"/>
          <w:szCs w:val="24"/>
        </w:rPr>
        <w:t>, can ve mal kayıplarına yol açm</w:t>
      </w:r>
      <w:r w:rsidR="00A43B8E">
        <w:rPr>
          <w:rFonts w:ascii="Times New Roman" w:hAnsi="Times New Roman"/>
          <w:bCs/>
          <w:sz w:val="24"/>
          <w:szCs w:val="24"/>
        </w:rPr>
        <w:t>aktadır</w:t>
      </w:r>
      <w:r>
        <w:rPr>
          <w:rFonts w:ascii="Times New Roman" w:hAnsi="Times New Roman"/>
          <w:bCs/>
          <w:sz w:val="24"/>
          <w:szCs w:val="24"/>
        </w:rPr>
        <w:t>. Özellikle Doğ</w:t>
      </w:r>
      <w:r w:rsidR="00872D38">
        <w:rPr>
          <w:rFonts w:ascii="Times New Roman" w:hAnsi="Times New Roman"/>
          <w:bCs/>
          <w:sz w:val="24"/>
          <w:szCs w:val="24"/>
        </w:rPr>
        <w:t>u-Güneydoğu’da terör olayları</w:t>
      </w:r>
      <w:r>
        <w:rPr>
          <w:rFonts w:ascii="Times New Roman" w:hAnsi="Times New Roman"/>
          <w:bCs/>
          <w:sz w:val="24"/>
          <w:szCs w:val="24"/>
        </w:rPr>
        <w:t xml:space="preserve"> aileleri tedirgin etmiş, kimi </w:t>
      </w:r>
      <w:r>
        <w:rPr>
          <w:rStyle w:val="metin"/>
          <w:rFonts w:ascii="Times New Roman" w:hAnsi="Times New Roman"/>
          <w:sz w:val="24"/>
          <w:szCs w:val="24"/>
        </w:rPr>
        <w:t>aileler çocuklarını erken yaşta evlendirerek koruma yoluna gitmişlerdir. 16</w:t>
      </w:r>
      <w:r>
        <w:rPr>
          <w:rFonts w:ascii="Times New Roman" w:hAnsi="Times New Roman"/>
          <w:sz w:val="24"/>
          <w:szCs w:val="24"/>
        </w:rPr>
        <w:t xml:space="preserve"> yaşında evlenmiş Batmanlı bir kız  “</w:t>
      </w:r>
      <w:r>
        <w:rPr>
          <w:rFonts w:ascii="Times New Roman" w:hAnsi="Times New Roman"/>
          <w:i/>
          <w:sz w:val="24"/>
          <w:szCs w:val="24"/>
        </w:rPr>
        <w:t xml:space="preserve">Babam terör olaylarından etkileneceğimizi düşünüyordu. Korkuyordu. O yüzden çocuklarını erken yaşta evlendirmeyi istiyordu. Ağbimide 16 yaşında evlendirdi” </w:t>
      </w:r>
      <w:r>
        <w:rPr>
          <w:rFonts w:ascii="Times New Roman" w:hAnsi="Times New Roman"/>
          <w:sz w:val="24"/>
          <w:szCs w:val="24"/>
        </w:rPr>
        <w:t xml:space="preserve">diyerek kendi ailesindeki deneyimleri anlatmıştır. Terörün aileler üzerinde yol açtığı bu korku ve kaygıyı çocuk gelin evliliklerinde suçu gizlemek için kullananlar olmuştur. </w:t>
      </w:r>
      <w:r w:rsidR="00872D38">
        <w:rPr>
          <w:rFonts w:ascii="Times New Roman" w:hAnsi="Times New Roman"/>
          <w:sz w:val="24"/>
          <w:szCs w:val="24"/>
        </w:rPr>
        <w:t>B</w:t>
      </w:r>
      <w:r>
        <w:rPr>
          <w:rFonts w:ascii="Times New Roman" w:hAnsi="Times New Roman"/>
          <w:sz w:val="24"/>
          <w:szCs w:val="24"/>
        </w:rPr>
        <w:t>azı çocuk evliliklerinde “</w:t>
      </w:r>
      <w:r w:rsidRPr="007C6899">
        <w:rPr>
          <w:rFonts w:ascii="Times New Roman" w:hAnsi="Times New Roman"/>
          <w:i/>
          <w:sz w:val="24"/>
          <w:szCs w:val="24"/>
        </w:rPr>
        <w:t>çocuklarımız dağa gitmesin diye erken evlendiriyoruz</w:t>
      </w:r>
      <w:r>
        <w:rPr>
          <w:rFonts w:ascii="Times New Roman" w:hAnsi="Times New Roman"/>
          <w:sz w:val="24"/>
          <w:szCs w:val="24"/>
        </w:rPr>
        <w:t xml:space="preserve">” bahanesine sığınanlar olduğu görülmüş ve anlaşılmıştır. Batmanlı bir esnaf </w:t>
      </w:r>
      <w:r w:rsidRPr="00AD62D2">
        <w:rPr>
          <w:rFonts w:ascii="Times New Roman" w:hAnsi="Times New Roman"/>
          <w:i/>
          <w:sz w:val="24"/>
          <w:szCs w:val="24"/>
        </w:rPr>
        <w:t>“bizim bir köylümüz, 16 yaşındaki kızını evlendirmek için mahkemeye, hakim bey eğer bu çocukları evlendirmezsek kandırıp dağa götürürler</w:t>
      </w:r>
      <w:r>
        <w:rPr>
          <w:rFonts w:ascii="Times New Roman" w:hAnsi="Times New Roman"/>
          <w:sz w:val="24"/>
          <w:szCs w:val="24"/>
        </w:rPr>
        <w:t xml:space="preserve">” dediğini ifade etmiştir. Üniversite’de okuyan Şırnaklı bir öğrenci de köyünde yaşayan bir kız çocuğunun böyle evlendirildiğini ifade etmiştir. Terör devam ettiği sürece hem aileler çocuklarını terörden koruma düşüncesiyle hem de bunu fırsat bilen açıkgözlülerin istismarıyla kız çocukları erken yaşta evlendirilmeye devam edeceklerdir.  </w:t>
      </w:r>
    </w:p>
    <w:p w:rsidR="002A39EF" w:rsidRPr="00830EA6" w:rsidRDefault="002A39EF" w:rsidP="002A39EF">
      <w:pPr>
        <w:pStyle w:val="AralkYok"/>
        <w:numPr>
          <w:ilvl w:val="1"/>
          <w:numId w:val="24"/>
        </w:numPr>
        <w:spacing w:line="360" w:lineRule="auto"/>
        <w:jc w:val="both"/>
        <w:rPr>
          <w:rFonts w:ascii="Times New Roman" w:hAnsi="Times New Roman"/>
          <w:sz w:val="24"/>
          <w:szCs w:val="24"/>
        </w:rPr>
      </w:pPr>
      <w:r w:rsidRPr="00830EA6">
        <w:rPr>
          <w:rFonts w:ascii="Times New Roman" w:hAnsi="Times New Roman"/>
          <w:b/>
          <w:bCs/>
          <w:sz w:val="24"/>
          <w:szCs w:val="24"/>
        </w:rPr>
        <w:lastRenderedPageBreak/>
        <w:t xml:space="preserve">“Namus kirlenmesi” biçiminde aldatmalar </w:t>
      </w:r>
    </w:p>
    <w:p w:rsidR="005D79B1" w:rsidRDefault="002A39EF" w:rsidP="00A43B8E">
      <w:pPr>
        <w:spacing w:line="360" w:lineRule="auto"/>
        <w:ind w:firstLine="600"/>
        <w:jc w:val="both"/>
      </w:pPr>
      <w:r>
        <w:rPr>
          <w:rFonts w:ascii="Times New Roman" w:hAnsi="Times New Roman"/>
          <w:sz w:val="24"/>
          <w:szCs w:val="24"/>
        </w:rPr>
        <w:t xml:space="preserve">Yukarıda hâkimin olağanüstü bir sebep gördüğünde çocukların erken yaşta evlenmelerine onay verdiklerini belirtmiştik. Olağanüstü sebepler genellikle hamilelik, namus kirlenmesi gibi durumlarda ön plana çıkmaktadır. </w:t>
      </w:r>
      <w:r w:rsidRPr="00792549">
        <w:rPr>
          <w:rFonts w:ascii="Times New Roman" w:hAnsi="Times New Roman"/>
          <w:sz w:val="24"/>
          <w:szCs w:val="24"/>
        </w:rPr>
        <w:t xml:space="preserve">“Namus; cinsel davranışa ilişkin gelenek ve göreneklerden kaynaklanır ve kural olarak cinsel sakınmayı gerektirir” </w:t>
      </w:r>
      <w:r>
        <w:rPr>
          <w:rFonts w:ascii="Times New Roman" w:hAnsi="Times New Roman"/>
          <w:sz w:val="24"/>
          <w:szCs w:val="24"/>
        </w:rPr>
        <w:t>(</w:t>
      </w:r>
      <w:r w:rsidRPr="00792549">
        <w:rPr>
          <w:rFonts w:ascii="Times New Roman" w:hAnsi="Times New Roman"/>
          <w:sz w:val="24"/>
          <w:szCs w:val="24"/>
        </w:rPr>
        <w:t>Bilgili ve Vural, 2011:66).</w:t>
      </w:r>
      <w:r w:rsidR="00A43B8E">
        <w:rPr>
          <w:rFonts w:ascii="Times New Roman" w:hAnsi="Times New Roman"/>
          <w:sz w:val="24"/>
          <w:szCs w:val="24"/>
        </w:rPr>
        <w:t xml:space="preserve"> G</w:t>
      </w:r>
      <w:r w:rsidRPr="00792549">
        <w:rPr>
          <w:rFonts w:ascii="Times New Roman" w:hAnsi="Times New Roman"/>
          <w:sz w:val="24"/>
          <w:szCs w:val="24"/>
        </w:rPr>
        <w:t>eleneksel</w:t>
      </w:r>
      <w:r>
        <w:rPr>
          <w:rFonts w:ascii="Times New Roman" w:hAnsi="Times New Roman"/>
          <w:sz w:val="24"/>
          <w:szCs w:val="24"/>
        </w:rPr>
        <w:t xml:space="preserve"> kodların yoğun biçimde gözlendiği ülkelerde </w:t>
      </w:r>
      <w:r w:rsidRPr="00792549">
        <w:rPr>
          <w:rFonts w:ascii="Times New Roman" w:hAnsi="Times New Roman"/>
          <w:sz w:val="24"/>
          <w:szCs w:val="24"/>
        </w:rPr>
        <w:t>erkek kendisinin ve ailesinin şerefini ve namusunu korumak zorundadır</w:t>
      </w:r>
      <w:r w:rsidR="00872D38">
        <w:rPr>
          <w:rFonts w:ascii="Times New Roman" w:hAnsi="Times New Roman"/>
          <w:sz w:val="24"/>
          <w:szCs w:val="24"/>
        </w:rPr>
        <w:t xml:space="preserve"> ve bu toplumsal bir kabul ile meşruiyet kaanmıştır</w:t>
      </w:r>
      <w:r w:rsidRPr="00792549">
        <w:rPr>
          <w:rFonts w:ascii="Times New Roman" w:hAnsi="Times New Roman"/>
          <w:sz w:val="24"/>
          <w:szCs w:val="24"/>
        </w:rPr>
        <w:t xml:space="preserve"> (</w:t>
      </w:r>
      <w:r>
        <w:rPr>
          <w:rFonts w:ascii="Times New Roman" w:hAnsi="Times New Roman"/>
          <w:sz w:val="24"/>
          <w:szCs w:val="24"/>
        </w:rPr>
        <w:t xml:space="preserve">Gezik:2003; </w:t>
      </w:r>
      <w:r w:rsidRPr="00792549">
        <w:rPr>
          <w:rFonts w:ascii="Times New Roman" w:hAnsi="Times New Roman"/>
          <w:sz w:val="24"/>
          <w:szCs w:val="24"/>
        </w:rPr>
        <w:t>Tezcan</w:t>
      </w:r>
      <w:r>
        <w:rPr>
          <w:rFonts w:ascii="Times New Roman" w:hAnsi="Times New Roman"/>
          <w:sz w:val="24"/>
          <w:szCs w:val="24"/>
        </w:rPr>
        <w:t>:</w:t>
      </w:r>
      <w:r w:rsidRPr="00792549">
        <w:rPr>
          <w:rFonts w:ascii="Times New Roman" w:hAnsi="Times New Roman"/>
          <w:sz w:val="24"/>
          <w:szCs w:val="24"/>
        </w:rPr>
        <w:t xml:space="preserve"> 2005</w:t>
      </w:r>
      <w:r>
        <w:rPr>
          <w:rFonts w:ascii="Times New Roman" w:hAnsi="Times New Roman"/>
          <w:sz w:val="24"/>
          <w:szCs w:val="24"/>
        </w:rPr>
        <w:t>;</w:t>
      </w:r>
      <w:r w:rsidRPr="00792549">
        <w:rPr>
          <w:rFonts w:ascii="Times New Roman" w:hAnsi="Times New Roman"/>
          <w:sz w:val="24"/>
          <w:szCs w:val="24"/>
        </w:rPr>
        <w:t xml:space="preserve"> Sever ve Yurdakul</w:t>
      </w:r>
      <w:r>
        <w:rPr>
          <w:rFonts w:ascii="Times New Roman" w:hAnsi="Times New Roman"/>
          <w:sz w:val="24"/>
          <w:szCs w:val="24"/>
        </w:rPr>
        <w:t>:</w:t>
      </w:r>
      <w:r w:rsidRPr="00792549">
        <w:rPr>
          <w:rFonts w:ascii="Times New Roman" w:hAnsi="Times New Roman"/>
          <w:sz w:val="24"/>
          <w:szCs w:val="24"/>
        </w:rPr>
        <w:t xml:space="preserve"> 2001</w:t>
      </w:r>
      <w:r w:rsidR="00872D38">
        <w:rPr>
          <w:rFonts w:ascii="Times New Roman" w:hAnsi="Times New Roman"/>
          <w:sz w:val="24"/>
          <w:szCs w:val="24"/>
        </w:rPr>
        <w:t xml:space="preserve">). </w:t>
      </w:r>
      <w:r>
        <w:rPr>
          <w:rFonts w:ascii="Times New Roman" w:hAnsi="Times New Roman"/>
          <w:sz w:val="24"/>
          <w:szCs w:val="24"/>
        </w:rPr>
        <w:t>Çocuklarını erken yaşta evlendirme niyetinde olup</w:t>
      </w:r>
      <w:r w:rsidR="00A43B8E">
        <w:rPr>
          <w:rFonts w:ascii="Times New Roman" w:hAnsi="Times New Roman"/>
          <w:sz w:val="24"/>
          <w:szCs w:val="24"/>
        </w:rPr>
        <w:t>da</w:t>
      </w:r>
      <w:r>
        <w:rPr>
          <w:rFonts w:ascii="Times New Roman" w:hAnsi="Times New Roman"/>
          <w:sz w:val="24"/>
          <w:szCs w:val="24"/>
        </w:rPr>
        <w:t xml:space="preserve"> yasal engellere takılanlar arasından bazıları “namuslarının kirlendiği” yalanına sığınarak yetkilileri yanıltmayı başarmaktadırlar. Ülkemizde namus kavramına yüklenen anlamlar yüzünden </w:t>
      </w:r>
      <w:r w:rsidR="00872D38">
        <w:rPr>
          <w:rFonts w:ascii="Times New Roman" w:hAnsi="Times New Roman"/>
          <w:sz w:val="24"/>
          <w:szCs w:val="24"/>
        </w:rPr>
        <w:t xml:space="preserve">bazı </w:t>
      </w:r>
      <w:r>
        <w:rPr>
          <w:rFonts w:ascii="Times New Roman" w:hAnsi="Times New Roman"/>
          <w:sz w:val="24"/>
          <w:szCs w:val="24"/>
        </w:rPr>
        <w:t>yetkililer bu bahanenin üzerine gitmekte tereddüt etmekte, müdahalede geri durmaktadırlar. Bu, yetişkinlerin çocuk gelin evliliklerinde geliştirdikleri bir başka suçu gizleme yöntemidir.</w:t>
      </w:r>
    </w:p>
    <w:p w:rsidR="002A39EF" w:rsidRDefault="00872D38" w:rsidP="005D79B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A39EF" w:rsidRPr="002A39EF">
        <w:rPr>
          <w:rFonts w:ascii="Times New Roman" w:hAnsi="Times New Roman" w:cs="Times New Roman"/>
          <w:b/>
          <w:sz w:val="24"/>
          <w:szCs w:val="24"/>
        </w:rPr>
        <w:t>Sonuç</w:t>
      </w:r>
    </w:p>
    <w:p w:rsidR="008A5CD5" w:rsidRDefault="00E21CFD" w:rsidP="008A5CD5">
      <w:pPr>
        <w:spacing w:line="360" w:lineRule="auto"/>
        <w:ind w:firstLine="708"/>
        <w:jc w:val="both"/>
        <w:rPr>
          <w:rFonts w:ascii="Times New Roman" w:hAnsi="Times New Roman"/>
          <w:sz w:val="24"/>
          <w:szCs w:val="24"/>
        </w:rPr>
      </w:pPr>
      <w:r>
        <w:rPr>
          <w:rFonts w:ascii="Times New Roman" w:hAnsi="Times New Roman"/>
          <w:sz w:val="24"/>
          <w:szCs w:val="24"/>
        </w:rPr>
        <w:t>Ülkemizde b</w:t>
      </w:r>
      <w:r w:rsidR="008A5CD5">
        <w:rPr>
          <w:rFonts w:ascii="Times New Roman" w:hAnsi="Times New Roman"/>
          <w:sz w:val="24"/>
          <w:szCs w:val="24"/>
        </w:rPr>
        <w:t>ugün çocuk</w:t>
      </w:r>
      <w:r w:rsidR="008A5CD5" w:rsidRPr="005515E0">
        <w:rPr>
          <w:rFonts w:ascii="Times New Roman" w:hAnsi="Times New Roman"/>
          <w:sz w:val="24"/>
          <w:szCs w:val="24"/>
        </w:rPr>
        <w:t xml:space="preserve"> gelinler konusunda umut verici gelişmeler olmaktadır.</w:t>
      </w:r>
      <w:r w:rsidR="003E581D">
        <w:rPr>
          <w:rFonts w:ascii="Times New Roman" w:hAnsi="Times New Roman"/>
          <w:sz w:val="24"/>
          <w:szCs w:val="24"/>
        </w:rPr>
        <w:t xml:space="preserve"> </w:t>
      </w:r>
      <w:r>
        <w:rPr>
          <w:rFonts w:ascii="Times New Roman" w:hAnsi="Times New Roman"/>
          <w:sz w:val="24"/>
          <w:szCs w:val="24"/>
        </w:rPr>
        <w:t>Kamu ve özel kuruluşların verdiği destek ile eskiye göre çocuk gelinler konusu</w:t>
      </w:r>
      <w:r w:rsidR="000F6843">
        <w:rPr>
          <w:rFonts w:ascii="Times New Roman" w:hAnsi="Times New Roman"/>
          <w:sz w:val="24"/>
          <w:szCs w:val="24"/>
        </w:rPr>
        <w:t xml:space="preserve">nda daha hızlı yol alınmıştır. </w:t>
      </w:r>
      <w:r w:rsidR="008A5CD5">
        <w:rPr>
          <w:rFonts w:ascii="Times New Roman" w:hAnsi="Times New Roman"/>
          <w:sz w:val="24"/>
          <w:szCs w:val="24"/>
        </w:rPr>
        <w:t>B</w:t>
      </w:r>
      <w:r w:rsidR="008A5CD5" w:rsidRPr="005515E0">
        <w:rPr>
          <w:rFonts w:ascii="Times New Roman" w:hAnsi="Times New Roman"/>
          <w:sz w:val="24"/>
          <w:szCs w:val="24"/>
        </w:rPr>
        <w:t>ilinç yükseltme faaliyetleri belli ölçülerde etkisini göstermiş rakamlar</w:t>
      </w:r>
      <w:r w:rsidR="003E581D">
        <w:rPr>
          <w:rFonts w:ascii="Times New Roman" w:hAnsi="Times New Roman"/>
          <w:sz w:val="24"/>
          <w:szCs w:val="24"/>
        </w:rPr>
        <w:t xml:space="preserve"> </w:t>
      </w:r>
      <w:r w:rsidR="008A5CD5" w:rsidRPr="005515E0">
        <w:rPr>
          <w:rFonts w:ascii="Times New Roman" w:hAnsi="Times New Roman"/>
          <w:sz w:val="24"/>
          <w:szCs w:val="24"/>
        </w:rPr>
        <w:t xml:space="preserve">son beş yıl içerisinde 40 binlerden 27 binlere düşmüştür. </w:t>
      </w:r>
      <w:r w:rsidR="000F6843">
        <w:rPr>
          <w:rFonts w:ascii="Times New Roman" w:hAnsi="Times New Roman"/>
          <w:sz w:val="24"/>
          <w:szCs w:val="24"/>
        </w:rPr>
        <w:t xml:space="preserve">Türkiye açısından </w:t>
      </w:r>
      <w:r w:rsidR="00A8257B">
        <w:rPr>
          <w:rFonts w:ascii="Times New Roman" w:hAnsi="Times New Roman"/>
          <w:sz w:val="24"/>
          <w:szCs w:val="24"/>
        </w:rPr>
        <w:t xml:space="preserve">bu </w:t>
      </w:r>
      <w:r w:rsidR="000F6843">
        <w:rPr>
          <w:rFonts w:ascii="Times New Roman" w:hAnsi="Times New Roman"/>
          <w:sz w:val="24"/>
          <w:szCs w:val="24"/>
        </w:rPr>
        <w:t xml:space="preserve">azımsanacak bir başarı değildir. </w:t>
      </w:r>
      <w:r w:rsidR="008A5CD5" w:rsidRPr="005515E0">
        <w:rPr>
          <w:rFonts w:ascii="Times New Roman" w:hAnsi="Times New Roman"/>
          <w:sz w:val="24"/>
          <w:szCs w:val="24"/>
        </w:rPr>
        <w:t>Buna rağmen Avrupa’da çocuk gelin evliliklerinin hala en yüksek olduğu bölge Türkiye’dir.</w:t>
      </w:r>
      <w:r w:rsidR="00D45565">
        <w:rPr>
          <w:rFonts w:ascii="Times New Roman" w:hAnsi="Times New Roman"/>
          <w:sz w:val="24"/>
          <w:szCs w:val="24"/>
        </w:rPr>
        <w:t xml:space="preserve"> </w:t>
      </w:r>
      <w:r w:rsidR="008A5CD5">
        <w:rPr>
          <w:rFonts w:ascii="Times New Roman" w:hAnsi="Times New Roman"/>
          <w:sz w:val="24"/>
          <w:szCs w:val="24"/>
        </w:rPr>
        <w:t>Bu oranlar çocuk</w:t>
      </w:r>
      <w:r>
        <w:rPr>
          <w:rFonts w:ascii="Times New Roman" w:hAnsi="Times New Roman"/>
          <w:sz w:val="24"/>
          <w:szCs w:val="24"/>
        </w:rPr>
        <w:t xml:space="preserve"> gelinler konusunda daha fazla çalışmak gerektiğini göstermektedir. Bunun içinde bu suçun gizlenme metotlarını anlamak ve kavramak gereklidir. </w:t>
      </w:r>
      <w:r w:rsidR="008A5CD5">
        <w:rPr>
          <w:rFonts w:ascii="Times New Roman" w:hAnsi="Times New Roman"/>
          <w:sz w:val="24"/>
          <w:szCs w:val="24"/>
        </w:rPr>
        <w:t>Çocuk gelin evliliklerinde suçu gizleme yöntemleri bilinmeden ve çözüm yolları geliştirmeden bu sorunun çözülmesi</w:t>
      </w:r>
      <w:r>
        <w:rPr>
          <w:rFonts w:ascii="Times New Roman" w:hAnsi="Times New Roman"/>
          <w:sz w:val="24"/>
          <w:szCs w:val="24"/>
        </w:rPr>
        <w:t xml:space="preserve"> güçtür. </w:t>
      </w:r>
      <w:r w:rsidR="008A5CD5">
        <w:rPr>
          <w:rFonts w:ascii="Times New Roman" w:hAnsi="Times New Roman"/>
          <w:sz w:val="24"/>
          <w:szCs w:val="24"/>
        </w:rPr>
        <w:t>Yanlış teşhisle doğru tedavi yapmak nasıl imkânsızsa çocuk gelin evliliklerinde suçu g</w:t>
      </w:r>
      <w:r>
        <w:rPr>
          <w:rFonts w:ascii="Times New Roman" w:hAnsi="Times New Roman"/>
          <w:sz w:val="24"/>
          <w:szCs w:val="24"/>
        </w:rPr>
        <w:t xml:space="preserve">izleme yöntemleri bilinmeden, </w:t>
      </w:r>
      <w:r w:rsidR="008A5CD5">
        <w:rPr>
          <w:rFonts w:ascii="Times New Roman" w:hAnsi="Times New Roman"/>
          <w:sz w:val="24"/>
          <w:szCs w:val="24"/>
        </w:rPr>
        <w:t>çözüm yolları üretme</w:t>
      </w:r>
      <w:r>
        <w:rPr>
          <w:rFonts w:ascii="Times New Roman" w:hAnsi="Times New Roman"/>
          <w:sz w:val="24"/>
          <w:szCs w:val="24"/>
        </w:rPr>
        <w:t>den</w:t>
      </w:r>
      <w:r w:rsidR="008A5CD5">
        <w:rPr>
          <w:rFonts w:ascii="Times New Roman" w:hAnsi="Times New Roman"/>
          <w:sz w:val="24"/>
          <w:szCs w:val="24"/>
        </w:rPr>
        <w:t xml:space="preserve"> bu sorunla başa çıkmak imkânsızdır.</w:t>
      </w:r>
      <w:r w:rsidR="000F6843">
        <w:rPr>
          <w:rFonts w:ascii="Times New Roman" w:hAnsi="Times New Roman"/>
          <w:sz w:val="24"/>
          <w:szCs w:val="24"/>
        </w:rPr>
        <w:t xml:space="preserve"> Bu makale boyunca açık edilmeye çalışılan suçu gizleme yöntemleri ortadan kaldırıldığında ülkemizde bu sorunun gelecek onyıllarda yüzlü rakamlara düşerek çok daha azalacağı tahmin edilmektedir.</w:t>
      </w:r>
    </w:p>
    <w:p w:rsidR="008A5CD5" w:rsidRPr="008A5CD5" w:rsidRDefault="008A5CD5" w:rsidP="008A5CD5">
      <w:pPr>
        <w:pStyle w:val="AralkYok"/>
        <w:spacing w:line="360" w:lineRule="auto"/>
        <w:ind w:firstLine="0"/>
        <w:jc w:val="both"/>
        <w:rPr>
          <w:rFonts w:ascii="Times New Roman" w:hAnsi="Times New Roman"/>
          <w:b/>
          <w:sz w:val="24"/>
          <w:szCs w:val="24"/>
          <w:u w:val="single"/>
        </w:rPr>
      </w:pPr>
      <w:r w:rsidRPr="008A5CD5">
        <w:rPr>
          <w:rFonts w:ascii="Times New Roman" w:hAnsi="Times New Roman"/>
          <w:b/>
          <w:sz w:val="24"/>
          <w:szCs w:val="24"/>
          <w:u w:val="single"/>
        </w:rPr>
        <w:t>Kaynakça</w:t>
      </w:r>
    </w:p>
    <w:p w:rsidR="006729E8" w:rsidRDefault="006729E8" w:rsidP="006729E8">
      <w:pPr>
        <w:pStyle w:val="AralkYok"/>
        <w:ind w:firstLine="0"/>
        <w:rPr>
          <w:rFonts w:ascii="Times New Roman" w:hAnsi="Times New Roman"/>
          <w:color w:val="2C3E50"/>
          <w:sz w:val="24"/>
          <w:szCs w:val="24"/>
        </w:rPr>
      </w:pPr>
      <w:r w:rsidRPr="000770E9">
        <w:rPr>
          <w:rFonts w:ascii="Times New Roman" w:hAnsi="Times New Roman" w:cs="Times New Roman"/>
          <w:sz w:val="24"/>
          <w:szCs w:val="24"/>
        </w:rPr>
        <w:t xml:space="preserve">Anık, M.&amp; Barlin, R. (2017). </w:t>
      </w:r>
      <w:r w:rsidRPr="000770E9">
        <w:rPr>
          <w:rFonts w:ascii="Times New Roman" w:hAnsi="Times New Roman" w:cs="Times New Roman"/>
          <w:color w:val="2C3E50"/>
          <w:sz w:val="24"/>
          <w:szCs w:val="24"/>
        </w:rPr>
        <w:t xml:space="preserve">Türkiye’de Çocuk Gelinler Sorunu: Balıkesir Örneği. İnsan ve </w:t>
      </w:r>
      <w:r>
        <w:rPr>
          <w:rFonts w:ascii="Times New Roman" w:hAnsi="Times New Roman"/>
          <w:color w:val="2C3E50"/>
          <w:sz w:val="24"/>
          <w:szCs w:val="24"/>
        </w:rPr>
        <w:t xml:space="preserve"> </w:t>
      </w:r>
    </w:p>
    <w:p w:rsidR="006729E8" w:rsidRPr="000770E9" w:rsidRDefault="006729E8" w:rsidP="006729E8">
      <w:pPr>
        <w:pStyle w:val="AralkYok"/>
        <w:rPr>
          <w:rFonts w:ascii="Times New Roman" w:hAnsi="Times New Roman" w:cs="Times New Roman"/>
          <w:sz w:val="24"/>
          <w:szCs w:val="24"/>
        </w:rPr>
      </w:pPr>
      <w:r>
        <w:rPr>
          <w:rFonts w:ascii="Times New Roman" w:hAnsi="Times New Roman"/>
          <w:color w:val="2C3E50"/>
          <w:sz w:val="24"/>
          <w:szCs w:val="24"/>
        </w:rPr>
        <w:t xml:space="preserve">            </w:t>
      </w:r>
      <w:r w:rsidRPr="000770E9">
        <w:rPr>
          <w:rFonts w:ascii="Times New Roman" w:hAnsi="Times New Roman" w:cs="Times New Roman"/>
          <w:color w:val="2C3E50"/>
          <w:sz w:val="24"/>
          <w:szCs w:val="24"/>
        </w:rPr>
        <w:t>Toplumbilimleri Araştırmaları Dergisi. 6(3). Ss. 1827</w:t>
      </w:r>
      <w:r w:rsidRPr="000770E9">
        <w:rPr>
          <w:rFonts w:ascii="Times New Roman" w:hAnsi="Times New Roman" w:cs="Times New Roman"/>
          <w:color w:val="2C3E50"/>
          <w:sz w:val="24"/>
          <w:szCs w:val="24"/>
          <w:shd w:val="clear" w:color="auto" w:fill="ECF0F1"/>
        </w:rPr>
        <w:t xml:space="preserve"> – </w:t>
      </w:r>
      <w:r w:rsidRPr="000770E9">
        <w:rPr>
          <w:rFonts w:ascii="Times New Roman" w:hAnsi="Times New Roman" w:cs="Times New Roman"/>
          <w:color w:val="2C3E50"/>
          <w:sz w:val="24"/>
          <w:szCs w:val="24"/>
        </w:rPr>
        <w:t>1841.</w:t>
      </w:r>
    </w:p>
    <w:p w:rsidR="008A5CD5" w:rsidRPr="00132F4A" w:rsidRDefault="008A5CD5" w:rsidP="00872D38">
      <w:pPr>
        <w:pStyle w:val="AralkYok"/>
        <w:ind w:firstLine="0"/>
        <w:rPr>
          <w:rFonts w:ascii="Times New Roman" w:hAnsi="Times New Roman" w:cs="Times New Roman"/>
          <w:color w:val="222222"/>
          <w:shd w:val="clear" w:color="auto" w:fill="FFFFFF"/>
        </w:rPr>
      </w:pPr>
      <w:r w:rsidRPr="00132F4A">
        <w:rPr>
          <w:rFonts w:ascii="Times New Roman" w:hAnsi="Times New Roman" w:cs="Times New Roman"/>
          <w:color w:val="222222"/>
          <w:shd w:val="clear" w:color="auto" w:fill="FFFFFF"/>
        </w:rPr>
        <w:t xml:space="preserve">Arslan, Y. (2015). Oyundan Düğüne Hayatlar Güneydoğu’da Çocuk Gelinler. İstanbul: </w:t>
      </w:r>
      <w:r w:rsidR="00872D38">
        <w:rPr>
          <w:rFonts w:ascii="Times New Roman" w:hAnsi="Times New Roman" w:cs="Times New Roman"/>
          <w:color w:val="222222"/>
          <w:shd w:val="clear" w:color="auto" w:fill="FFFFFF"/>
        </w:rPr>
        <w:t xml:space="preserve"> </w:t>
      </w:r>
      <w:r w:rsidRPr="00132F4A">
        <w:rPr>
          <w:rFonts w:ascii="Times New Roman" w:hAnsi="Times New Roman" w:cs="Times New Roman"/>
          <w:color w:val="222222"/>
          <w:shd w:val="clear" w:color="auto" w:fill="FFFFFF"/>
        </w:rPr>
        <w:t>Belge.</w:t>
      </w:r>
    </w:p>
    <w:p w:rsidR="008A5CD5" w:rsidRPr="00132F4A" w:rsidRDefault="008A5CD5" w:rsidP="008A5CD5">
      <w:pPr>
        <w:pStyle w:val="AralkYok"/>
        <w:ind w:firstLine="0"/>
        <w:rPr>
          <w:rFonts w:ascii="Times New Roman" w:hAnsi="Times New Roman" w:cs="Times New Roman"/>
          <w:color w:val="222222"/>
        </w:rPr>
      </w:pPr>
      <w:r w:rsidRPr="00132F4A">
        <w:rPr>
          <w:rFonts w:ascii="Times New Roman" w:hAnsi="Times New Roman" w:cs="Times New Roman"/>
          <w:color w:val="222222"/>
        </w:rPr>
        <w:t xml:space="preserve">Aydemir, E. (2011). </w:t>
      </w:r>
      <w:r w:rsidRPr="00132F4A">
        <w:rPr>
          <w:rFonts w:ascii="Times New Roman" w:hAnsi="Times New Roman" w:cs="Times New Roman"/>
          <w:iCs/>
          <w:color w:val="222222"/>
        </w:rPr>
        <w:t>Evlilik mi Evcilik mi? Erken ve Zorla Evlilikler: Çocuk Gelinler</w:t>
      </w:r>
      <w:r w:rsidRPr="00132F4A">
        <w:rPr>
          <w:rFonts w:ascii="Times New Roman" w:hAnsi="Times New Roman" w:cs="Times New Roman"/>
          <w:color w:val="222222"/>
        </w:rPr>
        <w:t xml:space="preserve">. </w:t>
      </w:r>
    </w:p>
    <w:p w:rsidR="008A5CD5" w:rsidRPr="00132F4A" w:rsidRDefault="008A5CD5" w:rsidP="008A5CD5">
      <w:pPr>
        <w:pStyle w:val="AralkYok"/>
        <w:ind w:firstLine="708"/>
        <w:rPr>
          <w:rFonts w:ascii="Times New Roman" w:hAnsi="Times New Roman" w:cs="Times New Roman"/>
          <w:color w:val="222222"/>
          <w:shd w:val="clear" w:color="auto" w:fill="FFFFFF"/>
        </w:rPr>
      </w:pPr>
      <w:r w:rsidRPr="00132F4A">
        <w:rPr>
          <w:rFonts w:ascii="Times New Roman" w:hAnsi="Times New Roman" w:cs="Times New Roman"/>
          <w:color w:val="222222"/>
        </w:rPr>
        <w:t>International Strategic ResearchOrganization (USAK</w:t>
      </w:r>
      <w:r w:rsidR="00872D38">
        <w:rPr>
          <w:rFonts w:ascii="Times New Roman" w:hAnsi="Times New Roman" w:cs="Times New Roman"/>
          <w:color w:val="222222"/>
        </w:rPr>
        <w:t xml:space="preserve"> </w:t>
      </w:r>
      <w:r w:rsidRPr="00132F4A">
        <w:rPr>
          <w:rFonts w:ascii="Times New Roman" w:hAnsi="Times New Roman" w:cs="Times New Roman"/>
          <w:color w:val="222222"/>
        </w:rPr>
        <w:t>Raporo 11).</w:t>
      </w:r>
    </w:p>
    <w:p w:rsidR="008A5CD5" w:rsidRPr="00132F4A" w:rsidRDefault="008A5CD5" w:rsidP="008A5CD5">
      <w:pPr>
        <w:pStyle w:val="AralkYok"/>
        <w:ind w:firstLine="0"/>
        <w:rPr>
          <w:rFonts w:ascii="Times New Roman" w:hAnsi="Times New Roman" w:cs="Times New Roman"/>
        </w:rPr>
      </w:pPr>
      <w:r w:rsidRPr="00132F4A">
        <w:rPr>
          <w:rFonts w:ascii="Times New Roman" w:hAnsi="Times New Roman" w:cs="Times New Roman"/>
        </w:rPr>
        <w:t xml:space="preserve">Boran, P.,&amp; Gökçay, G., &amp; Devecioğlu, E., &amp; Eren, T. (2013). “Çocuk Gelinler- Child </w:t>
      </w:r>
    </w:p>
    <w:p w:rsidR="008A5CD5" w:rsidRPr="00132F4A" w:rsidRDefault="008A5CD5" w:rsidP="008A5CD5">
      <w:pPr>
        <w:pStyle w:val="AralkYok"/>
        <w:ind w:firstLine="708"/>
        <w:rPr>
          <w:rFonts w:ascii="Times New Roman" w:hAnsi="Times New Roman" w:cs="Times New Roman"/>
        </w:rPr>
      </w:pPr>
      <w:r w:rsidRPr="00132F4A">
        <w:rPr>
          <w:rFonts w:ascii="Times New Roman" w:hAnsi="Times New Roman" w:cs="Times New Roman"/>
        </w:rPr>
        <w:t>Brides”, Marmara MedicalJournal, (26). Ss. 58-62.</w:t>
      </w:r>
    </w:p>
    <w:p w:rsidR="008A5CD5" w:rsidRPr="00132F4A" w:rsidRDefault="008A5CD5" w:rsidP="008A5CD5">
      <w:pPr>
        <w:pStyle w:val="AralkYok"/>
        <w:ind w:firstLine="0"/>
        <w:rPr>
          <w:rFonts w:ascii="Times New Roman" w:hAnsi="Times New Roman" w:cs="Times New Roman"/>
          <w:color w:val="222222"/>
          <w:shd w:val="clear" w:color="auto" w:fill="FFFFFF"/>
        </w:rPr>
      </w:pPr>
      <w:r w:rsidRPr="00132F4A">
        <w:rPr>
          <w:rFonts w:ascii="Times New Roman" w:hAnsi="Times New Roman" w:cs="Times New Roman"/>
          <w:color w:val="222222"/>
          <w:shd w:val="clear" w:color="auto" w:fill="FFFFFF"/>
        </w:rPr>
        <w:t xml:space="preserve">Bruinessan, V. M. (2003). Ağa, Şeyh, Devlet. İstanbul: İletişim. </w:t>
      </w:r>
    </w:p>
    <w:p w:rsidR="008A5CD5" w:rsidRPr="00132F4A" w:rsidRDefault="008A5CD5" w:rsidP="008A5CD5">
      <w:pPr>
        <w:pStyle w:val="AralkYok"/>
        <w:spacing w:line="360" w:lineRule="auto"/>
        <w:ind w:firstLine="0"/>
        <w:jc w:val="both"/>
        <w:rPr>
          <w:rFonts w:ascii="Times New Roman" w:hAnsi="Times New Roman" w:cs="Times New Roman"/>
        </w:rPr>
      </w:pPr>
      <w:r w:rsidRPr="00132F4A">
        <w:rPr>
          <w:rFonts w:ascii="Times New Roman" w:hAnsi="Times New Roman" w:cs="Times New Roman"/>
        </w:rPr>
        <w:t>Bilgili, N. &amp; Vural, G. (2011). Kadına Yönelik Şiddetin En Ağır Biçimi: Namus Cinayetleri.</w:t>
      </w:r>
    </w:p>
    <w:p w:rsidR="008A5CD5" w:rsidRPr="00132F4A" w:rsidRDefault="008A5CD5" w:rsidP="008A5CD5">
      <w:pPr>
        <w:pStyle w:val="AralkYok"/>
        <w:spacing w:line="360" w:lineRule="auto"/>
        <w:ind w:firstLine="708"/>
        <w:jc w:val="both"/>
        <w:rPr>
          <w:rFonts w:ascii="Times New Roman" w:hAnsi="Times New Roman" w:cs="Times New Roman"/>
        </w:rPr>
      </w:pPr>
      <w:r w:rsidRPr="00132F4A">
        <w:rPr>
          <w:rFonts w:ascii="Times New Roman" w:hAnsi="Times New Roman" w:cs="Times New Roman"/>
        </w:rPr>
        <w:lastRenderedPageBreak/>
        <w:t>Anadolu Hemşirelik ve Sağlık Bilimleri Dergisi,  14 (1).</w:t>
      </w:r>
    </w:p>
    <w:p w:rsidR="008A5CD5" w:rsidRPr="00132F4A" w:rsidRDefault="008A5CD5" w:rsidP="008A5CD5">
      <w:pPr>
        <w:pStyle w:val="AralkYok"/>
        <w:spacing w:line="360" w:lineRule="auto"/>
        <w:ind w:firstLine="0"/>
        <w:jc w:val="both"/>
        <w:rPr>
          <w:rFonts w:ascii="Times New Roman" w:hAnsi="Times New Roman" w:cs="Times New Roman"/>
        </w:rPr>
      </w:pPr>
      <w:r w:rsidRPr="00132F4A">
        <w:rPr>
          <w:rFonts w:ascii="Times New Roman" w:hAnsi="Times New Roman" w:cs="Times New Roman"/>
        </w:rPr>
        <w:t xml:space="preserve">Çakmak D. (2009). “Türkiye’de Çocuk Gelinler”, İktisadi ve İdari Bilimler Fakültesi Dergisi, </w:t>
      </w:r>
    </w:p>
    <w:p w:rsidR="008A5CD5" w:rsidRPr="00132F4A" w:rsidRDefault="008A5CD5" w:rsidP="008A5CD5">
      <w:pPr>
        <w:pStyle w:val="AralkYok"/>
        <w:spacing w:line="360" w:lineRule="auto"/>
        <w:ind w:firstLine="708"/>
        <w:jc w:val="both"/>
        <w:rPr>
          <w:rFonts w:ascii="Times New Roman" w:hAnsi="Times New Roman" w:cs="Times New Roman"/>
        </w:rPr>
      </w:pPr>
      <w:r w:rsidRPr="00132F4A">
        <w:rPr>
          <w:rFonts w:ascii="Times New Roman" w:hAnsi="Times New Roman" w:cs="Times New Roman"/>
        </w:rPr>
        <w:t>Hitit Üniversitesi, Çorum.</w:t>
      </w:r>
    </w:p>
    <w:p w:rsidR="008A5CD5" w:rsidRPr="00132F4A" w:rsidRDefault="008A5CD5" w:rsidP="008A5CD5">
      <w:pPr>
        <w:pStyle w:val="AralkYok"/>
        <w:ind w:firstLine="0"/>
        <w:rPr>
          <w:rFonts w:ascii="Times New Roman" w:hAnsi="Times New Roman" w:cs="Times New Roman"/>
        </w:rPr>
      </w:pPr>
      <w:r w:rsidRPr="00132F4A">
        <w:rPr>
          <w:rFonts w:ascii="Times New Roman" w:hAnsi="Times New Roman" w:cs="Times New Roman"/>
        </w:rPr>
        <w:t xml:space="preserve">Doğan, S.(haz.). (2011a). Çocuk Evlilikleri ve İlişkili Kavramlar Sözlüğü. Ankara: Uçan   </w:t>
      </w:r>
    </w:p>
    <w:p w:rsidR="008A5CD5" w:rsidRPr="00132F4A" w:rsidRDefault="008A5CD5" w:rsidP="008A5CD5">
      <w:pPr>
        <w:pStyle w:val="AralkYok"/>
        <w:ind w:firstLine="708"/>
        <w:rPr>
          <w:rFonts w:ascii="Times New Roman" w:hAnsi="Times New Roman" w:cs="Times New Roman"/>
        </w:rPr>
      </w:pPr>
      <w:r w:rsidRPr="00132F4A">
        <w:rPr>
          <w:rFonts w:ascii="Times New Roman" w:hAnsi="Times New Roman" w:cs="Times New Roman"/>
        </w:rPr>
        <w:t>Süpürge Yay.</w:t>
      </w:r>
    </w:p>
    <w:p w:rsidR="008A5CD5" w:rsidRPr="00132F4A" w:rsidRDefault="008A5CD5" w:rsidP="008A5CD5">
      <w:pPr>
        <w:pStyle w:val="AralkYok"/>
        <w:ind w:firstLine="0"/>
        <w:rPr>
          <w:rFonts w:ascii="Times New Roman" w:hAnsi="Times New Roman" w:cs="Times New Roman"/>
        </w:rPr>
      </w:pPr>
      <w:r w:rsidRPr="00132F4A">
        <w:rPr>
          <w:rFonts w:ascii="Times New Roman" w:hAnsi="Times New Roman" w:cs="Times New Roman"/>
        </w:rPr>
        <w:t xml:space="preserve">Doğan, S. (haz.). (2011b). Küçük Yaşta Evlilik Büyük Geliyor Çocuk Gelinler. Ankara: Uçan </w:t>
      </w:r>
    </w:p>
    <w:p w:rsidR="008A5CD5" w:rsidRPr="00132F4A" w:rsidRDefault="008A5CD5" w:rsidP="008A5CD5">
      <w:pPr>
        <w:pStyle w:val="AralkYok"/>
        <w:ind w:firstLine="708"/>
        <w:rPr>
          <w:rFonts w:ascii="Times New Roman" w:hAnsi="Times New Roman" w:cs="Times New Roman"/>
        </w:rPr>
      </w:pPr>
      <w:r w:rsidRPr="00132F4A">
        <w:rPr>
          <w:rFonts w:ascii="Times New Roman" w:hAnsi="Times New Roman" w:cs="Times New Roman"/>
        </w:rPr>
        <w:t>Süpürge Yay.</w:t>
      </w:r>
    </w:p>
    <w:p w:rsidR="008A5CD5" w:rsidRPr="00132F4A" w:rsidRDefault="008A5CD5" w:rsidP="008A5CD5">
      <w:pPr>
        <w:spacing w:line="240" w:lineRule="auto"/>
        <w:rPr>
          <w:rFonts w:ascii="Times New Roman" w:hAnsi="Times New Roman" w:cs="Times New Roman"/>
        </w:rPr>
      </w:pPr>
      <w:r w:rsidRPr="00132F4A">
        <w:rPr>
          <w:rFonts w:ascii="Times New Roman" w:hAnsi="Times New Roman" w:cs="Times New Roman"/>
        </w:rPr>
        <w:t xml:space="preserve">Erdoğan, D. (tarihsiz). </w:t>
      </w:r>
      <w:hyperlink r:id="rId12" w:history="1">
        <w:r w:rsidRPr="00132F4A">
          <w:rPr>
            <w:rStyle w:val="Kpr"/>
            <w:rFonts w:ascii="Times New Roman" w:hAnsi="Times New Roman" w:cs="Times New Roman"/>
            <w:bCs/>
            <w:color w:val="272727"/>
            <w:bdr w:val="none" w:sz="0" w:space="0" w:color="auto" w:frame="1"/>
            <w:shd w:val="clear" w:color="auto" w:fill="FFFFFF"/>
          </w:rPr>
          <w:t>Türkiye'de Çocuk Gelinler Sorunu</w:t>
        </w:r>
      </w:hyperlink>
      <w:r w:rsidRPr="00132F4A">
        <w:rPr>
          <w:rFonts w:ascii="Times New Roman" w:hAnsi="Times New Roman" w:cs="Times New Roman"/>
        </w:rPr>
        <w:t xml:space="preserve"> (   http://www.academia.edu/6459715/Turkiyede_Cocuk_Gelinler_Sorunu)</w:t>
      </w:r>
    </w:p>
    <w:p w:rsidR="008A5CD5" w:rsidRPr="00132F4A" w:rsidRDefault="008A5CD5" w:rsidP="008A5CD5">
      <w:pPr>
        <w:pStyle w:val="AralkYok"/>
        <w:spacing w:line="360" w:lineRule="auto"/>
        <w:ind w:firstLine="0"/>
        <w:jc w:val="both"/>
        <w:rPr>
          <w:rFonts w:ascii="Times New Roman" w:hAnsi="Times New Roman" w:cs="Times New Roman"/>
        </w:rPr>
      </w:pPr>
      <w:r w:rsidRPr="00132F4A">
        <w:rPr>
          <w:rFonts w:ascii="Times New Roman" w:hAnsi="Times New Roman" w:cs="Times New Roman"/>
        </w:rPr>
        <w:t>Gezik, E. (2003). Şeref, Kimlik ve Cinayet, Namus Üzerine Bir Araştırma, Ankara: Kalan.</w:t>
      </w:r>
    </w:p>
    <w:p w:rsidR="00132F4A" w:rsidRPr="00132F4A" w:rsidRDefault="00132F4A" w:rsidP="00132F4A">
      <w:pPr>
        <w:spacing w:line="240" w:lineRule="auto"/>
        <w:rPr>
          <w:rFonts w:ascii="Times New Roman" w:hAnsi="Times New Roman" w:cs="Times New Roman"/>
        </w:rPr>
      </w:pPr>
      <w:r w:rsidRPr="00132F4A">
        <w:rPr>
          <w:rFonts w:ascii="Times New Roman" w:hAnsi="Times New Roman" w:cs="Times New Roman"/>
        </w:rPr>
        <w:t xml:space="preserve">Hervish, A. &amp; Jacobs, F. C. (2011). Who Speaks for Me?  Ending Child Marriage. Populatıon        </w:t>
      </w:r>
    </w:p>
    <w:p w:rsidR="00132F4A" w:rsidRPr="00132F4A" w:rsidRDefault="00132F4A" w:rsidP="00132F4A">
      <w:pPr>
        <w:spacing w:line="240" w:lineRule="auto"/>
        <w:rPr>
          <w:rFonts w:ascii="Times New Roman" w:hAnsi="Times New Roman" w:cs="Times New Roman"/>
        </w:rPr>
      </w:pPr>
      <w:r w:rsidRPr="00132F4A">
        <w:rPr>
          <w:rFonts w:ascii="Times New Roman" w:hAnsi="Times New Roman" w:cs="Times New Roman"/>
        </w:rPr>
        <w:t xml:space="preserve">             Reference Bureau. Policy Brief. Pp.1-7.</w:t>
      </w:r>
    </w:p>
    <w:p w:rsidR="00132F4A" w:rsidRPr="00132F4A" w:rsidRDefault="00132F4A" w:rsidP="00132F4A">
      <w:pPr>
        <w:spacing w:line="240" w:lineRule="auto"/>
        <w:rPr>
          <w:rFonts w:ascii="Times New Roman" w:hAnsi="Times New Roman" w:cs="Times New Roman"/>
        </w:rPr>
      </w:pPr>
      <w:r w:rsidRPr="00132F4A">
        <w:rPr>
          <w:rFonts w:ascii="Times New Roman" w:hAnsi="Times New Roman" w:cs="Times New Roman"/>
        </w:rPr>
        <w:t>Kaynak, M. (2014). Türkiye’d</w:t>
      </w:r>
      <w:r w:rsidR="00872D38">
        <w:rPr>
          <w:rFonts w:ascii="Times New Roman" w:hAnsi="Times New Roman" w:cs="Times New Roman"/>
        </w:rPr>
        <w:t>e Çocuk Gelinler Sorunu. Nesne D</w:t>
      </w:r>
      <w:r w:rsidRPr="00132F4A">
        <w:rPr>
          <w:rFonts w:ascii="Times New Roman" w:hAnsi="Times New Roman" w:cs="Times New Roman"/>
        </w:rPr>
        <w:t xml:space="preserve">ergisi, 2 (3). S:27-38. </w:t>
      </w:r>
    </w:p>
    <w:p w:rsidR="00132F4A" w:rsidRPr="00132F4A" w:rsidRDefault="00132F4A" w:rsidP="00132F4A">
      <w:pPr>
        <w:pStyle w:val="AralkYok"/>
        <w:ind w:firstLine="0"/>
        <w:rPr>
          <w:rFonts w:ascii="Times New Roman" w:hAnsi="Times New Roman" w:cs="Times New Roman"/>
        </w:rPr>
      </w:pPr>
      <w:r w:rsidRPr="00132F4A">
        <w:rPr>
          <w:rFonts w:ascii="Times New Roman" w:hAnsi="Times New Roman" w:cs="Times New Roman"/>
        </w:rPr>
        <w:t xml:space="preserve">Kaptanoğlu, İ. Y. &amp; Ergöçmen, B. (2012). Çocuk Gelin Olmaya Giden Yol. Sosyoloji Araştırmaları  </w:t>
      </w:r>
    </w:p>
    <w:p w:rsidR="00132F4A" w:rsidRPr="00132F4A" w:rsidRDefault="00132F4A" w:rsidP="00132F4A">
      <w:pPr>
        <w:pStyle w:val="AralkYok"/>
        <w:spacing w:line="360" w:lineRule="auto"/>
        <w:ind w:firstLine="0"/>
        <w:jc w:val="both"/>
        <w:rPr>
          <w:rFonts w:ascii="Times New Roman" w:hAnsi="Times New Roman" w:cs="Times New Roman"/>
        </w:rPr>
      </w:pPr>
      <w:r w:rsidRPr="00132F4A">
        <w:rPr>
          <w:rFonts w:ascii="Times New Roman" w:hAnsi="Times New Roman" w:cs="Times New Roman"/>
        </w:rPr>
        <w:t xml:space="preserve">           Dergisi. 15(2). Ss. 129-161.</w:t>
      </w:r>
    </w:p>
    <w:p w:rsidR="008A5CD5" w:rsidRPr="00132F4A" w:rsidRDefault="008A5CD5" w:rsidP="008A5CD5">
      <w:pPr>
        <w:pStyle w:val="AralkYok"/>
        <w:spacing w:line="360" w:lineRule="auto"/>
        <w:ind w:firstLine="0"/>
        <w:jc w:val="both"/>
        <w:rPr>
          <w:rFonts w:ascii="Times New Roman" w:hAnsi="Times New Roman" w:cs="Times New Roman"/>
        </w:rPr>
      </w:pPr>
      <w:r w:rsidRPr="00132F4A">
        <w:rPr>
          <w:rFonts w:ascii="Times New Roman" w:hAnsi="Times New Roman" w:cs="Times New Roman"/>
        </w:rPr>
        <w:t>Malatyalı K. M. (2014).  Türkiye’de Çocuk Gelin Sorunu. Nesne Dergisi. Cilt 2(3).Ss. 27-</w:t>
      </w:r>
    </w:p>
    <w:p w:rsidR="008A5CD5" w:rsidRPr="00132F4A" w:rsidRDefault="008A5CD5" w:rsidP="008A5CD5">
      <w:pPr>
        <w:pStyle w:val="AralkYok"/>
        <w:spacing w:line="360" w:lineRule="auto"/>
        <w:ind w:firstLine="708"/>
        <w:jc w:val="both"/>
        <w:rPr>
          <w:rFonts w:ascii="Times New Roman" w:hAnsi="Times New Roman" w:cs="Times New Roman"/>
        </w:rPr>
      </w:pPr>
      <w:r w:rsidRPr="00132F4A">
        <w:rPr>
          <w:rFonts w:ascii="Times New Roman" w:hAnsi="Times New Roman" w:cs="Times New Roman"/>
        </w:rPr>
        <w:t>38.</w:t>
      </w:r>
    </w:p>
    <w:p w:rsidR="00132F4A" w:rsidRPr="00132F4A" w:rsidRDefault="00132F4A" w:rsidP="00132F4A">
      <w:pPr>
        <w:pStyle w:val="AralkYok"/>
        <w:spacing w:line="360" w:lineRule="auto"/>
        <w:ind w:firstLine="0"/>
        <w:jc w:val="both"/>
        <w:rPr>
          <w:rFonts w:ascii="Times New Roman" w:hAnsi="Times New Roman" w:cs="Times New Roman"/>
        </w:rPr>
      </w:pPr>
      <w:r w:rsidRPr="00132F4A">
        <w:rPr>
          <w:rFonts w:ascii="Times New Roman" w:hAnsi="Times New Roman" w:cs="Times New Roman"/>
        </w:rPr>
        <w:t xml:space="preserve">Malhotra, A. (1997). Gender and Timing of Marriage: Rural-Urban Differences in Java. Journal of </w:t>
      </w:r>
    </w:p>
    <w:p w:rsidR="00132F4A" w:rsidRPr="00132F4A" w:rsidRDefault="00132F4A" w:rsidP="00132F4A">
      <w:pPr>
        <w:pStyle w:val="AralkYok"/>
        <w:spacing w:line="360" w:lineRule="auto"/>
        <w:ind w:firstLine="0"/>
        <w:jc w:val="both"/>
        <w:rPr>
          <w:rFonts w:ascii="Times New Roman" w:hAnsi="Times New Roman" w:cs="Times New Roman"/>
        </w:rPr>
      </w:pPr>
      <w:r w:rsidRPr="00132F4A">
        <w:rPr>
          <w:rFonts w:ascii="Times New Roman" w:hAnsi="Times New Roman" w:cs="Times New Roman"/>
        </w:rPr>
        <w:t xml:space="preserve">          Marriage and Family. 59 (2). Pp. 434-450.</w:t>
      </w:r>
    </w:p>
    <w:p w:rsidR="008A5CD5" w:rsidRPr="00132F4A" w:rsidRDefault="008A5CD5" w:rsidP="008A5CD5">
      <w:pPr>
        <w:pStyle w:val="AralkYok"/>
        <w:spacing w:line="360" w:lineRule="auto"/>
        <w:ind w:firstLine="0"/>
        <w:jc w:val="both"/>
        <w:rPr>
          <w:rFonts w:ascii="Times New Roman" w:hAnsi="Times New Roman" w:cs="Times New Roman"/>
        </w:rPr>
      </w:pPr>
      <w:r w:rsidRPr="00132F4A">
        <w:rPr>
          <w:rFonts w:ascii="Times New Roman" w:hAnsi="Times New Roman" w:cs="Times New Roman"/>
        </w:rPr>
        <w:t xml:space="preserve">Mıhçıokur, S. &amp; Erbaş, F.,&amp; Akın, A. (2010). Çocuk Gelinler ve Beklenen Olumsuz </w:t>
      </w:r>
    </w:p>
    <w:p w:rsidR="008A5CD5" w:rsidRPr="00132F4A" w:rsidRDefault="008A5CD5" w:rsidP="008A5CD5">
      <w:pPr>
        <w:pStyle w:val="AralkYok"/>
        <w:spacing w:line="360" w:lineRule="auto"/>
        <w:ind w:firstLine="708"/>
        <w:jc w:val="both"/>
        <w:rPr>
          <w:rFonts w:ascii="Times New Roman" w:hAnsi="Times New Roman" w:cs="Times New Roman"/>
        </w:rPr>
      </w:pPr>
      <w:r w:rsidRPr="00132F4A">
        <w:rPr>
          <w:rFonts w:ascii="Times New Roman" w:hAnsi="Times New Roman" w:cs="Times New Roman"/>
        </w:rPr>
        <w:t>Sonuçları. Sağlık ve Toplum Dergisi. 20(1). Ss.3-10.</w:t>
      </w:r>
    </w:p>
    <w:p w:rsidR="008A5CD5" w:rsidRPr="00132F4A" w:rsidRDefault="008A5CD5" w:rsidP="008A5CD5">
      <w:pPr>
        <w:pStyle w:val="AralkYok"/>
        <w:spacing w:line="360" w:lineRule="auto"/>
        <w:ind w:firstLine="0"/>
        <w:jc w:val="both"/>
        <w:rPr>
          <w:rFonts w:ascii="Times New Roman" w:hAnsi="Times New Roman" w:cs="Times New Roman"/>
        </w:rPr>
      </w:pPr>
      <w:r w:rsidRPr="00132F4A">
        <w:rPr>
          <w:rFonts w:ascii="Times New Roman" w:hAnsi="Times New Roman" w:cs="Times New Roman"/>
        </w:rPr>
        <w:t xml:space="preserve">Sever, A. &amp; Yurdakul, G. (2001). Culture of honor, culture of change a feminist </w:t>
      </w:r>
    </w:p>
    <w:p w:rsidR="008A5CD5" w:rsidRPr="00132F4A" w:rsidRDefault="008A5CD5" w:rsidP="008A5CD5">
      <w:pPr>
        <w:pStyle w:val="AralkYok"/>
        <w:spacing w:line="360" w:lineRule="auto"/>
        <w:ind w:firstLine="708"/>
        <w:jc w:val="both"/>
        <w:rPr>
          <w:rFonts w:ascii="Times New Roman" w:hAnsi="Times New Roman" w:cs="Times New Roman"/>
        </w:rPr>
      </w:pPr>
      <w:r w:rsidRPr="00132F4A">
        <w:rPr>
          <w:rFonts w:ascii="Times New Roman" w:hAnsi="Times New Roman" w:cs="Times New Roman"/>
        </w:rPr>
        <w:t>analysis of honorkillings in ruralTurkey. Violence</w:t>
      </w:r>
      <w:r w:rsidR="00911D3B">
        <w:rPr>
          <w:rFonts w:ascii="Times New Roman" w:hAnsi="Times New Roman" w:cs="Times New Roman"/>
        </w:rPr>
        <w:t xml:space="preserve">  </w:t>
      </w:r>
      <w:r w:rsidRPr="00132F4A">
        <w:rPr>
          <w:rFonts w:ascii="Times New Roman" w:hAnsi="Times New Roman" w:cs="Times New Roman"/>
        </w:rPr>
        <w:t>Against</w:t>
      </w:r>
      <w:r w:rsidR="00911D3B">
        <w:rPr>
          <w:rFonts w:ascii="Times New Roman" w:hAnsi="Times New Roman" w:cs="Times New Roman"/>
        </w:rPr>
        <w:t xml:space="preserve"> </w:t>
      </w:r>
      <w:r w:rsidRPr="00132F4A">
        <w:rPr>
          <w:rFonts w:ascii="Times New Roman" w:hAnsi="Times New Roman" w:cs="Times New Roman"/>
        </w:rPr>
        <w:t>Women 7 (9): 964- 998.</w:t>
      </w:r>
    </w:p>
    <w:p w:rsidR="00132F4A" w:rsidRPr="00132F4A" w:rsidRDefault="00132F4A" w:rsidP="00132F4A">
      <w:pPr>
        <w:pStyle w:val="AralkYok"/>
        <w:ind w:firstLine="0"/>
        <w:jc w:val="both"/>
        <w:rPr>
          <w:rFonts w:ascii="Times New Roman" w:hAnsi="Times New Roman" w:cs="Times New Roman"/>
          <w:color w:val="222222"/>
        </w:rPr>
      </w:pPr>
      <w:r w:rsidRPr="00132F4A">
        <w:rPr>
          <w:rFonts w:ascii="Times New Roman" w:hAnsi="Times New Roman" w:cs="Times New Roman"/>
          <w:color w:val="222222"/>
        </w:rPr>
        <w:t>Sır, A</w:t>
      </w:r>
      <w:r w:rsidR="00911D3B">
        <w:rPr>
          <w:rFonts w:ascii="Times New Roman" w:hAnsi="Times New Roman" w:cs="Times New Roman"/>
          <w:color w:val="222222"/>
        </w:rPr>
        <w:t>.</w:t>
      </w:r>
      <w:r w:rsidRPr="00132F4A">
        <w:rPr>
          <w:rFonts w:ascii="Times New Roman" w:hAnsi="Times New Roman" w:cs="Times New Roman"/>
          <w:color w:val="222222"/>
        </w:rPr>
        <w:t xml:space="preserve"> (2012). Erken Yaş Evlilikleri: Diyarbakır Örneği. (D. Şenol-Haz.). Uluslararası Katılımlı </w:t>
      </w:r>
    </w:p>
    <w:p w:rsidR="00132F4A" w:rsidRPr="00132F4A" w:rsidRDefault="00132F4A" w:rsidP="00132F4A">
      <w:pPr>
        <w:pStyle w:val="AralkYok"/>
        <w:ind w:firstLine="708"/>
        <w:jc w:val="both"/>
        <w:rPr>
          <w:rFonts w:ascii="Times New Roman" w:hAnsi="Times New Roman" w:cs="Times New Roman"/>
          <w:color w:val="222222"/>
        </w:rPr>
      </w:pPr>
      <w:r w:rsidRPr="00132F4A">
        <w:rPr>
          <w:rFonts w:ascii="Times New Roman" w:hAnsi="Times New Roman" w:cs="Times New Roman"/>
          <w:color w:val="222222"/>
        </w:rPr>
        <w:t>Kadına ve Çocuğa Karşı Şiddet Sempozyumu: 27-28 Nisan 2012, Ankara.</w:t>
      </w:r>
    </w:p>
    <w:p w:rsidR="00132F4A" w:rsidRPr="00132F4A" w:rsidRDefault="00132F4A" w:rsidP="00132F4A">
      <w:pPr>
        <w:pStyle w:val="AralkYok"/>
        <w:ind w:firstLine="0"/>
        <w:jc w:val="both"/>
        <w:rPr>
          <w:rFonts w:ascii="Times New Roman" w:hAnsi="Times New Roman" w:cs="Times New Roman"/>
          <w:color w:val="222222"/>
        </w:rPr>
      </w:pPr>
      <w:r w:rsidRPr="00132F4A">
        <w:rPr>
          <w:rFonts w:ascii="Times New Roman" w:hAnsi="Times New Roman" w:cs="Times New Roman"/>
          <w:color w:val="222222"/>
        </w:rPr>
        <w:t xml:space="preserve">Şen, S. &amp; Kavlak, O. (2011). Çocuk Gelinler: Erken Yaş Evlilikleri ve Adölesan Gebeliklere </w:t>
      </w:r>
    </w:p>
    <w:p w:rsidR="00132F4A" w:rsidRPr="00132F4A" w:rsidRDefault="00132F4A" w:rsidP="00132F4A">
      <w:pPr>
        <w:pStyle w:val="AralkYok"/>
        <w:spacing w:line="360" w:lineRule="auto"/>
        <w:ind w:firstLine="0"/>
        <w:jc w:val="both"/>
        <w:rPr>
          <w:rFonts w:ascii="Times New Roman" w:hAnsi="Times New Roman" w:cs="Times New Roman"/>
          <w:color w:val="222222"/>
        </w:rPr>
      </w:pPr>
      <w:r w:rsidRPr="00132F4A">
        <w:rPr>
          <w:rFonts w:ascii="Times New Roman" w:hAnsi="Times New Roman" w:cs="Times New Roman"/>
          <w:color w:val="222222"/>
        </w:rPr>
        <w:t xml:space="preserve">           Yaklaşım. </w:t>
      </w:r>
      <w:r w:rsidRPr="00132F4A">
        <w:rPr>
          <w:rFonts w:ascii="Times New Roman" w:hAnsi="Times New Roman" w:cs="Times New Roman"/>
          <w:iCs/>
          <w:color w:val="222222"/>
        </w:rPr>
        <w:t>Sosyal Politika Çalışmaları Dergisi</w:t>
      </w:r>
      <w:r w:rsidRPr="00132F4A">
        <w:rPr>
          <w:rFonts w:ascii="Times New Roman" w:hAnsi="Times New Roman" w:cs="Times New Roman"/>
          <w:color w:val="222222"/>
        </w:rPr>
        <w:t xml:space="preserve">, </w:t>
      </w:r>
      <w:r w:rsidRPr="00132F4A">
        <w:rPr>
          <w:rFonts w:ascii="Times New Roman" w:hAnsi="Times New Roman" w:cs="Times New Roman"/>
          <w:iCs/>
          <w:color w:val="222222"/>
        </w:rPr>
        <w:t>12</w:t>
      </w:r>
      <w:r w:rsidRPr="00132F4A">
        <w:rPr>
          <w:rFonts w:ascii="Times New Roman" w:hAnsi="Times New Roman" w:cs="Times New Roman"/>
          <w:color w:val="222222"/>
        </w:rPr>
        <w:t>(25). Ss. 35-44.</w:t>
      </w:r>
    </w:p>
    <w:p w:rsidR="00132F4A" w:rsidRPr="00132F4A" w:rsidRDefault="00132F4A" w:rsidP="00132F4A">
      <w:pPr>
        <w:pStyle w:val="AralkYok"/>
        <w:ind w:firstLine="0"/>
        <w:rPr>
          <w:rFonts w:ascii="Times New Roman" w:hAnsi="Times New Roman" w:cs="Times New Roman"/>
        </w:rPr>
      </w:pPr>
      <w:r w:rsidRPr="00132F4A">
        <w:rPr>
          <w:rFonts w:ascii="Times New Roman" w:hAnsi="Times New Roman" w:cs="Times New Roman"/>
        </w:rPr>
        <w:t>Şen, H. (Ed.). (2014). Çocuk Gelinler: Evcilikten Evliliğe. Ankara: Detay.</w:t>
      </w:r>
    </w:p>
    <w:p w:rsidR="00132F4A" w:rsidRPr="00132F4A" w:rsidRDefault="00132F4A" w:rsidP="00132F4A">
      <w:pPr>
        <w:pStyle w:val="AralkYok"/>
        <w:ind w:firstLine="0"/>
        <w:rPr>
          <w:rFonts w:ascii="Times New Roman" w:hAnsi="Times New Roman" w:cs="Times New Roman"/>
        </w:rPr>
      </w:pPr>
      <w:r w:rsidRPr="00132F4A">
        <w:rPr>
          <w:rFonts w:ascii="Times New Roman" w:hAnsi="Times New Roman" w:cs="Times New Roman"/>
        </w:rPr>
        <w:t xml:space="preserve">Taylan, Hüseyin. H. (2016). Sakarya Roman Ailelerinde Erken Evlilik  Araştırması. The Journal of   </w:t>
      </w:r>
    </w:p>
    <w:p w:rsidR="00132F4A" w:rsidRPr="00132F4A" w:rsidRDefault="00132F4A" w:rsidP="00132F4A">
      <w:pPr>
        <w:pStyle w:val="AralkYok"/>
        <w:rPr>
          <w:rFonts w:ascii="Times New Roman" w:hAnsi="Times New Roman" w:cs="Times New Roman"/>
        </w:rPr>
      </w:pPr>
      <w:r w:rsidRPr="00132F4A">
        <w:rPr>
          <w:rFonts w:ascii="Times New Roman" w:hAnsi="Times New Roman" w:cs="Times New Roman"/>
        </w:rPr>
        <w:t xml:space="preserve">            Academic Social Science Studies. 52. Ss. 221-228.</w:t>
      </w:r>
    </w:p>
    <w:p w:rsidR="008A5CD5" w:rsidRPr="00132F4A" w:rsidRDefault="008A5CD5" w:rsidP="008A5CD5">
      <w:pPr>
        <w:pStyle w:val="AralkYok"/>
        <w:spacing w:line="360" w:lineRule="auto"/>
        <w:ind w:firstLine="0"/>
        <w:jc w:val="both"/>
        <w:rPr>
          <w:rFonts w:ascii="Times New Roman" w:hAnsi="Times New Roman" w:cs="Times New Roman"/>
        </w:rPr>
      </w:pPr>
      <w:r w:rsidRPr="00132F4A">
        <w:rPr>
          <w:rFonts w:ascii="Times New Roman" w:hAnsi="Times New Roman" w:cs="Times New Roman"/>
        </w:rPr>
        <w:t>TBMM Raporu (2010). Erken Yaşta Evlilikler Hakkında İnceleme Yapılmasına Dair Rapor</w:t>
      </w:r>
    </w:p>
    <w:p w:rsidR="008A5CD5" w:rsidRPr="00132F4A" w:rsidRDefault="008A5CD5" w:rsidP="008A5CD5">
      <w:pPr>
        <w:pStyle w:val="AralkYok"/>
        <w:spacing w:line="360" w:lineRule="auto"/>
        <w:ind w:firstLine="0"/>
        <w:rPr>
          <w:rFonts w:ascii="Times New Roman" w:hAnsi="Times New Roman" w:cs="Times New Roman"/>
        </w:rPr>
      </w:pPr>
      <w:r w:rsidRPr="00132F4A">
        <w:rPr>
          <w:rFonts w:ascii="Times New Roman" w:hAnsi="Times New Roman" w:cs="Times New Roman"/>
        </w:rPr>
        <w:t>Tezcan,</w:t>
      </w:r>
      <w:r w:rsidR="00911D3B">
        <w:rPr>
          <w:rFonts w:ascii="Times New Roman" w:hAnsi="Times New Roman" w:cs="Times New Roman"/>
        </w:rPr>
        <w:t xml:space="preserve"> </w:t>
      </w:r>
      <w:r w:rsidRPr="00132F4A">
        <w:rPr>
          <w:rFonts w:ascii="Times New Roman" w:hAnsi="Times New Roman" w:cs="Times New Roman"/>
        </w:rPr>
        <w:t xml:space="preserve">M. (2005). Namus Cinayetleri. </w:t>
      </w:r>
      <w:hyperlink r:id="rId13" w:history="1">
        <w:r w:rsidRPr="00132F4A">
          <w:rPr>
            <w:rStyle w:val="Kpr"/>
            <w:rFonts w:ascii="Times New Roman" w:hAnsi="Times New Roman" w:cs="Times New Roman"/>
            <w:color w:val="auto"/>
            <w:u w:val="none"/>
          </w:rPr>
          <w:t>http://www.1001kitap.com/Bilim/Mahmut_Tezcan/turk_ailesi_antropolojisi/aile19_namus.ht</w:t>
        </w:r>
      </w:hyperlink>
    </w:p>
    <w:p w:rsidR="008A5CD5" w:rsidRPr="00132F4A" w:rsidRDefault="008A5CD5" w:rsidP="008A5CD5">
      <w:pPr>
        <w:pStyle w:val="AralkYok"/>
        <w:ind w:firstLine="0"/>
        <w:rPr>
          <w:rFonts w:ascii="Times New Roman" w:hAnsi="Times New Roman" w:cs="Times New Roman"/>
        </w:rPr>
      </w:pPr>
      <w:r w:rsidRPr="00132F4A">
        <w:rPr>
          <w:rFonts w:ascii="Times New Roman" w:hAnsi="Times New Roman" w:cs="Times New Roman"/>
        </w:rPr>
        <w:t>Türkdoğan, O. (1995). Güneydoğu Kimliği. Bolu: Türk Ocağı Bolu Şubesi.</w:t>
      </w:r>
    </w:p>
    <w:p w:rsidR="008A5CD5" w:rsidRPr="00132F4A" w:rsidRDefault="008A5CD5" w:rsidP="008A5CD5">
      <w:pPr>
        <w:pStyle w:val="AralkYok"/>
        <w:ind w:firstLine="0"/>
        <w:rPr>
          <w:rFonts w:ascii="Times New Roman" w:hAnsi="Times New Roman" w:cs="Times New Roman"/>
          <w:i/>
          <w:iCs/>
          <w:color w:val="222222"/>
        </w:rPr>
      </w:pPr>
      <w:r w:rsidRPr="00132F4A">
        <w:rPr>
          <w:rFonts w:ascii="Times New Roman" w:hAnsi="Times New Roman" w:cs="Times New Roman"/>
          <w:color w:val="222222"/>
        </w:rPr>
        <w:t xml:space="preserve">Ova, N. (2014). Türkiye’de Yazılı Basında “Çocuk Gelinler” İn Temsili. </w:t>
      </w:r>
      <w:r w:rsidRPr="00132F4A">
        <w:rPr>
          <w:rFonts w:ascii="Times New Roman" w:hAnsi="Times New Roman" w:cs="Times New Roman"/>
          <w:i/>
          <w:iCs/>
          <w:color w:val="222222"/>
        </w:rPr>
        <w:t>Selçuk Üniv. İletişim</w:t>
      </w:r>
    </w:p>
    <w:p w:rsidR="008A5CD5" w:rsidRPr="00132F4A" w:rsidRDefault="008A5CD5" w:rsidP="008A5CD5">
      <w:pPr>
        <w:pStyle w:val="AralkYok"/>
        <w:ind w:firstLine="708"/>
        <w:rPr>
          <w:rFonts w:ascii="Times New Roman" w:hAnsi="Times New Roman" w:cs="Times New Roman"/>
        </w:rPr>
      </w:pPr>
      <w:r w:rsidRPr="00132F4A">
        <w:rPr>
          <w:rFonts w:ascii="Times New Roman" w:hAnsi="Times New Roman" w:cs="Times New Roman"/>
          <w:i/>
          <w:iCs/>
          <w:color w:val="222222"/>
        </w:rPr>
        <w:t xml:space="preserve">Fakültesi </w:t>
      </w:r>
      <w:r w:rsidR="00911D3B">
        <w:rPr>
          <w:rFonts w:ascii="Times New Roman" w:hAnsi="Times New Roman" w:cs="Times New Roman"/>
          <w:i/>
          <w:iCs/>
          <w:color w:val="222222"/>
        </w:rPr>
        <w:t>D</w:t>
      </w:r>
      <w:r w:rsidRPr="00132F4A">
        <w:rPr>
          <w:rFonts w:ascii="Times New Roman" w:hAnsi="Times New Roman" w:cs="Times New Roman"/>
          <w:i/>
          <w:iCs/>
          <w:color w:val="222222"/>
        </w:rPr>
        <w:t>ergisi</w:t>
      </w:r>
      <w:r w:rsidRPr="00132F4A">
        <w:rPr>
          <w:rFonts w:ascii="Times New Roman" w:hAnsi="Times New Roman" w:cs="Times New Roman"/>
          <w:color w:val="222222"/>
        </w:rPr>
        <w:t xml:space="preserve">, </w:t>
      </w:r>
      <w:r w:rsidRPr="00132F4A">
        <w:rPr>
          <w:rFonts w:ascii="Times New Roman" w:hAnsi="Times New Roman" w:cs="Times New Roman"/>
          <w:i/>
          <w:iCs/>
          <w:color w:val="222222"/>
        </w:rPr>
        <w:t>8</w:t>
      </w:r>
      <w:r w:rsidRPr="00132F4A">
        <w:rPr>
          <w:rFonts w:ascii="Times New Roman" w:hAnsi="Times New Roman" w:cs="Times New Roman"/>
          <w:color w:val="222222"/>
        </w:rPr>
        <w:t>(2),Ss. 238-262.</w:t>
      </w:r>
    </w:p>
    <w:p w:rsidR="008A5CD5" w:rsidRPr="00132F4A" w:rsidRDefault="008A5CD5" w:rsidP="008A5CD5">
      <w:pPr>
        <w:pStyle w:val="AralkYok"/>
        <w:ind w:firstLine="0"/>
        <w:rPr>
          <w:rFonts w:ascii="Times New Roman" w:hAnsi="Times New Roman" w:cs="Times New Roman"/>
        </w:rPr>
      </w:pPr>
      <w:r w:rsidRPr="00132F4A">
        <w:rPr>
          <w:rFonts w:ascii="Times New Roman" w:hAnsi="Times New Roman" w:cs="Times New Roman"/>
        </w:rPr>
        <w:t xml:space="preserve">Özcebe H.&amp; Küçük B. B. (2013). Önemli Bir Kız Çocuk ve Kadın Sorunu: Çocuk </w:t>
      </w:r>
    </w:p>
    <w:p w:rsidR="008A5CD5" w:rsidRPr="00132F4A" w:rsidRDefault="008A5CD5" w:rsidP="008A5CD5">
      <w:pPr>
        <w:pStyle w:val="AralkYok"/>
        <w:ind w:firstLine="708"/>
        <w:rPr>
          <w:rFonts w:ascii="Times New Roman" w:hAnsi="Times New Roman" w:cs="Times New Roman"/>
        </w:rPr>
      </w:pPr>
      <w:r w:rsidRPr="00132F4A">
        <w:rPr>
          <w:rFonts w:ascii="Times New Roman" w:hAnsi="Times New Roman" w:cs="Times New Roman"/>
        </w:rPr>
        <w:t>Evlilikler. Türk Pediatri Arşivi Dergisi.  Ss. 86-93.</w:t>
      </w:r>
    </w:p>
    <w:p w:rsidR="00132F4A" w:rsidRPr="00132F4A" w:rsidRDefault="00132F4A" w:rsidP="00132F4A">
      <w:pPr>
        <w:pStyle w:val="AralkYok"/>
        <w:ind w:firstLine="0"/>
        <w:rPr>
          <w:rFonts w:ascii="Times New Roman" w:hAnsi="Times New Roman" w:cs="Times New Roman"/>
        </w:rPr>
      </w:pPr>
      <w:r w:rsidRPr="00132F4A">
        <w:rPr>
          <w:rFonts w:ascii="Times New Roman" w:hAnsi="Times New Roman" w:cs="Times New Roman"/>
        </w:rPr>
        <w:t xml:space="preserve">Özbiçer, Özcan, N. (2018). Bizim Çocuklarımız: Türkiye’nin Kanayan Yarası Çocuk Gelinler. </w:t>
      </w:r>
    </w:p>
    <w:p w:rsidR="00132F4A" w:rsidRPr="00132F4A" w:rsidRDefault="00132F4A" w:rsidP="00132F4A">
      <w:pPr>
        <w:pStyle w:val="AralkYok"/>
        <w:rPr>
          <w:rFonts w:ascii="Times New Roman" w:hAnsi="Times New Roman" w:cs="Times New Roman"/>
        </w:rPr>
      </w:pPr>
      <w:r w:rsidRPr="00132F4A">
        <w:rPr>
          <w:rFonts w:ascii="Times New Roman" w:hAnsi="Times New Roman" w:cs="Times New Roman"/>
        </w:rPr>
        <w:t xml:space="preserve">           Ankara: Vafgo. </w:t>
      </w:r>
    </w:p>
    <w:p w:rsidR="006729E8" w:rsidRPr="00F111D2" w:rsidRDefault="006729E8" w:rsidP="006729E8">
      <w:pPr>
        <w:pStyle w:val="AralkYok"/>
        <w:ind w:firstLine="0"/>
        <w:rPr>
          <w:rFonts w:ascii="Times New Roman" w:hAnsi="Times New Roman"/>
        </w:rPr>
      </w:pPr>
      <w:r w:rsidRPr="00F111D2">
        <w:rPr>
          <w:rFonts w:ascii="Times New Roman" w:hAnsi="Times New Roman"/>
        </w:rPr>
        <w:t xml:space="preserve">UNICEF (2001). </w:t>
      </w:r>
      <w:r w:rsidRPr="00F111D2">
        <w:rPr>
          <w:rFonts w:ascii="Times New Roman" w:hAnsi="Times New Roman"/>
          <w:i/>
        </w:rPr>
        <w:t>Early Marriage: Child Spouses</w:t>
      </w:r>
      <w:r w:rsidRPr="00F111D2">
        <w:rPr>
          <w:rFonts w:ascii="Times New Roman" w:hAnsi="Times New Roman"/>
        </w:rPr>
        <w:t>.</w:t>
      </w:r>
      <w:r w:rsidR="00911D3B">
        <w:rPr>
          <w:rFonts w:ascii="Times New Roman" w:hAnsi="Times New Roman"/>
        </w:rPr>
        <w:t xml:space="preserve"> </w:t>
      </w:r>
      <w:r w:rsidRPr="00F111D2">
        <w:rPr>
          <w:rFonts w:ascii="Times New Roman" w:hAnsi="Times New Roman"/>
        </w:rPr>
        <w:t xml:space="preserve">Innocenti Digest, No. 7. Florence: Innocenti  </w:t>
      </w:r>
    </w:p>
    <w:p w:rsidR="006729E8" w:rsidRPr="00F111D2" w:rsidRDefault="006729E8" w:rsidP="006729E8">
      <w:pPr>
        <w:pStyle w:val="AralkYok"/>
        <w:ind w:firstLine="708"/>
        <w:rPr>
          <w:rFonts w:ascii="Times New Roman" w:hAnsi="Times New Roman"/>
        </w:rPr>
      </w:pPr>
      <w:r w:rsidRPr="00F111D2">
        <w:rPr>
          <w:rFonts w:ascii="Times New Roman" w:hAnsi="Times New Roman"/>
        </w:rPr>
        <w:t>Research Centre.</w:t>
      </w:r>
    </w:p>
    <w:p w:rsidR="00132F4A" w:rsidRPr="00132F4A" w:rsidRDefault="00132F4A" w:rsidP="00132F4A">
      <w:pPr>
        <w:pStyle w:val="AralkYok"/>
        <w:ind w:firstLine="0"/>
        <w:rPr>
          <w:rFonts w:ascii="Times New Roman" w:hAnsi="Times New Roman" w:cs="Times New Roman"/>
        </w:rPr>
      </w:pPr>
      <w:r w:rsidRPr="00132F4A">
        <w:rPr>
          <w:rFonts w:ascii="Times New Roman" w:hAnsi="Times New Roman" w:cs="Times New Roman"/>
        </w:rPr>
        <w:t xml:space="preserve">Ünal, B. (2017). Türk sinemasında 2010 sonrası filmlerde çocuk gelin temsili. Anadolu </w:t>
      </w:r>
    </w:p>
    <w:p w:rsidR="00132F4A" w:rsidRPr="00132F4A" w:rsidRDefault="00132F4A" w:rsidP="00132F4A">
      <w:pPr>
        <w:pStyle w:val="AralkYok"/>
        <w:ind w:left="705" w:firstLine="0"/>
        <w:rPr>
          <w:rFonts w:ascii="Times New Roman" w:hAnsi="Times New Roman" w:cs="Times New Roman"/>
        </w:rPr>
      </w:pPr>
      <w:r w:rsidRPr="00132F4A">
        <w:rPr>
          <w:rFonts w:ascii="Times New Roman" w:hAnsi="Times New Roman" w:cs="Times New Roman"/>
        </w:rPr>
        <w:lastRenderedPageBreak/>
        <w:t>Üniversitesi Sosyal Bilimler Enstitüsü. Sinema Televizyon Anabilim Dalı Yayımlanmamış Yüksek Lisans Tezi.</w:t>
      </w:r>
    </w:p>
    <w:p w:rsidR="008A5CD5" w:rsidRPr="00132F4A" w:rsidRDefault="008A5CD5" w:rsidP="008A5CD5">
      <w:pPr>
        <w:pStyle w:val="AralkYok"/>
        <w:ind w:firstLine="0"/>
        <w:rPr>
          <w:rFonts w:ascii="Times New Roman" w:hAnsi="Times New Roman" w:cs="Times New Roman"/>
        </w:rPr>
      </w:pPr>
      <w:r w:rsidRPr="00132F4A">
        <w:rPr>
          <w:rFonts w:ascii="Times New Roman" w:hAnsi="Times New Roman" w:cs="Times New Roman"/>
        </w:rPr>
        <w:t xml:space="preserve">Yağbasan, M.&amp; Tekdemir, N. (2017). Sosyolojik Perspektiften Çocuk Gelinlerin Yaşadıkları </w:t>
      </w:r>
    </w:p>
    <w:p w:rsidR="008A5CD5" w:rsidRPr="00132F4A" w:rsidRDefault="008A5CD5" w:rsidP="00911D3B">
      <w:pPr>
        <w:pStyle w:val="AralkYok"/>
        <w:ind w:left="708" w:firstLine="0"/>
        <w:rPr>
          <w:rFonts w:ascii="Times New Roman" w:hAnsi="Times New Roman" w:cs="Times New Roman"/>
        </w:rPr>
      </w:pPr>
      <w:r w:rsidRPr="00132F4A">
        <w:rPr>
          <w:rFonts w:ascii="Times New Roman" w:hAnsi="Times New Roman" w:cs="Times New Roman"/>
        </w:rPr>
        <w:t>Travmalar  (Doğu Ve Güneydoğu Anadolu Özelinde Anne-Çocuk İlişkisi Ve İletişimi Bağlamında Bir Alan Araştırması). Sosyal Bilimler Dergisi. Yıl: 4, Sayı: 16. Ss. 18-32.</w:t>
      </w:r>
    </w:p>
    <w:p w:rsidR="008A5CD5" w:rsidRPr="00132F4A" w:rsidRDefault="008A5CD5" w:rsidP="008A5CD5">
      <w:pPr>
        <w:pStyle w:val="AralkYok"/>
        <w:ind w:firstLine="0"/>
        <w:rPr>
          <w:rFonts w:ascii="Times New Roman" w:hAnsi="Times New Roman" w:cs="Times New Roman"/>
          <w:color w:val="222222"/>
        </w:rPr>
      </w:pPr>
      <w:r w:rsidRPr="00132F4A">
        <w:rPr>
          <w:rFonts w:ascii="Times New Roman" w:hAnsi="Times New Roman" w:cs="Times New Roman"/>
          <w:color w:val="222222"/>
        </w:rPr>
        <w:t xml:space="preserve">Yüksel, H. &amp; Yüksel, M. (2014). Çocuk İhmali ve İstismarı Bağlamında Türkiye'de Çocuk </w:t>
      </w:r>
    </w:p>
    <w:p w:rsidR="008A5CD5" w:rsidRPr="00132F4A" w:rsidRDefault="00911D3B" w:rsidP="00911D3B">
      <w:pPr>
        <w:pStyle w:val="AralkYok"/>
        <w:ind w:left="705" w:firstLine="0"/>
        <w:rPr>
          <w:rFonts w:ascii="Times New Roman" w:hAnsi="Times New Roman" w:cs="Times New Roman"/>
        </w:rPr>
      </w:pPr>
      <w:r>
        <w:rPr>
          <w:rFonts w:ascii="Times New Roman" w:hAnsi="Times New Roman" w:cs="Times New Roman"/>
          <w:color w:val="222222"/>
        </w:rPr>
        <w:t xml:space="preserve"> </w:t>
      </w:r>
      <w:r w:rsidR="008A5CD5" w:rsidRPr="00132F4A">
        <w:rPr>
          <w:rFonts w:ascii="Times New Roman" w:hAnsi="Times New Roman" w:cs="Times New Roman"/>
          <w:color w:val="222222"/>
        </w:rPr>
        <w:t xml:space="preserve">Gelinler Gerçeği. </w:t>
      </w:r>
      <w:r w:rsidR="008A5CD5" w:rsidRPr="00132F4A">
        <w:rPr>
          <w:rFonts w:ascii="Times New Roman" w:hAnsi="Times New Roman" w:cs="Times New Roman"/>
          <w:i/>
          <w:iCs/>
          <w:color w:val="222222"/>
        </w:rPr>
        <w:t>Journal of theInstitute of SocialSciencesCankiri Karatekin University/Cankiri</w:t>
      </w:r>
      <w:r w:rsidR="008A5CD5" w:rsidRPr="00132F4A">
        <w:rPr>
          <w:rFonts w:ascii="Times New Roman" w:hAnsi="Times New Roman" w:cs="Times New Roman"/>
          <w:i/>
          <w:iCs/>
        </w:rPr>
        <w:t xml:space="preserve"> Karatekin Üniversitesi Sosyal Bilimler Enstitusu Dergisi</w:t>
      </w:r>
      <w:r w:rsidR="008A5CD5" w:rsidRPr="00132F4A">
        <w:rPr>
          <w:rFonts w:ascii="Times New Roman" w:hAnsi="Times New Roman" w:cs="Times New Roman"/>
        </w:rPr>
        <w:t xml:space="preserve">, </w:t>
      </w:r>
      <w:r w:rsidR="008A5CD5" w:rsidRPr="00132F4A">
        <w:rPr>
          <w:rFonts w:ascii="Times New Roman" w:hAnsi="Times New Roman" w:cs="Times New Roman"/>
          <w:i/>
          <w:iCs/>
        </w:rPr>
        <w:t>5</w:t>
      </w:r>
      <w:r w:rsidR="008A5CD5" w:rsidRPr="00132F4A">
        <w:rPr>
          <w:rFonts w:ascii="Times New Roman" w:hAnsi="Times New Roman" w:cs="Times New Roman"/>
        </w:rPr>
        <w:t>(2).</w:t>
      </w:r>
    </w:p>
    <w:p w:rsidR="006729E8" w:rsidRPr="006729E8" w:rsidRDefault="006729E8" w:rsidP="006729E8">
      <w:pPr>
        <w:pStyle w:val="AralkYok"/>
        <w:ind w:firstLine="0"/>
        <w:rPr>
          <w:rFonts w:ascii="Times New Roman" w:hAnsi="Times New Roman"/>
          <w:sz w:val="24"/>
          <w:szCs w:val="24"/>
        </w:rPr>
      </w:pPr>
      <w:r w:rsidRPr="006729E8">
        <w:rPr>
          <w:rFonts w:ascii="Times New Roman" w:hAnsi="Times New Roman"/>
          <w:sz w:val="24"/>
          <w:szCs w:val="24"/>
        </w:rPr>
        <w:t xml:space="preserve">Web1. </w:t>
      </w:r>
      <w:hyperlink r:id="rId14" w:history="1">
        <w:r w:rsidRPr="006729E8">
          <w:rPr>
            <w:rStyle w:val="Kpr"/>
            <w:color w:val="auto"/>
            <w:u w:val="none"/>
          </w:rPr>
          <w:t>https://www.aksam.com.tr/guncel/mahkeme-karariyla-8-bin-cocuk-gelin/haber-303002</w:t>
        </w:r>
      </w:hyperlink>
      <w:r w:rsidRPr="006729E8">
        <w:rPr>
          <w:rFonts w:ascii="Times New Roman" w:hAnsi="Times New Roman"/>
          <w:sz w:val="24"/>
          <w:szCs w:val="24"/>
        </w:rPr>
        <w:t xml:space="preserve"> (erişim 05.02.2018)</w:t>
      </w:r>
      <w:r w:rsidR="00911D3B">
        <w:rPr>
          <w:rFonts w:ascii="Times New Roman" w:hAnsi="Times New Roman"/>
          <w:sz w:val="24"/>
          <w:szCs w:val="24"/>
        </w:rPr>
        <w:t>.</w:t>
      </w:r>
    </w:p>
    <w:p w:rsidR="000B5F23" w:rsidRDefault="000B5F23" w:rsidP="005D79B1">
      <w:pPr>
        <w:spacing w:line="240" w:lineRule="auto"/>
        <w:rPr>
          <w:rFonts w:ascii="Times New Roman" w:hAnsi="Times New Roman" w:cs="Times New Roman"/>
          <w:b/>
          <w:color w:val="00B050"/>
        </w:rPr>
      </w:pPr>
    </w:p>
    <w:p w:rsidR="000B5F23" w:rsidRDefault="000B5F23" w:rsidP="005D79B1">
      <w:pPr>
        <w:spacing w:line="240" w:lineRule="auto"/>
        <w:rPr>
          <w:rFonts w:ascii="Times New Roman" w:hAnsi="Times New Roman" w:cs="Times New Roman"/>
          <w:b/>
          <w:color w:val="00B050"/>
        </w:rPr>
      </w:pPr>
    </w:p>
    <w:p w:rsidR="00A8257B" w:rsidRDefault="00A8257B" w:rsidP="005D79B1">
      <w:pPr>
        <w:spacing w:line="240" w:lineRule="auto"/>
        <w:rPr>
          <w:rFonts w:ascii="Times New Roman" w:hAnsi="Times New Roman" w:cs="Times New Roman"/>
          <w:b/>
          <w:color w:val="00B050"/>
        </w:rPr>
      </w:pPr>
    </w:p>
    <w:p w:rsidR="00A8257B" w:rsidRDefault="00A8257B" w:rsidP="005D79B1">
      <w:pPr>
        <w:spacing w:line="240" w:lineRule="auto"/>
        <w:rPr>
          <w:rFonts w:ascii="Times New Roman" w:hAnsi="Times New Roman" w:cs="Times New Roman"/>
          <w:b/>
          <w:color w:val="00B050"/>
        </w:rPr>
      </w:pPr>
    </w:p>
    <w:p w:rsidR="00A8257B" w:rsidRDefault="00A8257B" w:rsidP="005D79B1">
      <w:pPr>
        <w:spacing w:line="240" w:lineRule="auto"/>
        <w:rPr>
          <w:rFonts w:ascii="Times New Roman" w:hAnsi="Times New Roman" w:cs="Times New Roman"/>
          <w:b/>
          <w:color w:val="00B050"/>
        </w:rPr>
      </w:pPr>
    </w:p>
    <w:p w:rsidR="00A8257B" w:rsidRDefault="00A8257B" w:rsidP="005D79B1">
      <w:pPr>
        <w:spacing w:line="240" w:lineRule="auto"/>
        <w:rPr>
          <w:rFonts w:ascii="Times New Roman" w:hAnsi="Times New Roman" w:cs="Times New Roman"/>
          <w:b/>
          <w:color w:val="00B050"/>
        </w:rPr>
      </w:pPr>
    </w:p>
    <w:p w:rsidR="00A8257B" w:rsidRDefault="00A8257B" w:rsidP="005D79B1">
      <w:pPr>
        <w:spacing w:line="240" w:lineRule="auto"/>
        <w:rPr>
          <w:rFonts w:ascii="Times New Roman" w:hAnsi="Times New Roman" w:cs="Times New Roman"/>
          <w:b/>
          <w:color w:val="00B050"/>
        </w:rPr>
      </w:pPr>
    </w:p>
    <w:p w:rsidR="00A8257B" w:rsidRDefault="00A8257B" w:rsidP="005D79B1">
      <w:pPr>
        <w:spacing w:line="240" w:lineRule="auto"/>
        <w:rPr>
          <w:rFonts w:ascii="Times New Roman" w:hAnsi="Times New Roman" w:cs="Times New Roman"/>
          <w:b/>
          <w:color w:val="00B050"/>
        </w:rPr>
      </w:pPr>
    </w:p>
    <w:p w:rsidR="00A8257B" w:rsidRDefault="00A8257B" w:rsidP="005D79B1">
      <w:pPr>
        <w:spacing w:line="240" w:lineRule="auto"/>
        <w:rPr>
          <w:rFonts w:ascii="Times New Roman" w:hAnsi="Times New Roman" w:cs="Times New Roman"/>
          <w:b/>
          <w:color w:val="00B050"/>
        </w:rPr>
      </w:pPr>
    </w:p>
    <w:p w:rsidR="00A8257B" w:rsidRDefault="00A8257B" w:rsidP="005D79B1">
      <w:pPr>
        <w:spacing w:line="240" w:lineRule="auto"/>
        <w:rPr>
          <w:rFonts w:ascii="Times New Roman" w:hAnsi="Times New Roman" w:cs="Times New Roman"/>
          <w:b/>
          <w:color w:val="00B050"/>
        </w:rPr>
      </w:pPr>
    </w:p>
    <w:p w:rsidR="00A8257B" w:rsidRDefault="00A8257B" w:rsidP="005D79B1">
      <w:pPr>
        <w:spacing w:line="240" w:lineRule="auto"/>
        <w:rPr>
          <w:rFonts w:ascii="Times New Roman" w:hAnsi="Times New Roman" w:cs="Times New Roman"/>
          <w:b/>
          <w:color w:val="00B050"/>
        </w:rPr>
      </w:pPr>
    </w:p>
    <w:p w:rsidR="00A8257B" w:rsidRDefault="00A8257B" w:rsidP="005D79B1">
      <w:pPr>
        <w:spacing w:line="240" w:lineRule="auto"/>
        <w:rPr>
          <w:rFonts w:ascii="Times New Roman" w:hAnsi="Times New Roman" w:cs="Times New Roman"/>
          <w:b/>
          <w:color w:val="00B050"/>
        </w:rPr>
      </w:pPr>
    </w:p>
    <w:p w:rsidR="00A8257B" w:rsidRDefault="00A8257B" w:rsidP="005D79B1">
      <w:pPr>
        <w:spacing w:line="240" w:lineRule="auto"/>
        <w:rPr>
          <w:rFonts w:ascii="Times New Roman" w:hAnsi="Times New Roman" w:cs="Times New Roman"/>
          <w:b/>
          <w:color w:val="00B050"/>
        </w:rPr>
      </w:pPr>
    </w:p>
    <w:p w:rsidR="00A8257B" w:rsidRDefault="00A8257B" w:rsidP="005D79B1">
      <w:pPr>
        <w:spacing w:line="240" w:lineRule="auto"/>
        <w:rPr>
          <w:rFonts w:ascii="Times New Roman" w:hAnsi="Times New Roman" w:cs="Times New Roman"/>
          <w:b/>
          <w:color w:val="00B050"/>
        </w:rPr>
      </w:pPr>
    </w:p>
    <w:p w:rsidR="00A8257B" w:rsidRDefault="00A8257B" w:rsidP="005D79B1">
      <w:pPr>
        <w:spacing w:line="240" w:lineRule="auto"/>
        <w:rPr>
          <w:rFonts w:ascii="Times New Roman" w:hAnsi="Times New Roman" w:cs="Times New Roman"/>
          <w:b/>
          <w:color w:val="00B050"/>
        </w:rPr>
      </w:pPr>
    </w:p>
    <w:p w:rsidR="00A8257B" w:rsidRDefault="00A8257B" w:rsidP="005D79B1">
      <w:pPr>
        <w:spacing w:line="240" w:lineRule="auto"/>
        <w:rPr>
          <w:rFonts w:ascii="Times New Roman" w:hAnsi="Times New Roman" w:cs="Times New Roman"/>
          <w:b/>
          <w:color w:val="00B050"/>
        </w:rPr>
      </w:pPr>
    </w:p>
    <w:p w:rsidR="00A8257B" w:rsidRDefault="00A8257B" w:rsidP="005D79B1">
      <w:pPr>
        <w:spacing w:line="240" w:lineRule="auto"/>
        <w:rPr>
          <w:rFonts w:ascii="Times New Roman" w:hAnsi="Times New Roman" w:cs="Times New Roman"/>
          <w:b/>
          <w:color w:val="00B050"/>
        </w:rPr>
      </w:pPr>
    </w:p>
    <w:p w:rsidR="00A8257B" w:rsidRDefault="00A8257B" w:rsidP="005D79B1">
      <w:pPr>
        <w:spacing w:line="240" w:lineRule="auto"/>
        <w:rPr>
          <w:rFonts w:ascii="Times New Roman" w:hAnsi="Times New Roman" w:cs="Times New Roman"/>
          <w:b/>
          <w:color w:val="00B050"/>
        </w:rPr>
      </w:pPr>
    </w:p>
    <w:p w:rsidR="00A8257B" w:rsidRDefault="00A8257B" w:rsidP="005D79B1">
      <w:pPr>
        <w:spacing w:line="240" w:lineRule="auto"/>
        <w:rPr>
          <w:rFonts w:ascii="Times New Roman" w:hAnsi="Times New Roman" w:cs="Times New Roman"/>
          <w:b/>
          <w:color w:val="00B050"/>
        </w:rPr>
      </w:pPr>
    </w:p>
    <w:p w:rsidR="00A8257B" w:rsidRDefault="00A8257B" w:rsidP="005D79B1">
      <w:pPr>
        <w:spacing w:line="240" w:lineRule="auto"/>
        <w:rPr>
          <w:rFonts w:ascii="Times New Roman" w:hAnsi="Times New Roman" w:cs="Times New Roman"/>
          <w:b/>
          <w:color w:val="00B050"/>
        </w:rPr>
      </w:pPr>
    </w:p>
    <w:p w:rsidR="00A8257B" w:rsidRDefault="00A8257B" w:rsidP="005D79B1">
      <w:pPr>
        <w:spacing w:line="240" w:lineRule="auto"/>
        <w:rPr>
          <w:rFonts w:ascii="Times New Roman" w:hAnsi="Times New Roman" w:cs="Times New Roman"/>
          <w:b/>
          <w:color w:val="00B050"/>
        </w:rPr>
      </w:pPr>
    </w:p>
    <w:p w:rsidR="00A8257B" w:rsidRDefault="00A8257B" w:rsidP="005D79B1">
      <w:pPr>
        <w:spacing w:line="240" w:lineRule="auto"/>
        <w:rPr>
          <w:rFonts w:ascii="Times New Roman" w:hAnsi="Times New Roman" w:cs="Times New Roman"/>
          <w:b/>
          <w:color w:val="00B050"/>
        </w:rPr>
      </w:pPr>
    </w:p>
    <w:p w:rsidR="00A8257B" w:rsidRDefault="00A8257B" w:rsidP="005D79B1">
      <w:pPr>
        <w:spacing w:line="240" w:lineRule="auto"/>
        <w:rPr>
          <w:rFonts w:ascii="Times New Roman" w:hAnsi="Times New Roman" w:cs="Times New Roman"/>
          <w:b/>
          <w:color w:val="00B050"/>
        </w:rPr>
      </w:pPr>
    </w:p>
    <w:p w:rsidR="00A8257B" w:rsidRDefault="00A8257B" w:rsidP="005D79B1">
      <w:pPr>
        <w:spacing w:line="240" w:lineRule="auto"/>
        <w:rPr>
          <w:rFonts w:ascii="Times New Roman" w:hAnsi="Times New Roman" w:cs="Times New Roman"/>
          <w:b/>
          <w:color w:val="00B050"/>
        </w:rPr>
      </w:pPr>
    </w:p>
    <w:p w:rsidR="00A8257B" w:rsidRDefault="00A8257B" w:rsidP="005D79B1">
      <w:pPr>
        <w:spacing w:line="240" w:lineRule="auto"/>
        <w:rPr>
          <w:rFonts w:ascii="Times New Roman" w:hAnsi="Times New Roman" w:cs="Times New Roman"/>
          <w:b/>
          <w:color w:val="00B050"/>
        </w:rPr>
      </w:pPr>
    </w:p>
    <w:p w:rsidR="000B5F23" w:rsidRDefault="000B5F23" w:rsidP="005D79B1">
      <w:pPr>
        <w:spacing w:line="240" w:lineRule="auto"/>
        <w:rPr>
          <w:rFonts w:ascii="Times New Roman" w:hAnsi="Times New Roman" w:cs="Times New Roman"/>
          <w:b/>
          <w:color w:val="00B050"/>
        </w:rPr>
      </w:pPr>
    </w:p>
    <w:p w:rsidR="005D79B1" w:rsidRDefault="005D79B1" w:rsidP="005D79B1">
      <w:pPr>
        <w:spacing w:line="240" w:lineRule="auto"/>
        <w:rPr>
          <w:rFonts w:ascii="Times New Roman" w:hAnsi="Times New Roman" w:cs="Times New Roman"/>
          <w:b/>
          <w:color w:val="00B050"/>
        </w:rPr>
      </w:pPr>
      <w:r>
        <w:rPr>
          <w:rFonts w:ascii="Times New Roman" w:hAnsi="Times New Roman" w:cs="Times New Roman"/>
          <w:b/>
          <w:color w:val="00B050"/>
        </w:rPr>
        <w:t>OSMANLI İMPARATORLUĞU’NDAN CUMHURİYET’E  TÜRK YURDU DERGİSİNDE EĞİTİM ANLAYIŞI</w:t>
      </w:r>
      <w:r w:rsidRPr="00152937">
        <w:rPr>
          <w:rStyle w:val="DipnotBavurusu"/>
          <w:rFonts w:ascii="Times New Roman" w:hAnsi="Times New Roman" w:cs="Times New Roman"/>
          <w:b/>
        </w:rPr>
        <w:footnoteReference w:id="5"/>
      </w:r>
    </w:p>
    <w:p w:rsidR="005D79B1" w:rsidRDefault="005D79B1" w:rsidP="005D79B1">
      <w:pPr>
        <w:spacing w:line="240" w:lineRule="auto"/>
        <w:jc w:val="both"/>
        <w:rPr>
          <w:rFonts w:ascii="Times New Roman" w:hAnsi="Times New Roman" w:cs="Times New Roman"/>
          <w:b/>
        </w:rPr>
      </w:pPr>
      <w:r>
        <w:rPr>
          <w:rFonts w:ascii="Times New Roman" w:hAnsi="Times New Roman" w:cs="Times New Roman"/>
          <w:b/>
        </w:rPr>
        <w:t xml:space="preserve">                                  </w:t>
      </w:r>
      <w:r w:rsidR="009D11F2">
        <w:rPr>
          <w:rFonts w:ascii="Times New Roman" w:hAnsi="Times New Roman" w:cs="Times New Roman"/>
          <w:b/>
        </w:rPr>
        <w:t xml:space="preserve">                      (</w:t>
      </w:r>
      <w:r w:rsidR="00152937" w:rsidRPr="00152937">
        <w:rPr>
          <w:rFonts w:ascii="Times New Roman" w:hAnsi="Times New Roman" w:cs="Times New Roman"/>
          <w:b/>
          <w:sz w:val="24"/>
          <w:szCs w:val="24"/>
        </w:rPr>
        <w:t>Prof. Dr.</w:t>
      </w:r>
      <w:r w:rsidR="00152937" w:rsidRPr="00152937">
        <w:rPr>
          <w:rFonts w:ascii="Times New Roman" w:hAnsi="Times New Roman" w:cs="Times New Roman"/>
          <w:sz w:val="24"/>
          <w:szCs w:val="24"/>
        </w:rPr>
        <w:t xml:space="preserve"> </w:t>
      </w:r>
      <w:r w:rsidRPr="00152937">
        <w:rPr>
          <w:rFonts w:ascii="Times New Roman" w:hAnsi="Times New Roman" w:cs="Times New Roman"/>
          <w:b/>
          <w:sz w:val="24"/>
          <w:szCs w:val="24"/>
        </w:rPr>
        <w:t>Firdevs GÜMÜŞOĞLU</w:t>
      </w:r>
      <w:r>
        <w:rPr>
          <w:rFonts w:ascii="Times New Roman" w:hAnsi="Times New Roman" w:cs="Times New Roman"/>
          <w:b/>
        </w:rPr>
        <w:t>)</w:t>
      </w:r>
      <w:r>
        <w:rPr>
          <w:rStyle w:val="DipnotBavurusu"/>
          <w:rFonts w:ascii="Times New Roman" w:hAnsi="Times New Roman" w:cs="Times New Roman"/>
          <w:b/>
        </w:rPr>
        <w:footnoteReference w:id="6"/>
      </w:r>
    </w:p>
    <w:p w:rsidR="00A118B5" w:rsidRPr="00B35FFC" w:rsidRDefault="00152937" w:rsidP="00A118B5">
      <w:pPr>
        <w:spacing w:line="240" w:lineRule="auto"/>
        <w:jc w:val="both"/>
        <w:rPr>
          <w:rFonts w:ascii="Times New Roman" w:hAnsi="Times New Roman" w:cs="Times New Roman"/>
          <w:b/>
          <w:sz w:val="24"/>
          <w:szCs w:val="24"/>
        </w:rPr>
      </w:pPr>
      <w:r>
        <w:rPr>
          <w:rFonts w:ascii="Times New Roman" w:hAnsi="Times New Roman" w:cs="Times New Roman"/>
          <w:b/>
          <w:sz w:val="24"/>
          <w:szCs w:val="24"/>
        </w:rPr>
        <w:t>Özet</w:t>
      </w:r>
    </w:p>
    <w:p w:rsidR="00A118B5" w:rsidRPr="00BB02CA" w:rsidRDefault="00A118B5" w:rsidP="00152937">
      <w:pPr>
        <w:spacing w:line="360" w:lineRule="auto"/>
        <w:ind w:firstLine="708"/>
        <w:jc w:val="both"/>
        <w:rPr>
          <w:rFonts w:ascii="Times New Roman" w:hAnsi="Times New Roman" w:cs="Times New Roman"/>
          <w:sz w:val="24"/>
          <w:szCs w:val="24"/>
        </w:rPr>
      </w:pPr>
      <w:r w:rsidRPr="00BB02CA">
        <w:rPr>
          <w:rFonts w:ascii="Times New Roman" w:hAnsi="Times New Roman" w:cs="Times New Roman"/>
          <w:sz w:val="24"/>
          <w:szCs w:val="24"/>
        </w:rPr>
        <w:t>Bu araştırmada 1911-1931 yılları arasında yayınlanan Türk Yurdu Dergisi’nin eğitim politikası tartışılacaktır. Bu dergi 2. Meşrutiyet’in getirdiği görece özgürlük ortamında İstanbul’da yayınlanır ve Osmanlı aydınlar dünyasında oldukça etkili olur.</w:t>
      </w:r>
      <w:r w:rsidR="00152937" w:rsidRPr="00BB02CA">
        <w:rPr>
          <w:rFonts w:ascii="Times New Roman" w:hAnsi="Times New Roman" w:cs="Times New Roman"/>
          <w:sz w:val="24"/>
          <w:szCs w:val="24"/>
        </w:rPr>
        <w:t xml:space="preserve"> </w:t>
      </w:r>
      <w:r w:rsidRPr="00BB02CA">
        <w:rPr>
          <w:rFonts w:ascii="Times New Roman" w:hAnsi="Times New Roman" w:cs="Times New Roman"/>
          <w:sz w:val="24"/>
          <w:szCs w:val="24"/>
        </w:rPr>
        <w:t>Dergi, İmparatorluğun içinde bulunduğu siyasal, ekonomik ve toplumsal sorunları irdeleyen, eleştiriler getiren ve çözümler ortaya koyan bir yayın politikası benimser. Bu yayın politikasının sonucu sorunlarının kaynağı ortaya konur ve bunlardan kurtulma yolları tartışılır. Dergideki yazılarda eğitim ezberci, cezalandırıcı ve kültüre yabancılaştırıcı bulunur. Bunun yanı sıra kız çocuklarının eğitiminin yetersizliği ele alınır.</w:t>
      </w:r>
    </w:p>
    <w:p w:rsidR="00A118B5" w:rsidRPr="00BB02CA" w:rsidRDefault="00A118B5" w:rsidP="00152937">
      <w:pPr>
        <w:spacing w:line="360" w:lineRule="auto"/>
        <w:ind w:firstLine="708"/>
        <w:jc w:val="both"/>
        <w:rPr>
          <w:rFonts w:ascii="Times New Roman" w:hAnsi="Times New Roman" w:cs="Times New Roman"/>
          <w:sz w:val="24"/>
          <w:szCs w:val="24"/>
        </w:rPr>
      </w:pPr>
      <w:r w:rsidRPr="00BB02CA">
        <w:rPr>
          <w:rFonts w:ascii="Times New Roman" w:hAnsi="Times New Roman" w:cs="Times New Roman"/>
          <w:sz w:val="24"/>
          <w:szCs w:val="24"/>
        </w:rPr>
        <w:t>Türk Yurdu yazarları Müslüman çocukların eğitimini, gayrimüslimlere kıyasla sorunlu bulur. Çünkü Osmanlı İmparatorluğu’nda eğitim ancak 1700’lerin sonlarına doğru modernleştirme çabasına girmiştir. Öte yandan halk kitlelerinin tümüne ulaşan bir eğitim politikası benimsenmemiş ve modernleşme çabası sınırlı kalmıştır. Oysa aynı süreçte gayrimüslimler eğitime büyük önem vermekteydi. Bazı Müslüman aileler, çocuklarını gayrimüslimlerin okullarına gönderiyordu. Derginin yazarları bu durumdan rahatsızlıklarını dile getiriyor, Müslüman çocukların kendi kültürlerine yabancılaşacağını savunuyordu. Türk Yurdu Dergisi’nin yazarları eğitimin bir program dahilinde milli ve laik olması gerektiğini düşünüyorlardı. Bundan dolayı Osmanlı İmparatorluğundan Cumhuriyet’e, eğitim anlayışındaki süreklilik ve kopuşları dergiden örneklerle tartışmak önemlidir. Bu örnekler günümüzdeki eğitim sorunlarının kaynağına da işaret etmektedir. Dergi bu açılardan çok önemli bir tarihi kaynak niteliği taşımaktadır.</w:t>
      </w:r>
    </w:p>
    <w:p w:rsidR="00A118B5" w:rsidRPr="00BB02CA" w:rsidRDefault="00A118B5" w:rsidP="00152937">
      <w:pPr>
        <w:spacing w:line="360" w:lineRule="auto"/>
        <w:ind w:firstLine="708"/>
        <w:jc w:val="both"/>
        <w:rPr>
          <w:rFonts w:ascii="Times New Roman" w:hAnsi="Times New Roman" w:cs="Times New Roman"/>
          <w:sz w:val="24"/>
          <w:szCs w:val="24"/>
        </w:rPr>
      </w:pPr>
      <w:r w:rsidRPr="00BB02CA">
        <w:rPr>
          <w:rFonts w:ascii="Times New Roman" w:hAnsi="Times New Roman" w:cs="Times New Roman"/>
          <w:sz w:val="24"/>
          <w:szCs w:val="24"/>
        </w:rPr>
        <w:t>Araştırmada özgün kaynaklar kullanılmakta ve dönemin literatürü dikkate alınmaktadır. Metin analizi yöntemi ile Türk Yurdu Dergisi’nin bütün sayıları analiz edilmektedir.</w:t>
      </w:r>
    </w:p>
    <w:p w:rsidR="00A118B5" w:rsidRPr="00BB02CA" w:rsidRDefault="00A118B5" w:rsidP="00152937">
      <w:pPr>
        <w:spacing w:line="360" w:lineRule="auto"/>
        <w:ind w:firstLine="708"/>
        <w:jc w:val="both"/>
        <w:rPr>
          <w:rFonts w:ascii="Times New Roman" w:hAnsi="Times New Roman" w:cs="Times New Roman"/>
          <w:sz w:val="24"/>
          <w:szCs w:val="24"/>
        </w:rPr>
      </w:pPr>
      <w:r w:rsidRPr="00BB02CA">
        <w:rPr>
          <w:rFonts w:ascii="Times New Roman" w:hAnsi="Times New Roman" w:cs="Times New Roman"/>
          <w:b/>
          <w:sz w:val="24"/>
          <w:szCs w:val="24"/>
        </w:rPr>
        <w:t>Anahtar Sözcükler</w:t>
      </w:r>
      <w:r w:rsidRPr="00BB02CA">
        <w:rPr>
          <w:rFonts w:ascii="Times New Roman" w:hAnsi="Times New Roman" w:cs="Times New Roman"/>
          <w:sz w:val="24"/>
          <w:szCs w:val="24"/>
        </w:rPr>
        <w:t>: Toplum, eğitim, modernleşme, milliyetçilik, laiklik</w:t>
      </w:r>
      <w:r w:rsidR="00152937" w:rsidRPr="00BB02CA">
        <w:rPr>
          <w:rFonts w:ascii="Times New Roman" w:hAnsi="Times New Roman" w:cs="Times New Roman"/>
          <w:sz w:val="24"/>
          <w:szCs w:val="24"/>
        </w:rPr>
        <w:t>.</w:t>
      </w:r>
      <w:r w:rsidRPr="00BB02CA">
        <w:rPr>
          <w:rFonts w:ascii="Times New Roman" w:hAnsi="Times New Roman" w:cs="Times New Roman"/>
          <w:sz w:val="24"/>
          <w:szCs w:val="24"/>
        </w:rPr>
        <w:t xml:space="preserve"> </w:t>
      </w:r>
    </w:p>
    <w:p w:rsidR="00BB02CA" w:rsidRDefault="00BB02CA" w:rsidP="00A118B5">
      <w:pPr>
        <w:spacing w:line="240" w:lineRule="auto"/>
        <w:jc w:val="center"/>
        <w:rPr>
          <w:rFonts w:ascii="Times New Roman" w:hAnsi="Times New Roman" w:cs="Times New Roman"/>
          <w:b/>
          <w:color w:val="00B050"/>
          <w:lang w:val="en-US"/>
        </w:rPr>
      </w:pPr>
    </w:p>
    <w:p w:rsidR="00A118B5" w:rsidRPr="007A0819" w:rsidRDefault="00A118B5" w:rsidP="00A118B5">
      <w:pPr>
        <w:spacing w:line="240" w:lineRule="auto"/>
        <w:jc w:val="center"/>
        <w:rPr>
          <w:rFonts w:ascii="Times New Roman" w:hAnsi="Times New Roman" w:cs="Times New Roman"/>
          <w:b/>
          <w:color w:val="00B050"/>
        </w:rPr>
      </w:pPr>
      <w:r w:rsidRPr="007A0819">
        <w:rPr>
          <w:rFonts w:ascii="Times New Roman" w:hAnsi="Times New Roman" w:cs="Times New Roman"/>
          <w:b/>
          <w:color w:val="00B050"/>
          <w:lang w:val="en-US"/>
        </w:rPr>
        <w:lastRenderedPageBreak/>
        <w:t>CONCEPT OF EDUCATION FROM THE OTTOMAN EMPIRE TO THE REPUBLIC IN TÜRK YURDU (TURKISH HOMELAND) JOURNAL</w:t>
      </w:r>
    </w:p>
    <w:p w:rsidR="00A118B5" w:rsidRPr="007A0819" w:rsidRDefault="00A118B5" w:rsidP="00A118B5">
      <w:pPr>
        <w:spacing w:line="360" w:lineRule="auto"/>
        <w:jc w:val="both"/>
        <w:rPr>
          <w:rFonts w:ascii="Times New Roman" w:hAnsi="Times New Roman" w:cs="Times New Roman"/>
          <w:b/>
        </w:rPr>
      </w:pPr>
      <w:r w:rsidRPr="007A0819">
        <w:rPr>
          <w:rFonts w:ascii="Times New Roman" w:hAnsi="Times New Roman" w:cs="Times New Roman"/>
          <w:b/>
        </w:rPr>
        <w:t>Summary:</w:t>
      </w:r>
    </w:p>
    <w:p w:rsidR="00A118B5" w:rsidRPr="007A0819" w:rsidRDefault="00A118B5" w:rsidP="00BB02CA">
      <w:pPr>
        <w:spacing w:line="360" w:lineRule="auto"/>
        <w:ind w:firstLine="708"/>
        <w:jc w:val="both"/>
        <w:rPr>
          <w:rFonts w:ascii="Times New Roman" w:hAnsi="Times New Roman" w:cs="Times New Roman"/>
        </w:rPr>
      </w:pPr>
      <w:r w:rsidRPr="007A0819">
        <w:rPr>
          <w:rFonts w:ascii="Times New Roman" w:hAnsi="Times New Roman" w:cs="Times New Roman"/>
        </w:rPr>
        <w:t>The paper discusses education policy in</w:t>
      </w:r>
      <w:r w:rsidRPr="007A0819">
        <w:rPr>
          <w:rFonts w:ascii="Times New Roman" w:hAnsi="Times New Roman" w:cs="Times New Roman"/>
          <w:i/>
        </w:rPr>
        <w:t xml:space="preserve"> Türk Yurdu</w:t>
      </w:r>
      <w:r w:rsidRPr="007A0819">
        <w:rPr>
          <w:rFonts w:ascii="Times New Roman" w:hAnsi="Times New Roman" w:cs="Times New Roman"/>
        </w:rPr>
        <w:t xml:space="preserve"> (Turkish Homeland) Journal published between the years of 1911 and 1931. This magazine waspublished in Istanbul in the relative freedom environment of the 2th Constitutional Monarchy and it was quite in fluential among the Ottoman intellectuals. </w:t>
      </w:r>
    </w:p>
    <w:p w:rsidR="00A118B5" w:rsidRPr="007A0819" w:rsidRDefault="00A118B5" w:rsidP="00BB02CA">
      <w:pPr>
        <w:spacing w:line="360" w:lineRule="auto"/>
        <w:ind w:firstLine="708"/>
        <w:jc w:val="both"/>
        <w:rPr>
          <w:rFonts w:ascii="Times New Roman" w:hAnsi="Times New Roman" w:cs="Times New Roman"/>
        </w:rPr>
      </w:pPr>
      <w:r w:rsidRPr="007A0819">
        <w:rPr>
          <w:rFonts w:ascii="Times New Roman" w:hAnsi="Times New Roman" w:cs="Times New Roman"/>
        </w:rPr>
        <w:t>The journal adopted an editorial policy that investigated the political, economic and social problems of the Empire’s, criticised them and developed solutions. The sources of problems were explored and the way store solve them as a result of this publication policy. The Ottoman education system was criticised for being punitive, memorization oriented and culturally alienating in the articles published in the Journal. In addition, a lack of education among girls was taken as an issue.</w:t>
      </w:r>
    </w:p>
    <w:p w:rsidR="00A118B5" w:rsidRPr="007A0819" w:rsidRDefault="00A118B5" w:rsidP="00BB02CA">
      <w:pPr>
        <w:spacing w:line="360" w:lineRule="auto"/>
        <w:ind w:firstLine="708"/>
        <w:jc w:val="both"/>
        <w:rPr>
          <w:rFonts w:ascii="Times New Roman" w:hAnsi="Times New Roman" w:cs="Times New Roman"/>
        </w:rPr>
      </w:pPr>
      <w:r w:rsidRPr="007A0819">
        <w:rPr>
          <w:rFonts w:ascii="Times New Roman" w:hAnsi="Times New Roman" w:cs="Times New Roman"/>
        </w:rPr>
        <w:t xml:space="preserve">The writers of </w:t>
      </w:r>
      <w:r w:rsidRPr="007A0819">
        <w:rPr>
          <w:rFonts w:ascii="Times New Roman" w:hAnsi="Times New Roman" w:cs="Times New Roman"/>
          <w:i/>
        </w:rPr>
        <w:t xml:space="preserve">Türk Yurdu </w:t>
      </w:r>
      <w:r w:rsidRPr="007A0819">
        <w:rPr>
          <w:rFonts w:ascii="Times New Roman" w:hAnsi="Times New Roman" w:cs="Times New Roman"/>
        </w:rPr>
        <w:t xml:space="preserve">Journal found the education of Muslims children problematic, comparedton on-Muslims because education system in the Ottoman Empire started to be modernized to wards the end of the 1700s. In addition, modernization efforts were limited in extentand education was not accessible to the masses. However, education was great importance to the non-Muslims. Some Muslim families would send their children to the schools of non-Muslims. The writers of the Journal expressed discomfort about this issue and argued that it would alienate Muslim children to their own culture. The writers of the </w:t>
      </w:r>
      <w:r w:rsidRPr="007A0819">
        <w:rPr>
          <w:rFonts w:ascii="Times New Roman" w:hAnsi="Times New Roman" w:cs="Times New Roman"/>
          <w:i/>
        </w:rPr>
        <w:t xml:space="preserve">Türk Yurdu </w:t>
      </w:r>
      <w:r w:rsidRPr="007A0819">
        <w:rPr>
          <w:rFonts w:ascii="Times New Roman" w:hAnsi="Times New Roman" w:cs="Times New Roman"/>
        </w:rPr>
        <w:t xml:space="preserve">Journal suggested that education would be program based, nationalized and secular. Therefore, it is important to discuss continuity and discontinuity in education from the Ottoman Empire to the Republic with the examples from the Journal. These examples also point to the sources of present problem of education. For these reasons, the Journal is valuable as a historical source. Original sources are used in the analys is and there lated literature of the era is reviewed. All the published volumes of the </w:t>
      </w:r>
      <w:r w:rsidRPr="007A0819">
        <w:rPr>
          <w:rFonts w:ascii="Times New Roman" w:hAnsi="Times New Roman" w:cs="Times New Roman"/>
          <w:i/>
        </w:rPr>
        <w:t xml:space="preserve">Türk Yurdu </w:t>
      </w:r>
      <w:r w:rsidRPr="007A0819">
        <w:rPr>
          <w:rFonts w:ascii="Times New Roman" w:hAnsi="Times New Roman" w:cs="Times New Roman"/>
        </w:rPr>
        <w:t>Journal is analyzed throught extanalysis.</w:t>
      </w:r>
    </w:p>
    <w:p w:rsidR="00A118B5" w:rsidRPr="007A0819" w:rsidRDefault="00A118B5" w:rsidP="00A118B5">
      <w:pPr>
        <w:spacing w:line="360" w:lineRule="auto"/>
        <w:jc w:val="both"/>
        <w:rPr>
          <w:rFonts w:ascii="Times New Roman" w:hAnsi="Times New Roman" w:cs="Times New Roman"/>
        </w:rPr>
      </w:pPr>
      <w:r w:rsidRPr="007A0819">
        <w:rPr>
          <w:rFonts w:ascii="Times New Roman" w:hAnsi="Times New Roman" w:cs="Times New Roman"/>
          <w:b/>
        </w:rPr>
        <w:t>Keywords:</w:t>
      </w:r>
      <w:r w:rsidRPr="007A0819">
        <w:rPr>
          <w:rFonts w:ascii="Times New Roman" w:hAnsi="Times New Roman" w:cs="Times New Roman"/>
        </w:rPr>
        <w:t>Society, education, modernization, nationalism, secularism</w:t>
      </w:r>
    </w:p>
    <w:p w:rsidR="00A118B5" w:rsidRPr="006B46BA" w:rsidRDefault="00A118B5" w:rsidP="00A118B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B02CA">
        <w:rPr>
          <w:rFonts w:ascii="Times New Roman" w:hAnsi="Times New Roman" w:cs="Times New Roman"/>
          <w:b/>
          <w:sz w:val="24"/>
          <w:szCs w:val="24"/>
        </w:rPr>
        <w:t>1.</w:t>
      </w:r>
      <w:r>
        <w:rPr>
          <w:rFonts w:ascii="Times New Roman" w:hAnsi="Times New Roman" w:cs="Times New Roman"/>
          <w:b/>
          <w:sz w:val="24"/>
          <w:szCs w:val="24"/>
        </w:rPr>
        <w:t xml:space="preserve"> Giriş: </w:t>
      </w:r>
      <w:r w:rsidRPr="00917ACB">
        <w:rPr>
          <w:rFonts w:ascii="Times New Roman" w:eastAsia="Times New Roman" w:hAnsi="Times New Roman" w:cs="Times New Roman"/>
          <w:b/>
          <w:sz w:val="24"/>
          <w:szCs w:val="24"/>
        </w:rPr>
        <w:t>Türk Yurdu Dergi</w:t>
      </w:r>
      <w:r>
        <w:rPr>
          <w:rFonts w:ascii="Times New Roman" w:eastAsia="Times New Roman" w:hAnsi="Times New Roman" w:cs="Times New Roman"/>
          <w:b/>
          <w:sz w:val="24"/>
          <w:szCs w:val="24"/>
        </w:rPr>
        <w:t>si</w:t>
      </w:r>
      <w:r w:rsidRPr="00917ACB">
        <w:rPr>
          <w:rFonts w:ascii="Times New Roman" w:eastAsia="Times New Roman" w:hAnsi="Times New Roman" w:cs="Times New Roman"/>
          <w:b/>
          <w:sz w:val="24"/>
          <w:szCs w:val="24"/>
        </w:rPr>
        <w:t xml:space="preserve">’nin </w:t>
      </w:r>
      <w:r>
        <w:rPr>
          <w:rFonts w:ascii="Times New Roman" w:eastAsia="Times New Roman" w:hAnsi="Times New Roman" w:cs="Times New Roman"/>
          <w:b/>
          <w:sz w:val="24"/>
          <w:szCs w:val="24"/>
        </w:rPr>
        <w:t>D</w:t>
      </w:r>
      <w:r w:rsidRPr="00917ACB">
        <w:rPr>
          <w:rFonts w:ascii="Times New Roman" w:eastAsia="Times New Roman" w:hAnsi="Times New Roman" w:cs="Times New Roman"/>
          <w:b/>
          <w:sz w:val="24"/>
          <w:szCs w:val="24"/>
        </w:rPr>
        <w:t xml:space="preserve">üşünce </w:t>
      </w:r>
      <w:r>
        <w:rPr>
          <w:rFonts w:ascii="Times New Roman" w:eastAsia="Times New Roman" w:hAnsi="Times New Roman" w:cs="Times New Roman"/>
          <w:b/>
          <w:sz w:val="24"/>
          <w:szCs w:val="24"/>
        </w:rPr>
        <w:t>Dünyasındaki Y</w:t>
      </w:r>
      <w:r w:rsidRPr="00917ACB">
        <w:rPr>
          <w:rFonts w:ascii="Times New Roman" w:eastAsia="Times New Roman" w:hAnsi="Times New Roman" w:cs="Times New Roman"/>
          <w:b/>
          <w:sz w:val="24"/>
          <w:szCs w:val="24"/>
        </w:rPr>
        <w:t>eri</w:t>
      </w:r>
    </w:p>
    <w:p w:rsidR="00A118B5" w:rsidRDefault="00A118B5" w:rsidP="00A118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II. Meşrutiyet’ten itibaren ülkenin yaşadığı sorunlara çözüm üretmeye yönelik bütün akımlar, </w:t>
      </w:r>
      <w:r w:rsidRPr="00392895">
        <w:rPr>
          <w:rFonts w:ascii="Times New Roman" w:hAnsi="Times New Roman" w:cs="Times New Roman"/>
          <w:sz w:val="24"/>
          <w:szCs w:val="24"/>
        </w:rPr>
        <w:t>ye</w:t>
      </w:r>
      <w:r>
        <w:rPr>
          <w:rFonts w:ascii="Times New Roman" w:hAnsi="Times New Roman" w:cs="Times New Roman"/>
          <w:sz w:val="24"/>
          <w:szCs w:val="24"/>
        </w:rPr>
        <w:t>ni bir toplum yaratmak ve düşüncelerini örgütlü bir yapı çerçevesinde dile getirme çabasına girişmişlerdi. Dernekler-cemiyetler şeklindeki bu örgütlenmelere</w:t>
      </w:r>
      <w:r w:rsidRPr="00392895">
        <w:rPr>
          <w:rFonts w:ascii="Times New Roman" w:hAnsi="Times New Roman" w:cs="Times New Roman"/>
          <w:sz w:val="24"/>
          <w:szCs w:val="24"/>
        </w:rPr>
        <w:t xml:space="preserve"> en az bir yayın organın eşlik ettiğini görmekte</w:t>
      </w:r>
      <w:r>
        <w:rPr>
          <w:rFonts w:ascii="Times New Roman" w:hAnsi="Times New Roman" w:cs="Times New Roman"/>
          <w:sz w:val="24"/>
          <w:szCs w:val="24"/>
        </w:rPr>
        <w:t xml:space="preserve">yiz. Türk Derneği, Türk Derneği Dergisi’ni; Türk Yurdu Cemiyeti, </w:t>
      </w:r>
      <w:r w:rsidRPr="00392895">
        <w:rPr>
          <w:rFonts w:ascii="Times New Roman" w:hAnsi="Times New Roman" w:cs="Times New Roman"/>
          <w:sz w:val="24"/>
          <w:szCs w:val="24"/>
        </w:rPr>
        <w:t xml:space="preserve">Türk Yurdu </w:t>
      </w:r>
      <w:r>
        <w:rPr>
          <w:rFonts w:ascii="Times New Roman" w:hAnsi="Times New Roman" w:cs="Times New Roman"/>
          <w:sz w:val="24"/>
          <w:szCs w:val="24"/>
        </w:rPr>
        <w:t xml:space="preserve">Dergisi’ni yayınlar. Türk Derneği’nin kapanmasının ardından kurulan </w:t>
      </w:r>
      <w:r w:rsidRPr="00392895">
        <w:rPr>
          <w:rFonts w:ascii="Times New Roman" w:hAnsi="Times New Roman" w:cs="Times New Roman"/>
          <w:sz w:val="24"/>
          <w:szCs w:val="24"/>
        </w:rPr>
        <w:t>Türk Ocakları</w:t>
      </w:r>
      <w:r>
        <w:rPr>
          <w:rFonts w:ascii="Times New Roman" w:hAnsi="Times New Roman" w:cs="Times New Roman"/>
          <w:sz w:val="24"/>
          <w:szCs w:val="24"/>
        </w:rPr>
        <w:t xml:space="preserve"> ise Türk Yurdu Dergisi’nin yayınına dönüşür</w:t>
      </w:r>
      <w:r w:rsidRPr="00392895">
        <w:rPr>
          <w:rFonts w:ascii="Times New Roman" w:hAnsi="Times New Roman" w:cs="Times New Roman"/>
          <w:sz w:val="24"/>
          <w:szCs w:val="24"/>
        </w:rPr>
        <w:t xml:space="preserve">. </w:t>
      </w:r>
      <w:r>
        <w:rPr>
          <w:rFonts w:ascii="Times New Roman" w:hAnsi="Times New Roman" w:cs="Times New Roman"/>
          <w:sz w:val="24"/>
          <w:szCs w:val="24"/>
        </w:rPr>
        <w:t xml:space="preserve">Aynı şekilde Kurtuluş Savaşı sırasında dahi Ankara’yı destekleyen yerel gazetelerin yanı sıra bizzat Ankara Hükümeti’nin gazetesi olan Hâkimiyet-i </w:t>
      </w:r>
      <w:r>
        <w:rPr>
          <w:rFonts w:ascii="Times New Roman" w:hAnsi="Times New Roman" w:cs="Times New Roman"/>
          <w:sz w:val="24"/>
          <w:szCs w:val="24"/>
        </w:rPr>
        <w:lastRenderedPageBreak/>
        <w:t>Milliye yayınlanmaktaydı. Bu yayınlar aracılığıyla ülkenin sorunları ve çözümleri tartışılır, kamuoyu oluşturmaya katkıda bulunulur.</w:t>
      </w:r>
    </w:p>
    <w:p w:rsidR="00A118B5" w:rsidRPr="00392895" w:rsidRDefault="00A118B5" w:rsidP="00A118B5">
      <w:pPr>
        <w:spacing w:line="360" w:lineRule="auto"/>
        <w:ind w:firstLine="708"/>
        <w:jc w:val="both"/>
        <w:rPr>
          <w:rFonts w:ascii="Times New Roman" w:hAnsi="Times New Roman" w:cs="Times New Roman"/>
          <w:sz w:val="24"/>
          <w:szCs w:val="24"/>
        </w:rPr>
      </w:pPr>
      <w:r w:rsidRPr="00392895">
        <w:rPr>
          <w:rFonts w:ascii="Times New Roman" w:hAnsi="Times New Roman" w:cs="Times New Roman"/>
          <w:sz w:val="24"/>
          <w:szCs w:val="24"/>
        </w:rPr>
        <w:t>Yayın organları</w:t>
      </w:r>
      <w:r>
        <w:rPr>
          <w:rFonts w:ascii="Times New Roman" w:hAnsi="Times New Roman" w:cs="Times New Roman"/>
          <w:sz w:val="24"/>
          <w:szCs w:val="24"/>
        </w:rPr>
        <w:t xml:space="preserve"> aracılığı</w:t>
      </w:r>
      <w:r w:rsidRPr="00392895">
        <w:rPr>
          <w:rFonts w:ascii="Times New Roman" w:hAnsi="Times New Roman" w:cs="Times New Roman"/>
          <w:sz w:val="24"/>
          <w:szCs w:val="24"/>
        </w:rPr>
        <w:t xml:space="preserve">yla </w:t>
      </w:r>
      <w:r>
        <w:rPr>
          <w:rFonts w:ascii="Times New Roman" w:hAnsi="Times New Roman" w:cs="Times New Roman"/>
          <w:sz w:val="24"/>
          <w:szCs w:val="24"/>
        </w:rPr>
        <w:t xml:space="preserve">kamuoyunda </w:t>
      </w:r>
      <w:r w:rsidRPr="00392895">
        <w:rPr>
          <w:rFonts w:ascii="Times New Roman" w:hAnsi="Times New Roman" w:cs="Times New Roman"/>
          <w:sz w:val="24"/>
          <w:szCs w:val="24"/>
        </w:rPr>
        <w:t xml:space="preserve">düşünce sistematiği kurma, düşüncelerin başkalarına ulaşmasını sağlama, kitle bilinci yaratma ve toplumu örgütleme, son tahlilde de toplumu dönüştürme amacı bu </w:t>
      </w:r>
      <w:r>
        <w:rPr>
          <w:rFonts w:ascii="Times New Roman" w:hAnsi="Times New Roman" w:cs="Times New Roman"/>
          <w:sz w:val="24"/>
          <w:szCs w:val="24"/>
        </w:rPr>
        <w:t>yayınların en temel “</w:t>
      </w:r>
      <w:r w:rsidRPr="00392895">
        <w:rPr>
          <w:rFonts w:ascii="Times New Roman" w:hAnsi="Times New Roman" w:cs="Times New Roman"/>
          <w:sz w:val="24"/>
          <w:szCs w:val="24"/>
        </w:rPr>
        <w:t>mefkûre</w:t>
      </w:r>
      <w:r>
        <w:rPr>
          <w:rFonts w:ascii="Times New Roman" w:hAnsi="Times New Roman" w:cs="Times New Roman"/>
          <w:sz w:val="24"/>
          <w:szCs w:val="24"/>
        </w:rPr>
        <w:t>”</w:t>
      </w:r>
      <w:r w:rsidRPr="00392895">
        <w:rPr>
          <w:rFonts w:ascii="Times New Roman" w:hAnsi="Times New Roman" w:cs="Times New Roman"/>
          <w:sz w:val="24"/>
          <w:szCs w:val="24"/>
        </w:rPr>
        <w:t>sidir</w:t>
      </w:r>
      <w:r>
        <w:rPr>
          <w:rFonts w:ascii="Times New Roman" w:hAnsi="Times New Roman" w:cs="Times New Roman"/>
          <w:sz w:val="24"/>
          <w:szCs w:val="24"/>
        </w:rPr>
        <w:t xml:space="preserve">.  Bu bildirinin eksenini oluşturan </w:t>
      </w:r>
      <w:r w:rsidRPr="00392895">
        <w:rPr>
          <w:rFonts w:ascii="Times New Roman" w:hAnsi="Times New Roman" w:cs="Times New Roman"/>
          <w:sz w:val="24"/>
          <w:szCs w:val="24"/>
        </w:rPr>
        <w:t>Türk Yurdu dergisi</w:t>
      </w:r>
      <w:r>
        <w:rPr>
          <w:rFonts w:ascii="Times New Roman" w:hAnsi="Times New Roman" w:cs="Times New Roman"/>
          <w:sz w:val="24"/>
          <w:szCs w:val="24"/>
        </w:rPr>
        <w:t xml:space="preserve"> ise</w:t>
      </w:r>
      <w:r w:rsidRPr="00392895">
        <w:rPr>
          <w:rFonts w:ascii="Times New Roman" w:hAnsi="Times New Roman" w:cs="Times New Roman"/>
          <w:sz w:val="24"/>
          <w:szCs w:val="24"/>
        </w:rPr>
        <w:t xml:space="preserve"> yazarlarının çeşitliliği, yayın hayatının uzunluğu ve toplumda yarattığı etki açısından büyük bir öneme sahiptir. Türk Yurdu dergisi, 1911’de yayın </w:t>
      </w:r>
      <w:r>
        <w:rPr>
          <w:rFonts w:ascii="Times New Roman" w:hAnsi="Times New Roman" w:cs="Times New Roman"/>
          <w:sz w:val="24"/>
          <w:szCs w:val="24"/>
        </w:rPr>
        <w:t>yaşam</w:t>
      </w:r>
      <w:r w:rsidRPr="00392895">
        <w:rPr>
          <w:rFonts w:ascii="Times New Roman" w:hAnsi="Times New Roman" w:cs="Times New Roman"/>
          <w:sz w:val="24"/>
          <w:szCs w:val="24"/>
        </w:rPr>
        <w:t>ına başlar</w:t>
      </w:r>
      <w:r>
        <w:rPr>
          <w:rFonts w:ascii="Times New Roman" w:hAnsi="Times New Roman" w:cs="Times New Roman"/>
          <w:sz w:val="24"/>
          <w:szCs w:val="24"/>
        </w:rPr>
        <w:t>, 1931’de yayını sona erer</w:t>
      </w:r>
      <w:r w:rsidRPr="00392895">
        <w:rPr>
          <w:rFonts w:ascii="Times New Roman" w:hAnsi="Times New Roman" w:cs="Times New Roman"/>
          <w:sz w:val="24"/>
          <w:szCs w:val="24"/>
        </w:rPr>
        <w:t xml:space="preserve">. </w:t>
      </w:r>
      <w:r>
        <w:rPr>
          <w:rFonts w:ascii="Times New Roman" w:hAnsi="Times New Roman" w:cs="Times New Roman"/>
          <w:sz w:val="24"/>
          <w:szCs w:val="24"/>
        </w:rPr>
        <w:t xml:space="preserve">20 yıl boyunca köklü siyasal dönüşümlere tanıklık eden dergi; Balkan Savaşı, I. Dünya Savaşı ve Kurtuluş Savaşı’nı yaşar. Yazarları zaman zaman çeşitli cephelerde savaşmaya gider. Öte yandan derginin yazarları ve okurları 600 yıl süren Osmanlı İmparatorluğu’nun da yıkıma gidişini adım adım izler. Yine derginin yazarları ve okurları Cumhuriyetin kuruluşuna katılır. Aynı zamanda Türk Yurdu dergisi imparatorluğun yıkımını önlemeye yönelik düşüncelerin ortaya atıldığı, çözümler üretildiği bir platform niteliği taşır. </w:t>
      </w:r>
      <w:r w:rsidRPr="00392895">
        <w:rPr>
          <w:rFonts w:ascii="Times New Roman" w:hAnsi="Times New Roman" w:cs="Times New Roman"/>
          <w:sz w:val="24"/>
          <w:szCs w:val="24"/>
        </w:rPr>
        <w:t xml:space="preserve">Türk </w:t>
      </w:r>
      <w:r>
        <w:rPr>
          <w:rFonts w:ascii="Times New Roman" w:hAnsi="Times New Roman" w:cs="Times New Roman"/>
          <w:sz w:val="24"/>
          <w:szCs w:val="24"/>
        </w:rPr>
        <w:t>milliyetçiliğinin gelişimi</w:t>
      </w:r>
      <w:r w:rsidRPr="00392895">
        <w:rPr>
          <w:rFonts w:ascii="Times New Roman" w:hAnsi="Times New Roman" w:cs="Times New Roman"/>
          <w:sz w:val="24"/>
          <w:szCs w:val="24"/>
        </w:rPr>
        <w:t xml:space="preserve">nde önemli bir yere </w:t>
      </w:r>
      <w:r>
        <w:rPr>
          <w:rFonts w:ascii="Times New Roman" w:hAnsi="Times New Roman" w:cs="Times New Roman"/>
          <w:sz w:val="24"/>
          <w:szCs w:val="24"/>
        </w:rPr>
        <w:t xml:space="preserve">sahip olan bu dergi, dönemin aydın birikimini kucaklayarak, sayfalarını onlara açmıştır. Dergide tartışılan konular ve çözüm önerileri bir bakıma Cumhuriyet’in kuruluşuna giden yolda önemli bir kilometre taşı işlevi görmüştür. </w:t>
      </w:r>
    </w:p>
    <w:p w:rsidR="00A118B5" w:rsidRPr="00392895" w:rsidRDefault="00A118B5" w:rsidP="00A118B5">
      <w:pPr>
        <w:spacing w:line="360" w:lineRule="auto"/>
        <w:jc w:val="both"/>
        <w:rPr>
          <w:rFonts w:ascii="Times New Roman" w:hAnsi="Times New Roman" w:cs="Times New Roman"/>
          <w:sz w:val="24"/>
          <w:szCs w:val="24"/>
        </w:rPr>
      </w:pPr>
      <w:r w:rsidRPr="00392895">
        <w:rPr>
          <w:rFonts w:ascii="Times New Roman" w:hAnsi="Times New Roman" w:cs="Times New Roman"/>
          <w:sz w:val="24"/>
          <w:szCs w:val="24"/>
        </w:rPr>
        <w:t xml:space="preserve">      Türk Yurdu’nu yayınlama düşüncesini, ilk kez şair Mehmet Emin Bey ortaya atar. Türk Yurdu Cemiyeti’nin yayın organı olarak düşünülen derginin on beş günde yayımlanmasına karar verilir. Derginin sorumlu müdürü, Mehmet Emin Bey olur. Ancak Mehmet Emin Bey, 1911’de Erzurum valiliğine tayin edilince Yusuf Akçura onun görevini üstlenir. Dergi yayınlanır yayınlanm</w:t>
      </w:r>
      <w:r>
        <w:rPr>
          <w:rFonts w:ascii="Times New Roman" w:hAnsi="Times New Roman" w:cs="Times New Roman"/>
          <w:sz w:val="24"/>
          <w:szCs w:val="24"/>
        </w:rPr>
        <w:t>az büyük ilgi görür. İlk sayısı</w:t>
      </w:r>
      <w:r w:rsidRPr="00392895">
        <w:rPr>
          <w:rFonts w:ascii="Times New Roman" w:hAnsi="Times New Roman" w:cs="Times New Roman"/>
          <w:sz w:val="24"/>
          <w:szCs w:val="24"/>
        </w:rPr>
        <w:t xml:space="preserve"> hemen tükenir, ikinci baskı yapılır ve derginin sayfa sayısı arttırılır. </w:t>
      </w:r>
      <w:r w:rsidRPr="00392895">
        <w:rPr>
          <w:rStyle w:val="DipnotBavurusu3"/>
          <w:rFonts w:ascii="Times New Roman" w:hAnsi="Times New Roman" w:cs="Times New Roman"/>
          <w:sz w:val="24"/>
          <w:szCs w:val="24"/>
        </w:rPr>
        <w:footnoteReference w:id="7"/>
      </w:r>
      <w:r w:rsidRPr="00392895">
        <w:rPr>
          <w:rFonts w:ascii="Times New Roman" w:hAnsi="Times New Roman" w:cs="Times New Roman"/>
          <w:sz w:val="24"/>
          <w:szCs w:val="24"/>
        </w:rPr>
        <w:t>De</w:t>
      </w:r>
      <w:r>
        <w:rPr>
          <w:rFonts w:ascii="Times New Roman" w:hAnsi="Times New Roman" w:cs="Times New Roman"/>
          <w:sz w:val="24"/>
          <w:szCs w:val="24"/>
        </w:rPr>
        <w:t>rgi, 1911-1918 yılları arasında</w:t>
      </w:r>
      <w:r w:rsidRPr="00392895">
        <w:rPr>
          <w:rFonts w:ascii="Times New Roman" w:hAnsi="Times New Roman" w:cs="Times New Roman"/>
          <w:sz w:val="24"/>
          <w:szCs w:val="24"/>
        </w:rPr>
        <w:t xml:space="preserve"> 161 sayı yayımlanır. </w:t>
      </w:r>
      <w:r>
        <w:rPr>
          <w:rFonts w:ascii="Times New Roman" w:hAnsi="Times New Roman" w:cs="Times New Roman"/>
          <w:sz w:val="24"/>
          <w:szCs w:val="24"/>
        </w:rPr>
        <w:t>Ancak Anadolu’nun işgali ve Kurtuluş Savaşı yıllarında (</w:t>
      </w:r>
      <w:r w:rsidRPr="00392895">
        <w:rPr>
          <w:rFonts w:ascii="Times New Roman" w:hAnsi="Times New Roman" w:cs="Times New Roman"/>
          <w:sz w:val="24"/>
          <w:szCs w:val="24"/>
        </w:rPr>
        <w:t>1918-1924</w:t>
      </w:r>
      <w:r>
        <w:rPr>
          <w:rFonts w:ascii="Times New Roman" w:hAnsi="Times New Roman" w:cs="Times New Roman"/>
          <w:sz w:val="24"/>
          <w:szCs w:val="24"/>
        </w:rPr>
        <w:t>) yayına ara ver</w:t>
      </w:r>
      <w:r w:rsidRPr="00392895">
        <w:rPr>
          <w:rFonts w:ascii="Times New Roman" w:hAnsi="Times New Roman" w:cs="Times New Roman"/>
          <w:sz w:val="24"/>
          <w:szCs w:val="24"/>
        </w:rPr>
        <w:t xml:space="preserve">ir. </w:t>
      </w:r>
      <w:r>
        <w:rPr>
          <w:rFonts w:ascii="Times New Roman" w:hAnsi="Times New Roman" w:cs="Times New Roman"/>
          <w:sz w:val="24"/>
          <w:szCs w:val="24"/>
        </w:rPr>
        <w:t>Bu zaman içinde derginin</w:t>
      </w:r>
      <w:r w:rsidRPr="00392895">
        <w:rPr>
          <w:rFonts w:ascii="Times New Roman" w:hAnsi="Times New Roman" w:cs="Times New Roman"/>
          <w:sz w:val="24"/>
          <w:szCs w:val="24"/>
        </w:rPr>
        <w:t xml:space="preserve"> yazarları Kurtuluş Savaşı’na ve yeni</w:t>
      </w:r>
      <w:r>
        <w:rPr>
          <w:rFonts w:ascii="Times New Roman" w:hAnsi="Times New Roman" w:cs="Times New Roman"/>
          <w:sz w:val="24"/>
          <w:szCs w:val="24"/>
        </w:rPr>
        <w:t xml:space="preserve"> ülkenin kuruluşuna katılırlar. Dergi 1928-1929 yılların</w:t>
      </w:r>
      <w:r w:rsidRPr="00392895">
        <w:rPr>
          <w:rFonts w:ascii="Times New Roman" w:hAnsi="Times New Roman" w:cs="Times New Roman"/>
          <w:sz w:val="24"/>
          <w:szCs w:val="24"/>
        </w:rPr>
        <w:t>da hem eski</w:t>
      </w:r>
      <w:r>
        <w:rPr>
          <w:rFonts w:ascii="Times New Roman" w:hAnsi="Times New Roman" w:cs="Times New Roman"/>
          <w:sz w:val="24"/>
          <w:szCs w:val="24"/>
        </w:rPr>
        <w:t>,</w:t>
      </w:r>
      <w:r w:rsidRPr="00392895">
        <w:rPr>
          <w:rFonts w:ascii="Times New Roman" w:hAnsi="Times New Roman" w:cs="Times New Roman"/>
          <w:sz w:val="24"/>
          <w:szCs w:val="24"/>
        </w:rPr>
        <w:t xml:space="preserve"> hem de yeni yazıyla yayımlanır. 1931’de Türk Ocakları’nın kendini feshe</w:t>
      </w:r>
      <w:r>
        <w:rPr>
          <w:rFonts w:ascii="Times New Roman" w:hAnsi="Times New Roman" w:cs="Times New Roman"/>
          <w:sz w:val="24"/>
          <w:szCs w:val="24"/>
        </w:rPr>
        <w:t>ttiği tarihe kadar yayını sürdürür.</w:t>
      </w:r>
      <w:r w:rsidRPr="00392895">
        <w:rPr>
          <w:rFonts w:ascii="Times New Roman" w:hAnsi="Times New Roman" w:cs="Times New Roman"/>
          <w:sz w:val="24"/>
          <w:szCs w:val="24"/>
        </w:rPr>
        <w:t xml:space="preserve">1942’de yeniden yayına başlar. </w:t>
      </w:r>
      <w:r w:rsidRPr="00392895">
        <w:rPr>
          <w:rStyle w:val="DipnotBavurusu"/>
          <w:rFonts w:ascii="Times New Roman" w:hAnsi="Times New Roman" w:cs="Times New Roman"/>
        </w:rPr>
        <w:footnoteReference w:id="8"/>
      </w:r>
    </w:p>
    <w:p w:rsidR="00A118B5" w:rsidRPr="00D264A5" w:rsidRDefault="00A118B5" w:rsidP="00A118B5">
      <w:pPr>
        <w:spacing w:line="360" w:lineRule="auto"/>
        <w:jc w:val="both"/>
        <w:rPr>
          <w:rFonts w:ascii="Times New Roman" w:hAnsi="Times New Roman" w:cs="Times New Roman"/>
          <w:sz w:val="24"/>
          <w:szCs w:val="24"/>
        </w:rPr>
      </w:pPr>
      <w:r w:rsidRPr="00392895">
        <w:rPr>
          <w:rFonts w:ascii="Times New Roman" w:hAnsi="Times New Roman" w:cs="Times New Roman"/>
          <w:sz w:val="24"/>
          <w:szCs w:val="24"/>
        </w:rPr>
        <w:t xml:space="preserve">      Türk Yurdu dergisi </w:t>
      </w:r>
      <w:r>
        <w:rPr>
          <w:rFonts w:ascii="Times New Roman" w:hAnsi="Times New Roman" w:cs="Times New Roman"/>
          <w:sz w:val="24"/>
          <w:szCs w:val="24"/>
        </w:rPr>
        <w:t>1911’den,</w:t>
      </w:r>
      <w:r w:rsidRPr="00392895">
        <w:rPr>
          <w:rFonts w:ascii="Times New Roman" w:hAnsi="Times New Roman" w:cs="Times New Roman"/>
          <w:sz w:val="24"/>
          <w:szCs w:val="24"/>
        </w:rPr>
        <w:t xml:space="preserve"> 1918’e dek; Asya bozkırlarındaki </w:t>
      </w:r>
      <w:r>
        <w:rPr>
          <w:rFonts w:ascii="Times New Roman" w:hAnsi="Times New Roman" w:cs="Times New Roman"/>
          <w:sz w:val="24"/>
          <w:szCs w:val="24"/>
        </w:rPr>
        <w:t>Türkler’</w:t>
      </w:r>
      <w:r w:rsidRPr="00392895">
        <w:rPr>
          <w:rFonts w:ascii="Times New Roman" w:hAnsi="Times New Roman" w:cs="Times New Roman"/>
          <w:sz w:val="24"/>
          <w:szCs w:val="24"/>
        </w:rPr>
        <w:t>den, Balkanlara kadar Türk topluluklarının tarihi ve kültürel bağlarını ortaya koymaya, dayanışmalarını sağlamaya, ortak sorunlara karşı tutum geliştirmeye, başarılarını duyurmaya, örnek girişimleri desteklemeye ve bir Türk burjuv</w:t>
      </w:r>
      <w:r>
        <w:rPr>
          <w:rFonts w:ascii="Times New Roman" w:hAnsi="Times New Roman" w:cs="Times New Roman"/>
          <w:sz w:val="24"/>
          <w:szCs w:val="24"/>
        </w:rPr>
        <w:t>azisi yaratmaya yönelik bir yayın çizgisi belirle</w:t>
      </w:r>
      <w:r w:rsidRPr="00392895">
        <w:rPr>
          <w:rFonts w:ascii="Times New Roman" w:hAnsi="Times New Roman" w:cs="Times New Roman"/>
          <w:sz w:val="24"/>
          <w:szCs w:val="24"/>
        </w:rPr>
        <w:t xml:space="preserve">r. </w:t>
      </w:r>
      <w:r>
        <w:rPr>
          <w:rFonts w:ascii="Times New Roman" w:hAnsi="Times New Roman" w:cs="Times New Roman"/>
          <w:sz w:val="24"/>
          <w:szCs w:val="24"/>
        </w:rPr>
        <w:t xml:space="preserve">Özellikle Balkan Savaşı’nın sürdüğü </w:t>
      </w:r>
      <w:r>
        <w:rPr>
          <w:rFonts w:ascii="Times New Roman" w:hAnsi="Times New Roman" w:cs="Times New Roman"/>
          <w:sz w:val="24"/>
          <w:szCs w:val="24"/>
        </w:rPr>
        <w:lastRenderedPageBreak/>
        <w:t xml:space="preserve">yıllarda, gücünü yitiren </w:t>
      </w:r>
      <w:r w:rsidRPr="00392895">
        <w:rPr>
          <w:rFonts w:ascii="Times New Roman" w:hAnsi="Times New Roman" w:cs="Times New Roman"/>
          <w:sz w:val="24"/>
          <w:szCs w:val="24"/>
        </w:rPr>
        <w:t xml:space="preserve">Osmanlı toplumunda “Türklük” bilinci </w:t>
      </w:r>
      <w:r>
        <w:rPr>
          <w:rFonts w:ascii="Times New Roman" w:hAnsi="Times New Roman" w:cs="Times New Roman"/>
          <w:sz w:val="24"/>
          <w:szCs w:val="24"/>
        </w:rPr>
        <w:t xml:space="preserve">yaratmak amacıyla yurt-yurtseverlik ve </w:t>
      </w:r>
      <w:r w:rsidRPr="00392895">
        <w:rPr>
          <w:rFonts w:ascii="Times New Roman" w:hAnsi="Times New Roman" w:cs="Times New Roman"/>
          <w:sz w:val="24"/>
          <w:szCs w:val="24"/>
        </w:rPr>
        <w:t>kahramanlık söylemi ağırlıklı olarak yer alır.</w:t>
      </w:r>
      <w:r>
        <w:rPr>
          <w:rFonts w:ascii="Times New Roman" w:hAnsi="Times New Roman" w:cs="Times New Roman"/>
          <w:sz w:val="24"/>
          <w:szCs w:val="24"/>
        </w:rPr>
        <w:t xml:space="preserve"> Dergide özellikle</w:t>
      </w:r>
      <w:r w:rsidRPr="00392895">
        <w:rPr>
          <w:rFonts w:ascii="Times New Roman" w:hAnsi="Times New Roman" w:cs="Times New Roman"/>
          <w:sz w:val="24"/>
          <w:szCs w:val="24"/>
        </w:rPr>
        <w:t xml:space="preserve"> Azerbaycan ve Tatar Türkleri’nin ekonomik ve kültürel gelişmişlikleri Osmanlı Türkleri’ne model olarak </w:t>
      </w:r>
      <w:r>
        <w:rPr>
          <w:rFonts w:ascii="Times New Roman" w:hAnsi="Times New Roman" w:cs="Times New Roman"/>
          <w:sz w:val="24"/>
          <w:szCs w:val="24"/>
        </w:rPr>
        <w:t xml:space="preserve">sunulur. Onlardaki milli </w:t>
      </w:r>
      <w:r w:rsidRPr="00392895">
        <w:rPr>
          <w:rFonts w:ascii="Times New Roman" w:hAnsi="Times New Roman" w:cs="Times New Roman"/>
          <w:sz w:val="24"/>
          <w:szCs w:val="24"/>
        </w:rPr>
        <w:t>bilincin</w:t>
      </w:r>
      <w:r>
        <w:rPr>
          <w:rFonts w:ascii="Times New Roman" w:hAnsi="Times New Roman" w:cs="Times New Roman"/>
          <w:sz w:val="24"/>
          <w:szCs w:val="24"/>
        </w:rPr>
        <w:t xml:space="preserve"> gelişmesinden de övgüyle söz edilir</w:t>
      </w:r>
      <w:r w:rsidRPr="00392895">
        <w:rPr>
          <w:rFonts w:ascii="Times New Roman" w:hAnsi="Times New Roman" w:cs="Times New Roman"/>
          <w:sz w:val="24"/>
          <w:szCs w:val="24"/>
        </w:rPr>
        <w:t>.</w:t>
      </w:r>
      <w:r>
        <w:rPr>
          <w:rFonts w:ascii="Times New Roman" w:hAnsi="Times New Roman" w:cs="Times New Roman"/>
          <w:sz w:val="24"/>
          <w:szCs w:val="24"/>
        </w:rPr>
        <w:t xml:space="preserve"> Ayrıca milli </w:t>
      </w:r>
      <w:r w:rsidRPr="00392895">
        <w:rPr>
          <w:rFonts w:ascii="Times New Roman" w:hAnsi="Times New Roman" w:cs="Times New Roman"/>
          <w:sz w:val="24"/>
          <w:szCs w:val="24"/>
        </w:rPr>
        <w:t xml:space="preserve">sanayi, ekonomik ve siyasal anlamda Batı’dan bağımsız bir yurt kurma </w:t>
      </w:r>
      <w:r>
        <w:rPr>
          <w:rFonts w:ascii="Times New Roman" w:hAnsi="Times New Roman" w:cs="Times New Roman"/>
          <w:sz w:val="24"/>
          <w:szCs w:val="24"/>
        </w:rPr>
        <w:t>amacı derginin başlıca temaları arasında yer alır</w:t>
      </w:r>
      <w:r w:rsidRPr="00392895">
        <w:rPr>
          <w:rFonts w:ascii="Times New Roman" w:hAnsi="Times New Roman" w:cs="Times New Roman"/>
          <w:sz w:val="24"/>
          <w:szCs w:val="24"/>
        </w:rPr>
        <w:t xml:space="preserve">. </w:t>
      </w:r>
      <w:r>
        <w:rPr>
          <w:rFonts w:ascii="Times New Roman" w:hAnsi="Times New Roman" w:cs="Times New Roman"/>
          <w:sz w:val="24"/>
          <w:szCs w:val="24"/>
        </w:rPr>
        <w:t xml:space="preserve">Ancak bu konular kadar önemli bir şey vardır ki o da eğitimle ilgili sorunlardır. Osmanlı Devleti’nde ağırlıklı nüfusu </w:t>
      </w:r>
      <w:r w:rsidRPr="00392895">
        <w:rPr>
          <w:rFonts w:ascii="Times New Roman" w:hAnsi="Times New Roman" w:cs="Times New Roman"/>
          <w:sz w:val="24"/>
          <w:szCs w:val="24"/>
        </w:rPr>
        <w:t>oluşturan köylünün eğitilip, yaşam koşul</w:t>
      </w:r>
      <w:r>
        <w:rPr>
          <w:rFonts w:ascii="Times New Roman" w:hAnsi="Times New Roman" w:cs="Times New Roman"/>
          <w:sz w:val="24"/>
          <w:szCs w:val="24"/>
        </w:rPr>
        <w:t>larının düzeltilmesi talebinin öncelikli olması dikkat çekicidir.</w:t>
      </w:r>
    </w:p>
    <w:p w:rsidR="00A118B5" w:rsidRPr="008D66CD" w:rsidRDefault="00A118B5" w:rsidP="00A118B5">
      <w:pPr>
        <w:spacing w:line="360" w:lineRule="auto"/>
        <w:ind w:firstLine="708"/>
        <w:jc w:val="both"/>
        <w:rPr>
          <w:rFonts w:ascii="Times New Roman" w:hAnsi="Times New Roman" w:cs="Times New Roman"/>
          <w:b/>
          <w:sz w:val="24"/>
          <w:szCs w:val="24"/>
        </w:rPr>
      </w:pPr>
      <w:r w:rsidRPr="00392895">
        <w:rPr>
          <w:rFonts w:ascii="Times New Roman" w:hAnsi="Times New Roman" w:cs="Times New Roman"/>
          <w:sz w:val="24"/>
          <w:szCs w:val="24"/>
        </w:rPr>
        <w:t>Türk Yurdu, “Türklerin faidesine çalışır”</w:t>
      </w:r>
      <w:r w:rsidRPr="00392895">
        <w:rPr>
          <w:rStyle w:val="DipnotBavurusu2"/>
          <w:rFonts w:ascii="Times New Roman" w:hAnsi="Times New Roman" w:cs="Times New Roman"/>
          <w:sz w:val="24"/>
          <w:szCs w:val="24"/>
        </w:rPr>
        <w:footnoteReference w:id="9"/>
      </w:r>
      <w:r w:rsidRPr="00392895">
        <w:rPr>
          <w:rFonts w:ascii="Times New Roman" w:hAnsi="Times New Roman" w:cs="Times New Roman"/>
          <w:sz w:val="24"/>
          <w:szCs w:val="24"/>
        </w:rPr>
        <w:t xml:space="preserve"> duyurusuyla çıktığı yolda, Osmanlı toplumunda “Büyük milli emeller” yaratmak, kısaca Türklük bilinci uyandırmak amacında oldukça başarılı olur. </w:t>
      </w:r>
      <w:r w:rsidRPr="008D66CD">
        <w:rPr>
          <w:rFonts w:ascii="Times New Roman" w:hAnsi="Times New Roman" w:cs="Times New Roman"/>
          <w:sz w:val="24"/>
          <w:szCs w:val="24"/>
        </w:rPr>
        <w:t>D</w:t>
      </w:r>
      <w:r>
        <w:rPr>
          <w:rFonts w:ascii="Times New Roman" w:hAnsi="Times New Roman" w:cs="Times New Roman"/>
          <w:sz w:val="24"/>
          <w:szCs w:val="24"/>
        </w:rPr>
        <w:t>ergi</w:t>
      </w:r>
      <w:r w:rsidRPr="00392895">
        <w:rPr>
          <w:rFonts w:ascii="Times New Roman" w:hAnsi="Times New Roman" w:cs="Times New Roman"/>
          <w:sz w:val="24"/>
          <w:szCs w:val="24"/>
        </w:rPr>
        <w:t>de, Türk dünyasının içinde bulunduğu “gerilik, yoksulluk ve dayanışma eksikliği” tartışılır. Ahmed</w:t>
      </w:r>
      <w:r>
        <w:rPr>
          <w:rFonts w:ascii="Times New Roman" w:hAnsi="Times New Roman" w:cs="Times New Roman"/>
          <w:sz w:val="24"/>
          <w:szCs w:val="24"/>
        </w:rPr>
        <w:t xml:space="preserve"> </w:t>
      </w:r>
      <w:r w:rsidRPr="00392895">
        <w:rPr>
          <w:rFonts w:ascii="Times New Roman" w:hAnsi="Times New Roman" w:cs="Times New Roman"/>
          <w:sz w:val="24"/>
          <w:szCs w:val="24"/>
        </w:rPr>
        <w:t>Agayef (Ağaoğlu)’na göre bunun üç nedeni bulunur: Birincisi mezhep çatışmasıdır. İkincisi; İslamiyet’in kabulüyle kendi gelenek, dil ve tarihine yeterince önem vermemedir. Üçüncüsü ise; milli bilinç yokluğudur. Ağaoğlu, milli bilinç yokluğunu sözü edilen etkenlerin hem nedeni hem de sonucu olarak görür. Türk aydınlarından “Farisi ve Arabi yazmayı kendileri için bir şeref addediyorlardı, Türk lisanı unutulma derecesine varmıştı” diye yakınan Ağaoğlu, Osmanlı’da Tür</w:t>
      </w:r>
      <w:r>
        <w:rPr>
          <w:rFonts w:ascii="Times New Roman" w:hAnsi="Times New Roman" w:cs="Times New Roman"/>
          <w:sz w:val="24"/>
          <w:szCs w:val="24"/>
        </w:rPr>
        <w:t>klerin varlığının neredeyse redd</w:t>
      </w:r>
      <w:r w:rsidRPr="00392895">
        <w:rPr>
          <w:rFonts w:ascii="Times New Roman" w:hAnsi="Times New Roman" w:cs="Times New Roman"/>
          <w:sz w:val="24"/>
          <w:szCs w:val="24"/>
        </w:rPr>
        <w:t xml:space="preserve">edilişini hayretle karşılar: “...Zannedilir mi ki Goethesiz, Schillersiz, Herdersiz, Hegelsiz bir Almanya veya Puşkinsiz, Karamazinsiz bir Rusya teşkil edebilirdi” </w:t>
      </w:r>
      <w:r w:rsidRPr="00392895">
        <w:rPr>
          <w:rStyle w:val="DipnotBavurusu2"/>
          <w:rFonts w:ascii="Times New Roman" w:hAnsi="Times New Roman" w:cs="Times New Roman"/>
          <w:sz w:val="24"/>
          <w:szCs w:val="24"/>
        </w:rPr>
        <w:footnoteReference w:id="10"/>
      </w:r>
      <w:r w:rsidRPr="00392895">
        <w:rPr>
          <w:rFonts w:ascii="Times New Roman" w:hAnsi="Times New Roman" w:cs="Times New Roman"/>
          <w:sz w:val="24"/>
          <w:szCs w:val="24"/>
        </w:rPr>
        <w:t xml:space="preserve"> der.</w:t>
      </w:r>
    </w:p>
    <w:p w:rsidR="00A118B5" w:rsidRPr="006238E4" w:rsidRDefault="00A118B5" w:rsidP="00A118B5">
      <w:pPr>
        <w:spacing w:line="360" w:lineRule="auto"/>
        <w:jc w:val="both"/>
        <w:rPr>
          <w:rFonts w:ascii="Times New Roman" w:hAnsi="Times New Roman" w:cs="Times New Roman"/>
          <w:sz w:val="24"/>
          <w:szCs w:val="24"/>
        </w:rPr>
      </w:pPr>
      <w:r w:rsidRPr="00392895">
        <w:rPr>
          <w:rFonts w:ascii="Times New Roman" w:hAnsi="Times New Roman" w:cs="Times New Roman"/>
          <w:sz w:val="24"/>
          <w:szCs w:val="24"/>
        </w:rPr>
        <w:t xml:space="preserve">      Türk Yurdu’nun hemen hemen bütün sayılarında, Aydınlanma ideolojisinden etkilenildiğini ve pozitif bilimlerin ışığında konuları analiz edip, çözümler üretildiğini görürüz. Dergide, milli </w:t>
      </w:r>
      <w:r>
        <w:rPr>
          <w:rFonts w:ascii="Times New Roman" w:hAnsi="Times New Roman" w:cs="Times New Roman"/>
          <w:sz w:val="24"/>
          <w:szCs w:val="24"/>
        </w:rPr>
        <w:t xml:space="preserve">dil ve </w:t>
      </w:r>
      <w:r w:rsidRPr="00392895">
        <w:rPr>
          <w:rFonts w:ascii="Times New Roman" w:hAnsi="Times New Roman" w:cs="Times New Roman"/>
          <w:sz w:val="24"/>
          <w:szCs w:val="24"/>
        </w:rPr>
        <w:t>tarih yazımı</w:t>
      </w:r>
      <w:r>
        <w:rPr>
          <w:rFonts w:ascii="Times New Roman" w:hAnsi="Times New Roman" w:cs="Times New Roman"/>
          <w:sz w:val="24"/>
          <w:szCs w:val="24"/>
        </w:rPr>
        <w:t>nın önemi sıklıkla vurgulanır,</w:t>
      </w:r>
      <w:r w:rsidRPr="00392895">
        <w:rPr>
          <w:rFonts w:ascii="Times New Roman" w:hAnsi="Times New Roman" w:cs="Times New Roman"/>
          <w:sz w:val="24"/>
          <w:szCs w:val="24"/>
        </w:rPr>
        <w:t xml:space="preserve"> bu doğrultuda makalelere yer verilir. </w:t>
      </w:r>
      <w:r>
        <w:rPr>
          <w:rFonts w:ascii="Times New Roman" w:hAnsi="Times New Roman" w:cs="Times New Roman"/>
          <w:sz w:val="24"/>
          <w:szCs w:val="24"/>
        </w:rPr>
        <w:t xml:space="preserve"> Milli tarih, dil ve milli ekonominin gelişmesi içinde de eğitim olmazsa olmaz koşul olarak kabul edilir. </w:t>
      </w:r>
    </w:p>
    <w:p w:rsidR="00A118B5" w:rsidRDefault="00BB02CA" w:rsidP="00A118B5">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A118B5" w:rsidRPr="00917ACB">
        <w:rPr>
          <w:rFonts w:ascii="Times New Roman" w:eastAsia="Times New Roman" w:hAnsi="Times New Roman" w:cs="Times New Roman"/>
          <w:b/>
          <w:sz w:val="24"/>
          <w:szCs w:val="24"/>
        </w:rPr>
        <w:t xml:space="preserve">Osmanlı İmparatorluğu’nda </w:t>
      </w:r>
      <w:r w:rsidR="00A118B5">
        <w:rPr>
          <w:rFonts w:ascii="Times New Roman" w:eastAsia="Times New Roman" w:hAnsi="Times New Roman" w:cs="Times New Roman"/>
          <w:b/>
          <w:sz w:val="24"/>
          <w:szCs w:val="24"/>
        </w:rPr>
        <w:t>E</w:t>
      </w:r>
      <w:r w:rsidR="00A118B5" w:rsidRPr="00917ACB">
        <w:rPr>
          <w:rFonts w:ascii="Times New Roman" w:eastAsia="Times New Roman" w:hAnsi="Times New Roman" w:cs="Times New Roman"/>
          <w:b/>
          <w:sz w:val="24"/>
          <w:szCs w:val="24"/>
        </w:rPr>
        <w:t>ğitim</w:t>
      </w:r>
    </w:p>
    <w:p w:rsidR="00A118B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392895">
        <w:rPr>
          <w:rFonts w:ascii="Times New Roman" w:eastAsia="Times New Roman" w:hAnsi="Times New Roman" w:cs="Times New Roman"/>
          <w:sz w:val="24"/>
          <w:szCs w:val="24"/>
        </w:rPr>
        <w:t xml:space="preserve">Osmanlı </w:t>
      </w:r>
      <w:r>
        <w:rPr>
          <w:rFonts w:ascii="Times New Roman" w:eastAsia="Times New Roman" w:hAnsi="Times New Roman" w:cs="Times New Roman"/>
          <w:sz w:val="24"/>
          <w:szCs w:val="24"/>
        </w:rPr>
        <w:t xml:space="preserve">İmparatorluğu’nda, ordunun ihtiyacını karşılamak amacıyla açılan ilk askeri okul </w:t>
      </w:r>
      <w:r w:rsidRPr="00392895">
        <w:rPr>
          <w:rFonts w:ascii="Times New Roman" w:eastAsia="Times New Roman" w:hAnsi="Times New Roman" w:cs="Times New Roman"/>
          <w:sz w:val="24"/>
          <w:szCs w:val="24"/>
        </w:rPr>
        <w:t>“Mühe</w:t>
      </w:r>
      <w:r>
        <w:rPr>
          <w:rFonts w:ascii="Times New Roman" w:eastAsia="Times New Roman" w:hAnsi="Times New Roman" w:cs="Times New Roman"/>
          <w:sz w:val="24"/>
          <w:szCs w:val="24"/>
        </w:rPr>
        <w:t>ndishane-i Bahri Hümayun”d</w:t>
      </w:r>
      <w:r w:rsidRPr="00392895">
        <w:rPr>
          <w:rFonts w:ascii="Times New Roman" w:eastAsia="Times New Roman" w:hAnsi="Times New Roman" w:cs="Times New Roman"/>
          <w:sz w:val="24"/>
          <w:szCs w:val="24"/>
        </w:rPr>
        <w:t>ur.</w:t>
      </w:r>
      <w:r w:rsidRPr="00392895">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1776 yılında açılan bu okul, dönemin en modern eğitimini verir. Bundan 20 yıl sonra ise (</w:t>
      </w:r>
      <w:r w:rsidRPr="00392895">
        <w:rPr>
          <w:rFonts w:ascii="Times New Roman" w:eastAsia="Times New Roman" w:hAnsi="Times New Roman" w:cs="Times New Roman"/>
          <w:sz w:val="24"/>
          <w:szCs w:val="24"/>
        </w:rPr>
        <w:t>1793</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 xml:space="preserve"> “Mühendi</w:t>
      </w:r>
      <w:r>
        <w:rPr>
          <w:rFonts w:ascii="Times New Roman" w:eastAsia="Times New Roman" w:hAnsi="Times New Roman" w:cs="Times New Roman"/>
          <w:sz w:val="24"/>
          <w:szCs w:val="24"/>
        </w:rPr>
        <w:t>shane-i Berri Hümayun” açılı</w:t>
      </w:r>
      <w:r w:rsidRPr="00392895">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 xml:space="preserve">1940’larda açılan Köy Enstitüleri’nin mimarı, 1936-1946 yılları arasında İlköğretim Genel Müdürü olan Tonguç, söz konusu okulların açılma nedenini şöyle anlatır: </w:t>
      </w:r>
    </w:p>
    <w:p w:rsidR="00A118B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p>
    <w:p w:rsidR="00A118B5" w:rsidRDefault="00A118B5" w:rsidP="00A118B5">
      <w:pPr>
        <w:autoSpaceDE w:val="0"/>
        <w:autoSpaceDN w:val="0"/>
        <w:adjustRightInd w:val="0"/>
        <w:spacing w:after="0" w:line="360" w:lineRule="auto"/>
        <w:ind w:left="1701" w:right="1701" w:firstLine="709"/>
        <w:jc w:val="both"/>
        <w:rPr>
          <w:rFonts w:ascii="Times New Roman" w:eastAsia="Times New Roman" w:hAnsi="Times New Roman" w:cs="Times New Roman"/>
        </w:rPr>
      </w:pPr>
      <w:r w:rsidRPr="00D264A5">
        <w:rPr>
          <w:rFonts w:ascii="Times New Roman" w:eastAsia="Times New Roman" w:hAnsi="Times New Roman" w:cs="Times New Roman"/>
        </w:rPr>
        <w:t>“Ordu İmparatorluğun sınırlarını ve varlığını koruyamıyor, donanma felce uğramış bir halde Haliç’te yatıyor. İstanbul’dan dışarıya çıkamıyor; ticaret ve ziraat halkın geçim sıkıntısını gidermeye yetmiyor, mahkemeler adalet dağıtıcı görevlerini yapamıyorlar… İslam kültürünün yayıcısı olan medrese, bu olaylardan tamamen habersiz, hayata karşı kapılarını kapatmış bir durumda çalışıyor, öğrencilerine eskimiş, bayatlamış, hayatsal hiçbir değeri kalmamış, hurafelere bulanmış dinsel bilgilerle teçhiz ederek halkın içine, okullara salıyor, çocuklara ve yetişkinlere her türlü felaket karşısında kadere boyun eğmeyi, alınyazısına razı olmayı tavsiye ettiriyordu.”</w:t>
      </w:r>
      <w:r w:rsidRPr="00D264A5">
        <w:rPr>
          <w:rStyle w:val="DipnotBavurusu"/>
          <w:rFonts w:ascii="Times New Roman" w:eastAsia="Times New Roman" w:hAnsi="Times New Roman" w:cs="Times New Roman"/>
        </w:rPr>
        <w:footnoteReference w:id="12"/>
      </w:r>
    </w:p>
    <w:p w:rsidR="00A118B5" w:rsidRPr="00D264A5" w:rsidRDefault="00A118B5" w:rsidP="00A118B5">
      <w:pPr>
        <w:autoSpaceDE w:val="0"/>
        <w:autoSpaceDN w:val="0"/>
        <w:adjustRightInd w:val="0"/>
        <w:spacing w:after="0" w:line="360" w:lineRule="auto"/>
        <w:ind w:left="1701" w:right="1701" w:firstLine="709"/>
        <w:jc w:val="both"/>
        <w:rPr>
          <w:rFonts w:ascii="Times New Roman" w:eastAsia="Times New Roman" w:hAnsi="Times New Roman" w:cs="Times New Roman"/>
        </w:rPr>
      </w:pPr>
    </w:p>
    <w:p w:rsidR="00A118B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Yukarıdaki alıntıdan da görüleceği gibi eğitim yaşamdan kopmuş, toplumsal gereksinimlerin çok uzağındadır. Eğitim kurumlarında modernleşme acil bir ihtiyaç haline gelmiştir. Bu ihtiyaçların sonucunda, önce Mühendis Mektebi, ardından da 1827’de “Tıphane-i Âmire”, 1834’te ise “Harbiye Mektebi” açılır</w:t>
      </w:r>
      <w:r w:rsidRPr="00392895">
        <w:rPr>
          <w:rFonts w:ascii="Times New Roman" w:eastAsia="Times New Roman" w:hAnsi="Times New Roman" w:cs="Times New Roman"/>
          <w:sz w:val="24"/>
          <w:szCs w:val="24"/>
        </w:rPr>
        <w:t xml:space="preserve">. II. Mahmut </w:t>
      </w:r>
      <w:r>
        <w:rPr>
          <w:rFonts w:ascii="Times New Roman" w:eastAsia="Times New Roman" w:hAnsi="Times New Roman" w:cs="Times New Roman"/>
          <w:sz w:val="24"/>
          <w:szCs w:val="24"/>
        </w:rPr>
        <w:t xml:space="preserve">okulun açılışında yaptığı konuşmada, eğitim dilinin Fransızca olacağını, tıp alanında Arapça eserlerin yetersiz olduğunu dile getirir. </w:t>
      </w:r>
      <w:r w:rsidRPr="003928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2895">
        <w:rPr>
          <w:rFonts w:ascii="Times New Roman" w:eastAsia="Times New Roman" w:hAnsi="Times New Roman" w:cs="Times New Roman"/>
          <w:sz w:val="24"/>
          <w:szCs w:val="24"/>
        </w:rPr>
        <w:t>Fransızca öğrenmenizi istemekten maksadım, onu sırf bu dilin hatırı için öğrenmeniz değil, tıbbı öğrenmeniz ve bu bilimi adım adım kendi dilimize kazandırmaktır…</w:t>
      </w:r>
      <w:r>
        <w:rPr>
          <w:rFonts w:ascii="Times New Roman" w:eastAsia="Times New Roman" w:hAnsi="Times New Roman" w:cs="Times New Roman"/>
          <w:sz w:val="24"/>
          <w:szCs w:val="24"/>
        </w:rPr>
        <w:t xml:space="preserve"> Ancak bu yapıldığı zaman </w:t>
      </w:r>
      <w:r w:rsidRPr="00392895">
        <w:rPr>
          <w:rFonts w:ascii="Times New Roman" w:eastAsia="Times New Roman" w:hAnsi="Times New Roman" w:cs="Times New Roman"/>
          <w:sz w:val="24"/>
          <w:szCs w:val="24"/>
        </w:rPr>
        <w:t>ülkemizde tıp</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 xml:space="preserve"> kendi dilimizde okutulur hale gelecektir”.</w:t>
      </w:r>
      <w:r w:rsidRPr="00392895">
        <w:rPr>
          <w:rFonts w:ascii="Times New Roman" w:eastAsia="Times New Roman" w:hAnsi="Times New Roman" w:cs="Times New Roman"/>
          <w:sz w:val="24"/>
          <w:szCs w:val="24"/>
          <w:vertAlign w:val="superscript"/>
        </w:rPr>
        <w:footnoteReference w:id="13"/>
      </w:r>
    </w:p>
    <w:p w:rsidR="00A118B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Zorunlu ilkokul eğitimi için ilk yasa 1824’te, II. Mahmut döneminde çıkarılır. Bu yasaya uymayan velilerin cezalandırılacağının yasada yer alması önemli bir gelişme olarak görülmelidir. Öte yandan 5-6 yaşlarında çırak olarak çalıştırılan çocukları korumaya ve çocuk emeğinin sömürüsünün engellenmesine ilişkin ilk yasaklama da bu yasada karşımıza çıkar. Yasada, çocukların eğitim almaları zorunlu tutulmuş, çıraklık yaşına gelenlerin ise “izin belgeleri” olduğu takdirde çalışabilecekleri belirtilir</w:t>
      </w:r>
      <w:r w:rsidRPr="00392895">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vertAlign w:val="superscript"/>
        </w:rPr>
        <w:footnoteReference w:id="14"/>
      </w:r>
    </w:p>
    <w:p w:rsidR="00A118B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Osmanlı’da eğitim ilk kez Mekatibi Umumiye Nezareti adı verilen kurum tarafından, merkezi olarak planlanır.</w:t>
      </w:r>
      <w:r>
        <w:rPr>
          <w:rStyle w:val="DipnotBavurusu"/>
          <w:rFonts w:ascii="Times New Roman" w:eastAsia="Times New Roman" w:hAnsi="Times New Roman" w:cs="Times New Roman"/>
        </w:rPr>
        <w:footnoteReference w:id="15"/>
      </w:r>
      <w:r>
        <w:rPr>
          <w:rFonts w:ascii="Times New Roman" w:eastAsia="Times New Roman" w:hAnsi="Times New Roman" w:cs="Times New Roman"/>
          <w:sz w:val="24"/>
          <w:szCs w:val="24"/>
        </w:rPr>
        <w:t>Sıbyan Mekteplerine ilişkin yönetmelik 1847’de yayınlan</w:t>
      </w:r>
      <w:r w:rsidRPr="00392895">
        <w:rPr>
          <w:rFonts w:ascii="Times New Roman" w:eastAsia="Times New Roman" w:hAnsi="Times New Roman" w:cs="Times New Roman"/>
          <w:sz w:val="24"/>
          <w:szCs w:val="24"/>
        </w:rPr>
        <w:t xml:space="preserve">ır. </w:t>
      </w:r>
      <w:r>
        <w:rPr>
          <w:rFonts w:ascii="Times New Roman" w:eastAsia="Times New Roman" w:hAnsi="Times New Roman" w:cs="Times New Roman"/>
          <w:sz w:val="24"/>
          <w:szCs w:val="24"/>
        </w:rPr>
        <w:t xml:space="preserve">Yönetmeliğe göre Sıbyan Mekteplerinin </w:t>
      </w:r>
      <w:r w:rsidRPr="00392895">
        <w:rPr>
          <w:rFonts w:ascii="Times New Roman" w:eastAsia="Times New Roman" w:hAnsi="Times New Roman" w:cs="Times New Roman"/>
          <w:sz w:val="24"/>
          <w:szCs w:val="24"/>
        </w:rPr>
        <w:t xml:space="preserve">öğrenim süresi dört </w:t>
      </w:r>
      <w:r>
        <w:rPr>
          <w:rFonts w:ascii="Times New Roman" w:eastAsia="Times New Roman" w:hAnsi="Times New Roman" w:cs="Times New Roman"/>
          <w:sz w:val="24"/>
          <w:szCs w:val="24"/>
        </w:rPr>
        <w:t xml:space="preserve">yıldır ve altı yaşındaki </w:t>
      </w:r>
      <w:r w:rsidRPr="00392895">
        <w:rPr>
          <w:rFonts w:ascii="Times New Roman" w:eastAsia="Times New Roman" w:hAnsi="Times New Roman" w:cs="Times New Roman"/>
          <w:sz w:val="24"/>
          <w:szCs w:val="24"/>
        </w:rPr>
        <w:t>her çocuk ok</w:t>
      </w:r>
      <w:r>
        <w:rPr>
          <w:rFonts w:ascii="Times New Roman" w:eastAsia="Times New Roman" w:hAnsi="Times New Roman" w:cs="Times New Roman"/>
          <w:sz w:val="24"/>
          <w:szCs w:val="24"/>
        </w:rPr>
        <w:t>ula devam etmek zorundadır. Bu talimatnameye uymayan veliler</w:t>
      </w:r>
      <w:r w:rsidRPr="00392895">
        <w:rPr>
          <w:rFonts w:ascii="Times New Roman" w:eastAsia="Times New Roman" w:hAnsi="Times New Roman" w:cs="Times New Roman"/>
          <w:sz w:val="24"/>
          <w:szCs w:val="24"/>
        </w:rPr>
        <w:t xml:space="preserve"> hakkında yasal işlem yapılacağı belirtilmiştir. </w:t>
      </w:r>
      <w:r>
        <w:rPr>
          <w:rFonts w:ascii="Times New Roman" w:eastAsia="Times New Roman" w:hAnsi="Times New Roman" w:cs="Times New Roman"/>
          <w:sz w:val="24"/>
          <w:szCs w:val="24"/>
        </w:rPr>
        <w:t xml:space="preserve">Bu yönetmeliğe göre </w:t>
      </w:r>
      <w:r w:rsidRPr="00392895">
        <w:rPr>
          <w:rFonts w:ascii="Times New Roman" w:eastAsia="Times New Roman" w:hAnsi="Times New Roman" w:cs="Times New Roman"/>
          <w:sz w:val="24"/>
          <w:szCs w:val="24"/>
        </w:rPr>
        <w:t xml:space="preserve">okuma ve yazmaya </w:t>
      </w:r>
      <w:r>
        <w:rPr>
          <w:rFonts w:ascii="Times New Roman" w:eastAsia="Times New Roman" w:hAnsi="Times New Roman" w:cs="Times New Roman"/>
          <w:sz w:val="24"/>
          <w:szCs w:val="24"/>
        </w:rPr>
        <w:t xml:space="preserve">daha fazla </w:t>
      </w:r>
      <w:r w:rsidRPr="00392895">
        <w:rPr>
          <w:rFonts w:ascii="Times New Roman" w:eastAsia="Times New Roman" w:hAnsi="Times New Roman" w:cs="Times New Roman"/>
          <w:sz w:val="24"/>
          <w:szCs w:val="24"/>
        </w:rPr>
        <w:t xml:space="preserve">önem </w:t>
      </w:r>
      <w:r>
        <w:rPr>
          <w:rFonts w:ascii="Times New Roman" w:eastAsia="Times New Roman" w:hAnsi="Times New Roman" w:cs="Times New Roman"/>
          <w:sz w:val="24"/>
          <w:szCs w:val="24"/>
        </w:rPr>
        <w:t>verilir ve falaka yasaklanı</w:t>
      </w:r>
      <w:r w:rsidRPr="00392895">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 xml:space="preserve">Öğrencilere </w:t>
      </w:r>
      <w:r>
        <w:rPr>
          <w:rFonts w:ascii="Times New Roman" w:eastAsia="Times New Roman" w:hAnsi="Times New Roman" w:cs="Times New Roman"/>
          <w:sz w:val="24"/>
          <w:szCs w:val="24"/>
        </w:rPr>
        <w:lastRenderedPageBreak/>
        <w:t xml:space="preserve">yumuşak davranarak onların okulu benimsenmeleri amaçlanır. Aynı dönemde Terakki Gazetesi’nde okullardaki şiddete karşı yazılar yayınlanır. </w:t>
      </w:r>
      <w:r>
        <w:rPr>
          <w:rStyle w:val="DipnotBavurusu"/>
          <w:rFonts w:ascii="Times New Roman" w:eastAsia="Times New Roman" w:hAnsi="Times New Roman" w:cs="Times New Roman"/>
        </w:rPr>
        <w:footnoteReference w:id="16"/>
      </w:r>
      <w:r>
        <w:rPr>
          <w:rFonts w:ascii="Times New Roman" w:eastAsia="Times New Roman" w:hAnsi="Times New Roman" w:cs="Times New Roman"/>
          <w:sz w:val="24"/>
          <w:szCs w:val="24"/>
        </w:rPr>
        <w:t xml:space="preserve">Öte yandan bu okullardaki eğitimin eksenini din </w:t>
      </w:r>
      <w:r w:rsidRPr="00392895">
        <w:rPr>
          <w:rFonts w:ascii="Times New Roman" w:eastAsia="Times New Roman" w:hAnsi="Times New Roman" w:cs="Times New Roman"/>
          <w:sz w:val="24"/>
          <w:szCs w:val="24"/>
        </w:rPr>
        <w:t xml:space="preserve">ve ahlak eğitimi </w:t>
      </w:r>
      <w:r>
        <w:rPr>
          <w:rFonts w:ascii="Times New Roman" w:eastAsia="Times New Roman" w:hAnsi="Times New Roman" w:cs="Times New Roman"/>
          <w:sz w:val="24"/>
          <w:szCs w:val="24"/>
        </w:rPr>
        <w:t xml:space="preserve">oluşturur. </w:t>
      </w:r>
    </w:p>
    <w:p w:rsidR="00A118B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392895">
        <w:rPr>
          <w:rFonts w:ascii="Times New Roman" w:eastAsia="Times New Roman" w:hAnsi="Times New Roman" w:cs="Times New Roman"/>
          <w:sz w:val="24"/>
          <w:szCs w:val="24"/>
        </w:rPr>
        <w:t>Eğitim alanındaki başıbozukluk, 1869’da Maarif Nazırı Saffet Paşa’nın çıkarmış olduğu “Maarif</w:t>
      </w:r>
      <w:r>
        <w:rPr>
          <w:rFonts w:ascii="Times New Roman" w:eastAsia="Times New Roman" w:hAnsi="Times New Roman" w:cs="Times New Roman"/>
          <w:sz w:val="24"/>
          <w:szCs w:val="24"/>
        </w:rPr>
        <w:t>i Umumiye Nizamnamesi” ilkokul eğitimine ilişkin ilk modern yasa olduğu belirtilmektedir</w:t>
      </w:r>
      <w:r w:rsidRPr="00392895">
        <w:rPr>
          <w:rFonts w:ascii="Times New Roman" w:eastAsia="Times New Roman" w:hAnsi="Times New Roman" w:cs="Times New Roman"/>
          <w:sz w:val="24"/>
          <w:szCs w:val="24"/>
        </w:rPr>
        <w:t xml:space="preserve">. Bu nizamname ile “köylerde ve mahallelerde sıbyan, beş yüz evli kasabalarda rüştiye, bin evli kasabalarda idadiye ve vilayet merkezlerinde sultaniye” </w:t>
      </w:r>
      <w:r>
        <w:rPr>
          <w:rFonts w:ascii="Times New Roman" w:eastAsia="Times New Roman" w:hAnsi="Times New Roman" w:cs="Times New Roman"/>
          <w:sz w:val="24"/>
          <w:szCs w:val="24"/>
        </w:rPr>
        <w:t xml:space="preserve">açılması yasal güvence altına alınır. </w:t>
      </w:r>
      <w:r w:rsidRPr="00392895">
        <w:rPr>
          <w:rFonts w:ascii="Times New Roman" w:eastAsia="Times New Roman" w:hAnsi="Times New Roman" w:cs="Times New Roman"/>
          <w:sz w:val="24"/>
          <w:szCs w:val="24"/>
        </w:rPr>
        <w:t xml:space="preserve">1858 yılında ilk kız </w:t>
      </w:r>
      <w:r>
        <w:rPr>
          <w:rFonts w:ascii="Times New Roman" w:eastAsia="Times New Roman" w:hAnsi="Times New Roman" w:cs="Times New Roman"/>
          <w:sz w:val="24"/>
          <w:szCs w:val="24"/>
        </w:rPr>
        <w:t>Rüştiye’leri açılı</w:t>
      </w:r>
      <w:r w:rsidRPr="00392895">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Kız Rüştiyelerinin açılış nedeni kızlara uygun görülen geleneksel değerlerle ilgilidir. Kızların cahil kalması istenmez. Çünkü iyi eğitimli kadınların “eşlerine bağlı</w:t>
      </w:r>
      <w:r w:rsidRPr="00392895">
        <w:rPr>
          <w:rFonts w:ascii="Times New Roman" w:eastAsia="Times New Roman" w:hAnsi="Times New Roman" w:cs="Times New Roman"/>
          <w:sz w:val="24"/>
          <w:szCs w:val="24"/>
        </w:rPr>
        <w:t>”</w:t>
      </w:r>
      <w:r>
        <w:rPr>
          <w:rFonts w:ascii="Times New Roman" w:eastAsia="Times New Roman" w:hAnsi="Times New Roman" w:cs="Times New Roman"/>
          <w:sz w:val="24"/>
          <w:szCs w:val="24"/>
        </w:rPr>
        <w:t>, “eve saadet getirecek”</w:t>
      </w:r>
      <w:r w:rsidRPr="00392895">
        <w:rPr>
          <w:rFonts w:ascii="Times New Roman" w:eastAsia="Times New Roman" w:hAnsi="Times New Roman" w:cs="Times New Roman"/>
          <w:sz w:val="24"/>
          <w:szCs w:val="24"/>
        </w:rPr>
        <w:t xml:space="preserve"> ve “iyi ço</w:t>
      </w:r>
      <w:r>
        <w:rPr>
          <w:rFonts w:ascii="Times New Roman" w:eastAsia="Times New Roman" w:hAnsi="Times New Roman" w:cs="Times New Roman"/>
          <w:sz w:val="24"/>
          <w:szCs w:val="24"/>
        </w:rPr>
        <w:t>cuk yetiştirmek” konusunda başarılı oldukları varsayılır.</w:t>
      </w:r>
      <w:r w:rsidRPr="00392895">
        <w:rPr>
          <w:rFonts w:ascii="Times New Roman" w:eastAsia="Times New Roman" w:hAnsi="Times New Roman" w:cs="Times New Roman"/>
          <w:sz w:val="24"/>
          <w:szCs w:val="24"/>
          <w:vertAlign w:val="superscript"/>
        </w:rPr>
        <w:footnoteReference w:id="17"/>
      </w:r>
    </w:p>
    <w:p w:rsidR="00A118B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392895">
        <w:rPr>
          <w:rFonts w:ascii="Times New Roman" w:eastAsia="Times New Roman" w:hAnsi="Times New Roman" w:cs="Times New Roman"/>
          <w:sz w:val="24"/>
          <w:szCs w:val="24"/>
        </w:rPr>
        <w:t>1862’den itibaren Sıbyan</w:t>
      </w:r>
      <w:r>
        <w:rPr>
          <w:rFonts w:ascii="Times New Roman" w:eastAsia="Times New Roman" w:hAnsi="Times New Roman" w:cs="Times New Roman"/>
          <w:sz w:val="24"/>
          <w:szCs w:val="24"/>
        </w:rPr>
        <w:t xml:space="preserve"> </w:t>
      </w:r>
      <w:r w:rsidRPr="00392895">
        <w:rPr>
          <w:rFonts w:ascii="Times New Roman" w:eastAsia="Times New Roman" w:hAnsi="Times New Roman" w:cs="Times New Roman"/>
          <w:sz w:val="24"/>
          <w:szCs w:val="24"/>
        </w:rPr>
        <w:t>Mektepleri’nin adı İptidai Mektepleri olarak değiştirilmiştir. 1867’den itibaren de Sultanilerin (liselerin) düzenlenmesine geçilmiştir. Mektebi Sultani yani Galatasaray Lisesi’nin açılması bu döneme</w:t>
      </w:r>
      <w:r>
        <w:rPr>
          <w:rFonts w:ascii="Times New Roman" w:eastAsia="Times New Roman" w:hAnsi="Times New Roman" w:cs="Times New Roman"/>
          <w:sz w:val="24"/>
          <w:szCs w:val="24"/>
        </w:rPr>
        <w:t xml:space="preserve"> denk gelir. Sultan Abdülaziz,</w:t>
      </w:r>
      <w:r w:rsidRPr="00392895">
        <w:rPr>
          <w:rFonts w:ascii="Times New Roman" w:eastAsia="Times New Roman" w:hAnsi="Times New Roman" w:cs="Times New Roman"/>
          <w:sz w:val="24"/>
          <w:szCs w:val="24"/>
        </w:rPr>
        <w:t xml:space="preserve"> Avrupa gezisi</w:t>
      </w:r>
      <w:r>
        <w:rPr>
          <w:rFonts w:ascii="Times New Roman" w:eastAsia="Times New Roman" w:hAnsi="Times New Roman" w:cs="Times New Roman"/>
          <w:sz w:val="24"/>
          <w:szCs w:val="24"/>
        </w:rPr>
        <w:t>nden çok etkilenir</w:t>
      </w:r>
      <w:r w:rsidRPr="00392895">
        <w:rPr>
          <w:rFonts w:ascii="Times New Roman" w:eastAsia="Times New Roman" w:hAnsi="Times New Roman" w:cs="Times New Roman"/>
          <w:sz w:val="24"/>
          <w:szCs w:val="24"/>
        </w:rPr>
        <w:t xml:space="preserve"> Fransızca eğitim yapan bir okul açılması </w:t>
      </w:r>
      <w:r>
        <w:rPr>
          <w:rFonts w:ascii="Times New Roman" w:eastAsia="Times New Roman" w:hAnsi="Times New Roman" w:cs="Times New Roman"/>
          <w:sz w:val="24"/>
          <w:szCs w:val="24"/>
        </w:rPr>
        <w:t>düşüncesi gündeme gelir:</w:t>
      </w:r>
      <w:r w:rsidRPr="00392895">
        <w:rPr>
          <w:rFonts w:ascii="Times New Roman" w:eastAsia="Times New Roman" w:hAnsi="Times New Roman" w:cs="Times New Roman"/>
          <w:sz w:val="24"/>
          <w:szCs w:val="24"/>
        </w:rPr>
        <w:t xml:space="preserve"> “Hidematıdevletin </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devlet hizmetlerinin</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 xml:space="preserve"> her nevine</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türüne</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 xml:space="preserve"> kesbi liyakat ve mekatibi</w:t>
      </w:r>
      <w:r>
        <w:rPr>
          <w:rFonts w:ascii="Times New Roman" w:eastAsia="Times New Roman" w:hAnsi="Times New Roman" w:cs="Times New Roman"/>
          <w:sz w:val="24"/>
          <w:szCs w:val="24"/>
        </w:rPr>
        <w:t xml:space="preserve"> </w:t>
      </w:r>
      <w:r w:rsidRPr="00392895">
        <w:rPr>
          <w:rFonts w:ascii="Times New Roman" w:eastAsia="Times New Roman" w:hAnsi="Times New Roman" w:cs="Times New Roman"/>
          <w:sz w:val="24"/>
          <w:szCs w:val="24"/>
        </w:rPr>
        <w:t>aliyede</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yüksek okullarda</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 xml:space="preserve"> ikmali malumata </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bilgi öğrenmeye</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 xml:space="preserve"> tahsili liyakat eylemek üzere Avrupa lisanlarına muadil </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denk</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 xml:space="preserve"> ve Fransız mektepleri programına mutabık </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uyumlu</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 xml:space="preserve"> olup Türkçe ile Fransızcanın aynı derecede tedris edilmesi </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öğretilmesi</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 xml:space="preserve"> gayesi ile açılmıştır.”</w:t>
      </w:r>
      <w:r w:rsidRPr="00392895">
        <w:rPr>
          <w:rFonts w:ascii="Times New Roman" w:eastAsia="Times New Roman" w:hAnsi="Times New Roman" w:cs="Times New Roman"/>
          <w:sz w:val="24"/>
          <w:szCs w:val="24"/>
          <w:vertAlign w:val="superscript"/>
        </w:rPr>
        <w:footnoteReference w:id="18"/>
      </w:r>
      <w:r w:rsidRPr="00392895">
        <w:rPr>
          <w:rFonts w:ascii="Times New Roman" w:eastAsia="Times New Roman" w:hAnsi="Times New Roman" w:cs="Times New Roman"/>
          <w:sz w:val="24"/>
          <w:szCs w:val="24"/>
        </w:rPr>
        <w:t xml:space="preserve"> Fransa hükümeti bu okula seçkin öğretmenler tayin etmiş, okulda zengin bir kütüphane, laboratuar ve müze kurulmuştur. </w:t>
      </w:r>
    </w:p>
    <w:p w:rsidR="00A118B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392895">
        <w:rPr>
          <w:rFonts w:ascii="Times New Roman" w:eastAsia="Times New Roman" w:hAnsi="Times New Roman" w:cs="Times New Roman"/>
          <w:sz w:val="24"/>
          <w:szCs w:val="24"/>
        </w:rPr>
        <w:t xml:space="preserve">1867’de </w:t>
      </w:r>
      <w:r>
        <w:rPr>
          <w:rFonts w:ascii="Times New Roman" w:eastAsia="Times New Roman" w:hAnsi="Times New Roman" w:cs="Times New Roman"/>
          <w:sz w:val="24"/>
          <w:szCs w:val="24"/>
        </w:rPr>
        <w:t xml:space="preserve">ise </w:t>
      </w:r>
      <w:r w:rsidRPr="00392895">
        <w:rPr>
          <w:rFonts w:ascii="Times New Roman" w:eastAsia="Times New Roman" w:hAnsi="Times New Roman" w:cs="Times New Roman"/>
          <w:sz w:val="24"/>
          <w:szCs w:val="24"/>
        </w:rPr>
        <w:t>eğitim süresi beş yıl</w:t>
      </w:r>
      <w:r>
        <w:rPr>
          <w:rFonts w:ascii="Times New Roman" w:eastAsia="Times New Roman" w:hAnsi="Times New Roman" w:cs="Times New Roman"/>
          <w:sz w:val="24"/>
          <w:szCs w:val="24"/>
        </w:rPr>
        <w:t xml:space="preserve"> olan Askeri Tıbbiye açılır ve dersler Türkçe okutulu</w:t>
      </w:r>
      <w:r w:rsidRPr="00392895">
        <w:rPr>
          <w:rFonts w:ascii="Times New Roman" w:eastAsia="Times New Roman" w:hAnsi="Times New Roman" w:cs="Times New Roman"/>
          <w:sz w:val="24"/>
          <w:szCs w:val="24"/>
        </w:rPr>
        <w:t>r</w:t>
      </w:r>
      <w:r>
        <w:rPr>
          <w:rFonts w:ascii="Times New Roman" w:eastAsia="Times New Roman" w:hAnsi="Times New Roman" w:cs="Times New Roman"/>
          <w:sz w:val="24"/>
          <w:szCs w:val="24"/>
        </w:rPr>
        <w:t>. Okula ayrıca bir de hazırl</w:t>
      </w:r>
      <w:r w:rsidRPr="00392895">
        <w:rPr>
          <w:rFonts w:ascii="Times New Roman" w:eastAsia="Times New Roman" w:hAnsi="Times New Roman" w:cs="Times New Roman"/>
          <w:sz w:val="24"/>
          <w:szCs w:val="24"/>
        </w:rPr>
        <w:t>ı</w:t>
      </w:r>
      <w:r>
        <w:rPr>
          <w:rFonts w:ascii="Times New Roman" w:eastAsia="Times New Roman" w:hAnsi="Times New Roman" w:cs="Times New Roman"/>
          <w:sz w:val="24"/>
          <w:szCs w:val="24"/>
        </w:rPr>
        <w:t>k sınıfı eklenerek</w:t>
      </w:r>
      <w:r w:rsidRPr="00392895">
        <w:rPr>
          <w:rFonts w:ascii="Times New Roman" w:eastAsia="Times New Roman" w:hAnsi="Times New Roman" w:cs="Times New Roman"/>
          <w:sz w:val="24"/>
          <w:szCs w:val="24"/>
        </w:rPr>
        <w:t xml:space="preserve"> eği</w:t>
      </w:r>
      <w:r>
        <w:rPr>
          <w:rFonts w:ascii="Times New Roman" w:eastAsia="Times New Roman" w:hAnsi="Times New Roman" w:cs="Times New Roman"/>
          <w:sz w:val="24"/>
          <w:szCs w:val="24"/>
        </w:rPr>
        <w:t>tim süresi yedi yıla çıkarıl</w:t>
      </w:r>
      <w:r w:rsidRPr="00392895">
        <w:rPr>
          <w:rFonts w:ascii="Times New Roman" w:eastAsia="Times New Roman" w:hAnsi="Times New Roman" w:cs="Times New Roman"/>
          <w:sz w:val="24"/>
          <w:szCs w:val="24"/>
        </w:rPr>
        <w:t>ır.</w:t>
      </w:r>
      <w:r>
        <w:rPr>
          <w:rFonts w:ascii="Times New Roman" w:eastAsia="Times New Roman" w:hAnsi="Times New Roman" w:cs="Times New Roman"/>
          <w:sz w:val="24"/>
          <w:szCs w:val="24"/>
        </w:rPr>
        <w:t xml:space="preserve"> Ders kitapları için tercüme yapacaklara büyük mükâfatlar verileceği duyurulur.</w:t>
      </w:r>
      <w:r w:rsidRPr="00392895">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Darül m</w:t>
      </w:r>
      <w:r w:rsidRPr="00392895">
        <w:rPr>
          <w:rFonts w:ascii="Times New Roman" w:eastAsia="Times New Roman" w:hAnsi="Times New Roman" w:cs="Times New Roman"/>
          <w:sz w:val="24"/>
          <w:szCs w:val="24"/>
        </w:rPr>
        <w:t xml:space="preserve">uallimin (Erkek Öğretmen Okulları) </w:t>
      </w:r>
      <w:r>
        <w:rPr>
          <w:rFonts w:ascii="Times New Roman" w:eastAsia="Times New Roman" w:hAnsi="Times New Roman" w:cs="Times New Roman"/>
          <w:sz w:val="24"/>
          <w:szCs w:val="24"/>
        </w:rPr>
        <w:t>ise</w:t>
      </w:r>
      <w:r w:rsidRPr="00392895">
        <w:rPr>
          <w:rFonts w:ascii="Times New Roman" w:eastAsia="Times New Roman" w:hAnsi="Times New Roman" w:cs="Times New Roman"/>
          <w:sz w:val="24"/>
          <w:szCs w:val="24"/>
        </w:rPr>
        <w:t xml:space="preserve"> 1847 </w:t>
      </w:r>
      <w:r>
        <w:rPr>
          <w:rFonts w:ascii="Times New Roman" w:eastAsia="Times New Roman" w:hAnsi="Times New Roman" w:cs="Times New Roman"/>
          <w:sz w:val="24"/>
          <w:szCs w:val="24"/>
        </w:rPr>
        <w:t>yılında açılır.</w:t>
      </w:r>
      <w:r w:rsidRPr="00392895">
        <w:rPr>
          <w:rFonts w:ascii="Times New Roman" w:eastAsia="Times New Roman" w:hAnsi="Times New Roman" w:cs="Times New Roman"/>
          <w:sz w:val="24"/>
          <w:szCs w:val="24"/>
        </w:rPr>
        <w:t xml:space="preserve"> 1870 yılında ise Kız Öğretmen Okulları </w:t>
      </w:r>
      <w:r>
        <w:rPr>
          <w:rFonts w:ascii="Times New Roman" w:eastAsia="Times New Roman" w:hAnsi="Times New Roman" w:cs="Times New Roman"/>
          <w:sz w:val="24"/>
          <w:szCs w:val="24"/>
        </w:rPr>
        <w:t>olan Darül muallimat açıl</w:t>
      </w:r>
      <w:r w:rsidRPr="00392895">
        <w:rPr>
          <w:rFonts w:ascii="Times New Roman" w:eastAsia="Times New Roman" w:hAnsi="Times New Roman" w:cs="Times New Roman"/>
          <w:sz w:val="24"/>
          <w:szCs w:val="24"/>
        </w:rPr>
        <w:t>ır. Islahat Fermanı</w:t>
      </w:r>
      <w:r>
        <w:rPr>
          <w:rFonts w:ascii="Times New Roman" w:eastAsia="Times New Roman" w:hAnsi="Times New Roman" w:cs="Times New Roman"/>
          <w:sz w:val="24"/>
          <w:szCs w:val="24"/>
        </w:rPr>
        <w:t>’nın ardından (1856) azınlıklar</w:t>
      </w:r>
      <w:r w:rsidRPr="00392895">
        <w:rPr>
          <w:rFonts w:ascii="Times New Roman" w:eastAsia="Times New Roman" w:hAnsi="Times New Roman" w:cs="Times New Roman"/>
          <w:sz w:val="24"/>
          <w:szCs w:val="24"/>
        </w:rPr>
        <w:t xml:space="preserve"> kendi okullarını </w:t>
      </w:r>
      <w:r>
        <w:rPr>
          <w:rFonts w:ascii="Times New Roman" w:eastAsia="Times New Roman" w:hAnsi="Times New Roman" w:cs="Times New Roman"/>
          <w:sz w:val="24"/>
          <w:szCs w:val="24"/>
        </w:rPr>
        <w:t>açma hakkına kavuşurlar</w:t>
      </w:r>
      <w:r w:rsidRPr="00392895">
        <w:rPr>
          <w:rFonts w:ascii="Times New Roman" w:eastAsia="Times New Roman" w:hAnsi="Times New Roman" w:cs="Times New Roman"/>
          <w:sz w:val="24"/>
          <w:szCs w:val="24"/>
        </w:rPr>
        <w:t xml:space="preserve">. </w:t>
      </w:r>
    </w:p>
    <w:p w:rsidR="00A118B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392895">
        <w:rPr>
          <w:rFonts w:ascii="Times New Roman" w:eastAsia="Times New Roman" w:hAnsi="Times New Roman" w:cs="Times New Roman"/>
          <w:sz w:val="24"/>
          <w:szCs w:val="24"/>
        </w:rPr>
        <w:t xml:space="preserve">1911 yılında çıkarılan “Tedrisatı İbtidaiye Kanunu Muvakkatı” (Geçici İlköğretim </w:t>
      </w:r>
      <w:r>
        <w:rPr>
          <w:rFonts w:ascii="Times New Roman" w:eastAsia="Times New Roman" w:hAnsi="Times New Roman" w:cs="Times New Roman"/>
          <w:sz w:val="24"/>
          <w:szCs w:val="24"/>
        </w:rPr>
        <w:t>Yasası</w:t>
      </w:r>
      <w:r w:rsidRPr="00392895">
        <w:rPr>
          <w:rFonts w:ascii="Times New Roman" w:eastAsia="Times New Roman" w:hAnsi="Times New Roman" w:cs="Times New Roman"/>
          <w:sz w:val="24"/>
          <w:szCs w:val="24"/>
        </w:rPr>
        <w:t xml:space="preserve">) Emrullah Efendi’nin </w:t>
      </w:r>
      <w:r>
        <w:rPr>
          <w:rFonts w:ascii="Times New Roman" w:eastAsia="Times New Roman" w:hAnsi="Times New Roman" w:cs="Times New Roman"/>
          <w:sz w:val="24"/>
          <w:szCs w:val="24"/>
        </w:rPr>
        <w:t>Nazırlığı sırasında çıkarılır</w:t>
      </w:r>
      <w:r w:rsidRPr="00392895">
        <w:rPr>
          <w:rFonts w:ascii="Times New Roman" w:eastAsia="Times New Roman" w:hAnsi="Times New Roman" w:cs="Times New Roman"/>
          <w:sz w:val="24"/>
          <w:szCs w:val="24"/>
        </w:rPr>
        <w:t xml:space="preserve">. Bu </w:t>
      </w:r>
      <w:r>
        <w:rPr>
          <w:rFonts w:ascii="Times New Roman" w:eastAsia="Times New Roman" w:hAnsi="Times New Roman" w:cs="Times New Roman"/>
          <w:sz w:val="24"/>
          <w:szCs w:val="24"/>
        </w:rPr>
        <w:t>yasaya</w:t>
      </w:r>
      <w:r w:rsidRPr="00392895">
        <w:rPr>
          <w:rFonts w:ascii="Times New Roman" w:eastAsia="Times New Roman" w:hAnsi="Times New Roman" w:cs="Times New Roman"/>
          <w:sz w:val="24"/>
          <w:szCs w:val="24"/>
        </w:rPr>
        <w:t xml:space="preserve"> göre ilköğretim parasızdır. Her köy ya da mahallede en az bir ilkokul bulunacaktır. Burada çocukların zihinsel gelişimlerini sağlayacak ve temel bilgileri kazandıracak bir eğitim verilecektir. İlkokulların öğretim süresi dört yıldır. Emrullah Efendi ilköğretim programlarına din bilgisi, ahlak bilgisi, medeni ve kanuni bilgi, coğrafya, tarih, fen bilgisi, köy iktisat ve sağlığı gibi dersler koymuştu. Bu dönemin en önemli ihtiyaçları; eğitime </w:t>
      </w:r>
      <w:r w:rsidRPr="00392895">
        <w:rPr>
          <w:rFonts w:ascii="Times New Roman" w:eastAsia="Times New Roman" w:hAnsi="Times New Roman" w:cs="Times New Roman"/>
          <w:sz w:val="24"/>
          <w:szCs w:val="24"/>
        </w:rPr>
        <w:lastRenderedPageBreak/>
        <w:t>uygun binalar, nitelikli öğretmen, pedagojik olarak hazırlanmış öğrenci düzeyine uygun ders kitaplarıdır. Emrullah Efendi, okulların öğretmen ihtiyaçlarının 70.000 bin civarında olduğunu</w:t>
      </w:r>
      <w:r>
        <w:rPr>
          <w:rFonts w:ascii="Times New Roman" w:eastAsia="Times New Roman" w:hAnsi="Times New Roman" w:cs="Times New Roman"/>
          <w:sz w:val="24"/>
          <w:szCs w:val="24"/>
        </w:rPr>
        <w:t xml:space="preserve">,ancak </w:t>
      </w:r>
      <w:r w:rsidRPr="00392895">
        <w:rPr>
          <w:rFonts w:ascii="Times New Roman" w:eastAsia="Times New Roman" w:hAnsi="Times New Roman" w:cs="Times New Roman"/>
          <w:sz w:val="24"/>
          <w:szCs w:val="24"/>
        </w:rPr>
        <w:t>ilkokul</w:t>
      </w:r>
      <w:r>
        <w:rPr>
          <w:rFonts w:ascii="Times New Roman" w:eastAsia="Times New Roman" w:hAnsi="Times New Roman" w:cs="Times New Roman"/>
          <w:sz w:val="24"/>
          <w:szCs w:val="24"/>
        </w:rPr>
        <w:t xml:space="preserve"> pedagoji bilgisine </w:t>
      </w:r>
      <w:r w:rsidRPr="00392895">
        <w:rPr>
          <w:rFonts w:ascii="Times New Roman" w:eastAsia="Times New Roman" w:hAnsi="Times New Roman" w:cs="Times New Roman"/>
          <w:sz w:val="24"/>
          <w:szCs w:val="24"/>
        </w:rPr>
        <w:t>sahip</w:t>
      </w:r>
      <w:r>
        <w:rPr>
          <w:rFonts w:ascii="Times New Roman" w:eastAsia="Times New Roman" w:hAnsi="Times New Roman" w:cs="Times New Roman"/>
          <w:sz w:val="24"/>
          <w:szCs w:val="24"/>
        </w:rPr>
        <w:t xml:space="preserve"> olanların,</w:t>
      </w:r>
      <w:r w:rsidRPr="00392895">
        <w:rPr>
          <w:rFonts w:ascii="Times New Roman" w:eastAsia="Times New Roman" w:hAnsi="Times New Roman" w:cs="Times New Roman"/>
          <w:sz w:val="24"/>
          <w:szCs w:val="24"/>
        </w:rPr>
        <w:t xml:space="preserve"> bunun </w:t>
      </w:r>
      <w:r>
        <w:rPr>
          <w:rFonts w:ascii="Times New Roman" w:eastAsia="Times New Roman" w:hAnsi="Times New Roman" w:cs="Times New Roman"/>
          <w:sz w:val="24"/>
          <w:szCs w:val="24"/>
        </w:rPr>
        <w:t xml:space="preserve">yüzde </w:t>
      </w:r>
      <w:r w:rsidRPr="00392895">
        <w:rPr>
          <w:rFonts w:ascii="Times New Roman" w:eastAsia="Times New Roman" w:hAnsi="Times New Roman" w:cs="Times New Roman"/>
          <w:sz w:val="24"/>
          <w:szCs w:val="24"/>
        </w:rPr>
        <w:t>1’i kadar bile olmadığını söylemiştir.</w:t>
      </w:r>
      <w:r>
        <w:rPr>
          <w:rFonts w:ascii="Times New Roman" w:eastAsia="Times New Roman" w:hAnsi="Times New Roman" w:cs="Times New Roman"/>
          <w:sz w:val="24"/>
          <w:szCs w:val="24"/>
        </w:rPr>
        <w:t xml:space="preserve"> En acil sorunun ilköğretimin düzenlenmesi olduğunu belirtir. </w:t>
      </w:r>
      <w:r w:rsidRPr="00392895">
        <w:rPr>
          <w:rFonts w:ascii="Times New Roman" w:eastAsia="Times New Roman" w:hAnsi="Times New Roman" w:cs="Times New Roman"/>
          <w:sz w:val="24"/>
          <w:szCs w:val="24"/>
          <w:vertAlign w:val="superscript"/>
        </w:rPr>
        <w:footnoteReference w:id="20"/>
      </w:r>
    </w:p>
    <w:p w:rsidR="00A118B5" w:rsidRPr="0039289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İttihat ve Terakki Partisi’nin en büyük amacı, eğitimi milli hale getirmekti. </w:t>
      </w:r>
      <w:r w:rsidRPr="00392895">
        <w:rPr>
          <w:rFonts w:ascii="Times New Roman" w:eastAsia="Times New Roman" w:hAnsi="Times New Roman" w:cs="Times New Roman"/>
          <w:sz w:val="24"/>
          <w:szCs w:val="24"/>
        </w:rPr>
        <w:t>1913 yılındaki İttihat ve Terakki Kongresi’nde eğitimle ilgili kararlar alınmıştır. Avrupa’dan uzmanlar getirtilip eğitimde reform için neler yapılabileceğinin belirleneceği ve yeni eğitim programlarının hem dini ve hem de milli olacağı belirtilmiştir.</w:t>
      </w:r>
      <w:r w:rsidRPr="00392895">
        <w:rPr>
          <w:rFonts w:ascii="Times New Roman" w:eastAsia="Times New Roman" w:hAnsi="Times New Roman" w:cs="Times New Roman"/>
          <w:sz w:val="24"/>
          <w:szCs w:val="24"/>
          <w:vertAlign w:val="superscript"/>
        </w:rPr>
        <w:footnoteReference w:id="21"/>
      </w:r>
      <w:r w:rsidRPr="00392895">
        <w:rPr>
          <w:rFonts w:ascii="Times New Roman" w:eastAsia="Times New Roman" w:hAnsi="Times New Roman" w:cs="Times New Roman"/>
          <w:sz w:val="24"/>
          <w:szCs w:val="24"/>
        </w:rPr>
        <w:t>İttihat ve Terakki kızların eğitimine de büyük önem vermiştir. Bu dönemde Fransız Kız Sanayi Mektebi, Kız Muallim Mektebi, Vilayet Kız Rüştiyeleri, Kız Sultanileri açılmıştı</w:t>
      </w:r>
      <w:r>
        <w:rPr>
          <w:rFonts w:ascii="Times New Roman" w:eastAsia="Times New Roman" w:hAnsi="Times New Roman" w:cs="Times New Roman"/>
          <w:sz w:val="24"/>
          <w:szCs w:val="24"/>
        </w:rPr>
        <w:t xml:space="preserve">r. İlk kız lisesi İstanbul İnas </w:t>
      </w:r>
      <w:r w:rsidRPr="00392895">
        <w:rPr>
          <w:rFonts w:ascii="Times New Roman" w:eastAsia="Times New Roman" w:hAnsi="Times New Roman" w:cs="Times New Roman"/>
          <w:sz w:val="24"/>
          <w:szCs w:val="24"/>
        </w:rPr>
        <w:t>Sultanisi adı altında 1913 yılında eğitime başlamıştır. 1916’da kızl</w:t>
      </w:r>
      <w:r>
        <w:rPr>
          <w:rFonts w:ascii="Times New Roman" w:eastAsia="Times New Roman" w:hAnsi="Times New Roman" w:cs="Times New Roman"/>
          <w:sz w:val="24"/>
          <w:szCs w:val="24"/>
        </w:rPr>
        <w:t>ar için bir Darülfünun açılı</w:t>
      </w:r>
      <w:r w:rsidRPr="00392895">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 xml:space="preserve">Böylece </w:t>
      </w:r>
      <w:r w:rsidRPr="00392895">
        <w:rPr>
          <w:rFonts w:ascii="Times New Roman" w:eastAsia="Times New Roman" w:hAnsi="Times New Roman" w:cs="Times New Roman"/>
          <w:sz w:val="24"/>
          <w:szCs w:val="24"/>
        </w:rPr>
        <w:t xml:space="preserve">kadınların </w:t>
      </w:r>
      <w:r>
        <w:rPr>
          <w:rFonts w:ascii="Times New Roman" w:eastAsia="Times New Roman" w:hAnsi="Times New Roman" w:cs="Times New Roman"/>
          <w:sz w:val="24"/>
          <w:szCs w:val="24"/>
        </w:rPr>
        <w:t>kamusal alanda eğitimli ve ücretli çalışan olarak yolu açılmış olur</w:t>
      </w:r>
      <w:r w:rsidRPr="00392895">
        <w:rPr>
          <w:rFonts w:ascii="Times New Roman" w:eastAsia="Times New Roman" w:hAnsi="Times New Roman" w:cs="Times New Roman"/>
          <w:sz w:val="24"/>
          <w:szCs w:val="24"/>
        </w:rPr>
        <w:t xml:space="preserve">. </w:t>
      </w:r>
    </w:p>
    <w:p w:rsidR="00A118B5" w:rsidRDefault="00BB02CA" w:rsidP="00152937">
      <w:pPr>
        <w:autoSpaceDE w:val="0"/>
        <w:autoSpaceDN w:val="0"/>
        <w:adjustRightInd w:val="0"/>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A118B5">
        <w:rPr>
          <w:rFonts w:ascii="Times New Roman" w:eastAsia="Times New Roman" w:hAnsi="Times New Roman" w:cs="Times New Roman"/>
          <w:b/>
          <w:sz w:val="24"/>
          <w:szCs w:val="24"/>
        </w:rPr>
        <w:t xml:space="preserve">Dergide </w:t>
      </w:r>
      <w:r w:rsidR="00A118B5" w:rsidRPr="00917ACB">
        <w:rPr>
          <w:rFonts w:ascii="Times New Roman" w:eastAsia="Times New Roman" w:hAnsi="Times New Roman" w:cs="Times New Roman"/>
          <w:b/>
          <w:sz w:val="24"/>
          <w:szCs w:val="24"/>
        </w:rPr>
        <w:t xml:space="preserve">Eğitimin </w:t>
      </w:r>
      <w:r w:rsidR="00A118B5">
        <w:rPr>
          <w:rFonts w:ascii="Times New Roman" w:eastAsia="Times New Roman" w:hAnsi="Times New Roman" w:cs="Times New Roman"/>
          <w:b/>
          <w:sz w:val="24"/>
          <w:szCs w:val="24"/>
        </w:rPr>
        <w:t>İ</w:t>
      </w:r>
      <w:r w:rsidR="00A118B5" w:rsidRPr="00917ACB">
        <w:rPr>
          <w:rFonts w:ascii="Times New Roman" w:eastAsia="Times New Roman" w:hAnsi="Times New Roman" w:cs="Times New Roman"/>
          <w:b/>
          <w:sz w:val="24"/>
          <w:szCs w:val="24"/>
        </w:rPr>
        <w:t xml:space="preserve">çeriğine </w:t>
      </w:r>
      <w:r w:rsidR="00A118B5">
        <w:rPr>
          <w:rFonts w:ascii="Times New Roman" w:eastAsia="Times New Roman" w:hAnsi="Times New Roman" w:cs="Times New Roman"/>
          <w:b/>
          <w:sz w:val="24"/>
          <w:szCs w:val="24"/>
        </w:rPr>
        <w:t>Yönelik T</w:t>
      </w:r>
      <w:r w:rsidR="00A118B5" w:rsidRPr="00917ACB">
        <w:rPr>
          <w:rFonts w:ascii="Times New Roman" w:eastAsia="Times New Roman" w:hAnsi="Times New Roman" w:cs="Times New Roman"/>
          <w:b/>
          <w:sz w:val="24"/>
          <w:szCs w:val="24"/>
        </w:rPr>
        <w:t>artışmalar</w:t>
      </w:r>
    </w:p>
    <w:p w:rsidR="00A118B5" w:rsidRDefault="00A118B5" w:rsidP="00A118B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Türk Yurdu dergisi için imparatorluk coğrafyasında, dahası Müslüman dünyada eğitim önemli bir sorundur. Sorunun boyutlarını ortaya koymak için öncelikle Batı’da eğitimle ilgili neler yapıldığına bakılır. Bu amaçla Batı’daki pedagoji alanındaki tartışmalara dergide yer verilir. Dergini yazarlarından Nafi Atuf (Kansu), hem Batı’nın hem de Osmanlı’nın kaynaklarına gönderme yaparak yazdığı makalesinde eğitim aracılığıyla genç kuşakların yeteneklerinin keşfedilmesi gerektiğine değinir. Ona göre dışarıdan terbiye ihraç edilemez. O, çocukların ruhsal ve fiziksel gelişimlerini yakından takip eden bir eğitim anlayışını savunur.</w:t>
      </w:r>
      <w:r>
        <w:rPr>
          <w:rStyle w:val="DipnotBavurusu"/>
          <w:rFonts w:ascii="Times New Roman" w:hAnsi="Times New Roman" w:cs="Times New Roman"/>
        </w:rPr>
        <w:footnoteReference w:id="22"/>
      </w:r>
      <w:r>
        <w:rPr>
          <w:rFonts w:ascii="Times New Roman" w:hAnsi="Times New Roman" w:cs="Times New Roman"/>
          <w:sz w:val="24"/>
          <w:szCs w:val="24"/>
        </w:rPr>
        <w:t xml:space="preserve"> Bu düşünceler Osmanlı eğitimcileri için oldukça yenidir. Öte yandan Türk Yurdu dergisinde </w:t>
      </w:r>
      <w:r w:rsidRPr="00373AF5">
        <w:rPr>
          <w:rFonts w:ascii="Times New Roman" w:hAnsi="Times New Roman" w:cs="Times New Roman"/>
          <w:sz w:val="24"/>
          <w:szCs w:val="24"/>
        </w:rPr>
        <w:t>Batı’da bir akım haline gelen “Yeni Okul” anlayışına da yer verilir. Rouss</w:t>
      </w:r>
      <w:bookmarkStart w:id="0" w:name="_GoBack"/>
      <w:bookmarkEnd w:id="0"/>
      <w:r w:rsidRPr="00373AF5">
        <w:rPr>
          <w:rFonts w:ascii="Times New Roman" w:hAnsi="Times New Roman" w:cs="Times New Roman"/>
          <w:sz w:val="24"/>
          <w:szCs w:val="24"/>
        </w:rPr>
        <w:t>eau, Pestalozzi ve Spencer’in yaklaşımlarını göz önünde bulunduran Herman</w:t>
      </w:r>
      <w:r>
        <w:rPr>
          <w:rFonts w:ascii="Times New Roman" w:hAnsi="Times New Roman" w:cs="Times New Roman"/>
          <w:sz w:val="24"/>
          <w:szCs w:val="24"/>
        </w:rPr>
        <w:t xml:space="preserve"> </w:t>
      </w:r>
      <w:r w:rsidRPr="00373AF5">
        <w:rPr>
          <w:rFonts w:ascii="Times New Roman" w:hAnsi="Times New Roman" w:cs="Times New Roman"/>
          <w:sz w:val="24"/>
          <w:szCs w:val="24"/>
        </w:rPr>
        <w:t>Lich’in pedagojisi anlatılır.</w:t>
      </w:r>
      <w:r w:rsidRPr="00373AF5">
        <w:rPr>
          <w:rStyle w:val="DipnotBavurusu"/>
          <w:rFonts w:ascii="Times New Roman" w:hAnsi="Times New Roman" w:cs="Times New Roman"/>
        </w:rPr>
        <w:footnoteReference w:id="23"/>
      </w:r>
      <w:r w:rsidRPr="00373AF5">
        <w:rPr>
          <w:rFonts w:ascii="Times New Roman" w:hAnsi="Times New Roman" w:cs="Times New Roman"/>
          <w:sz w:val="24"/>
          <w:szCs w:val="24"/>
        </w:rPr>
        <w:t xml:space="preserve"> Derginin yayın yaşamının ilk yıllarından itibaren eğitim sorununa yer vermekle birlikte, yeterince makale yayınlamadığı gerekçesiyle eleştirilir. Dergide yer alan</w:t>
      </w:r>
      <w:r>
        <w:rPr>
          <w:rFonts w:ascii="Times New Roman" w:hAnsi="Times New Roman" w:cs="Times New Roman"/>
          <w:sz w:val="24"/>
          <w:szCs w:val="24"/>
        </w:rPr>
        <w:t xml:space="preserve"> açıklamadan da görüleceği gibi konuyla ilgili yeterli sayıda uzman yoktur. Az sayıda uzman da zaten eğitimle ilgili dergilerde yazmaktadır. Bu nedenle okurlara anlaşılır bir üslupla yazılmış makale çağrısında bulunulur:  </w:t>
      </w:r>
    </w:p>
    <w:p w:rsidR="00A118B5" w:rsidRPr="00686745" w:rsidRDefault="00A118B5" w:rsidP="00A118B5">
      <w:pPr>
        <w:spacing w:after="0" w:line="360" w:lineRule="auto"/>
        <w:ind w:left="1701" w:right="1701" w:firstLine="709"/>
        <w:jc w:val="both"/>
        <w:rPr>
          <w:rFonts w:ascii="Times New Roman" w:eastAsia="Times New Roman" w:hAnsi="Times New Roman" w:cs="Times New Roman"/>
          <w:iCs/>
        </w:rPr>
      </w:pPr>
      <w:r w:rsidRPr="00686745">
        <w:rPr>
          <w:rFonts w:ascii="Times New Roman" w:eastAsia="Times New Roman" w:hAnsi="Times New Roman" w:cs="Times New Roman"/>
          <w:iCs/>
        </w:rPr>
        <w:t xml:space="preserve">“Türk Yurdu'nun eksiklerini iyilik isteyerek tenkit edenlerden işittiğimiz haklı mütalâalardan birisi de yurdun talim ve terbiyeye </w:t>
      </w:r>
      <w:r w:rsidRPr="00686745">
        <w:rPr>
          <w:rFonts w:ascii="Times New Roman" w:eastAsia="Times New Roman" w:hAnsi="Times New Roman" w:cs="Times New Roman"/>
          <w:iCs/>
        </w:rPr>
        <w:lastRenderedPageBreak/>
        <w:t xml:space="preserve">müteallik </w:t>
      </w:r>
      <w:r>
        <w:rPr>
          <w:rFonts w:ascii="Times New Roman" w:eastAsia="Times New Roman" w:hAnsi="Times New Roman" w:cs="Times New Roman"/>
          <w:iCs/>
        </w:rPr>
        <w:t>(</w:t>
      </w:r>
      <w:r w:rsidRPr="00686745">
        <w:rPr>
          <w:rFonts w:ascii="Times New Roman" w:eastAsia="Times New Roman" w:hAnsi="Times New Roman" w:cs="Times New Roman"/>
          <w:iCs/>
        </w:rPr>
        <w:t>ilişkin</w:t>
      </w:r>
      <w:r>
        <w:rPr>
          <w:rFonts w:ascii="Times New Roman" w:eastAsia="Times New Roman" w:hAnsi="Times New Roman" w:cs="Times New Roman"/>
          <w:iCs/>
        </w:rPr>
        <w:t>)</w:t>
      </w:r>
      <w:r w:rsidRPr="00686745">
        <w:rPr>
          <w:rFonts w:ascii="Times New Roman" w:eastAsia="Times New Roman" w:hAnsi="Times New Roman" w:cs="Times New Roman"/>
          <w:iCs/>
        </w:rPr>
        <w:t xml:space="preserve"> makaleleri az ihtiva etmekte olmasıdır. Vakıa milli bir terbiyeye hizmet etmek emelinde bulunan bir mecmuanın terbiyevî makalelere çok yer vermesi iktiza eder </w:t>
      </w:r>
      <w:r>
        <w:rPr>
          <w:rFonts w:ascii="Times New Roman" w:eastAsia="Times New Roman" w:hAnsi="Times New Roman" w:cs="Times New Roman"/>
          <w:iCs/>
        </w:rPr>
        <w:t>(</w:t>
      </w:r>
      <w:r w:rsidRPr="00686745">
        <w:rPr>
          <w:rFonts w:ascii="Times New Roman" w:eastAsia="Times New Roman" w:hAnsi="Times New Roman" w:cs="Times New Roman"/>
          <w:iCs/>
        </w:rPr>
        <w:t>gerekir</w:t>
      </w:r>
      <w:r>
        <w:rPr>
          <w:rFonts w:ascii="Times New Roman" w:eastAsia="Times New Roman" w:hAnsi="Times New Roman" w:cs="Times New Roman"/>
          <w:iCs/>
        </w:rPr>
        <w:t>)</w:t>
      </w:r>
      <w:r w:rsidRPr="00686745">
        <w:rPr>
          <w:rFonts w:ascii="Times New Roman" w:eastAsia="Times New Roman" w:hAnsi="Times New Roman" w:cs="Times New Roman"/>
          <w:iCs/>
        </w:rPr>
        <w:t xml:space="preserve">. Biz memleketimizde miktarları pek az olan terbiye mütehassıslarına </w:t>
      </w:r>
      <w:r>
        <w:rPr>
          <w:rFonts w:ascii="Times New Roman" w:eastAsia="Times New Roman" w:hAnsi="Times New Roman" w:cs="Times New Roman"/>
          <w:iCs/>
        </w:rPr>
        <w:t>(</w:t>
      </w:r>
      <w:r w:rsidRPr="00686745">
        <w:rPr>
          <w:rFonts w:ascii="Times New Roman" w:eastAsia="Times New Roman" w:hAnsi="Times New Roman" w:cs="Times New Roman"/>
          <w:iCs/>
        </w:rPr>
        <w:t>uzmanlarına</w:t>
      </w:r>
      <w:r>
        <w:rPr>
          <w:rFonts w:ascii="Times New Roman" w:eastAsia="Times New Roman" w:hAnsi="Times New Roman" w:cs="Times New Roman"/>
          <w:iCs/>
        </w:rPr>
        <w:t>)</w:t>
      </w:r>
      <w:r w:rsidRPr="00686745">
        <w:rPr>
          <w:rFonts w:ascii="Times New Roman" w:eastAsia="Times New Roman" w:hAnsi="Times New Roman" w:cs="Times New Roman"/>
          <w:iCs/>
        </w:rPr>
        <w:t xml:space="preserve"> müracaat ederek bu noksanımızın ikmaline muavenet etmelerini </w:t>
      </w:r>
      <w:r>
        <w:rPr>
          <w:rFonts w:ascii="Times New Roman" w:eastAsia="Times New Roman" w:hAnsi="Times New Roman" w:cs="Times New Roman"/>
          <w:iCs/>
        </w:rPr>
        <w:t>(</w:t>
      </w:r>
      <w:r w:rsidRPr="00686745">
        <w:rPr>
          <w:rFonts w:ascii="Times New Roman" w:eastAsia="Times New Roman" w:hAnsi="Times New Roman" w:cs="Times New Roman"/>
          <w:iCs/>
        </w:rPr>
        <w:t>yardım etmelerini</w:t>
      </w:r>
      <w:r>
        <w:rPr>
          <w:rFonts w:ascii="Times New Roman" w:eastAsia="Times New Roman" w:hAnsi="Times New Roman" w:cs="Times New Roman"/>
          <w:iCs/>
        </w:rPr>
        <w:t>)</w:t>
      </w:r>
      <w:r w:rsidRPr="00686745">
        <w:rPr>
          <w:rFonts w:ascii="Times New Roman" w:eastAsia="Times New Roman" w:hAnsi="Times New Roman" w:cs="Times New Roman"/>
          <w:iCs/>
        </w:rPr>
        <w:t xml:space="preserve"> birkaç defa rica etmiştik. Belki ayrıca talim ve terbiyeye mahsus mecmuaların çıkmasından dolayıdır, ricamızı isaf edenler </w:t>
      </w:r>
      <w:r>
        <w:rPr>
          <w:rFonts w:ascii="Times New Roman" w:eastAsia="Times New Roman" w:hAnsi="Times New Roman" w:cs="Times New Roman"/>
          <w:iCs/>
        </w:rPr>
        <w:t>(</w:t>
      </w:r>
      <w:r w:rsidRPr="00686745">
        <w:rPr>
          <w:rFonts w:ascii="Times New Roman" w:eastAsia="Times New Roman" w:hAnsi="Times New Roman" w:cs="Times New Roman"/>
          <w:iCs/>
        </w:rPr>
        <w:t>yerine getirenler</w:t>
      </w:r>
      <w:r>
        <w:rPr>
          <w:rFonts w:ascii="Times New Roman" w:eastAsia="Times New Roman" w:hAnsi="Times New Roman" w:cs="Times New Roman"/>
          <w:iCs/>
        </w:rPr>
        <w:t>)</w:t>
      </w:r>
      <w:r w:rsidRPr="00686745">
        <w:rPr>
          <w:rFonts w:ascii="Times New Roman" w:eastAsia="Times New Roman" w:hAnsi="Times New Roman" w:cs="Times New Roman"/>
          <w:iCs/>
        </w:rPr>
        <w:t xml:space="preserve"> az oldu. Maksadımız millî bir terbiye gayesine müteveccih olmak üzere zamanımızda az çok takarrür eden talim ve terbiye usûllerine ve bu usûllere</w:t>
      </w:r>
      <w:r>
        <w:rPr>
          <w:rFonts w:ascii="Times New Roman" w:eastAsia="Times New Roman" w:hAnsi="Times New Roman" w:cs="Times New Roman"/>
          <w:iCs/>
        </w:rPr>
        <w:t xml:space="preserve"> </w:t>
      </w:r>
      <w:r w:rsidRPr="00686745">
        <w:rPr>
          <w:rFonts w:ascii="Times New Roman" w:eastAsia="Times New Roman" w:hAnsi="Times New Roman" w:cs="Times New Roman"/>
          <w:iCs/>
        </w:rPr>
        <w:t xml:space="preserve">vâsıl olmak için geçirilen edvara bir ilm-i mücmel </w:t>
      </w:r>
      <w:r>
        <w:rPr>
          <w:rFonts w:ascii="Times New Roman" w:eastAsia="Times New Roman" w:hAnsi="Times New Roman" w:cs="Times New Roman"/>
          <w:iCs/>
        </w:rPr>
        <w:t>(</w:t>
      </w:r>
      <w:r w:rsidRPr="00686745">
        <w:rPr>
          <w:rFonts w:ascii="Times New Roman" w:eastAsia="Times New Roman" w:hAnsi="Times New Roman" w:cs="Times New Roman"/>
          <w:iCs/>
        </w:rPr>
        <w:t>kısa bir özet</w:t>
      </w:r>
      <w:r>
        <w:rPr>
          <w:rFonts w:ascii="Times New Roman" w:eastAsia="Times New Roman" w:hAnsi="Times New Roman" w:cs="Times New Roman"/>
          <w:iCs/>
        </w:rPr>
        <w:t>)</w:t>
      </w:r>
      <w:r w:rsidRPr="00686745">
        <w:rPr>
          <w:rFonts w:ascii="Times New Roman" w:eastAsia="Times New Roman" w:hAnsi="Times New Roman" w:cs="Times New Roman"/>
          <w:iCs/>
        </w:rPr>
        <w:t xml:space="preserve"> husule getirecek surette makaleler neşretmekti. Karilerimiz her sınıf ve sanata mensup kimselerden mürekkep olduğu cihetle terbiyevî makalelerimizin yalnız muallimlik ve mürebbîlik mesleğinde bulunanlara müfid</w:t>
      </w:r>
      <w:r>
        <w:rPr>
          <w:rFonts w:ascii="Times New Roman" w:eastAsia="Times New Roman" w:hAnsi="Times New Roman" w:cs="Times New Roman"/>
          <w:iCs/>
        </w:rPr>
        <w:t>(</w:t>
      </w:r>
      <w:r w:rsidRPr="00686745">
        <w:rPr>
          <w:rFonts w:ascii="Times New Roman" w:eastAsia="Times New Roman" w:hAnsi="Times New Roman" w:cs="Times New Roman"/>
          <w:iCs/>
        </w:rPr>
        <w:t>faydalı</w:t>
      </w:r>
      <w:r>
        <w:rPr>
          <w:rFonts w:ascii="Times New Roman" w:eastAsia="Times New Roman" w:hAnsi="Times New Roman" w:cs="Times New Roman"/>
          <w:iCs/>
        </w:rPr>
        <w:t>)</w:t>
      </w:r>
      <w:r w:rsidRPr="00686745">
        <w:rPr>
          <w:rFonts w:ascii="Times New Roman" w:eastAsia="Times New Roman" w:hAnsi="Times New Roman" w:cs="Times New Roman"/>
          <w:iCs/>
        </w:rPr>
        <w:t xml:space="preserve"> olacak gibi mütehassısane</w:t>
      </w:r>
      <w:r>
        <w:rPr>
          <w:rFonts w:ascii="Times New Roman" w:eastAsia="Times New Roman" w:hAnsi="Times New Roman" w:cs="Times New Roman"/>
          <w:iCs/>
        </w:rPr>
        <w:t>(</w:t>
      </w:r>
      <w:r w:rsidRPr="00686745">
        <w:rPr>
          <w:rFonts w:ascii="Times New Roman" w:eastAsia="Times New Roman" w:hAnsi="Times New Roman" w:cs="Times New Roman"/>
          <w:iCs/>
        </w:rPr>
        <w:t>uzmanlık gerektiren</w:t>
      </w:r>
      <w:r>
        <w:rPr>
          <w:rFonts w:ascii="Times New Roman" w:eastAsia="Times New Roman" w:hAnsi="Times New Roman" w:cs="Times New Roman"/>
          <w:iCs/>
        </w:rPr>
        <w:t>)</w:t>
      </w:r>
      <w:r w:rsidRPr="00686745">
        <w:rPr>
          <w:rFonts w:ascii="Times New Roman" w:eastAsia="Times New Roman" w:hAnsi="Times New Roman" w:cs="Times New Roman"/>
          <w:iCs/>
        </w:rPr>
        <w:t xml:space="preserve"> ve ağır yazılmayıp, herkesin anlayarak ve sıkılmayarak okuyacağı veçhile yazılması da gözettiğimiz şartlardandı.”</w:t>
      </w:r>
      <w:r w:rsidRPr="00686745">
        <w:rPr>
          <w:rFonts w:ascii="Times New Roman" w:eastAsia="Times New Roman" w:hAnsi="Times New Roman" w:cs="Times New Roman"/>
          <w:iCs/>
          <w:vertAlign w:val="superscript"/>
        </w:rPr>
        <w:footnoteReference w:id="24"/>
      </w:r>
    </w:p>
    <w:p w:rsidR="00A118B5" w:rsidRPr="00764BEB" w:rsidRDefault="00A118B5" w:rsidP="00A118B5">
      <w:pPr>
        <w:spacing w:line="360" w:lineRule="auto"/>
        <w:ind w:firstLine="708"/>
        <w:jc w:val="both"/>
        <w:rPr>
          <w:rFonts w:ascii="Times New Roman" w:eastAsia="Times New Roman" w:hAnsi="Times New Roman" w:cs="Times New Roman"/>
          <w:iCs/>
          <w:sz w:val="24"/>
          <w:szCs w:val="24"/>
        </w:rPr>
      </w:pPr>
      <w:r>
        <w:rPr>
          <w:rFonts w:ascii="Times New Roman" w:hAnsi="Times New Roman" w:cs="Times New Roman"/>
          <w:sz w:val="24"/>
          <w:szCs w:val="24"/>
        </w:rPr>
        <w:t>Dergide eğitimle ilgili yazılanlar şu başlıklar altında toplanabilir: Okuma yazma öğretme yöntemi yetersizdir, nitelikli öğretmen yetiştirecek öğretmen okulları azdır. Bunun yanı sıra genel olarak okullar ihtiyaç duyulan sayının çok altındadır ve eğitim ortamları eğitime elverişli değildir. Dahası ders araç ve gereçleri yetersizdir.</w:t>
      </w:r>
    </w:p>
    <w:p w:rsidR="00A118B5" w:rsidRDefault="00A118B5" w:rsidP="00A118B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Çarlık Rusya’nın egemenliği altındaki coğrafya olan Kazan’dan dergiye yazılarıyla katılan </w:t>
      </w:r>
      <w:r w:rsidRPr="00392895">
        <w:rPr>
          <w:rFonts w:ascii="Times New Roman" w:hAnsi="Times New Roman" w:cs="Times New Roman"/>
          <w:sz w:val="24"/>
          <w:szCs w:val="24"/>
        </w:rPr>
        <w:t xml:space="preserve">İsmail </w:t>
      </w:r>
      <w:r>
        <w:rPr>
          <w:rFonts w:ascii="Times New Roman" w:hAnsi="Times New Roman" w:cs="Times New Roman"/>
          <w:sz w:val="24"/>
          <w:szCs w:val="24"/>
        </w:rPr>
        <w:t>Gaspıralı eğitimin içinde bulunduğu sorunları tartışır. Gaspıralı’ya göre Türkler eğitimsizdir ve eğitim görenler</w:t>
      </w:r>
      <w:r w:rsidRPr="00392895">
        <w:rPr>
          <w:rFonts w:ascii="Times New Roman" w:hAnsi="Times New Roman" w:cs="Times New Roman"/>
          <w:sz w:val="24"/>
          <w:szCs w:val="24"/>
        </w:rPr>
        <w:t xml:space="preserve"> bile doğru dürüs</w:t>
      </w:r>
      <w:r>
        <w:rPr>
          <w:rFonts w:ascii="Times New Roman" w:hAnsi="Times New Roman" w:cs="Times New Roman"/>
          <w:sz w:val="24"/>
          <w:szCs w:val="24"/>
        </w:rPr>
        <w:t>t okuyup yazamamaktadı</w:t>
      </w:r>
      <w:r w:rsidRPr="00392895">
        <w:rPr>
          <w:rFonts w:ascii="Times New Roman" w:hAnsi="Times New Roman" w:cs="Times New Roman"/>
          <w:sz w:val="24"/>
          <w:szCs w:val="24"/>
        </w:rPr>
        <w:t>r: “Miladi 1881 senesinde topladığım malumata nazaran Rusya’da onaltı milyon Müslüman vardı ve bunların,</w:t>
      </w:r>
      <w:r>
        <w:rPr>
          <w:rFonts w:ascii="Times New Roman" w:hAnsi="Times New Roman" w:cs="Times New Roman"/>
          <w:sz w:val="24"/>
          <w:szCs w:val="24"/>
        </w:rPr>
        <w:t xml:space="preserve">Çerkeslerdenmaadası, hep Türk </w:t>
      </w:r>
      <w:r w:rsidRPr="00392895">
        <w:rPr>
          <w:rFonts w:ascii="Times New Roman" w:hAnsi="Times New Roman" w:cs="Times New Roman"/>
          <w:sz w:val="24"/>
          <w:szCs w:val="24"/>
        </w:rPr>
        <w:t>oğlu Türk idi. Bu Türklerin onaltı bin küsur mahalle mektepleri (iptidaiyeleri) ve 214 medrese-i Arabiyyeleri mevcut idi. Vasati olarak, her mektepte otuz çocuğun bulunduğu hesap edilirse, yarım</w:t>
      </w:r>
      <w:r>
        <w:rPr>
          <w:rFonts w:ascii="Times New Roman" w:hAnsi="Times New Roman" w:cs="Times New Roman"/>
          <w:sz w:val="24"/>
          <w:szCs w:val="24"/>
        </w:rPr>
        <w:t xml:space="preserve"> milyon Türk yavrusunun iptidai</w:t>
      </w:r>
      <w:r w:rsidRPr="00392895">
        <w:rPr>
          <w:rFonts w:ascii="Times New Roman" w:hAnsi="Times New Roman" w:cs="Times New Roman"/>
          <w:sz w:val="24"/>
          <w:szCs w:val="24"/>
        </w:rPr>
        <w:t>yelerde, medreselerde okuduğu anlaşılıyordu. Fakat h</w:t>
      </w:r>
      <w:r>
        <w:rPr>
          <w:rFonts w:ascii="Times New Roman" w:hAnsi="Times New Roman" w:cs="Times New Roman"/>
          <w:sz w:val="24"/>
          <w:szCs w:val="24"/>
        </w:rPr>
        <w:t>eyhat! Bu hoş görünüşün, bu ümit</w:t>
      </w:r>
      <w:r w:rsidRPr="00392895">
        <w:rPr>
          <w:rFonts w:ascii="Times New Roman" w:hAnsi="Times New Roman" w:cs="Times New Roman"/>
          <w:sz w:val="24"/>
          <w:szCs w:val="24"/>
        </w:rPr>
        <w:t xml:space="preserve">li halin aldatıcı bir hayalden ibaret olduğu dikkatli bakanların gözüne çabuk çarpıyordu: 16 bin mektepte, yarım milyon Türk çocuğunun beşer sene ömürleri çürütülüp, onlara Türkçe beş satır okuyup yazmak bile öğretilmiyordu!” </w:t>
      </w:r>
      <w:r w:rsidRPr="00392895">
        <w:rPr>
          <w:rStyle w:val="DipnotBavurusu"/>
          <w:rFonts w:ascii="Times New Roman" w:hAnsi="Times New Roman" w:cs="Times New Roman"/>
        </w:rPr>
        <w:footnoteReference w:id="25"/>
      </w:r>
      <w:r>
        <w:rPr>
          <w:rFonts w:ascii="Times New Roman" w:hAnsi="Times New Roman" w:cs="Times New Roman"/>
          <w:sz w:val="24"/>
          <w:szCs w:val="24"/>
        </w:rPr>
        <w:t xml:space="preserve"> Bu durum sadece ÇarlıkRusyası’nda yaşayan Türklerle ilgili bir sorun değil, Osmanlı coğrafyasını da içine alan bir </w:t>
      </w:r>
      <w:r>
        <w:rPr>
          <w:rFonts w:ascii="Times New Roman" w:hAnsi="Times New Roman" w:cs="Times New Roman"/>
          <w:sz w:val="24"/>
          <w:szCs w:val="24"/>
        </w:rPr>
        <w:lastRenderedPageBreak/>
        <w:t xml:space="preserve">sorundur. İşte bu sorun </w:t>
      </w:r>
      <w:r w:rsidRPr="00392895">
        <w:rPr>
          <w:rFonts w:ascii="Times New Roman" w:hAnsi="Times New Roman" w:cs="Times New Roman"/>
          <w:sz w:val="24"/>
          <w:szCs w:val="24"/>
        </w:rPr>
        <w:t>Türkçüleri</w:t>
      </w:r>
      <w:r>
        <w:rPr>
          <w:rFonts w:ascii="Times New Roman" w:hAnsi="Times New Roman" w:cs="Times New Roman"/>
          <w:sz w:val="24"/>
          <w:szCs w:val="24"/>
        </w:rPr>
        <w:t>,</w:t>
      </w:r>
      <w:r w:rsidRPr="00392895">
        <w:rPr>
          <w:rFonts w:ascii="Times New Roman" w:hAnsi="Times New Roman" w:cs="Times New Roman"/>
          <w:sz w:val="24"/>
          <w:szCs w:val="24"/>
        </w:rPr>
        <w:t xml:space="preserve"> özellikle Gaspıralı’yı eğitim alanında kısa zamanda uzun yol alınabilecek yöntem arayışlarına götürür, bulur da</w:t>
      </w:r>
      <w:r>
        <w:rPr>
          <w:rFonts w:ascii="Times New Roman" w:hAnsi="Times New Roman" w:cs="Times New Roman"/>
          <w:sz w:val="24"/>
          <w:szCs w:val="24"/>
        </w:rPr>
        <w:t>…“U</w:t>
      </w:r>
      <w:r w:rsidRPr="00392895">
        <w:rPr>
          <w:rFonts w:ascii="Times New Roman" w:hAnsi="Times New Roman" w:cs="Times New Roman"/>
          <w:sz w:val="24"/>
          <w:szCs w:val="24"/>
        </w:rPr>
        <w:t xml:space="preserve">sul-i </w:t>
      </w:r>
      <w:r>
        <w:rPr>
          <w:rFonts w:ascii="Times New Roman" w:hAnsi="Times New Roman" w:cs="Times New Roman"/>
          <w:sz w:val="24"/>
          <w:szCs w:val="24"/>
        </w:rPr>
        <w:t>Savtiyye” adı verilen b</w:t>
      </w:r>
      <w:r w:rsidRPr="00392895">
        <w:rPr>
          <w:rFonts w:ascii="Times New Roman" w:hAnsi="Times New Roman" w:cs="Times New Roman"/>
          <w:sz w:val="24"/>
          <w:szCs w:val="24"/>
        </w:rPr>
        <w:t>u yöntem</w:t>
      </w:r>
      <w:r>
        <w:rPr>
          <w:rFonts w:ascii="Times New Roman" w:hAnsi="Times New Roman" w:cs="Times New Roman"/>
          <w:sz w:val="24"/>
          <w:szCs w:val="24"/>
        </w:rPr>
        <w:t>le</w:t>
      </w:r>
      <w:r w:rsidRPr="00392895">
        <w:rPr>
          <w:rFonts w:ascii="Times New Roman" w:hAnsi="Times New Roman" w:cs="Times New Roman"/>
          <w:sz w:val="24"/>
          <w:szCs w:val="24"/>
        </w:rPr>
        <w:t xml:space="preserve"> günde d</w:t>
      </w:r>
      <w:r>
        <w:rPr>
          <w:rFonts w:ascii="Times New Roman" w:hAnsi="Times New Roman" w:cs="Times New Roman"/>
          <w:sz w:val="24"/>
          <w:szCs w:val="24"/>
        </w:rPr>
        <w:t>ört saat derslik eğitimle, 40</w:t>
      </w:r>
      <w:r w:rsidRPr="00392895">
        <w:rPr>
          <w:rFonts w:ascii="Times New Roman" w:hAnsi="Times New Roman" w:cs="Times New Roman"/>
          <w:sz w:val="24"/>
          <w:szCs w:val="24"/>
        </w:rPr>
        <w:t xml:space="preserve"> günde </w:t>
      </w:r>
      <w:r>
        <w:rPr>
          <w:rFonts w:ascii="Times New Roman" w:hAnsi="Times New Roman" w:cs="Times New Roman"/>
          <w:sz w:val="24"/>
          <w:szCs w:val="24"/>
        </w:rPr>
        <w:t>de okuma yazma öğretir.Gaspıralı bulduğu yöntemle kısa bir zaman içinde Türk Dünyası’nın okuryazar haline getirilebileceğini öne sürer. Dergide Gaspıralı’nın bu yöntemi öğretmek için Hindistan’a kadar yaptığı yolculuğa da yer verilir. Bombay’da Müslüman halkın eğitimsizliğinden etkilenen Gaspıralı, geliştirdiği yöntemi buradaki gençlere öğretir ve onları öğretmen olarak görevlendirir. Gaspıralı’nın Hindistan’daki bu çabası dönemin İngiliz ve Hint basında haber olur.</w:t>
      </w:r>
      <w:r>
        <w:rPr>
          <w:rStyle w:val="DipnotBavurusu"/>
          <w:rFonts w:ascii="Times New Roman" w:hAnsi="Times New Roman" w:cs="Times New Roman"/>
        </w:rPr>
        <w:footnoteReference w:id="26"/>
      </w:r>
      <w:r>
        <w:rPr>
          <w:rFonts w:ascii="Times New Roman" w:hAnsi="Times New Roman" w:cs="Times New Roman"/>
          <w:sz w:val="24"/>
          <w:szCs w:val="24"/>
        </w:rPr>
        <w:t xml:space="preserve"> Türk Yurdu dergisi,Gaspıralı’nın bu </w:t>
      </w:r>
      <w:r w:rsidRPr="00392895">
        <w:rPr>
          <w:rFonts w:ascii="Times New Roman" w:hAnsi="Times New Roman" w:cs="Times New Roman"/>
          <w:sz w:val="24"/>
          <w:szCs w:val="24"/>
        </w:rPr>
        <w:t>y</w:t>
      </w:r>
      <w:r>
        <w:rPr>
          <w:rFonts w:ascii="Times New Roman" w:hAnsi="Times New Roman" w:cs="Times New Roman"/>
          <w:sz w:val="24"/>
          <w:szCs w:val="24"/>
        </w:rPr>
        <w:t>öntemine büyük ilgi gösterir ve</w:t>
      </w:r>
      <w:r w:rsidRPr="00392895">
        <w:rPr>
          <w:rFonts w:ascii="Times New Roman" w:hAnsi="Times New Roman" w:cs="Times New Roman"/>
          <w:sz w:val="24"/>
          <w:szCs w:val="24"/>
        </w:rPr>
        <w:t xml:space="preserve"> Osmanlı toplumuna uyg</w:t>
      </w:r>
      <w:r>
        <w:rPr>
          <w:rFonts w:ascii="Times New Roman" w:hAnsi="Times New Roman" w:cs="Times New Roman"/>
          <w:sz w:val="24"/>
          <w:szCs w:val="24"/>
        </w:rPr>
        <w:t xml:space="preserve">ulanabilirliği okurlara anlatılır. </w:t>
      </w:r>
      <w:r w:rsidRPr="00392895">
        <w:rPr>
          <w:rFonts w:ascii="Times New Roman" w:hAnsi="Times New Roman" w:cs="Times New Roman"/>
          <w:sz w:val="24"/>
          <w:szCs w:val="24"/>
        </w:rPr>
        <w:t xml:space="preserve">Türk toplumunun </w:t>
      </w:r>
      <w:r>
        <w:rPr>
          <w:rFonts w:ascii="Times New Roman" w:hAnsi="Times New Roman" w:cs="Times New Roman"/>
          <w:sz w:val="24"/>
          <w:szCs w:val="24"/>
        </w:rPr>
        <w:t>g</w:t>
      </w:r>
      <w:r w:rsidRPr="00392895">
        <w:rPr>
          <w:rFonts w:ascii="Times New Roman" w:hAnsi="Times New Roman" w:cs="Times New Roman"/>
          <w:sz w:val="24"/>
          <w:szCs w:val="24"/>
        </w:rPr>
        <w:t>eleceğini “mektep ve maarif” alanınd</w:t>
      </w:r>
      <w:r>
        <w:rPr>
          <w:rFonts w:ascii="Times New Roman" w:hAnsi="Times New Roman" w:cs="Times New Roman"/>
          <w:sz w:val="24"/>
          <w:szCs w:val="24"/>
        </w:rPr>
        <w:t xml:space="preserve">a atılacak adımlara bağlayan derginin yönetimi ve </w:t>
      </w:r>
      <w:r w:rsidRPr="00392895">
        <w:rPr>
          <w:rFonts w:ascii="Times New Roman" w:hAnsi="Times New Roman" w:cs="Times New Roman"/>
          <w:sz w:val="24"/>
          <w:szCs w:val="24"/>
        </w:rPr>
        <w:t>Gaspıralı “milli mektep”in öne</w:t>
      </w:r>
      <w:r>
        <w:rPr>
          <w:rFonts w:ascii="Times New Roman" w:hAnsi="Times New Roman" w:cs="Times New Roman"/>
          <w:sz w:val="24"/>
          <w:szCs w:val="24"/>
        </w:rPr>
        <w:t>mine dikkat çekerle</w:t>
      </w:r>
      <w:r w:rsidRPr="00392895">
        <w:rPr>
          <w:rFonts w:ascii="Times New Roman" w:hAnsi="Times New Roman" w:cs="Times New Roman"/>
          <w:sz w:val="24"/>
          <w:szCs w:val="24"/>
        </w:rPr>
        <w:t>r. Özellikle Gaspıralı, makalelerinde “bir milletin mahkûm düşmesi, mahkûm bir milletin yok olması mektepsizlikten ileri gelir” diyerek, on beş yıl içinde Türk topraklarında “okuyup yazmak bilmeyen bir Türk oğlu, bir Türk kızı kalmamak lazımdır”</w:t>
      </w:r>
      <w:r>
        <w:rPr>
          <w:rFonts w:ascii="Times New Roman" w:hAnsi="Times New Roman" w:cs="Times New Roman"/>
          <w:sz w:val="24"/>
          <w:szCs w:val="24"/>
        </w:rPr>
        <w:t xml:space="preserve"> der. </w:t>
      </w:r>
    </w:p>
    <w:p w:rsidR="00A118B5" w:rsidRPr="00392895" w:rsidRDefault="00A118B5" w:rsidP="00A118B5">
      <w:pPr>
        <w:spacing w:line="360" w:lineRule="auto"/>
        <w:jc w:val="both"/>
        <w:rPr>
          <w:rFonts w:ascii="Times New Roman" w:hAnsi="Times New Roman" w:cs="Times New Roman"/>
          <w:sz w:val="24"/>
          <w:szCs w:val="24"/>
        </w:rPr>
      </w:pPr>
      <w:r>
        <w:rPr>
          <w:rFonts w:ascii="Times New Roman" w:hAnsi="Times New Roman" w:cs="Times New Roman"/>
          <w:sz w:val="24"/>
          <w:szCs w:val="24"/>
        </w:rPr>
        <w:t>Gaspıralı için eğitim, millet</w:t>
      </w:r>
      <w:r w:rsidRPr="00392895">
        <w:rPr>
          <w:rFonts w:ascii="Times New Roman" w:hAnsi="Times New Roman" w:cs="Times New Roman"/>
          <w:sz w:val="24"/>
          <w:szCs w:val="24"/>
        </w:rPr>
        <w:t xml:space="preserve"> olmanın ön koşuludur: “Eski Türkler kan içişip kardeş olurlardı; Asya’da ata binip Avrupa’da inerlerdi. Bugün Yurtçular </w:t>
      </w:r>
      <w:r>
        <w:rPr>
          <w:rFonts w:ascii="Times New Roman" w:hAnsi="Times New Roman" w:cs="Times New Roman"/>
          <w:sz w:val="24"/>
          <w:szCs w:val="24"/>
        </w:rPr>
        <w:t xml:space="preserve">(Türk Yurdu’na gönül verenler. FG.) </w:t>
      </w:r>
      <w:r w:rsidRPr="00392895">
        <w:rPr>
          <w:rFonts w:ascii="Times New Roman" w:hAnsi="Times New Roman" w:cs="Times New Roman"/>
          <w:sz w:val="24"/>
          <w:szCs w:val="24"/>
        </w:rPr>
        <w:t xml:space="preserve">söz verişip, kardeş olup okumak ve okutmak yoluna bel bağlasalar, büyük atalarımızın çapul ve akın ordusundan daha faydalı, daha şerefli bir ‘maarif ordusu’ yapabilirler.” </w:t>
      </w:r>
      <w:r w:rsidRPr="00392895">
        <w:rPr>
          <w:rStyle w:val="DipnotBavurusu2"/>
          <w:rFonts w:ascii="Times New Roman" w:hAnsi="Times New Roman" w:cs="Times New Roman"/>
          <w:sz w:val="24"/>
          <w:szCs w:val="24"/>
        </w:rPr>
        <w:footnoteReference w:id="27"/>
      </w:r>
      <w:r>
        <w:rPr>
          <w:rFonts w:ascii="Times New Roman" w:hAnsi="Times New Roman" w:cs="Times New Roman"/>
          <w:sz w:val="24"/>
          <w:szCs w:val="24"/>
        </w:rPr>
        <w:t>Bu söylem Cumhuriyetin ilk yıllarında da önemle vurgulanacaktır. “Maarif ordusu”nun neferleri olarak muallim ve muallimeler kabul edilecektir.</w:t>
      </w:r>
    </w:p>
    <w:p w:rsidR="00A118B5" w:rsidRDefault="00A118B5" w:rsidP="00A118B5">
      <w:pPr>
        <w:spacing w:line="360" w:lineRule="auto"/>
        <w:jc w:val="both"/>
        <w:rPr>
          <w:rFonts w:ascii="Times New Roman" w:hAnsi="Times New Roman" w:cs="Times New Roman"/>
          <w:sz w:val="24"/>
          <w:szCs w:val="24"/>
        </w:rPr>
      </w:pPr>
      <w:r w:rsidRPr="00392895">
        <w:rPr>
          <w:rFonts w:ascii="Times New Roman" w:hAnsi="Times New Roman" w:cs="Times New Roman"/>
          <w:sz w:val="24"/>
          <w:szCs w:val="24"/>
        </w:rPr>
        <w:t xml:space="preserve">                   Türk Yurdu dergisinde alfabenin öğretilme güçlüğü-ıslah edilme zorunluluğu da tartışılır. Rusya Türkleri’nin bu alanda attıkları adımlar dergide heyecanla karşılanır. “</w:t>
      </w:r>
      <w:r>
        <w:rPr>
          <w:rFonts w:ascii="Times New Roman" w:hAnsi="Times New Roman" w:cs="Times New Roman"/>
          <w:sz w:val="24"/>
          <w:szCs w:val="24"/>
        </w:rPr>
        <w:t xml:space="preserve">Harf ıslahı”nın önemine vurgu yapan Ispartalı Hakkı, </w:t>
      </w:r>
      <w:r w:rsidRPr="00392895">
        <w:rPr>
          <w:rFonts w:ascii="Times New Roman" w:hAnsi="Times New Roman" w:cs="Times New Roman"/>
          <w:sz w:val="24"/>
          <w:szCs w:val="24"/>
        </w:rPr>
        <w:t xml:space="preserve">3 Şubat 1912’de İstanbul Darülfünunu’nun konferans salonunda </w:t>
      </w:r>
      <w:r>
        <w:rPr>
          <w:rFonts w:ascii="Times New Roman" w:hAnsi="Times New Roman" w:cs="Times New Roman"/>
          <w:sz w:val="24"/>
          <w:szCs w:val="24"/>
        </w:rPr>
        <w:t>“münevverleri”ne yönelik konferans verir. Konuşması dikkat çekicidi</w:t>
      </w:r>
      <w:r w:rsidRPr="00392895">
        <w:rPr>
          <w:rFonts w:ascii="Times New Roman" w:hAnsi="Times New Roman" w:cs="Times New Roman"/>
          <w:sz w:val="24"/>
          <w:szCs w:val="24"/>
        </w:rPr>
        <w:t>r:</w:t>
      </w:r>
    </w:p>
    <w:p w:rsidR="00A118B5" w:rsidRPr="00830DCA" w:rsidRDefault="00A118B5" w:rsidP="00A118B5">
      <w:pPr>
        <w:spacing w:line="360" w:lineRule="auto"/>
        <w:ind w:left="1701" w:right="1701"/>
        <w:jc w:val="both"/>
        <w:rPr>
          <w:rFonts w:ascii="Times New Roman" w:hAnsi="Times New Roman" w:cs="Times New Roman"/>
        </w:rPr>
      </w:pPr>
      <w:r w:rsidRPr="00764BEB">
        <w:rPr>
          <w:rFonts w:ascii="Times New Roman" w:hAnsi="Times New Roman" w:cs="Times New Roman"/>
        </w:rPr>
        <w:t>“...Efendilerim!Yazımız, şu halleriyle kah yarım hiyeroglif, kah bütün hiyeroglif, kah bundan da öte bir şey</w:t>
      </w:r>
      <w:r>
        <w:rPr>
          <w:rFonts w:ascii="Times New Roman" w:hAnsi="Times New Roman" w:cs="Times New Roman"/>
        </w:rPr>
        <w:t>…</w:t>
      </w:r>
      <w:r w:rsidRPr="00764BEB">
        <w:rPr>
          <w:rFonts w:ascii="Times New Roman" w:hAnsi="Times New Roman" w:cs="Times New Roman"/>
        </w:rPr>
        <w:t xml:space="preserve"> Ne bileyim, bir kargacık burgacık. Hiyeroglif bizim yazıdan daha doğru okunacaktır. Hiç olmazsa öküz başını görünce öküz diye okuyuveririm de kurtulurum. (...) Kimse inkâr edemez ki, yazımızı doğru okumak kolay değil! Kolay değil diyorum... Hayır, bu söz doğru değil, mümkün değil, demeli. Çocuklara bakınız da görünüz: Bizim yazıya göre, okumak denen şey okumak değil kıvranmak. (...) Biz yazı okuyacağız diye </w:t>
      </w:r>
      <w:r w:rsidRPr="00764BEB">
        <w:rPr>
          <w:rFonts w:ascii="Times New Roman" w:hAnsi="Times New Roman" w:cs="Times New Roman"/>
        </w:rPr>
        <w:lastRenderedPageBreak/>
        <w:t xml:space="preserve">dimağımızın ne kadar serveti varsa sarf ediyoruz. Okuya okuya artık başka işe yaramak kabiliyetini kaybedip, cahil ve kötürüm oluyoruz. Bunu ben, her gün beraber çalıştığım Gayrimüslim arkadaşlarımın yanında anlayıp duruyorum: Görüyorum ki, arkadaşım Haçik Efendi, Nikola Efendi ben kadar tahsil görmemiş... Belki zekâca da geri… Fakat onlar işadamı. İş üzerinde benim apıştığım yerlerde onlar fırlayıp atılıyor. Niçin? Çünkü onlar, ben gibi vaktini aklını hirre ve hüreyre gibi kelimeleri öğrenmeye sarfetmemiş.” </w:t>
      </w:r>
      <w:r w:rsidRPr="00764BEB">
        <w:rPr>
          <w:rStyle w:val="DipnotBavurusu"/>
          <w:rFonts w:ascii="Times New Roman" w:hAnsi="Times New Roman" w:cs="Times New Roman"/>
        </w:rPr>
        <w:footnoteReference w:id="28"/>
      </w:r>
    </w:p>
    <w:p w:rsidR="00A118B5" w:rsidRDefault="00A118B5" w:rsidP="00A118B5">
      <w:pPr>
        <w:spacing w:line="360" w:lineRule="auto"/>
        <w:ind w:firstLine="708"/>
        <w:jc w:val="both"/>
        <w:rPr>
          <w:rFonts w:ascii="Times New Roman" w:hAnsi="Times New Roman" w:cs="Times New Roman"/>
          <w:sz w:val="24"/>
          <w:szCs w:val="24"/>
        </w:rPr>
      </w:pPr>
      <w:r w:rsidRPr="00392895">
        <w:rPr>
          <w:rFonts w:ascii="Times New Roman" w:hAnsi="Times New Roman" w:cs="Times New Roman"/>
          <w:sz w:val="24"/>
          <w:szCs w:val="24"/>
        </w:rPr>
        <w:t>Ispartalı Hakkı Bey</w:t>
      </w:r>
      <w:r>
        <w:rPr>
          <w:rFonts w:ascii="Times New Roman" w:hAnsi="Times New Roman" w:cs="Times New Roman"/>
          <w:sz w:val="24"/>
          <w:szCs w:val="24"/>
        </w:rPr>
        <w:t xml:space="preserve"> konuşmasında</w:t>
      </w:r>
      <w:r w:rsidRPr="00392895">
        <w:rPr>
          <w:rFonts w:ascii="Times New Roman" w:hAnsi="Times New Roman" w:cs="Times New Roman"/>
          <w:sz w:val="24"/>
          <w:szCs w:val="24"/>
        </w:rPr>
        <w:t xml:space="preserve"> Arap harflerin</w:t>
      </w:r>
      <w:r>
        <w:rPr>
          <w:rFonts w:ascii="Times New Roman" w:hAnsi="Times New Roman" w:cs="Times New Roman"/>
          <w:sz w:val="24"/>
          <w:szCs w:val="24"/>
        </w:rPr>
        <w:t xml:space="preserve">i “tadil ederek” okuma yazmanın </w:t>
      </w:r>
      <w:r w:rsidRPr="00392895">
        <w:rPr>
          <w:rFonts w:ascii="Times New Roman" w:hAnsi="Times New Roman" w:cs="Times New Roman"/>
          <w:sz w:val="24"/>
          <w:szCs w:val="24"/>
        </w:rPr>
        <w:t>kolaylaştırılacağını savunur.</w:t>
      </w:r>
      <w:r>
        <w:rPr>
          <w:rFonts w:ascii="Times New Roman" w:hAnsi="Times New Roman" w:cs="Times New Roman"/>
          <w:sz w:val="24"/>
          <w:szCs w:val="24"/>
        </w:rPr>
        <w:t xml:space="preserve"> Ona göre, çocuklar yıllarca okula devam etseler bile, okuryazar olamamaktadır. Oysa Gayrimüslimlerin aldıkları eğitim onları yaşamda daha güçlü kılmakta, yeteneklerini geliştirmektedir.  </w:t>
      </w:r>
      <w:r w:rsidRPr="00392895">
        <w:rPr>
          <w:rFonts w:ascii="Times New Roman" w:hAnsi="Times New Roman" w:cs="Times New Roman"/>
          <w:sz w:val="24"/>
          <w:szCs w:val="24"/>
        </w:rPr>
        <w:t xml:space="preserve">“Talim ve Terbiye” başlıklı </w:t>
      </w:r>
      <w:r>
        <w:rPr>
          <w:rFonts w:ascii="Times New Roman" w:hAnsi="Times New Roman" w:cs="Times New Roman"/>
          <w:sz w:val="24"/>
          <w:szCs w:val="24"/>
        </w:rPr>
        <w:t xml:space="preserve">bir başka </w:t>
      </w:r>
      <w:r w:rsidRPr="00392895">
        <w:rPr>
          <w:rFonts w:ascii="Times New Roman" w:hAnsi="Times New Roman" w:cs="Times New Roman"/>
          <w:sz w:val="24"/>
          <w:szCs w:val="24"/>
        </w:rPr>
        <w:t xml:space="preserve">yazıda ise Ispartalı Hakkı, </w:t>
      </w:r>
      <w:r>
        <w:rPr>
          <w:rFonts w:ascii="Times New Roman" w:hAnsi="Times New Roman" w:cs="Times New Roman"/>
          <w:sz w:val="24"/>
          <w:szCs w:val="24"/>
        </w:rPr>
        <w:t>M</w:t>
      </w:r>
      <w:r w:rsidRPr="00392895">
        <w:rPr>
          <w:rFonts w:ascii="Times New Roman" w:hAnsi="Times New Roman" w:cs="Times New Roman"/>
          <w:sz w:val="24"/>
          <w:szCs w:val="24"/>
        </w:rPr>
        <w:t>aarif kurumunun bütçe</w:t>
      </w:r>
      <w:r>
        <w:rPr>
          <w:rFonts w:ascii="Times New Roman" w:hAnsi="Times New Roman" w:cs="Times New Roman"/>
          <w:sz w:val="24"/>
          <w:szCs w:val="24"/>
        </w:rPr>
        <w:t>sinin sınırlılığından yakınır. E</w:t>
      </w:r>
      <w:r w:rsidRPr="00392895">
        <w:rPr>
          <w:rFonts w:ascii="Times New Roman" w:hAnsi="Times New Roman" w:cs="Times New Roman"/>
          <w:sz w:val="24"/>
          <w:szCs w:val="24"/>
        </w:rPr>
        <w:t>ğitimin günün gereksinimlerine yanıt vermeyen</w:t>
      </w:r>
      <w:r>
        <w:rPr>
          <w:rFonts w:ascii="Times New Roman" w:hAnsi="Times New Roman" w:cs="Times New Roman"/>
          <w:sz w:val="24"/>
          <w:szCs w:val="24"/>
        </w:rPr>
        <w:t>,</w:t>
      </w:r>
      <w:r w:rsidRPr="00392895">
        <w:rPr>
          <w:rFonts w:ascii="Times New Roman" w:hAnsi="Times New Roman" w:cs="Times New Roman"/>
          <w:sz w:val="24"/>
          <w:szCs w:val="24"/>
        </w:rPr>
        <w:t xml:space="preserve"> ezberci tarzını, sınav sisteminin yanlışlığını ve bu sistemin gençlere verdiği zararları tartışır. </w:t>
      </w:r>
      <w:r w:rsidRPr="00392895">
        <w:rPr>
          <w:rStyle w:val="DipnotBavurusu3"/>
          <w:rFonts w:ascii="Times New Roman" w:hAnsi="Times New Roman" w:cs="Times New Roman"/>
          <w:sz w:val="24"/>
          <w:szCs w:val="24"/>
        </w:rPr>
        <w:footnoteReference w:id="29"/>
      </w:r>
    </w:p>
    <w:p w:rsidR="00A118B5" w:rsidRPr="001C1A46" w:rsidRDefault="00A118B5" w:rsidP="00A118B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Yusuf Akçura ise, “Emel ve İdeal” adlı makalesinde, İstanbul’daki İptidaiye’lerin (ilkokulların) her boyutuyla yetersizliğini anlatır: “Hocaefendi”nin okula dahi gelmediğini, hocanın oğlu veya yeğeninin veya hafız efendinin yanında “sağlam ve can yakan sopasıyla” zaman zaman okula geldiğini belirtir: “… Hafız Efendi mektebin en korkunç simasıdır. Cüzü dinletmek için önüne gitmeden evvel hiddetini yumuşatmak için hocaya hazırlanan haftalıklar ona takdim olunur. Hoca, kalfa, hafız efendiler yokken mektepte bir curcunadır gider. Cüzler havada uçar, minderler bir ıradan diğerine top güllesi gibi fırlatılır. Yedi sekiz yaşlık çocukların hiç işitmemesi lazım gelen sözler haykırılır. Hâsılı mahalle mektebinde hiç bir şey öğretilmez. (…) İptidaiye’den tali mekteplere geçen çocuk, dalgalar arasında kalmış yelkensiz, dümensiz tekneye döner, bir tarafa yürüyemez. Bir şeye kuvvetle inanmaz. Hatta manevi bir şeyi sevemez bile…”</w:t>
      </w:r>
      <w:r>
        <w:rPr>
          <w:rStyle w:val="DipnotBavurusu"/>
          <w:rFonts w:ascii="Times New Roman" w:hAnsi="Times New Roman" w:cs="Times New Roman"/>
        </w:rPr>
        <w:footnoteReference w:id="30"/>
      </w:r>
      <w:r>
        <w:rPr>
          <w:rFonts w:ascii="Times New Roman" w:hAnsi="Times New Roman" w:cs="Times New Roman"/>
          <w:sz w:val="24"/>
          <w:szCs w:val="24"/>
        </w:rPr>
        <w:t xml:space="preserve"> Bu makale, İmparatorluğun başkentindeki ilkokulların durumunu bütün çıplaklığıyla ortaya koyar. Öğretmen, eğitimci niteliğinden yoksundur, eğitim hemen hemen yok gibidir, ezbercidir. Dini bilgilerin de ezbere dayalı olması dikkat çekicidir. Aynı zamanda, hocayla öğrenci arasında patronaj ilişkisi bulunmaktadır. Şiddetin eğitimde meşru bir araç olarak kullanılması da oldukça sorunludur. Bu kurumlarda yıllarını geçiren çocuklar, daha ileri bir eğitim ortamına geçtiklerinde, hiçbir eğitim almadıkları için neye uğradıklarını şaşırmaktadırlar. Bir </w:t>
      </w:r>
      <w:r>
        <w:rPr>
          <w:rFonts w:ascii="Times New Roman" w:eastAsia="Times New Roman" w:hAnsi="Times New Roman" w:cs="Times New Roman"/>
          <w:iCs/>
          <w:sz w:val="24"/>
          <w:szCs w:val="24"/>
        </w:rPr>
        <w:t>yandan eğitim“</w:t>
      </w:r>
      <w:r w:rsidRPr="00392895">
        <w:rPr>
          <w:rFonts w:ascii="Times New Roman" w:eastAsia="Times New Roman" w:hAnsi="Times New Roman" w:cs="Times New Roman"/>
          <w:iCs/>
          <w:sz w:val="24"/>
          <w:szCs w:val="24"/>
        </w:rPr>
        <w:t>millet olma şuur</w:t>
      </w:r>
      <w:r>
        <w:rPr>
          <w:rFonts w:ascii="Times New Roman" w:eastAsia="Times New Roman" w:hAnsi="Times New Roman" w:cs="Times New Roman"/>
          <w:iCs/>
          <w:sz w:val="24"/>
          <w:szCs w:val="24"/>
        </w:rPr>
        <w:t xml:space="preserve">u”da </w:t>
      </w:r>
      <w:r>
        <w:rPr>
          <w:rFonts w:ascii="Times New Roman" w:eastAsia="Times New Roman" w:hAnsi="Times New Roman" w:cs="Times New Roman"/>
          <w:iCs/>
          <w:sz w:val="24"/>
          <w:szCs w:val="24"/>
        </w:rPr>
        <w:lastRenderedPageBreak/>
        <w:t>kazandırmamaktadır</w:t>
      </w:r>
      <w:r w:rsidRPr="00392895">
        <w:rPr>
          <w:rFonts w:ascii="Times New Roman" w:eastAsia="Times New Roman" w:hAnsi="Times New Roman" w:cs="Times New Roman"/>
          <w:iCs/>
          <w:sz w:val="24"/>
          <w:szCs w:val="24"/>
        </w:rPr>
        <w:t>. Eğitimin milli bağlılığı artırması, milli hedefler tayin etmesi milletin kalkı</w:t>
      </w:r>
      <w:r>
        <w:rPr>
          <w:rFonts w:ascii="Times New Roman" w:eastAsia="Times New Roman" w:hAnsi="Times New Roman" w:cs="Times New Roman"/>
          <w:iCs/>
          <w:sz w:val="24"/>
          <w:szCs w:val="24"/>
        </w:rPr>
        <w:t xml:space="preserve">nması, ilerlemesi ve yükselmesine kaynaklık etmesi beklenir. </w:t>
      </w:r>
      <w:r w:rsidRPr="00392895">
        <w:rPr>
          <w:rFonts w:ascii="Times New Roman" w:eastAsia="Times New Roman" w:hAnsi="Times New Roman" w:cs="Times New Roman"/>
          <w:iCs/>
          <w:sz w:val="24"/>
          <w:szCs w:val="24"/>
        </w:rPr>
        <w:t xml:space="preserve">Nitekim </w:t>
      </w:r>
      <w:r>
        <w:rPr>
          <w:rFonts w:ascii="Times New Roman" w:eastAsia="Times New Roman" w:hAnsi="Times New Roman" w:cs="Times New Roman"/>
          <w:iCs/>
          <w:sz w:val="24"/>
          <w:szCs w:val="24"/>
        </w:rPr>
        <w:t xml:space="preserve">dergide, </w:t>
      </w:r>
      <w:r w:rsidRPr="00392895">
        <w:rPr>
          <w:rFonts w:ascii="Times New Roman" w:eastAsia="Times New Roman" w:hAnsi="Times New Roman" w:cs="Times New Roman"/>
          <w:iCs/>
          <w:sz w:val="24"/>
          <w:szCs w:val="24"/>
        </w:rPr>
        <w:t>Balkan Savaşları</w:t>
      </w:r>
      <w:r>
        <w:rPr>
          <w:rFonts w:ascii="Times New Roman" w:eastAsia="Times New Roman" w:hAnsi="Times New Roman" w:cs="Times New Roman"/>
          <w:iCs/>
          <w:sz w:val="24"/>
          <w:szCs w:val="24"/>
        </w:rPr>
        <w:t>’</w:t>
      </w:r>
      <w:r w:rsidRPr="00392895">
        <w:rPr>
          <w:rFonts w:ascii="Times New Roman" w:eastAsia="Times New Roman" w:hAnsi="Times New Roman" w:cs="Times New Roman"/>
          <w:iCs/>
          <w:sz w:val="24"/>
          <w:szCs w:val="24"/>
        </w:rPr>
        <w:t xml:space="preserve">ndaki yenilgilerin nedenleri </w:t>
      </w:r>
      <w:r>
        <w:rPr>
          <w:rFonts w:ascii="Times New Roman" w:eastAsia="Times New Roman" w:hAnsi="Times New Roman" w:cs="Times New Roman"/>
          <w:iCs/>
          <w:sz w:val="24"/>
          <w:szCs w:val="24"/>
        </w:rPr>
        <w:t xml:space="preserve">arasında </w:t>
      </w:r>
      <w:r w:rsidRPr="00392895">
        <w:rPr>
          <w:rFonts w:ascii="Times New Roman" w:eastAsia="Times New Roman" w:hAnsi="Times New Roman" w:cs="Times New Roman"/>
          <w:iCs/>
          <w:sz w:val="24"/>
          <w:szCs w:val="24"/>
        </w:rPr>
        <w:t xml:space="preserve">Osmanlı </w:t>
      </w:r>
      <w:r>
        <w:rPr>
          <w:rFonts w:ascii="Times New Roman" w:eastAsia="Times New Roman" w:hAnsi="Times New Roman" w:cs="Times New Roman"/>
          <w:iCs/>
          <w:sz w:val="24"/>
          <w:szCs w:val="24"/>
        </w:rPr>
        <w:t>İmparatorluğu’nun eğitimdeki yetersizlikleri sayılır</w:t>
      </w:r>
      <w:r w:rsidRPr="00392895">
        <w:rPr>
          <w:rFonts w:ascii="Times New Roman" w:eastAsia="Times New Roman" w:hAnsi="Times New Roman" w:cs="Times New Roman"/>
          <w:iCs/>
          <w:sz w:val="24"/>
          <w:szCs w:val="24"/>
        </w:rPr>
        <w:t>. Bulgarlar kısa bir sürede eğitimle bü</w:t>
      </w:r>
      <w:r>
        <w:rPr>
          <w:rFonts w:ascii="Times New Roman" w:eastAsia="Times New Roman" w:hAnsi="Times New Roman" w:cs="Times New Roman"/>
          <w:iCs/>
          <w:sz w:val="24"/>
          <w:szCs w:val="24"/>
        </w:rPr>
        <w:t>yük bir kalkınma hızı yakalamış ve</w:t>
      </w:r>
      <w:r w:rsidRPr="00392895">
        <w:rPr>
          <w:rFonts w:ascii="Times New Roman" w:eastAsia="Times New Roman" w:hAnsi="Times New Roman" w:cs="Times New Roman"/>
          <w:iCs/>
          <w:sz w:val="24"/>
          <w:szCs w:val="24"/>
        </w:rPr>
        <w:t xml:space="preserve"> birbirine kenetlenmiş Osmanlı ordularını </w:t>
      </w:r>
      <w:r>
        <w:rPr>
          <w:rFonts w:ascii="Times New Roman" w:eastAsia="Times New Roman" w:hAnsi="Times New Roman" w:cs="Times New Roman"/>
          <w:iCs/>
          <w:sz w:val="24"/>
          <w:szCs w:val="24"/>
        </w:rPr>
        <w:t>yenmiştir</w:t>
      </w:r>
      <w:r w:rsidRPr="00392895">
        <w:rPr>
          <w:rFonts w:ascii="Times New Roman" w:eastAsia="Times New Roman" w:hAnsi="Times New Roman" w:cs="Times New Roman"/>
          <w:iCs/>
          <w:sz w:val="24"/>
          <w:szCs w:val="24"/>
        </w:rPr>
        <w:t xml:space="preserve">. </w:t>
      </w:r>
      <w:r w:rsidRPr="00392895">
        <w:rPr>
          <w:rFonts w:ascii="Times New Roman" w:eastAsia="Times New Roman" w:hAnsi="Times New Roman" w:cs="Times New Roman"/>
          <w:sz w:val="24"/>
          <w:szCs w:val="24"/>
        </w:rPr>
        <w:t>“</w:t>
      </w:r>
      <w:r w:rsidRPr="00392895">
        <w:rPr>
          <w:rFonts w:ascii="Times New Roman" w:eastAsia="Times New Roman" w:hAnsi="Times New Roman" w:cs="Times New Roman"/>
          <w:iCs/>
          <w:sz w:val="24"/>
          <w:szCs w:val="24"/>
        </w:rPr>
        <w:t>Balkan devletleri Türkiye'yi muharebe edip yenmediler, belki Balkan milletleri Avrupa-yı Osmaniye'deki harabelere mâniasız</w:t>
      </w:r>
      <w:r>
        <w:rPr>
          <w:rFonts w:ascii="Times New Roman" w:eastAsia="Times New Roman" w:hAnsi="Times New Roman" w:cs="Times New Roman"/>
          <w:iCs/>
          <w:sz w:val="24"/>
          <w:szCs w:val="24"/>
        </w:rPr>
        <w:t>(</w:t>
      </w:r>
      <w:r w:rsidRPr="00392895">
        <w:rPr>
          <w:rFonts w:ascii="Times New Roman" w:eastAsia="Times New Roman" w:hAnsi="Times New Roman" w:cs="Times New Roman"/>
          <w:iCs/>
          <w:sz w:val="24"/>
          <w:szCs w:val="24"/>
        </w:rPr>
        <w:t>engelsiz</w:t>
      </w:r>
      <w:r>
        <w:rPr>
          <w:rFonts w:ascii="Times New Roman" w:eastAsia="Times New Roman" w:hAnsi="Times New Roman" w:cs="Times New Roman"/>
          <w:iCs/>
          <w:sz w:val="24"/>
          <w:szCs w:val="24"/>
        </w:rPr>
        <w:t>)</w:t>
      </w:r>
      <w:r w:rsidRPr="00392895">
        <w:rPr>
          <w:rFonts w:ascii="Times New Roman" w:eastAsia="Times New Roman" w:hAnsi="Times New Roman" w:cs="Times New Roman"/>
          <w:iCs/>
          <w:sz w:val="24"/>
          <w:szCs w:val="24"/>
        </w:rPr>
        <w:t xml:space="preserve"> olarak girdiler. Türkün yıkılması muharebeden değil, idaresizlikten oldu... Bulgar kralı Türk padişahını yenmedi. Bulgar muallimi Türk muallimini yendi... Balkan milletleri Türk milletini yendi; Türkiye'nin eski asker tabiatı buna mani olamadı.”</w:t>
      </w:r>
      <w:r w:rsidRPr="00392895">
        <w:rPr>
          <w:rFonts w:ascii="Times New Roman" w:eastAsia="Times New Roman" w:hAnsi="Times New Roman" w:cs="Times New Roman"/>
          <w:iCs/>
          <w:sz w:val="24"/>
          <w:szCs w:val="24"/>
          <w:vertAlign w:val="superscript"/>
        </w:rPr>
        <w:footnoteReference w:id="31"/>
      </w:r>
    </w:p>
    <w:p w:rsidR="00A118B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Eğitim ideal vermekte ve milli amaçlar yaratmakta yetersizdir. </w:t>
      </w:r>
      <w:r w:rsidRPr="00392895">
        <w:rPr>
          <w:rFonts w:ascii="Times New Roman" w:eastAsia="Times New Roman" w:hAnsi="Times New Roman" w:cs="Times New Roman"/>
          <w:sz w:val="24"/>
          <w:szCs w:val="24"/>
        </w:rPr>
        <w:t xml:space="preserve">Yusuf </w:t>
      </w:r>
      <w:r>
        <w:rPr>
          <w:rFonts w:ascii="Times New Roman" w:eastAsia="Times New Roman" w:hAnsi="Times New Roman" w:cs="Times New Roman"/>
          <w:sz w:val="24"/>
          <w:szCs w:val="24"/>
        </w:rPr>
        <w:t xml:space="preserve">Akçura’ya göre azınlık okulları da </w:t>
      </w:r>
      <w:r w:rsidRPr="00392895">
        <w:rPr>
          <w:rFonts w:ascii="Times New Roman" w:eastAsia="Times New Roman" w:hAnsi="Times New Roman" w:cs="Times New Roman"/>
          <w:sz w:val="24"/>
          <w:szCs w:val="24"/>
        </w:rPr>
        <w:t>Türk gençlerine kendi ideallerini aş</w:t>
      </w:r>
      <w:r>
        <w:rPr>
          <w:rFonts w:ascii="Times New Roman" w:eastAsia="Times New Roman" w:hAnsi="Times New Roman" w:cs="Times New Roman"/>
          <w:sz w:val="24"/>
          <w:szCs w:val="24"/>
        </w:rPr>
        <w:t>ılamaktadı</w:t>
      </w:r>
      <w:r w:rsidRPr="00392895">
        <w:rPr>
          <w:rFonts w:ascii="Times New Roman" w:eastAsia="Times New Roman" w:hAnsi="Times New Roman" w:cs="Times New Roman"/>
          <w:sz w:val="24"/>
          <w:szCs w:val="24"/>
        </w:rPr>
        <w:t xml:space="preserve">r. </w:t>
      </w:r>
      <w:r w:rsidRPr="00392895">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Akçura’nın yazısına Tanin Gazetesi’nden yanıt veren Üsküdar Amerikan Koleji</w:t>
      </w:r>
      <w:r w:rsidRPr="00392895">
        <w:rPr>
          <w:rFonts w:ascii="Times New Roman" w:eastAsia="Times New Roman" w:hAnsi="Times New Roman" w:cs="Times New Roman"/>
          <w:sz w:val="24"/>
          <w:szCs w:val="24"/>
        </w:rPr>
        <w:t xml:space="preserve"> mezun</w:t>
      </w:r>
      <w:r>
        <w:rPr>
          <w:rFonts w:ascii="Times New Roman" w:eastAsia="Times New Roman" w:hAnsi="Times New Roman" w:cs="Times New Roman"/>
          <w:sz w:val="24"/>
          <w:szCs w:val="24"/>
        </w:rPr>
        <w:t xml:space="preserve">u </w:t>
      </w:r>
      <w:r w:rsidRPr="00392895">
        <w:rPr>
          <w:rFonts w:ascii="Times New Roman" w:eastAsia="Times New Roman" w:hAnsi="Times New Roman" w:cs="Times New Roman"/>
          <w:sz w:val="24"/>
          <w:szCs w:val="24"/>
        </w:rPr>
        <w:t>Halide Edip, bütün azınlık okullarında misyonerlik yapılmadığını, genelleme yapmanın haksızlık olacağını</w:t>
      </w:r>
      <w:r>
        <w:rPr>
          <w:rFonts w:ascii="Times New Roman" w:eastAsia="Times New Roman" w:hAnsi="Times New Roman" w:cs="Times New Roman"/>
          <w:sz w:val="24"/>
          <w:szCs w:val="24"/>
        </w:rPr>
        <w:t xml:space="preserve"> söyler ve “Tahsilde idealsizliği yapan sadece ecnebi mektepleri değildir” der.</w:t>
      </w:r>
      <w:r w:rsidRPr="00392895">
        <w:rPr>
          <w:rFonts w:ascii="Times New Roman" w:eastAsia="Times New Roman" w:hAnsi="Times New Roman" w:cs="Times New Roman"/>
          <w:sz w:val="24"/>
          <w:szCs w:val="24"/>
        </w:rPr>
        <w:t xml:space="preserve"> Yusuf</w:t>
      </w:r>
      <w:r>
        <w:rPr>
          <w:rFonts w:ascii="Times New Roman" w:eastAsia="Times New Roman" w:hAnsi="Times New Roman" w:cs="Times New Roman"/>
          <w:sz w:val="24"/>
          <w:szCs w:val="24"/>
        </w:rPr>
        <w:t xml:space="preserve"> Akçura, Halide Edip’in yazısına dergiden yanıt verir. Akçura’ya göre </w:t>
      </w:r>
      <w:r w:rsidRPr="00392895">
        <w:rPr>
          <w:rFonts w:ascii="Times New Roman" w:eastAsia="Times New Roman" w:hAnsi="Times New Roman" w:cs="Times New Roman"/>
          <w:sz w:val="24"/>
          <w:szCs w:val="24"/>
        </w:rPr>
        <w:t>esk</w:t>
      </w:r>
      <w:r>
        <w:rPr>
          <w:rFonts w:ascii="Times New Roman" w:eastAsia="Times New Roman" w:hAnsi="Times New Roman" w:cs="Times New Roman"/>
          <w:sz w:val="24"/>
          <w:szCs w:val="24"/>
        </w:rPr>
        <w:t xml:space="preserve">i medreseler çağını doldurmuştur. Ancak, bu mektep ve medreselerin </w:t>
      </w:r>
      <w:r w:rsidRPr="00392895">
        <w:rPr>
          <w:rFonts w:ascii="Times New Roman" w:eastAsia="Times New Roman" w:hAnsi="Times New Roman" w:cs="Times New Roman"/>
          <w:sz w:val="24"/>
          <w:szCs w:val="24"/>
        </w:rPr>
        <w:t xml:space="preserve">birçok kusurları olmasına rağmen yine de </w:t>
      </w:r>
      <w:r>
        <w:rPr>
          <w:rFonts w:ascii="Times New Roman" w:eastAsia="Times New Roman" w:hAnsi="Times New Roman" w:cs="Times New Roman"/>
          <w:sz w:val="24"/>
          <w:szCs w:val="24"/>
        </w:rPr>
        <w:t>kökleşmiş hedefleri bulunmaktaydı. Yeni okulların</w:t>
      </w:r>
      <w:r w:rsidRPr="00392895">
        <w:rPr>
          <w:rFonts w:ascii="Times New Roman" w:eastAsia="Times New Roman" w:hAnsi="Times New Roman" w:cs="Times New Roman"/>
          <w:sz w:val="24"/>
          <w:szCs w:val="24"/>
        </w:rPr>
        <w:t xml:space="preserve"> ise </w:t>
      </w:r>
      <w:r>
        <w:rPr>
          <w:rFonts w:ascii="Times New Roman" w:eastAsia="Times New Roman" w:hAnsi="Times New Roman" w:cs="Times New Roman"/>
          <w:sz w:val="24"/>
          <w:szCs w:val="24"/>
        </w:rPr>
        <w:t xml:space="preserve">amaçları-idealleri yoktur. </w:t>
      </w:r>
      <w:r w:rsidRPr="00392895">
        <w:rPr>
          <w:rFonts w:ascii="Times New Roman" w:eastAsia="Times New Roman" w:hAnsi="Times New Roman" w:cs="Times New Roman"/>
          <w:sz w:val="24"/>
          <w:szCs w:val="24"/>
        </w:rPr>
        <w:t>“</w:t>
      </w:r>
      <w:r>
        <w:rPr>
          <w:rFonts w:ascii="Times New Roman" w:eastAsia="Times New Roman" w:hAnsi="Times New Roman" w:cs="Times New Roman"/>
          <w:sz w:val="24"/>
          <w:szCs w:val="24"/>
        </w:rPr>
        <w:t>Ecnebi mektepleri, mensup oldukları din, millet veya cemiyetin menfaat ve maksadını gözeterek ona göre şakirtlerine emel telkin ve telkih ediyorlar. Ve bundan memleketimizde emel anarşisi oluyor. (… )</w:t>
      </w:r>
      <w:r w:rsidRPr="00392895">
        <w:rPr>
          <w:rFonts w:ascii="Times New Roman" w:eastAsia="Times New Roman" w:hAnsi="Times New Roman" w:cs="Times New Roman"/>
          <w:sz w:val="24"/>
          <w:szCs w:val="24"/>
        </w:rPr>
        <w:t>Ecnebi mekteplerinden çıkan kadın, erkek kim olursa olsun -bilaistisna- gayesiz, hatta belki muzır bir insan olmaya mutlaka mahkûmdur" diye de hiç düşünmedim. Binâenaleyh müddeanızın</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iddianızın</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 xml:space="preserve"> ikincisinde de fikren ihtilafımız yoktur.</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Azınlık okulları tartışmasına “Hak” gazetesine yazdığı bir yazı ile Nezihe Muhlis Hanım </w:t>
      </w:r>
      <w:r w:rsidRPr="00392895">
        <w:rPr>
          <w:rFonts w:ascii="Times New Roman" w:eastAsia="Times New Roman" w:hAnsi="Times New Roman" w:cs="Times New Roman"/>
          <w:sz w:val="24"/>
          <w:szCs w:val="24"/>
        </w:rPr>
        <w:t>(Muhittin)</w:t>
      </w:r>
      <w:r>
        <w:rPr>
          <w:rFonts w:ascii="Times New Roman" w:eastAsia="Times New Roman" w:hAnsi="Times New Roman" w:cs="Times New Roman"/>
          <w:sz w:val="24"/>
          <w:szCs w:val="24"/>
        </w:rPr>
        <w:t xml:space="preserve"> da katılır. Kendisi</w:t>
      </w:r>
      <w:r w:rsidRPr="00392895">
        <w:rPr>
          <w:rFonts w:ascii="Times New Roman" w:eastAsia="Times New Roman" w:hAnsi="Times New Roman" w:cs="Times New Roman"/>
          <w:sz w:val="24"/>
          <w:szCs w:val="24"/>
        </w:rPr>
        <w:t xml:space="preserve"> bir Fransız okulundan mezun olmuştur</w:t>
      </w:r>
      <w:r>
        <w:rPr>
          <w:rFonts w:ascii="Times New Roman" w:eastAsia="Times New Roman" w:hAnsi="Times New Roman" w:cs="Times New Roman"/>
          <w:sz w:val="24"/>
          <w:szCs w:val="24"/>
        </w:rPr>
        <w:t>. Mezun olduğu okulda kendi milliyetine değer verildiğini, Akçura’nın düşüncesine katılmadığını yazar</w:t>
      </w:r>
      <w:r w:rsidRPr="00392895">
        <w:rPr>
          <w:rFonts w:ascii="Times New Roman" w:eastAsia="Times New Roman" w:hAnsi="Times New Roman" w:cs="Times New Roman"/>
          <w:sz w:val="24"/>
          <w:szCs w:val="24"/>
        </w:rPr>
        <w:t>: “Ecnebi mektepleri hakkındaki fikrinizi kabul etmiyorum. İnsan orada muhtelif kavmiyetleri görerek kendisinin, ne olduğunu düşünmeye, belki de kendisinin Türk olduğunu anlayıp hükmetmeye bir vesile bulur. Ecnebi mekteplerinde kendi milliyetleri pek muhterem tutulduğundan insanda hiss-i millî daha kuvvetli, daha çabuk doğar. Halide Edip Hanımefendi'nin fikirlerine müşterekim</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aynı fikirdeyim</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xml:space="preserve">Akçura eğitimle ilgili endişelerini yazmayı sürdürür. Eğitimin dilinin Türkçe olmamasını bir felaket olarak değerlendirir. Akçura bir Türkçü dostunun sözlerini şöyle aktarır: “Tarih ve coğrafyanın, ilim ve </w:t>
      </w:r>
      <w:r>
        <w:rPr>
          <w:rFonts w:ascii="Times New Roman" w:eastAsia="Times New Roman" w:hAnsi="Times New Roman" w:cs="Times New Roman"/>
          <w:sz w:val="24"/>
          <w:szCs w:val="24"/>
        </w:rPr>
        <w:lastRenderedPageBreak/>
        <w:t>fennin yabancı bir dilde okutulması, kendi lisanında tedrise muktedir olmayan ‘Hotanto’ vahşilerince makul ve makbul olabilir, ama bizim için züldür. Ben Sultani’de iken Fransızca asıl, Türkçe kuyruk idi. Sanı ve korkarım ki hala öyledir.”</w:t>
      </w:r>
      <w:r>
        <w:rPr>
          <w:rStyle w:val="DipnotBavurusu"/>
          <w:rFonts w:ascii="Times New Roman" w:eastAsia="Times New Roman" w:hAnsi="Times New Roman" w:cs="Times New Roman"/>
        </w:rPr>
        <w:footnoteReference w:id="35"/>
      </w:r>
    </w:p>
    <w:p w:rsidR="00A118B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Derginin yazarlarından </w:t>
      </w:r>
      <w:r w:rsidRPr="00392895">
        <w:rPr>
          <w:rFonts w:ascii="Times New Roman" w:eastAsia="Times New Roman" w:hAnsi="Times New Roman" w:cs="Times New Roman"/>
          <w:sz w:val="24"/>
          <w:szCs w:val="24"/>
        </w:rPr>
        <w:t>Ispartalı Hakkı</w:t>
      </w:r>
      <w:r>
        <w:rPr>
          <w:rFonts w:ascii="Times New Roman" w:eastAsia="Times New Roman" w:hAnsi="Times New Roman" w:cs="Times New Roman"/>
          <w:sz w:val="24"/>
          <w:szCs w:val="24"/>
        </w:rPr>
        <w:t>, gözlemleri ve deneyimlerinden hareketle</w:t>
      </w:r>
      <w:r w:rsidRPr="00392895">
        <w:rPr>
          <w:rFonts w:ascii="Times New Roman" w:eastAsia="Times New Roman" w:hAnsi="Times New Roman" w:cs="Times New Roman"/>
          <w:sz w:val="24"/>
          <w:szCs w:val="24"/>
        </w:rPr>
        <w:t xml:space="preserve"> eğitimin içler acısı durumunu </w:t>
      </w:r>
      <w:r>
        <w:rPr>
          <w:rFonts w:ascii="Times New Roman" w:eastAsia="Times New Roman" w:hAnsi="Times New Roman" w:cs="Times New Roman"/>
          <w:sz w:val="24"/>
          <w:szCs w:val="24"/>
        </w:rPr>
        <w:t>anlatır.</w:t>
      </w:r>
      <w:r w:rsidRPr="00392895">
        <w:rPr>
          <w:rFonts w:ascii="Times New Roman" w:eastAsia="Times New Roman" w:hAnsi="Times New Roman" w:cs="Times New Roman"/>
          <w:sz w:val="24"/>
          <w:szCs w:val="24"/>
        </w:rPr>
        <w:t xml:space="preserve"> Ona göre okullarda verilen dersler </w:t>
      </w:r>
      <w:r>
        <w:rPr>
          <w:rFonts w:ascii="Times New Roman" w:eastAsia="Times New Roman" w:hAnsi="Times New Roman" w:cs="Times New Roman"/>
          <w:sz w:val="24"/>
          <w:szCs w:val="24"/>
        </w:rPr>
        <w:t xml:space="preserve">geçmiş yılların </w:t>
      </w:r>
      <w:r w:rsidRPr="00392895">
        <w:rPr>
          <w:rFonts w:ascii="Times New Roman" w:eastAsia="Times New Roman" w:hAnsi="Times New Roman" w:cs="Times New Roman"/>
          <w:sz w:val="24"/>
          <w:szCs w:val="24"/>
        </w:rPr>
        <w:t>tekrarı</w:t>
      </w:r>
      <w:r>
        <w:rPr>
          <w:rFonts w:ascii="Times New Roman" w:eastAsia="Times New Roman" w:hAnsi="Times New Roman" w:cs="Times New Roman"/>
          <w:sz w:val="24"/>
          <w:szCs w:val="24"/>
        </w:rPr>
        <w:t>dır</w:t>
      </w:r>
      <w:r w:rsidRPr="00392895">
        <w:rPr>
          <w:rFonts w:ascii="Times New Roman" w:eastAsia="Times New Roman" w:hAnsi="Times New Roman" w:cs="Times New Roman"/>
          <w:sz w:val="24"/>
          <w:szCs w:val="24"/>
        </w:rPr>
        <w:t>, amaçsız</w:t>
      </w:r>
      <w:r>
        <w:rPr>
          <w:rFonts w:ascii="Times New Roman" w:eastAsia="Times New Roman" w:hAnsi="Times New Roman" w:cs="Times New Roman"/>
          <w:sz w:val="24"/>
          <w:szCs w:val="24"/>
        </w:rPr>
        <w:t>dır ve anlaşılmaz sözlerle doldur</w:t>
      </w:r>
      <w:r w:rsidRPr="00392895">
        <w:rPr>
          <w:rFonts w:ascii="Times New Roman" w:eastAsia="Times New Roman" w:hAnsi="Times New Roman" w:cs="Times New Roman"/>
          <w:sz w:val="24"/>
          <w:szCs w:val="24"/>
        </w:rPr>
        <w:t xml:space="preserve">. Öğretmenler yetersiz, okullar harap haldedir. İyi </w:t>
      </w:r>
      <w:r>
        <w:rPr>
          <w:rFonts w:ascii="Times New Roman" w:eastAsia="Times New Roman" w:hAnsi="Times New Roman" w:cs="Times New Roman"/>
          <w:sz w:val="24"/>
          <w:szCs w:val="24"/>
        </w:rPr>
        <w:t xml:space="preserve">eğitim verildiği varsayılan </w:t>
      </w:r>
      <w:r w:rsidRPr="00392895">
        <w:rPr>
          <w:rFonts w:ascii="Times New Roman" w:eastAsia="Times New Roman" w:hAnsi="Times New Roman" w:cs="Times New Roman"/>
          <w:sz w:val="24"/>
          <w:szCs w:val="24"/>
        </w:rPr>
        <w:t xml:space="preserve">okullara </w:t>
      </w:r>
      <w:r>
        <w:rPr>
          <w:rFonts w:ascii="Times New Roman" w:eastAsia="Times New Roman" w:hAnsi="Times New Roman" w:cs="Times New Roman"/>
          <w:sz w:val="24"/>
          <w:szCs w:val="24"/>
        </w:rPr>
        <w:t>kayıtlar rüşvet</w:t>
      </w:r>
      <w:r w:rsidRPr="00392895">
        <w:rPr>
          <w:rFonts w:ascii="Times New Roman" w:eastAsia="Times New Roman" w:hAnsi="Times New Roman" w:cs="Times New Roman"/>
          <w:sz w:val="24"/>
          <w:szCs w:val="24"/>
        </w:rPr>
        <w:t xml:space="preserve">le yapılabilmektedir. </w:t>
      </w:r>
      <w:r>
        <w:rPr>
          <w:rFonts w:ascii="Times New Roman" w:eastAsia="Times New Roman" w:hAnsi="Times New Roman" w:cs="Times New Roman"/>
          <w:sz w:val="24"/>
          <w:szCs w:val="24"/>
        </w:rPr>
        <w:t xml:space="preserve">Orta sınıftan gelen ailelerin bile çocuklarının eğitimi için yeterli maddi güce sahip olmaması durumun ciddiyetini gösterir. Ispartalı Hakkı kendi çocuğunun eğitimiyle ilgili endişelerini dile getirirken, eğitimin genel durumu hakkında da bilgi verir: “… </w:t>
      </w:r>
      <w:r w:rsidRPr="00392895">
        <w:rPr>
          <w:rFonts w:ascii="Times New Roman" w:eastAsia="Times New Roman" w:hAnsi="Times New Roman" w:cs="Times New Roman"/>
          <w:sz w:val="24"/>
          <w:szCs w:val="24"/>
        </w:rPr>
        <w:t>Maarif erkânından bir bildiğin yanına uğrayıp faciayı hikâye ediyorum. Ondan da cevabımı alıyorum. Hem de kulağıma eğilmeden, sesini yavaşlatmadan. Evet, muallim yok</w:t>
      </w:r>
      <w:r>
        <w:rPr>
          <w:rFonts w:ascii="Times New Roman" w:eastAsia="Times New Roman" w:hAnsi="Times New Roman" w:cs="Times New Roman"/>
          <w:sz w:val="24"/>
          <w:szCs w:val="24"/>
        </w:rPr>
        <w:t xml:space="preserve">, tedris için kitap yok. Mektep </w:t>
      </w:r>
      <w:r w:rsidRPr="00392895">
        <w:rPr>
          <w:rFonts w:ascii="Times New Roman" w:eastAsia="Times New Roman" w:hAnsi="Times New Roman" w:cs="Times New Roman"/>
          <w:sz w:val="24"/>
          <w:szCs w:val="24"/>
        </w:rPr>
        <w:t>binaları öyle</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 Hepsinden sonra da para yok diyor. Bu söz</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 xml:space="preserve"> ok üstüne hançer oluyor. Yutkunarak yüreğimden sızan kanları yudum yudum yutarak işime gidiyorum.”</w:t>
      </w:r>
      <w:r w:rsidRPr="00392895">
        <w:rPr>
          <w:rFonts w:ascii="Times New Roman" w:eastAsia="Times New Roman" w:hAnsi="Times New Roman" w:cs="Times New Roman"/>
          <w:sz w:val="24"/>
          <w:szCs w:val="24"/>
          <w:vertAlign w:val="superscript"/>
        </w:rPr>
        <w:footnoteReference w:id="36"/>
      </w:r>
      <w:r w:rsidRPr="00392895">
        <w:rPr>
          <w:rFonts w:ascii="Times New Roman" w:eastAsia="Times New Roman" w:hAnsi="Times New Roman" w:cs="Times New Roman"/>
          <w:sz w:val="24"/>
          <w:szCs w:val="24"/>
        </w:rPr>
        <w:t xml:space="preserve">Yatılı </w:t>
      </w:r>
      <w:r>
        <w:rPr>
          <w:rFonts w:ascii="Times New Roman" w:eastAsia="Times New Roman" w:hAnsi="Times New Roman" w:cs="Times New Roman"/>
          <w:sz w:val="24"/>
          <w:szCs w:val="24"/>
        </w:rPr>
        <w:t>okulda öğrenci olan</w:t>
      </w:r>
      <w:r w:rsidRPr="00392895">
        <w:rPr>
          <w:rFonts w:ascii="Times New Roman" w:eastAsia="Times New Roman" w:hAnsi="Times New Roman" w:cs="Times New Roman"/>
          <w:sz w:val="24"/>
          <w:szCs w:val="24"/>
        </w:rPr>
        <w:t xml:space="preserve"> oğlunun aldığı eğitimden</w:t>
      </w:r>
      <w:r>
        <w:rPr>
          <w:rFonts w:ascii="Times New Roman" w:eastAsia="Times New Roman" w:hAnsi="Times New Roman" w:cs="Times New Roman"/>
          <w:sz w:val="24"/>
          <w:szCs w:val="24"/>
        </w:rPr>
        <w:t xml:space="preserve"> de </w:t>
      </w:r>
      <w:r w:rsidRPr="00392895">
        <w:rPr>
          <w:rFonts w:ascii="Times New Roman" w:eastAsia="Times New Roman" w:hAnsi="Times New Roman" w:cs="Times New Roman"/>
          <w:sz w:val="24"/>
          <w:szCs w:val="24"/>
        </w:rPr>
        <w:t>söz eden Ispartalı Hakkı’nın tespitleri durumun ne kadar kötü olduğunu göstertmektedir. Nedensiz yere ceza alan ve ev</w:t>
      </w:r>
      <w:r>
        <w:rPr>
          <w:rFonts w:ascii="Times New Roman" w:eastAsia="Times New Roman" w:hAnsi="Times New Roman" w:cs="Times New Roman"/>
          <w:sz w:val="24"/>
          <w:szCs w:val="24"/>
        </w:rPr>
        <w:t>e çıkma</w:t>
      </w:r>
      <w:r w:rsidRPr="00392895">
        <w:rPr>
          <w:rFonts w:ascii="Times New Roman" w:eastAsia="Times New Roman" w:hAnsi="Times New Roman" w:cs="Times New Roman"/>
          <w:sz w:val="24"/>
          <w:szCs w:val="24"/>
        </w:rPr>
        <w:t xml:space="preserve"> izni kaldırılan çocuğunun durumunu şöyle aktarmıştır: “Ertesi perşembe çocuk gelir. </w:t>
      </w:r>
      <w:r>
        <w:rPr>
          <w:rFonts w:ascii="Times New Roman" w:eastAsia="Times New Roman" w:hAnsi="Times New Roman" w:cs="Times New Roman"/>
          <w:sz w:val="24"/>
          <w:szCs w:val="24"/>
        </w:rPr>
        <w:t xml:space="preserve">Ne o? </w:t>
      </w:r>
      <w:r w:rsidRPr="00392895">
        <w:rPr>
          <w:rFonts w:ascii="Times New Roman" w:eastAsia="Times New Roman" w:hAnsi="Times New Roman" w:cs="Times New Roman"/>
          <w:sz w:val="24"/>
          <w:szCs w:val="24"/>
        </w:rPr>
        <w:t>Gelecek Perşembe ben gelemeyeceğim. Bırakılmayacağım. Çü</w:t>
      </w:r>
      <w:r>
        <w:rPr>
          <w:rFonts w:ascii="Times New Roman" w:eastAsia="Times New Roman" w:hAnsi="Times New Roman" w:cs="Times New Roman"/>
          <w:sz w:val="24"/>
          <w:szCs w:val="24"/>
        </w:rPr>
        <w:t xml:space="preserve">nkü izinsizlik cezası almışım. O ne? </w:t>
      </w:r>
      <w:r w:rsidRPr="00392895">
        <w:rPr>
          <w:rFonts w:ascii="Times New Roman" w:eastAsia="Times New Roman" w:hAnsi="Times New Roman" w:cs="Times New Roman"/>
          <w:sz w:val="24"/>
          <w:szCs w:val="24"/>
        </w:rPr>
        <w:t>Bilâ-af izinsiz. Kıraat dersind</w:t>
      </w:r>
      <w:r>
        <w:rPr>
          <w:rFonts w:ascii="Times New Roman" w:eastAsia="Times New Roman" w:hAnsi="Times New Roman" w:cs="Times New Roman"/>
          <w:sz w:val="24"/>
          <w:szCs w:val="24"/>
        </w:rPr>
        <w:t xml:space="preserve">e bir şey soruldu, bilemedim. Nasıl şey </w:t>
      </w:r>
      <w:r w:rsidRPr="00392895">
        <w:rPr>
          <w:rFonts w:ascii="Times New Roman" w:eastAsia="Times New Roman" w:hAnsi="Times New Roman" w:cs="Times New Roman"/>
          <w:sz w:val="24"/>
          <w:szCs w:val="24"/>
        </w:rPr>
        <w:t>Bürgân-ı ateş-feşan, yok yok bunu bilirim... Kehkeşan-ı asuman, zîb-i dırahşan gibi bir şey. Pek b</w:t>
      </w:r>
      <w:r>
        <w:rPr>
          <w:rFonts w:ascii="Times New Roman" w:eastAsia="Times New Roman" w:hAnsi="Times New Roman" w:cs="Times New Roman"/>
          <w:sz w:val="24"/>
          <w:szCs w:val="24"/>
        </w:rPr>
        <w:t xml:space="preserve">ilemiyorum. Muallim ceza yazdı. Niçin bilemedin? Bilemedim. </w:t>
      </w:r>
      <w:r w:rsidRPr="00392895">
        <w:rPr>
          <w:rFonts w:ascii="Times New Roman" w:eastAsia="Times New Roman" w:hAnsi="Times New Roman" w:cs="Times New Roman"/>
          <w:sz w:val="24"/>
          <w:szCs w:val="24"/>
        </w:rPr>
        <w:t>Niçin ma</w:t>
      </w:r>
      <w:r>
        <w:rPr>
          <w:rFonts w:ascii="Times New Roman" w:eastAsia="Times New Roman" w:hAnsi="Times New Roman" w:cs="Times New Roman"/>
          <w:sz w:val="24"/>
          <w:szCs w:val="24"/>
        </w:rPr>
        <w:t xml:space="preserve">zeretini söyleyip af istemedin? </w:t>
      </w:r>
      <w:r w:rsidRPr="00392895">
        <w:rPr>
          <w:rFonts w:ascii="Times New Roman" w:eastAsia="Times New Roman" w:hAnsi="Times New Roman" w:cs="Times New Roman"/>
          <w:sz w:val="24"/>
          <w:szCs w:val="24"/>
        </w:rPr>
        <w:t>Muallim affetmez. Birisi af istedi, yalvaracak oldu. Muallim</w:t>
      </w:r>
      <w:r>
        <w:rPr>
          <w:rFonts w:ascii="Times New Roman" w:eastAsia="Times New Roman" w:hAnsi="Times New Roman" w:cs="Times New Roman"/>
          <w:sz w:val="24"/>
          <w:szCs w:val="24"/>
        </w:rPr>
        <w:t xml:space="preserve"> iki eli pantolonun ceplerinde ‘Bozukluk yok’ diye cevap</w:t>
      </w:r>
      <w:r w:rsidRPr="00392895">
        <w:rPr>
          <w:rFonts w:ascii="Times New Roman" w:eastAsia="Times New Roman" w:hAnsi="Times New Roman" w:cs="Times New Roman"/>
          <w:sz w:val="24"/>
          <w:szCs w:val="24"/>
        </w:rPr>
        <w:t xml:space="preserve"> verdi, tahkir etti </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hakaret etti</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 Ben nasıl bir şey diyebilirim. Ne yapayım, cezamı çekerim...”</w:t>
      </w:r>
      <w:r w:rsidRPr="00392895">
        <w:rPr>
          <w:rFonts w:ascii="Times New Roman" w:eastAsia="Times New Roman" w:hAnsi="Times New Roman" w:cs="Times New Roman"/>
          <w:sz w:val="24"/>
          <w:szCs w:val="24"/>
          <w:vertAlign w:val="superscript"/>
        </w:rPr>
        <w:footnoteReference w:id="37"/>
      </w:r>
    </w:p>
    <w:p w:rsidR="00A118B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392895">
        <w:rPr>
          <w:rFonts w:ascii="Times New Roman" w:eastAsia="Times New Roman" w:hAnsi="Times New Roman" w:cs="Times New Roman"/>
          <w:sz w:val="24"/>
          <w:szCs w:val="24"/>
        </w:rPr>
        <w:t xml:space="preserve">Ispartalı Hakkı’ya göre eğitimde dayak </w:t>
      </w:r>
      <w:r>
        <w:rPr>
          <w:rFonts w:ascii="Times New Roman" w:eastAsia="Times New Roman" w:hAnsi="Times New Roman" w:cs="Times New Roman"/>
          <w:sz w:val="24"/>
          <w:szCs w:val="24"/>
        </w:rPr>
        <w:t>cezasından daha fazla çocuğu etkileyen ceza “arkadaşlarını arasında izzet-i nefsinin kırılması”dır</w:t>
      </w:r>
      <w:r w:rsidRPr="003928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Çocuğa uygulanan psikolojik şiddeti saptayan Ispartalı Hakkı’ya göre çocuk; günün toplumunda evde gördüğü değeri okulda görmez.</w:t>
      </w:r>
      <w:r w:rsidRPr="00392895">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Çocuk, “H</w:t>
      </w:r>
      <w:r w:rsidRPr="00392895">
        <w:rPr>
          <w:rFonts w:ascii="Times New Roman" w:eastAsia="Times New Roman" w:hAnsi="Times New Roman" w:cs="Times New Roman"/>
          <w:sz w:val="24"/>
          <w:szCs w:val="24"/>
        </w:rPr>
        <w:t>akir bir varlık değildir, azim bir varlıktır. Tazim</w:t>
      </w:r>
      <w:r>
        <w:rPr>
          <w:rFonts w:ascii="Times New Roman" w:eastAsia="Times New Roman" w:hAnsi="Times New Roman" w:cs="Times New Roman"/>
          <w:sz w:val="24"/>
          <w:szCs w:val="24"/>
        </w:rPr>
        <w:t xml:space="preserve"> edilir, edilmelidir.” Çocuğa verilen cezanın onu </w:t>
      </w:r>
      <w:r w:rsidRPr="00392895">
        <w:rPr>
          <w:rFonts w:ascii="Times New Roman" w:eastAsia="Times New Roman" w:hAnsi="Times New Roman" w:cs="Times New Roman"/>
          <w:sz w:val="24"/>
          <w:szCs w:val="24"/>
        </w:rPr>
        <w:t>küçültmek ve alçaltmak için değil</w:t>
      </w:r>
      <w:r>
        <w:rPr>
          <w:rFonts w:ascii="Times New Roman" w:eastAsia="Times New Roman" w:hAnsi="Times New Roman" w:cs="Times New Roman"/>
          <w:sz w:val="24"/>
          <w:szCs w:val="24"/>
        </w:rPr>
        <w:t xml:space="preserve">, </w:t>
      </w:r>
      <w:r w:rsidRPr="00392895">
        <w:rPr>
          <w:rFonts w:ascii="Times New Roman" w:eastAsia="Times New Roman" w:hAnsi="Times New Roman" w:cs="Times New Roman"/>
          <w:sz w:val="24"/>
          <w:szCs w:val="24"/>
        </w:rPr>
        <w:t xml:space="preserve"> bilakis onu yetiştirmek ve yüksekliğini göstermek için uygulanmalıdır.</w:t>
      </w:r>
      <w:r>
        <w:rPr>
          <w:rFonts w:ascii="Times New Roman" w:eastAsia="Times New Roman" w:hAnsi="Times New Roman" w:cs="Times New Roman"/>
          <w:sz w:val="24"/>
          <w:szCs w:val="24"/>
        </w:rPr>
        <w:t xml:space="preserve"> </w:t>
      </w:r>
      <w:r w:rsidRPr="00392895">
        <w:rPr>
          <w:rFonts w:ascii="Times New Roman" w:eastAsia="Times New Roman" w:hAnsi="Times New Roman" w:cs="Times New Roman"/>
          <w:sz w:val="24"/>
          <w:szCs w:val="24"/>
        </w:rPr>
        <w:t>Ispartalı Hakkı, eğitime gen</w:t>
      </w:r>
      <w:r>
        <w:rPr>
          <w:rFonts w:ascii="Times New Roman" w:eastAsia="Times New Roman" w:hAnsi="Times New Roman" w:cs="Times New Roman"/>
          <w:sz w:val="24"/>
          <w:szCs w:val="24"/>
        </w:rPr>
        <w:t>el bütçeden ayrılan kaynaklar da yetersiz bulur. Maarifin diğer kurumlardan daha da kötü durumda olduğunu belirtir.</w:t>
      </w:r>
      <w:r>
        <w:rPr>
          <w:rStyle w:val="DipnotBavurusu"/>
          <w:rFonts w:ascii="Times New Roman" w:eastAsia="Times New Roman" w:hAnsi="Times New Roman" w:cs="Times New Roman"/>
        </w:rPr>
        <w:footnoteReference w:id="39"/>
      </w:r>
    </w:p>
    <w:p w:rsidR="00A118B5" w:rsidRPr="00917ACB" w:rsidRDefault="00152937" w:rsidP="00A118B5">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BB02CA">
        <w:rPr>
          <w:rFonts w:ascii="Times New Roman" w:eastAsia="Times New Roman" w:hAnsi="Times New Roman" w:cs="Times New Roman"/>
          <w:b/>
          <w:sz w:val="24"/>
          <w:szCs w:val="24"/>
        </w:rPr>
        <w:t xml:space="preserve">4. </w:t>
      </w:r>
      <w:r w:rsidR="00A118B5" w:rsidRPr="00917ACB">
        <w:rPr>
          <w:rFonts w:ascii="Times New Roman" w:eastAsia="Times New Roman" w:hAnsi="Times New Roman" w:cs="Times New Roman"/>
          <w:b/>
          <w:sz w:val="24"/>
          <w:szCs w:val="24"/>
        </w:rPr>
        <w:t>Eğitim</w:t>
      </w:r>
      <w:r w:rsidR="00A118B5">
        <w:rPr>
          <w:rFonts w:ascii="Times New Roman" w:eastAsia="Times New Roman" w:hAnsi="Times New Roman" w:cs="Times New Roman"/>
          <w:b/>
          <w:sz w:val="24"/>
          <w:szCs w:val="24"/>
        </w:rPr>
        <w:t xml:space="preserve"> Ortamları ve Araçlarına İlişkin Sorunlar</w:t>
      </w:r>
    </w:p>
    <w:p w:rsidR="00A118B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“İslam âleminin her tarafında olduğu gibi Hint’in Müslüman mektepleri de harap ve berbattır.”</w:t>
      </w:r>
      <w:r>
        <w:rPr>
          <w:rStyle w:val="DipnotBavurusu"/>
          <w:rFonts w:ascii="Times New Roman" w:hAnsi="Times New Roman" w:cs="Times New Roman"/>
        </w:rPr>
        <w:footnoteReference w:id="40"/>
      </w:r>
      <w:r>
        <w:rPr>
          <w:rFonts w:ascii="Times New Roman" w:eastAsia="Times New Roman" w:hAnsi="Times New Roman" w:cs="Times New Roman"/>
          <w:sz w:val="24"/>
          <w:szCs w:val="24"/>
        </w:rPr>
        <w:t>Ispartalı Hakkı’nın yanı sıra</w:t>
      </w:r>
      <w:r w:rsidRPr="00392895">
        <w:rPr>
          <w:rFonts w:ascii="Times New Roman" w:eastAsia="Times New Roman" w:hAnsi="Times New Roman" w:cs="Times New Roman"/>
          <w:sz w:val="24"/>
          <w:szCs w:val="24"/>
        </w:rPr>
        <w:t xml:space="preserve"> Abdülbaki Fevzi </w:t>
      </w:r>
      <w:r>
        <w:rPr>
          <w:rFonts w:ascii="Times New Roman" w:eastAsia="Times New Roman" w:hAnsi="Times New Roman" w:cs="Times New Roman"/>
          <w:sz w:val="24"/>
          <w:szCs w:val="24"/>
        </w:rPr>
        <w:t>de eğitimle ilgili gözlemlerini anlatır.</w:t>
      </w:r>
      <w:r w:rsidRPr="00392895">
        <w:rPr>
          <w:rFonts w:ascii="Times New Roman" w:eastAsia="Times New Roman" w:hAnsi="Times New Roman" w:cs="Times New Roman"/>
          <w:sz w:val="24"/>
          <w:szCs w:val="24"/>
        </w:rPr>
        <w:t xml:space="preserve"> İstanbul’dan İzmit’e yaptığı bir gezi</w:t>
      </w:r>
      <w:r>
        <w:rPr>
          <w:rFonts w:ascii="Times New Roman" w:eastAsia="Times New Roman" w:hAnsi="Times New Roman" w:cs="Times New Roman"/>
          <w:sz w:val="24"/>
          <w:szCs w:val="24"/>
        </w:rPr>
        <w:t xml:space="preserve">ye ilişkin </w:t>
      </w:r>
      <w:r w:rsidRPr="00392895">
        <w:rPr>
          <w:rFonts w:ascii="Times New Roman" w:eastAsia="Times New Roman" w:hAnsi="Times New Roman" w:cs="Times New Roman"/>
          <w:sz w:val="24"/>
          <w:szCs w:val="24"/>
        </w:rPr>
        <w:t xml:space="preserve">izlenimini </w:t>
      </w:r>
      <w:r>
        <w:rPr>
          <w:rFonts w:ascii="Times New Roman" w:eastAsia="Times New Roman" w:hAnsi="Times New Roman" w:cs="Times New Roman"/>
          <w:sz w:val="24"/>
          <w:szCs w:val="24"/>
        </w:rPr>
        <w:t>aktarır</w:t>
      </w:r>
      <w:r w:rsidRPr="00392895">
        <w:rPr>
          <w:rFonts w:ascii="Times New Roman" w:eastAsia="Times New Roman" w:hAnsi="Times New Roman" w:cs="Times New Roman"/>
          <w:sz w:val="24"/>
          <w:szCs w:val="24"/>
        </w:rPr>
        <w:t xml:space="preserve">. Ona göre </w:t>
      </w:r>
      <w:r>
        <w:rPr>
          <w:rFonts w:ascii="Times New Roman" w:eastAsia="Times New Roman" w:hAnsi="Times New Roman" w:cs="Times New Roman"/>
          <w:sz w:val="24"/>
          <w:szCs w:val="24"/>
        </w:rPr>
        <w:t>her yerde olduğu gibi İzmit’te eğitime karşı</w:t>
      </w:r>
      <w:r w:rsidRPr="00392895">
        <w:rPr>
          <w:rFonts w:ascii="Times New Roman" w:eastAsia="Times New Roman" w:hAnsi="Times New Roman" w:cs="Times New Roman"/>
          <w:sz w:val="24"/>
          <w:szCs w:val="24"/>
        </w:rPr>
        <w:t xml:space="preserve"> ilgi gösterilmemektedir. Okul binaları son derece kötü, bakımsız ve kirlidir. </w:t>
      </w:r>
      <w:r>
        <w:rPr>
          <w:rFonts w:ascii="Times New Roman" w:eastAsia="Times New Roman" w:hAnsi="Times New Roman" w:cs="Times New Roman"/>
          <w:sz w:val="24"/>
          <w:szCs w:val="24"/>
        </w:rPr>
        <w:t>Beş yıllık İdadide ö</w:t>
      </w:r>
      <w:r w:rsidRPr="00392895">
        <w:rPr>
          <w:rFonts w:ascii="Times New Roman" w:eastAsia="Times New Roman" w:hAnsi="Times New Roman" w:cs="Times New Roman"/>
          <w:sz w:val="24"/>
          <w:szCs w:val="24"/>
        </w:rPr>
        <w:t xml:space="preserve">ğrenci sayısı </w:t>
      </w:r>
      <w:r>
        <w:rPr>
          <w:rFonts w:ascii="Times New Roman" w:eastAsia="Times New Roman" w:hAnsi="Times New Roman" w:cs="Times New Roman"/>
          <w:sz w:val="24"/>
          <w:szCs w:val="24"/>
        </w:rPr>
        <w:t xml:space="preserve">200’ü geçmez. Oysa nüfus 5 bin haneden oluşmaktadır: </w:t>
      </w:r>
    </w:p>
    <w:p w:rsidR="00A118B5" w:rsidRPr="00DA593C" w:rsidRDefault="00A118B5" w:rsidP="00A118B5">
      <w:pPr>
        <w:autoSpaceDE w:val="0"/>
        <w:autoSpaceDN w:val="0"/>
        <w:adjustRightInd w:val="0"/>
        <w:spacing w:after="0" w:line="360" w:lineRule="auto"/>
        <w:ind w:left="1701" w:right="1701" w:firstLine="709"/>
        <w:jc w:val="both"/>
        <w:rPr>
          <w:rFonts w:ascii="Times New Roman" w:eastAsia="Times New Roman" w:hAnsi="Times New Roman" w:cs="Times New Roman"/>
        </w:rPr>
      </w:pPr>
      <w:r w:rsidRPr="00DA593C">
        <w:rPr>
          <w:rFonts w:ascii="Times New Roman" w:eastAsia="Times New Roman" w:hAnsi="Times New Roman" w:cs="Times New Roman"/>
        </w:rPr>
        <w:t>“(…) Yukarıpazar'da bulunan diğer iptidaisini de gittim gördüm. Fakat mektep olmaktan çok uzak buldum. Gayet dar bir küçük oda büyüklüğünde iki dershanede talebeler biri biri üzerine oturmuşlar gibi sıkışmışlardı. Dershanelerin arasında bir muallim odası bulunuyordu ki, buna oda demeye dil varmıyor. Asıl acınacak, ağlanacak ciheti buralar değil, daha vardı. O da birinci sınıf dershanesi yapılan abdesthanelerin üzerindeki yerdir ki, kokudan, rutubetten baş sokulamayacak derecede olan bu mahal hem üç sınıfın teneffüshanesi hem de taamhanesi</w:t>
      </w:r>
      <w:r>
        <w:rPr>
          <w:rFonts w:ascii="Times New Roman" w:eastAsia="Times New Roman" w:hAnsi="Times New Roman" w:cs="Times New Roman"/>
        </w:rPr>
        <w:t>(</w:t>
      </w:r>
      <w:r w:rsidRPr="00DA593C">
        <w:rPr>
          <w:rFonts w:ascii="Times New Roman" w:eastAsia="Times New Roman" w:hAnsi="Times New Roman" w:cs="Times New Roman"/>
        </w:rPr>
        <w:t>yemekhane</w:t>
      </w:r>
      <w:r>
        <w:rPr>
          <w:rFonts w:ascii="Times New Roman" w:eastAsia="Times New Roman" w:hAnsi="Times New Roman" w:cs="Times New Roman"/>
        </w:rPr>
        <w:t>)</w:t>
      </w:r>
      <w:r w:rsidRPr="00DA593C">
        <w:rPr>
          <w:rFonts w:ascii="Times New Roman" w:eastAsia="Times New Roman" w:hAnsi="Times New Roman" w:cs="Times New Roman"/>
        </w:rPr>
        <w:t xml:space="preserve"> vazifesini görüyordu! Burada sıralar falan yoktu. İki dizleri üzerinde akşama kadar oturan mini mini yavrucuklar, -kendilerinden bıkılmış, usanılmış olmalı ki- buraya ölsünler diye atılıvermiş idiler. Burada gözlerimden yaşlar aktığını saklayamam.”</w:t>
      </w:r>
      <w:r w:rsidRPr="00DA593C">
        <w:rPr>
          <w:rFonts w:ascii="Times New Roman" w:eastAsia="Times New Roman" w:hAnsi="Times New Roman" w:cs="Times New Roman"/>
          <w:vertAlign w:val="superscript"/>
        </w:rPr>
        <w:footnoteReference w:id="41"/>
      </w:r>
    </w:p>
    <w:p w:rsidR="00A118B5" w:rsidRDefault="00A118B5" w:rsidP="00152937">
      <w:pPr>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Aynı dönemde Kayseri, İzmir, Adapazarı ve </w:t>
      </w:r>
      <w:r w:rsidRPr="00392895">
        <w:rPr>
          <w:rFonts w:ascii="Times New Roman" w:eastAsia="Times New Roman" w:hAnsi="Times New Roman" w:cs="Times New Roman"/>
          <w:sz w:val="24"/>
          <w:szCs w:val="24"/>
        </w:rPr>
        <w:t xml:space="preserve">Konya gibi pek çok ilde </w:t>
      </w:r>
      <w:r>
        <w:rPr>
          <w:rFonts w:ascii="Times New Roman" w:eastAsia="Times New Roman" w:hAnsi="Times New Roman" w:cs="Times New Roman"/>
          <w:sz w:val="24"/>
          <w:szCs w:val="24"/>
        </w:rPr>
        <w:t>de okular aynı durumda olduğuna ilişkin yazılar dergide yer alır</w:t>
      </w:r>
      <w:r w:rsidRPr="003928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Oysa Gayrimüslimler eğitimlerini </w:t>
      </w:r>
      <w:r w:rsidRPr="00392895">
        <w:rPr>
          <w:rFonts w:ascii="Times New Roman" w:eastAsia="Times New Roman" w:hAnsi="Times New Roman" w:cs="Times New Roman"/>
          <w:sz w:val="24"/>
          <w:szCs w:val="24"/>
        </w:rPr>
        <w:t xml:space="preserve">modern binalarda </w:t>
      </w:r>
      <w:r>
        <w:rPr>
          <w:rFonts w:ascii="Times New Roman" w:eastAsia="Times New Roman" w:hAnsi="Times New Roman" w:cs="Times New Roman"/>
          <w:sz w:val="24"/>
          <w:szCs w:val="24"/>
        </w:rPr>
        <w:t xml:space="preserve">yapar </w:t>
      </w:r>
      <w:r w:rsidRPr="00392895">
        <w:rPr>
          <w:rFonts w:ascii="Times New Roman" w:eastAsia="Times New Roman" w:hAnsi="Times New Roman" w:cs="Times New Roman"/>
          <w:sz w:val="24"/>
          <w:szCs w:val="24"/>
        </w:rPr>
        <w:t>ve en iyi eğ</w:t>
      </w:r>
      <w:r>
        <w:rPr>
          <w:rFonts w:ascii="Times New Roman" w:eastAsia="Times New Roman" w:hAnsi="Times New Roman" w:cs="Times New Roman"/>
          <w:sz w:val="24"/>
          <w:szCs w:val="24"/>
        </w:rPr>
        <w:t xml:space="preserve">itim olanaklarına sahiptir. </w:t>
      </w:r>
      <w:r w:rsidRPr="00392895">
        <w:rPr>
          <w:rFonts w:ascii="Times New Roman" w:eastAsia="Times New Roman" w:hAnsi="Times New Roman" w:cs="Times New Roman"/>
          <w:sz w:val="24"/>
          <w:szCs w:val="24"/>
        </w:rPr>
        <w:t>Türk çocuklarının gittiği okulların ise çoğunlukla ahırdan bozma, havasız, rutubetli fiziki mekânlar</w:t>
      </w:r>
      <w:r>
        <w:rPr>
          <w:rFonts w:ascii="Times New Roman" w:eastAsia="Times New Roman" w:hAnsi="Times New Roman" w:cs="Times New Roman"/>
          <w:sz w:val="24"/>
          <w:szCs w:val="24"/>
        </w:rPr>
        <w:t>dır</w:t>
      </w:r>
      <w:r w:rsidRPr="00392895">
        <w:rPr>
          <w:rFonts w:ascii="Times New Roman" w:eastAsia="Times New Roman" w:hAnsi="Times New Roman" w:cs="Times New Roman"/>
          <w:sz w:val="24"/>
          <w:szCs w:val="24"/>
        </w:rPr>
        <w:t xml:space="preserve">. </w:t>
      </w:r>
    </w:p>
    <w:p w:rsidR="00A118B5" w:rsidRPr="00392895" w:rsidRDefault="00A118B5" w:rsidP="00A118B5">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 başka soruna </w:t>
      </w:r>
      <w:r w:rsidRPr="00392895">
        <w:rPr>
          <w:rFonts w:ascii="Times New Roman" w:eastAsia="Times New Roman" w:hAnsi="Times New Roman" w:cs="Times New Roman"/>
          <w:sz w:val="24"/>
          <w:szCs w:val="24"/>
        </w:rPr>
        <w:t>Nâfi</w:t>
      </w:r>
      <w:r>
        <w:rPr>
          <w:rFonts w:ascii="Times New Roman" w:eastAsia="Times New Roman" w:hAnsi="Times New Roman" w:cs="Times New Roman"/>
          <w:sz w:val="24"/>
          <w:szCs w:val="24"/>
        </w:rPr>
        <w:t xml:space="preserve"> Atuf değinir. Ona göre eğitim sistemi çocuklarda zekâ</w:t>
      </w:r>
      <w:r w:rsidRPr="00392895">
        <w:rPr>
          <w:rFonts w:ascii="Times New Roman" w:eastAsia="Times New Roman" w:hAnsi="Times New Roman" w:cs="Times New Roman"/>
          <w:sz w:val="24"/>
          <w:szCs w:val="24"/>
        </w:rPr>
        <w:t xml:space="preserve"> gelişimi öldürmekte, onları donuk, şaşkın ve tembel kimselere dönüştürmektedir. O da fizik imkânsızlık</w:t>
      </w:r>
      <w:r>
        <w:rPr>
          <w:rFonts w:ascii="Times New Roman" w:eastAsia="Times New Roman" w:hAnsi="Times New Roman" w:cs="Times New Roman"/>
          <w:sz w:val="24"/>
          <w:szCs w:val="24"/>
        </w:rPr>
        <w:t xml:space="preserve">lardan, “in” gibi sınıflardan, </w:t>
      </w:r>
      <w:r w:rsidRPr="00392895">
        <w:rPr>
          <w:rFonts w:ascii="Times New Roman" w:eastAsia="Times New Roman" w:hAnsi="Times New Roman" w:cs="Times New Roman"/>
          <w:sz w:val="24"/>
          <w:szCs w:val="24"/>
        </w:rPr>
        <w:t>kuru ekmek parçası ile karnını doyurmak zorunda kalan öğrencilerden, pis sınıflardan söz etmiştir. On</w:t>
      </w:r>
      <w:r>
        <w:rPr>
          <w:rFonts w:ascii="Times New Roman" w:eastAsia="Times New Roman" w:hAnsi="Times New Roman" w:cs="Times New Roman"/>
          <w:sz w:val="24"/>
          <w:szCs w:val="24"/>
        </w:rPr>
        <w:t xml:space="preserve">a göre bu sorunların çözümü için </w:t>
      </w:r>
      <w:r w:rsidRPr="00392895">
        <w:rPr>
          <w:rFonts w:ascii="Times New Roman" w:eastAsia="Times New Roman" w:hAnsi="Times New Roman" w:cs="Times New Roman"/>
          <w:sz w:val="24"/>
          <w:szCs w:val="24"/>
        </w:rPr>
        <w:t>eği</w:t>
      </w:r>
      <w:r>
        <w:rPr>
          <w:rFonts w:ascii="Times New Roman" w:eastAsia="Times New Roman" w:hAnsi="Times New Roman" w:cs="Times New Roman"/>
          <w:sz w:val="24"/>
          <w:szCs w:val="24"/>
        </w:rPr>
        <w:t>time daha fazla kaynak ayrılmak ve</w:t>
      </w:r>
      <w:r w:rsidRPr="00392895">
        <w:rPr>
          <w:rFonts w:ascii="Times New Roman" w:eastAsia="Times New Roman" w:hAnsi="Times New Roman" w:cs="Times New Roman"/>
          <w:sz w:val="24"/>
          <w:szCs w:val="24"/>
        </w:rPr>
        <w:t xml:space="preserve"> ö</w:t>
      </w:r>
      <w:r>
        <w:rPr>
          <w:rFonts w:ascii="Times New Roman" w:eastAsia="Times New Roman" w:hAnsi="Times New Roman" w:cs="Times New Roman"/>
          <w:sz w:val="24"/>
          <w:szCs w:val="24"/>
        </w:rPr>
        <w:t>ğretmen maaşları arttırılmak gerekir</w:t>
      </w:r>
      <w:r w:rsidRPr="00392895">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vertAlign w:val="superscript"/>
        </w:rPr>
        <w:footnoteReference w:id="42"/>
      </w:r>
    </w:p>
    <w:p w:rsidR="00A118B5" w:rsidRPr="0039289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392895">
        <w:rPr>
          <w:rFonts w:ascii="Times New Roman" w:eastAsia="Times New Roman" w:hAnsi="Times New Roman" w:cs="Times New Roman"/>
          <w:sz w:val="24"/>
          <w:szCs w:val="24"/>
        </w:rPr>
        <w:t xml:space="preserve">Ahmet Edip’e göre </w:t>
      </w:r>
      <w:r>
        <w:rPr>
          <w:rFonts w:ascii="Times New Roman" w:eastAsia="Times New Roman" w:hAnsi="Times New Roman" w:cs="Times New Roman"/>
          <w:sz w:val="24"/>
          <w:szCs w:val="24"/>
        </w:rPr>
        <w:t>okullardaki kapıcıdan, hademeye, müdüre dek çocuklara hakaret ve tehditedilmekte,</w:t>
      </w:r>
      <w:r w:rsidRPr="00392895">
        <w:rPr>
          <w:rFonts w:ascii="Times New Roman" w:eastAsia="Times New Roman" w:hAnsi="Times New Roman" w:cs="Times New Roman"/>
          <w:sz w:val="24"/>
          <w:szCs w:val="24"/>
        </w:rPr>
        <w:t xml:space="preserve"> ce</w:t>
      </w:r>
      <w:r>
        <w:rPr>
          <w:rFonts w:ascii="Times New Roman" w:eastAsia="Times New Roman" w:hAnsi="Times New Roman" w:cs="Times New Roman"/>
          <w:sz w:val="24"/>
          <w:szCs w:val="24"/>
        </w:rPr>
        <w:t xml:space="preserve">za ile korkutularak benliği yok edilmektedir. Ayrıca </w:t>
      </w:r>
      <w:r w:rsidRPr="00392895">
        <w:rPr>
          <w:rFonts w:ascii="Times New Roman" w:eastAsia="Times New Roman" w:hAnsi="Times New Roman" w:cs="Times New Roman"/>
          <w:sz w:val="24"/>
          <w:szCs w:val="24"/>
        </w:rPr>
        <w:t>eğitim müfredatı karmaşık, ağır ve lüzumsuz birçok bilgilerle doludur. Öğrenciler,</w:t>
      </w:r>
      <w:r>
        <w:rPr>
          <w:rFonts w:ascii="Times New Roman" w:eastAsia="Times New Roman" w:hAnsi="Times New Roman" w:cs="Times New Roman"/>
          <w:sz w:val="24"/>
          <w:szCs w:val="24"/>
        </w:rPr>
        <w:t xml:space="preserve"> öğretilen bilgilerin</w:t>
      </w:r>
      <w:r w:rsidRPr="00392895">
        <w:rPr>
          <w:rFonts w:ascii="Times New Roman" w:eastAsia="Times New Roman" w:hAnsi="Times New Roman" w:cs="Times New Roman"/>
          <w:sz w:val="24"/>
          <w:szCs w:val="24"/>
        </w:rPr>
        <w:t xml:space="preserve"> neye yarayacağı</w:t>
      </w:r>
      <w:r>
        <w:rPr>
          <w:rFonts w:ascii="Times New Roman" w:eastAsia="Times New Roman" w:hAnsi="Times New Roman" w:cs="Times New Roman"/>
          <w:sz w:val="24"/>
          <w:szCs w:val="24"/>
        </w:rPr>
        <w:t>nı bilmemektedirler</w:t>
      </w:r>
      <w:r w:rsidRPr="00392895">
        <w:rPr>
          <w:rFonts w:ascii="Times New Roman" w:eastAsia="Times New Roman" w:hAnsi="Times New Roman" w:cs="Times New Roman"/>
          <w:sz w:val="24"/>
          <w:szCs w:val="24"/>
        </w:rPr>
        <w:t xml:space="preserve">. Eğitim ezber ve tekrar üzerine kuruludur. Deney, gözlem ve uygulama hiç </w:t>
      </w:r>
      <w:r w:rsidRPr="00392895">
        <w:rPr>
          <w:rFonts w:ascii="Times New Roman" w:eastAsia="Times New Roman" w:hAnsi="Times New Roman" w:cs="Times New Roman"/>
          <w:sz w:val="24"/>
          <w:szCs w:val="24"/>
        </w:rPr>
        <w:lastRenderedPageBreak/>
        <w:t>yoktur. Güzel sanatlar, b</w:t>
      </w:r>
      <w:r>
        <w:rPr>
          <w:rFonts w:ascii="Times New Roman" w:eastAsia="Times New Roman" w:hAnsi="Times New Roman" w:cs="Times New Roman"/>
          <w:sz w:val="24"/>
          <w:szCs w:val="24"/>
        </w:rPr>
        <w:t>eden eğitimine hiç rastlanmadığı için ç</w:t>
      </w:r>
      <w:r w:rsidRPr="00392895">
        <w:rPr>
          <w:rFonts w:ascii="Times New Roman" w:eastAsia="Times New Roman" w:hAnsi="Times New Roman" w:cs="Times New Roman"/>
          <w:sz w:val="24"/>
          <w:szCs w:val="24"/>
        </w:rPr>
        <w:t>ocuklar sağlıksızdır. Aileler çocuklarını okula bırakır, bir daha arayıp sormazlar.</w:t>
      </w:r>
      <w:r>
        <w:rPr>
          <w:rFonts w:ascii="Times New Roman" w:eastAsia="Times New Roman" w:hAnsi="Times New Roman" w:cs="Times New Roman"/>
          <w:sz w:val="24"/>
          <w:szCs w:val="24"/>
        </w:rPr>
        <w:t xml:space="preserve"> Beklenen yegâne şey “sükût ve itaattır.” </w:t>
      </w:r>
      <w:r w:rsidRPr="00392895">
        <w:rPr>
          <w:rFonts w:ascii="Times New Roman" w:eastAsia="Times New Roman" w:hAnsi="Times New Roman" w:cs="Times New Roman"/>
          <w:sz w:val="24"/>
          <w:szCs w:val="24"/>
          <w:vertAlign w:val="superscript"/>
        </w:rPr>
        <w:footnoteReference w:id="43"/>
      </w:r>
    </w:p>
    <w:p w:rsidR="00A118B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Derginin yazarlarından Tevfik Nurettin de</w:t>
      </w:r>
      <w:r w:rsidRPr="00392895">
        <w:rPr>
          <w:rFonts w:ascii="Times New Roman" w:eastAsia="Times New Roman" w:hAnsi="Times New Roman" w:cs="Times New Roman"/>
          <w:sz w:val="24"/>
          <w:szCs w:val="24"/>
        </w:rPr>
        <w:t xml:space="preserve"> okullarda</w:t>
      </w:r>
      <w:r>
        <w:rPr>
          <w:rFonts w:ascii="Times New Roman" w:eastAsia="Times New Roman" w:hAnsi="Times New Roman" w:cs="Times New Roman"/>
          <w:sz w:val="24"/>
          <w:szCs w:val="24"/>
        </w:rPr>
        <w:t xml:space="preserve"> çocukların “milli terbiye” almadığından yakınır.</w:t>
      </w:r>
      <w:r w:rsidR="008F1C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Oysa Rum ve Ermeni çocukları geçmişini bütün ayrıntılarıyla hem okulda hem de ailesinde öğrenir. Türk çocuklarının milliyeti hakkında edindiği bilgi papağanın ezberine benzer. Tevfik Nureddin </w:t>
      </w:r>
      <w:r w:rsidRPr="00392895">
        <w:rPr>
          <w:rFonts w:ascii="Times New Roman" w:eastAsia="Times New Roman" w:hAnsi="Times New Roman" w:cs="Times New Roman"/>
          <w:sz w:val="24"/>
          <w:szCs w:val="24"/>
        </w:rPr>
        <w:t xml:space="preserve">ders </w:t>
      </w:r>
      <w:r>
        <w:rPr>
          <w:rFonts w:ascii="Times New Roman" w:eastAsia="Times New Roman" w:hAnsi="Times New Roman" w:cs="Times New Roman"/>
          <w:sz w:val="24"/>
          <w:szCs w:val="24"/>
        </w:rPr>
        <w:t>kitaplarının yetersiz olduğunu, üstelik de alfabe kitabının doğrudan doğruya Fransızca bir kitaptan çevrildiğini belirtir.</w:t>
      </w:r>
      <w:r w:rsidRPr="00392895">
        <w:rPr>
          <w:rFonts w:ascii="Times New Roman" w:eastAsia="Times New Roman" w:hAnsi="Times New Roman" w:cs="Times New Roman"/>
          <w:sz w:val="24"/>
          <w:szCs w:val="24"/>
        </w:rPr>
        <w:t xml:space="preserve"> Ona göre</w:t>
      </w:r>
      <w:r>
        <w:rPr>
          <w:rFonts w:ascii="Times New Roman" w:eastAsia="Times New Roman" w:hAnsi="Times New Roman" w:cs="Times New Roman"/>
          <w:sz w:val="24"/>
          <w:szCs w:val="24"/>
        </w:rPr>
        <w:t>, Osmanlı eğitimcilerin yazdığı</w:t>
      </w:r>
      <w:r w:rsidRPr="00392895">
        <w:rPr>
          <w:rFonts w:ascii="Times New Roman" w:eastAsia="Times New Roman" w:hAnsi="Times New Roman" w:cs="Times New Roman"/>
          <w:sz w:val="24"/>
          <w:szCs w:val="24"/>
        </w:rPr>
        <w:t xml:space="preserve"> ders kitapları </w:t>
      </w:r>
      <w:r>
        <w:rPr>
          <w:rFonts w:ascii="Times New Roman" w:eastAsia="Times New Roman" w:hAnsi="Times New Roman" w:cs="Times New Roman"/>
          <w:sz w:val="24"/>
          <w:szCs w:val="24"/>
        </w:rPr>
        <w:t xml:space="preserve">da </w:t>
      </w:r>
      <w:r w:rsidRPr="00392895">
        <w:rPr>
          <w:rFonts w:ascii="Times New Roman" w:eastAsia="Times New Roman" w:hAnsi="Times New Roman" w:cs="Times New Roman"/>
          <w:sz w:val="24"/>
          <w:szCs w:val="24"/>
        </w:rPr>
        <w:t>pedagojik yönden yetersizdir. Bu kitapların çoğu</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 xml:space="preserve"> alanında uzman olmayan </w:t>
      </w:r>
      <w:r>
        <w:rPr>
          <w:rFonts w:ascii="Times New Roman" w:eastAsia="Times New Roman" w:hAnsi="Times New Roman" w:cs="Times New Roman"/>
          <w:sz w:val="24"/>
          <w:szCs w:val="24"/>
        </w:rPr>
        <w:t>kişilere yazdırılmış ve niteliksiz görseller kullanılmıştır.</w:t>
      </w:r>
      <w:r w:rsidRPr="00392895">
        <w:rPr>
          <w:rFonts w:ascii="Times New Roman" w:eastAsia="Times New Roman" w:hAnsi="Times New Roman" w:cs="Times New Roman"/>
          <w:sz w:val="24"/>
          <w:szCs w:val="24"/>
        </w:rPr>
        <w:t xml:space="preserve"> Kitaplarda </w:t>
      </w:r>
      <w:r>
        <w:rPr>
          <w:rFonts w:ascii="Times New Roman" w:eastAsia="Times New Roman" w:hAnsi="Times New Roman" w:cs="Times New Roman"/>
          <w:sz w:val="24"/>
          <w:szCs w:val="24"/>
        </w:rPr>
        <w:t>izlenen bir metoda da rastlanmamaktadır. Bütün bunların sonucunda da milli kültür ve bağımsızlık söz konusu olmayacaktır. Çünkü “Bulgarları, Sırpları, Grekleri kurtaran ve yaşatan amillerden en birincisi milli elifbaları, milli kitapları olduğu bence muhakkaktır”.</w:t>
      </w:r>
      <w:r w:rsidRPr="00392895">
        <w:rPr>
          <w:rFonts w:ascii="Times New Roman" w:eastAsia="Times New Roman" w:hAnsi="Times New Roman" w:cs="Times New Roman"/>
          <w:sz w:val="24"/>
          <w:szCs w:val="24"/>
          <w:vertAlign w:val="superscript"/>
        </w:rPr>
        <w:footnoteReference w:id="44"/>
      </w:r>
    </w:p>
    <w:p w:rsidR="00A118B5" w:rsidRPr="00917ACB" w:rsidRDefault="00BB02CA" w:rsidP="00152937">
      <w:pPr>
        <w:spacing w:line="36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5. </w:t>
      </w:r>
      <w:r w:rsidR="00A118B5">
        <w:rPr>
          <w:rFonts w:ascii="Times New Roman" w:eastAsia="Times New Roman" w:hAnsi="Times New Roman" w:cs="Times New Roman"/>
          <w:b/>
          <w:sz w:val="24"/>
          <w:szCs w:val="24"/>
        </w:rPr>
        <w:t>Kadınların E</w:t>
      </w:r>
      <w:r w:rsidR="00A118B5" w:rsidRPr="00917ACB">
        <w:rPr>
          <w:rFonts w:ascii="Times New Roman" w:eastAsia="Times New Roman" w:hAnsi="Times New Roman" w:cs="Times New Roman"/>
          <w:b/>
          <w:sz w:val="24"/>
          <w:szCs w:val="24"/>
        </w:rPr>
        <w:t>ğitimi</w:t>
      </w:r>
    </w:p>
    <w:p w:rsidR="00A118B5" w:rsidRDefault="00A118B5" w:rsidP="00A118B5">
      <w:pPr>
        <w:spacing w:line="360" w:lineRule="auto"/>
        <w:jc w:val="both"/>
        <w:rPr>
          <w:rFonts w:ascii="Times New Roman" w:hAnsi="Times New Roman" w:cs="Times New Roman"/>
          <w:sz w:val="24"/>
          <w:szCs w:val="24"/>
        </w:rPr>
      </w:pPr>
      <w:r w:rsidRPr="00392895">
        <w:rPr>
          <w:rFonts w:ascii="Times New Roman" w:hAnsi="Times New Roman" w:cs="Times New Roman"/>
          <w:sz w:val="24"/>
          <w:szCs w:val="24"/>
        </w:rPr>
        <w:t xml:space="preserve">         Türk Yurdu dergisi, yayınlandığı ilk sayıdan itibaren kadın sorununu, toplumun sorunu olarak ortaya koyar. Kimi kez cesur bir üslupla, kimi kez de “Şimal Türkleri’ndeki</w:t>
      </w:r>
      <w:r>
        <w:rPr>
          <w:rFonts w:ascii="Times New Roman" w:hAnsi="Times New Roman" w:cs="Times New Roman"/>
          <w:sz w:val="24"/>
          <w:szCs w:val="24"/>
        </w:rPr>
        <w:t xml:space="preserve"> </w:t>
      </w:r>
      <w:r w:rsidRPr="00392895">
        <w:rPr>
          <w:rFonts w:ascii="Times New Roman" w:hAnsi="Times New Roman" w:cs="Times New Roman"/>
          <w:sz w:val="24"/>
          <w:szCs w:val="24"/>
        </w:rPr>
        <w:t>kadınlar”ın yaşa</w:t>
      </w:r>
      <w:r>
        <w:rPr>
          <w:rFonts w:ascii="Times New Roman" w:hAnsi="Times New Roman" w:cs="Times New Roman"/>
          <w:sz w:val="24"/>
          <w:szCs w:val="24"/>
        </w:rPr>
        <w:t xml:space="preserve">mlarından kesitler anlatılarak </w:t>
      </w:r>
      <w:r w:rsidRPr="00392895">
        <w:rPr>
          <w:rFonts w:ascii="Times New Roman" w:hAnsi="Times New Roman" w:cs="Times New Roman"/>
          <w:sz w:val="24"/>
          <w:szCs w:val="24"/>
        </w:rPr>
        <w:t>kadının</w:t>
      </w:r>
      <w:r>
        <w:rPr>
          <w:rFonts w:ascii="Times New Roman" w:hAnsi="Times New Roman" w:cs="Times New Roman"/>
          <w:sz w:val="24"/>
          <w:szCs w:val="24"/>
        </w:rPr>
        <w:t xml:space="preserve"> toplumsal yaşama katılmasının ve</w:t>
      </w:r>
      <w:r w:rsidRPr="00392895">
        <w:rPr>
          <w:rFonts w:ascii="Times New Roman" w:hAnsi="Times New Roman" w:cs="Times New Roman"/>
          <w:sz w:val="24"/>
          <w:szCs w:val="24"/>
        </w:rPr>
        <w:t xml:space="preserve"> üretkenliğinin </w:t>
      </w:r>
      <w:r>
        <w:rPr>
          <w:rFonts w:ascii="Times New Roman" w:hAnsi="Times New Roman" w:cs="Times New Roman"/>
          <w:sz w:val="24"/>
          <w:szCs w:val="24"/>
        </w:rPr>
        <w:t>önemine dikkat çekilir</w:t>
      </w:r>
      <w:r w:rsidRPr="00392895">
        <w:rPr>
          <w:rFonts w:ascii="Times New Roman" w:hAnsi="Times New Roman" w:cs="Times New Roman"/>
          <w:sz w:val="24"/>
          <w:szCs w:val="24"/>
        </w:rPr>
        <w:t xml:space="preserve">. </w:t>
      </w:r>
      <w:r>
        <w:rPr>
          <w:rFonts w:ascii="Times New Roman" w:hAnsi="Times New Roman" w:cs="Times New Roman"/>
          <w:sz w:val="24"/>
          <w:szCs w:val="24"/>
        </w:rPr>
        <w:t>Bu yazılar aracılığıyla</w:t>
      </w:r>
      <w:r w:rsidRPr="00392895">
        <w:rPr>
          <w:rFonts w:ascii="Times New Roman" w:hAnsi="Times New Roman" w:cs="Times New Roman"/>
          <w:sz w:val="24"/>
          <w:szCs w:val="24"/>
        </w:rPr>
        <w:t xml:space="preserve"> “Kadının İnsan Hakları”nın evrenselliğine dikkat çekilir. </w:t>
      </w:r>
      <w:r>
        <w:rPr>
          <w:rFonts w:ascii="Times New Roman" w:hAnsi="Times New Roman" w:cs="Times New Roman"/>
          <w:sz w:val="24"/>
          <w:szCs w:val="24"/>
        </w:rPr>
        <w:t>Öte yandan kadının a</w:t>
      </w:r>
      <w:r w:rsidRPr="00392895">
        <w:rPr>
          <w:rFonts w:ascii="Times New Roman" w:hAnsi="Times New Roman" w:cs="Times New Roman"/>
          <w:sz w:val="24"/>
          <w:szCs w:val="24"/>
        </w:rPr>
        <w:t xml:space="preserve">ile içinde ve toplumda bir özne </w:t>
      </w:r>
      <w:r>
        <w:rPr>
          <w:rFonts w:ascii="Times New Roman" w:hAnsi="Times New Roman" w:cs="Times New Roman"/>
          <w:sz w:val="24"/>
          <w:szCs w:val="24"/>
        </w:rPr>
        <w:t xml:space="preserve">olarak kabul edilmesi </w:t>
      </w:r>
      <w:r w:rsidRPr="00392895">
        <w:rPr>
          <w:rFonts w:ascii="Times New Roman" w:hAnsi="Times New Roman" w:cs="Times New Roman"/>
          <w:sz w:val="24"/>
          <w:szCs w:val="24"/>
        </w:rPr>
        <w:t xml:space="preserve">gerektiği </w:t>
      </w:r>
      <w:r>
        <w:rPr>
          <w:rFonts w:ascii="Times New Roman" w:hAnsi="Times New Roman" w:cs="Times New Roman"/>
          <w:sz w:val="24"/>
          <w:szCs w:val="24"/>
        </w:rPr>
        <w:t xml:space="preserve">bazen dolaylı, bazen de doğrudan örneklerle </w:t>
      </w:r>
      <w:r w:rsidRPr="00392895">
        <w:rPr>
          <w:rFonts w:ascii="Times New Roman" w:hAnsi="Times New Roman" w:cs="Times New Roman"/>
          <w:sz w:val="24"/>
          <w:szCs w:val="24"/>
        </w:rPr>
        <w:t xml:space="preserve">anlatılır. </w:t>
      </w:r>
    </w:p>
    <w:p w:rsidR="00A118B5" w:rsidRPr="00392895" w:rsidRDefault="00A118B5" w:rsidP="00A118B5">
      <w:pPr>
        <w:spacing w:line="360" w:lineRule="auto"/>
        <w:jc w:val="both"/>
        <w:rPr>
          <w:rFonts w:ascii="Times New Roman" w:hAnsi="Times New Roman" w:cs="Times New Roman"/>
          <w:sz w:val="24"/>
          <w:szCs w:val="24"/>
        </w:rPr>
      </w:pPr>
      <w:r w:rsidRPr="00392895">
        <w:rPr>
          <w:rFonts w:ascii="Times New Roman" w:hAnsi="Times New Roman" w:cs="Times New Roman"/>
          <w:sz w:val="24"/>
          <w:szCs w:val="24"/>
        </w:rPr>
        <w:t xml:space="preserve">         Türk Yurdu dergisi, kadınların toplumdaki konumundaki geriliğin nedeni olarak, toplumun son birkaç yüzyılındaki “yanlış inançlar”ın etkin olması gösterilir. Orta Asya Türk topluluklarında kadınların durumunun daha ileri olduğu </w:t>
      </w:r>
      <w:r>
        <w:rPr>
          <w:rFonts w:ascii="Times New Roman" w:hAnsi="Times New Roman" w:cs="Times New Roman"/>
          <w:sz w:val="24"/>
          <w:szCs w:val="24"/>
        </w:rPr>
        <w:t xml:space="preserve">anımsatılır. Derginin yazarlarından </w:t>
      </w:r>
      <w:r w:rsidRPr="00392895">
        <w:rPr>
          <w:rFonts w:ascii="Times New Roman" w:hAnsi="Times New Roman" w:cs="Times New Roman"/>
          <w:sz w:val="24"/>
          <w:szCs w:val="24"/>
        </w:rPr>
        <w:t xml:space="preserve">Dr. Fuat Sabit’in </w:t>
      </w:r>
      <w:r>
        <w:rPr>
          <w:rFonts w:ascii="Times New Roman" w:hAnsi="Times New Roman" w:cs="Times New Roman"/>
          <w:sz w:val="24"/>
          <w:szCs w:val="24"/>
        </w:rPr>
        <w:t>konuyla ilgili düşünceleri, Türk Yurdu yazarlarının</w:t>
      </w:r>
      <w:r w:rsidRPr="00392895">
        <w:rPr>
          <w:rFonts w:ascii="Times New Roman" w:hAnsi="Times New Roman" w:cs="Times New Roman"/>
          <w:sz w:val="24"/>
          <w:szCs w:val="24"/>
        </w:rPr>
        <w:t xml:space="preserve"> genel söylemidir: “... Asya’yı asırlarca altüst eden bu doğru ve erkek insanları burada -Anadolu ve Rumeli’de- münkarız olmuş üç büyük içtimai heyetin enkazı bekliyordu; İran, İslam, Bizans. Türkler bunların memleketlerine sahip olmakla beraber pek yazık ki onları müstevlilerin ayakları altında bırakan içtimai ve ahlaki hastalıklarına da varis oldular; Cengâver ruhları yumuşadı; Asya bozkırlarının, Altay dağlarının temiz, gürbüz ahlakları bozuldu; eski töreyi bıraktılar; Türk kadını içtimai hayattaki mevkiini kaybetti, cemiyetin hayatına masruf olması lazım gelen faaliyetini, inceliğini bundan sonra ‘çürük kafesler’ arkasında, loş odaların izbeliklerinden‘hurafeler doğurmaya’ sarf etti...”</w:t>
      </w:r>
      <w:r w:rsidRPr="00392895">
        <w:rPr>
          <w:rStyle w:val="DipnotBavurusu"/>
          <w:rFonts w:ascii="Times New Roman" w:hAnsi="Times New Roman" w:cs="Times New Roman"/>
        </w:rPr>
        <w:footnoteReference w:id="45"/>
      </w:r>
      <w:r>
        <w:rPr>
          <w:rFonts w:ascii="Times New Roman" w:hAnsi="Times New Roman" w:cs="Times New Roman"/>
          <w:sz w:val="24"/>
          <w:szCs w:val="24"/>
        </w:rPr>
        <w:t xml:space="preserve">Bu düşünceyi Gökalp ve Selahaddin </w:t>
      </w:r>
      <w:r>
        <w:rPr>
          <w:rFonts w:ascii="Times New Roman" w:hAnsi="Times New Roman" w:cs="Times New Roman"/>
          <w:sz w:val="24"/>
          <w:szCs w:val="24"/>
        </w:rPr>
        <w:lastRenderedPageBreak/>
        <w:t xml:space="preserve">Asım da </w:t>
      </w:r>
      <w:r>
        <w:rPr>
          <w:rStyle w:val="DipnotBavurusu"/>
          <w:rFonts w:ascii="Times New Roman" w:hAnsi="Times New Roman" w:cs="Times New Roman"/>
        </w:rPr>
        <w:footnoteReference w:id="46"/>
      </w:r>
      <w:r>
        <w:rPr>
          <w:rFonts w:ascii="Times New Roman" w:hAnsi="Times New Roman" w:cs="Times New Roman"/>
          <w:sz w:val="24"/>
          <w:szCs w:val="24"/>
        </w:rPr>
        <w:t xml:space="preserve"> dile getirmiştir. </w:t>
      </w:r>
      <w:r w:rsidRPr="00392895">
        <w:rPr>
          <w:rFonts w:ascii="Times New Roman" w:hAnsi="Times New Roman" w:cs="Times New Roman"/>
          <w:sz w:val="24"/>
          <w:szCs w:val="24"/>
        </w:rPr>
        <w:t xml:space="preserve">Cumhuriyetin ilk yıllarındaki, “kadınların altı yüz yıl boyunca ezildiği” ve Aydınlanmanın itici gücü olacağı doğrultusundaki söyleme Türk Yurdu dergisi öncülük eder. </w:t>
      </w:r>
    </w:p>
    <w:p w:rsidR="00A118B5" w:rsidRPr="00392895" w:rsidRDefault="00A118B5" w:rsidP="00A118B5">
      <w:pPr>
        <w:spacing w:line="360" w:lineRule="auto"/>
        <w:jc w:val="both"/>
        <w:rPr>
          <w:rFonts w:ascii="Times New Roman" w:hAnsi="Times New Roman" w:cs="Times New Roman"/>
          <w:sz w:val="24"/>
          <w:szCs w:val="24"/>
        </w:rPr>
      </w:pPr>
      <w:r w:rsidRPr="00392895">
        <w:rPr>
          <w:rFonts w:ascii="Times New Roman" w:hAnsi="Times New Roman" w:cs="Times New Roman"/>
          <w:sz w:val="24"/>
          <w:szCs w:val="24"/>
        </w:rPr>
        <w:t xml:space="preserve">        Türk Yurdu dergisi, kadınların eğitimden yoksun bırakılmasından büyük rahatsızlık duyar. Kadınların eğitimini temel sorunlar arasına yerleştirir. Rusya Türkleri’nin kadınların eğitimine verdiği öneme vurgu y</w:t>
      </w:r>
      <w:r>
        <w:rPr>
          <w:rFonts w:ascii="Times New Roman" w:hAnsi="Times New Roman" w:cs="Times New Roman"/>
          <w:sz w:val="24"/>
          <w:szCs w:val="24"/>
        </w:rPr>
        <w:t>apılır. Yanı sıra Anadolu’daki Gayri</w:t>
      </w:r>
      <w:r w:rsidRPr="00392895">
        <w:rPr>
          <w:rFonts w:ascii="Times New Roman" w:hAnsi="Times New Roman" w:cs="Times New Roman"/>
          <w:sz w:val="24"/>
          <w:szCs w:val="24"/>
        </w:rPr>
        <w:t>müslimlerin kız okullarının gelişmişliği</w:t>
      </w:r>
      <w:r>
        <w:rPr>
          <w:rFonts w:ascii="Times New Roman" w:hAnsi="Times New Roman" w:cs="Times New Roman"/>
          <w:sz w:val="24"/>
          <w:szCs w:val="24"/>
        </w:rPr>
        <w:t>ni gözler ve kendi çocuklarının benzer eğitimden geçme özlemini dile getirirle</w:t>
      </w:r>
      <w:r w:rsidRPr="00392895">
        <w:rPr>
          <w:rFonts w:ascii="Times New Roman" w:hAnsi="Times New Roman" w:cs="Times New Roman"/>
          <w:sz w:val="24"/>
          <w:szCs w:val="24"/>
        </w:rPr>
        <w:t xml:space="preserve">r. Açılan her kız okulunun haberi </w:t>
      </w:r>
      <w:r>
        <w:rPr>
          <w:rFonts w:ascii="Times New Roman" w:hAnsi="Times New Roman" w:cs="Times New Roman"/>
          <w:sz w:val="24"/>
          <w:szCs w:val="24"/>
        </w:rPr>
        <w:t xml:space="preserve">dergide </w:t>
      </w:r>
      <w:r w:rsidRPr="00392895">
        <w:rPr>
          <w:rFonts w:ascii="Times New Roman" w:hAnsi="Times New Roman" w:cs="Times New Roman"/>
          <w:sz w:val="24"/>
          <w:szCs w:val="24"/>
        </w:rPr>
        <w:t>sevinçle karşılanır. “Hususi muhabirlerden” İzzet Ulvi’nin 4 Mart 1328 tarihli Eskişehir izlenimlerini anla</w:t>
      </w:r>
      <w:r>
        <w:rPr>
          <w:rFonts w:ascii="Times New Roman" w:hAnsi="Times New Roman" w:cs="Times New Roman"/>
          <w:sz w:val="24"/>
          <w:szCs w:val="24"/>
        </w:rPr>
        <w:t>ttığı yazısında da bunu gör</w:t>
      </w:r>
      <w:r w:rsidRPr="00392895">
        <w:rPr>
          <w:rFonts w:ascii="Times New Roman" w:hAnsi="Times New Roman" w:cs="Times New Roman"/>
          <w:sz w:val="24"/>
          <w:szCs w:val="24"/>
        </w:rPr>
        <w:t>mek olasıdır: “İslam kızları için Bosnalı bir zatın iyi bir teşebbüsünü haber aldım. Bu adam bir kız sınai mektebi açmış. Burada kızlar okuyacaklar, çalışacaklar, çorapçılık, fanilacılık gibi bir şey de öğr</w:t>
      </w:r>
      <w:r>
        <w:rPr>
          <w:rFonts w:ascii="Times New Roman" w:hAnsi="Times New Roman" w:cs="Times New Roman"/>
          <w:sz w:val="24"/>
          <w:szCs w:val="24"/>
        </w:rPr>
        <w:t>enmekle beraber icabında günlük</w:t>
      </w:r>
      <w:r w:rsidRPr="00392895">
        <w:rPr>
          <w:rFonts w:ascii="Times New Roman" w:hAnsi="Times New Roman" w:cs="Times New Roman"/>
          <w:sz w:val="24"/>
          <w:szCs w:val="24"/>
        </w:rPr>
        <w:t xml:space="preserve"> ücret alacaklarmış. Mektebin epeyce talebesi mevcutmuş.” </w:t>
      </w:r>
      <w:r w:rsidRPr="00392895">
        <w:rPr>
          <w:rStyle w:val="DipnotBavurusu"/>
          <w:rFonts w:ascii="Times New Roman" w:hAnsi="Times New Roman" w:cs="Times New Roman"/>
        </w:rPr>
        <w:footnoteReference w:id="47"/>
      </w:r>
    </w:p>
    <w:p w:rsidR="00A118B5" w:rsidRPr="00392895" w:rsidRDefault="00A118B5" w:rsidP="00A118B5">
      <w:pPr>
        <w:spacing w:line="360" w:lineRule="auto"/>
        <w:jc w:val="both"/>
        <w:rPr>
          <w:rFonts w:ascii="Times New Roman" w:hAnsi="Times New Roman" w:cs="Times New Roman"/>
          <w:sz w:val="24"/>
          <w:szCs w:val="24"/>
        </w:rPr>
      </w:pPr>
      <w:r w:rsidRPr="00392895">
        <w:rPr>
          <w:rFonts w:ascii="Times New Roman" w:hAnsi="Times New Roman" w:cs="Times New Roman"/>
          <w:sz w:val="24"/>
          <w:szCs w:val="24"/>
        </w:rPr>
        <w:t xml:space="preserve">         Kadınların toplumsal alandaki üretkenliklerine büyük önem veren Türk Yurdu dergisi, milli ekonominin gelişmesinde, ülkenin ka</w:t>
      </w:r>
      <w:r>
        <w:rPr>
          <w:rFonts w:ascii="Times New Roman" w:hAnsi="Times New Roman" w:cs="Times New Roman"/>
          <w:sz w:val="24"/>
          <w:szCs w:val="24"/>
        </w:rPr>
        <w:t>lkınmasında kadınların katkısı olacağını</w:t>
      </w:r>
      <w:r w:rsidRPr="00392895">
        <w:rPr>
          <w:rFonts w:ascii="Times New Roman" w:hAnsi="Times New Roman" w:cs="Times New Roman"/>
          <w:sz w:val="24"/>
          <w:szCs w:val="24"/>
        </w:rPr>
        <w:t xml:space="preserve"> vurgular. Kadın emeğini önemseyen yazıların yanı sıra</w:t>
      </w:r>
      <w:r>
        <w:rPr>
          <w:rFonts w:ascii="Times New Roman" w:hAnsi="Times New Roman" w:cs="Times New Roman"/>
          <w:sz w:val="24"/>
          <w:szCs w:val="24"/>
        </w:rPr>
        <w:t>, kadınların zekâla</w:t>
      </w:r>
      <w:r w:rsidRPr="00392895">
        <w:rPr>
          <w:rFonts w:ascii="Times New Roman" w:hAnsi="Times New Roman" w:cs="Times New Roman"/>
          <w:sz w:val="24"/>
          <w:szCs w:val="24"/>
        </w:rPr>
        <w:t>rıyla da toplum içi</w:t>
      </w:r>
      <w:r>
        <w:rPr>
          <w:rFonts w:ascii="Times New Roman" w:hAnsi="Times New Roman" w:cs="Times New Roman"/>
          <w:sz w:val="24"/>
          <w:szCs w:val="24"/>
        </w:rPr>
        <w:t>n gurur kaynağı olabileceklerine ilişkin</w:t>
      </w:r>
      <w:r w:rsidRPr="00392895">
        <w:rPr>
          <w:rFonts w:ascii="Times New Roman" w:hAnsi="Times New Roman" w:cs="Times New Roman"/>
          <w:sz w:val="24"/>
          <w:szCs w:val="24"/>
        </w:rPr>
        <w:t xml:space="preserve"> yazılara yer verilir. Bu yazılar arasında, İstanbul’dan Rusya’ya deniz yoluyla giden Halim Sabit’in, gemideki izlenimlerini anlattığı yazıdaki bir Rus kadına ilişkin söyledikleri anlamlıdır:</w:t>
      </w:r>
    </w:p>
    <w:p w:rsidR="00A118B5" w:rsidRPr="005814B0" w:rsidRDefault="00A118B5" w:rsidP="00A118B5">
      <w:pPr>
        <w:spacing w:line="360" w:lineRule="auto"/>
        <w:ind w:left="1134" w:right="1134"/>
        <w:jc w:val="both"/>
        <w:rPr>
          <w:rFonts w:ascii="Times New Roman" w:hAnsi="Times New Roman" w:cs="Times New Roman"/>
        </w:rPr>
      </w:pPr>
      <w:r w:rsidRPr="005814B0">
        <w:rPr>
          <w:rFonts w:ascii="Times New Roman" w:hAnsi="Times New Roman" w:cs="Times New Roman"/>
        </w:rPr>
        <w:t xml:space="preserve">“Vapur arkadaşlarımdan bir hanım, Kiev şehrinde kızlar mekteb-i idadisi muallimlerinden uzun boylu sarı bir Rus’un zevcesi fikir ve zekâsıyla nazar-ı dikkatimi celbetti. Bu kadın konuşurken, muttasıl mubaheseye girişiyor ve hayat-ı içtimaiyye ve ahlakiyenin ıslahını kendilerine emel edinerek çalışanlar beyninde sosyalistler kadar fedakâr, gayyur, insaniyetin atisi itibarıyle onlardan daha nafi bu unsur-ı faal ihtimali bulunmadığını ileri sürüyor ve dava ettiği bütün meseleleri o kadar ince bir surette tahlil ile ispat ediyordu ki, genç bir kadının bu kadar cevval bir fikr-i tahliliye malikiyetie hayran kalıyordum. Muhatabı, zevcinin arkadaşı olduğunu zannettiğim orta yaşlı bir adam, kadını iskat ve ilzama çok çalışıyor ise de bir türlü muvaffak olamıyordu. Kadının zevci hiçbir tarafı iltizam etmiyor, ancak sevdiği derhal duyulan zeki refikasının güzel sözlerini yüzüyle gözüyle alkışlıyordu.” </w:t>
      </w:r>
      <w:r w:rsidRPr="005814B0">
        <w:rPr>
          <w:rStyle w:val="DipnotBavurusu"/>
          <w:rFonts w:ascii="Times New Roman" w:hAnsi="Times New Roman" w:cs="Times New Roman"/>
        </w:rPr>
        <w:footnoteReference w:id="48"/>
      </w:r>
    </w:p>
    <w:p w:rsidR="00A118B5" w:rsidRPr="006F477A" w:rsidRDefault="00A118B5" w:rsidP="00A118B5">
      <w:pPr>
        <w:spacing w:line="360" w:lineRule="auto"/>
        <w:jc w:val="both"/>
        <w:rPr>
          <w:rFonts w:ascii="Times New Roman" w:hAnsi="Times New Roman" w:cs="Times New Roman"/>
          <w:sz w:val="24"/>
          <w:szCs w:val="24"/>
        </w:rPr>
      </w:pPr>
      <w:r w:rsidRPr="00392895">
        <w:rPr>
          <w:rFonts w:ascii="Times New Roman" w:hAnsi="Times New Roman" w:cs="Times New Roman"/>
          <w:sz w:val="24"/>
          <w:szCs w:val="24"/>
        </w:rPr>
        <w:lastRenderedPageBreak/>
        <w:t>Halim Sabit’in ifadesi</w:t>
      </w:r>
      <w:r>
        <w:rPr>
          <w:rFonts w:ascii="Times New Roman" w:hAnsi="Times New Roman" w:cs="Times New Roman"/>
          <w:sz w:val="24"/>
          <w:szCs w:val="24"/>
        </w:rPr>
        <w:t xml:space="preserve">ndeki hayranlık, Osmanlı’nın aydın erkeklerinin </w:t>
      </w:r>
      <w:r w:rsidRPr="00392895">
        <w:rPr>
          <w:rFonts w:ascii="Times New Roman" w:hAnsi="Times New Roman" w:cs="Times New Roman"/>
          <w:sz w:val="24"/>
          <w:szCs w:val="24"/>
        </w:rPr>
        <w:t>kadınların konumunun iyileştirilmesine yön</w:t>
      </w:r>
      <w:r>
        <w:rPr>
          <w:rFonts w:ascii="Times New Roman" w:hAnsi="Times New Roman" w:cs="Times New Roman"/>
          <w:sz w:val="24"/>
          <w:szCs w:val="24"/>
        </w:rPr>
        <w:t>elik genel bir özlemidi</w:t>
      </w:r>
      <w:r w:rsidRPr="00392895">
        <w:rPr>
          <w:rFonts w:ascii="Times New Roman" w:hAnsi="Times New Roman" w:cs="Times New Roman"/>
          <w:sz w:val="24"/>
          <w:szCs w:val="24"/>
        </w:rPr>
        <w:t>r.</w:t>
      </w:r>
      <w:r>
        <w:rPr>
          <w:rFonts w:ascii="Times New Roman" w:hAnsi="Times New Roman" w:cs="Times New Roman"/>
          <w:sz w:val="24"/>
          <w:szCs w:val="24"/>
        </w:rPr>
        <w:t xml:space="preserve"> Yazar, kadınların eğitimi sonucu kamusal ve özel alanda güçleneceği düşüncesindeydi. Edhem Nejad da benzeri bir yaklaşım içindedir. Kadınların Manastır’daki konumunu irdelediği ve aile hayatı üzerine yazdığı makalesinde halkın eğitime artan ilgi gösterdiği belirtmektedir. Ancak Edhem Nejat, kadınların eğitimindeki yetersizliğe de dikkate çekerek, “inas mekteplerinin kabahatli” olduğunu söyler. Bu okullarda görgü kurallarının yeterince öğretilmediği, çocukların ailelerine saygı ve itaatlerinin yetersiz olduğunu yazar.</w:t>
      </w:r>
      <w:r>
        <w:rPr>
          <w:rStyle w:val="DipnotBavurusu"/>
          <w:rFonts w:ascii="Times New Roman" w:hAnsi="Times New Roman" w:cs="Times New Roman"/>
        </w:rPr>
        <w:footnoteReference w:id="49"/>
      </w:r>
    </w:p>
    <w:p w:rsidR="00A118B5" w:rsidRPr="00BB02CA" w:rsidRDefault="00BB02CA" w:rsidP="00BB02CA">
      <w:pPr>
        <w:pStyle w:val="ListeParagraf"/>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A118B5" w:rsidRPr="00BB02CA">
        <w:rPr>
          <w:rFonts w:ascii="Times New Roman" w:eastAsia="Times New Roman" w:hAnsi="Times New Roman" w:cs="Times New Roman"/>
          <w:b/>
          <w:sz w:val="24"/>
          <w:szCs w:val="24"/>
        </w:rPr>
        <w:t>Cumhuriyetin İlk Yıllarında Türk Yurdu’nda Eğitim</w:t>
      </w:r>
    </w:p>
    <w:p w:rsidR="00A118B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Anadolu’nun Batılı güçler tarafından işgali ve Kurtuluş Savaşı sürerken Türk Yurdu dergisi yayınlanamaz. Yazarların pek çoğu Kurtuluş Savaşı’na desteklemek için Anadolu’ya geçer. Bu yıllarda savaş sürmesine karşın eğitim sorununa Ankara Hükümeti büyük önem verir. </w:t>
      </w:r>
      <w:r w:rsidRPr="00392895">
        <w:rPr>
          <w:rFonts w:ascii="Times New Roman" w:eastAsia="Times New Roman" w:hAnsi="Times New Roman" w:cs="Times New Roman"/>
          <w:sz w:val="24"/>
          <w:szCs w:val="24"/>
        </w:rPr>
        <w:t>Büyük Millet Meclisi’nde eğitimle ilgili bazı k</w:t>
      </w:r>
      <w:r>
        <w:rPr>
          <w:rFonts w:ascii="Times New Roman" w:eastAsia="Times New Roman" w:hAnsi="Times New Roman" w:cs="Times New Roman"/>
          <w:sz w:val="24"/>
          <w:szCs w:val="24"/>
        </w:rPr>
        <w:t>ararlar alınır. 28 Aralık 1920’de Türk Yurdu’nun önemli simalarından Hamdullah Suphi Milli Eğitim Bakanlığı’na (Maarif Vekilliği) getirilir. Eğitimin içinde bulunduğu sorunlar çok fazladır. Her şeyden önce öğretmenler aylardır maaş almamaktadır. Bu koşullarda eğitim sorunlarını saptamak ve çözümler üretmek için 16 Temmuz 1921’de bir Maarif Kongresi düzenlenir. Kongrede bir konuşma yapan Mustafa Kemal, eğitimin milli ve eski devrin hurafelerinden sıyrılmış olacağını ilan eder. Bu sırada düşman Ankara’ya doğru ilerlemektedir.</w:t>
      </w:r>
      <w:r>
        <w:rPr>
          <w:rStyle w:val="DipnotBavurusu"/>
          <w:rFonts w:ascii="Times New Roman" w:eastAsia="Times New Roman" w:hAnsi="Times New Roman" w:cs="Times New Roman"/>
        </w:rPr>
        <w:footnoteReference w:id="50"/>
      </w:r>
    </w:p>
    <w:p w:rsidR="00A118B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Cumhuriyetin kuruluşunun ardından e</w:t>
      </w:r>
      <w:r w:rsidRPr="00392895">
        <w:rPr>
          <w:rFonts w:ascii="Times New Roman" w:eastAsia="Times New Roman" w:hAnsi="Times New Roman" w:cs="Times New Roman"/>
          <w:sz w:val="24"/>
          <w:szCs w:val="24"/>
        </w:rPr>
        <w:t xml:space="preserve">ğitimle ilgili en </w:t>
      </w:r>
      <w:r>
        <w:rPr>
          <w:rFonts w:ascii="Times New Roman" w:eastAsia="Times New Roman" w:hAnsi="Times New Roman" w:cs="Times New Roman"/>
          <w:sz w:val="24"/>
          <w:szCs w:val="24"/>
        </w:rPr>
        <w:t>önemli yasa</w:t>
      </w:r>
      <w:r w:rsidRPr="00392895">
        <w:rPr>
          <w:rFonts w:ascii="Times New Roman" w:eastAsia="Times New Roman" w:hAnsi="Times New Roman" w:cs="Times New Roman"/>
          <w:sz w:val="24"/>
          <w:szCs w:val="24"/>
        </w:rPr>
        <w:t xml:space="preserve"> 1924 yılında çıkarılan “T</w:t>
      </w:r>
      <w:r>
        <w:rPr>
          <w:rFonts w:ascii="Times New Roman" w:eastAsia="Times New Roman" w:hAnsi="Times New Roman" w:cs="Times New Roman"/>
          <w:sz w:val="24"/>
          <w:szCs w:val="24"/>
        </w:rPr>
        <w:t>evhid-i Tedrisat Kanunu”, yani Eğitim Birliği Yasası’dır</w:t>
      </w:r>
      <w:r w:rsidRPr="00392895">
        <w:rPr>
          <w:rFonts w:ascii="Times New Roman" w:eastAsia="Times New Roman" w:hAnsi="Times New Roman" w:cs="Times New Roman"/>
          <w:sz w:val="24"/>
          <w:szCs w:val="24"/>
        </w:rPr>
        <w:t xml:space="preserve">. Tanzimat’tan beri </w:t>
      </w:r>
      <w:r>
        <w:rPr>
          <w:rFonts w:ascii="Times New Roman" w:eastAsia="Times New Roman" w:hAnsi="Times New Roman" w:cs="Times New Roman"/>
          <w:sz w:val="24"/>
          <w:szCs w:val="24"/>
        </w:rPr>
        <w:t>süregelen eğitimdeki ikilik kaldırılır</w:t>
      </w:r>
      <w:r w:rsidRPr="003928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Günün koşullarında işlevini yitirmiş olan</w:t>
      </w:r>
      <w:r w:rsidRPr="00392895">
        <w:rPr>
          <w:rFonts w:ascii="Times New Roman" w:eastAsia="Times New Roman" w:hAnsi="Times New Roman" w:cs="Times New Roman"/>
          <w:sz w:val="24"/>
          <w:szCs w:val="24"/>
        </w:rPr>
        <w:t xml:space="preserve"> medreseler kaldırılmış, bütün </w:t>
      </w:r>
      <w:r>
        <w:rPr>
          <w:rFonts w:ascii="Times New Roman" w:eastAsia="Times New Roman" w:hAnsi="Times New Roman" w:cs="Times New Roman"/>
          <w:sz w:val="24"/>
          <w:szCs w:val="24"/>
        </w:rPr>
        <w:t>okullar</w:t>
      </w:r>
      <w:r w:rsidRPr="00392895">
        <w:rPr>
          <w:rFonts w:ascii="Times New Roman" w:eastAsia="Times New Roman" w:hAnsi="Times New Roman" w:cs="Times New Roman"/>
          <w:sz w:val="24"/>
          <w:szCs w:val="24"/>
        </w:rPr>
        <w:t xml:space="preserve"> Maarif Vekâlet’ine bağlanmıştır. Yabancı okulların denetlenmesi için de bir tüzük </w:t>
      </w:r>
      <w:r>
        <w:rPr>
          <w:rFonts w:ascii="Times New Roman" w:eastAsia="Times New Roman" w:hAnsi="Times New Roman" w:cs="Times New Roman"/>
          <w:sz w:val="24"/>
          <w:szCs w:val="24"/>
        </w:rPr>
        <w:t xml:space="preserve">hazırlanarak, </w:t>
      </w:r>
      <w:r w:rsidRPr="00392895">
        <w:rPr>
          <w:rFonts w:ascii="Times New Roman" w:eastAsia="Times New Roman" w:hAnsi="Times New Roman" w:cs="Times New Roman"/>
          <w:sz w:val="24"/>
          <w:szCs w:val="24"/>
        </w:rPr>
        <w:t>hükümetin yabancı okull</w:t>
      </w:r>
      <w:r>
        <w:rPr>
          <w:rFonts w:ascii="Times New Roman" w:eastAsia="Times New Roman" w:hAnsi="Times New Roman" w:cs="Times New Roman"/>
          <w:sz w:val="24"/>
          <w:szCs w:val="24"/>
        </w:rPr>
        <w:t>ardan beklentileri belirlenmiştir</w:t>
      </w:r>
      <w:r w:rsidRPr="00392895">
        <w:rPr>
          <w:rFonts w:ascii="Times New Roman" w:eastAsia="Times New Roman" w:hAnsi="Times New Roman" w:cs="Times New Roman"/>
          <w:sz w:val="24"/>
          <w:szCs w:val="24"/>
        </w:rPr>
        <w:t xml:space="preserve">:  </w:t>
      </w:r>
    </w:p>
    <w:p w:rsidR="00A118B5" w:rsidRPr="007915B9" w:rsidRDefault="00A118B5" w:rsidP="007A0819">
      <w:pPr>
        <w:autoSpaceDE w:val="0"/>
        <w:autoSpaceDN w:val="0"/>
        <w:adjustRightInd w:val="0"/>
        <w:spacing w:after="0" w:line="360" w:lineRule="auto"/>
        <w:ind w:left="1701" w:right="1701"/>
        <w:jc w:val="both"/>
        <w:rPr>
          <w:rFonts w:ascii="Times New Roman" w:eastAsia="Times New Roman" w:hAnsi="Times New Roman" w:cs="Times New Roman"/>
        </w:rPr>
      </w:pPr>
      <w:r w:rsidRPr="007915B9">
        <w:rPr>
          <w:rFonts w:ascii="Times New Roman" w:eastAsia="Times New Roman" w:hAnsi="Times New Roman" w:cs="Times New Roman"/>
        </w:rPr>
        <w:t xml:space="preserve">“Hiçbir okul kitabında Türklerin aleyhinde bir kelime ve ifade bulunmayacak, Türklerin dününü ve bugününü kötüleyen cümlelere rastlanmayacaktır. Türk tarihine ve coğrafyasına dair en ufak bir yanlış görülmeyecektir. Türk toprakları hiçbir memleketin parçası olarak gösterilmeyecektir. Kitaplarda hiçbir yabancı memleketin propagandası yer almayacaktır. Bütün yabancı okullarda haftada beş saat Türk dili, Türk tarih ve coğrafyası okutulacaktır. Bu dersleri okutan öğretmenler Türk olacak ve Eğitim Bakanlığı tarafından seçilecektir. Okullarda her türlü din propagandası yasaktır. Dini </w:t>
      </w:r>
      <w:r w:rsidRPr="007915B9">
        <w:rPr>
          <w:rFonts w:ascii="Times New Roman" w:eastAsia="Times New Roman" w:hAnsi="Times New Roman" w:cs="Times New Roman"/>
        </w:rPr>
        <w:lastRenderedPageBreak/>
        <w:t>semboller ancak okulların kiliselerinde bulunabilir. Okul kitaplarının hiçbirisinde dini telkinler yapan semboller bulunmayacaktır. ”</w:t>
      </w:r>
      <w:r w:rsidRPr="007915B9">
        <w:rPr>
          <w:rFonts w:ascii="Times New Roman" w:eastAsia="Times New Roman" w:hAnsi="Times New Roman" w:cs="Times New Roman"/>
          <w:vertAlign w:val="superscript"/>
        </w:rPr>
        <w:footnoteReference w:id="51"/>
      </w:r>
    </w:p>
    <w:p w:rsidR="00A118B5" w:rsidRDefault="00A118B5" w:rsidP="00152937">
      <w:pPr>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açıklamayla</w:t>
      </w:r>
      <w:r w:rsidRPr="00392895">
        <w:rPr>
          <w:rFonts w:ascii="Times New Roman" w:eastAsia="Times New Roman" w:hAnsi="Times New Roman" w:cs="Times New Roman"/>
          <w:sz w:val="24"/>
          <w:szCs w:val="24"/>
        </w:rPr>
        <w:t xml:space="preserve"> eğitim yabancı okulların misyonerlik faaliyetleri yapmaları yasaklanmıştır Mustafa Kemal, eğitim alanında yapılan reformların amacını şöyle </w:t>
      </w:r>
      <w:r>
        <w:rPr>
          <w:rFonts w:ascii="Times New Roman" w:eastAsia="Times New Roman" w:hAnsi="Times New Roman" w:cs="Times New Roman"/>
          <w:sz w:val="24"/>
          <w:szCs w:val="24"/>
        </w:rPr>
        <w:t>anlatır</w:t>
      </w:r>
      <w:r w:rsidRPr="00392895">
        <w:rPr>
          <w:rFonts w:ascii="Times New Roman" w:eastAsia="Times New Roman" w:hAnsi="Times New Roman" w:cs="Times New Roman"/>
          <w:sz w:val="24"/>
          <w:szCs w:val="24"/>
        </w:rPr>
        <w:t xml:space="preserve">: </w:t>
      </w:r>
    </w:p>
    <w:p w:rsidR="00A118B5" w:rsidRPr="007915B9" w:rsidRDefault="00A118B5" w:rsidP="00A118B5">
      <w:pPr>
        <w:autoSpaceDE w:val="0"/>
        <w:autoSpaceDN w:val="0"/>
        <w:adjustRightInd w:val="0"/>
        <w:spacing w:after="0" w:line="360" w:lineRule="auto"/>
        <w:ind w:left="1701" w:right="1701"/>
        <w:jc w:val="both"/>
        <w:rPr>
          <w:rFonts w:ascii="Times New Roman" w:eastAsia="Times New Roman" w:hAnsi="Times New Roman" w:cs="Times New Roman"/>
        </w:rPr>
      </w:pPr>
      <w:r w:rsidRPr="007915B9">
        <w:rPr>
          <w:rFonts w:ascii="Times New Roman" w:eastAsia="Times New Roman" w:hAnsi="Times New Roman" w:cs="Times New Roman"/>
        </w:rPr>
        <w:t>“Devlet bünyesinde yüzyıllar boyu derin idari ihmallerin neden olduğu yaraları iyileştirmede verilecek emeklerin en büyüğünü hiç kuşku yok ki, irfan yolunda esirgememiz lazımdır… Şimdiye kadar takip olunan öğretim yöntemlerinin, milletimizin gerileme tarihinde, önemli etken olduğu kanaatindeyim. Onun için bir Millî Eğitim Programı’ndan söz ederken, eski devrin boş inançlarından ve yaradılış niteliklerimizle hiç de ilgisi olmayan yabancı fikirlerden, doğudan ve batıdan gelebilen bütün etkilerden tamamen uzak, millî karakterimiz ve tarihimizle uyumlu kültür kastediyorum. Çünkü millî dehamızın tam olarak gelişmesi, ancak böyle bir kültürle sağlanabilir. Herhangi bir yabancı kültür, şimdiye kadar takip edilen yabancı kültürlerin yıkıcı sonuçlarını tekrar ettirebilir. Fikrî kültür, ortamla uyumludur. O ortam milletin karakteridir”</w:t>
      </w:r>
      <w:r w:rsidRPr="007915B9">
        <w:rPr>
          <w:rFonts w:ascii="Times New Roman" w:eastAsia="Times New Roman" w:hAnsi="Times New Roman" w:cs="Times New Roman"/>
          <w:vertAlign w:val="superscript"/>
        </w:rPr>
        <w:footnoteReference w:id="52"/>
      </w:r>
    </w:p>
    <w:p w:rsidR="00A118B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392895">
        <w:rPr>
          <w:rFonts w:ascii="Times New Roman" w:eastAsia="Times New Roman" w:hAnsi="Times New Roman" w:cs="Times New Roman"/>
          <w:sz w:val="24"/>
          <w:szCs w:val="24"/>
        </w:rPr>
        <w:t>Mustafa Kema</w:t>
      </w:r>
      <w:r>
        <w:rPr>
          <w:rFonts w:ascii="Times New Roman" w:eastAsia="Times New Roman" w:hAnsi="Times New Roman" w:cs="Times New Roman"/>
          <w:sz w:val="24"/>
          <w:szCs w:val="24"/>
        </w:rPr>
        <w:t>l’in ısrarla vurguladığı eğitimin milli olması düşüncesi, Türk Yurdu dergisinin de yayınlanma amaçları arasındaydı. Bu eğitimin ana özelliği ise laik ve bilimsel olmasıdır</w:t>
      </w:r>
      <w:r w:rsidRPr="003928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Böylece çağdaş kuşaklar yetiştirilecektir.</w:t>
      </w:r>
      <w:r w:rsidRPr="00392895">
        <w:rPr>
          <w:rFonts w:ascii="Times New Roman" w:eastAsia="Times New Roman" w:hAnsi="Times New Roman" w:cs="Times New Roman"/>
          <w:sz w:val="24"/>
          <w:szCs w:val="24"/>
        </w:rPr>
        <w:t xml:space="preserve"> Ayrıca eğitimin günün ihtiyaçlarına bağlı olarak yeniden ele alınacağı da vurgulanmıştır. </w:t>
      </w:r>
      <w:r>
        <w:rPr>
          <w:rFonts w:ascii="Times New Roman" w:eastAsia="Times New Roman" w:hAnsi="Times New Roman" w:cs="Times New Roman"/>
          <w:sz w:val="24"/>
          <w:szCs w:val="24"/>
        </w:rPr>
        <w:t>Bu doğrultuda alınan</w:t>
      </w:r>
      <w:r w:rsidRPr="00392895">
        <w:rPr>
          <w:rFonts w:ascii="Times New Roman" w:eastAsia="Times New Roman" w:hAnsi="Times New Roman" w:cs="Times New Roman"/>
          <w:sz w:val="24"/>
          <w:szCs w:val="24"/>
        </w:rPr>
        <w:t xml:space="preserve"> önemli bi</w:t>
      </w:r>
      <w:r>
        <w:rPr>
          <w:rFonts w:ascii="Times New Roman" w:eastAsia="Times New Roman" w:hAnsi="Times New Roman" w:cs="Times New Roman"/>
          <w:sz w:val="24"/>
          <w:szCs w:val="24"/>
        </w:rPr>
        <w:t>r karar da harf devrimidir</w:t>
      </w:r>
      <w:r w:rsidRPr="003928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w:t>
      </w:r>
      <w:r w:rsidRPr="00392895">
        <w:rPr>
          <w:rFonts w:ascii="Times New Roman" w:eastAsia="Times New Roman" w:hAnsi="Times New Roman" w:cs="Times New Roman"/>
          <w:sz w:val="24"/>
          <w:szCs w:val="24"/>
        </w:rPr>
        <w:t xml:space="preserve">arf devriminin en önemli gerekçesi okuma yazmanın daha kolay hale getirilmesidir. Arap harflerinin Türkçe sesleri karşılayamaması, </w:t>
      </w:r>
      <w:r>
        <w:rPr>
          <w:rFonts w:ascii="Times New Roman" w:eastAsia="Times New Roman" w:hAnsi="Times New Roman" w:cs="Times New Roman"/>
          <w:sz w:val="24"/>
          <w:szCs w:val="24"/>
        </w:rPr>
        <w:t>okuma yazmayı zorlaştırması, a</w:t>
      </w:r>
      <w:r w:rsidRPr="00392895">
        <w:rPr>
          <w:rFonts w:ascii="Times New Roman" w:eastAsia="Times New Roman" w:hAnsi="Times New Roman" w:cs="Times New Roman"/>
          <w:sz w:val="24"/>
          <w:szCs w:val="24"/>
        </w:rPr>
        <w:t>ynı kelime</w:t>
      </w:r>
      <w:r>
        <w:rPr>
          <w:rFonts w:ascii="Times New Roman" w:eastAsia="Times New Roman" w:hAnsi="Times New Roman" w:cs="Times New Roman"/>
          <w:sz w:val="24"/>
          <w:szCs w:val="24"/>
        </w:rPr>
        <w:t>nin</w:t>
      </w:r>
      <w:r w:rsidRPr="00392895">
        <w:rPr>
          <w:rFonts w:ascii="Times New Roman" w:eastAsia="Times New Roman" w:hAnsi="Times New Roman" w:cs="Times New Roman"/>
          <w:sz w:val="24"/>
          <w:szCs w:val="24"/>
        </w:rPr>
        <w:t xml:space="preserve"> farklı anlam</w:t>
      </w:r>
      <w:r>
        <w:rPr>
          <w:rFonts w:ascii="Times New Roman" w:eastAsia="Times New Roman" w:hAnsi="Times New Roman" w:cs="Times New Roman"/>
          <w:sz w:val="24"/>
          <w:szCs w:val="24"/>
        </w:rPr>
        <w:t>lara gelmesi Türk Yurdu’nda da sorun olarak yıllar boyu ele alınmıştı</w:t>
      </w:r>
      <w:r w:rsidRPr="003928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 sorunları gidermek</w:t>
      </w:r>
      <w:r w:rsidRPr="00392895">
        <w:rPr>
          <w:rFonts w:ascii="Times New Roman" w:eastAsia="Times New Roman" w:hAnsi="Times New Roman" w:cs="Times New Roman"/>
          <w:sz w:val="24"/>
          <w:szCs w:val="24"/>
        </w:rPr>
        <w:t xml:space="preserve"> için bazı ses ilaveler</w:t>
      </w:r>
      <w:r>
        <w:rPr>
          <w:rFonts w:ascii="Times New Roman" w:eastAsia="Times New Roman" w:hAnsi="Times New Roman" w:cs="Times New Roman"/>
          <w:sz w:val="24"/>
          <w:szCs w:val="24"/>
        </w:rPr>
        <w:t>i ile Latin alfabesi benimsenerek</w:t>
      </w:r>
      <w:r w:rsidRPr="00392895">
        <w:rPr>
          <w:rFonts w:ascii="Times New Roman" w:eastAsia="Times New Roman" w:hAnsi="Times New Roman" w:cs="Times New Roman"/>
          <w:sz w:val="24"/>
          <w:szCs w:val="24"/>
        </w:rPr>
        <w:t>, ülkede bir eğitim seferbe</w:t>
      </w:r>
      <w:r>
        <w:rPr>
          <w:rFonts w:ascii="Times New Roman" w:eastAsia="Times New Roman" w:hAnsi="Times New Roman" w:cs="Times New Roman"/>
          <w:sz w:val="24"/>
          <w:szCs w:val="24"/>
        </w:rPr>
        <w:t>rliği başlatıl</w:t>
      </w:r>
      <w:r w:rsidRPr="00392895">
        <w:rPr>
          <w:rFonts w:ascii="Times New Roman" w:eastAsia="Times New Roman" w:hAnsi="Times New Roman" w:cs="Times New Roman"/>
          <w:sz w:val="24"/>
          <w:szCs w:val="24"/>
        </w:rPr>
        <w:t>ır. Bu dönemde özellikle öğretmen okullarına ayrı bir önem verilmiş, bu yeni öğretmen kadrosunun Anadolu’nun yazg</w:t>
      </w:r>
      <w:r>
        <w:rPr>
          <w:rFonts w:ascii="Times New Roman" w:eastAsia="Times New Roman" w:hAnsi="Times New Roman" w:cs="Times New Roman"/>
          <w:sz w:val="24"/>
          <w:szCs w:val="24"/>
        </w:rPr>
        <w:t xml:space="preserve">ısını değiştireceği düşünülür. </w:t>
      </w:r>
      <w:r w:rsidRPr="00392895">
        <w:rPr>
          <w:rFonts w:ascii="Times New Roman" w:eastAsia="Times New Roman" w:hAnsi="Times New Roman" w:cs="Times New Roman"/>
          <w:sz w:val="24"/>
          <w:szCs w:val="24"/>
        </w:rPr>
        <w:t xml:space="preserve">1924’ten sonra Türk Yurdu dergisinde </w:t>
      </w:r>
      <w:r>
        <w:rPr>
          <w:rFonts w:ascii="Times New Roman" w:eastAsia="Times New Roman" w:hAnsi="Times New Roman" w:cs="Times New Roman"/>
          <w:sz w:val="24"/>
          <w:szCs w:val="24"/>
        </w:rPr>
        <w:t>benzeri bir söylem söz konusudur.</w:t>
      </w:r>
    </w:p>
    <w:p w:rsidR="00A118B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Dergini yazarlarından K</w:t>
      </w:r>
      <w:r w:rsidRPr="002279C2">
        <w:rPr>
          <w:rFonts w:ascii="Times New Roman" w:eastAsia="Times New Roman" w:hAnsi="Times New Roman" w:cs="Times New Roman"/>
          <w:sz w:val="24"/>
          <w:szCs w:val="24"/>
        </w:rPr>
        <w:t>o</w:t>
      </w:r>
      <w:r w:rsidRPr="00392895">
        <w:rPr>
          <w:rFonts w:ascii="Times New Roman" w:eastAsia="Times New Roman" w:hAnsi="Times New Roman" w:cs="Times New Roman"/>
          <w:sz w:val="24"/>
          <w:szCs w:val="24"/>
        </w:rPr>
        <w:t>lombiya Üniversitesi Eğitim Fakültesi mezunlarından olan Mehmet Safvet, Türk eğitim sisteminin Bat</w:t>
      </w:r>
      <w:r>
        <w:rPr>
          <w:rFonts w:ascii="Times New Roman" w:eastAsia="Times New Roman" w:hAnsi="Times New Roman" w:cs="Times New Roman"/>
          <w:sz w:val="24"/>
          <w:szCs w:val="24"/>
        </w:rPr>
        <w:t>ılı karakterini öne çıkararak</w:t>
      </w:r>
      <w:r w:rsidRPr="00392895">
        <w:rPr>
          <w:rFonts w:ascii="Times New Roman" w:eastAsia="Times New Roman" w:hAnsi="Times New Roman" w:cs="Times New Roman"/>
          <w:sz w:val="24"/>
          <w:szCs w:val="24"/>
        </w:rPr>
        <w:t xml:space="preserve"> Doğu uygarlığının y</w:t>
      </w:r>
      <w:r>
        <w:rPr>
          <w:rFonts w:ascii="Times New Roman" w:eastAsia="Times New Roman" w:hAnsi="Times New Roman" w:cs="Times New Roman"/>
          <w:sz w:val="24"/>
          <w:szCs w:val="24"/>
        </w:rPr>
        <w:t>enilgiyi kabul ettiğini belirtir.</w:t>
      </w:r>
      <w:r w:rsidRPr="00392895">
        <w:rPr>
          <w:rFonts w:ascii="Times New Roman" w:eastAsia="Times New Roman" w:hAnsi="Times New Roman" w:cs="Times New Roman"/>
          <w:sz w:val="24"/>
          <w:szCs w:val="24"/>
        </w:rPr>
        <w:t xml:space="preserve"> Yazara göre kendine hedef olarak Batı’yı seçen Türk Devleti’nin bunu başarabilmesinin yolu eğitimden geçmektedir. “Türkiye'nin bugün karşılaştığı en mühim </w:t>
      </w:r>
      <w:r w:rsidRPr="00392895">
        <w:rPr>
          <w:rFonts w:ascii="Times New Roman" w:eastAsia="Times New Roman" w:hAnsi="Times New Roman" w:cs="Times New Roman"/>
          <w:sz w:val="24"/>
          <w:szCs w:val="24"/>
        </w:rPr>
        <w:lastRenderedPageBreak/>
        <w:t>mesaîlden</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sorunlardan</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 xml:space="preserve"> birisi ve hakikaten en mühimi bir garp zihniyeti, yani Avrupai düşünüş, görüş ve işleyiş tarzını nasıl en seri bir </w:t>
      </w:r>
      <w:r w:rsidRPr="00392895">
        <w:rPr>
          <w:rFonts w:ascii="Times New Roman" w:eastAsia="Times New Roman" w:hAnsi="Times New Roman" w:cs="Times New Roman"/>
          <w:bCs/>
          <w:sz w:val="24"/>
          <w:szCs w:val="24"/>
        </w:rPr>
        <w:t>su</w:t>
      </w:r>
      <w:r w:rsidRPr="00392895">
        <w:rPr>
          <w:rFonts w:ascii="Times New Roman" w:eastAsia="Times New Roman" w:hAnsi="Times New Roman" w:cs="Times New Roman"/>
          <w:sz w:val="24"/>
          <w:szCs w:val="24"/>
        </w:rPr>
        <w:t>rette alabileceğimiz meselesidir. Bu mesele bittabi bir terbiye meselesidir. Avrupa medeniyeti zümresine tamamıyla dâhil olabilmekliğimiz için Avrupa terbiyesini sevmek ve benimsemek zaruretindeyiz…”</w:t>
      </w:r>
      <w:r w:rsidRPr="00392895">
        <w:rPr>
          <w:rFonts w:ascii="Times New Roman" w:eastAsia="Times New Roman" w:hAnsi="Times New Roman" w:cs="Times New Roman"/>
          <w:sz w:val="24"/>
          <w:szCs w:val="24"/>
          <w:vertAlign w:val="superscript"/>
        </w:rPr>
        <w:footnoteReference w:id="53"/>
      </w:r>
      <w:r w:rsidRPr="00392895">
        <w:rPr>
          <w:rFonts w:ascii="Times New Roman" w:eastAsia="Times New Roman" w:hAnsi="Times New Roman" w:cs="Times New Roman"/>
          <w:sz w:val="24"/>
          <w:szCs w:val="24"/>
        </w:rPr>
        <w:t xml:space="preserve"> Mehmet Safvet, konuyu uygarlıklar bağlamında ele almış ve Batılılaşmanın tek yolunun buna uygun bir eğitim sistemi olduğunu söylemiştir. </w:t>
      </w:r>
    </w:p>
    <w:p w:rsidR="00A118B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392895">
        <w:rPr>
          <w:rFonts w:ascii="Times New Roman" w:eastAsia="Times New Roman" w:hAnsi="Times New Roman" w:cs="Times New Roman"/>
          <w:sz w:val="24"/>
          <w:szCs w:val="24"/>
        </w:rPr>
        <w:t xml:space="preserve">Bu dönemde </w:t>
      </w:r>
      <w:r>
        <w:rPr>
          <w:rFonts w:ascii="Times New Roman" w:eastAsia="Times New Roman" w:hAnsi="Times New Roman" w:cs="Times New Roman"/>
          <w:sz w:val="24"/>
          <w:szCs w:val="24"/>
        </w:rPr>
        <w:t xml:space="preserve">Batı’daki eğitim modelleri dikkatle gözden geçirilir.Derginin yazarlarından </w:t>
      </w:r>
      <w:r w:rsidRPr="00392895">
        <w:rPr>
          <w:rFonts w:ascii="Times New Roman" w:eastAsia="Times New Roman" w:hAnsi="Times New Roman" w:cs="Times New Roman"/>
          <w:sz w:val="24"/>
          <w:szCs w:val="24"/>
        </w:rPr>
        <w:t xml:space="preserve">Hamit Zübeyir, </w:t>
      </w:r>
      <w:r>
        <w:rPr>
          <w:rFonts w:ascii="Times New Roman" w:eastAsia="Times New Roman" w:hAnsi="Times New Roman" w:cs="Times New Roman"/>
          <w:sz w:val="24"/>
          <w:szCs w:val="24"/>
        </w:rPr>
        <w:t xml:space="preserve">“Fin Yüksek Halk Mektepleri”ni tanıtır. </w:t>
      </w:r>
      <w:r w:rsidRPr="00392895">
        <w:rPr>
          <w:rFonts w:ascii="Times New Roman" w:eastAsia="Times New Roman" w:hAnsi="Times New Roman" w:cs="Times New Roman"/>
          <w:sz w:val="24"/>
          <w:szCs w:val="24"/>
        </w:rPr>
        <w:t>Türk eğitimcilerine</w:t>
      </w:r>
      <w:r>
        <w:rPr>
          <w:rFonts w:ascii="Times New Roman" w:eastAsia="Times New Roman" w:hAnsi="Times New Roman" w:cs="Times New Roman"/>
          <w:sz w:val="24"/>
          <w:szCs w:val="24"/>
        </w:rPr>
        <w:t xml:space="preserve"> bu okulları model olarak suna</w:t>
      </w:r>
      <w:r w:rsidRPr="00392895">
        <w:rPr>
          <w:rFonts w:ascii="Times New Roman" w:eastAsia="Times New Roman" w:hAnsi="Times New Roman" w:cs="Times New Roman"/>
          <w:sz w:val="24"/>
          <w:szCs w:val="24"/>
        </w:rPr>
        <w:t xml:space="preserve">r. Hamit Zübeyir’e göre bu okullar, gençlerin kültürel seviyesin yükseltmekte, ahlaki gelişimlerini, kendi kendine iş görebilmelerini sağlamaktadır. Bu okullarda tarih, edebiyat, doğa bilimleri ve uygulama dersleri yer alır. Okulların masraflarının </w:t>
      </w:r>
      <w:r>
        <w:rPr>
          <w:rFonts w:ascii="Times New Roman" w:eastAsia="Times New Roman" w:hAnsi="Times New Roman" w:cs="Times New Roman"/>
          <w:sz w:val="24"/>
          <w:szCs w:val="24"/>
        </w:rPr>
        <w:t>yüzde</w:t>
      </w:r>
      <w:r w:rsidRPr="00392895">
        <w:rPr>
          <w:rFonts w:ascii="Times New Roman" w:eastAsia="Times New Roman" w:hAnsi="Times New Roman" w:cs="Times New Roman"/>
          <w:sz w:val="24"/>
          <w:szCs w:val="24"/>
        </w:rPr>
        <w:t xml:space="preserve"> 20’si devlet tarafından karşılanı</w:t>
      </w:r>
      <w:r>
        <w:rPr>
          <w:rFonts w:ascii="Times New Roman" w:eastAsia="Times New Roman" w:hAnsi="Times New Roman" w:cs="Times New Roman"/>
          <w:sz w:val="24"/>
          <w:szCs w:val="24"/>
        </w:rPr>
        <w:t>r. Bu okullarda siyaset yapılmamaktadır</w:t>
      </w:r>
      <w:r w:rsidRPr="00392895">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vertAlign w:val="superscript"/>
        </w:rPr>
        <w:footnoteReference w:id="54"/>
      </w:r>
    </w:p>
    <w:p w:rsidR="00A118B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392895">
        <w:rPr>
          <w:rFonts w:ascii="Times New Roman" w:eastAsia="Times New Roman" w:hAnsi="Times New Roman" w:cs="Times New Roman"/>
          <w:sz w:val="24"/>
          <w:szCs w:val="24"/>
        </w:rPr>
        <w:t>Bolu milletvekili Hasan Cemil’e göre; geçmiş Türkiye için bir “sefalet asrı” o</w:t>
      </w:r>
      <w:r>
        <w:rPr>
          <w:rFonts w:ascii="Times New Roman" w:eastAsia="Times New Roman" w:hAnsi="Times New Roman" w:cs="Times New Roman"/>
          <w:sz w:val="24"/>
          <w:szCs w:val="24"/>
        </w:rPr>
        <w:t>lmuş, kültürümüz “kurunu vusta”</w:t>
      </w:r>
      <w:r w:rsidRPr="00392895">
        <w:rPr>
          <w:rFonts w:ascii="Times New Roman" w:eastAsia="Times New Roman" w:hAnsi="Times New Roman" w:cs="Times New Roman"/>
          <w:sz w:val="24"/>
          <w:szCs w:val="24"/>
        </w:rPr>
        <w:t>da (Ortaçağ)kalmıştır.</w:t>
      </w:r>
      <w:r w:rsidRPr="00392895">
        <w:rPr>
          <w:rFonts w:ascii="Times New Roman" w:eastAsia="Times New Roman" w:hAnsi="Times New Roman" w:cs="Times New Roman"/>
          <w:sz w:val="24"/>
          <w:szCs w:val="24"/>
          <w:vertAlign w:val="superscript"/>
        </w:rPr>
        <w:footnoteReference w:id="55"/>
      </w:r>
      <w:r w:rsidRPr="00392895">
        <w:rPr>
          <w:rFonts w:ascii="Times New Roman" w:eastAsia="Times New Roman" w:hAnsi="Times New Roman" w:cs="Times New Roman"/>
          <w:sz w:val="24"/>
          <w:szCs w:val="24"/>
        </w:rPr>
        <w:t xml:space="preserve"> Cumhuriyet sonrasında ise karanlık çağ yıkılmış ve yeni ve aydınlık bir çağ başlamıştır. </w:t>
      </w:r>
      <w:r>
        <w:rPr>
          <w:rFonts w:ascii="Times New Roman" w:eastAsia="Times New Roman" w:hAnsi="Times New Roman" w:cs="Times New Roman"/>
          <w:sz w:val="24"/>
          <w:szCs w:val="24"/>
        </w:rPr>
        <w:t xml:space="preserve">Türk devrimi, Fransız Devrimi’ne benzeten Hasan Cemil, </w:t>
      </w:r>
      <w:r w:rsidRPr="00392895">
        <w:rPr>
          <w:rFonts w:ascii="Times New Roman" w:eastAsia="Times New Roman" w:hAnsi="Times New Roman" w:cs="Times New Roman"/>
          <w:sz w:val="24"/>
          <w:szCs w:val="24"/>
        </w:rPr>
        <w:t>Türk devrimi hedeflerine ulaş</w:t>
      </w:r>
      <w:r>
        <w:rPr>
          <w:rFonts w:ascii="Times New Roman" w:eastAsia="Times New Roman" w:hAnsi="Times New Roman" w:cs="Times New Roman"/>
          <w:sz w:val="24"/>
          <w:szCs w:val="24"/>
        </w:rPr>
        <w:t>mak için henüz yolun başında olduğunu belirtir</w:t>
      </w:r>
      <w:r w:rsidRPr="00392895">
        <w:rPr>
          <w:rFonts w:ascii="Times New Roman" w:eastAsia="Times New Roman" w:hAnsi="Times New Roman" w:cs="Times New Roman"/>
          <w:sz w:val="24"/>
          <w:szCs w:val="24"/>
        </w:rPr>
        <w:t>. Milli terbiye ile toplumdak</w:t>
      </w:r>
      <w:r>
        <w:rPr>
          <w:rFonts w:ascii="Times New Roman" w:eastAsia="Times New Roman" w:hAnsi="Times New Roman" w:cs="Times New Roman"/>
          <w:sz w:val="24"/>
          <w:szCs w:val="24"/>
        </w:rPr>
        <w:t xml:space="preserve">i ayrılıkların önüne geçilecek ve </w:t>
      </w:r>
      <w:r w:rsidRPr="00392895">
        <w:rPr>
          <w:rFonts w:ascii="Times New Roman" w:eastAsia="Times New Roman" w:hAnsi="Times New Roman" w:cs="Times New Roman"/>
          <w:sz w:val="24"/>
          <w:szCs w:val="24"/>
        </w:rPr>
        <w:t xml:space="preserve">bireyciliğin yerine toplumculuk yerleşecektir. </w:t>
      </w:r>
      <w:r>
        <w:rPr>
          <w:rFonts w:ascii="Times New Roman" w:eastAsia="Times New Roman" w:hAnsi="Times New Roman" w:cs="Times New Roman"/>
          <w:sz w:val="24"/>
          <w:szCs w:val="24"/>
        </w:rPr>
        <w:t xml:space="preserve">Ayrıca bu eğitim biçimi </w:t>
      </w:r>
      <w:r w:rsidRPr="00392895">
        <w:rPr>
          <w:rFonts w:ascii="Times New Roman" w:eastAsia="Times New Roman" w:hAnsi="Times New Roman" w:cs="Times New Roman"/>
          <w:sz w:val="24"/>
          <w:szCs w:val="24"/>
        </w:rPr>
        <w:t>bireyin yaratıcılığını ortaya çıkaracak, mesleki gelişimini sağlayacaktır. “Ferdî menfaatleri ve zümre menfaatlerini millet ve cumhuriyetin müşterek menfaatine tabi tutan ve ferdin işini umumun hizmeti telakki eden bir camia zihniyeti, zamanımızın bilhassa iktisat hayatında ekseriya behimî bir tarzda tecelli eden müfrit hodkâmlığın yerine geçmelidir.”</w:t>
      </w:r>
      <w:r w:rsidRPr="00392895">
        <w:rPr>
          <w:rFonts w:ascii="Times New Roman" w:eastAsia="Times New Roman" w:hAnsi="Times New Roman" w:cs="Times New Roman"/>
          <w:sz w:val="24"/>
          <w:szCs w:val="24"/>
          <w:vertAlign w:val="superscript"/>
        </w:rPr>
        <w:footnoteReference w:id="56"/>
      </w:r>
    </w:p>
    <w:p w:rsidR="00A118B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Dergideki yazarlardan bir diğeri ise Hilmi Malik’tir. Hilmi Malik yazısında, k</w:t>
      </w:r>
      <w:r w:rsidRPr="00392895">
        <w:rPr>
          <w:rFonts w:ascii="Times New Roman" w:eastAsia="Times New Roman" w:hAnsi="Times New Roman" w:cs="Times New Roman"/>
          <w:sz w:val="24"/>
          <w:szCs w:val="24"/>
        </w:rPr>
        <w:t xml:space="preserve">öylünün eğitim olanaklarının ve </w:t>
      </w:r>
      <w:r>
        <w:rPr>
          <w:rFonts w:ascii="Times New Roman" w:eastAsia="Times New Roman" w:hAnsi="Times New Roman" w:cs="Times New Roman"/>
          <w:sz w:val="24"/>
          <w:szCs w:val="24"/>
        </w:rPr>
        <w:t>yaşam koşullarının güçlüğüne ve düşüklüğüne dikkat çeke</w:t>
      </w:r>
      <w:r w:rsidRPr="00392895">
        <w:rPr>
          <w:rFonts w:ascii="Times New Roman" w:eastAsia="Times New Roman" w:hAnsi="Times New Roman" w:cs="Times New Roman"/>
          <w:sz w:val="24"/>
          <w:szCs w:val="24"/>
        </w:rPr>
        <w:t>r.</w:t>
      </w:r>
      <w:r w:rsidRPr="00392895">
        <w:rPr>
          <w:rFonts w:ascii="Times New Roman" w:eastAsia="Times New Roman" w:hAnsi="Times New Roman" w:cs="Times New Roman"/>
          <w:sz w:val="24"/>
          <w:szCs w:val="24"/>
          <w:vertAlign w:val="superscript"/>
        </w:rPr>
        <w:footnoteReference w:id="57"/>
      </w:r>
      <w:r w:rsidRPr="00392895">
        <w:rPr>
          <w:rFonts w:ascii="Times New Roman" w:eastAsia="Times New Roman" w:hAnsi="Times New Roman" w:cs="Times New Roman"/>
          <w:sz w:val="24"/>
          <w:szCs w:val="24"/>
        </w:rPr>
        <w:t xml:space="preserve"> Ona göre Türk köylüsü</w:t>
      </w:r>
      <w:r>
        <w:rPr>
          <w:rFonts w:ascii="Times New Roman" w:eastAsia="Times New Roman" w:hAnsi="Times New Roman" w:cs="Times New Roman"/>
          <w:sz w:val="24"/>
          <w:szCs w:val="24"/>
        </w:rPr>
        <w:t>nün</w:t>
      </w:r>
      <w:r w:rsidRPr="00392895">
        <w:rPr>
          <w:rFonts w:ascii="Times New Roman" w:eastAsia="Times New Roman" w:hAnsi="Times New Roman" w:cs="Times New Roman"/>
          <w:sz w:val="24"/>
          <w:szCs w:val="24"/>
        </w:rPr>
        <w:t xml:space="preserve"> yaşam koşulları son derece kötüdür. Kullandığı teknoloji yetersiz, sahip olduğu yaşam seviyesi çok basittir. Köylünün inançları hala bilimsel düşünceden uzak ve hurafelere dayalıdır. Köyde eğitim Cumhuriyet devrimlerine kadar köy imamları tarafından yapılmış, bu eğitimle sadece dini bilgiler öğretilmiş, çağın bilgisi, bilimi ve teknolojisinden hiç söz edilmemiştir. </w:t>
      </w:r>
      <w:r>
        <w:rPr>
          <w:rFonts w:ascii="Times New Roman" w:eastAsia="Times New Roman" w:hAnsi="Times New Roman" w:cs="Times New Roman"/>
          <w:sz w:val="24"/>
          <w:szCs w:val="24"/>
        </w:rPr>
        <w:t>K</w:t>
      </w:r>
      <w:r w:rsidRPr="00392895">
        <w:rPr>
          <w:rFonts w:ascii="Times New Roman" w:eastAsia="Times New Roman" w:hAnsi="Times New Roman" w:cs="Times New Roman"/>
          <w:sz w:val="24"/>
          <w:szCs w:val="24"/>
        </w:rPr>
        <w:t xml:space="preserve">öylünün kalkınması iyi ve nitelikli bir eğitimden geçmektedir. Bunun için köy öğretmenleri, köylünün ihtiyaçlarını göz önünde bulundurmalı, köylünün yaşam seviyesini yükseltecek bir eğitim </w:t>
      </w:r>
      <w:r w:rsidRPr="00392895">
        <w:rPr>
          <w:rFonts w:ascii="Times New Roman" w:eastAsia="Times New Roman" w:hAnsi="Times New Roman" w:cs="Times New Roman"/>
          <w:sz w:val="24"/>
          <w:szCs w:val="24"/>
        </w:rPr>
        <w:lastRenderedPageBreak/>
        <w:t>vermelidir. Köylerde düzenli bir biçimde konferanslar, etkinlikler, sinema gösterimleri yapılmalı, köyün dünyadan yalıtılmış haline son verilmelidir.</w:t>
      </w:r>
    </w:p>
    <w:p w:rsidR="00A118B5" w:rsidRPr="0039289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392895">
        <w:rPr>
          <w:rFonts w:ascii="Times New Roman" w:eastAsia="Times New Roman" w:hAnsi="Times New Roman" w:cs="Times New Roman"/>
          <w:sz w:val="24"/>
          <w:szCs w:val="24"/>
        </w:rPr>
        <w:t>Mustafa Kemal, Bursa Türk Ocağı’nı ziyareti sırasında yaptığı konuşmada  “milletin hayatını daima hassas ve yüksek bulundurmak ve zihinlerindeki eski pasları atmak için en kuvvetli istinatgâh Ocaklardır. Ben de böyle bir Ocakta bulunduğumdan dolayı çok memnunum. Tarz-ı mesainizde muvaffakiyetinizi gördüm. Tebrik ve teşekkür ederim” demiştir.</w:t>
      </w:r>
      <w:r w:rsidRPr="00392895">
        <w:rPr>
          <w:rFonts w:ascii="Times New Roman" w:eastAsia="Times New Roman" w:hAnsi="Times New Roman" w:cs="Times New Roman"/>
          <w:sz w:val="24"/>
          <w:szCs w:val="24"/>
          <w:vertAlign w:val="superscript"/>
        </w:rPr>
        <w:footnoteReference w:id="58"/>
      </w:r>
      <w:r w:rsidRPr="00392895">
        <w:rPr>
          <w:rFonts w:ascii="Times New Roman" w:eastAsia="Times New Roman" w:hAnsi="Times New Roman" w:cs="Times New Roman"/>
          <w:sz w:val="24"/>
          <w:szCs w:val="24"/>
        </w:rPr>
        <w:t xml:space="preserve"> Nitekim Bakanlar Kurulu’nda alınan kararla Ocakların bu çalışmalarına destek verilmesi istenmiştir. 3 Mayıs 1341 (1925) tarihinde alınan kararda Türk Ocaklarının kültürel ve medeni kalkınmada gösterdikleri başarıları artırmak için Ocağa yardımcı olunması istenilmiştir. “Harsî ve medenî  inkişafâtımızda</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kültürel ve medeni gelişimimizde</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 xml:space="preserve"> başlıca avâmilden</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etkenlerden</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 xml:space="preserve"> addolunan Türk Ocakları'nın vazifelerinde muvaffak olmalarını temine çalışmak hükümetin siyaseti icabâtındandır. Alelumûm</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genellikle</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 xml:space="preserve">rüesâ-yı idarenin </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yöneticilerin</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 xml:space="preserve"> Türk Ocakları'na muzâheret-i mütemâdiye</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devamlı destek</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 xml:space="preserve"> ile muavenet eylemeleri </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yardım etmeleri</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 xml:space="preserve"> ve bunların terakkî</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ilerleme</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 xml:space="preserve"> ve tekâmüllerine </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gelişmelerine</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 xml:space="preserve"> çalışmaları matlûb</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istenmekte</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 xml:space="preserve"> ve mültezemdir</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gereklidir</w:t>
      </w:r>
      <w:r>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rPr>
        <w:t>.”</w:t>
      </w:r>
      <w:r w:rsidRPr="00392895">
        <w:rPr>
          <w:rFonts w:ascii="Times New Roman" w:eastAsia="Times New Roman" w:hAnsi="Times New Roman" w:cs="Times New Roman"/>
          <w:sz w:val="24"/>
          <w:szCs w:val="24"/>
          <w:vertAlign w:val="superscript"/>
        </w:rPr>
        <w:footnoteReference w:id="59"/>
      </w:r>
    </w:p>
    <w:p w:rsidR="00A118B5" w:rsidRPr="00917ACB" w:rsidRDefault="00A118B5" w:rsidP="00A118B5">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52937">
        <w:rPr>
          <w:rFonts w:ascii="Times New Roman" w:eastAsia="Times New Roman" w:hAnsi="Times New Roman" w:cs="Times New Roman"/>
          <w:b/>
          <w:sz w:val="24"/>
          <w:szCs w:val="24"/>
        </w:rPr>
        <w:tab/>
      </w:r>
      <w:r w:rsidR="00BB02CA">
        <w:rPr>
          <w:rFonts w:ascii="Times New Roman" w:eastAsia="Times New Roman" w:hAnsi="Times New Roman" w:cs="Times New Roman"/>
          <w:b/>
          <w:sz w:val="24"/>
          <w:szCs w:val="24"/>
        </w:rPr>
        <w:t>7.</w:t>
      </w:r>
      <w:r w:rsidRPr="00917ACB">
        <w:rPr>
          <w:rFonts w:ascii="Times New Roman" w:eastAsia="Times New Roman" w:hAnsi="Times New Roman" w:cs="Times New Roman"/>
          <w:b/>
          <w:sz w:val="24"/>
          <w:szCs w:val="24"/>
        </w:rPr>
        <w:t>Sonuç</w:t>
      </w:r>
    </w:p>
    <w:p w:rsidR="00A118B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Türk Yurdu dergisi 20 yıllık yayın yaşamı boyunca Türk dünyasında “milli bilinç yaratma” amacını sürdürür. Dergideki makalelerde ülkenin içinde bulunduğu ekonomik ve toplumsal sorunlar bütün boyutlarıyla ele alınır. Derginin ilk döneminde, Osmanlı coğrafyası küçülmekte, çeşitli cephelerde büyük kayıplar verilmektedir. Balkan Savaşları’nın sonucunda özellikle Edirne, Bursa ve İstanbul’a kitlesel göçler gerçekleşmiştir. Öte yandan toplum büyük bir umutsuzluk, çözümsüzlük içindedir. Bu sorunlara bir de yoksul köylü kitlelerinin içinde bulunduğu çaresizliği eklemek gerekir. İşte Türk Yurdu dergisi, bütün bu sorunların çözümü olarak eğitimi görür. Çünkü Osmanlı İmparatorluğu özellikle son iki yüzyılında, Batı’nın gerisinde kalmış, giderek</w:t>
      </w:r>
      <w:r w:rsidR="00BB37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her açıdan bağımlı ilişkiler içine girmiştir.</w:t>
      </w:r>
    </w:p>
    <w:p w:rsidR="00A118B5" w:rsidRDefault="00A118B5" w:rsidP="00A118B5">
      <w:pPr>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Dergide 1911-1918 yılları arasında </w:t>
      </w:r>
      <w:r w:rsidRPr="00392895">
        <w:rPr>
          <w:rFonts w:ascii="Times New Roman" w:eastAsia="Times New Roman" w:hAnsi="Times New Roman" w:cs="Times New Roman"/>
          <w:sz w:val="24"/>
          <w:szCs w:val="24"/>
        </w:rPr>
        <w:t>Osmanlı eğitim sisteminde</w:t>
      </w:r>
      <w:r>
        <w:rPr>
          <w:rFonts w:ascii="Times New Roman" w:eastAsia="Times New Roman" w:hAnsi="Times New Roman" w:cs="Times New Roman"/>
          <w:sz w:val="24"/>
          <w:szCs w:val="24"/>
        </w:rPr>
        <w:t>ki eksikler saptanır, sorunların kökleri analiz edilir ve çözümler üretilmeye çalışılır</w:t>
      </w:r>
      <w:r w:rsidRPr="003928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1924 yılından sonra ise Cumhuriyet devrimlerinin eğitim atılımlarının arkasında durur. Batı’daki köylünün kalkınması için uygulanan eğitim örnekleri derginin sayfalarında yer bulur. Dergi kapandığı 1931 yılına dek laik ve bilimsel eğitimin sözcülüğü yapılır.</w:t>
      </w:r>
    </w:p>
    <w:p w:rsidR="005D79B1" w:rsidRDefault="005D79B1" w:rsidP="005D79B1"/>
    <w:p w:rsidR="00BB02CA" w:rsidRDefault="00BB02CA" w:rsidP="00BB3762">
      <w:pPr>
        <w:jc w:val="center"/>
        <w:rPr>
          <w:rFonts w:ascii="Times New Roman" w:hAnsi="Times New Roman" w:cs="Times New Roman"/>
          <w:b/>
          <w:color w:val="00B050"/>
          <w:sz w:val="24"/>
          <w:szCs w:val="24"/>
        </w:rPr>
      </w:pPr>
    </w:p>
    <w:p w:rsidR="00BB3762" w:rsidRPr="00152937" w:rsidRDefault="00BB3762" w:rsidP="00BB3762">
      <w:pPr>
        <w:jc w:val="center"/>
        <w:rPr>
          <w:rFonts w:ascii="Times New Roman" w:hAnsi="Times New Roman" w:cs="Times New Roman"/>
          <w:b/>
          <w:color w:val="00B050"/>
          <w:sz w:val="24"/>
          <w:szCs w:val="24"/>
        </w:rPr>
      </w:pPr>
      <w:r w:rsidRPr="00152937">
        <w:rPr>
          <w:rFonts w:ascii="Times New Roman" w:hAnsi="Times New Roman" w:cs="Times New Roman"/>
          <w:b/>
          <w:color w:val="00B050"/>
          <w:sz w:val="24"/>
          <w:szCs w:val="24"/>
        </w:rPr>
        <w:t>ÜÇÜNCÜ BASAMAK HASTANEDE ÇALIŞAN SEKRETERLERDE İŞ MEMNUNİYETİ ÜZERİNE BİR ARAŞTIRMA</w:t>
      </w:r>
    </w:p>
    <w:p w:rsidR="00AC104F" w:rsidRDefault="00BB3762" w:rsidP="00BB3762">
      <w:pPr>
        <w:rPr>
          <w:rFonts w:ascii="Times New Roman" w:hAnsi="Times New Roman" w:cs="Times New Roman"/>
          <w:b/>
        </w:rPr>
      </w:pPr>
      <w:r>
        <w:rPr>
          <w:rFonts w:ascii="Times New Roman" w:hAnsi="Times New Roman" w:cs="Times New Roman"/>
          <w:b/>
        </w:rPr>
        <w:t>(Mehmet Ali ERYILMAZ</w:t>
      </w:r>
      <w:r w:rsidRPr="00B76479">
        <w:rPr>
          <w:rFonts w:ascii="Times New Roman" w:hAnsi="Times New Roman" w:cs="Times New Roman"/>
          <w:b/>
        </w:rPr>
        <w:t>,</w:t>
      </w:r>
      <w:r>
        <w:rPr>
          <w:rFonts w:ascii="Times New Roman" w:hAnsi="Times New Roman" w:cs="Times New Roman"/>
          <w:b/>
        </w:rPr>
        <w:t xml:space="preserve"> Fatma AKÇA, A.Fatih ÖZYILMAZ,  Duygu İlke YILDIRIM, Mehmet KOÇ)</w:t>
      </w:r>
      <w:r w:rsidR="00AC104F">
        <w:rPr>
          <w:rFonts w:ascii="Times New Roman" w:hAnsi="Times New Roman" w:cs="Times New Roman"/>
          <w:b/>
        </w:rPr>
        <w:t xml:space="preserve"> </w:t>
      </w:r>
      <w:r w:rsidR="00AC104F">
        <w:rPr>
          <w:rStyle w:val="DipnotBavurusu"/>
          <w:rFonts w:ascii="Times New Roman" w:hAnsi="Times New Roman" w:cs="Times New Roman"/>
          <w:b/>
        </w:rPr>
        <w:footnoteReference w:customMarkFollows="1" w:id="60"/>
        <w:t>*</w:t>
      </w:r>
      <w:r w:rsidR="00AC104F">
        <w:rPr>
          <w:rFonts w:ascii="Times New Roman" w:hAnsi="Times New Roman" w:cs="Times New Roman"/>
          <w:b/>
        </w:rPr>
        <w:t xml:space="preserve"> </w:t>
      </w:r>
    </w:p>
    <w:p w:rsidR="00BB3762" w:rsidRPr="00B74519" w:rsidRDefault="00BB3762" w:rsidP="00BB3762">
      <w:pPr>
        <w:rPr>
          <w:rFonts w:ascii="Times New Roman" w:hAnsi="Times New Roman" w:cs="Times New Roman"/>
          <w:b/>
          <w:sz w:val="24"/>
          <w:szCs w:val="24"/>
        </w:rPr>
      </w:pPr>
      <w:r w:rsidRPr="00B76479">
        <w:rPr>
          <w:rFonts w:ascii="Times New Roman" w:hAnsi="Times New Roman" w:cs="Times New Roman"/>
          <w:b/>
        </w:rPr>
        <w:t xml:space="preserve"> </w:t>
      </w:r>
      <w:r w:rsidRPr="00B74519">
        <w:rPr>
          <w:rFonts w:ascii="Times New Roman" w:hAnsi="Times New Roman" w:cs="Times New Roman"/>
          <w:b/>
          <w:sz w:val="24"/>
          <w:szCs w:val="24"/>
        </w:rPr>
        <w:t>ÖZET</w:t>
      </w:r>
    </w:p>
    <w:p w:rsidR="00BB3762" w:rsidRPr="006A190D" w:rsidRDefault="00BB3762" w:rsidP="00BB3762">
      <w:pPr>
        <w:jc w:val="both"/>
        <w:rPr>
          <w:rFonts w:ascii="Times New Roman" w:hAnsi="Times New Roman" w:cs="Times New Roman"/>
          <w:sz w:val="24"/>
          <w:szCs w:val="24"/>
        </w:rPr>
      </w:pPr>
      <w:r w:rsidRPr="006A190D">
        <w:rPr>
          <w:rFonts w:ascii="Times New Roman" w:hAnsi="Times New Roman" w:cs="Times New Roman"/>
          <w:sz w:val="24"/>
          <w:szCs w:val="24"/>
        </w:rPr>
        <w:t>Bu araştırma ile</w:t>
      </w:r>
      <w:r>
        <w:rPr>
          <w:rFonts w:ascii="Times New Roman" w:hAnsi="Times New Roman" w:cs="Times New Roman"/>
          <w:sz w:val="24"/>
          <w:szCs w:val="24"/>
        </w:rPr>
        <w:t xml:space="preserve"> </w:t>
      </w:r>
      <w:r w:rsidRPr="006A190D">
        <w:rPr>
          <w:rFonts w:ascii="Times New Roman" w:hAnsi="Times New Roman" w:cs="Times New Roman"/>
          <w:sz w:val="24"/>
          <w:szCs w:val="24"/>
        </w:rPr>
        <w:t>Sağlık Bilimleri Üniversitesi Konya Eğitim ve Araştırma Hastanesinde çalışan Tıbbi Sekreterlerin iş memnuniyeti düzeylerini saptamaya amaçladık. Çalışma Konya Eğitim ve Araştırma Hastanesindeki Tıbbi Sekreterler</w:t>
      </w:r>
      <w:r>
        <w:rPr>
          <w:rFonts w:ascii="Times New Roman" w:hAnsi="Times New Roman" w:cs="Times New Roman"/>
          <w:sz w:val="24"/>
          <w:szCs w:val="24"/>
        </w:rPr>
        <w:t xml:space="preserve"> için yapılan</w:t>
      </w:r>
      <w:r w:rsidRPr="006A190D">
        <w:rPr>
          <w:rFonts w:ascii="Times New Roman" w:hAnsi="Times New Roman" w:cs="Times New Roman"/>
          <w:sz w:val="24"/>
          <w:szCs w:val="24"/>
        </w:rPr>
        <w:t xml:space="preserve"> ilk araştırma olduğu için önem arz etmektedir. Katılımcılara yüz yüze görüşme tekniği kullanılarak hazırlanan anket formu uygulanmıştır.</w:t>
      </w:r>
      <w:r>
        <w:rPr>
          <w:rFonts w:ascii="Times New Roman" w:hAnsi="Times New Roman" w:cs="Times New Roman"/>
          <w:sz w:val="24"/>
          <w:szCs w:val="24"/>
        </w:rPr>
        <w:t xml:space="preserve"> </w:t>
      </w:r>
      <w:r w:rsidRPr="006A190D">
        <w:rPr>
          <w:rFonts w:ascii="Times New Roman" w:hAnsi="Times New Roman" w:cs="Times New Roman"/>
          <w:sz w:val="24"/>
          <w:szCs w:val="24"/>
        </w:rPr>
        <w:t>Bu</w:t>
      </w:r>
      <w:r>
        <w:rPr>
          <w:rFonts w:ascii="Times New Roman" w:hAnsi="Times New Roman" w:cs="Times New Roman"/>
          <w:sz w:val="24"/>
          <w:szCs w:val="24"/>
        </w:rPr>
        <w:t xml:space="preserve"> </w:t>
      </w:r>
      <w:r w:rsidRPr="006A190D">
        <w:rPr>
          <w:rFonts w:ascii="Times New Roman" w:hAnsi="Times New Roman" w:cs="Times New Roman"/>
          <w:sz w:val="24"/>
          <w:szCs w:val="24"/>
        </w:rPr>
        <w:t>çalışmaya Konya Eğitim ve Araştırma Hastanesinde görev yapan ve ankete gönüllü olarak katılan 202 tıbbi sekreter alınmıştır. Elde edilen veriler SPSS 22.0 paket programı ile değerlendirilmiştir.</w:t>
      </w:r>
      <w:r>
        <w:rPr>
          <w:rFonts w:ascii="Times New Roman" w:hAnsi="Times New Roman" w:cs="Times New Roman"/>
          <w:sz w:val="24"/>
          <w:szCs w:val="24"/>
        </w:rPr>
        <w:t xml:space="preserve"> </w:t>
      </w:r>
      <w:r w:rsidRPr="006A190D">
        <w:rPr>
          <w:rFonts w:ascii="Times New Roman" w:hAnsi="Times New Roman" w:cs="Times New Roman"/>
          <w:sz w:val="24"/>
          <w:szCs w:val="24"/>
        </w:rPr>
        <w:t>Verilerin değerlendirilmesinde t-testi ve anova testi kullanılmıştır.</w:t>
      </w:r>
    </w:p>
    <w:p w:rsidR="00BB3762" w:rsidRPr="006A190D" w:rsidRDefault="00BB3762" w:rsidP="00BB3762">
      <w:pPr>
        <w:jc w:val="both"/>
        <w:rPr>
          <w:rFonts w:ascii="Times New Roman" w:hAnsi="Times New Roman" w:cs="Times New Roman"/>
          <w:sz w:val="24"/>
          <w:szCs w:val="24"/>
        </w:rPr>
      </w:pPr>
      <w:r w:rsidRPr="006A190D">
        <w:rPr>
          <w:rFonts w:ascii="Times New Roman" w:hAnsi="Times New Roman" w:cs="Times New Roman"/>
          <w:sz w:val="24"/>
          <w:szCs w:val="24"/>
        </w:rPr>
        <w:t>Hasta memnuniyetinde tıbbi sekreterlerin rolü büyüktür. Tıbbi sekreterlerin hasta ve diğer çalışanlarla iletişimi oldukça önemlidir. Anket verilerine göre tıbbi sekreterlerin sorulara verdiği cevaplar doğrultusunda işe olan memnuniyetlerini etkileyen faktörler saptanmıştır. Bu durumun hizmet kalitesinin artmasına katkı sağlayacağı düşünülmektedir.</w:t>
      </w:r>
    </w:p>
    <w:p w:rsidR="00BB3762" w:rsidRPr="006A190D" w:rsidRDefault="00BB3762" w:rsidP="00BB3762">
      <w:pPr>
        <w:jc w:val="both"/>
        <w:rPr>
          <w:rFonts w:ascii="Times New Roman" w:hAnsi="Times New Roman" w:cs="Times New Roman"/>
          <w:sz w:val="24"/>
          <w:szCs w:val="24"/>
        </w:rPr>
      </w:pPr>
      <w:r w:rsidRPr="006A190D">
        <w:rPr>
          <w:rFonts w:ascii="Times New Roman" w:hAnsi="Times New Roman" w:cs="Times New Roman"/>
          <w:sz w:val="24"/>
          <w:szCs w:val="24"/>
        </w:rPr>
        <w:t>Çalışma sonuçları,</w:t>
      </w:r>
      <w:r>
        <w:rPr>
          <w:rFonts w:ascii="Times New Roman" w:hAnsi="Times New Roman" w:cs="Times New Roman"/>
          <w:sz w:val="24"/>
          <w:szCs w:val="24"/>
        </w:rPr>
        <w:t xml:space="preserve"> </w:t>
      </w:r>
      <w:r w:rsidRPr="006A190D">
        <w:rPr>
          <w:rFonts w:ascii="Times New Roman" w:hAnsi="Times New Roman" w:cs="Times New Roman"/>
          <w:sz w:val="24"/>
          <w:szCs w:val="24"/>
        </w:rPr>
        <w:t>tıbbi sekreterlik mezunu olma durumunun,</w:t>
      </w:r>
      <w:r>
        <w:rPr>
          <w:rFonts w:ascii="Times New Roman" w:hAnsi="Times New Roman" w:cs="Times New Roman"/>
          <w:sz w:val="24"/>
          <w:szCs w:val="24"/>
        </w:rPr>
        <w:t xml:space="preserve"> </w:t>
      </w:r>
      <w:r w:rsidRPr="006A190D">
        <w:rPr>
          <w:rFonts w:ascii="Times New Roman" w:hAnsi="Times New Roman" w:cs="Times New Roman"/>
          <w:sz w:val="24"/>
          <w:szCs w:val="24"/>
        </w:rPr>
        <w:t>cinsiyetin ve mesleki deneyiminin, iş memnuniyetinde etkili olduğunu ortaya koymaktadır.</w:t>
      </w:r>
    </w:p>
    <w:p w:rsidR="00BB3762" w:rsidRPr="006A190D" w:rsidRDefault="00BB3762" w:rsidP="00BB3762">
      <w:pPr>
        <w:jc w:val="both"/>
        <w:rPr>
          <w:rFonts w:ascii="Times New Roman" w:hAnsi="Times New Roman" w:cs="Times New Roman"/>
          <w:sz w:val="24"/>
          <w:szCs w:val="24"/>
        </w:rPr>
      </w:pPr>
      <w:r w:rsidRPr="006A190D">
        <w:rPr>
          <w:rFonts w:ascii="Times New Roman" w:hAnsi="Times New Roman" w:cs="Times New Roman"/>
          <w:b/>
          <w:sz w:val="24"/>
          <w:szCs w:val="24"/>
        </w:rPr>
        <w:t xml:space="preserve">Anahtar Kelimeler: </w:t>
      </w:r>
      <w:r w:rsidRPr="006A190D">
        <w:rPr>
          <w:rFonts w:ascii="Times New Roman" w:hAnsi="Times New Roman" w:cs="Times New Roman"/>
          <w:sz w:val="24"/>
          <w:szCs w:val="24"/>
        </w:rPr>
        <w:t>Sağlık Bilimleri; Tıbbi Sekreter; Sekreter; İş; İş Memnuniyet</w:t>
      </w:r>
      <w:r>
        <w:rPr>
          <w:rFonts w:ascii="Times New Roman" w:hAnsi="Times New Roman" w:cs="Times New Roman"/>
          <w:sz w:val="24"/>
          <w:szCs w:val="24"/>
        </w:rPr>
        <w:t>i.</w:t>
      </w:r>
    </w:p>
    <w:p w:rsidR="00BB3762" w:rsidRDefault="00BB3762" w:rsidP="00BB3762">
      <w:pPr>
        <w:pStyle w:val="HTMLncedenBiimlendirilmi"/>
        <w:shd w:val="clear" w:color="auto" w:fill="FFFFFF"/>
        <w:rPr>
          <w:rFonts w:ascii="Times New Roman" w:hAnsi="Times New Roman" w:cs="Times New Roman"/>
          <w:b/>
          <w:color w:val="212121"/>
          <w:sz w:val="24"/>
          <w:szCs w:val="24"/>
        </w:rPr>
      </w:pPr>
      <w:r w:rsidRPr="006A190D">
        <w:rPr>
          <w:rFonts w:ascii="Times New Roman" w:hAnsi="Times New Roman" w:cs="Times New Roman"/>
          <w:b/>
          <w:color w:val="212121"/>
          <w:sz w:val="24"/>
          <w:szCs w:val="24"/>
        </w:rPr>
        <w:t>ABSTRACT</w:t>
      </w:r>
    </w:p>
    <w:p w:rsidR="00BB3762" w:rsidRPr="006A190D" w:rsidRDefault="00BB3762" w:rsidP="00BB3762">
      <w:pPr>
        <w:pStyle w:val="HTMLncedenBiimlendirilmi"/>
        <w:shd w:val="clear" w:color="auto" w:fill="FFFFFF"/>
        <w:rPr>
          <w:rFonts w:ascii="Times New Roman" w:hAnsi="Times New Roman" w:cs="Times New Roman"/>
          <w:b/>
          <w:color w:val="212121"/>
          <w:sz w:val="24"/>
          <w:szCs w:val="24"/>
        </w:rPr>
      </w:pPr>
    </w:p>
    <w:p w:rsidR="00BB3762" w:rsidRPr="006A190D" w:rsidRDefault="00BB3762" w:rsidP="00BB3762">
      <w:pPr>
        <w:pStyle w:val="HTMLncedenBiimlendirilmi"/>
        <w:shd w:val="clear" w:color="auto" w:fill="FFFFFF"/>
        <w:jc w:val="both"/>
        <w:rPr>
          <w:rFonts w:ascii="Times New Roman" w:hAnsi="Times New Roman" w:cs="Times New Roman"/>
          <w:color w:val="212121"/>
          <w:sz w:val="24"/>
          <w:szCs w:val="24"/>
        </w:rPr>
      </w:pPr>
      <w:r w:rsidRPr="006A190D">
        <w:rPr>
          <w:rFonts w:ascii="Times New Roman" w:hAnsi="Times New Roman" w:cs="Times New Roman"/>
          <w:color w:val="212121"/>
          <w:sz w:val="24"/>
          <w:szCs w:val="24"/>
        </w:rPr>
        <w:t>This</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research is a study</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to</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determine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the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level of job</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satisfaction of Konya Training and</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Research</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Hospital</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Medical</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Secretaries of Health</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Sciences</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University. The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study is important</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because it is the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first</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research</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applied</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to</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the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Medical</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Secretaries of Konya Education</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and</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Research</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Hospital. A questionnaire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prepared</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by</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using</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face-to-face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interview</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technique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was</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applied. 202 medical</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secretaries</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who</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were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working in Konya Training and</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Research</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Hospital</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and</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voluntarily</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participated in the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questionnaire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were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taken. The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collected</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data</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were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evaluated</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with</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the SPSS 22.0 package program. The t-test and</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the ANOVA test were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used in the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evaluation of the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data.</w:t>
      </w:r>
    </w:p>
    <w:p w:rsidR="00BB3762" w:rsidRPr="006A190D" w:rsidRDefault="00BB3762" w:rsidP="00BB3762">
      <w:pPr>
        <w:pStyle w:val="HTMLncedenBiimlendirilmi"/>
        <w:jc w:val="both"/>
        <w:rPr>
          <w:rFonts w:ascii="Times New Roman" w:hAnsi="Times New Roman" w:cs="Times New Roman"/>
          <w:color w:val="212121"/>
          <w:sz w:val="24"/>
          <w:szCs w:val="24"/>
        </w:rPr>
      </w:pPr>
    </w:p>
    <w:p w:rsidR="00BB3762" w:rsidRPr="006A190D" w:rsidRDefault="00BB3762" w:rsidP="00BB3762">
      <w:pPr>
        <w:pStyle w:val="HTMLncedenBiimlendirilmi"/>
        <w:jc w:val="both"/>
        <w:rPr>
          <w:rFonts w:ascii="Times New Roman" w:hAnsi="Times New Roman" w:cs="Times New Roman"/>
          <w:color w:val="212121"/>
          <w:sz w:val="24"/>
          <w:szCs w:val="24"/>
        </w:rPr>
      </w:pPr>
      <w:r w:rsidRPr="006A190D">
        <w:rPr>
          <w:rFonts w:ascii="Times New Roman" w:hAnsi="Times New Roman" w:cs="Times New Roman"/>
          <w:color w:val="212121"/>
          <w:sz w:val="24"/>
          <w:szCs w:val="24"/>
        </w:rPr>
        <w:t>The role of medical</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secretaries in patient</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satisfaction is very</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important. The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communication of medical</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secretaries</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with</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patients</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and</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ther</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employees is very</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important. According</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to</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the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questionnaire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data, the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answers</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given</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by</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the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medical</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secretaries</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to</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the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questions</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were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found</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to</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have a positive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level of satisfaction</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with</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the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job.</w:t>
      </w:r>
    </w:p>
    <w:p w:rsidR="00BB3762" w:rsidRPr="006A190D" w:rsidRDefault="00BB3762" w:rsidP="00BB3762">
      <w:pPr>
        <w:pStyle w:val="HTMLncedenBiimlendirilmi"/>
        <w:shd w:val="clear" w:color="auto" w:fill="FFFFFF"/>
        <w:jc w:val="both"/>
        <w:rPr>
          <w:rFonts w:ascii="Times New Roman" w:hAnsi="Times New Roman" w:cs="Times New Roman"/>
          <w:color w:val="212121"/>
          <w:sz w:val="24"/>
          <w:szCs w:val="24"/>
        </w:rPr>
      </w:pPr>
    </w:p>
    <w:p w:rsidR="00BB3762" w:rsidRPr="006A190D" w:rsidRDefault="00BB3762" w:rsidP="00BB3762">
      <w:pPr>
        <w:pStyle w:val="HTMLncedenBiimlendirilmi"/>
        <w:shd w:val="clear" w:color="auto" w:fill="FFFFFF"/>
        <w:jc w:val="both"/>
        <w:rPr>
          <w:rFonts w:ascii="Times New Roman" w:hAnsi="Times New Roman" w:cs="Times New Roman"/>
          <w:color w:val="212121"/>
          <w:sz w:val="24"/>
          <w:szCs w:val="24"/>
        </w:rPr>
      </w:pPr>
      <w:r w:rsidRPr="006A190D">
        <w:rPr>
          <w:rFonts w:ascii="Times New Roman" w:hAnsi="Times New Roman" w:cs="Times New Roman"/>
          <w:color w:val="212121"/>
          <w:sz w:val="24"/>
          <w:szCs w:val="24"/>
        </w:rPr>
        <w:lastRenderedPageBreak/>
        <w:t>The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results of the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study</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reveal</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that</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gender</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and</w:t>
      </w:r>
      <w:r>
        <w:rPr>
          <w:rFonts w:ascii="Times New Roman" w:hAnsi="Times New Roman" w:cs="Times New Roman"/>
          <w:color w:val="212121"/>
          <w:sz w:val="24"/>
          <w:szCs w:val="24"/>
        </w:rPr>
        <w:t xml:space="preserve"> Professional </w:t>
      </w:r>
      <w:r w:rsidRPr="006A190D">
        <w:rPr>
          <w:rFonts w:ascii="Times New Roman" w:hAnsi="Times New Roman" w:cs="Times New Roman"/>
          <w:color w:val="212121"/>
          <w:sz w:val="24"/>
          <w:szCs w:val="24"/>
        </w:rPr>
        <w:t>experience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are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the</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most</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important</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factors in job</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satisfaction.</w:t>
      </w:r>
    </w:p>
    <w:p w:rsidR="00BB3762" w:rsidRPr="008E2401" w:rsidRDefault="00BB3762" w:rsidP="00BB3762">
      <w:pPr>
        <w:pStyle w:val="HTMLncedenBiimlendirilmi"/>
        <w:shd w:val="clear" w:color="auto" w:fill="FFFFFF"/>
        <w:rPr>
          <w:rFonts w:ascii="Times New Roman" w:hAnsi="Times New Roman" w:cs="Times New Roman"/>
          <w:color w:val="212121"/>
          <w:sz w:val="24"/>
          <w:szCs w:val="24"/>
          <w:shd w:val="clear" w:color="auto" w:fill="FFFFFF"/>
        </w:rPr>
      </w:pPr>
    </w:p>
    <w:p w:rsidR="00BB3762" w:rsidRPr="006A190D" w:rsidRDefault="00BB3762" w:rsidP="00BB3762">
      <w:pPr>
        <w:pStyle w:val="HTMLncedenBiimlendirilmi"/>
        <w:shd w:val="clear" w:color="auto" w:fill="FFFFFF"/>
        <w:rPr>
          <w:rFonts w:ascii="Times New Roman" w:hAnsi="Times New Roman" w:cs="Times New Roman"/>
          <w:color w:val="212121"/>
          <w:sz w:val="24"/>
          <w:szCs w:val="24"/>
        </w:rPr>
      </w:pPr>
      <w:r w:rsidRPr="006A190D">
        <w:rPr>
          <w:rFonts w:ascii="Times New Roman" w:hAnsi="Times New Roman" w:cs="Times New Roman"/>
          <w:b/>
          <w:color w:val="212121"/>
          <w:sz w:val="24"/>
          <w:szCs w:val="24"/>
        </w:rPr>
        <w:t xml:space="preserve">Keywords: </w:t>
      </w:r>
      <w:r w:rsidRPr="006A190D">
        <w:rPr>
          <w:rFonts w:ascii="Times New Roman" w:hAnsi="Times New Roman" w:cs="Times New Roman"/>
          <w:color w:val="212121"/>
          <w:sz w:val="24"/>
          <w:szCs w:val="24"/>
        </w:rPr>
        <w:t>Health</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Sciences; Medical</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Secretary;  Secretary;  Job;</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Job</w:t>
      </w:r>
      <w:r>
        <w:rPr>
          <w:rFonts w:ascii="Times New Roman" w:hAnsi="Times New Roman" w:cs="Times New Roman"/>
          <w:color w:val="212121"/>
          <w:sz w:val="24"/>
          <w:szCs w:val="24"/>
        </w:rPr>
        <w:t xml:space="preserve"> </w:t>
      </w:r>
      <w:r w:rsidRPr="006A190D">
        <w:rPr>
          <w:rFonts w:ascii="Times New Roman" w:hAnsi="Times New Roman" w:cs="Times New Roman"/>
          <w:color w:val="212121"/>
          <w:sz w:val="24"/>
          <w:szCs w:val="24"/>
        </w:rPr>
        <w:t>Satisfaction</w:t>
      </w:r>
      <w:r>
        <w:rPr>
          <w:rFonts w:ascii="Times New Roman" w:hAnsi="Times New Roman" w:cs="Times New Roman"/>
          <w:color w:val="212121"/>
          <w:sz w:val="24"/>
          <w:szCs w:val="24"/>
        </w:rPr>
        <w:t>.</w:t>
      </w:r>
    </w:p>
    <w:p w:rsidR="00BB3762" w:rsidRPr="005B03E7" w:rsidRDefault="00BB3762" w:rsidP="00BB3762">
      <w:pPr>
        <w:pStyle w:val="HTMLncedenBiimlendirilmi"/>
        <w:shd w:val="clear" w:color="auto" w:fill="FFFFFF"/>
        <w:rPr>
          <w:rFonts w:ascii="Times New Roman" w:hAnsi="Times New Roman" w:cs="Times New Roman"/>
          <w:b/>
          <w:color w:val="212121"/>
        </w:rPr>
      </w:pPr>
    </w:p>
    <w:p w:rsidR="00BB3762" w:rsidRPr="005B03E7" w:rsidRDefault="00BB3762" w:rsidP="00BB3762">
      <w:pPr>
        <w:pStyle w:val="HTMLncedenBiimlendirilmi"/>
        <w:shd w:val="clear" w:color="auto" w:fill="FFFFFF"/>
        <w:rPr>
          <w:rFonts w:ascii="Times New Roman" w:hAnsi="Times New Roman" w:cs="Times New Roman"/>
          <w:color w:val="212121"/>
        </w:rPr>
      </w:pPr>
    </w:p>
    <w:p w:rsidR="00BB3762" w:rsidRPr="006353C6" w:rsidRDefault="00BB3762" w:rsidP="00152937">
      <w:pPr>
        <w:pStyle w:val="HTMLncedenBiimlendirilmi"/>
        <w:numPr>
          <w:ilvl w:val="0"/>
          <w:numId w:val="2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 w:val="left" w:pos="3540"/>
          <w:tab w:val="left" w:pos="4248"/>
          <w:tab w:val="left" w:pos="4956"/>
        </w:tabs>
        <w:rPr>
          <w:rFonts w:ascii="Times New Roman" w:hAnsi="Times New Roman" w:cs="Times New Roman"/>
          <w:b/>
          <w:color w:val="212121"/>
          <w:sz w:val="24"/>
          <w:szCs w:val="24"/>
          <w:shd w:val="clear" w:color="auto" w:fill="FFFFFF"/>
        </w:rPr>
      </w:pPr>
      <w:r w:rsidRPr="006353C6">
        <w:rPr>
          <w:rFonts w:ascii="Times New Roman" w:hAnsi="Times New Roman" w:cs="Times New Roman"/>
          <w:b/>
          <w:color w:val="212121"/>
          <w:sz w:val="24"/>
          <w:szCs w:val="24"/>
          <w:shd w:val="clear" w:color="auto" w:fill="FFFFFF"/>
        </w:rPr>
        <w:t>GİRİŞ</w:t>
      </w:r>
    </w:p>
    <w:p w:rsidR="00BB3762" w:rsidRPr="006353C6" w:rsidRDefault="00BB3762" w:rsidP="00BB3762">
      <w:pPr>
        <w:pStyle w:val="HTMLncedenBiimlendirilmi"/>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 w:val="left" w:pos="3540"/>
          <w:tab w:val="left" w:pos="4248"/>
          <w:tab w:val="left" w:pos="4956"/>
        </w:tabs>
        <w:rPr>
          <w:rFonts w:ascii="Times New Roman" w:hAnsi="Times New Roman" w:cs="Times New Roman"/>
          <w:color w:val="212121"/>
          <w:sz w:val="24"/>
          <w:szCs w:val="24"/>
        </w:rPr>
      </w:pPr>
    </w:p>
    <w:p w:rsidR="00BB3762" w:rsidRPr="006353C6" w:rsidRDefault="00BB3762" w:rsidP="00152937">
      <w:pPr>
        <w:ind w:firstLine="708"/>
        <w:jc w:val="both"/>
        <w:rPr>
          <w:rFonts w:ascii="Times New Roman" w:hAnsi="Times New Roman" w:cs="Times New Roman"/>
          <w:color w:val="212121"/>
          <w:sz w:val="24"/>
          <w:szCs w:val="24"/>
          <w:shd w:val="clear" w:color="auto" w:fill="FFFFFF"/>
        </w:rPr>
      </w:pPr>
      <w:r w:rsidRPr="006353C6">
        <w:rPr>
          <w:rFonts w:ascii="Times New Roman" w:hAnsi="Times New Roman" w:cs="Times New Roman"/>
          <w:color w:val="212121"/>
          <w:sz w:val="24"/>
          <w:szCs w:val="24"/>
          <w:shd w:val="clear" w:color="auto" w:fill="FFFFFF"/>
        </w:rPr>
        <w:t>Meslek grupları daha önceden organize edilmiş ortak hedefler etrafında toplanmış gruplardır. Bu</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grupların oluşma amacı birden fazla kişinin ortak hedeflere ulaşmak için bir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araya gelmesidir</w:t>
      </w:r>
      <w:r>
        <w:rPr>
          <w:rFonts w:ascii="Times New Roman" w:hAnsi="Times New Roman" w:cs="Times New Roman"/>
          <w:color w:val="212121"/>
          <w:sz w:val="24"/>
          <w:szCs w:val="24"/>
          <w:shd w:val="clear" w:color="auto" w:fill="FFFFFF"/>
        </w:rPr>
        <w:t xml:space="preserve"> (Bedük</w:t>
      </w:r>
      <w:r w:rsidR="00624A26">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2012</w:t>
      </w:r>
      <w:r w:rsidR="00624A26">
        <w:rPr>
          <w:rFonts w:ascii="Times New Roman" w:hAnsi="Times New Roman" w:cs="Times New Roman"/>
          <w:color w:val="212121"/>
          <w:sz w:val="24"/>
          <w:szCs w:val="24"/>
          <w:shd w:val="clear" w:color="auto" w:fill="FFFFFF"/>
        </w:rPr>
        <w:t>:170</w:t>
      </w:r>
      <w:r w:rsidRPr="006353C6">
        <w:rPr>
          <w:rFonts w:ascii="Times New Roman" w:hAnsi="Times New Roman" w:cs="Times New Roman"/>
          <w:color w:val="212121"/>
          <w:sz w:val="24"/>
          <w:szCs w:val="24"/>
          <w:shd w:val="clear" w:color="auto" w:fill="FFFFFF"/>
        </w:rPr>
        <w:t>). Meslek grupları ortak hedefler doğrultusunda hareket etmeyi amaçlayan,</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üretim yapan, her türlü değişime ayak uydurmak zorunda olan topluluklardır.</w:t>
      </w:r>
      <w:r w:rsidR="00152937">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Meslek gruplarının yaşamlarını sürdürebilmeleri için</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meslek çalışanlarının ortak hedefler doğrultusunda gruba olan bağlılıklarını sürdürerek hareket etmeleri gerekmektedir.</w:t>
      </w:r>
      <w:r w:rsidR="00624A26">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Hem kamuda hem</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de özelde olsun başarıyı amaçlayan tüm meslek grupları insan odaklı çalışmalara öncelik vermelidirler</w:t>
      </w:r>
      <w:r>
        <w:rPr>
          <w:rFonts w:ascii="Times New Roman" w:hAnsi="Times New Roman" w:cs="Times New Roman"/>
          <w:color w:val="212121"/>
          <w:sz w:val="24"/>
          <w:szCs w:val="24"/>
          <w:shd w:val="clear" w:color="auto" w:fill="FFFFFF"/>
        </w:rPr>
        <w:t xml:space="preserve"> (Halisdemir</w:t>
      </w:r>
      <w:r w:rsidR="00624A26">
        <w:rPr>
          <w:rFonts w:ascii="Times New Roman" w:hAnsi="Times New Roman" w:cs="Times New Roman"/>
          <w:color w:val="212121"/>
          <w:sz w:val="24"/>
          <w:szCs w:val="24"/>
          <w:shd w:val="clear" w:color="auto" w:fill="FFFFFF"/>
        </w:rPr>
        <w:t>,</w:t>
      </w:r>
      <w:r>
        <w:rPr>
          <w:rFonts w:ascii="Times New Roman" w:hAnsi="Times New Roman" w:cs="Times New Roman"/>
          <w:color w:val="212121"/>
          <w:sz w:val="24"/>
          <w:szCs w:val="24"/>
          <w:shd w:val="clear" w:color="auto" w:fill="FFFFFF"/>
        </w:rPr>
        <w:t>2008</w:t>
      </w:r>
      <w:r w:rsidR="00624A26">
        <w:rPr>
          <w:rFonts w:ascii="Times New Roman" w:hAnsi="Times New Roman" w:cs="Times New Roman"/>
          <w:color w:val="212121"/>
          <w:sz w:val="24"/>
          <w:szCs w:val="24"/>
          <w:shd w:val="clear" w:color="auto" w:fill="FFFFFF"/>
        </w:rPr>
        <w:t>: 151</w:t>
      </w:r>
      <w:r w:rsidRPr="006353C6">
        <w:rPr>
          <w:rFonts w:ascii="Times New Roman" w:hAnsi="Times New Roman" w:cs="Times New Roman"/>
          <w:color w:val="212121"/>
          <w:sz w:val="24"/>
          <w:szCs w:val="24"/>
          <w:shd w:val="clear" w:color="auto" w:fill="FFFFFF"/>
        </w:rPr>
        <w:t>). Hastaneler de insanların sağlıklarına kavuşmaları için doktorundan hemşiresine,</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hasta bakıcısından tıbbi sekreterine ve birçok çalışanın bir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araya geldiği organizasyonlardır.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Hastanelerin varoluş amacı insan sağlığıdır.</w:t>
      </w:r>
    </w:p>
    <w:p w:rsidR="00BB3762" w:rsidRPr="006353C6" w:rsidRDefault="00BB3762" w:rsidP="00152937">
      <w:pPr>
        <w:ind w:firstLine="708"/>
        <w:jc w:val="both"/>
        <w:rPr>
          <w:rFonts w:ascii="Times New Roman" w:hAnsi="Times New Roman" w:cs="Times New Roman"/>
          <w:color w:val="212121"/>
          <w:sz w:val="24"/>
          <w:szCs w:val="24"/>
          <w:shd w:val="clear" w:color="auto" w:fill="FFFFFF"/>
        </w:rPr>
      </w:pPr>
      <w:r w:rsidRPr="006353C6">
        <w:rPr>
          <w:rFonts w:ascii="Times New Roman" w:hAnsi="Times New Roman" w:cs="Times New Roman"/>
          <w:color w:val="212121"/>
          <w:sz w:val="24"/>
          <w:szCs w:val="24"/>
          <w:shd w:val="clear" w:color="auto" w:fill="FFFFFF"/>
        </w:rPr>
        <w:t>Hastanelerde asıl amaç; alınabilecek tüm koruyucu tedbirlere rağmen oluşabilecek hastalık hallerinde erken teşhis, etkili tedavilerin uygulanmasıyla hastanın en kısa sürede sağlığına kavuşmasının sağlanmasıdır.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Bu amacı gerçekleştirirken de mevcut imkânların en yüksek performans ve etkiyi sağlayacak şekilde kullanılması hasta ve toplum yararının sağlanması gerekmektedir. Çünkü tedavi edici hizmetler sağlık bütçesinin % 40’ını kullanmaktadır</w:t>
      </w:r>
      <w:r w:rsidR="00624A26">
        <w:rPr>
          <w:rFonts w:ascii="Times New Roman" w:hAnsi="Times New Roman" w:cs="Times New Roman"/>
          <w:color w:val="212121"/>
          <w:sz w:val="24"/>
          <w:szCs w:val="24"/>
          <w:shd w:val="clear" w:color="auto" w:fill="FFFFFF"/>
        </w:rPr>
        <w:t xml:space="preserve"> (Tengilimoğlu,</w:t>
      </w:r>
      <w:r>
        <w:rPr>
          <w:rFonts w:ascii="Times New Roman" w:hAnsi="Times New Roman" w:cs="Times New Roman"/>
          <w:color w:val="212121"/>
          <w:sz w:val="24"/>
          <w:szCs w:val="24"/>
          <w:shd w:val="clear" w:color="auto" w:fill="FFFFFF"/>
        </w:rPr>
        <w:t xml:space="preserve"> 2016</w:t>
      </w:r>
      <w:r w:rsidR="00624A26">
        <w:rPr>
          <w:rFonts w:ascii="Times New Roman" w:hAnsi="Times New Roman" w:cs="Times New Roman"/>
          <w:color w:val="212121"/>
          <w:sz w:val="24"/>
          <w:szCs w:val="24"/>
          <w:shd w:val="clear" w:color="auto" w:fill="FFFFFF"/>
        </w:rPr>
        <w:t>:88</w:t>
      </w:r>
      <w:r w:rsidRPr="006353C6">
        <w:rPr>
          <w:rFonts w:ascii="Times New Roman" w:hAnsi="Times New Roman" w:cs="Times New Roman"/>
          <w:color w:val="212121"/>
          <w:sz w:val="24"/>
          <w:szCs w:val="24"/>
          <w:shd w:val="clear" w:color="auto" w:fill="FFFFFF"/>
        </w:rPr>
        <w:t>).</w:t>
      </w:r>
    </w:p>
    <w:p w:rsidR="00BB3762" w:rsidRPr="006353C6" w:rsidRDefault="00BB3762" w:rsidP="00152937">
      <w:pPr>
        <w:ind w:firstLine="708"/>
        <w:jc w:val="both"/>
        <w:rPr>
          <w:rFonts w:ascii="Times New Roman" w:hAnsi="Times New Roman" w:cs="Times New Roman"/>
          <w:color w:val="212121"/>
          <w:sz w:val="24"/>
          <w:szCs w:val="24"/>
          <w:shd w:val="clear" w:color="auto" w:fill="FFFFFF"/>
        </w:rPr>
      </w:pPr>
      <w:r w:rsidRPr="006353C6">
        <w:rPr>
          <w:rFonts w:ascii="Times New Roman" w:hAnsi="Times New Roman" w:cs="Times New Roman"/>
          <w:color w:val="212121"/>
          <w:sz w:val="24"/>
          <w:szCs w:val="24"/>
          <w:shd w:val="clear" w:color="auto" w:fill="FFFFFF"/>
        </w:rPr>
        <w:t>Hastanelerde hizmet kalitesinin artması çalışanın iş memnuniyetinden geçmektedir.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İşinden memnun olan çalışanların tavırları hastalara karşı pozitif olarak yansımaktadır.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Memnuniyetin artırılmasında çalışanların içinde yer alan tıbbi sekreterlere de önemli görevler düşmektedir. Hastalarla hekimler arasında veya hastalarla kurum arasında bilgi akışını sağlamada aktif rol üstlenmektedirler. Tıbbi sekreterler kurumun ve hastaların yani halkın kurumla iletişimini sağlamaktadırlar ve iletişimde halkla</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olan ilişkileri vazgeçilmez bir önem arz etmektedir.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Hastanenin amaçlarına, ulaşmasında çalışanlarla ve hastalarla iletişimde hedef</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kitleye mesajları iletmede ve kurumla iletişim desteğinin sağlamasında etkin rol oynamaktadır</w:t>
      </w:r>
      <w:r w:rsidR="00624A26">
        <w:rPr>
          <w:rFonts w:ascii="Times New Roman" w:hAnsi="Times New Roman" w:cs="Times New Roman"/>
          <w:color w:val="212121"/>
          <w:sz w:val="24"/>
          <w:szCs w:val="24"/>
          <w:shd w:val="clear" w:color="auto" w:fill="FFFFFF"/>
        </w:rPr>
        <w:t xml:space="preserve"> (Akdağ,</w:t>
      </w:r>
      <w:r>
        <w:rPr>
          <w:rFonts w:ascii="Times New Roman" w:hAnsi="Times New Roman" w:cs="Times New Roman"/>
          <w:color w:val="212121"/>
          <w:sz w:val="24"/>
          <w:szCs w:val="24"/>
          <w:shd w:val="clear" w:color="auto" w:fill="FFFFFF"/>
        </w:rPr>
        <w:t xml:space="preserve"> 2005</w:t>
      </w:r>
      <w:r w:rsidR="00624A26">
        <w:rPr>
          <w:rFonts w:ascii="Times New Roman" w:hAnsi="Times New Roman" w:cs="Times New Roman"/>
          <w:color w:val="212121"/>
          <w:sz w:val="24"/>
          <w:szCs w:val="24"/>
          <w:shd w:val="clear" w:color="auto" w:fill="FFFFFF"/>
        </w:rPr>
        <w:t>:1</w:t>
      </w:r>
      <w:r w:rsidRPr="006353C6">
        <w:rPr>
          <w:rFonts w:ascii="Times New Roman" w:hAnsi="Times New Roman" w:cs="Times New Roman"/>
          <w:color w:val="212121"/>
          <w:sz w:val="24"/>
          <w:szCs w:val="24"/>
          <w:shd w:val="clear" w:color="auto" w:fill="FFFFFF"/>
        </w:rPr>
        <w:t>). Doğru bilgi, memnuniyeti artıran unsurlardan birisidir.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Memnuniyet kişinin içinde bulunduğu olayları değerlendirme sonucuna bağlıdır.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Memnun olma durumu kişiden kişiye değişmektedir.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Memnuniyet içerisinde olmak, kurum içinde hedefine ulaşan çalışanın memnuniyeti ile ilgili bir olgudur. Çalışanın memnuniyeti beraberinde hasta memnuniyetini de getirmektedir</w:t>
      </w:r>
      <w:r>
        <w:rPr>
          <w:rFonts w:ascii="Times New Roman" w:hAnsi="Times New Roman" w:cs="Times New Roman"/>
          <w:color w:val="212121"/>
          <w:sz w:val="24"/>
          <w:szCs w:val="24"/>
          <w:shd w:val="clear" w:color="auto" w:fill="FFFFFF"/>
        </w:rPr>
        <w:t xml:space="preserve"> (Kanber ve ark. 2010</w:t>
      </w:r>
      <w:r w:rsidR="00624A26">
        <w:rPr>
          <w:rFonts w:ascii="Times New Roman" w:hAnsi="Times New Roman" w:cs="Times New Roman"/>
          <w:color w:val="212121"/>
          <w:sz w:val="24"/>
          <w:szCs w:val="24"/>
          <w:shd w:val="clear" w:color="auto" w:fill="FFFFFF"/>
        </w:rPr>
        <w:t>:115</w:t>
      </w:r>
      <w:r w:rsidRPr="006353C6">
        <w:rPr>
          <w:rFonts w:ascii="Times New Roman" w:hAnsi="Times New Roman" w:cs="Times New Roman"/>
          <w:color w:val="212121"/>
          <w:sz w:val="24"/>
          <w:szCs w:val="24"/>
          <w:shd w:val="clear" w:color="auto" w:fill="FFFFFF"/>
        </w:rPr>
        <w:t>). İş memnuniyeti kurum çalışanlarının işlerinden olan tatmin olma veya tatmin olmama olarak açıklanabilir.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İş memnuniyeti memnun olma ya da memnun olmama gibi iki duyguyu içinde barındıran bir kavramdır.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İşinden memnun olmayan çalışanın iş tatminlerinin düşük olması beklenmektedir</w:t>
      </w:r>
      <w:r>
        <w:rPr>
          <w:rFonts w:ascii="Times New Roman" w:hAnsi="Times New Roman" w:cs="Times New Roman"/>
          <w:color w:val="212121"/>
          <w:sz w:val="24"/>
          <w:szCs w:val="24"/>
          <w:shd w:val="clear" w:color="auto" w:fill="FFFFFF"/>
        </w:rPr>
        <w:t xml:space="preserve"> (Ertürk</w:t>
      </w:r>
      <w:r w:rsidR="00624A26">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2012</w:t>
      </w:r>
      <w:r w:rsidR="00624A26">
        <w:rPr>
          <w:rFonts w:ascii="Times New Roman" w:hAnsi="Times New Roman" w:cs="Times New Roman"/>
          <w:color w:val="212121"/>
          <w:sz w:val="24"/>
          <w:szCs w:val="24"/>
          <w:shd w:val="clear" w:color="auto" w:fill="FFFFFF"/>
        </w:rPr>
        <w:t>:40).</w:t>
      </w:r>
    </w:p>
    <w:p w:rsidR="00BB3762" w:rsidRPr="00985F7E" w:rsidRDefault="00BB3762" w:rsidP="00985F7E">
      <w:pPr>
        <w:ind w:firstLine="708"/>
        <w:jc w:val="both"/>
        <w:rPr>
          <w:rFonts w:ascii="Times New Roman" w:hAnsi="Times New Roman" w:cs="Times New Roman"/>
          <w:color w:val="212121"/>
          <w:sz w:val="24"/>
          <w:szCs w:val="24"/>
          <w:shd w:val="clear" w:color="auto" w:fill="FFFFFF"/>
        </w:rPr>
      </w:pPr>
      <w:r w:rsidRPr="006353C6">
        <w:rPr>
          <w:rFonts w:ascii="Times New Roman" w:hAnsi="Times New Roman" w:cs="Times New Roman"/>
          <w:color w:val="212121"/>
          <w:sz w:val="24"/>
          <w:szCs w:val="24"/>
          <w:shd w:val="clear" w:color="auto" w:fill="FFFFFF"/>
        </w:rPr>
        <w:t>İş memnuniyeti; bireyin yaptığı işten ve işiyle alakalı durumlardan hissettiği zevk ve mutluluktur.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Diğer bir tanıma göre iş memnuniyeti, bireyin işiyle ilgili olumlu davranışlarının toplamıdır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w:t>
      </w:r>
      <w:r w:rsidR="00624A26">
        <w:rPr>
          <w:rFonts w:ascii="Times New Roman" w:hAnsi="Times New Roman" w:cs="Times New Roman"/>
          <w:color w:val="212121"/>
          <w:sz w:val="24"/>
          <w:szCs w:val="24"/>
          <w:shd w:val="clear" w:color="auto" w:fill="FFFFFF"/>
        </w:rPr>
        <w:t xml:space="preserve">Eğinli, </w:t>
      </w:r>
      <w:r>
        <w:rPr>
          <w:rFonts w:ascii="Times New Roman" w:hAnsi="Times New Roman" w:cs="Times New Roman"/>
          <w:color w:val="212121"/>
          <w:sz w:val="24"/>
          <w:szCs w:val="24"/>
          <w:shd w:val="clear" w:color="auto" w:fill="FFFFFF"/>
        </w:rPr>
        <w:t>2009</w:t>
      </w:r>
      <w:r w:rsidR="00624A26">
        <w:rPr>
          <w:rFonts w:ascii="Times New Roman" w:hAnsi="Times New Roman" w:cs="Times New Roman"/>
          <w:color w:val="212121"/>
          <w:sz w:val="24"/>
          <w:szCs w:val="24"/>
          <w:shd w:val="clear" w:color="auto" w:fill="FFFFFF"/>
        </w:rPr>
        <w:t>:37</w:t>
      </w:r>
      <w:r w:rsidRPr="006353C6">
        <w:rPr>
          <w:rFonts w:ascii="Times New Roman" w:hAnsi="Times New Roman" w:cs="Times New Roman"/>
          <w:color w:val="212121"/>
          <w:sz w:val="24"/>
          <w:szCs w:val="24"/>
          <w:shd w:val="clear" w:color="auto" w:fill="FFFFFF"/>
        </w:rPr>
        <w:t>). Memnuniyetin artırılması da kalitenin artırılmasına bağlıdır.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 xml:space="preserve">Kalitenin </w:t>
      </w:r>
      <w:r w:rsidRPr="006353C6">
        <w:rPr>
          <w:rFonts w:ascii="Times New Roman" w:hAnsi="Times New Roman" w:cs="Times New Roman"/>
          <w:color w:val="212121"/>
          <w:sz w:val="24"/>
          <w:szCs w:val="24"/>
          <w:shd w:val="clear" w:color="auto" w:fill="FFFFFF"/>
        </w:rPr>
        <w:lastRenderedPageBreak/>
        <w:t>artırılmasında her türlü faaliyetin yapılması gerekmektedir.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Bu durumda toplam kalite yönetiminden yararlanmak gerekmektedir.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Toplam kalite yönetimi hizmet kalitesinin artırılması üzerine yoğunlaşarak çalışan memnuniyetini ve müşteri memnuniyetini ön gören bir yönetim anlayışıdır.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Toplam kalite yönetimi anlayışında yapılacak her türlü çalışmada insanı ön plana çıkarmakta ve işletmelerin faaliyetlerinde insanı memnun etmesi yönünde hareket etmelerini önermektedir.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Çalışan ve müşteri memnuniyetinin artırılması için yapılan her türlü faaliyeti kapsamaktadır.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Hastanelerde birer sağlık işletmeleri olduğu için toplam kalite yönetimine göre hareket ederek çalışanlarının istek ve önerilerini önemsemeli, sorunlarını iletmelerine imkân sağlamalı, iletilen sorunlara çözümler üretmeli ve çalışanları ödüllendirerek motive etmeli ve böylelikle iş memnuniyetlerinin en üst seviyeye çıkmasını amaçla</w:t>
      </w:r>
      <w:r>
        <w:rPr>
          <w:rFonts w:ascii="Times New Roman" w:hAnsi="Times New Roman" w:cs="Times New Roman"/>
          <w:color w:val="212121"/>
          <w:sz w:val="24"/>
          <w:szCs w:val="24"/>
          <w:shd w:val="clear" w:color="auto" w:fill="FFFFFF"/>
        </w:rPr>
        <w:t xml:space="preserve">malıdır </w:t>
      </w:r>
      <w:r w:rsidRPr="006353C6">
        <w:rPr>
          <w:rFonts w:ascii="Times New Roman" w:hAnsi="Times New Roman" w:cs="Times New Roman"/>
          <w:color w:val="212121"/>
          <w:sz w:val="24"/>
          <w:szCs w:val="24"/>
          <w:shd w:val="clear" w:color="auto" w:fill="FFFFFF"/>
        </w:rPr>
        <w:t>(</w:t>
      </w:r>
      <w:r w:rsidR="00624A26">
        <w:rPr>
          <w:rFonts w:ascii="Times New Roman" w:hAnsi="Times New Roman" w:cs="Times New Roman"/>
          <w:color w:val="212121"/>
          <w:sz w:val="24"/>
          <w:szCs w:val="24"/>
          <w:shd w:val="clear" w:color="auto" w:fill="FFFFFF"/>
        </w:rPr>
        <w:t xml:space="preserve">Tekin, </w:t>
      </w:r>
      <w:r>
        <w:rPr>
          <w:rFonts w:ascii="Times New Roman" w:hAnsi="Times New Roman" w:cs="Times New Roman"/>
          <w:color w:val="212121"/>
          <w:sz w:val="24"/>
          <w:szCs w:val="24"/>
          <w:shd w:val="clear" w:color="auto" w:fill="FFFFFF"/>
        </w:rPr>
        <w:t>2016</w:t>
      </w:r>
      <w:r w:rsidR="00624A26">
        <w:rPr>
          <w:rFonts w:ascii="Times New Roman" w:hAnsi="Times New Roman" w:cs="Times New Roman"/>
          <w:color w:val="212121"/>
          <w:sz w:val="24"/>
          <w:szCs w:val="24"/>
          <w:shd w:val="clear" w:color="auto" w:fill="FFFFFF"/>
        </w:rPr>
        <w:t>:137</w:t>
      </w:r>
      <w:r w:rsidRPr="006353C6">
        <w:rPr>
          <w:rFonts w:ascii="Times New Roman" w:hAnsi="Times New Roman" w:cs="Times New Roman"/>
          <w:color w:val="212121"/>
          <w:sz w:val="24"/>
          <w:szCs w:val="24"/>
          <w:shd w:val="clear" w:color="auto" w:fill="FFFFFF"/>
        </w:rPr>
        <w:t>). Günümüzde işletmelerin ayakta kalabilmeleri için her türlü değişime ayak uydurmaları gerekmektedir.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Sürekli hizmet kalitelerini artırıcı faaliyette bulunmalıdırlar.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Sağlık İşletmeleri de yapılan değişimi insan memnuniyeti üzerine gerçekleştirmelidir.</w:t>
      </w:r>
      <w:r w:rsidR="00985F7E">
        <w:rPr>
          <w:rFonts w:ascii="Times New Roman" w:hAnsi="Times New Roman" w:cs="Times New Roman"/>
          <w:color w:val="212121"/>
          <w:sz w:val="24"/>
          <w:szCs w:val="24"/>
          <w:shd w:val="clear" w:color="auto" w:fill="FFFFFF"/>
        </w:rPr>
        <w:t xml:space="preserve"> </w:t>
      </w:r>
      <w:r w:rsidRPr="00985F7E">
        <w:rPr>
          <w:rFonts w:ascii="Times New Roman" w:hAnsi="Times New Roman" w:cs="Times New Roman"/>
          <w:sz w:val="24"/>
          <w:szCs w:val="24"/>
        </w:rPr>
        <w:t>Memnuniyet, kişinin yaşamında gerçekleşen olumlu durumların sonucunda kendini mutlu hissetmesidir. Memnuniyet kişinin içinde bulunduğu olayları değerlendirme sonucuna bağlıdır. Memnun olma durumu kişiden kişiye değişmektedir. Kişinin çeşitli olaylara karşı yüklediği olumlu anlamlar memnuniyet olarak ifade edilmektedir. Tam tersi durumda ise memnuniyetsizlik ortaya çıkmaktadır.</w:t>
      </w:r>
    </w:p>
    <w:p w:rsidR="00BB3762" w:rsidRPr="006353C6" w:rsidRDefault="00BB3762" w:rsidP="00152937">
      <w:pPr>
        <w:ind w:firstLine="708"/>
        <w:jc w:val="both"/>
        <w:rPr>
          <w:rFonts w:ascii="Times New Roman" w:hAnsi="Times New Roman" w:cs="Times New Roman"/>
          <w:color w:val="212121"/>
          <w:sz w:val="24"/>
          <w:szCs w:val="24"/>
          <w:shd w:val="clear" w:color="auto" w:fill="FFFFFF"/>
        </w:rPr>
      </w:pPr>
      <w:r w:rsidRPr="006353C6">
        <w:rPr>
          <w:rFonts w:ascii="Times New Roman" w:hAnsi="Times New Roman" w:cs="Times New Roman"/>
          <w:sz w:val="24"/>
          <w:szCs w:val="24"/>
        </w:rPr>
        <w:t>İş memnuniyeti ise,</w:t>
      </w:r>
      <w:r>
        <w:rPr>
          <w:rFonts w:ascii="Times New Roman" w:hAnsi="Times New Roman" w:cs="Times New Roman"/>
          <w:sz w:val="24"/>
          <w:szCs w:val="24"/>
        </w:rPr>
        <w:t xml:space="preserve"> </w:t>
      </w:r>
      <w:r w:rsidRPr="006353C6">
        <w:rPr>
          <w:rFonts w:ascii="Times New Roman" w:hAnsi="Times New Roman" w:cs="Times New Roman"/>
          <w:sz w:val="24"/>
          <w:szCs w:val="24"/>
        </w:rPr>
        <w:t>kişinin yaptığı işe karşı olan ilgisinin artmasıdır.</w:t>
      </w:r>
      <w:r>
        <w:rPr>
          <w:rFonts w:ascii="Times New Roman" w:hAnsi="Times New Roman" w:cs="Times New Roman"/>
          <w:sz w:val="24"/>
          <w:szCs w:val="24"/>
        </w:rPr>
        <w:t xml:space="preserve"> </w:t>
      </w:r>
      <w:r w:rsidRPr="006353C6">
        <w:rPr>
          <w:rFonts w:ascii="Times New Roman" w:hAnsi="Times New Roman" w:cs="Times New Roman"/>
          <w:sz w:val="24"/>
          <w:szCs w:val="24"/>
        </w:rPr>
        <w:t>Kişi sevdiği işte çalıştığı müddetçe memnun olmaktadır.</w:t>
      </w:r>
      <w:r>
        <w:rPr>
          <w:rFonts w:ascii="Times New Roman" w:hAnsi="Times New Roman" w:cs="Times New Roman"/>
          <w:sz w:val="24"/>
          <w:szCs w:val="24"/>
        </w:rPr>
        <w:t xml:space="preserve"> </w:t>
      </w:r>
      <w:r w:rsidRPr="006353C6">
        <w:rPr>
          <w:rFonts w:ascii="Times New Roman" w:hAnsi="Times New Roman" w:cs="Times New Roman"/>
          <w:sz w:val="24"/>
          <w:szCs w:val="24"/>
        </w:rPr>
        <w:t>Bu durumda işe olan performansı ve motivasyonu artmaktadır.</w:t>
      </w:r>
      <w:r>
        <w:rPr>
          <w:rFonts w:ascii="Times New Roman" w:hAnsi="Times New Roman" w:cs="Times New Roman"/>
          <w:sz w:val="24"/>
          <w:szCs w:val="24"/>
        </w:rPr>
        <w:t xml:space="preserve"> </w:t>
      </w:r>
      <w:r w:rsidRPr="006353C6">
        <w:rPr>
          <w:rFonts w:ascii="Times New Roman" w:hAnsi="Times New Roman" w:cs="Times New Roman"/>
          <w:sz w:val="24"/>
          <w:szCs w:val="24"/>
        </w:rPr>
        <w:t>İşe</w:t>
      </w:r>
      <w:r>
        <w:rPr>
          <w:rFonts w:ascii="Times New Roman" w:hAnsi="Times New Roman" w:cs="Times New Roman"/>
          <w:sz w:val="24"/>
          <w:szCs w:val="24"/>
        </w:rPr>
        <w:t xml:space="preserve"> </w:t>
      </w:r>
      <w:r w:rsidRPr="006353C6">
        <w:rPr>
          <w:rFonts w:ascii="Times New Roman" w:hAnsi="Times New Roman" w:cs="Times New Roman"/>
          <w:sz w:val="24"/>
          <w:szCs w:val="24"/>
        </w:rPr>
        <w:t>gelmeme</w:t>
      </w:r>
      <w:r>
        <w:rPr>
          <w:rFonts w:ascii="Times New Roman" w:hAnsi="Times New Roman" w:cs="Times New Roman"/>
          <w:sz w:val="24"/>
          <w:szCs w:val="24"/>
        </w:rPr>
        <w:t xml:space="preserve">, </w:t>
      </w:r>
      <w:r w:rsidRPr="006353C6">
        <w:rPr>
          <w:rFonts w:ascii="Times New Roman" w:hAnsi="Times New Roman" w:cs="Times New Roman"/>
          <w:sz w:val="24"/>
          <w:szCs w:val="24"/>
        </w:rPr>
        <w:t>işe devamsızlık gibi olumsuz durumlar ortadan kalkmaktadır(</w:t>
      </w:r>
      <w:r w:rsidR="00624A26">
        <w:rPr>
          <w:rFonts w:ascii="Times New Roman" w:hAnsi="Times New Roman" w:cs="Times New Roman"/>
          <w:sz w:val="24"/>
          <w:szCs w:val="24"/>
        </w:rPr>
        <w:t>Baran,</w:t>
      </w:r>
      <w:r>
        <w:rPr>
          <w:rFonts w:ascii="Times New Roman" w:hAnsi="Times New Roman" w:cs="Times New Roman"/>
          <w:sz w:val="24"/>
          <w:szCs w:val="24"/>
        </w:rPr>
        <w:t xml:space="preserve"> 2014</w:t>
      </w:r>
      <w:r w:rsidR="00624A26">
        <w:rPr>
          <w:rFonts w:ascii="Times New Roman" w:hAnsi="Times New Roman" w:cs="Times New Roman"/>
          <w:sz w:val="24"/>
          <w:szCs w:val="24"/>
        </w:rPr>
        <w:t>:105</w:t>
      </w:r>
      <w:r w:rsidRPr="006353C6">
        <w:rPr>
          <w:rFonts w:ascii="Times New Roman" w:hAnsi="Times New Roman" w:cs="Times New Roman"/>
          <w:sz w:val="24"/>
          <w:szCs w:val="24"/>
        </w:rPr>
        <w:t>)</w:t>
      </w:r>
      <w:r w:rsidRPr="006353C6">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sz w:val="24"/>
          <w:szCs w:val="24"/>
        </w:rPr>
        <w:t>İnsan yaşamı boyunca karşılaştığı olaylar karşısında mutlu olması olaylara yüklediği anlamlara göre değişiklik gösterir. Kiminin memnun olduğu bir durumdan kimisi memnun olmayabilir. İş memnuniyeti,  kişinin işten, yöneticilerinden beklediği ilgi ve alakaya göre değişmektedir. Kişinin iş hayatında takdir edilmesi, ödüllendirilmesi işinden memnun olmasını sağlar,</w:t>
      </w:r>
      <w:r>
        <w:rPr>
          <w:rFonts w:ascii="Times New Roman" w:hAnsi="Times New Roman" w:cs="Times New Roman"/>
          <w:sz w:val="24"/>
          <w:szCs w:val="24"/>
        </w:rPr>
        <w:t xml:space="preserve"> </w:t>
      </w:r>
      <w:r w:rsidRPr="006353C6">
        <w:rPr>
          <w:rFonts w:ascii="Times New Roman" w:hAnsi="Times New Roman" w:cs="Times New Roman"/>
          <w:sz w:val="24"/>
          <w:szCs w:val="24"/>
        </w:rPr>
        <w:t>bu durumda başarıyı arttırır. Böylelikle iş memnuniyeti artarak çalışanın işten kaçma, işe geç gelme ve işe devam etmeme gibi durumlarını ortadan kaldırmaktadır.</w:t>
      </w:r>
    </w:p>
    <w:p w:rsidR="00BB3762" w:rsidRPr="00152937" w:rsidRDefault="00BB3762" w:rsidP="00152937">
      <w:pPr>
        <w:pStyle w:val="ListeParagraf"/>
        <w:numPr>
          <w:ilvl w:val="0"/>
          <w:numId w:val="27"/>
        </w:numPr>
        <w:jc w:val="both"/>
        <w:rPr>
          <w:rFonts w:ascii="Times New Roman" w:hAnsi="Times New Roman" w:cs="Times New Roman"/>
          <w:b/>
          <w:color w:val="212121"/>
          <w:sz w:val="24"/>
          <w:szCs w:val="24"/>
          <w:shd w:val="clear" w:color="auto" w:fill="FFFFFF"/>
        </w:rPr>
      </w:pPr>
      <w:r w:rsidRPr="00152937">
        <w:rPr>
          <w:rFonts w:ascii="Times New Roman" w:hAnsi="Times New Roman" w:cs="Times New Roman"/>
          <w:b/>
          <w:color w:val="212121"/>
          <w:sz w:val="24"/>
          <w:szCs w:val="24"/>
          <w:shd w:val="clear" w:color="auto" w:fill="FFFFFF"/>
        </w:rPr>
        <w:t>GEREÇ ve YÖNTEMLER</w:t>
      </w:r>
    </w:p>
    <w:p w:rsidR="00BB3762" w:rsidRDefault="00BB3762" w:rsidP="00BB3762">
      <w:pPr>
        <w:jc w:val="both"/>
        <w:rPr>
          <w:rFonts w:ascii="Times New Roman" w:hAnsi="Times New Roman" w:cs="Times New Roman"/>
          <w:sz w:val="24"/>
          <w:szCs w:val="24"/>
        </w:rPr>
      </w:pPr>
      <w:r w:rsidRPr="006353C6">
        <w:rPr>
          <w:rFonts w:ascii="Times New Roman" w:hAnsi="Times New Roman" w:cs="Times New Roman"/>
          <w:sz w:val="24"/>
          <w:szCs w:val="24"/>
        </w:rPr>
        <w:t>Bu çalışmanın evrenini, Sağlık Bilimleri Üniversitesi Konya Eğitim ve Araştırma Hastanesinde, çalışmaya katılmayı kabul eden 202 tıbbi sekreter oluşturmaktadır. Araştırma için Konya Eğitim ve Araştırma Hastanesi</w:t>
      </w:r>
      <w:r>
        <w:rPr>
          <w:rFonts w:ascii="Times New Roman" w:hAnsi="Times New Roman" w:cs="Times New Roman"/>
          <w:sz w:val="24"/>
          <w:szCs w:val="24"/>
        </w:rPr>
        <w:t xml:space="preserve"> </w:t>
      </w:r>
      <w:r w:rsidRPr="006353C6">
        <w:rPr>
          <w:rFonts w:ascii="Times New Roman" w:hAnsi="Times New Roman" w:cs="Times New Roman"/>
          <w:sz w:val="24"/>
          <w:szCs w:val="24"/>
        </w:rPr>
        <w:t>TUEK (Tıpta Uzmanlık Eğitim Kurulu)’ ten yazılı izin alınmıştır. Verilerin elde edilmesi için hazırlanan anket Sağlık Bakanlığının standart anketi örnek alınarak hazırlanmıştır.</w:t>
      </w:r>
      <w:r>
        <w:rPr>
          <w:rFonts w:ascii="Times New Roman" w:hAnsi="Times New Roman" w:cs="Times New Roman"/>
          <w:sz w:val="24"/>
          <w:szCs w:val="24"/>
        </w:rPr>
        <w:t xml:space="preserve"> </w:t>
      </w:r>
      <w:r w:rsidRPr="006353C6">
        <w:rPr>
          <w:rFonts w:ascii="Times New Roman" w:hAnsi="Times New Roman" w:cs="Times New Roman"/>
          <w:sz w:val="24"/>
          <w:szCs w:val="24"/>
        </w:rPr>
        <w:t>Anket iki bölümden oluşmaktadır.</w:t>
      </w:r>
      <w:r>
        <w:rPr>
          <w:rFonts w:ascii="Times New Roman" w:hAnsi="Times New Roman" w:cs="Times New Roman"/>
          <w:sz w:val="24"/>
          <w:szCs w:val="24"/>
        </w:rPr>
        <w:t xml:space="preserve"> Yanılma düzeyi olarak p&lt;0.05 değeri göz önünde bulundurulmuştur. Bu değerden küçük p değerleri istatistiksel olarak anlamlı kabul edilmiştir. </w:t>
      </w:r>
      <w:r w:rsidRPr="006353C6">
        <w:rPr>
          <w:rFonts w:ascii="Times New Roman" w:hAnsi="Times New Roman" w:cs="Times New Roman"/>
          <w:sz w:val="24"/>
          <w:szCs w:val="24"/>
        </w:rPr>
        <w:t>Anketin birinci bölümü sosyo-demografik özelliklere yönelik sorulardan, ikinci bölümü ise iş memnuniyetini kapsayan 22 sorudan oluşmaktadır.</w:t>
      </w:r>
      <w:r w:rsidR="00624A26">
        <w:rPr>
          <w:rFonts w:ascii="Times New Roman" w:hAnsi="Times New Roman" w:cs="Times New Roman"/>
          <w:sz w:val="24"/>
          <w:szCs w:val="24"/>
        </w:rPr>
        <w:t xml:space="preserve"> </w:t>
      </w:r>
      <w:r w:rsidRPr="006353C6">
        <w:rPr>
          <w:rFonts w:ascii="Times New Roman" w:hAnsi="Times New Roman" w:cs="Times New Roman"/>
          <w:sz w:val="24"/>
          <w:szCs w:val="24"/>
        </w:rPr>
        <w:t>Bu çalışma 10-04 no.lu karar gereği ile Tıpta Uzmanlık Eğitim Kurulu (TUEK) tarafından onay alınarak yapılmıştır.</w:t>
      </w:r>
    </w:p>
    <w:p w:rsidR="00AC104F" w:rsidRPr="006353C6" w:rsidRDefault="00AC104F" w:rsidP="00BB3762">
      <w:pPr>
        <w:jc w:val="both"/>
        <w:rPr>
          <w:rFonts w:ascii="Times New Roman" w:hAnsi="Times New Roman" w:cs="Times New Roman"/>
          <w:sz w:val="24"/>
          <w:szCs w:val="24"/>
        </w:rPr>
      </w:pPr>
    </w:p>
    <w:p w:rsidR="00BB3762" w:rsidRPr="006353C6" w:rsidRDefault="00BB3762" w:rsidP="00152937">
      <w:pPr>
        <w:ind w:firstLine="708"/>
        <w:jc w:val="both"/>
        <w:rPr>
          <w:rFonts w:ascii="Times New Roman" w:hAnsi="Times New Roman" w:cs="Times New Roman"/>
          <w:b/>
          <w:sz w:val="24"/>
          <w:szCs w:val="24"/>
        </w:rPr>
      </w:pPr>
      <w:r w:rsidRPr="006353C6">
        <w:rPr>
          <w:rFonts w:ascii="Times New Roman" w:hAnsi="Times New Roman" w:cs="Times New Roman"/>
          <w:b/>
          <w:sz w:val="24"/>
          <w:szCs w:val="24"/>
        </w:rPr>
        <w:t>İstatistiksel Analiz</w:t>
      </w:r>
    </w:p>
    <w:p w:rsidR="00BB3762" w:rsidRPr="006353C6" w:rsidRDefault="00BB3762" w:rsidP="00BB3762">
      <w:pPr>
        <w:jc w:val="both"/>
        <w:rPr>
          <w:rFonts w:ascii="Times New Roman" w:hAnsi="Times New Roman" w:cs="Times New Roman"/>
          <w:sz w:val="24"/>
          <w:szCs w:val="24"/>
        </w:rPr>
      </w:pPr>
      <w:r w:rsidRPr="006353C6">
        <w:rPr>
          <w:rFonts w:ascii="Times New Roman" w:hAnsi="Times New Roman" w:cs="Times New Roman"/>
          <w:sz w:val="24"/>
          <w:szCs w:val="24"/>
        </w:rPr>
        <w:t>Çalışmaya katılmayı kabul eden 202 tıbbi sekreter tarafından doldurulan anketlerden elde edilen veriler; SSPS 22,0 paket programı ile t-testi ve anova testi kullanılarak değerlendirildi.</w:t>
      </w:r>
    </w:p>
    <w:p w:rsidR="00BB3762" w:rsidRPr="00152937" w:rsidRDefault="00BB3762" w:rsidP="00152937">
      <w:pPr>
        <w:pStyle w:val="ListeParagraf"/>
        <w:numPr>
          <w:ilvl w:val="0"/>
          <w:numId w:val="27"/>
        </w:numPr>
        <w:jc w:val="both"/>
        <w:rPr>
          <w:rFonts w:ascii="Times New Roman" w:hAnsi="Times New Roman" w:cs="Times New Roman"/>
          <w:b/>
          <w:sz w:val="24"/>
          <w:szCs w:val="24"/>
        </w:rPr>
      </w:pPr>
      <w:r w:rsidRPr="00152937">
        <w:rPr>
          <w:rFonts w:ascii="Times New Roman" w:hAnsi="Times New Roman" w:cs="Times New Roman"/>
          <w:b/>
          <w:sz w:val="24"/>
          <w:szCs w:val="24"/>
        </w:rPr>
        <w:lastRenderedPageBreak/>
        <w:t>BULGULAR</w:t>
      </w:r>
    </w:p>
    <w:p w:rsidR="00BB3762" w:rsidRPr="007D7D8C" w:rsidRDefault="00BB3762" w:rsidP="00BB3762">
      <w:pPr>
        <w:rPr>
          <w:rFonts w:ascii="Times New Roman" w:hAnsi="Times New Roman" w:cs="Times New Roman"/>
          <w:b/>
          <w:color w:val="212121"/>
          <w:shd w:val="clear" w:color="auto" w:fill="FFFFFF"/>
        </w:rPr>
      </w:pPr>
      <w:r w:rsidRPr="007D7D8C">
        <w:rPr>
          <w:rFonts w:ascii="Times New Roman" w:hAnsi="Times New Roman" w:cs="Times New Roman"/>
          <w:b/>
          <w:color w:val="212121"/>
          <w:shd w:val="clear" w:color="auto" w:fill="FFFFFF"/>
        </w:rPr>
        <w:t xml:space="preserve">Tablo </w:t>
      </w:r>
      <w:r w:rsidR="00624A26" w:rsidRPr="007D7D8C">
        <w:rPr>
          <w:rFonts w:ascii="Times New Roman" w:hAnsi="Times New Roman" w:cs="Times New Roman"/>
          <w:b/>
          <w:color w:val="212121"/>
          <w:shd w:val="clear" w:color="auto" w:fill="FFFFFF"/>
        </w:rPr>
        <w:t>-1</w:t>
      </w:r>
      <w:r w:rsidR="00624A26">
        <w:rPr>
          <w:rFonts w:ascii="Times New Roman" w:hAnsi="Times New Roman" w:cs="Times New Roman"/>
          <w:b/>
          <w:color w:val="212121"/>
          <w:shd w:val="clear" w:color="auto" w:fill="FFFFFF"/>
        </w:rPr>
        <w:t>.</w:t>
      </w:r>
      <w:r w:rsidR="00624A26" w:rsidRPr="007D7D8C">
        <w:rPr>
          <w:rFonts w:ascii="Times New Roman" w:hAnsi="Times New Roman" w:cs="Times New Roman"/>
          <w:b/>
          <w:color w:val="212121"/>
          <w:shd w:val="clear" w:color="auto" w:fill="FFFFFF"/>
        </w:rPr>
        <w:t xml:space="preserve"> </w:t>
      </w:r>
      <w:r w:rsidRPr="007D7D8C">
        <w:rPr>
          <w:rFonts w:ascii="Times New Roman" w:hAnsi="Times New Roman" w:cs="Times New Roman"/>
          <w:b/>
          <w:color w:val="212121"/>
          <w:shd w:val="clear" w:color="auto" w:fill="FFFFFF"/>
        </w:rPr>
        <w:t xml:space="preserve">Örneklem </w:t>
      </w:r>
      <w:r w:rsidR="00624A26" w:rsidRPr="007D7D8C">
        <w:rPr>
          <w:rFonts w:ascii="Times New Roman" w:hAnsi="Times New Roman" w:cs="Times New Roman"/>
          <w:b/>
          <w:color w:val="212121"/>
          <w:shd w:val="clear" w:color="auto" w:fill="FFFFFF"/>
        </w:rPr>
        <w:t xml:space="preserve">Grubunun Sosyo-Demografik Özelliklere Göre Dağılımı </w:t>
      </w:r>
      <w:r w:rsidRPr="007D7D8C">
        <w:rPr>
          <w:rFonts w:ascii="Times New Roman" w:hAnsi="Times New Roman" w:cs="Times New Roman"/>
          <w:b/>
          <w:color w:val="212121"/>
          <w:shd w:val="clear" w:color="auto" w:fill="FFFFFF"/>
        </w:rPr>
        <w:t xml:space="preserve">      </w:t>
      </w:r>
    </w:p>
    <w:tbl>
      <w:tblPr>
        <w:tblStyle w:val="TabloKlavuzu"/>
        <w:tblW w:w="0" w:type="auto"/>
        <w:tblLook w:val="04A0"/>
      </w:tblPr>
      <w:tblGrid>
        <w:gridCol w:w="3903"/>
        <w:gridCol w:w="2951"/>
        <w:gridCol w:w="1968"/>
      </w:tblGrid>
      <w:tr w:rsidR="00BB3762" w:rsidTr="00152937">
        <w:trPr>
          <w:trHeight w:val="70"/>
        </w:trPr>
        <w:tc>
          <w:tcPr>
            <w:tcW w:w="3903" w:type="dxa"/>
            <w:tcBorders>
              <w:top w:val="single" w:sz="4" w:space="0" w:color="auto"/>
              <w:left w:val="single" w:sz="4" w:space="0" w:color="auto"/>
              <w:bottom w:val="single" w:sz="4" w:space="0" w:color="auto"/>
              <w:right w:val="single" w:sz="4" w:space="0" w:color="auto"/>
            </w:tcBorders>
          </w:tcPr>
          <w:p w:rsidR="00BB3762" w:rsidRPr="00152937" w:rsidRDefault="00BB3762" w:rsidP="00152937">
            <w:pPr>
              <w:rPr>
                <w:rFonts w:asciiTheme="majorHAnsi" w:hAnsiTheme="majorHAnsi" w:cs="Arial"/>
                <w:color w:val="212121"/>
                <w:shd w:val="clear" w:color="auto" w:fill="FFFFFF"/>
              </w:rPr>
            </w:pP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152937" w:rsidP="00152937">
            <w:pPr>
              <w:rPr>
                <w:rFonts w:asciiTheme="majorHAnsi" w:hAnsiTheme="majorHAnsi" w:cs="Arial"/>
                <w:b/>
                <w:color w:val="212121"/>
                <w:shd w:val="clear" w:color="auto" w:fill="FFFFFF"/>
              </w:rPr>
            </w:pPr>
            <w:r>
              <w:rPr>
                <w:rFonts w:asciiTheme="majorHAnsi" w:hAnsiTheme="majorHAnsi" w:cs="Arial"/>
                <w:b/>
                <w:color w:val="212121"/>
                <w:shd w:val="clear" w:color="auto" w:fill="FFFFFF"/>
              </w:rPr>
              <w:t xml:space="preserve">                           </w:t>
            </w:r>
            <w:r w:rsidR="00BB3762" w:rsidRPr="00152937">
              <w:rPr>
                <w:rFonts w:asciiTheme="majorHAnsi" w:hAnsiTheme="majorHAnsi" w:cs="Arial"/>
                <w:b/>
                <w:color w:val="212121"/>
                <w:shd w:val="clear" w:color="auto" w:fill="FFFFFF"/>
              </w:rPr>
              <w:t>N</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152937" w:rsidP="00152937">
            <w:pPr>
              <w:rPr>
                <w:rFonts w:asciiTheme="majorHAnsi" w:hAnsiTheme="majorHAnsi" w:cs="Arial"/>
                <w:b/>
                <w:color w:val="212121"/>
                <w:shd w:val="clear" w:color="auto" w:fill="FFFFFF"/>
              </w:rPr>
            </w:pPr>
            <w:r>
              <w:rPr>
                <w:rFonts w:asciiTheme="majorHAnsi" w:hAnsiTheme="majorHAnsi" w:cs="Arial"/>
                <w:b/>
                <w:color w:val="212121"/>
                <w:shd w:val="clear" w:color="auto" w:fill="FFFFFF"/>
              </w:rPr>
              <w:t xml:space="preserve">                 </w:t>
            </w:r>
            <w:r w:rsidR="00BB3762" w:rsidRPr="00152937">
              <w:rPr>
                <w:rFonts w:asciiTheme="majorHAnsi" w:hAnsiTheme="majorHAnsi" w:cs="Arial"/>
                <w:b/>
                <w:color w:val="212121"/>
                <w:shd w:val="clear" w:color="auto" w:fill="FFFFFF"/>
              </w:rPr>
              <w:t>%</w:t>
            </w:r>
          </w:p>
        </w:tc>
      </w:tr>
      <w:tr w:rsidR="00BB3762" w:rsidTr="00152937">
        <w:trPr>
          <w:trHeight w:val="206"/>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b/>
                <w:color w:val="212121"/>
                <w:shd w:val="clear" w:color="auto" w:fill="FFFFFF"/>
              </w:rPr>
            </w:pPr>
            <w:r w:rsidRPr="00152937">
              <w:rPr>
                <w:rFonts w:asciiTheme="majorHAnsi" w:hAnsiTheme="majorHAnsi" w:cs="Arial"/>
                <w:b/>
                <w:color w:val="212121"/>
                <w:shd w:val="clear" w:color="auto" w:fill="FFFFFF"/>
              </w:rPr>
              <w:t>YAŞINIZ</w:t>
            </w:r>
          </w:p>
        </w:tc>
        <w:tc>
          <w:tcPr>
            <w:tcW w:w="2951" w:type="dxa"/>
            <w:tcBorders>
              <w:top w:val="single" w:sz="4" w:space="0" w:color="auto"/>
              <w:left w:val="single" w:sz="4" w:space="0" w:color="auto"/>
              <w:bottom w:val="single" w:sz="4" w:space="0" w:color="auto"/>
              <w:right w:val="single" w:sz="4" w:space="0" w:color="auto"/>
            </w:tcBorders>
          </w:tcPr>
          <w:p w:rsidR="00BB3762" w:rsidRPr="00152937" w:rsidRDefault="00BB3762" w:rsidP="00152937">
            <w:pPr>
              <w:rPr>
                <w:rFonts w:asciiTheme="majorHAnsi" w:hAnsiTheme="majorHAnsi" w:cs="Arial"/>
                <w:color w:val="212121"/>
                <w:shd w:val="clear" w:color="auto" w:fill="FFFFFF"/>
              </w:rPr>
            </w:pPr>
          </w:p>
        </w:tc>
        <w:tc>
          <w:tcPr>
            <w:tcW w:w="1968" w:type="dxa"/>
            <w:tcBorders>
              <w:top w:val="single" w:sz="4" w:space="0" w:color="auto"/>
              <w:left w:val="single" w:sz="4" w:space="0" w:color="auto"/>
              <w:bottom w:val="single" w:sz="4" w:space="0" w:color="auto"/>
              <w:right w:val="single" w:sz="4" w:space="0" w:color="auto"/>
            </w:tcBorders>
          </w:tcPr>
          <w:p w:rsidR="00BB3762" w:rsidRPr="00152937" w:rsidRDefault="00BB3762" w:rsidP="00152937">
            <w:pPr>
              <w:rPr>
                <w:rFonts w:asciiTheme="majorHAnsi" w:hAnsiTheme="majorHAnsi" w:cs="Arial"/>
                <w:color w:val="212121"/>
                <w:shd w:val="clear" w:color="auto" w:fill="FFFFFF"/>
              </w:rPr>
            </w:pPr>
          </w:p>
        </w:tc>
      </w:tr>
      <w:tr w:rsidR="00BB3762" w:rsidTr="00152937">
        <w:trPr>
          <w:trHeight w:val="217"/>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35 ve altı</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159</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78,7</w:t>
            </w:r>
          </w:p>
        </w:tc>
      </w:tr>
      <w:tr w:rsidR="00BB3762" w:rsidTr="00152937">
        <w:trPr>
          <w:trHeight w:val="217"/>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36 ve üstü</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43</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21,3</w:t>
            </w:r>
          </w:p>
        </w:tc>
      </w:tr>
      <w:tr w:rsidR="00BB3762" w:rsidTr="00152937">
        <w:trPr>
          <w:trHeight w:val="206"/>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b/>
                <w:color w:val="212121"/>
                <w:shd w:val="clear" w:color="auto" w:fill="FFFFFF"/>
              </w:rPr>
            </w:pPr>
            <w:r w:rsidRPr="00152937">
              <w:rPr>
                <w:rFonts w:asciiTheme="majorHAnsi" w:hAnsiTheme="majorHAnsi" w:cs="Arial"/>
                <w:b/>
                <w:color w:val="212121"/>
                <w:shd w:val="clear" w:color="auto" w:fill="FFFFFF"/>
              </w:rPr>
              <w:t>MEDENİ DURUM</w:t>
            </w:r>
          </w:p>
        </w:tc>
        <w:tc>
          <w:tcPr>
            <w:tcW w:w="2951" w:type="dxa"/>
            <w:tcBorders>
              <w:top w:val="single" w:sz="4" w:space="0" w:color="auto"/>
              <w:left w:val="single" w:sz="4" w:space="0" w:color="auto"/>
              <w:bottom w:val="single" w:sz="4" w:space="0" w:color="auto"/>
              <w:right w:val="single" w:sz="4" w:space="0" w:color="auto"/>
            </w:tcBorders>
          </w:tcPr>
          <w:p w:rsidR="00BB3762" w:rsidRPr="00152937" w:rsidRDefault="00BB3762" w:rsidP="00152937">
            <w:pPr>
              <w:jc w:val="center"/>
              <w:rPr>
                <w:rFonts w:asciiTheme="majorHAnsi" w:hAnsiTheme="majorHAnsi" w:cs="Arial"/>
                <w:color w:val="212121"/>
                <w:shd w:val="clear" w:color="auto" w:fill="FFFFFF"/>
              </w:rPr>
            </w:pPr>
          </w:p>
        </w:tc>
        <w:tc>
          <w:tcPr>
            <w:tcW w:w="1968" w:type="dxa"/>
            <w:tcBorders>
              <w:top w:val="single" w:sz="4" w:space="0" w:color="auto"/>
              <w:left w:val="single" w:sz="4" w:space="0" w:color="auto"/>
              <w:bottom w:val="single" w:sz="4" w:space="0" w:color="auto"/>
              <w:right w:val="single" w:sz="4" w:space="0" w:color="auto"/>
            </w:tcBorders>
          </w:tcPr>
          <w:p w:rsidR="00BB3762" w:rsidRPr="00152937" w:rsidRDefault="00BB3762" w:rsidP="00152937">
            <w:pPr>
              <w:jc w:val="center"/>
              <w:rPr>
                <w:rFonts w:asciiTheme="majorHAnsi" w:hAnsiTheme="majorHAnsi" w:cs="Arial"/>
                <w:color w:val="212121"/>
                <w:shd w:val="clear" w:color="auto" w:fill="FFFFFF"/>
              </w:rPr>
            </w:pPr>
          </w:p>
        </w:tc>
      </w:tr>
      <w:tr w:rsidR="00BB3762" w:rsidTr="00152937">
        <w:trPr>
          <w:trHeight w:val="217"/>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EVLİ</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127</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62,9</w:t>
            </w:r>
          </w:p>
        </w:tc>
      </w:tr>
      <w:tr w:rsidR="00BB3762" w:rsidTr="00152937">
        <w:trPr>
          <w:trHeight w:val="206"/>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BEKAR</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75</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37,1</w:t>
            </w:r>
          </w:p>
        </w:tc>
      </w:tr>
      <w:tr w:rsidR="00BB3762" w:rsidTr="00152937">
        <w:trPr>
          <w:trHeight w:val="217"/>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b/>
                <w:color w:val="212121"/>
                <w:shd w:val="clear" w:color="auto" w:fill="FFFFFF"/>
              </w:rPr>
            </w:pPr>
            <w:r w:rsidRPr="00152937">
              <w:rPr>
                <w:rFonts w:asciiTheme="majorHAnsi" w:hAnsiTheme="majorHAnsi" w:cs="Arial"/>
                <w:b/>
                <w:color w:val="212121"/>
                <w:shd w:val="clear" w:color="auto" w:fill="FFFFFF"/>
              </w:rPr>
              <w:t>TIBBİ SEKRETERLİK MEZUNİYETİ</w:t>
            </w:r>
          </w:p>
        </w:tc>
        <w:tc>
          <w:tcPr>
            <w:tcW w:w="2951" w:type="dxa"/>
            <w:tcBorders>
              <w:top w:val="single" w:sz="4" w:space="0" w:color="auto"/>
              <w:left w:val="single" w:sz="4" w:space="0" w:color="auto"/>
              <w:bottom w:val="single" w:sz="4" w:space="0" w:color="auto"/>
              <w:right w:val="single" w:sz="4" w:space="0" w:color="auto"/>
            </w:tcBorders>
          </w:tcPr>
          <w:p w:rsidR="00BB3762" w:rsidRPr="00152937" w:rsidRDefault="00BB3762" w:rsidP="00152937">
            <w:pPr>
              <w:jc w:val="center"/>
              <w:rPr>
                <w:rFonts w:asciiTheme="majorHAnsi" w:hAnsiTheme="majorHAnsi" w:cs="Arial"/>
                <w:color w:val="212121"/>
                <w:shd w:val="clear" w:color="auto" w:fill="FFFFFF"/>
              </w:rPr>
            </w:pPr>
          </w:p>
        </w:tc>
        <w:tc>
          <w:tcPr>
            <w:tcW w:w="1968" w:type="dxa"/>
            <w:tcBorders>
              <w:top w:val="single" w:sz="4" w:space="0" w:color="auto"/>
              <w:left w:val="single" w:sz="4" w:space="0" w:color="auto"/>
              <w:bottom w:val="single" w:sz="4" w:space="0" w:color="auto"/>
              <w:right w:val="single" w:sz="4" w:space="0" w:color="auto"/>
            </w:tcBorders>
          </w:tcPr>
          <w:p w:rsidR="00BB3762" w:rsidRPr="00152937" w:rsidRDefault="00BB3762" w:rsidP="00152937">
            <w:pPr>
              <w:jc w:val="center"/>
              <w:rPr>
                <w:rFonts w:asciiTheme="majorHAnsi" w:hAnsiTheme="majorHAnsi" w:cs="Arial"/>
                <w:color w:val="212121"/>
                <w:shd w:val="clear" w:color="auto" w:fill="FFFFFF"/>
              </w:rPr>
            </w:pPr>
          </w:p>
        </w:tc>
      </w:tr>
      <w:tr w:rsidR="00BB3762" w:rsidTr="00152937">
        <w:trPr>
          <w:trHeight w:val="206"/>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EVET</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65</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32,2</w:t>
            </w:r>
          </w:p>
        </w:tc>
      </w:tr>
      <w:tr w:rsidR="00BB3762" w:rsidTr="00152937">
        <w:trPr>
          <w:trHeight w:val="217"/>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HAYIR</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135</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66,8</w:t>
            </w:r>
          </w:p>
        </w:tc>
      </w:tr>
      <w:tr w:rsidR="00BB3762" w:rsidTr="00152937">
        <w:trPr>
          <w:trHeight w:val="206"/>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b/>
                <w:color w:val="212121"/>
                <w:shd w:val="clear" w:color="auto" w:fill="FFFFFF"/>
              </w:rPr>
            </w:pPr>
            <w:r w:rsidRPr="00152937">
              <w:rPr>
                <w:rFonts w:asciiTheme="majorHAnsi" w:hAnsiTheme="majorHAnsi" w:cs="Arial"/>
                <w:b/>
                <w:color w:val="212121"/>
                <w:shd w:val="clear" w:color="auto" w:fill="FFFFFF"/>
              </w:rPr>
              <w:t>ÇALIŞMA SİSTEMİ</w:t>
            </w:r>
          </w:p>
        </w:tc>
        <w:tc>
          <w:tcPr>
            <w:tcW w:w="2951" w:type="dxa"/>
            <w:tcBorders>
              <w:top w:val="single" w:sz="4" w:space="0" w:color="auto"/>
              <w:left w:val="single" w:sz="4" w:space="0" w:color="auto"/>
              <w:bottom w:val="single" w:sz="4" w:space="0" w:color="auto"/>
              <w:right w:val="single" w:sz="4" w:space="0" w:color="auto"/>
            </w:tcBorders>
          </w:tcPr>
          <w:p w:rsidR="00BB3762" w:rsidRPr="00152937" w:rsidRDefault="00BB3762" w:rsidP="00152937">
            <w:pPr>
              <w:jc w:val="center"/>
              <w:rPr>
                <w:rFonts w:asciiTheme="majorHAnsi" w:hAnsiTheme="majorHAnsi" w:cs="Arial"/>
                <w:color w:val="212121"/>
                <w:shd w:val="clear" w:color="auto" w:fill="FFFFFF"/>
              </w:rPr>
            </w:pPr>
          </w:p>
        </w:tc>
        <w:tc>
          <w:tcPr>
            <w:tcW w:w="1968" w:type="dxa"/>
            <w:tcBorders>
              <w:top w:val="single" w:sz="4" w:space="0" w:color="auto"/>
              <w:left w:val="single" w:sz="4" w:space="0" w:color="auto"/>
              <w:bottom w:val="single" w:sz="4" w:space="0" w:color="auto"/>
              <w:right w:val="single" w:sz="4" w:space="0" w:color="auto"/>
            </w:tcBorders>
          </w:tcPr>
          <w:p w:rsidR="00BB3762" w:rsidRPr="00152937" w:rsidRDefault="00BB3762" w:rsidP="00152937">
            <w:pPr>
              <w:jc w:val="center"/>
              <w:rPr>
                <w:rFonts w:asciiTheme="majorHAnsi" w:hAnsiTheme="majorHAnsi" w:cs="Arial"/>
                <w:color w:val="212121"/>
                <w:shd w:val="clear" w:color="auto" w:fill="FFFFFF"/>
              </w:rPr>
            </w:pPr>
          </w:p>
        </w:tc>
      </w:tr>
      <w:tr w:rsidR="00BB3762" w:rsidTr="00152937">
        <w:trPr>
          <w:trHeight w:val="217"/>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MESAİ</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136</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67,3</w:t>
            </w:r>
          </w:p>
        </w:tc>
      </w:tr>
      <w:tr w:rsidR="00BB3762" w:rsidTr="00152937">
        <w:trPr>
          <w:trHeight w:val="206"/>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MESAİ +NÖBET</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54</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26,7</w:t>
            </w:r>
          </w:p>
        </w:tc>
      </w:tr>
      <w:tr w:rsidR="00BB3762" w:rsidTr="00152937">
        <w:trPr>
          <w:trHeight w:val="228"/>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VARDİYA</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12</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5,9</w:t>
            </w:r>
          </w:p>
        </w:tc>
      </w:tr>
      <w:tr w:rsidR="00BB3762" w:rsidTr="00152937">
        <w:trPr>
          <w:trHeight w:val="217"/>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b/>
                <w:color w:val="212121"/>
                <w:shd w:val="clear" w:color="auto" w:fill="FFFFFF"/>
              </w:rPr>
            </w:pPr>
            <w:r w:rsidRPr="00152937">
              <w:rPr>
                <w:rFonts w:asciiTheme="majorHAnsi" w:hAnsiTheme="majorHAnsi" w:cs="Arial"/>
                <w:b/>
                <w:color w:val="212121"/>
                <w:shd w:val="clear" w:color="auto" w:fill="FFFFFF"/>
              </w:rPr>
              <w:t>MESLEK SEÇİMİ</w:t>
            </w:r>
          </w:p>
        </w:tc>
        <w:tc>
          <w:tcPr>
            <w:tcW w:w="2951" w:type="dxa"/>
            <w:tcBorders>
              <w:top w:val="single" w:sz="4" w:space="0" w:color="auto"/>
              <w:left w:val="single" w:sz="4" w:space="0" w:color="auto"/>
              <w:bottom w:val="single" w:sz="4" w:space="0" w:color="auto"/>
              <w:right w:val="single" w:sz="4" w:space="0" w:color="auto"/>
            </w:tcBorders>
          </w:tcPr>
          <w:p w:rsidR="00BB3762" w:rsidRPr="00152937" w:rsidRDefault="00BB3762" w:rsidP="00152937">
            <w:pPr>
              <w:jc w:val="center"/>
              <w:rPr>
                <w:rFonts w:asciiTheme="majorHAnsi" w:hAnsiTheme="majorHAnsi" w:cs="Arial"/>
                <w:color w:val="212121"/>
                <w:shd w:val="clear" w:color="auto" w:fill="FFFFFF"/>
              </w:rPr>
            </w:pPr>
          </w:p>
        </w:tc>
        <w:tc>
          <w:tcPr>
            <w:tcW w:w="1968" w:type="dxa"/>
            <w:tcBorders>
              <w:top w:val="single" w:sz="4" w:space="0" w:color="auto"/>
              <w:left w:val="single" w:sz="4" w:space="0" w:color="auto"/>
              <w:bottom w:val="single" w:sz="4" w:space="0" w:color="auto"/>
              <w:right w:val="single" w:sz="4" w:space="0" w:color="auto"/>
            </w:tcBorders>
          </w:tcPr>
          <w:p w:rsidR="00BB3762" w:rsidRPr="00152937" w:rsidRDefault="00BB3762" w:rsidP="00152937">
            <w:pPr>
              <w:jc w:val="center"/>
              <w:rPr>
                <w:rFonts w:asciiTheme="majorHAnsi" w:hAnsiTheme="majorHAnsi" w:cs="Arial"/>
                <w:color w:val="212121"/>
                <w:shd w:val="clear" w:color="auto" w:fill="FFFFFF"/>
              </w:rPr>
            </w:pPr>
          </w:p>
        </w:tc>
      </w:tr>
      <w:tr w:rsidR="00BB3762" w:rsidTr="00152937">
        <w:trPr>
          <w:trHeight w:val="206"/>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İSTEYEREK</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140</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69,3</w:t>
            </w:r>
          </w:p>
        </w:tc>
      </w:tr>
      <w:tr w:rsidR="00BB3762" w:rsidTr="00152937">
        <w:trPr>
          <w:trHeight w:val="217"/>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TESADÜFEN</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26</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12,9</w:t>
            </w:r>
          </w:p>
        </w:tc>
      </w:tr>
      <w:tr w:rsidR="00BB3762" w:rsidTr="00152937">
        <w:trPr>
          <w:trHeight w:val="206"/>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 xml:space="preserve">MECBURİYET </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17</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8,4</w:t>
            </w:r>
          </w:p>
        </w:tc>
      </w:tr>
      <w:tr w:rsidR="00BB3762" w:rsidTr="00152937">
        <w:trPr>
          <w:trHeight w:val="217"/>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DİĞER</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19</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9,4</w:t>
            </w:r>
          </w:p>
        </w:tc>
      </w:tr>
      <w:tr w:rsidR="00BB3762" w:rsidTr="00152937">
        <w:trPr>
          <w:trHeight w:val="206"/>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b/>
                <w:color w:val="212121"/>
                <w:shd w:val="clear" w:color="auto" w:fill="FFFFFF"/>
              </w:rPr>
            </w:pPr>
            <w:r w:rsidRPr="00152937">
              <w:rPr>
                <w:rFonts w:asciiTheme="majorHAnsi" w:hAnsiTheme="majorHAnsi" w:cs="Arial"/>
                <w:b/>
                <w:color w:val="212121"/>
                <w:shd w:val="clear" w:color="auto" w:fill="FFFFFF"/>
              </w:rPr>
              <w:t>MEZUNİYET DURUMU</w:t>
            </w:r>
          </w:p>
        </w:tc>
        <w:tc>
          <w:tcPr>
            <w:tcW w:w="2951" w:type="dxa"/>
            <w:tcBorders>
              <w:top w:val="single" w:sz="4" w:space="0" w:color="auto"/>
              <w:left w:val="single" w:sz="4" w:space="0" w:color="auto"/>
              <w:bottom w:val="single" w:sz="4" w:space="0" w:color="auto"/>
              <w:right w:val="single" w:sz="4" w:space="0" w:color="auto"/>
            </w:tcBorders>
          </w:tcPr>
          <w:p w:rsidR="00BB3762" w:rsidRPr="00152937" w:rsidRDefault="00BB3762" w:rsidP="00152937">
            <w:pPr>
              <w:jc w:val="center"/>
              <w:rPr>
                <w:rFonts w:asciiTheme="majorHAnsi" w:hAnsiTheme="majorHAnsi" w:cs="Arial"/>
                <w:color w:val="212121"/>
                <w:shd w:val="clear" w:color="auto" w:fill="FFFFFF"/>
              </w:rPr>
            </w:pPr>
          </w:p>
        </w:tc>
        <w:tc>
          <w:tcPr>
            <w:tcW w:w="1968" w:type="dxa"/>
            <w:tcBorders>
              <w:top w:val="single" w:sz="4" w:space="0" w:color="auto"/>
              <w:left w:val="single" w:sz="4" w:space="0" w:color="auto"/>
              <w:bottom w:val="single" w:sz="4" w:space="0" w:color="auto"/>
              <w:right w:val="single" w:sz="4" w:space="0" w:color="auto"/>
            </w:tcBorders>
          </w:tcPr>
          <w:p w:rsidR="00BB3762" w:rsidRPr="00152937" w:rsidRDefault="00BB3762" w:rsidP="00152937">
            <w:pPr>
              <w:jc w:val="center"/>
              <w:rPr>
                <w:rFonts w:asciiTheme="majorHAnsi" w:hAnsiTheme="majorHAnsi" w:cs="Arial"/>
                <w:color w:val="212121"/>
                <w:shd w:val="clear" w:color="auto" w:fill="FFFFFF"/>
              </w:rPr>
            </w:pPr>
          </w:p>
        </w:tc>
      </w:tr>
      <w:tr w:rsidR="00BB3762" w:rsidTr="00152937">
        <w:trPr>
          <w:trHeight w:val="217"/>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LİSE</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53</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26,2</w:t>
            </w:r>
          </w:p>
        </w:tc>
      </w:tr>
      <w:tr w:rsidR="00BB3762" w:rsidTr="00152937">
        <w:trPr>
          <w:trHeight w:val="206"/>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ÖNLİSANS</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95</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47,0</w:t>
            </w:r>
          </w:p>
        </w:tc>
      </w:tr>
      <w:tr w:rsidR="00BB3762" w:rsidTr="00152937">
        <w:trPr>
          <w:trHeight w:val="217"/>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LİSANS VE ÜSTÜ</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54</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26,8</w:t>
            </w:r>
          </w:p>
        </w:tc>
      </w:tr>
      <w:tr w:rsidR="00BB3762" w:rsidTr="00152937">
        <w:trPr>
          <w:trHeight w:val="206"/>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b/>
                <w:color w:val="212121"/>
                <w:shd w:val="clear" w:color="auto" w:fill="FFFFFF"/>
              </w:rPr>
            </w:pPr>
            <w:r w:rsidRPr="00152937">
              <w:rPr>
                <w:rFonts w:asciiTheme="majorHAnsi" w:hAnsiTheme="majorHAnsi" w:cs="Arial"/>
                <w:b/>
                <w:color w:val="212121"/>
                <w:shd w:val="clear" w:color="auto" w:fill="FFFFFF"/>
              </w:rPr>
              <w:t>MESLEKİ DENEYİM</w:t>
            </w:r>
          </w:p>
        </w:tc>
        <w:tc>
          <w:tcPr>
            <w:tcW w:w="2951" w:type="dxa"/>
            <w:tcBorders>
              <w:top w:val="single" w:sz="4" w:space="0" w:color="auto"/>
              <w:left w:val="single" w:sz="4" w:space="0" w:color="auto"/>
              <w:bottom w:val="single" w:sz="4" w:space="0" w:color="auto"/>
              <w:right w:val="single" w:sz="4" w:space="0" w:color="auto"/>
            </w:tcBorders>
          </w:tcPr>
          <w:p w:rsidR="00BB3762" w:rsidRPr="00152937" w:rsidRDefault="00BB3762" w:rsidP="00152937">
            <w:pPr>
              <w:jc w:val="center"/>
              <w:rPr>
                <w:rFonts w:asciiTheme="majorHAnsi" w:hAnsiTheme="majorHAnsi" w:cs="Arial"/>
                <w:color w:val="212121"/>
                <w:shd w:val="clear" w:color="auto" w:fill="FFFFFF"/>
              </w:rPr>
            </w:pPr>
          </w:p>
        </w:tc>
        <w:tc>
          <w:tcPr>
            <w:tcW w:w="1968" w:type="dxa"/>
            <w:tcBorders>
              <w:top w:val="single" w:sz="4" w:space="0" w:color="auto"/>
              <w:left w:val="single" w:sz="4" w:space="0" w:color="auto"/>
              <w:bottom w:val="single" w:sz="4" w:space="0" w:color="auto"/>
              <w:right w:val="single" w:sz="4" w:space="0" w:color="auto"/>
            </w:tcBorders>
          </w:tcPr>
          <w:p w:rsidR="00BB3762" w:rsidRPr="00152937" w:rsidRDefault="00BB3762" w:rsidP="00152937">
            <w:pPr>
              <w:jc w:val="center"/>
              <w:rPr>
                <w:rFonts w:asciiTheme="majorHAnsi" w:hAnsiTheme="majorHAnsi" w:cs="Arial"/>
                <w:color w:val="212121"/>
                <w:shd w:val="clear" w:color="auto" w:fill="FFFFFF"/>
              </w:rPr>
            </w:pPr>
          </w:p>
        </w:tc>
      </w:tr>
      <w:tr w:rsidR="00BB3762" w:rsidTr="00152937">
        <w:trPr>
          <w:trHeight w:val="217"/>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0-1 YIL</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65</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32,2</w:t>
            </w:r>
          </w:p>
        </w:tc>
      </w:tr>
      <w:tr w:rsidR="00BB3762" w:rsidTr="00152937">
        <w:trPr>
          <w:trHeight w:val="206"/>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1-5 YIL</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77</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38,1</w:t>
            </w:r>
          </w:p>
        </w:tc>
      </w:tr>
      <w:tr w:rsidR="00BB3762" w:rsidTr="00152937">
        <w:trPr>
          <w:trHeight w:val="217"/>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5-10 YIL</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47</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23,3</w:t>
            </w:r>
          </w:p>
        </w:tc>
      </w:tr>
      <w:tr w:rsidR="00BB3762" w:rsidTr="00152937">
        <w:trPr>
          <w:trHeight w:val="206"/>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10-20 YIL VE ÜZERİ</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13</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6,4</w:t>
            </w:r>
          </w:p>
        </w:tc>
      </w:tr>
      <w:tr w:rsidR="00BB3762" w:rsidTr="00152937">
        <w:trPr>
          <w:trHeight w:val="217"/>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b/>
                <w:color w:val="212121"/>
                <w:shd w:val="clear" w:color="auto" w:fill="FFFFFF"/>
              </w:rPr>
            </w:pPr>
            <w:r w:rsidRPr="00152937">
              <w:rPr>
                <w:rFonts w:asciiTheme="majorHAnsi" w:hAnsiTheme="majorHAnsi" w:cs="Arial"/>
                <w:b/>
                <w:color w:val="212121"/>
                <w:shd w:val="clear" w:color="auto" w:fill="FFFFFF"/>
              </w:rPr>
              <w:t>ÇALIŞTIĞI BİRİM</w:t>
            </w:r>
          </w:p>
        </w:tc>
        <w:tc>
          <w:tcPr>
            <w:tcW w:w="2951" w:type="dxa"/>
            <w:tcBorders>
              <w:top w:val="single" w:sz="4" w:space="0" w:color="auto"/>
              <w:left w:val="single" w:sz="4" w:space="0" w:color="auto"/>
              <w:bottom w:val="single" w:sz="4" w:space="0" w:color="auto"/>
              <w:right w:val="single" w:sz="4" w:space="0" w:color="auto"/>
            </w:tcBorders>
          </w:tcPr>
          <w:p w:rsidR="00BB3762" w:rsidRPr="00152937" w:rsidRDefault="00BB3762" w:rsidP="00152937">
            <w:pPr>
              <w:jc w:val="center"/>
              <w:rPr>
                <w:rFonts w:asciiTheme="majorHAnsi" w:hAnsiTheme="majorHAnsi" w:cs="Arial"/>
                <w:color w:val="212121"/>
                <w:shd w:val="clear" w:color="auto" w:fill="FFFFFF"/>
              </w:rPr>
            </w:pPr>
          </w:p>
        </w:tc>
        <w:tc>
          <w:tcPr>
            <w:tcW w:w="1968" w:type="dxa"/>
            <w:tcBorders>
              <w:top w:val="single" w:sz="4" w:space="0" w:color="auto"/>
              <w:left w:val="single" w:sz="4" w:space="0" w:color="auto"/>
              <w:bottom w:val="single" w:sz="4" w:space="0" w:color="auto"/>
              <w:right w:val="single" w:sz="4" w:space="0" w:color="auto"/>
            </w:tcBorders>
          </w:tcPr>
          <w:p w:rsidR="00BB3762" w:rsidRPr="00152937" w:rsidRDefault="00BB3762" w:rsidP="00152937">
            <w:pPr>
              <w:jc w:val="center"/>
              <w:rPr>
                <w:rFonts w:asciiTheme="majorHAnsi" w:hAnsiTheme="majorHAnsi" w:cs="Arial"/>
                <w:color w:val="212121"/>
                <w:shd w:val="clear" w:color="auto" w:fill="FFFFFF"/>
              </w:rPr>
            </w:pPr>
          </w:p>
        </w:tc>
      </w:tr>
      <w:tr w:rsidR="00BB3762" w:rsidTr="00152937">
        <w:trPr>
          <w:trHeight w:val="206"/>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 xml:space="preserve">POLİKLİNİK </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121</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59,9</w:t>
            </w:r>
          </w:p>
        </w:tc>
      </w:tr>
      <w:tr w:rsidR="00BB3762" w:rsidTr="00152937">
        <w:trPr>
          <w:trHeight w:val="217"/>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KAT</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30</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14,9</w:t>
            </w:r>
          </w:p>
        </w:tc>
      </w:tr>
      <w:tr w:rsidR="00BB3762" w:rsidTr="00152937">
        <w:trPr>
          <w:trHeight w:val="206"/>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LABORATUAR VE GÖRÜNTÜLEME</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15</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7,4</w:t>
            </w:r>
          </w:p>
        </w:tc>
      </w:tr>
      <w:tr w:rsidR="00BB3762" w:rsidTr="00152937">
        <w:trPr>
          <w:trHeight w:val="217"/>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AMELİYATHANE</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7</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3,5</w:t>
            </w:r>
          </w:p>
        </w:tc>
      </w:tr>
      <w:tr w:rsidR="00BB3762" w:rsidTr="00152937">
        <w:trPr>
          <w:trHeight w:val="217"/>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ACİL SERVİS</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5</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2,5</w:t>
            </w:r>
          </w:p>
        </w:tc>
      </w:tr>
      <w:tr w:rsidR="00BB3762" w:rsidTr="00152937">
        <w:trPr>
          <w:trHeight w:val="206"/>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SAĞLIK KURULU</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3</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1,5</w:t>
            </w:r>
          </w:p>
        </w:tc>
      </w:tr>
      <w:tr w:rsidR="00BB3762" w:rsidTr="00152937">
        <w:trPr>
          <w:trHeight w:val="217"/>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ARŞİV</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5</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2,5</w:t>
            </w:r>
          </w:p>
        </w:tc>
      </w:tr>
      <w:tr w:rsidR="00BB3762" w:rsidTr="00152937">
        <w:trPr>
          <w:trHeight w:val="206"/>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İSTATİSTİK</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3</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1,5</w:t>
            </w:r>
          </w:p>
        </w:tc>
      </w:tr>
      <w:tr w:rsidR="00BB3762" w:rsidTr="00152937">
        <w:trPr>
          <w:trHeight w:val="217"/>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İDARİ</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3</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1,5</w:t>
            </w:r>
          </w:p>
        </w:tc>
      </w:tr>
      <w:tr w:rsidR="00BB3762" w:rsidTr="00152937">
        <w:trPr>
          <w:trHeight w:val="217"/>
        </w:trPr>
        <w:tc>
          <w:tcPr>
            <w:tcW w:w="3903"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DİĞER</w:t>
            </w:r>
          </w:p>
        </w:tc>
        <w:tc>
          <w:tcPr>
            <w:tcW w:w="2951"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 xml:space="preserve">                      </w:t>
            </w:r>
            <w:r w:rsidR="00152937">
              <w:rPr>
                <w:rFonts w:asciiTheme="majorHAnsi" w:hAnsiTheme="majorHAnsi" w:cs="Arial"/>
                <w:color w:val="212121"/>
                <w:shd w:val="clear" w:color="auto" w:fill="FFFFFF"/>
              </w:rPr>
              <w:t xml:space="preserve">    </w:t>
            </w:r>
            <w:r w:rsidRPr="00152937">
              <w:rPr>
                <w:rFonts w:asciiTheme="majorHAnsi" w:hAnsiTheme="majorHAnsi" w:cs="Arial"/>
                <w:color w:val="212121"/>
                <w:shd w:val="clear" w:color="auto" w:fill="FFFFFF"/>
              </w:rPr>
              <w:t xml:space="preserve"> 10</w:t>
            </w:r>
          </w:p>
        </w:tc>
        <w:tc>
          <w:tcPr>
            <w:tcW w:w="1968" w:type="dxa"/>
            <w:tcBorders>
              <w:top w:val="single" w:sz="4" w:space="0" w:color="auto"/>
              <w:left w:val="single" w:sz="4" w:space="0" w:color="auto"/>
              <w:bottom w:val="single" w:sz="4" w:space="0" w:color="auto"/>
              <w:right w:val="single" w:sz="4" w:space="0" w:color="auto"/>
            </w:tcBorders>
            <w:hideMark/>
          </w:tcPr>
          <w:p w:rsidR="00BB3762" w:rsidRPr="00152937" w:rsidRDefault="00BB3762" w:rsidP="00152937">
            <w:pPr>
              <w:jc w:val="center"/>
              <w:rPr>
                <w:rFonts w:asciiTheme="majorHAnsi" w:hAnsiTheme="majorHAnsi" w:cs="Arial"/>
                <w:color w:val="212121"/>
                <w:shd w:val="clear" w:color="auto" w:fill="FFFFFF"/>
              </w:rPr>
            </w:pPr>
            <w:r w:rsidRPr="00152937">
              <w:rPr>
                <w:rFonts w:asciiTheme="majorHAnsi" w:hAnsiTheme="majorHAnsi" w:cs="Arial"/>
                <w:color w:val="212121"/>
                <w:shd w:val="clear" w:color="auto" w:fill="FFFFFF"/>
              </w:rPr>
              <w:t>5,0</w:t>
            </w:r>
          </w:p>
        </w:tc>
      </w:tr>
    </w:tbl>
    <w:p w:rsidR="00624A26" w:rsidRDefault="00624A26" w:rsidP="00624A26">
      <w:pPr>
        <w:ind w:firstLine="360"/>
        <w:jc w:val="both"/>
        <w:rPr>
          <w:rFonts w:ascii="Times New Roman" w:hAnsi="Times New Roman" w:cs="Times New Roman"/>
          <w:sz w:val="24"/>
          <w:szCs w:val="24"/>
        </w:rPr>
      </w:pPr>
      <w:r>
        <w:rPr>
          <w:rFonts w:ascii="Times New Roman" w:hAnsi="Times New Roman" w:cs="Times New Roman"/>
          <w:sz w:val="24"/>
          <w:szCs w:val="24"/>
        </w:rPr>
        <w:t>Tablo</w:t>
      </w:r>
      <w:r w:rsidR="00152937" w:rsidRPr="006353C6">
        <w:rPr>
          <w:rFonts w:ascii="Times New Roman" w:hAnsi="Times New Roman" w:cs="Times New Roman"/>
          <w:sz w:val="24"/>
          <w:szCs w:val="24"/>
        </w:rPr>
        <w:t>1</w:t>
      </w:r>
      <w:r>
        <w:rPr>
          <w:rFonts w:ascii="Times New Roman" w:hAnsi="Times New Roman" w:cs="Times New Roman"/>
          <w:sz w:val="24"/>
          <w:szCs w:val="24"/>
        </w:rPr>
        <w:t>’e göre a</w:t>
      </w:r>
      <w:r w:rsidR="00152937" w:rsidRPr="006353C6">
        <w:rPr>
          <w:rFonts w:ascii="Times New Roman" w:hAnsi="Times New Roman" w:cs="Times New Roman"/>
          <w:sz w:val="24"/>
          <w:szCs w:val="24"/>
        </w:rPr>
        <w:t>nkete katılanların % 61,9 erkekler, % 38,1 ‘ini kadınlar oluşturmaktadır. 202 kişiden oluşan örneklemin % 62,9’u evli, % 37,1 ‘i bekârdır. Yaş sorusu açık uçlu olarak sorulmuş; daha sonra gruplandırılmıştır.</w:t>
      </w:r>
      <w:r w:rsidR="00152937">
        <w:rPr>
          <w:rFonts w:ascii="Times New Roman" w:hAnsi="Times New Roman" w:cs="Times New Roman"/>
          <w:sz w:val="24"/>
          <w:szCs w:val="24"/>
        </w:rPr>
        <w:t xml:space="preserve"> </w:t>
      </w:r>
      <w:r w:rsidR="00152937" w:rsidRPr="006353C6">
        <w:rPr>
          <w:rFonts w:ascii="Times New Roman" w:hAnsi="Times New Roman" w:cs="Times New Roman"/>
          <w:sz w:val="24"/>
          <w:szCs w:val="24"/>
        </w:rPr>
        <w:t>Yaş</w:t>
      </w:r>
      <w:r w:rsidR="00152937">
        <w:rPr>
          <w:rFonts w:ascii="Times New Roman" w:hAnsi="Times New Roman" w:cs="Times New Roman"/>
          <w:sz w:val="24"/>
          <w:szCs w:val="24"/>
        </w:rPr>
        <w:t xml:space="preserve">ları 35 ve altı olanlar  % 78,7; </w:t>
      </w:r>
      <w:r w:rsidR="00152937" w:rsidRPr="006353C6">
        <w:rPr>
          <w:rFonts w:ascii="Times New Roman" w:hAnsi="Times New Roman" w:cs="Times New Roman"/>
          <w:sz w:val="24"/>
          <w:szCs w:val="24"/>
        </w:rPr>
        <w:t>36 ve üstü olanlar % 21,3’tür. Katılımcıların % 26.2 Lise, % 47,0 Ön lisans , %’ de 26.8 Lisans ve üzeri eğitim düzeyindeki kişiler oluşturmaktadır. Ayrıca bu kişilerde Tıbbi sekreterlik mezunu olmayan</w:t>
      </w:r>
      <w:r>
        <w:rPr>
          <w:rFonts w:ascii="Times New Roman" w:hAnsi="Times New Roman" w:cs="Times New Roman"/>
          <w:sz w:val="24"/>
          <w:szCs w:val="24"/>
        </w:rPr>
        <w:t xml:space="preserve">ların sayısı % 66,8dir. </w:t>
      </w:r>
    </w:p>
    <w:p w:rsidR="00152937" w:rsidRDefault="00152937" w:rsidP="00624A26">
      <w:pPr>
        <w:ind w:firstLine="360"/>
        <w:jc w:val="both"/>
        <w:rPr>
          <w:rFonts w:ascii="Times New Roman" w:hAnsi="Times New Roman" w:cs="Times New Roman"/>
          <w:sz w:val="24"/>
          <w:szCs w:val="24"/>
        </w:rPr>
      </w:pPr>
      <w:r w:rsidRPr="006353C6">
        <w:rPr>
          <w:rFonts w:ascii="Times New Roman" w:hAnsi="Times New Roman" w:cs="Times New Roman"/>
          <w:sz w:val="24"/>
          <w:szCs w:val="24"/>
        </w:rPr>
        <w:t xml:space="preserve">Katılımcıların mesleki deneyimleri incelendiğinde; 0-1 yıl arası % 32,2, 1-5 yıl arası  % 38,1, 5-10 yıl arası  %23,3, 10-20 yıl arası (20 yıl ve üzeri ise 2 kişi için bu grup 10-20 yıl arası grup ile birleştirilmiştir.)  %6,4 kurumdaki hizmet sürelerinin olduğu ve bu kişilerin % 59,9 ‘unun polikliniklerde,% 14,9’unun katlarda, %7,4’ünün laboratuvar ve görüntülemede % 1,5’inin idarede, </w:t>
      </w:r>
      <w:r w:rsidRPr="006353C6">
        <w:rPr>
          <w:rFonts w:ascii="Times New Roman" w:hAnsi="Times New Roman" w:cs="Times New Roman"/>
          <w:sz w:val="24"/>
          <w:szCs w:val="24"/>
        </w:rPr>
        <w:lastRenderedPageBreak/>
        <w:t>% 3,5’i ameliyathanede % 3,5’i acil serviste, % 1,5’i sağlık kurulunda, % 2,5 ‘i arşivde, %1.5’i istatistikte, % 5,0’da diğer birimlerde çalıştığı tespit edilmiştir. Tıbbi sekreterler bu mesleği % 69,3’ünün isteyerek, % 12,9’unun tesadüfen, % 8,4’ünün mecburiyetten,%9,4’ününde diğer nedenler seçtiklerini belirtmişlerdir. Çalışma sistemleri de % 67,9’ unun mesai,%26,7’sinin mesai+nöbet, % 5,9’ununda vardiya (08-17.00 dışında bir saatte çalışma) şeklinde çalışmaktadır.</w:t>
      </w:r>
    </w:p>
    <w:p w:rsidR="00624A26" w:rsidRPr="00440E61" w:rsidRDefault="00624A26" w:rsidP="00624A26">
      <w:pPr>
        <w:jc w:val="both"/>
        <w:rPr>
          <w:rFonts w:ascii="Times New Roman" w:hAnsi="Times New Roman" w:cs="Times New Roman"/>
          <w:color w:val="212121"/>
          <w:shd w:val="clear" w:color="auto" w:fill="FFFFFF"/>
        </w:rPr>
      </w:pPr>
      <w:r w:rsidRPr="00440E61">
        <w:rPr>
          <w:rFonts w:ascii="Times New Roman" w:hAnsi="Times New Roman" w:cs="Times New Roman"/>
          <w:b/>
          <w:color w:val="212121"/>
          <w:shd w:val="clear" w:color="auto" w:fill="FFFFFF"/>
        </w:rPr>
        <w:t xml:space="preserve">Tablo-2 </w:t>
      </w:r>
      <w:r w:rsidRPr="003D6731">
        <w:rPr>
          <w:rFonts w:ascii="Times New Roman" w:hAnsi="Times New Roman" w:cs="Times New Roman"/>
          <w:b/>
          <w:color w:val="212121"/>
          <w:shd w:val="clear" w:color="auto" w:fill="FFFFFF"/>
        </w:rPr>
        <w:t>Tıbbi Sekreterlerin İş Memnuniyetine Verdikleri Cevapların Dağılımı</w:t>
      </w:r>
    </w:p>
    <w:tbl>
      <w:tblPr>
        <w:tblStyle w:val="TabloKlavuzu"/>
        <w:tblW w:w="0" w:type="auto"/>
        <w:tblLook w:val="04A0"/>
      </w:tblPr>
      <w:tblGrid>
        <w:gridCol w:w="3495"/>
        <w:gridCol w:w="1377"/>
        <w:gridCol w:w="1397"/>
        <w:gridCol w:w="1288"/>
        <w:gridCol w:w="1675"/>
      </w:tblGrid>
      <w:tr w:rsidR="00624A26" w:rsidRPr="00440E61" w:rsidTr="00624A26">
        <w:tc>
          <w:tcPr>
            <w:tcW w:w="3495" w:type="dxa"/>
          </w:tcPr>
          <w:p w:rsidR="00624A26" w:rsidRPr="00440E61" w:rsidRDefault="00624A26" w:rsidP="008A78CF">
            <w:pPr>
              <w:jc w:val="both"/>
            </w:pPr>
          </w:p>
        </w:tc>
        <w:tc>
          <w:tcPr>
            <w:tcW w:w="2774" w:type="dxa"/>
            <w:gridSpan w:val="2"/>
          </w:tcPr>
          <w:p w:rsidR="00624A26" w:rsidRPr="00440E61" w:rsidRDefault="00624A26" w:rsidP="008A78CF">
            <w:pPr>
              <w:spacing w:line="360" w:lineRule="auto"/>
              <w:ind w:right="113"/>
              <w:jc w:val="both"/>
              <w:rPr>
                <w:b/>
                <w:sz w:val="16"/>
                <w:szCs w:val="16"/>
              </w:rPr>
            </w:pPr>
            <w:r w:rsidRPr="00440E61">
              <w:rPr>
                <w:b/>
                <w:sz w:val="16"/>
                <w:szCs w:val="16"/>
              </w:rPr>
              <w:t>KESİNLİKLE KATILIYORUM/KATILIYORUM</w:t>
            </w:r>
          </w:p>
        </w:tc>
        <w:tc>
          <w:tcPr>
            <w:tcW w:w="2963" w:type="dxa"/>
            <w:gridSpan w:val="2"/>
          </w:tcPr>
          <w:p w:rsidR="00624A26" w:rsidRPr="00440E61" w:rsidRDefault="00624A26" w:rsidP="008A78CF">
            <w:pPr>
              <w:jc w:val="both"/>
              <w:rPr>
                <w:sz w:val="16"/>
                <w:szCs w:val="16"/>
              </w:rPr>
            </w:pPr>
            <w:r w:rsidRPr="00440E61">
              <w:rPr>
                <w:b/>
                <w:sz w:val="16"/>
                <w:szCs w:val="16"/>
              </w:rPr>
              <w:t>KESİNLİKLE KATILMIYORUM/KATILMIYORUM</w:t>
            </w:r>
          </w:p>
        </w:tc>
      </w:tr>
      <w:tr w:rsidR="00624A26" w:rsidRPr="00440E61" w:rsidTr="00624A26">
        <w:tc>
          <w:tcPr>
            <w:tcW w:w="3495" w:type="dxa"/>
          </w:tcPr>
          <w:p w:rsidR="00624A26" w:rsidRPr="00440E61" w:rsidRDefault="00624A26" w:rsidP="008A78CF">
            <w:pPr>
              <w:jc w:val="both"/>
            </w:pPr>
          </w:p>
        </w:tc>
        <w:tc>
          <w:tcPr>
            <w:tcW w:w="1377" w:type="dxa"/>
          </w:tcPr>
          <w:p w:rsidR="00624A26" w:rsidRPr="00440E61" w:rsidRDefault="00624A26" w:rsidP="008A78CF">
            <w:pPr>
              <w:jc w:val="both"/>
              <w:rPr>
                <w:b/>
              </w:rPr>
            </w:pPr>
            <w:r w:rsidRPr="00440E61">
              <w:rPr>
                <w:b/>
              </w:rPr>
              <w:t>N</w:t>
            </w:r>
          </w:p>
        </w:tc>
        <w:tc>
          <w:tcPr>
            <w:tcW w:w="1397" w:type="dxa"/>
          </w:tcPr>
          <w:p w:rsidR="00624A26" w:rsidRPr="00440E61" w:rsidRDefault="00624A26" w:rsidP="008A78CF">
            <w:pPr>
              <w:spacing w:line="360" w:lineRule="auto"/>
              <w:jc w:val="both"/>
              <w:rPr>
                <w:b/>
              </w:rPr>
            </w:pPr>
            <w:r w:rsidRPr="00440E61">
              <w:rPr>
                <w:b/>
              </w:rPr>
              <w:t>%</w:t>
            </w:r>
          </w:p>
        </w:tc>
        <w:tc>
          <w:tcPr>
            <w:tcW w:w="1288" w:type="dxa"/>
          </w:tcPr>
          <w:p w:rsidR="00624A26" w:rsidRPr="00440E61" w:rsidRDefault="00624A26" w:rsidP="008A78CF">
            <w:pPr>
              <w:jc w:val="both"/>
              <w:rPr>
                <w:b/>
              </w:rPr>
            </w:pPr>
            <w:r w:rsidRPr="00440E61">
              <w:rPr>
                <w:b/>
              </w:rPr>
              <w:t>N</w:t>
            </w:r>
          </w:p>
        </w:tc>
        <w:tc>
          <w:tcPr>
            <w:tcW w:w="1675" w:type="dxa"/>
          </w:tcPr>
          <w:p w:rsidR="00624A26" w:rsidRPr="00440E61" w:rsidRDefault="00624A26" w:rsidP="008A78CF">
            <w:pPr>
              <w:jc w:val="both"/>
              <w:rPr>
                <w:b/>
              </w:rPr>
            </w:pPr>
            <w:r w:rsidRPr="00440E61">
              <w:rPr>
                <w:b/>
              </w:rPr>
              <w:t>%</w:t>
            </w:r>
          </w:p>
        </w:tc>
      </w:tr>
      <w:tr w:rsidR="00624A26" w:rsidRPr="00440E61" w:rsidTr="00624A26">
        <w:tc>
          <w:tcPr>
            <w:tcW w:w="3495" w:type="dxa"/>
          </w:tcPr>
          <w:p w:rsidR="00624A26" w:rsidRPr="00C20B55" w:rsidRDefault="00624A26" w:rsidP="008A78CF">
            <w:pPr>
              <w:jc w:val="both"/>
              <w:rPr>
                <w:sz w:val="24"/>
                <w:szCs w:val="24"/>
              </w:rPr>
            </w:pPr>
            <w:r w:rsidRPr="00C20B55">
              <w:rPr>
                <w:color w:val="000000"/>
                <w:sz w:val="24"/>
                <w:szCs w:val="24"/>
              </w:rPr>
              <w:t>Çalışma ortamım ve çalışma koşullarım ile ilgili yapılacak düzenlemelerde görüşüme başvurulur.</w:t>
            </w:r>
          </w:p>
        </w:tc>
        <w:tc>
          <w:tcPr>
            <w:tcW w:w="1377" w:type="dxa"/>
          </w:tcPr>
          <w:p w:rsidR="00624A26" w:rsidRPr="00440E61" w:rsidRDefault="00624A26" w:rsidP="008A78CF">
            <w:pPr>
              <w:jc w:val="both"/>
            </w:pPr>
            <w:r w:rsidRPr="00440E61">
              <w:t>108</w:t>
            </w:r>
          </w:p>
        </w:tc>
        <w:tc>
          <w:tcPr>
            <w:tcW w:w="1397" w:type="dxa"/>
          </w:tcPr>
          <w:p w:rsidR="00624A26" w:rsidRPr="00440E61" w:rsidRDefault="00624A26" w:rsidP="008A78CF">
            <w:pPr>
              <w:jc w:val="both"/>
            </w:pPr>
            <w:r w:rsidRPr="00440E61">
              <w:t>53,4</w:t>
            </w:r>
          </w:p>
        </w:tc>
        <w:tc>
          <w:tcPr>
            <w:tcW w:w="1288" w:type="dxa"/>
          </w:tcPr>
          <w:p w:rsidR="00624A26" w:rsidRPr="00440E61" w:rsidRDefault="00624A26" w:rsidP="008A78CF">
            <w:pPr>
              <w:jc w:val="both"/>
            </w:pPr>
          </w:p>
        </w:tc>
        <w:tc>
          <w:tcPr>
            <w:tcW w:w="1675" w:type="dxa"/>
          </w:tcPr>
          <w:p w:rsidR="00624A26" w:rsidRPr="00440E61" w:rsidRDefault="00624A26" w:rsidP="008A78CF">
            <w:pPr>
              <w:jc w:val="both"/>
            </w:pPr>
          </w:p>
        </w:tc>
      </w:tr>
      <w:tr w:rsidR="00624A26" w:rsidRPr="00440E61" w:rsidTr="00624A26">
        <w:tc>
          <w:tcPr>
            <w:tcW w:w="3495" w:type="dxa"/>
            <w:vAlign w:val="bottom"/>
          </w:tcPr>
          <w:p w:rsidR="00624A26" w:rsidRPr="00C20B55" w:rsidRDefault="00624A26" w:rsidP="008A78CF">
            <w:pPr>
              <w:jc w:val="both"/>
              <w:rPr>
                <w:sz w:val="24"/>
                <w:szCs w:val="24"/>
              </w:rPr>
            </w:pPr>
            <w:r w:rsidRPr="00C20B55">
              <w:rPr>
                <w:color w:val="000000"/>
                <w:sz w:val="24"/>
                <w:szCs w:val="24"/>
              </w:rPr>
              <w:t>Çalışma mekânım rahat çalışabileceğim biçimde düzenlenmiştir.</w:t>
            </w:r>
          </w:p>
        </w:tc>
        <w:tc>
          <w:tcPr>
            <w:tcW w:w="1377" w:type="dxa"/>
          </w:tcPr>
          <w:p w:rsidR="00624A26" w:rsidRPr="00440E61" w:rsidRDefault="00624A26" w:rsidP="008A78CF">
            <w:pPr>
              <w:jc w:val="both"/>
            </w:pPr>
            <w:r w:rsidRPr="00440E61">
              <w:t>154</w:t>
            </w:r>
          </w:p>
        </w:tc>
        <w:tc>
          <w:tcPr>
            <w:tcW w:w="1397" w:type="dxa"/>
          </w:tcPr>
          <w:p w:rsidR="00624A26" w:rsidRPr="00440E61" w:rsidRDefault="00624A26" w:rsidP="008A78CF">
            <w:pPr>
              <w:jc w:val="both"/>
            </w:pPr>
            <w:r w:rsidRPr="00440E61">
              <w:t>76,3</w:t>
            </w:r>
          </w:p>
        </w:tc>
        <w:tc>
          <w:tcPr>
            <w:tcW w:w="1288" w:type="dxa"/>
          </w:tcPr>
          <w:p w:rsidR="00624A26" w:rsidRPr="00440E61" w:rsidRDefault="00624A26" w:rsidP="008A78CF">
            <w:pPr>
              <w:jc w:val="both"/>
            </w:pPr>
          </w:p>
        </w:tc>
        <w:tc>
          <w:tcPr>
            <w:tcW w:w="1675" w:type="dxa"/>
          </w:tcPr>
          <w:p w:rsidR="00624A26" w:rsidRPr="00440E61" w:rsidRDefault="00624A26" w:rsidP="008A78CF">
            <w:pPr>
              <w:jc w:val="both"/>
            </w:pPr>
          </w:p>
        </w:tc>
      </w:tr>
      <w:tr w:rsidR="00624A26" w:rsidRPr="00440E61" w:rsidTr="00624A26">
        <w:tc>
          <w:tcPr>
            <w:tcW w:w="3495" w:type="dxa"/>
            <w:vAlign w:val="bottom"/>
          </w:tcPr>
          <w:p w:rsidR="00624A26" w:rsidRPr="00C20B55" w:rsidRDefault="00624A26" w:rsidP="008A78CF">
            <w:pPr>
              <w:jc w:val="both"/>
              <w:rPr>
                <w:sz w:val="24"/>
                <w:szCs w:val="24"/>
              </w:rPr>
            </w:pPr>
            <w:r w:rsidRPr="00C20B55">
              <w:rPr>
                <w:sz w:val="24"/>
                <w:szCs w:val="24"/>
              </w:rPr>
              <w:t>Çalıştığım bölümde çalışan güvenliği tüm yönleriyle sağlanmaktadır.</w:t>
            </w:r>
          </w:p>
        </w:tc>
        <w:tc>
          <w:tcPr>
            <w:tcW w:w="1377" w:type="dxa"/>
            <w:vAlign w:val="center"/>
          </w:tcPr>
          <w:p w:rsidR="00624A26" w:rsidRPr="00440E61" w:rsidRDefault="00624A26" w:rsidP="008A78CF">
            <w:pPr>
              <w:jc w:val="both"/>
            </w:pPr>
            <w:r w:rsidRPr="00440E61">
              <w:t>124</w:t>
            </w:r>
          </w:p>
        </w:tc>
        <w:tc>
          <w:tcPr>
            <w:tcW w:w="1397" w:type="dxa"/>
            <w:vAlign w:val="center"/>
          </w:tcPr>
          <w:p w:rsidR="00624A26" w:rsidRPr="00440E61" w:rsidRDefault="00624A26" w:rsidP="008A78CF">
            <w:pPr>
              <w:jc w:val="both"/>
            </w:pPr>
            <w:r w:rsidRPr="00440E61">
              <w:t>61,4</w:t>
            </w:r>
          </w:p>
        </w:tc>
        <w:tc>
          <w:tcPr>
            <w:tcW w:w="1288" w:type="dxa"/>
            <w:vAlign w:val="center"/>
          </w:tcPr>
          <w:p w:rsidR="00624A26" w:rsidRPr="00440E61" w:rsidRDefault="00624A26" w:rsidP="008A78CF">
            <w:pPr>
              <w:jc w:val="both"/>
            </w:pPr>
          </w:p>
        </w:tc>
        <w:tc>
          <w:tcPr>
            <w:tcW w:w="1675" w:type="dxa"/>
            <w:vAlign w:val="center"/>
          </w:tcPr>
          <w:p w:rsidR="00624A26" w:rsidRPr="00440E61" w:rsidRDefault="00624A26" w:rsidP="008A78CF">
            <w:pPr>
              <w:jc w:val="both"/>
            </w:pPr>
          </w:p>
        </w:tc>
      </w:tr>
      <w:tr w:rsidR="00624A26" w:rsidRPr="00440E61" w:rsidTr="00624A26">
        <w:tc>
          <w:tcPr>
            <w:tcW w:w="3495" w:type="dxa"/>
            <w:vAlign w:val="bottom"/>
          </w:tcPr>
          <w:p w:rsidR="00624A26" w:rsidRPr="00C20B55" w:rsidRDefault="00624A26" w:rsidP="008A78CF">
            <w:pPr>
              <w:jc w:val="both"/>
              <w:rPr>
                <w:sz w:val="24"/>
                <w:szCs w:val="24"/>
              </w:rPr>
            </w:pPr>
            <w:r w:rsidRPr="00C20B55">
              <w:rPr>
                <w:color w:val="000000"/>
                <w:sz w:val="24"/>
                <w:szCs w:val="24"/>
              </w:rPr>
              <w:t>Yönetim tarafından çalışanları ödüllendirme (teşekkür yazıları, ek ödeme ilave puanı, vb.)  mekanizmaları işletilmektedir.</w:t>
            </w:r>
          </w:p>
        </w:tc>
        <w:tc>
          <w:tcPr>
            <w:tcW w:w="1377" w:type="dxa"/>
            <w:vAlign w:val="center"/>
          </w:tcPr>
          <w:p w:rsidR="00624A26" w:rsidRPr="00440E61" w:rsidRDefault="00624A26" w:rsidP="008A78CF">
            <w:pPr>
              <w:jc w:val="both"/>
            </w:pPr>
          </w:p>
        </w:tc>
        <w:tc>
          <w:tcPr>
            <w:tcW w:w="1397" w:type="dxa"/>
            <w:vAlign w:val="center"/>
          </w:tcPr>
          <w:p w:rsidR="00624A26" w:rsidRPr="00440E61" w:rsidRDefault="00624A26" w:rsidP="008A78CF">
            <w:pPr>
              <w:jc w:val="both"/>
            </w:pPr>
          </w:p>
        </w:tc>
        <w:tc>
          <w:tcPr>
            <w:tcW w:w="1288" w:type="dxa"/>
            <w:vAlign w:val="center"/>
          </w:tcPr>
          <w:p w:rsidR="00624A26" w:rsidRPr="00440E61" w:rsidRDefault="00624A26" w:rsidP="008A78CF">
            <w:pPr>
              <w:jc w:val="both"/>
            </w:pPr>
            <w:r w:rsidRPr="00440E61">
              <w:t>89</w:t>
            </w:r>
          </w:p>
        </w:tc>
        <w:tc>
          <w:tcPr>
            <w:tcW w:w="1675" w:type="dxa"/>
            <w:vAlign w:val="center"/>
          </w:tcPr>
          <w:p w:rsidR="00624A26" w:rsidRPr="00440E61" w:rsidRDefault="00624A26" w:rsidP="008A78CF">
            <w:pPr>
              <w:jc w:val="both"/>
            </w:pPr>
            <w:r w:rsidRPr="00440E61">
              <w:t>44,1</w:t>
            </w:r>
          </w:p>
        </w:tc>
      </w:tr>
      <w:tr w:rsidR="00624A26" w:rsidRPr="00440E61" w:rsidTr="00624A26">
        <w:tc>
          <w:tcPr>
            <w:tcW w:w="3495" w:type="dxa"/>
            <w:vAlign w:val="bottom"/>
          </w:tcPr>
          <w:p w:rsidR="00624A26" w:rsidRPr="00C20B55" w:rsidRDefault="00624A26" w:rsidP="008A78CF">
            <w:pPr>
              <w:jc w:val="both"/>
              <w:rPr>
                <w:sz w:val="24"/>
                <w:szCs w:val="24"/>
              </w:rPr>
            </w:pPr>
            <w:r w:rsidRPr="00C20B55">
              <w:rPr>
                <w:sz w:val="24"/>
                <w:szCs w:val="24"/>
              </w:rPr>
              <w:t>Yönetim, hasta ve çalışan güvenliği konusunda iyileştirme faaliyetleri yapmaktadır.</w:t>
            </w:r>
          </w:p>
        </w:tc>
        <w:tc>
          <w:tcPr>
            <w:tcW w:w="1377" w:type="dxa"/>
            <w:vAlign w:val="center"/>
          </w:tcPr>
          <w:p w:rsidR="00624A26" w:rsidRPr="00440E61" w:rsidRDefault="00624A26" w:rsidP="008A78CF">
            <w:pPr>
              <w:jc w:val="both"/>
            </w:pPr>
            <w:r w:rsidRPr="00440E61">
              <w:t>116</w:t>
            </w:r>
          </w:p>
        </w:tc>
        <w:tc>
          <w:tcPr>
            <w:tcW w:w="1397" w:type="dxa"/>
            <w:vAlign w:val="center"/>
          </w:tcPr>
          <w:p w:rsidR="00624A26" w:rsidRPr="00440E61" w:rsidRDefault="00624A26" w:rsidP="008A78CF">
            <w:pPr>
              <w:jc w:val="both"/>
            </w:pPr>
            <w:r w:rsidRPr="00440E61">
              <w:t>57,4</w:t>
            </w:r>
          </w:p>
        </w:tc>
        <w:tc>
          <w:tcPr>
            <w:tcW w:w="1288" w:type="dxa"/>
            <w:vAlign w:val="center"/>
          </w:tcPr>
          <w:p w:rsidR="00624A26" w:rsidRPr="00440E61" w:rsidRDefault="00624A26" w:rsidP="008A78CF">
            <w:pPr>
              <w:jc w:val="both"/>
            </w:pPr>
          </w:p>
        </w:tc>
        <w:tc>
          <w:tcPr>
            <w:tcW w:w="1675" w:type="dxa"/>
            <w:vAlign w:val="center"/>
          </w:tcPr>
          <w:p w:rsidR="00624A26" w:rsidRPr="00440E61" w:rsidRDefault="00624A26" w:rsidP="008A78CF">
            <w:pPr>
              <w:jc w:val="both"/>
            </w:pPr>
          </w:p>
        </w:tc>
      </w:tr>
      <w:tr w:rsidR="00624A26" w:rsidRPr="00440E61" w:rsidTr="00624A26">
        <w:tc>
          <w:tcPr>
            <w:tcW w:w="3495" w:type="dxa"/>
            <w:vAlign w:val="bottom"/>
          </w:tcPr>
          <w:p w:rsidR="00624A26" w:rsidRPr="00C20B55" w:rsidRDefault="00624A26" w:rsidP="008A78CF">
            <w:pPr>
              <w:jc w:val="both"/>
              <w:rPr>
                <w:sz w:val="24"/>
                <w:szCs w:val="24"/>
              </w:rPr>
            </w:pPr>
            <w:r w:rsidRPr="00C20B55">
              <w:rPr>
                <w:color w:val="000000"/>
                <w:sz w:val="24"/>
                <w:szCs w:val="24"/>
              </w:rPr>
              <w:t>Yönetim, hasta ve çalışan güvenliği konusundaki aksaklıklar için ilgili personel ile birlikte çözümler üretmekte ve gerekli önlemleri almaktadır.</w:t>
            </w:r>
          </w:p>
        </w:tc>
        <w:tc>
          <w:tcPr>
            <w:tcW w:w="1377" w:type="dxa"/>
            <w:vAlign w:val="center"/>
          </w:tcPr>
          <w:p w:rsidR="00624A26" w:rsidRPr="00440E61" w:rsidRDefault="00624A26" w:rsidP="008A78CF">
            <w:pPr>
              <w:jc w:val="both"/>
            </w:pPr>
            <w:r w:rsidRPr="00440E61">
              <w:t>117</w:t>
            </w:r>
          </w:p>
        </w:tc>
        <w:tc>
          <w:tcPr>
            <w:tcW w:w="1397" w:type="dxa"/>
            <w:vAlign w:val="center"/>
          </w:tcPr>
          <w:p w:rsidR="00624A26" w:rsidRPr="00440E61" w:rsidRDefault="00624A26" w:rsidP="008A78CF">
            <w:pPr>
              <w:jc w:val="both"/>
            </w:pPr>
            <w:r w:rsidRPr="00440E61">
              <w:t>57,9</w:t>
            </w:r>
          </w:p>
        </w:tc>
        <w:tc>
          <w:tcPr>
            <w:tcW w:w="1288" w:type="dxa"/>
            <w:vAlign w:val="center"/>
          </w:tcPr>
          <w:p w:rsidR="00624A26" w:rsidRPr="00440E61" w:rsidRDefault="00624A26" w:rsidP="008A78CF">
            <w:pPr>
              <w:jc w:val="both"/>
            </w:pPr>
          </w:p>
        </w:tc>
        <w:tc>
          <w:tcPr>
            <w:tcW w:w="1675" w:type="dxa"/>
            <w:vAlign w:val="center"/>
          </w:tcPr>
          <w:p w:rsidR="00624A26" w:rsidRPr="00440E61" w:rsidRDefault="00624A26" w:rsidP="008A78CF">
            <w:pPr>
              <w:jc w:val="both"/>
            </w:pPr>
          </w:p>
        </w:tc>
      </w:tr>
      <w:tr w:rsidR="00624A26" w:rsidRPr="00440E61" w:rsidTr="00624A26">
        <w:tc>
          <w:tcPr>
            <w:tcW w:w="3495" w:type="dxa"/>
            <w:vAlign w:val="bottom"/>
          </w:tcPr>
          <w:p w:rsidR="00624A26" w:rsidRPr="00C20B55" w:rsidRDefault="00624A26" w:rsidP="008A78CF">
            <w:pPr>
              <w:jc w:val="both"/>
              <w:rPr>
                <w:sz w:val="24"/>
                <w:szCs w:val="24"/>
              </w:rPr>
            </w:pPr>
            <w:r w:rsidRPr="00C20B55">
              <w:rPr>
                <w:color w:val="000000"/>
                <w:sz w:val="24"/>
                <w:szCs w:val="24"/>
              </w:rPr>
              <w:t>Yöneticilere sorunlarımı iletme imkânı bulurum.</w:t>
            </w:r>
          </w:p>
        </w:tc>
        <w:tc>
          <w:tcPr>
            <w:tcW w:w="1377" w:type="dxa"/>
            <w:vAlign w:val="center"/>
          </w:tcPr>
          <w:p w:rsidR="00624A26" w:rsidRPr="00440E61" w:rsidRDefault="00624A26" w:rsidP="008A78CF">
            <w:pPr>
              <w:jc w:val="both"/>
            </w:pPr>
            <w:r w:rsidRPr="00440E61">
              <w:t>155</w:t>
            </w:r>
          </w:p>
        </w:tc>
        <w:tc>
          <w:tcPr>
            <w:tcW w:w="1397" w:type="dxa"/>
            <w:vAlign w:val="center"/>
          </w:tcPr>
          <w:p w:rsidR="00624A26" w:rsidRPr="00440E61" w:rsidRDefault="00624A26" w:rsidP="008A78CF">
            <w:pPr>
              <w:jc w:val="both"/>
            </w:pPr>
            <w:r w:rsidRPr="00440E61">
              <w:t>76,7</w:t>
            </w:r>
          </w:p>
        </w:tc>
        <w:tc>
          <w:tcPr>
            <w:tcW w:w="1288" w:type="dxa"/>
            <w:vAlign w:val="center"/>
          </w:tcPr>
          <w:p w:rsidR="00624A26" w:rsidRPr="00440E61" w:rsidRDefault="00624A26" w:rsidP="008A78CF">
            <w:pPr>
              <w:jc w:val="both"/>
            </w:pPr>
          </w:p>
        </w:tc>
        <w:tc>
          <w:tcPr>
            <w:tcW w:w="1675" w:type="dxa"/>
            <w:vAlign w:val="center"/>
          </w:tcPr>
          <w:p w:rsidR="00624A26" w:rsidRPr="00440E61" w:rsidRDefault="00624A26" w:rsidP="008A78CF">
            <w:pPr>
              <w:jc w:val="both"/>
            </w:pPr>
          </w:p>
        </w:tc>
      </w:tr>
      <w:tr w:rsidR="00624A26" w:rsidRPr="00440E61" w:rsidTr="00624A26">
        <w:tc>
          <w:tcPr>
            <w:tcW w:w="3495" w:type="dxa"/>
            <w:vAlign w:val="bottom"/>
          </w:tcPr>
          <w:p w:rsidR="00624A26" w:rsidRPr="00C20B55" w:rsidRDefault="00624A26" w:rsidP="008A78CF">
            <w:pPr>
              <w:jc w:val="both"/>
              <w:rPr>
                <w:sz w:val="24"/>
                <w:szCs w:val="24"/>
              </w:rPr>
            </w:pPr>
            <w:r w:rsidRPr="00C20B55">
              <w:rPr>
                <w:color w:val="000000"/>
                <w:sz w:val="24"/>
                <w:szCs w:val="24"/>
              </w:rPr>
              <w:t>Yöneticilere ilettiğimiz sorunlarımız çözüme ulaştırılır.</w:t>
            </w:r>
          </w:p>
        </w:tc>
        <w:tc>
          <w:tcPr>
            <w:tcW w:w="1377" w:type="dxa"/>
            <w:vAlign w:val="center"/>
          </w:tcPr>
          <w:p w:rsidR="00624A26" w:rsidRPr="00440E61" w:rsidRDefault="00624A26" w:rsidP="008A78CF">
            <w:pPr>
              <w:jc w:val="both"/>
            </w:pPr>
            <w:r w:rsidRPr="00440E61">
              <w:t>129</w:t>
            </w:r>
          </w:p>
        </w:tc>
        <w:tc>
          <w:tcPr>
            <w:tcW w:w="1397" w:type="dxa"/>
            <w:vAlign w:val="center"/>
          </w:tcPr>
          <w:p w:rsidR="00624A26" w:rsidRPr="00440E61" w:rsidRDefault="00624A26" w:rsidP="008A78CF">
            <w:pPr>
              <w:jc w:val="both"/>
            </w:pPr>
            <w:r w:rsidRPr="00440E61">
              <w:t>63,8</w:t>
            </w:r>
          </w:p>
        </w:tc>
        <w:tc>
          <w:tcPr>
            <w:tcW w:w="1288" w:type="dxa"/>
            <w:vAlign w:val="center"/>
          </w:tcPr>
          <w:p w:rsidR="00624A26" w:rsidRPr="00440E61" w:rsidRDefault="00624A26" w:rsidP="008A78CF">
            <w:pPr>
              <w:jc w:val="both"/>
            </w:pPr>
          </w:p>
        </w:tc>
        <w:tc>
          <w:tcPr>
            <w:tcW w:w="1675" w:type="dxa"/>
            <w:vAlign w:val="center"/>
          </w:tcPr>
          <w:p w:rsidR="00624A26" w:rsidRPr="00440E61" w:rsidRDefault="00624A26" w:rsidP="008A78CF">
            <w:pPr>
              <w:jc w:val="both"/>
            </w:pPr>
          </w:p>
        </w:tc>
      </w:tr>
      <w:tr w:rsidR="00624A26" w:rsidRPr="00440E61" w:rsidTr="00624A26">
        <w:tc>
          <w:tcPr>
            <w:tcW w:w="3495" w:type="dxa"/>
            <w:vAlign w:val="bottom"/>
          </w:tcPr>
          <w:p w:rsidR="00624A26" w:rsidRPr="00C20B55" w:rsidRDefault="00624A26" w:rsidP="008A78CF">
            <w:pPr>
              <w:jc w:val="both"/>
              <w:rPr>
                <w:color w:val="000000"/>
                <w:sz w:val="24"/>
                <w:szCs w:val="24"/>
              </w:rPr>
            </w:pPr>
            <w:r w:rsidRPr="00C20B55">
              <w:rPr>
                <w:color w:val="000000"/>
                <w:sz w:val="24"/>
                <w:szCs w:val="24"/>
              </w:rPr>
              <w:t>Yönetim “Sağlıkta Kalite Standartları (SKS)”konusunda tüm çalışanları bilgilendirir.</w:t>
            </w:r>
          </w:p>
        </w:tc>
        <w:tc>
          <w:tcPr>
            <w:tcW w:w="1377" w:type="dxa"/>
            <w:vAlign w:val="center"/>
          </w:tcPr>
          <w:p w:rsidR="00624A26" w:rsidRPr="00440E61" w:rsidRDefault="00624A26" w:rsidP="008A78CF">
            <w:pPr>
              <w:jc w:val="both"/>
            </w:pPr>
            <w:r w:rsidRPr="00440E61">
              <w:t>160</w:t>
            </w:r>
          </w:p>
        </w:tc>
        <w:tc>
          <w:tcPr>
            <w:tcW w:w="1397" w:type="dxa"/>
            <w:vAlign w:val="center"/>
          </w:tcPr>
          <w:p w:rsidR="00624A26" w:rsidRPr="00440E61" w:rsidRDefault="00624A26" w:rsidP="008A78CF">
            <w:pPr>
              <w:jc w:val="both"/>
            </w:pPr>
            <w:r w:rsidRPr="00440E61">
              <w:t>79,3</w:t>
            </w:r>
          </w:p>
        </w:tc>
        <w:tc>
          <w:tcPr>
            <w:tcW w:w="1288" w:type="dxa"/>
            <w:vAlign w:val="center"/>
          </w:tcPr>
          <w:p w:rsidR="00624A26" w:rsidRPr="00440E61" w:rsidRDefault="00624A26" w:rsidP="008A78CF">
            <w:pPr>
              <w:jc w:val="both"/>
            </w:pPr>
          </w:p>
        </w:tc>
        <w:tc>
          <w:tcPr>
            <w:tcW w:w="1675" w:type="dxa"/>
            <w:vAlign w:val="center"/>
          </w:tcPr>
          <w:p w:rsidR="00624A26" w:rsidRPr="00440E61" w:rsidRDefault="00624A26" w:rsidP="008A78CF">
            <w:pPr>
              <w:jc w:val="both"/>
            </w:pPr>
          </w:p>
        </w:tc>
      </w:tr>
      <w:tr w:rsidR="00624A26" w:rsidRPr="00440E61" w:rsidTr="00624A26">
        <w:tc>
          <w:tcPr>
            <w:tcW w:w="3495" w:type="dxa"/>
            <w:vAlign w:val="bottom"/>
          </w:tcPr>
          <w:p w:rsidR="00624A26" w:rsidRPr="00C20B55" w:rsidRDefault="00624A26" w:rsidP="008A78CF">
            <w:pPr>
              <w:jc w:val="both"/>
              <w:rPr>
                <w:sz w:val="24"/>
                <w:szCs w:val="24"/>
              </w:rPr>
            </w:pPr>
            <w:r w:rsidRPr="00C20B55">
              <w:rPr>
                <w:color w:val="000000"/>
                <w:sz w:val="24"/>
                <w:szCs w:val="24"/>
              </w:rPr>
              <w:t>Çalıştığım bölümün işleyişi konusunda önerilerim dikkate alınır.</w:t>
            </w:r>
          </w:p>
        </w:tc>
        <w:tc>
          <w:tcPr>
            <w:tcW w:w="1377" w:type="dxa"/>
            <w:vAlign w:val="center"/>
          </w:tcPr>
          <w:p w:rsidR="00624A26" w:rsidRPr="00440E61" w:rsidRDefault="00624A26" w:rsidP="008A78CF">
            <w:pPr>
              <w:jc w:val="both"/>
            </w:pPr>
            <w:r w:rsidRPr="00440E61">
              <w:t>120</w:t>
            </w:r>
          </w:p>
        </w:tc>
        <w:tc>
          <w:tcPr>
            <w:tcW w:w="1397" w:type="dxa"/>
            <w:vAlign w:val="center"/>
          </w:tcPr>
          <w:p w:rsidR="00624A26" w:rsidRPr="00440E61" w:rsidRDefault="00624A26" w:rsidP="008A78CF">
            <w:pPr>
              <w:jc w:val="both"/>
            </w:pPr>
            <w:r w:rsidRPr="00440E61">
              <w:t>59,4</w:t>
            </w:r>
          </w:p>
        </w:tc>
        <w:tc>
          <w:tcPr>
            <w:tcW w:w="1288" w:type="dxa"/>
            <w:vAlign w:val="center"/>
          </w:tcPr>
          <w:p w:rsidR="00624A26" w:rsidRPr="00440E61" w:rsidRDefault="00624A26" w:rsidP="008A78CF">
            <w:pPr>
              <w:jc w:val="both"/>
            </w:pPr>
          </w:p>
        </w:tc>
        <w:tc>
          <w:tcPr>
            <w:tcW w:w="1675" w:type="dxa"/>
            <w:vAlign w:val="center"/>
          </w:tcPr>
          <w:p w:rsidR="00624A26" w:rsidRPr="00440E61" w:rsidRDefault="00624A26" w:rsidP="008A78CF">
            <w:pPr>
              <w:jc w:val="both"/>
            </w:pPr>
          </w:p>
        </w:tc>
      </w:tr>
      <w:tr w:rsidR="00624A26" w:rsidRPr="00440E61" w:rsidTr="00624A26">
        <w:tc>
          <w:tcPr>
            <w:tcW w:w="3495" w:type="dxa"/>
            <w:vAlign w:val="bottom"/>
          </w:tcPr>
          <w:p w:rsidR="00624A26" w:rsidRPr="00C20B55" w:rsidRDefault="00624A26" w:rsidP="008A78CF">
            <w:pPr>
              <w:jc w:val="both"/>
              <w:rPr>
                <w:sz w:val="24"/>
                <w:szCs w:val="24"/>
              </w:rPr>
            </w:pPr>
            <w:r w:rsidRPr="00C20B55">
              <w:rPr>
                <w:color w:val="000000"/>
                <w:sz w:val="24"/>
                <w:szCs w:val="24"/>
              </w:rPr>
              <w:t>Son 6 ay içinde fiziksel bir saldırıya uğradım.</w:t>
            </w:r>
          </w:p>
        </w:tc>
        <w:tc>
          <w:tcPr>
            <w:tcW w:w="1377" w:type="dxa"/>
            <w:vAlign w:val="center"/>
          </w:tcPr>
          <w:p w:rsidR="00624A26" w:rsidRPr="00440E61" w:rsidRDefault="00624A26" w:rsidP="008A78CF">
            <w:pPr>
              <w:jc w:val="both"/>
            </w:pPr>
          </w:p>
        </w:tc>
        <w:tc>
          <w:tcPr>
            <w:tcW w:w="1397" w:type="dxa"/>
            <w:vAlign w:val="center"/>
          </w:tcPr>
          <w:p w:rsidR="00624A26" w:rsidRPr="00440E61" w:rsidRDefault="00624A26" w:rsidP="008A78CF">
            <w:pPr>
              <w:jc w:val="both"/>
            </w:pPr>
          </w:p>
        </w:tc>
        <w:tc>
          <w:tcPr>
            <w:tcW w:w="1288" w:type="dxa"/>
            <w:vAlign w:val="center"/>
          </w:tcPr>
          <w:p w:rsidR="00624A26" w:rsidRPr="00440E61" w:rsidRDefault="00624A26" w:rsidP="008A78CF">
            <w:pPr>
              <w:jc w:val="both"/>
            </w:pPr>
            <w:r w:rsidRPr="00440E61">
              <w:t>153</w:t>
            </w:r>
          </w:p>
        </w:tc>
        <w:tc>
          <w:tcPr>
            <w:tcW w:w="1675" w:type="dxa"/>
            <w:vAlign w:val="center"/>
          </w:tcPr>
          <w:p w:rsidR="00624A26" w:rsidRPr="00440E61" w:rsidRDefault="00624A26" w:rsidP="008A78CF">
            <w:pPr>
              <w:jc w:val="both"/>
            </w:pPr>
            <w:r w:rsidRPr="00440E61">
              <w:t>75,7</w:t>
            </w:r>
          </w:p>
        </w:tc>
      </w:tr>
      <w:tr w:rsidR="00624A26" w:rsidRPr="00440E61" w:rsidTr="00624A26">
        <w:tc>
          <w:tcPr>
            <w:tcW w:w="3495" w:type="dxa"/>
            <w:vAlign w:val="bottom"/>
          </w:tcPr>
          <w:p w:rsidR="00624A26" w:rsidRPr="00C20B55" w:rsidRDefault="00624A26" w:rsidP="008A78CF">
            <w:pPr>
              <w:jc w:val="both"/>
              <w:rPr>
                <w:sz w:val="24"/>
                <w:szCs w:val="24"/>
              </w:rPr>
            </w:pPr>
            <w:r w:rsidRPr="00C20B55">
              <w:rPr>
                <w:sz w:val="24"/>
                <w:szCs w:val="24"/>
              </w:rPr>
              <w:t>Çalıştığım kuruma başlarken uyum eğitimi aldım.</w:t>
            </w:r>
          </w:p>
        </w:tc>
        <w:tc>
          <w:tcPr>
            <w:tcW w:w="1377" w:type="dxa"/>
            <w:vAlign w:val="center"/>
          </w:tcPr>
          <w:p w:rsidR="00624A26" w:rsidRPr="00440E61" w:rsidRDefault="00624A26" w:rsidP="008A78CF">
            <w:pPr>
              <w:jc w:val="both"/>
            </w:pPr>
            <w:r w:rsidRPr="00440E61">
              <w:t>145</w:t>
            </w:r>
          </w:p>
        </w:tc>
        <w:tc>
          <w:tcPr>
            <w:tcW w:w="1397" w:type="dxa"/>
            <w:vAlign w:val="center"/>
          </w:tcPr>
          <w:p w:rsidR="00624A26" w:rsidRPr="00440E61" w:rsidRDefault="00624A26" w:rsidP="008A78CF">
            <w:pPr>
              <w:jc w:val="both"/>
            </w:pPr>
            <w:r w:rsidRPr="00440E61">
              <w:t>71,8</w:t>
            </w:r>
          </w:p>
        </w:tc>
        <w:tc>
          <w:tcPr>
            <w:tcW w:w="1288" w:type="dxa"/>
            <w:vAlign w:val="center"/>
          </w:tcPr>
          <w:p w:rsidR="00624A26" w:rsidRPr="00440E61" w:rsidRDefault="00624A26" w:rsidP="008A78CF">
            <w:pPr>
              <w:jc w:val="both"/>
            </w:pPr>
          </w:p>
        </w:tc>
        <w:tc>
          <w:tcPr>
            <w:tcW w:w="1675" w:type="dxa"/>
            <w:vAlign w:val="center"/>
          </w:tcPr>
          <w:p w:rsidR="00624A26" w:rsidRPr="00440E61" w:rsidRDefault="00624A26" w:rsidP="008A78CF">
            <w:pPr>
              <w:jc w:val="both"/>
            </w:pPr>
          </w:p>
        </w:tc>
      </w:tr>
      <w:tr w:rsidR="00624A26" w:rsidRPr="00440E61" w:rsidTr="00624A26">
        <w:tc>
          <w:tcPr>
            <w:tcW w:w="3495" w:type="dxa"/>
            <w:vAlign w:val="bottom"/>
          </w:tcPr>
          <w:p w:rsidR="00624A26" w:rsidRPr="00C20B55" w:rsidRDefault="00624A26" w:rsidP="008A78CF">
            <w:pPr>
              <w:jc w:val="both"/>
              <w:rPr>
                <w:sz w:val="24"/>
                <w:szCs w:val="24"/>
              </w:rPr>
            </w:pPr>
            <w:r w:rsidRPr="00C20B55">
              <w:rPr>
                <w:sz w:val="24"/>
                <w:szCs w:val="24"/>
              </w:rPr>
              <w:t>Çalıştığım bölüme başlarken uyum eğitimi aldım.</w:t>
            </w:r>
          </w:p>
        </w:tc>
        <w:tc>
          <w:tcPr>
            <w:tcW w:w="1377" w:type="dxa"/>
            <w:vAlign w:val="center"/>
          </w:tcPr>
          <w:p w:rsidR="00624A26" w:rsidRPr="00440E61" w:rsidRDefault="00624A26" w:rsidP="008A78CF">
            <w:pPr>
              <w:jc w:val="both"/>
            </w:pPr>
            <w:r w:rsidRPr="00440E61">
              <w:t>150</w:t>
            </w:r>
          </w:p>
        </w:tc>
        <w:tc>
          <w:tcPr>
            <w:tcW w:w="1397" w:type="dxa"/>
            <w:vAlign w:val="center"/>
          </w:tcPr>
          <w:p w:rsidR="00624A26" w:rsidRPr="00440E61" w:rsidRDefault="00624A26" w:rsidP="008A78CF">
            <w:pPr>
              <w:jc w:val="both"/>
            </w:pPr>
            <w:r w:rsidRPr="00440E61">
              <w:t>74,3</w:t>
            </w:r>
          </w:p>
        </w:tc>
        <w:tc>
          <w:tcPr>
            <w:tcW w:w="1288" w:type="dxa"/>
            <w:vAlign w:val="center"/>
          </w:tcPr>
          <w:p w:rsidR="00624A26" w:rsidRPr="00440E61" w:rsidRDefault="00624A26" w:rsidP="008A78CF">
            <w:pPr>
              <w:jc w:val="both"/>
            </w:pPr>
          </w:p>
        </w:tc>
        <w:tc>
          <w:tcPr>
            <w:tcW w:w="1675" w:type="dxa"/>
            <w:vAlign w:val="center"/>
          </w:tcPr>
          <w:p w:rsidR="00624A26" w:rsidRPr="00440E61" w:rsidRDefault="00624A26" w:rsidP="008A78CF">
            <w:pPr>
              <w:jc w:val="both"/>
            </w:pPr>
          </w:p>
        </w:tc>
      </w:tr>
      <w:tr w:rsidR="00624A26" w:rsidRPr="00440E61" w:rsidTr="00624A26">
        <w:tc>
          <w:tcPr>
            <w:tcW w:w="3495" w:type="dxa"/>
            <w:vAlign w:val="bottom"/>
          </w:tcPr>
          <w:p w:rsidR="00624A26" w:rsidRPr="00C20B55" w:rsidRDefault="00624A26" w:rsidP="008A78CF">
            <w:pPr>
              <w:jc w:val="both"/>
              <w:rPr>
                <w:sz w:val="24"/>
                <w:szCs w:val="24"/>
              </w:rPr>
            </w:pPr>
            <w:r w:rsidRPr="00C20B55">
              <w:rPr>
                <w:color w:val="000000"/>
                <w:sz w:val="24"/>
                <w:szCs w:val="24"/>
              </w:rPr>
              <w:lastRenderedPageBreak/>
              <w:t>Hasta ve çalışan güvenliğini ihlal eden durumların raporlanması hakkında eğitim aldım.</w:t>
            </w:r>
          </w:p>
        </w:tc>
        <w:tc>
          <w:tcPr>
            <w:tcW w:w="1377" w:type="dxa"/>
            <w:vAlign w:val="center"/>
          </w:tcPr>
          <w:p w:rsidR="00624A26" w:rsidRPr="00440E61" w:rsidRDefault="00624A26" w:rsidP="008A78CF">
            <w:pPr>
              <w:jc w:val="both"/>
            </w:pPr>
            <w:r w:rsidRPr="00440E61">
              <w:t>131</w:t>
            </w:r>
          </w:p>
        </w:tc>
        <w:tc>
          <w:tcPr>
            <w:tcW w:w="1397" w:type="dxa"/>
            <w:vAlign w:val="center"/>
          </w:tcPr>
          <w:p w:rsidR="00624A26" w:rsidRPr="00440E61" w:rsidRDefault="00624A26" w:rsidP="008A78CF">
            <w:pPr>
              <w:jc w:val="both"/>
            </w:pPr>
            <w:r w:rsidRPr="00440E61">
              <w:t>64,9</w:t>
            </w:r>
          </w:p>
        </w:tc>
        <w:tc>
          <w:tcPr>
            <w:tcW w:w="1288" w:type="dxa"/>
            <w:vAlign w:val="center"/>
          </w:tcPr>
          <w:p w:rsidR="00624A26" w:rsidRPr="00440E61" w:rsidRDefault="00624A26" w:rsidP="008A78CF">
            <w:pPr>
              <w:jc w:val="both"/>
            </w:pPr>
          </w:p>
        </w:tc>
        <w:tc>
          <w:tcPr>
            <w:tcW w:w="1675" w:type="dxa"/>
            <w:vAlign w:val="center"/>
          </w:tcPr>
          <w:p w:rsidR="00624A26" w:rsidRPr="00440E61" w:rsidRDefault="00624A26" w:rsidP="008A78CF">
            <w:pPr>
              <w:jc w:val="both"/>
            </w:pPr>
          </w:p>
        </w:tc>
      </w:tr>
      <w:tr w:rsidR="00624A26" w:rsidRPr="00440E61" w:rsidTr="00624A26">
        <w:tc>
          <w:tcPr>
            <w:tcW w:w="3495" w:type="dxa"/>
            <w:vAlign w:val="bottom"/>
          </w:tcPr>
          <w:p w:rsidR="00624A26" w:rsidRPr="00C20B55" w:rsidRDefault="00624A26" w:rsidP="008A78CF">
            <w:pPr>
              <w:jc w:val="both"/>
              <w:rPr>
                <w:sz w:val="24"/>
                <w:szCs w:val="24"/>
              </w:rPr>
            </w:pPr>
            <w:r w:rsidRPr="00C20B55">
              <w:rPr>
                <w:sz w:val="24"/>
                <w:szCs w:val="24"/>
              </w:rPr>
              <w:t>Verilen kreş ve yuva hizmetinden memnunum</w:t>
            </w:r>
          </w:p>
        </w:tc>
        <w:tc>
          <w:tcPr>
            <w:tcW w:w="1377" w:type="dxa"/>
            <w:vAlign w:val="center"/>
          </w:tcPr>
          <w:p w:rsidR="00624A26" w:rsidRPr="00440E61" w:rsidRDefault="00624A26" w:rsidP="008A78CF">
            <w:pPr>
              <w:jc w:val="both"/>
            </w:pPr>
            <w:r w:rsidRPr="00440E61">
              <w:t>68</w:t>
            </w:r>
          </w:p>
        </w:tc>
        <w:tc>
          <w:tcPr>
            <w:tcW w:w="1397" w:type="dxa"/>
            <w:vAlign w:val="center"/>
          </w:tcPr>
          <w:p w:rsidR="00624A26" w:rsidRPr="00440E61" w:rsidRDefault="00624A26" w:rsidP="008A78CF">
            <w:pPr>
              <w:jc w:val="both"/>
            </w:pPr>
            <w:r w:rsidRPr="00440E61">
              <w:t>33,7</w:t>
            </w:r>
          </w:p>
        </w:tc>
        <w:tc>
          <w:tcPr>
            <w:tcW w:w="1288" w:type="dxa"/>
            <w:vAlign w:val="center"/>
          </w:tcPr>
          <w:p w:rsidR="00624A26" w:rsidRPr="00440E61" w:rsidRDefault="00624A26" w:rsidP="008A78CF">
            <w:pPr>
              <w:jc w:val="both"/>
            </w:pPr>
          </w:p>
        </w:tc>
        <w:tc>
          <w:tcPr>
            <w:tcW w:w="1675" w:type="dxa"/>
            <w:vAlign w:val="center"/>
          </w:tcPr>
          <w:p w:rsidR="00624A26" w:rsidRPr="00440E61" w:rsidRDefault="00624A26" w:rsidP="008A78CF">
            <w:pPr>
              <w:jc w:val="both"/>
            </w:pPr>
          </w:p>
        </w:tc>
      </w:tr>
      <w:tr w:rsidR="00624A26" w:rsidRPr="00440E61" w:rsidTr="00624A26">
        <w:tc>
          <w:tcPr>
            <w:tcW w:w="3495" w:type="dxa"/>
            <w:vAlign w:val="bottom"/>
          </w:tcPr>
          <w:p w:rsidR="00624A26" w:rsidRPr="00C20B55" w:rsidRDefault="00624A26" w:rsidP="008A78CF">
            <w:pPr>
              <w:jc w:val="both"/>
              <w:rPr>
                <w:sz w:val="24"/>
                <w:szCs w:val="24"/>
              </w:rPr>
            </w:pPr>
            <w:r w:rsidRPr="00C20B55">
              <w:rPr>
                <w:sz w:val="24"/>
                <w:szCs w:val="24"/>
              </w:rPr>
              <w:t>Kurumdan ayrılmayı düşünmedim.</w:t>
            </w:r>
          </w:p>
        </w:tc>
        <w:tc>
          <w:tcPr>
            <w:tcW w:w="1377" w:type="dxa"/>
            <w:vAlign w:val="center"/>
          </w:tcPr>
          <w:p w:rsidR="00624A26" w:rsidRPr="00440E61" w:rsidRDefault="00624A26" w:rsidP="008A78CF">
            <w:pPr>
              <w:jc w:val="both"/>
            </w:pPr>
            <w:r w:rsidRPr="00440E61">
              <w:t>154</w:t>
            </w:r>
          </w:p>
        </w:tc>
        <w:tc>
          <w:tcPr>
            <w:tcW w:w="1397" w:type="dxa"/>
            <w:vAlign w:val="center"/>
          </w:tcPr>
          <w:p w:rsidR="00624A26" w:rsidRPr="00440E61" w:rsidRDefault="00624A26" w:rsidP="008A78CF">
            <w:pPr>
              <w:jc w:val="both"/>
            </w:pPr>
            <w:r w:rsidRPr="00440E61">
              <w:t>76,2</w:t>
            </w:r>
          </w:p>
        </w:tc>
        <w:tc>
          <w:tcPr>
            <w:tcW w:w="1288" w:type="dxa"/>
            <w:vAlign w:val="center"/>
          </w:tcPr>
          <w:p w:rsidR="00624A26" w:rsidRPr="00440E61" w:rsidRDefault="00624A26" w:rsidP="008A78CF">
            <w:pPr>
              <w:jc w:val="both"/>
            </w:pPr>
          </w:p>
        </w:tc>
        <w:tc>
          <w:tcPr>
            <w:tcW w:w="1675" w:type="dxa"/>
            <w:vAlign w:val="center"/>
          </w:tcPr>
          <w:p w:rsidR="00624A26" w:rsidRPr="00440E61" w:rsidRDefault="00624A26" w:rsidP="008A78CF">
            <w:pPr>
              <w:jc w:val="both"/>
            </w:pPr>
          </w:p>
        </w:tc>
      </w:tr>
    </w:tbl>
    <w:p w:rsidR="00BB3762" w:rsidRPr="00624A26" w:rsidRDefault="00BB3762" w:rsidP="00624A26">
      <w:pPr>
        <w:spacing w:line="360" w:lineRule="auto"/>
        <w:ind w:firstLine="708"/>
        <w:jc w:val="both"/>
        <w:rPr>
          <w:rFonts w:ascii="Times New Roman" w:hAnsi="Times New Roman" w:cs="Times New Roman"/>
          <w:sz w:val="24"/>
          <w:szCs w:val="24"/>
          <w:shd w:val="clear" w:color="auto" w:fill="FFFFFF"/>
        </w:rPr>
      </w:pPr>
      <w:r w:rsidRPr="00624A26">
        <w:rPr>
          <w:rFonts w:ascii="Times New Roman" w:hAnsi="Times New Roman" w:cs="Times New Roman"/>
          <w:sz w:val="24"/>
          <w:szCs w:val="24"/>
          <w:shd w:val="clear" w:color="auto" w:fill="FFFFFF"/>
        </w:rPr>
        <w:t>Tıbbi sekreterler iş memnuniyeti ile ilgili sorulara, %53,</w:t>
      </w:r>
      <w:r w:rsidR="00624A26">
        <w:rPr>
          <w:rFonts w:ascii="Times New Roman" w:hAnsi="Times New Roman" w:cs="Times New Roman"/>
          <w:sz w:val="24"/>
          <w:szCs w:val="24"/>
          <w:shd w:val="clear" w:color="auto" w:fill="FFFFFF"/>
        </w:rPr>
        <w:t>4</w:t>
      </w:r>
      <w:r w:rsidRPr="00624A26">
        <w:rPr>
          <w:rFonts w:ascii="Times New Roman" w:hAnsi="Times New Roman" w:cs="Times New Roman"/>
          <w:sz w:val="24"/>
          <w:szCs w:val="24"/>
          <w:shd w:val="clear" w:color="auto" w:fill="FFFFFF"/>
        </w:rPr>
        <w:t>’</w:t>
      </w:r>
      <w:r w:rsidR="00624A26">
        <w:rPr>
          <w:rFonts w:ascii="Times New Roman" w:hAnsi="Times New Roman" w:cs="Times New Roman"/>
          <w:sz w:val="24"/>
          <w:szCs w:val="24"/>
          <w:shd w:val="clear" w:color="auto" w:fill="FFFFFF"/>
        </w:rPr>
        <w:t>ü</w:t>
      </w:r>
      <w:r w:rsidRPr="00624A26">
        <w:rPr>
          <w:rFonts w:ascii="Times New Roman" w:hAnsi="Times New Roman" w:cs="Times New Roman"/>
          <w:sz w:val="24"/>
          <w:szCs w:val="24"/>
          <w:shd w:val="clear" w:color="auto" w:fill="FFFFFF"/>
        </w:rPr>
        <w:t xml:space="preserve"> (katılıyorum, kesinlikle katılıyorum)</w:t>
      </w:r>
      <w:r w:rsidR="002E1949" w:rsidRPr="00624A26">
        <w:rPr>
          <w:rFonts w:ascii="Times New Roman" w:hAnsi="Times New Roman" w:cs="Times New Roman"/>
          <w:sz w:val="24"/>
          <w:szCs w:val="24"/>
          <w:shd w:val="clear" w:color="auto" w:fill="FFFFFF"/>
        </w:rPr>
        <w:t xml:space="preserve"> </w:t>
      </w:r>
      <w:r w:rsidRPr="00624A26">
        <w:rPr>
          <w:rFonts w:ascii="Times New Roman" w:hAnsi="Times New Roman" w:cs="Times New Roman"/>
          <w:sz w:val="24"/>
          <w:szCs w:val="24"/>
          <w:shd w:val="clear" w:color="auto" w:fill="FFFFFF"/>
        </w:rPr>
        <w:t>çalışma ortamı ve koşullarıyla ilgili yapılacak düzenlemelerde görüşlerine başvurulduğunu, %76,3’ ü (katılıyorum, kesinlikle katılıyorum) çalışma ortamının rahat çalışabileceği şekilde düzenlendiğini, %61.4’ü (katılıyorum, kesinlikle katılıyorum) çalışan güvenliğinin tüm yönleriyle sağlandığını, % 44,1’i (katılmıyorum, kesinlikle katılmıyorum) yönetim tarafından ödüllendirme yapılmadığını, % 57,4’ü (katılıyorum, kesinlikle katılıyorum) yönetim tarafından hasta ve çalışan güvenliği konusunda iyileştirme faaliyetlerinde bulunulduğunu, %57,9’u (katılıyorum, kesinlikle katılıyorum) yönetim hasta ve sekreter güvenliği ile ilgili aksaklıklar konusunda sekreterlerle birlikte çözümler ürettiğini ve buna yönelik önlemler aldığını, % 76.7’si (katılıyorum, kesinlikle katılıyorum) yöneticilere sıkıntılarını iletme imkânı bulduğunu ve %63,8’i (katılıyorum, kesinlikle katılıyorum) iletilen sorunların çözüme ulaştırıldığını, % 79,3’ü (katılıyorum, kesinlikle katılıyorum) yönetimin sağlıkta kalite standartları (SKS) konusunda tıbbi sekreterleri bilgilendirdiğini, %59,4’  ü (katılıyorum, kesinlikle katılıyorum) tıbbi sekreterlerin çalıştıkları bölümler hakkında önerilerinin dikkate alındığını, %75,7 (katılmıyorum, kesinlikle katılmıyorum) son 6 ayda fiziksel saldırıya uğramadıklarını, % 71,8 ‘i (katılıyorum, kesinlikle katılıyorum) çalıştıkları kuruma başlarken uyum eğitimi aldıklarını, %74,3’ ü (katılıyorum, kesinlikle katılıyorum) çalıştıkları bölüme başlarken uyum eğitimi aldıklarını, % 64,9’ u (katılıyorum, kesinlikle katılıyorum) hasta ve çalışan güvenliğini ihlal eden durumların raporlanması hakkında eğitim aldıklarını, % 33,7’si (katılıyorum, kesinlikle katılıyorum) kreş ve yuva hizmeti</w:t>
      </w:r>
      <w:r w:rsidR="00624A26">
        <w:rPr>
          <w:rFonts w:ascii="Times New Roman" w:hAnsi="Times New Roman" w:cs="Times New Roman"/>
          <w:sz w:val="24"/>
          <w:szCs w:val="24"/>
          <w:shd w:val="clear" w:color="auto" w:fill="FFFFFF"/>
        </w:rPr>
        <w:t>nden memnun olduklarını, % 76,2</w:t>
      </w:r>
      <w:r w:rsidRPr="00624A26">
        <w:rPr>
          <w:rFonts w:ascii="Times New Roman" w:hAnsi="Times New Roman" w:cs="Times New Roman"/>
          <w:sz w:val="24"/>
          <w:szCs w:val="24"/>
          <w:shd w:val="clear" w:color="auto" w:fill="FFFFFF"/>
        </w:rPr>
        <w:t>‘si de (katılıyorum, kesinlikle katılıyorum) kurumdan ayrılmayı düşünmediğini ifade etmişlerdir.</w:t>
      </w:r>
    </w:p>
    <w:p w:rsidR="00BB3762" w:rsidRPr="007D7D8C" w:rsidRDefault="00BB3762" w:rsidP="00BB3762">
      <w:pPr>
        <w:rPr>
          <w:rFonts w:asciiTheme="majorHAnsi" w:hAnsiTheme="majorHAnsi" w:cs="Arial"/>
          <w:b/>
          <w:color w:val="212121"/>
          <w:sz w:val="24"/>
          <w:szCs w:val="24"/>
          <w:shd w:val="clear" w:color="auto" w:fill="FFFFFF"/>
        </w:rPr>
      </w:pPr>
      <w:r w:rsidRPr="007D7D8C">
        <w:rPr>
          <w:rFonts w:ascii="Times New Roman" w:hAnsi="Times New Roman" w:cs="Times New Roman"/>
          <w:b/>
        </w:rPr>
        <w:t xml:space="preserve">Tablo </w:t>
      </w:r>
      <w:r w:rsidR="00624A26">
        <w:rPr>
          <w:rFonts w:ascii="Times New Roman" w:hAnsi="Times New Roman" w:cs="Times New Roman"/>
          <w:b/>
        </w:rPr>
        <w:t>3</w:t>
      </w:r>
      <w:r>
        <w:rPr>
          <w:rFonts w:ascii="Times New Roman" w:hAnsi="Times New Roman" w:cs="Times New Roman"/>
          <w:b/>
        </w:rPr>
        <w:t>.</w:t>
      </w:r>
      <w:r w:rsidRPr="007D7D8C">
        <w:rPr>
          <w:rFonts w:ascii="Times New Roman" w:hAnsi="Times New Roman" w:cs="Times New Roman"/>
          <w:b/>
        </w:rPr>
        <w:t xml:space="preserve"> </w:t>
      </w:r>
      <w:r w:rsidRPr="007D7D8C">
        <w:rPr>
          <w:rFonts w:ascii="Times New Roman" w:hAnsi="Times New Roman" w:cs="Times New Roman"/>
          <w:b/>
          <w:iCs/>
        </w:rPr>
        <w:t>İş Memnuniyeti ile Cinsiyet, Medeni Durum ve Tıbbi Sekreterlik Mezunu Olma Durumu Değişkeni İçin Yapılan Bağımsız 2 Örneklem t-Testi Sonuçları</w:t>
      </w:r>
    </w:p>
    <w:tbl>
      <w:tblPr>
        <w:tblStyle w:val="TabloKlavuzu"/>
        <w:tblW w:w="9763" w:type="dxa"/>
        <w:tblLayout w:type="fixed"/>
        <w:tblLook w:val="04A0"/>
      </w:tblPr>
      <w:tblGrid>
        <w:gridCol w:w="1574"/>
        <w:gridCol w:w="869"/>
        <w:gridCol w:w="774"/>
        <w:gridCol w:w="796"/>
        <w:gridCol w:w="1121"/>
        <w:gridCol w:w="1157"/>
        <w:gridCol w:w="1157"/>
        <w:gridCol w:w="1157"/>
        <w:gridCol w:w="1158"/>
      </w:tblGrid>
      <w:tr w:rsidR="00BB3762" w:rsidTr="002E1949">
        <w:trPr>
          <w:trHeight w:val="611"/>
        </w:trPr>
        <w:tc>
          <w:tcPr>
            <w:tcW w:w="1574" w:type="dxa"/>
            <w:vMerge w:val="restart"/>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autoSpaceDE w:val="0"/>
              <w:autoSpaceDN w:val="0"/>
              <w:adjustRightInd w:val="0"/>
              <w:jc w:val="center"/>
              <w:rPr>
                <w:color w:val="000000"/>
              </w:rPr>
            </w:pPr>
            <w:r>
              <w:rPr>
                <w:color w:val="000000"/>
              </w:rPr>
              <w:t>Boyut</w:t>
            </w: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BB3762" w:rsidRDefault="00BB3762" w:rsidP="00F85AF5">
            <w:pPr>
              <w:autoSpaceDE w:val="0"/>
              <w:autoSpaceDN w:val="0"/>
              <w:adjustRightInd w:val="0"/>
              <w:spacing w:line="320" w:lineRule="atLeast"/>
              <w:ind w:left="60" w:right="60"/>
              <w:jc w:val="center"/>
              <w:rPr>
                <w:color w:val="000000"/>
              </w:rPr>
            </w:pPr>
          </w:p>
        </w:tc>
        <w:tc>
          <w:tcPr>
            <w:tcW w:w="774" w:type="dxa"/>
            <w:vMerge w:val="restart"/>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autoSpaceDE w:val="0"/>
              <w:autoSpaceDN w:val="0"/>
              <w:adjustRightInd w:val="0"/>
              <w:spacing w:line="320" w:lineRule="atLeast"/>
              <w:ind w:left="60" w:right="60"/>
              <w:jc w:val="center"/>
              <w:rPr>
                <w:color w:val="000000"/>
              </w:rPr>
            </w:pPr>
            <w:r>
              <w:rPr>
                <w:color w:val="000000"/>
              </w:rPr>
              <w:t>N</w:t>
            </w:r>
          </w:p>
        </w:tc>
        <w:tc>
          <w:tcPr>
            <w:tcW w:w="796" w:type="dxa"/>
            <w:vMerge w:val="restart"/>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autoSpaceDE w:val="0"/>
              <w:autoSpaceDN w:val="0"/>
              <w:adjustRightInd w:val="0"/>
              <w:spacing w:line="320" w:lineRule="atLeast"/>
              <w:ind w:left="60" w:right="60"/>
              <w:jc w:val="center"/>
              <w:rPr>
                <w:color w:val="000000"/>
              </w:rPr>
            </w:pPr>
            <w:r w:rsidRPr="00DA13D2">
              <w:rPr>
                <w:rFonts w:asciiTheme="minorHAnsi" w:eastAsiaTheme="minorEastAsia" w:hAnsiTheme="minorHAnsi" w:cstheme="minorBidi"/>
                <w:color w:val="000000"/>
                <w:position w:val="-4"/>
                <w:sz w:val="22"/>
                <w:szCs w:val="22"/>
              </w:rPr>
              <w:object w:dxaOrig="28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5" o:title=""/>
                </v:shape>
                <o:OLEObject Type="Embed" ProgID="Equation.DSMT4" ShapeID="_x0000_i1025" DrawAspect="Content" ObjectID="_1602817390" r:id="rId16"/>
              </w:object>
            </w:r>
          </w:p>
        </w:tc>
        <w:tc>
          <w:tcPr>
            <w:tcW w:w="1121" w:type="dxa"/>
            <w:vMerge w:val="restart"/>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autoSpaceDE w:val="0"/>
              <w:autoSpaceDN w:val="0"/>
              <w:adjustRightInd w:val="0"/>
              <w:spacing w:line="320" w:lineRule="atLeast"/>
              <w:ind w:left="60" w:right="60"/>
              <w:jc w:val="center"/>
              <w:rPr>
                <w:color w:val="000000"/>
              </w:rPr>
            </w:pPr>
            <w:r>
              <w:rPr>
                <w:color w:val="000000"/>
              </w:rPr>
              <w:t>S</w:t>
            </w:r>
          </w:p>
        </w:tc>
        <w:tc>
          <w:tcPr>
            <w:tcW w:w="1157" w:type="dxa"/>
            <w:vMerge w:val="restart"/>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autoSpaceDE w:val="0"/>
              <w:autoSpaceDN w:val="0"/>
              <w:adjustRightInd w:val="0"/>
              <w:spacing w:line="320" w:lineRule="atLeast"/>
              <w:ind w:left="60" w:right="60"/>
              <w:jc w:val="center"/>
              <w:rPr>
                <w:color w:val="000000"/>
              </w:rPr>
            </w:pPr>
            <w:r w:rsidRPr="00DA13D2">
              <w:rPr>
                <w:rFonts w:asciiTheme="minorHAnsi" w:eastAsiaTheme="minorEastAsia" w:hAnsiTheme="minorHAnsi" w:cstheme="minorBidi"/>
                <w:color w:val="000000"/>
                <w:position w:val="-12"/>
                <w:sz w:val="22"/>
                <w:szCs w:val="22"/>
              </w:rPr>
              <w:object w:dxaOrig="405" w:dyaOrig="375">
                <v:shape id="_x0000_i1026" type="#_x0000_t75" style="width:21.9pt;height:21.9pt" o:ole="">
                  <v:imagedata r:id="rId17" o:title=""/>
                </v:shape>
                <o:OLEObject Type="Embed" ProgID="Equation.DSMT4" ShapeID="_x0000_i1026" DrawAspect="Content" ObjectID="_1602817391" r:id="rId18"/>
              </w:object>
            </w:r>
          </w:p>
        </w:tc>
        <w:tc>
          <w:tcPr>
            <w:tcW w:w="3472" w:type="dxa"/>
            <w:gridSpan w:val="3"/>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center"/>
              <w:rPr>
                <w:i/>
                <w:color w:val="000000"/>
              </w:rPr>
            </w:pPr>
            <w:r>
              <w:rPr>
                <w:i/>
                <w:color w:val="000000"/>
              </w:rPr>
              <w:t xml:space="preserve">t Testi </w:t>
            </w:r>
          </w:p>
        </w:tc>
      </w:tr>
      <w:tr w:rsidR="00BB3762" w:rsidTr="002E1949">
        <w:trPr>
          <w:trHeight w:val="611"/>
        </w:trPr>
        <w:tc>
          <w:tcPr>
            <w:tcW w:w="157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c>
          <w:tcPr>
            <w:tcW w:w="1157"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center"/>
              <w:rPr>
                <w:i/>
                <w:color w:val="000000"/>
              </w:rPr>
            </w:pPr>
            <w:r>
              <w:rPr>
                <w:i/>
                <w:color w:val="000000"/>
              </w:rPr>
              <w:t>t</w:t>
            </w:r>
          </w:p>
        </w:tc>
        <w:tc>
          <w:tcPr>
            <w:tcW w:w="1157"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center"/>
              <w:rPr>
                <w:i/>
                <w:color w:val="000000"/>
              </w:rPr>
            </w:pPr>
            <w:r>
              <w:rPr>
                <w:i/>
                <w:color w:val="000000"/>
              </w:rPr>
              <w:t>sd</w:t>
            </w:r>
          </w:p>
        </w:tc>
        <w:tc>
          <w:tcPr>
            <w:tcW w:w="1157"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center"/>
              <w:rPr>
                <w:i/>
                <w:color w:val="000000"/>
              </w:rPr>
            </w:pPr>
            <w:r>
              <w:rPr>
                <w:i/>
                <w:color w:val="000000"/>
              </w:rPr>
              <w:t>p</w:t>
            </w:r>
          </w:p>
        </w:tc>
      </w:tr>
      <w:tr w:rsidR="00BB3762" w:rsidTr="002E1949">
        <w:trPr>
          <w:trHeight w:val="299"/>
        </w:trPr>
        <w:tc>
          <w:tcPr>
            <w:tcW w:w="1574" w:type="dxa"/>
            <w:vMerge w:val="restart"/>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center"/>
              <w:rPr>
                <w:color w:val="000000"/>
              </w:rPr>
            </w:pPr>
            <w:r>
              <w:rPr>
                <w:color w:val="000000"/>
              </w:rPr>
              <w:t>Cinsiyet</w:t>
            </w:r>
          </w:p>
        </w:tc>
        <w:tc>
          <w:tcPr>
            <w:tcW w:w="869"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center"/>
              <w:rPr>
                <w:color w:val="000000"/>
              </w:rPr>
            </w:pPr>
            <w:r>
              <w:rPr>
                <w:color w:val="000000"/>
              </w:rPr>
              <w:t>Kadın</w:t>
            </w:r>
          </w:p>
        </w:tc>
        <w:tc>
          <w:tcPr>
            <w:tcW w:w="774"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125</w:t>
            </w:r>
          </w:p>
        </w:tc>
        <w:tc>
          <w:tcPr>
            <w:tcW w:w="796"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67,06</w:t>
            </w:r>
          </w:p>
        </w:tc>
        <w:tc>
          <w:tcPr>
            <w:tcW w:w="1121"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14,60</w:t>
            </w:r>
          </w:p>
        </w:tc>
        <w:tc>
          <w:tcPr>
            <w:tcW w:w="1157"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1,30</w:t>
            </w:r>
          </w:p>
        </w:tc>
        <w:tc>
          <w:tcPr>
            <w:tcW w:w="1157" w:type="dxa"/>
            <w:vMerge w:val="restart"/>
            <w:tcBorders>
              <w:top w:val="single" w:sz="4" w:space="0" w:color="auto"/>
              <w:left w:val="single" w:sz="4" w:space="0" w:color="auto"/>
              <w:bottom w:val="single" w:sz="4" w:space="0" w:color="auto"/>
              <w:right w:val="single" w:sz="4" w:space="0" w:color="auto"/>
            </w:tcBorders>
          </w:tcPr>
          <w:p w:rsidR="00BB3762" w:rsidRDefault="00BB3762" w:rsidP="00F85AF5">
            <w:pPr>
              <w:jc w:val="center"/>
              <w:rPr>
                <w:rFonts w:ascii="Arial" w:hAnsi="Arial" w:cs="Arial"/>
                <w:color w:val="000000"/>
                <w:sz w:val="18"/>
                <w:szCs w:val="18"/>
              </w:rPr>
            </w:pPr>
            <w:r>
              <w:rPr>
                <w:rFonts w:ascii="Arial" w:hAnsi="Arial" w:cs="Arial"/>
                <w:color w:val="000000"/>
                <w:sz w:val="18"/>
                <w:szCs w:val="18"/>
              </w:rPr>
              <w:t>-2.257</w:t>
            </w:r>
          </w:p>
          <w:p w:rsidR="00BB3762" w:rsidRDefault="00BB3762" w:rsidP="00F85AF5">
            <w:pPr>
              <w:autoSpaceDE w:val="0"/>
              <w:autoSpaceDN w:val="0"/>
              <w:adjustRightInd w:val="0"/>
              <w:spacing w:line="320" w:lineRule="atLeast"/>
              <w:ind w:left="60" w:right="60"/>
              <w:jc w:val="center"/>
              <w:rPr>
                <w:color w:val="000000"/>
              </w:rPr>
            </w:pPr>
          </w:p>
        </w:tc>
        <w:tc>
          <w:tcPr>
            <w:tcW w:w="1157" w:type="dxa"/>
            <w:vMerge w:val="restart"/>
            <w:tcBorders>
              <w:top w:val="single" w:sz="4" w:space="0" w:color="auto"/>
              <w:left w:val="single" w:sz="4" w:space="0" w:color="auto"/>
              <w:bottom w:val="single" w:sz="4" w:space="0" w:color="auto"/>
              <w:right w:val="single" w:sz="4" w:space="0" w:color="auto"/>
            </w:tcBorders>
          </w:tcPr>
          <w:p w:rsidR="00BB3762" w:rsidRDefault="00BB3762" w:rsidP="00F85AF5">
            <w:pPr>
              <w:autoSpaceDE w:val="0"/>
              <w:autoSpaceDN w:val="0"/>
              <w:adjustRightInd w:val="0"/>
              <w:spacing w:line="320" w:lineRule="atLeast"/>
              <w:ind w:left="60" w:right="60"/>
              <w:jc w:val="center"/>
              <w:rPr>
                <w:color w:val="000000"/>
              </w:rPr>
            </w:pPr>
            <w:r>
              <w:rPr>
                <w:color w:val="000000"/>
              </w:rPr>
              <w:t>200</w:t>
            </w:r>
          </w:p>
          <w:p w:rsidR="00BB3762" w:rsidRDefault="00BB3762" w:rsidP="00F85AF5">
            <w:pPr>
              <w:autoSpaceDE w:val="0"/>
              <w:autoSpaceDN w:val="0"/>
              <w:adjustRightInd w:val="0"/>
              <w:spacing w:line="320" w:lineRule="atLeast"/>
              <w:ind w:left="60" w:right="60"/>
              <w:jc w:val="center"/>
              <w:rPr>
                <w:color w:val="000000"/>
              </w:rPr>
            </w:pPr>
          </w:p>
        </w:tc>
        <w:tc>
          <w:tcPr>
            <w:tcW w:w="1157" w:type="dxa"/>
            <w:vMerge w:val="restart"/>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center"/>
              <w:rPr>
                <w:color w:val="000000"/>
              </w:rPr>
            </w:pPr>
            <w:r>
              <w:rPr>
                <w:color w:val="000000"/>
              </w:rPr>
              <w:t>0.014</w:t>
            </w:r>
          </w:p>
        </w:tc>
      </w:tr>
      <w:tr w:rsidR="00BB3762" w:rsidTr="002E1949">
        <w:trPr>
          <w:trHeight w:val="323"/>
        </w:trPr>
        <w:tc>
          <w:tcPr>
            <w:tcW w:w="157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c>
          <w:tcPr>
            <w:tcW w:w="869"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center"/>
              <w:rPr>
                <w:color w:val="000000"/>
              </w:rPr>
            </w:pPr>
            <w:r>
              <w:rPr>
                <w:color w:val="000000"/>
              </w:rPr>
              <w:t>Erkek</w:t>
            </w:r>
          </w:p>
        </w:tc>
        <w:tc>
          <w:tcPr>
            <w:tcW w:w="774"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796"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72,14</w:t>
            </w:r>
          </w:p>
        </w:tc>
        <w:tc>
          <w:tcPr>
            <w:tcW w:w="1121"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13,54</w:t>
            </w:r>
          </w:p>
        </w:tc>
        <w:tc>
          <w:tcPr>
            <w:tcW w:w="1157"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1,54</w:t>
            </w: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r>
      <w:tr w:rsidR="00BB3762" w:rsidTr="002E1949">
        <w:trPr>
          <w:trHeight w:val="299"/>
        </w:trPr>
        <w:tc>
          <w:tcPr>
            <w:tcW w:w="1574" w:type="dxa"/>
            <w:vMerge w:val="restart"/>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center"/>
              <w:rPr>
                <w:color w:val="000000"/>
              </w:rPr>
            </w:pPr>
            <w:r>
              <w:rPr>
                <w:i/>
                <w:iCs/>
              </w:rPr>
              <w:lastRenderedPageBreak/>
              <w:t>Medeni Durum</w:t>
            </w:r>
          </w:p>
        </w:tc>
        <w:tc>
          <w:tcPr>
            <w:tcW w:w="869"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center"/>
              <w:rPr>
                <w:color w:val="000000"/>
              </w:rPr>
            </w:pPr>
            <w:r>
              <w:rPr>
                <w:color w:val="000000"/>
              </w:rPr>
              <w:t>Evli</w:t>
            </w:r>
          </w:p>
        </w:tc>
        <w:tc>
          <w:tcPr>
            <w:tcW w:w="774"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127</w:t>
            </w:r>
          </w:p>
        </w:tc>
        <w:tc>
          <w:tcPr>
            <w:tcW w:w="796"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69,06</w:t>
            </w:r>
          </w:p>
        </w:tc>
        <w:tc>
          <w:tcPr>
            <w:tcW w:w="1121"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15,019</w:t>
            </w:r>
          </w:p>
        </w:tc>
        <w:tc>
          <w:tcPr>
            <w:tcW w:w="1157"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1,332</w:t>
            </w:r>
          </w:p>
        </w:tc>
        <w:tc>
          <w:tcPr>
            <w:tcW w:w="1157" w:type="dxa"/>
            <w:vMerge w:val="restart"/>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center"/>
              <w:rPr>
                <w:color w:val="000000"/>
              </w:rPr>
            </w:pPr>
            <w:r>
              <w:rPr>
                <w:color w:val="000000"/>
              </w:rPr>
              <w:t>0.081</w:t>
            </w:r>
          </w:p>
        </w:tc>
        <w:tc>
          <w:tcPr>
            <w:tcW w:w="1157" w:type="dxa"/>
            <w:vMerge w:val="restart"/>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center"/>
              <w:rPr>
                <w:color w:val="000000"/>
              </w:rPr>
            </w:pPr>
            <w:r>
              <w:rPr>
                <w:color w:val="000000"/>
              </w:rPr>
              <w:t>200</w:t>
            </w:r>
          </w:p>
        </w:tc>
        <w:tc>
          <w:tcPr>
            <w:tcW w:w="1157" w:type="dxa"/>
            <w:vMerge w:val="restart"/>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center"/>
              <w:rPr>
                <w:color w:val="000000"/>
              </w:rPr>
            </w:pPr>
            <w:r>
              <w:rPr>
                <w:color w:val="000000"/>
              </w:rPr>
              <w:t>0.936</w:t>
            </w:r>
          </w:p>
        </w:tc>
      </w:tr>
      <w:tr w:rsidR="00BB3762" w:rsidTr="002E1949">
        <w:trPr>
          <w:trHeight w:val="312"/>
        </w:trPr>
        <w:tc>
          <w:tcPr>
            <w:tcW w:w="157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c>
          <w:tcPr>
            <w:tcW w:w="869"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center"/>
              <w:rPr>
                <w:color w:val="000000"/>
              </w:rPr>
            </w:pPr>
            <w:r>
              <w:rPr>
                <w:color w:val="000000"/>
              </w:rPr>
              <w:t>Bekâr</w:t>
            </w:r>
          </w:p>
        </w:tc>
        <w:tc>
          <w:tcPr>
            <w:tcW w:w="774"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75</w:t>
            </w:r>
          </w:p>
        </w:tc>
        <w:tc>
          <w:tcPr>
            <w:tcW w:w="796"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68,89</w:t>
            </w:r>
          </w:p>
        </w:tc>
        <w:tc>
          <w:tcPr>
            <w:tcW w:w="1121"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13,357</w:t>
            </w:r>
          </w:p>
        </w:tc>
        <w:tc>
          <w:tcPr>
            <w:tcW w:w="1157"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1,542</w:t>
            </w: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r>
      <w:tr w:rsidR="00BB3762" w:rsidTr="002E1949">
        <w:trPr>
          <w:trHeight w:val="312"/>
        </w:trPr>
        <w:tc>
          <w:tcPr>
            <w:tcW w:w="1574" w:type="dxa"/>
            <w:vMerge w:val="restart"/>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center"/>
              <w:rPr>
                <w:color w:val="000000"/>
              </w:rPr>
            </w:pPr>
            <w:r>
              <w:rPr>
                <w:i/>
                <w:iCs/>
              </w:rPr>
              <w:t>Tıbbi Sekreterlik Mezunu</w:t>
            </w:r>
          </w:p>
        </w:tc>
        <w:tc>
          <w:tcPr>
            <w:tcW w:w="869"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center"/>
              <w:rPr>
                <w:color w:val="000000"/>
              </w:rPr>
            </w:pPr>
            <w:r>
              <w:rPr>
                <w:color w:val="000000"/>
              </w:rPr>
              <w:t>Evet</w:t>
            </w:r>
          </w:p>
        </w:tc>
        <w:tc>
          <w:tcPr>
            <w:tcW w:w="774"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65</w:t>
            </w:r>
          </w:p>
        </w:tc>
        <w:tc>
          <w:tcPr>
            <w:tcW w:w="796"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72,60</w:t>
            </w:r>
          </w:p>
        </w:tc>
        <w:tc>
          <w:tcPr>
            <w:tcW w:w="1121"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13,447</w:t>
            </w:r>
          </w:p>
        </w:tc>
        <w:tc>
          <w:tcPr>
            <w:tcW w:w="1157"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1,667</w:t>
            </w:r>
          </w:p>
        </w:tc>
        <w:tc>
          <w:tcPr>
            <w:tcW w:w="1157" w:type="dxa"/>
            <w:vMerge w:val="restart"/>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center"/>
              <w:rPr>
                <w:color w:val="000000"/>
              </w:rPr>
            </w:pPr>
            <w:r>
              <w:rPr>
                <w:color w:val="000000"/>
              </w:rPr>
              <w:t>2.483</w:t>
            </w:r>
          </w:p>
        </w:tc>
        <w:tc>
          <w:tcPr>
            <w:tcW w:w="1157" w:type="dxa"/>
            <w:vMerge w:val="restart"/>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center"/>
              <w:rPr>
                <w:color w:val="000000"/>
              </w:rPr>
            </w:pPr>
            <w:r>
              <w:rPr>
                <w:color w:val="000000"/>
              </w:rPr>
              <w:t>198</w:t>
            </w:r>
          </w:p>
        </w:tc>
        <w:tc>
          <w:tcPr>
            <w:tcW w:w="1157" w:type="dxa"/>
            <w:vMerge w:val="restart"/>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center"/>
              <w:rPr>
                <w:color w:val="000000"/>
              </w:rPr>
            </w:pPr>
            <w:r>
              <w:rPr>
                <w:color w:val="000000"/>
              </w:rPr>
              <w:t>0.012</w:t>
            </w:r>
          </w:p>
        </w:tc>
      </w:tr>
      <w:tr w:rsidR="00BB3762" w:rsidTr="002E1949">
        <w:trPr>
          <w:trHeight w:val="469"/>
        </w:trPr>
        <w:tc>
          <w:tcPr>
            <w:tcW w:w="157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c>
          <w:tcPr>
            <w:tcW w:w="869"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center"/>
              <w:rPr>
                <w:color w:val="000000"/>
              </w:rPr>
            </w:pPr>
            <w:r>
              <w:rPr>
                <w:color w:val="000000"/>
              </w:rPr>
              <w:t>Hayır</w:t>
            </w:r>
          </w:p>
        </w:tc>
        <w:tc>
          <w:tcPr>
            <w:tcW w:w="774"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135</w:t>
            </w:r>
          </w:p>
        </w:tc>
        <w:tc>
          <w:tcPr>
            <w:tcW w:w="796"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67,25</w:t>
            </w:r>
          </w:p>
        </w:tc>
        <w:tc>
          <w:tcPr>
            <w:tcW w:w="1121"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14,64</w:t>
            </w:r>
          </w:p>
        </w:tc>
        <w:tc>
          <w:tcPr>
            <w:tcW w:w="1157"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1,260</w:t>
            </w: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r>
    </w:tbl>
    <w:p w:rsidR="00BB3762" w:rsidRPr="006353C6" w:rsidRDefault="00BB3762" w:rsidP="00BB3762">
      <w:pPr>
        <w:jc w:val="both"/>
        <w:rPr>
          <w:rFonts w:ascii="Times New Roman" w:hAnsi="Times New Roman" w:cs="Times New Roman"/>
          <w:color w:val="212121"/>
          <w:sz w:val="24"/>
          <w:szCs w:val="24"/>
          <w:shd w:val="clear" w:color="auto" w:fill="FFFFFF"/>
        </w:rPr>
      </w:pPr>
    </w:p>
    <w:p w:rsidR="00BB3762" w:rsidRDefault="00BB3762" w:rsidP="00BB3762">
      <w:pPr>
        <w:jc w:val="both"/>
        <w:rPr>
          <w:rFonts w:ascii="Times New Roman" w:hAnsi="Times New Roman" w:cs="Times New Roman"/>
          <w:color w:val="212121"/>
          <w:sz w:val="24"/>
          <w:szCs w:val="24"/>
          <w:shd w:val="clear" w:color="auto" w:fill="FFFFFF"/>
        </w:rPr>
      </w:pPr>
      <w:r w:rsidRPr="006353C6">
        <w:rPr>
          <w:rFonts w:ascii="Times New Roman" w:hAnsi="Times New Roman" w:cs="Times New Roman"/>
          <w:color w:val="212121"/>
          <w:sz w:val="24"/>
          <w:szCs w:val="24"/>
          <w:shd w:val="clear" w:color="auto" w:fill="FFFFFF"/>
        </w:rPr>
        <w:t xml:space="preserve">Tablo </w:t>
      </w:r>
      <w:r w:rsidR="00624A26">
        <w:rPr>
          <w:rFonts w:ascii="Times New Roman" w:hAnsi="Times New Roman" w:cs="Times New Roman"/>
          <w:color w:val="212121"/>
          <w:sz w:val="24"/>
          <w:szCs w:val="24"/>
          <w:shd w:val="clear" w:color="auto" w:fill="FFFFFF"/>
        </w:rPr>
        <w:t>3</w:t>
      </w:r>
      <w:r w:rsidRPr="006353C6">
        <w:rPr>
          <w:rFonts w:ascii="Times New Roman" w:hAnsi="Times New Roman" w:cs="Times New Roman"/>
          <w:color w:val="212121"/>
          <w:sz w:val="24"/>
          <w:szCs w:val="24"/>
          <w:shd w:val="clear" w:color="auto" w:fill="FFFFFF"/>
        </w:rPr>
        <w:t>’de görüldüğü üzere örneklem grubunu oluşturan çalışanların İş Memnuniyetinin ortalamalarının cinsiyete</w:t>
      </w:r>
      <w:r>
        <w:rPr>
          <w:rFonts w:ascii="Times New Roman" w:hAnsi="Times New Roman" w:cs="Times New Roman"/>
          <w:iCs/>
          <w:color w:val="212121"/>
          <w:sz w:val="24"/>
          <w:szCs w:val="24"/>
          <w:shd w:val="clear" w:color="auto" w:fill="FFFFFF"/>
        </w:rPr>
        <w:t>, medeni duruma ve tıbbi sekreterlik mezunu olma d</w:t>
      </w:r>
      <w:r w:rsidRPr="006353C6">
        <w:rPr>
          <w:rFonts w:ascii="Times New Roman" w:hAnsi="Times New Roman" w:cs="Times New Roman"/>
          <w:iCs/>
          <w:color w:val="212121"/>
          <w:sz w:val="24"/>
          <w:szCs w:val="24"/>
          <w:shd w:val="clear" w:color="auto" w:fill="FFFFFF"/>
        </w:rPr>
        <w:t>urumuna</w:t>
      </w:r>
      <w:r w:rsidRPr="006353C6">
        <w:rPr>
          <w:rFonts w:ascii="Times New Roman" w:hAnsi="Times New Roman" w:cs="Times New Roman"/>
          <w:color w:val="212121"/>
          <w:sz w:val="24"/>
          <w:szCs w:val="24"/>
          <w:shd w:val="clear" w:color="auto" w:fill="FFFFFF"/>
        </w:rPr>
        <w:t xml:space="preserve"> göre değişip değişmediğini tespit etmek için bağımsız 2 örneklem testi uygulanmıştır. Elde edilen sonuçlara göre  % 95 anlam düzeyinde sadece Medeni durum değişkenine göre etkilenmediği tespit edilmiştir. Anlamlılık değeri </w:t>
      </w:r>
      <w:r w:rsidRPr="006353C6">
        <w:rPr>
          <w:rFonts w:ascii="Times New Roman" w:hAnsi="Times New Roman" w:cs="Times New Roman"/>
          <w:color w:val="212121"/>
          <w:sz w:val="24"/>
          <w:szCs w:val="24"/>
          <w:shd w:val="clear" w:color="auto" w:fill="FFFFFF"/>
        </w:rPr>
        <w:object w:dxaOrig="2685" w:dyaOrig="390">
          <v:shape id="_x0000_i1027" type="#_x0000_t75" style="width:137.1pt;height:21.9pt" o:ole="">
            <v:imagedata r:id="rId19" o:title=""/>
          </v:shape>
          <o:OLEObject Type="Embed" ProgID="Equation.DSMT4" ShapeID="_x0000_i1027" DrawAspect="Content" ObjectID="_1602817392" r:id="rId20"/>
        </w:object>
      </w:r>
      <w:r w:rsidRPr="006353C6">
        <w:rPr>
          <w:rFonts w:ascii="Times New Roman" w:hAnsi="Times New Roman" w:cs="Times New Roman"/>
          <w:color w:val="212121"/>
          <w:sz w:val="24"/>
          <w:szCs w:val="24"/>
          <w:shd w:val="clear" w:color="auto" w:fill="FFFFFF"/>
        </w:rPr>
        <w:t xml:space="preserve"> olduğu için Medeni durum etkilememektedir. Cinsiyet değişkenine göre ise anlamlılık değeri </w:t>
      </w:r>
      <w:r w:rsidRPr="006353C6">
        <w:rPr>
          <w:rFonts w:ascii="Times New Roman" w:hAnsi="Times New Roman" w:cs="Times New Roman"/>
          <w:color w:val="212121"/>
          <w:sz w:val="24"/>
          <w:szCs w:val="24"/>
          <w:shd w:val="clear" w:color="auto" w:fill="FFFFFF"/>
        </w:rPr>
        <w:object w:dxaOrig="2655" w:dyaOrig="390">
          <v:shape id="_x0000_i1028" type="#_x0000_t75" style="width:129.6pt;height:21.9pt" o:ole="">
            <v:imagedata r:id="rId21" o:title=""/>
          </v:shape>
          <o:OLEObject Type="Embed" ProgID="Equation.DSMT4" ShapeID="_x0000_i1028" DrawAspect="Content" ObjectID="_1602817393" r:id="rId22"/>
        </w:object>
      </w:r>
      <w:r w:rsidRPr="006353C6">
        <w:rPr>
          <w:rFonts w:ascii="Times New Roman" w:hAnsi="Times New Roman" w:cs="Times New Roman"/>
          <w:color w:val="212121"/>
          <w:sz w:val="24"/>
          <w:szCs w:val="24"/>
          <w:shd w:val="clear" w:color="auto" w:fill="FFFFFF"/>
        </w:rPr>
        <w:t xml:space="preserve"> olduğu için cinsiyet iş memnuniyetinde etkilidir ve erkeklerin İ</w:t>
      </w:r>
      <w:r>
        <w:rPr>
          <w:rFonts w:ascii="Times New Roman" w:hAnsi="Times New Roman" w:cs="Times New Roman"/>
          <w:color w:val="212121"/>
          <w:sz w:val="24"/>
          <w:szCs w:val="24"/>
          <w:shd w:val="clear" w:color="auto" w:fill="FFFFFF"/>
        </w:rPr>
        <w:t>ş memnuniyet ortalamasının kadın</w:t>
      </w:r>
      <w:r w:rsidRPr="006353C6">
        <w:rPr>
          <w:rFonts w:ascii="Times New Roman" w:hAnsi="Times New Roman" w:cs="Times New Roman"/>
          <w:color w:val="212121"/>
          <w:sz w:val="24"/>
          <w:szCs w:val="24"/>
          <w:shd w:val="clear" w:color="auto" w:fill="FFFFFF"/>
        </w:rPr>
        <w:t xml:space="preserve">lara göre daha yüksek olduğu söylenebilir. </w:t>
      </w:r>
      <w:r w:rsidRPr="006353C6">
        <w:rPr>
          <w:rFonts w:ascii="Times New Roman" w:hAnsi="Times New Roman" w:cs="Times New Roman"/>
          <w:iCs/>
          <w:color w:val="212121"/>
          <w:sz w:val="24"/>
          <w:szCs w:val="24"/>
          <w:shd w:val="clear" w:color="auto" w:fill="FFFFFF"/>
        </w:rPr>
        <w:t xml:space="preserve">Tıbbi Sekreterlik Mezunu </w:t>
      </w:r>
      <w:r w:rsidRPr="006353C6">
        <w:rPr>
          <w:rFonts w:ascii="Times New Roman" w:hAnsi="Times New Roman" w:cs="Times New Roman"/>
          <w:color w:val="212121"/>
          <w:sz w:val="24"/>
          <w:szCs w:val="24"/>
          <w:shd w:val="clear" w:color="auto" w:fill="FFFFFF"/>
        </w:rPr>
        <w:t xml:space="preserve">olma durumu değişkenine göre ise anlamlılık değeri </w:t>
      </w:r>
      <w:r w:rsidRPr="006353C6">
        <w:rPr>
          <w:rFonts w:ascii="Times New Roman" w:hAnsi="Times New Roman" w:cs="Times New Roman"/>
          <w:color w:val="212121"/>
          <w:sz w:val="24"/>
          <w:szCs w:val="24"/>
          <w:shd w:val="clear" w:color="auto" w:fill="FFFFFF"/>
        </w:rPr>
        <w:object w:dxaOrig="2655" w:dyaOrig="390">
          <v:shape id="_x0000_i1029" type="#_x0000_t75" style="width:129.6pt;height:21.9pt" o:ole="">
            <v:imagedata r:id="rId23" o:title=""/>
          </v:shape>
          <o:OLEObject Type="Embed" ProgID="Equation.DSMT4" ShapeID="_x0000_i1029" DrawAspect="Content" ObjectID="_1602817394" r:id="rId24"/>
        </w:object>
      </w:r>
      <w:r w:rsidRPr="006353C6">
        <w:rPr>
          <w:rFonts w:ascii="Times New Roman" w:hAnsi="Times New Roman" w:cs="Times New Roman"/>
          <w:color w:val="212121"/>
          <w:sz w:val="24"/>
          <w:szCs w:val="24"/>
          <w:shd w:val="clear" w:color="auto" w:fill="FFFFFF"/>
        </w:rPr>
        <w:t xml:space="preserve"> olduğu için </w:t>
      </w:r>
      <w:r w:rsidRPr="006353C6">
        <w:rPr>
          <w:rFonts w:ascii="Times New Roman" w:hAnsi="Times New Roman" w:cs="Times New Roman"/>
          <w:iCs/>
          <w:color w:val="212121"/>
          <w:sz w:val="24"/>
          <w:szCs w:val="24"/>
          <w:shd w:val="clear" w:color="auto" w:fill="FFFFFF"/>
        </w:rPr>
        <w:t xml:space="preserve">Tıbbi Sekreterlik mezunu </w:t>
      </w:r>
      <w:r w:rsidRPr="006353C6">
        <w:rPr>
          <w:rFonts w:ascii="Times New Roman" w:hAnsi="Times New Roman" w:cs="Times New Roman"/>
          <w:color w:val="212121"/>
          <w:sz w:val="24"/>
          <w:szCs w:val="24"/>
          <w:shd w:val="clear" w:color="auto" w:fill="FFFFFF"/>
        </w:rPr>
        <w:t xml:space="preserve">olma durumu iş memnuniyetinde etkilidir ve </w:t>
      </w:r>
      <w:r w:rsidRPr="006353C6">
        <w:rPr>
          <w:rFonts w:ascii="Times New Roman" w:hAnsi="Times New Roman" w:cs="Times New Roman"/>
          <w:iCs/>
          <w:color w:val="212121"/>
          <w:sz w:val="24"/>
          <w:szCs w:val="24"/>
          <w:shd w:val="clear" w:color="auto" w:fill="FFFFFF"/>
        </w:rPr>
        <w:t xml:space="preserve">Tıbbi Sekreterlik Mezunu </w:t>
      </w:r>
      <w:r w:rsidRPr="006353C6">
        <w:rPr>
          <w:rFonts w:ascii="Times New Roman" w:hAnsi="Times New Roman" w:cs="Times New Roman"/>
          <w:color w:val="212121"/>
          <w:sz w:val="24"/>
          <w:szCs w:val="24"/>
          <w:shd w:val="clear" w:color="auto" w:fill="FFFFFF"/>
        </w:rPr>
        <w:t>olanların İş memnuniyet ortalamasının diğerlerine göre daha yüksek olduğu söylenebilir.</w:t>
      </w:r>
    </w:p>
    <w:p w:rsidR="00BB3762" w:rsidRPr="007D7D8C" w:rsidRDefault="00BB3762" w:rsidP="00BB3762">
      <w:pPr>
        <w:rPr>
          <w:rFonts w:ascii="Times New Roman" w:hAnsi="Times New Roman" w:cs="Times New Roman"/>
          <w:b/>
        </w:rPr>
      </w:pPr>
      <w:r>
        <w:rPr>
          <w:rFonts w:ascii="Times New Roman" w:hAnsi="Times New Roman" w:cs="Times New Roman"/>
          <w:b/>
        </w:rPr>
        <w:t xml:space="preserve">Tablo </w:t>
      </w:r>
      <w:r w:rsidR="00624A26">
        <w:rPr>
          <w:rFonts w:ascii="Times New Roman" w:hAnsi="Times New Roman" w:cs="Times New Roman"/>
          <w:b/>
        </w:rPr>
        <w:t>4</w:t>
      </w:r>
      <w:r>
        <w:rPr>
          <w:rFonts w:ascii="Times New Roman" w:hAnsi="Times New Roman" w:cs="Times New Roman"/>
          <w:b/>
        </w:rPr>
        <w:t xml:space="preserve">. </w:t>
      </w:r>
      <w:r w:rsidRPr="007D7D8C">
        <w:rPr>
          <w:rFonts w:ascii="Times New Roman" w:hAnsi="Times New Roman" w:cs="Times New Roman"/>
          <w:b/>
          <w:iCs/>
        </w:rPr>
        <w:t>İş Memnuniyeti ile Diğer Değişkenler İçin Yapılan Tek Yönlü Varyans Analizi (ANOVA) Sonuçları</w:t>
      </w:r>
    </w:p>
    <w:tbl>
      <w:tblPr>
        <w:tblStyle w:val="TabloKlavuzu"/>
        <w:tblW w:w="9965" w:type="dxa"/>
        <w:tblLayout w:type="fixed"/>
        <w:tblLook w:val="04A0"/>
      </w:tblPr>
      <w:tblGrid>
        <w:gridCol w:w="944"/>
        <w:gridCol w:w="1319"/>
        <w:gridCol w:w="646"/>
        <w:gridCol w:w="727"/>
        <w:gridCol w:w="812"/>
        <w:gridCol w:w="871"/>
        <w:gridCol w:w="1055"/>
        <w:gridCol w:w="156"/>
        <w:gridCol w:w="80"/>
        <w:gridCol w:w="365"/>
        <w:gridCol w:w="80"/>
        <w:gridCol w:w="178"/>
        <w:gridCol w:w="80"/>
        <w:gridCol w:w="895"/>
        <w:gridCol w:w="80"/>
        <w:gridCol w:w="761"/>
        <w:gridCol w:w="80"/>
        <w:gridCol w:w="756"/>
        <w:gridCol w:w="80"/>
      </w:tblGrid>
      <w:tr w:rsidR="00BB3762" w:rsidTr="00F85AF5">
        <w:trPr>
          <w:gridAfter w:val="1"/>
          <w:wAfter w:w="80" w:type="dxa"/>
          <w:trHeight w:val="502"/>
        </w:trPr>
        <w:tc>
          <w:tcPr>
            <w:tcW w:w="4448" w:type="dxa"/>
            <w:gridSpan w:val="5"/>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jc w:val="center"/>
              <w:rPr>
                <w:color w:val="000000"/>
              </w:rPr>
            </w:pPr>
            <w:r>
              <w:rPr>
                <w:color w:val="000000"/>
                <w:sz w:val="24"/>
                <w:szCs w:val="24"/>
              </w:rPr>
              <w:t> F,</w:t>
            </w:r>
            <w:r w:rsidRPr="00DA13D2">
              <w:rPr>
                <w:rFonts w:asciiTheme="minorHAnsi" w:eastAsiaTheme="minorEastAsia" w:hAnsiTheme="minorHAnsi" w:cstheme="minorBidi"/>
                <w:color w:val="000000"/>
                <w:position w:val="-4"/>
                <w:sz w:val="24"/>
                <w:szCs w:val="24"/>
              </w:rPr>
              <w:object w:dxaOrig="285" w:dyaOrig="300">
                <v:shape id="_x0000_i1030" type="#_x0000_t75" style="width:14.4pt;height:14.4pt" o:ole="">
                  <v:imagedata r:id="rId15" o:title=""/>
                </v:shape>
                <o:OLEObject Type="Embed" ProgID="Equation.DSMT4" ShapeID="_x0000_i1030" DrawAspect="Content" ObjectID="_1602817395" r:id="rId25"/>
              </w:object>
            </w:r>
            <w:r>
              <w:rPr>
                <w:color w:val="000000"/>
                <w:sz w:val="24"/>
                <w:szCs w:val="24"/>
              </w:rPr>
              <w:t xml:space="preserve"> ve SS Değerleri</w:t>
            </w:r>
          </w:p>
        </w:tc>
        <w:tc>
          <w:tcPr>
            <w:tcW w:w="5437" w:type="dxa"/>
            <w:gridSpan w:val="13"/>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jc w:val="center"/>
              <w:rPr>
                <w:color w:val="000000"/>
              </w:rPr>
            </w:pPr>
            <w:r>
              <w:rPr>
                <w:color w:val="000000"/>
              </w:rPr>
              <w:t>ANOVA Sonuçları</w:t>
            </w:r>
          </w:p>
        </w:tc>
      </w:tr>
      <w:tr w:rsidR="00BB3762" w:rsidTr="00F85AF5">
        <w:trPr>
          <w:gridAfter w:val="1"/>
          <w:wAfter w:w="80" w:type="dxa"/>
          <w:trHeight w:val="410"/>
        </w:trPr>
        <w:tc>
          <w:tcPr>
            <w:tcW w:w="2263" w:type="dxa"/>
            <w:gridSpan w:val="2"/>
            <w:tcBorders>
              <w:top w:val="single" w:sz="4" w:space="0" w:color="auto"/>
              <w:left w:val="single" w:sz="4" w:space="0" w:color="auto"/>
              <w:bottom w:val="single" w:sz="4" w:space="0" w:color="auto"/>
              <w:right w:val="single" w:sz="4" w:space="0" w:color="auto"/>
            </w:tcBorders>
          </w:tcPr>
          <w:p w:rsidR="00BB3762" w:rsidRDefault="00BB3762" w:rsidP="00F85AF5">
            <w:pPr>
              <w:rPr>
                <w:color w:val="000000"/>
              </w:rPr>
            </w:pPr>
          </w:p>
        </w:tc>
        <w:tc>
          <w:tcPr>
            <w:tcW w:w="646" w:type="dxa"/>
            <w:tcBorders>
              <w:top w:val="single" w:sz="4" w:space="0" w:color="auto"/>
              <w:left w:val="single" w:sz="4" w:space="0" w:color="auto"/>
              <w:bottom w:val="single" w:sz="4" w:space="0" w:color="auto"/>
              <w:right w:val="single" w:sz="4" w:space="0" w:color="auto"/>
            </w:tcBorders>
            <w:hideMark/>
          </w:tcPr>
          <w:p w:rsidR="00BB3762" w:rsidRDefault="00BB3762" w:rsidP="00F85AF5">
            <w:pPr>
              <w:jc w:val="center"/>
              <w:rPr>
                <w:b/>
                <w:color w:val="000000"/>
              </w:rPr>
            </w:pPr>
            <w:r>
              <w:rPr>
                <w:b/>
                <w:color w:val="000000"/>
              </w:rPr>
              <w:t>N</w:t>
            </w:r>
          </w:p>
        </w:tc>
        <w:tc>
          <w:tcPr>
            <w:tcW w:w="727" w:type="dxa"/>
            <w:tcBorders>
              <w:top w:val="single" w:sz="4" w:space="0" w:color="auto"/>
              <w:left w:val="single" w:sz="4" w:space="0" w:color="auto"/>
              <w:bottom w:val="single" w:sz="4" w:space="0" w:color="auto"/>
              <w:right w:val="single" w:sz="4" w:space="0" w:color="auto"/>
            </w:tcBorders>
            <w:hideMark/>
          </w:tcPr>
          <w:p w:rsidR="00BB3762" w:rsidRDefault="00BB3762" w:rsidP="00F85AF5">
            <w:pPr>
              <w:rPr>
                <w:b/>
                <w:color w:val="000000"/>
              </w:rPr>
            </w:pPr>
            <w:r w:rsidRPr="00DA13D2">
              <w:rPr>
                <w:rFonts w:asciiTheme="minorHAnsi" w:eastAsiaTheme="minorEastAsia" w:hAnsiTheme="minorHAnsi" w:cstheme="minorBidi"/>
                <w:b/>
                <w:color w:val="000000"/>
                <w:position w:val="-4"/>
                <w:sz w:val="22"/>
                <w:szCs w:val="22"/>
              </w:rPr>
              <w:object w:dxaOrig="285" w:dyaOrig="300">
                <v:shape id="_x0000_i1031" type="#_x0000_t75" style="width:14.4pt;height:14.4pt" o:ole="">
                  <v:imagedata r:id="rId15" o:title=""/>
                </v:shape>
                <o:OLEObject Type="Embed" ProgID="Equation.DSMT4" ShapeID="_x0000_i1031" DrawAspect="Content" ObjectID="_1602817396" r:id="rId26"/>
              </w:object>
            </w:r>
          </w:p>
        </w:tc>
        <w:tc>
          <w:tcPr>
            <w:tcW w:w="812" w:type="dxa"/>
            <w:tcBorders>
              <w:top w:val="single" w:sz="4" w:space="0" w:color="auto"/>
              <w:left w:val="single" w:sz="4" w:space="0" w:color="auto"/>
              <w:bottom w:val="single" w:sz="4" w:space="0" w:color="auto"/>
              <w:right w:val="single" w:sz="4" w:space="0" w:color="auto"/>
            </w:tcBorders>
            <w:hideMark/>
          </w:tcPr>
          <w:p w:rsidR="00BB3762" w:rsidRDefault="00BB3762" w:rsidP="00F85AF5">
            <w:pPr>
              <w:jc w:val="center"/>
              <w:rPr>
                <w:b/>
                <w:color w:val="000000"/>
              </w:rPr>
            </w:pPr>
            <w:r>
              <w:rPr>
                <w:b/>
                <w:color w:val="000000"/>
              </w:rPr>
              <w:t>SS</w:t>
            </w:r>
          </w:p>
        </w:tc>
        <w:tc>
          <w:tcPr>
            <w:tcW w:w="871" w:type="dxa"/>
            <w:tcBorders>
              <w:top w:val="single" w:sz="4" w:space="0" w:color="auto"/>
              <w:left w:val="single" w:sz="4" w:space="0" w:color="auto"/>
              <w:bottom w:val="single" w:sz="4" w:space="0" w:color="auto"/>
              <w:right w:val="single" w:sz="4" w:space="0" w:color="auto"/>
            </w:tcBorders>
            <w:hideMark/>
          </w:tcPr>
          <w:p w:rsidR="00BB3762" w:rsidRDefault="00BB3762" w:rsidP="00F85AF5">
            <w:pPr>
              <w:jc w:val="center"/>
              <w:rPr>
                <w:b/>
                <w:color w:val="000000"/>
              </w:rPr>
            </w:pPr>
            <w:r>
              <w:rPr>
                <w:b/>
                <w:color w:val="000000"/>
              </w:rPr>
              <w:t>Var. K.</w:t>
            </w:r>
          </w:p>
        </w:tc>
        <w:tc>
          <w:tcPr>
            <w:tcW w:w="1211" w:type="dxa"/>
            <w:gridSpan w:val="2"/>
            <w:tcBorders>
              <w:top w:val="single" w:sz="4" w:space="0" w:color="auto"/>
              <w:left w:val="single" w:sz="4" w:space="0" w:color="auto"/>
              <w:bottom w:val="single" w:sz="4" w:space="0" w:color="auto"/>
              <w:right w:val="single" w:sz="4" w:space="0" w:color="auto"/>
            </w:tcBorders>
            <w:hideMark/>
          </w:tcPr>
          <w:p w:rsidR="00BB3762" w:rsidRDefault="00BB3762" w:rsidP="00F85AF5">
            <w:pPr>
              <w:jc w:val="center"/>
              <w:rPr>
                <w:b/>
                <w:color w:val="000000"/>
              </w:rPr>
            </w:pPr>
            <w:r>
              <w:rPr>
                <w:b/>
                <w:color w:val="000000"/>
              </w:rPr>
              <w:t>KT</w:t>
            </w:r>
          </w:p>
        </w:tc>
        <w:tc>
          <w:tcPr>
            <w:tcW w:w="703" w:type="dxa"/>
            <w:gridSpan w:val="4"/>
            <w:tcBorders>
              <w:top w:val="single" w:sz="4" w:space="0" w:color="auto"/>
              <w:left w:val="single" w:sz="4" w:space="0" w:color="auto"/>
              <w:bottom w:val="single" w:sz="4" w:space="0" w:color="auto"/>
              <w:right w:val="single" w:sz="4" w:space="0" w:color="auto"/>
            </w:tcBorders>
            <w:hideMark/>
          </w:tcPr>
          <w:p w:rsidR="00BB3762" w:rsidRDefault="00BB3762" w:rsidP="00F85AF5">
            <w:pPr>
              <w:jc w:val="center"/>
              <w:rPr>
                <w:b/>
                <w:color w:val="000000"/>
              </w:rPr>
            </w:pPr>
            <w:r>
              <w:rPr>
                <w:b/>
                <w:color w:val="000000"/>
              </w:rPr>
              <w:t>Sd</w:t>
            </w:r>
          </w:p>
        </w:tc>
        <w:tc>
          <w:tcPr>
            <w:tcW w:w="975" w:type="dxa"/>
            <w:gridSpan w:val="2"/>
            <w:tcBorders>
              <w:top w:val="single" w:sz="4" w:space="0" w:color="auto"/>
              <w:left w:val="single" w:sz="4" w:space="0" w:color="auto"/>
              <w:bottom w:val="single" w:sz="4" w:space="0" w:color="auto"/>
              <w:right w:val="single" w:sz="4" w:space="0" w:color="auto"/>
            </w:tcBorders>
            <w:hideMark/>
          </w:tcPr>
          <w:p w:rsidR="00BB3762" w:rsidRDefault="00BB3762" w:rsidP="00F85AF5">
            <w:pPr>
              <w:jc w:val="center"/>
              <w:rPr>
                <w:b/>
                <w:color w:val="000000"/>
              </w:rPr>
            </w:pPr>
            <w:r>
              <w:rPr>
                <w:b/>
                <w:color w:val="000000"/>
              </w:rPr>
              <w:t>KO</w:t>
            </w:r>
          </w:p>
        </w:tc>
        <w:tc>
          <w:tcPr>
            <w:tcW w:w="841" w:type="dxa"/>
            <w:gridSpan w:val="2"/>
            <w:tcBorders>
              <w:top w:val="single" w:sz="4" w:space="0" w:color="auto"/>
              <w:left w:val="single" w:sz="4" w:space="0" w:color="auto"/>
              <w:bottom w:val="single" w:sz="4" w:space="0" w:color="auto"/>
              <w:right w:val="single" w:sz="4" w:space="0" w:color="auto"/>
            </w:tcBorders>
            <w:hideMark/>
          </w:tcPr>
          <w:p w:rsidR="00BB3762" w:rsidRDefault="00BB3762" w:rsidP="00F85AF5">
            <w:pPr>
              <w:jc w:val="center"/>
              <w:rPr>
                <w:b/>
                <w:color w:val="000000"/>
              </w:rPr>
            </w:pPr>
            <w:r>
              <w:rPr>
                <w:b/>
                <w:color w:val="000000"/>
              </w:rPr>
              <w:t>F</w:t>
            </w:r>
          </w:p>
        </w:tc>
        <w:tc>
          <w:tcPr>
            <w:tcW w:w="836" w:type="dxa"/>
            <w:gridSpan w:val="2"/>
            <w:tcBorders>
              <w:top w:val="single" w:sz="4" w:space="0" w:color="auto"/>
              <w:left w:val="single" w:sz="4" w:space="0" w:color="auto"/>
              <w:bottom w:val="single" w:sz="4" w:space="0" w:color="auto"/>
              <w:right w:val="single" w:sz="4" w:space="0" w:color="auto"/>
            </w:tcBorders>
            <w:hideMark/>
          </w:tcPr>
          <w:p w:rsidR="00BB3762" w:rsidRDefault="00BB3762" w:rsidP="00F85AF5">
            <w:pPr>
              <w:jc w:val="center"/>
              <w:rPr>
                <w:b/>
                <w:color w:val="000000"/>
              </w:rPr>
            </w:pPr>
            <w:r>
              <w:rPr>
                <w:b/>
                <w:color w:val="000000"/>
              </w:rPr>
              <w:t>p</w:t>
            </w:r>
          </w:p>
        </w:tc>
      </w:tr>
      <w:tr w:rsidR="00BB3762" w:rsidTr="00F85AF5">
        <w:trPr>
          <w:gridAfter w:val="1"/>
          <w:wAfter w:w="80" w:type="dxa"/>
          <w:trHeight w:val="497"/>
        </w:trPr>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jc w:val="center"/>
              <w:rPr>
                <w:color w:val="000000"/>
              </w:rPr>
            </w:pPr>
            <w:r>
              <w:rPr>
                <w:color w:val="000000"/>
              </w:rPr>
              <w:t>Çalışma Sistemi</w:t>
            </w:r>
          </w:p>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rPr>
            </w:pPr>
            <w:r>
              <w:rPr>
                <w:color w:val="000000"/>
              </w:rPr>
              <w:t>Mesai</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136</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70,38</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14,31</w:t>
            </w:r>
          </w:p>
        </w:tc>
        <w:tc>
          <w:tcPr>
            <w:tcW w:w="871" w:type="dxa"/>
            <w:tcBorders>
              <w:top w:val="single" w:sz="4" w:space="0" w:color="auto"/>
              <w:left w:val="single" w:sz="4" w:space="0" w:color="auto"/>
              <w:bottom w:val="single" w:sz="4" w:space="0" w:color="auto"/>
              <w:right w:val="single" w:sz="4" w:space="0" w:color="auto"/>
            </w:tcBorders>
            <w:hideMark/>
          </w:tcPr>
          <w:p w:rsidR="00BB3762" w:rsidRDefault="00BB3762" w:rsidP="00F85AF5">
            <w:pPr>
              <w:tabs>
                <w:tab w:val="left" w:pos="435"/>
              </w:tabs>
              <w:jc w:val="center"/>
              <w:rPr>
                <w:color w:val="000000"/>
              </w:rPr>
            </w:pPr>
            <w:r>
              <w:rPr>
                <w:b/>
                <w:bCs/>
                <w:sz w:val="18"/>
                <w:szCs w:val="18"/>
              </w:rPr>
              <w:t>G. Arası</w:t>
            </w:r>
          </w:p>
        </w:tc>
        <w:tc>
          <w:tcPr>
            <w:tcW w:w="1211" w:type="dxa"/>
            <w:gridSpan w:val="2"/>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sz w:val="18"/>
                <w:szCs w:val="18"/>
              </w:rPr>
            </w:pPr>
            <w:r>
              <w:rPr>
                <w:color w:val="000000"/>
                <w:sz w:val="18"/>
                <w:szCs w:val="18"/>
              </w:rPr>
              <w:t>815,882</w:t>
            </w:r>
          </w:p>
        </w:tc>
        <w:tc>
          <w:tcPr>
            <w:tcW w:w="703" w:type="dxa"/>
            <w:gridSpan w:val="4"/>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sz w:val="18"/>
                <w:szCs w:val="18"/>
              </w:rPr>
            </w:pPr>
            <w:r>
              <w:rPr>
                <w:color w:val="000000"/>
                <w:sz w:val="18"/>
                <w:szCs w:val="18"/>
              </w:rPr>
              <w:t>2</w:t>
            </w:r>
          </w:p>
        </w:tc>
        <w:tc>
          <w:tcPr>
            <w:tcW w:w="975" w:type="dxa"/>
            <w:gridSpan w:val="2"/>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sz w:val="18"/>
                <w:szCs w:val="18"/>
              </w:rPr>
            </w:pPr>
            <w:r>
              <w:rPr>
                <w:color w:val="000000"/>
                <w:sz w:val="18"/>
                <w:szCs w:val="18"/>
              </w:rPr>
              <w:t>407,941</w:t>
            </w:r>
          </w:p>
        </w:tc>
        <w:tc>
          <w:tcPr>
            <w:tcW w:w="841" w:type="dxa"/>
            <w:gridSpan w:val="2"/>
            <w:vMerge w:val="restart"/>
            <w:tcBorders>
              <w:top w:val="single" w:sz="4" w:space="0" w:color="auto"/>
              <w:left w:val="single" w:sz="4" w:space="0" w:color="auto"/>
              <w:bottom w:val="single" w:sz="4" w:space="0" w:color="auto"/>
              <w:right w:val="single" w:sz="4" w:space="0" w:color="auto"/>
            </w:tcBorders>
          </w:tcPr>
          <w:p w:rsidR="00BB3762" w:rsidRDefault="00BB3762" w:rsidP="00F85AF5">
            <w:pPr>
              <w:jc w:val="right"/>
              <w:rPr>
                <w:color w:val="000000"/>
                <w:sz w:val="18"/>
                <w:szCs w:val="18"/>
              </w:rPr>
            </w:pPr>
            <w:r>
              <w:rPr>
                <w:color w:val="000000"/>
                <w:sz w:val="18"/>
                <w:szCs w:val="18"/>
              </w:rPr>
              <w:t>1,98</w:t>
            </w:r>
          </w:p>
          <w:p w:rsidR="00BB3762" w:rsidRDefault="00BB3762" w:rsidP="00F85AF5">
            <w:pPr>
              <w:jc w:val="right"/>
              <w:rPr>
                <w:color w:val="000000"/>
                <w:sz w:val="18"/>
                <w:szCs w:val="18"/>
              </w:rPr>
            </w:pPr>
          </w:p>
        </w:tc>
        <w:tc>
          <w:tcPr>
            <w:tcW w:w="836" w:type="dxa"/>
            <w:gridSpan w:val="2"/>
            <w:vMerge w:val="restart"/>
            <w:tcBorders>
              <w:top w:val="single" w:sz="4" w:space="0" w:color="auto"/>
              <w:left w:val="single" w:sz="4" w:space="0" w:color="auto"/>
              <w:bottom w:val="single" w:sz="4" w:space="0" w:color="auto"/>
              <w:right w:val="single" w:sz="4" w:space="0" w:color="auto"/>
            </w:tcBorders>
          </w:tcPr>
          <w:p w:rsidR="00BB3762" w:rsidRDefault="00BB3762" w:rsidP="00F85AF5">
            <w:pPr>
              <w:jc w:val="right"/>
              <w:rPr>
                <w:color w:val="000000"/>
                <w:sz w:val="18"/>
                <w:szCs w:val="18"/>
              </w:rPr>
            </w:pPr>
            <w:r>
              <w:rPr>
                <w:color w:val="000000"/>
                <w:sz w:val="18"/>
                <w:szCs w:val="18"/>
              </w:rPr>
              <w:t>,140</w:t>
            </w:r>
          </w:p>
          <w:p w:rsidR="00BB3762" w:rsidRDefault="00BB3762" w:rsidP="00F85AF5">
            <w:pPr>
              <w:jc w:val="right"/>
              <w:rPr>
                <w:color w:val="000000"/>
                <w:sz w:val="18"/>
                <w:szCs w:val="18"/>
              </w:rPr>
            </w:pPr>
          </w:p>
        </w:tc>
      </w:tr>
      <w:tr w:rsidR="00BB3762" w:rsidTr="00F85AF5">
        <w:trPr>
          <w:gridAfter w:val="1"/>
          <w:wAfter w:w="80" w:type="dxa"/>
          <w:trHeight w:val="301"/>
        </w:trPr>
        <w:tc>
          <w:tcPr>
            <w:tcW w:w="94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rPr>
            </w:pPr>
            <w:r>
              <w:rPr>
                <w:color w:val="000000"/>
              </w:rPr>
              <w:t>Mesai+ nöbet</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54</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65,88</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14,65</w:t>
            </w:r>
          </w:p>
        </w:tc>
        <w:tc>
          <w:tcPr>
            <w:tcW w:w="871" w:type="dxa"/>
            <w:tcBorders>
              <w:top w:val="single" w:sz="4" w:space="0" w:color="auto"/>
              <w:left w:val="single" w:sz="4" w:space="0" w:color="auto"/>
              <w:bottom w:val="single" w:sz="4" w:space="0" w:color="auto"/>
              <w:right w:val="single" w:sz="4" w:space="0" w:color="auto"/>
            </w:tcBorders>
            <w:hideMark/>
          </w:tcPr>
          <w:p w:rsidR="00BB3762" w:rsidRDefault="00BB3762" w:rsidP="00F85AF5">
            <w:pPr>
              <w:jc w:val="center"/>
              <w:rPr>
                <w:color w:val="000000"/>
              </w:rPr>
            </w:pPr>
            <w:r>
              <w:rPr>
                <w:b/>
                <w:bCs/>
                <w:sz w:val="18"/>
                <w:szCs w:val="18"/>
              </w:rPr>
              <w:t>G. İçi</w:t>
            </w:r>
          </w:p>
        </w:tc>
        <w:tc>
          <w:tcPr>
            <w:tcW w:w="1211" w:type="dxa"/>
            <w:gridSpan w:val="2"/>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sz w:val="18"/>
                <w:szCs w:val="18"/>
              </w:rPr>
            </w:pPr>
            <w:r>
              <w:rPr>
                <w:color w:val="000000"/>
                <w:sz w:val="18"/>
                <w:szCs w:val="18"/>
              </w:rPr>
              <w:t>40814,11</w:t>
            </w:r>
          </w:p>
        </w:tc>
        <w:tc>
          <w:tcPr>
            <w:tcW w:w="703" w:type="dxa"/>
            <w:gridSpan w:val="4"/>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sz w:val="18"/>
                <w:szCs w:val="18"/>
              </w:rPr>
            </w:pPr>
            <w:r>
              <w:rPr>
                <w:color w:val="000000"/>
                <w:sz w:val="18"/>
                <w:szCs w:val="18"/>
              </w:rPr>
              <w:t>199</w:t>
            </w:r>
          </w:p>
        </w:tc>
        <w:tc>
          <w:tcPr>
            <w:tcW w:w="975" w:type="dxa"/>
            <w:gridSpan w:val="2"/>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sz w:val="18"/>
                <w:szCs w:val="18"/>
              </w:rPr>
            </w:pPr>
            <w:r>
              <w:rPr>
                <w:color w:val="000000"/>
                <w:sz w:val="18"/>
                <w:szCs w:val="18"/>
              </w:rPr>
              <w:t>205,096</w:t>
            </w:r>
          </w:p>
        </w:tc>
        <w:tc>
          <w:tcPr>
            <w:tcW w:w="841" w:type="dxa"/>
            <w:gridSpan w:val="2"/>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sz w:val="18"/>
                <w:szCs w:val="18"/>
              </w:rPr>
            </w:pPr>
          </w:p>
        </w:tc>
        <w:tc>
          <w:tcPr>
            <w:tcW w:w="836" w:type="dxa"/>
            <w:gridSpan w:val="2"/>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sz w:val="18"/>
                <w:szCs w:val="18"/>
              </w:rPr>
            </w:pPr>
          </w:p>
        </w:tc>
      </w:tr>
      <w:tr w:rsidR="00BB3762" w:rsidTr="00F85AF5">
        <w:trPr>
          <w:gridAfter w:val="1"/>
          <w:wAfter w:w="80" w:type="dxa"/>
          <w:trHeight w:val="301"/>
        </w:trPr>
        <w:tc>
          <w:tcPr>
            <w:tcW w:w="94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rPr>
            </w:pPr>
            <w:r>
              <w:rPr>
                <w:color w:val="000000"/>
              </w:rPr>
              <w:t>Vardiya (08-17 dışında) çalışması</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12</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67,33</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12,66</w:t>
            </w:r>
          </w:p>
        </w:tc>
        <w:tc>
          <w:tcPr>
            <w:tcW w:w="871" w:type="dxa"/>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rPr>
            </w:pPr>
            <w:r>
              <w:rPr>
                <w:color w:val="000000"/>
              </w:rPr>
              <w:t>Toplam</w:t>
            </w:r>
          </w:p>
        </w:tc>
        <w:tc>
          <w:tcPr>
            <w:tcW w:w="1211" w:type="dxa"/>
            <w:gridSpan w:val="2"/>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sz w:val="18"/>
                <w:szCs w:val="18"/>
              </w:rPr>
            </w:pPr>
            <w:r>
              <w:rPr>
                <w:color w:val="000000"/>
                <w:sz w:val="18"/>
                <w:szCs w:val="18"/>
              </w:rPr>
              <w:t>41630,00</w:t>
            </w:r>
          </w:p>
        </w:tc>
        <w:tc>
          <w:tcPr>
            <w:tcW w:w="703" w:type="dxa"/>
            <w:gridSpan w:val="4"/>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sz w:val="18"/>
                <w:szCs w:val="18"/>
              </w:rPr>
            </w:pPr>
            <w:r>
              <w:rPr>
                <w:color w:val="000000"/>
                <w:sz w:val="18"/>
                <w:szCs w:val="18"/>
              </w:rPr>
              <w:t>201</w:t>
            </w:r>
          </w:p>
        </w:tc>
        <w:tc>
          <w:tcPr>
            <w:tcW w:w="975" w:type="dxa"/>
            <w:gridSpan w:val="2"/>
            <w:tcBorders>
              <w:top w:val="single" w:sz="4" w:space="0" w:color="auto"/>
              <w:left w:val="single" w:sz="4" w:space="0" w:color="auto"/>
              <w:bottom w:val="single" w:sz="4" w:space="0" w:color="auto"/>
              <w:right w:val="single" w:sz="4" w:space="0" w:color="auto"/>
            </w:tcBorders>
          </w:tcPr>
          <w:p w:rsidR="00BB3762" w:rsidRDefault="00BB3762" w:rsidP="00F85AF5">
            <w:pPr>
              <w:jc w:val="right"/>
              <w:rPr>
                <w:color w:val="000000"/>
              </w:rPr>
            </w:pPr>
          </w:p>
        </w:tc>
        <w:tc>
          <w:tcPr>
            <w:tcW w:w="841" w:type="dxa"/>
            <w:gridSpan w:val="2"/>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sz w:val="18"/>
                <w:szCs w:val="18"/>
              </w:rPr>
            </w:pPr>
          </w:p>
        </w:tc>
        <w:tc>
          <w:tcPr>
            <w:tcW w:w="836" w:type="dxa"/>
            <w:gridSpan w:val="2"/>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sz w:val="18"/>
                <w:szCs w:val="18"/>
              </w:rPr>
            </w:pPr>
          </w:p>
        </w:tc>
      </w:tr>
      <w:tr w:rsidR="00BB3762" w:rsidTr="00F85AF5">
        <w:trPr>
          <w:gridAfter w:val="1"/>
          <w:wAfter w:w="80" w:type="dxa"/>
          <w:trHeight w:val="482"/>
        </w:trPr>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jc w:val="center"/>
              <w:rPr>
                <w:color w:val="000000"/>
              </w:rPr>
            </w:pPr>
            <w:r>
              <w:rPr>
                <w:color w:val="000000"/>
              </w:rPr>
              <w:t>Meslek Seçimi</w:t>
            </w:r>
          </w:p>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rPr>
                <w:color w:val="000000"/>
              </w:rPr>
            </w:pPr>
            <w:r>
              <w:rPr>
                <w:color w:val="000000"/>
              </w:rPr>
              <w:t>İsteyerek</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140</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69,97</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14,43</w:t>
            </w:r>
          </w:p>
        </w:tc>
        <w:tc>
          <w:tcPr>
            <w:tcW w:w="871" w:type="dxa"/>
            <w:tcBorders>
              <w:top w:val="single" w:sz="4" w:space="0" w:color="auto"/>
              <w:left w:val="single" w:sz="4" w:space="0" w:color="auto"/>
              <w:bottom w:val="single" w:sz="4" w:space="0" w:color="auto"/>
              <w:right w:val="single" w:sz="4" w:space="0" w:color="auto"/>
            </w:tcBorders>
            <w:hideMark/>
          </w:tcPr>
          <w:p w:rsidR="00BB3762" w:rsidRDefault="00BB3762" w:rsidP="00F85AF5">
            <w:pPr>
              <w:tabs>
                <w:tab w:val="left" w:pos="435"/>
              </w:tabs>
              <w:jc w:val="center"/>
              <w:rPr>
                <w:color w:val="000000"/>
              </w:rPr>
            </w:pPr>
            <w:r>
              <w:rPr>
                <w:b/>
                <w:bCs/>
                <w:sz w:val="18"/>
                <w:szCs w:val="18"/>
              </w:rPr>
              <w:t>G. Arası</w:t>
            </w:r>
          </w:p>
        </w:tc>
        <w:tc>
          <w:tcPr>
            <w:tcW w:w="1211" w:type="dxa"/>
            <w:gridSpan w:val="2"/>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705,706</w:t>
            </w:r>
          </w:p>
        </w:tc>
        <w:tc>
          <w:tcPr>
            <w:tcW w:w="703" w:type="dxa"/>
            <w:gridSpan w:val="4"/>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975" w:type="dxa"/>
            <w:gridSpan w:val="2"/>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235,23</w:t>
            </w:r>
          </w:p>
        </w:tc>
        <w:tc>
          <w:tcPr>
            <w:tcW w:w="841" w:type="dxa"/>
            <w:gridSpan w:val="2"/>
            <w:vMerge w:val="restart"/>
            <w:tcBorders>
              <w:top w:val="single" w:sz="4" w:space="0" w:color="auto"/>
              <w:left w:val="single" w:sz="4" w:space="0" w:color="auto"/>
              <w:bottom w:val="single" w:sz="4" w:space="0" w:color="auto"/>
              <w:right w:val="single" w:sz="4" w:space="0" w:color="auto"/>
            </w:tcBorders>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1,138</w:t>
            </w:r>
          </w:p>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p>
        </w:tc>
        <w:tc>
          <w:tcPr>
            <w:tcW w:w="836" w:type="dxa"/>
            <w:gridSpan w:val="2"/>
            <w:vMerge w:val="restart"/>
            <w:tcBorders>
              <w:top w:val="single" w:sz="4" w:space="0" w:color="auto"/>
              <w:left w:val="single" w:sz="4" w:space="0" w:color="auto"/>
              <w:bottom w:val="single" w:sz="4" w:space="0" w:color="auto"/>
              <w:right w:val="single" w:sz="4" w:space="0" w:color="auto"/>
            </w:tcBorders>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,335</w:t>
            </w:r>
          </w:p>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p>
        </w:tc>
      </w:tr>
      <w:tr w:rsidR="00BB3762" w:rsidTr="00F85AF5">
        <w:trPr>
          <w:gridAfter w:val="1"/>
          <w:wAfter w:w="80" w:type="dxa"/>
          <w:trHeight w:val="301"/>
        </w:trPr>
        <w:tc>
          <w:tcPr>
            <w:tcW w:w="94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rPr>
                <w:color w:val="000000"/>
              </w:rPr>
            </w:pPr>
            <w:r>
              <w:rPr>
                <w:color w:val="000000"/>
              </w:rPr>
              <w:t>Tesadüfen</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69,23</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13,49</w:t>
            </w:r>
          </w:p>
        </w:tc>
        <w:tc>
          <w:tcPr>
            <w:tcW w:w="871" w:type="dxa"/>
            <w:tcBorders>
              <w:top w:val="single" w:sz="4" w:space="0" w:color="auto"/>
              <w:left w:val="single" w:sz="4" w:space="0" w:color="auto"/>
              <w:bottom w:val="single" w:sz="4" w:space="0" w:color="auto"/>
              <w:right w:val="single" w:sz="4" w:space="0" w:color="auto"/>
            </w:tcBorders>
            <w:hideMark/>
          </w:tcPr>
          <w:p w:rsidR="00BB3762" w:rsidRDefault="00BB3762" w:rsidP="00F85AF5">
            <w:pPr>
              <w:jc w:val="center"/>
              <w:rPr>
                <w:color w:val="000000"/>
              </w:rPr>
            </w:pPr>
            <w:r>
              <w:rPr>
                <w:b/>
                <w:bCs/>
                <w:sz w:val="18"/>
                <w:szCs w:val="18"/>
              </w:rPr>
              <w:t>G. İçi</w:t>
            </w:r>
          </w:p>
        </w:tc>
        <w:tc>
          <w:tcPr>
            <w:tcW w:w="1211" w:type="dxa"/>
            <w:gridSpan w:val="2"/>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40924,29</w:t>
            </w:r>
          </w:p>
        </w:tc>
        <w:tc>
          <w:tcPr>
            <w:tcW w:w="703" w:type="dxa"/>
            <w:gridSpan w:val="4"/>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198</w:t>
            </w:r>
          </w:p>
        </w:tc>
        <w:tc>
          <w:tcPr>
            <w:tcW w:w="975" w:type="dxa"/>
            <w:gridSpan w:val="2"/>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center"/>
              <w:rPr>
                <w:rFonts w:ascii="Arial" w:hAnsi="Arial" w:cs="Arial"/>
                <w:color w:val="000000"/>
                <w:sz w:val="18"/>
                <w:szCs w:val="18"/>
              </w:rPr>
            </w:pPr>
            <w:r>
              <w:rPr>
                <w:rFonts w:ascii="Arial" w:hAnsi="Arial" w:cs="Arial"/>
                <w:color w:val="000000"/>
                <w:sz w:val="18"/>
                <w:szCs w:val="18"/>
              </w:rPr>
              <w:t>206,68</w:t>
            </w:r>
          </w:p>
        </w:tc>
        <w:tc>
          <w:tcPr>
            <w:tcW w:w="841" w:type="dxa"/>
            <w:gridSpan w:val="2"/>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rFonts w:ascii="Arial" w:hAnsi="Arial" w:cs="Arial"/>
                <w:color w:val="000000"/>
                <w:sz w:val="18"/>
                <w:szCs w:val="18"/>
              </w:rPr>
            </w:pPr>
          </w:p>
        </w:tc>
        <w:tc>
          <w:tcPr>
            <w:tcW w:w="836" w:type="dxa"/>
            <w:gridSpan w:val="2"/>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rFonts w:ascii="Arial" w:hAnsi="Arial" w:cs="Arial"/>
                <w:color w:val="000000"/>
                <w:sz w:val="18"/>
                <w:szCs w:val="18"/>
              </w:rPr>
            </w:pPr>
          </w:p>
        </w:tc>
      </w:tr>
      <w:tr w:rsidR="00BB3762" w:rsidTr="00F85AF5">
        <w:trPr>
          <w:gridAfter w:val="1"/>
          <w:wAfter w:w="80" w:type="dxa"/>
          <w:trHeight w:val="301"/>
        </w:trPr>
        <w:tc>
          <w:tcPr>
            <w:tcW w:w="94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rPr>
                <w:color w:val="000000"/>
              </w:rPr>
            </w:pPr>
            <w:r>
              <w:rPr>
                <w:color w:val="000000"/>
              </w:rPr>
              <w:t>Mecburiyet</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64,76</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13,39</w:t>
            </w:r>
          </w:p>
        </w:tc>
        <w:tc>
          <w:tcPr>
            <w:tcW w:w="871" w:type="dxa"/>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rPr>
            </w:pPr>
            <w:r>
              <w:rPr>
                <w:color w:val="000000"/>
              </w:rPr>
              <w:t>Toplam</w:t>
            </w:r>
          </w:p>
        </w:tc>
        <w:tc>
          <w:tcPr>
            <w:tcW w:w="1211" w:type="dxa"/>
            <w:gridSpan w:val="2"/>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41630,00</w:t>
            </w:r>
          </w:p>
        </w:tc>
        <w:tc>
          <w:tcPr>
            <w:tcW w:w="703" w:type="dxa"/>
            <w:gridSpan w:val="4"/>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201</w:t>
            </w:r>
          </w:p>
        </w:tc>
        <w:tc>
          <w:tcPr>
            <w:tcW w:w="975" w:type="dxa"/>
            <w:gridSpan w:val="2"/>
            <w:tcBorders>
              <w:top w:val="single" w:sz="4" w:space="0" w:color="auto"/>
              <w:left w:val="single" w:sz="4" w:space="0" w:color="auto"/>
              <w:bottom w:val="single" w:sz="4" w:space="0" w:color="auto"/>
              <w:right w:val="single" w:sz="4" w:space="0" w:color="auto"/>
            </w:tcBorders>
          </w:tcPr>
          <w:p w:rsidR="00BB3762" w:rsidRDefault="00BB3762" w:rsidP="00F85AF5">
            <w:pPr>
              <w:rPr>
                <w:color w:val="000000"/>
                <w:sz w:val="18"/>
                <w:szCs w:val="18"/>
              </w:rPr>
            </w:pPr>
          </w:p>
        </w:tc>
        <w:tc>
          <w:tcPr>
            <w:tcW w:w="841" w:type="dxa"/>
            <w:gridSpan w:val="2"/>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rFonts w:ascii="Arial" w:hAnsi="Arial" w:cs="Arial"/>
                <w:color w:val="000000"/>
                <w:sz w:val="18"/>
                <w:szCs w:val="18"/>
              </w:rPr>
            </w:pPr>
          </w:p>
        </w:tc>
        <w:tc>
          <w:tcPr>
            <w:tcW w:w="836" w:type="dxa"/>
            <w:gridSpan w:val="2"/>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rFonts w:ascii="Arial" w:hAnsi="Arial" w:cs="Arial"/>
                <w:color w:val="000000"/>
                <w:sz w:val="18"/>
                <w:szCs w:val="18"/>
              </w:rPr>
            </w:pPr>
          </w:p>
        </w:tc>
      </w:tr>
      <w:tr w:rsidR="00BB3762" w:rsidTr="00F85AF5">
        <w:trPr>
          <w:gridAfter w:val="1"/>
          <w:wAfter w:w="80" w:type="dxa"/>
          <w:trHeight w:val="301"/>
        </w:trPr>
        <w:tc>
          <w:tcPr>
            <w:tcW w:w="94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rPr>
                <w:color w:val="000000"/>
              </w:rPr>
            </w:pPr>
            <w:r>
              <w:rPr>
                <w:color w:val="000000"/>
              </w:rPr>
              <w:t>Diğer</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19</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65,26</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15,86</w:t>
            </w:r>
          </w:p>
        </w:tc>
        <w:tc>
          <w:tcPr>
            <w:tcW w:w="5437" w:type="dxa"/>
            <w:gridSpan w:val="13"/>
            <w:tcBorders>
              <w:top w:val="single" w:sz="4" w:space="0" w:color="auto"/>
              <w:left w:val="single" w:sz="4" w:space="0" w:color="auto"/>
              <w:bottom w:val="single" w:sz="4" w:space="0" w:color="auto"/>
              <w:right w:val="single" w:sz="4" w:space="0" w:color="auto"/>
            </w:tcBorders>
          </w:tcPr>
          <w:p w:rsidR="00BB3762" w:rsidRDefault="00BB3762" w:rsidP="00F85AF5">
            <w:pPr>
              <w:jc w:val="right"/>
              <w:rPr>
                <w:color w:val="000000"/>
              </w:rPr>
            </w:pPr>
          </w:p>
        </w:tc>
      </w:tr>
      <w:tr w:rsidR="00BB3762" w:rsidTr="00F85AF5">
        <w:trPr>
          <w:gridAfter w:val="1"/>
          <w:wAfter w:w="80" w:type="dxa"/>
          <w:trHeight w:val="482"/>
        </w:trPr>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jc w:val="center"/>
              <w:rPr>
                <w:color w:val="000000"/>
              </w:rPr>
            </w:pPr>
            <w:r>
              <w:rPr>
                <w:color w:val="000000"/>
              </w:rPr>
              <w:t>Tahsil Durumu</w:t>
            </w:r>
          </w:p>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rPr>
                <w:color w:val="000000"/>
              </w:rPr>
            </w:pPr>
            <w:r>
              <w:rPr>
                <w:color w:val="000000"/>
              </w:rPr>
              <w:t>Lise</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53</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70,00</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13,30</w:t>
            </w:r>
          </w:p>
        </w:tc>
        <w:tc>
          <w:tcPr>
            <w:tcW w:w="871" w:type="dxa"/>
            <w:tcBorders>
              <w:top w:val="single" w:sz="4" w:space="0" w:color="auto"/>
              <w:left w:val="single" w:sz="4" w:space="0" w:color="auto"/>
              <w:bottom w:val="single" w:sz="4" w:space="0" w:color="auto"/>
              <w:right w:val="single" w:sz="4" w:space="0" w:color="auto"/>
            </w:tcBorders>
            <w:hideMark/>
          </w:tcPr>
          <w:p w:rsidR="00BB3762" w:rsidRDefault="00BB3762" w:rsidP="00F85AF5">
            <w:pPr>
              <w:tabs>
                <w:tab w:val="left" w:pos="435"/>
              </w:tabs>
              <w:jc w:val="center"/>
              <w:rPr>
                <w:color w:val="000000"/>
              </w:rPr>
            </w:pPr>
            <w:r>
              <w:rPr>
                <w:b/>
                <w:bCs/>
                <w:sz w:val="18"/>
                <w:szCs w:val="18"/>
              </w:rPr>
              <w:t>G. Arası</w:t>
            </w:r>
          </w:p>
        </w:tc>
        <w:tc>
          <w:tcPr>
            <w:tcW w:w="1211" w:type="dxa"/>
            <w:gridSpan w:val="2"/>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212,38</w:t>
            </w:r>
          </w:p>
        </w:tc>
        <w:tc>
          <w:tcPr>
            <w:tcW w:w="703" w:type="dxa"/>
            <w:gridSpan w:val="4"/>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4</w:t>
            </w:r>
          </w:p>
        </w:tc>
        <w:tc>
          <w:tcPr>
            <w:tcW w:w="975" w:type="dxa"/>
            <w:gridSpan w:val="2"/>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53,09</w:t>
            </w:r>
          </w:p>
        </w:tc>
        <w:tc>
          <w:tcPr>
            <w:tcW w:w="841" w:type="dxa"/>
            <w:gridSpan w:val="2"/>
            <w:vMerge w:val="restart"/>
            <w:tcBorders>
              <w:top w:val="single" w:sz="4" w:space="0" w:color="auto"/>
              <w:left w:val="single" w:sz="4" w:space="0" w:color="auto"/>
              <w:bottom w:val="single" w:sz="4" w:space="0" w:color="auto"/>
              <w:right w:val="single" w:sz="4" w:space="0" w:color="auto"/>
            </w:tcBorders>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,253</w:t>
            </w:r>
          </w:p>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p>
        </w:tc>
        <w:tc>
          <w:tcPr>
            <w:tcW w:w="836" w:type="dxa"/>
            <w:gridSpan w:val="2"/>
            <w:vMerge w:val="restart"/>
            <w:tcBorders>
              <w:top w:val="single" w:sz="4" w:space="0" w:color="auto"/>
              <w:left w:val="single" w:sz="4" w:space="0" w:color="auto"/>
              <w:bottom w:val="single" w:sz="4" w:space="0" w:color="auto"/>
              <w:right w:val="single" w:sz="4" w:space="0" w:color="auto"/>
            </w:tcBorders>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,908</w:t>
            </w:r>
          </w:p>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p>
        </w:tc>
      </w:tr>
      <w:tr w:rsidR="00BB3762" w:rsidTr="00F85AF5">
        <w:trPr>
          <w:gridAfter w:val="1"/>
          <w:wAfter w:w="80" w:type="dxa"/>
          <w:trHeight w:val="301"/>
        </w:trPr>
        <w:tc>
          <w:tcPr>
            <w:tcW w:w="94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rPr>
                <w:color w:val="000000"/>
              </w:rPr>
            </w:pPr>
            <w:r>
              <w:rPr>
                <w:color w:val="000000"/>
              </w:rPr>
              <w:t>Ön Lisans</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95</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68,32</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15,81</w:t>
            </w:r>
          </w:p>
        </w:tc>
        <w:tc>
          <w:tcPr>
            <w:tcW w:w="871" w:type="dxa"/>
            <w:tcBorders>
              <w:top w:val="single" w:sz="4" w:space="0" w:color="auto"/>
              <w:left w:val="single" w:sz="4" w:space="0" w:color="auto"/>
              <w:bottom w:val="single" w:sz="4" w:space="0" w:color="auto"/>
              <w:right w:val="single" w:sz="4" w:space="0" w:color="auto"/>
            </w:tcBorders>
            <w:hideMark/>
          </w:tcPr>
          <w:p w:rsidR="00BB3762" w:rsidRDefault="00BB3762" w:rsidP="00F85AF5">
            <w:pPr>
              <w:jc w:val="center"/>
              <w:rPr>
                <w:color w:val="000000"/>
              </w:rPr>
            </w:pPr>
            <w:r>
              <w:rPr>
                <w:b/>
                <w:bCs/>
                <w:sz w:val="18"/>
                <w:szCs w:val="18"/>
              </w:rPr>
              <w:t>G. İçi</w:t>
            </w:r>
          </w:p>
        </w:tc>
        <w:tc>
          <w:tcPr>
            <w:tcW w:w="1211" w:type="dxa"/>
            <w:gridSpan w:val="2"/>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sz w:val="18"/>
                <w:szCs w:val="18"/>
              </w:rPr>
            </w:pPr>
            <w:r>
              <w:rPr>
                <w:rFonts w:ascii="Arial" w:hAnsi="Arial" w:cs="Arial"/>
                <w:color w:val="000000"/>
                <w:sz w:val="18"/>
                <w:szCs w:val="18"/>
              </w:rPr>
              <w:t>41417,61</w:t>
            </w:r>
          </w:p>
        </w:tc>
        <w:tc>
          <w:tcPr>
            <w:tcW w:w="703" w:type="dxa"/>
            <w:gridSpan w:val="4"/>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sz w:val="18"/>
                <w:szCs w:val="18"/>
              </w:rPr>
            </w:pPr>
            <w:r>
              <w:rPr>
                <w:rFonts w:ascii="Arial" w:hAnsi="Arial" w:cs="Arial"/>
                <w:color w:val="000000"/>
                <w:sz w:val="18"/>
                <w:szCs w:val="18"/>
              </w:rPr>
              <w:t>197</w:t>
            </w:r>
          </w:p>
        </w:tc>
        <w:tc>
          <w:tcPr>
            <w:tcW w:w="975" w:type="dxa"/>
            <w:gridSpan w:val="2"/>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sz w:val="18"/>
                <w:szCs w:val="18"/>
              </w:rPr>
            </w:pPr>
            <w:r>
              <w:rPr>
                <w:rFonts w:ascii="Arial" w:hAnsi="Arial" w:cs="Arial"/>
                <w:color w:val="000000"/>
                <w:sz w:val="18"/>
                <w:szCs w:val="18"/>
              </w:rPr>
              <w:t>210,24</w:t>
            </w:r>
          </w:p>
        </w:tc>
        <w:tc>
          <w:tcPr>
            <w:tcW w:w="841" w:type="dxa"/>
            <w:gridSpan w:val="2"/>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rFonts w:ascii="Arial" w:hAnsi="Arial" w:cs="Arial"/>
                <w:color w:val="000000"/>
                <w:sz w:val="18"/>
                <w:szCs w:val="18"/>
              </w:rPr>
            </w:pPr>
          </w:p>
        </w:tc>
        <w:tc>
          <w:tcPr>
            <w:tcW w:w="836" w:type="dxa"/>
            <w:gridSpan w:val="2"/>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rFonts w:ascii="Arial" w:hAnsi="Arial" w:cs="Arial"/>
                <w:color w:val="000000"/>
                <w:sz w:val="18"/>
                <w:szCs w:val="18"/>
              </w:rPr>
            </w:pPr>
          </w:p>
        </w:tc>
      </w:tr>
      <w:tr w:rsidR="00BB3762" w:rsidTr="00F85AF5">
        <w:trPr>
          <w:gridAfter w:val="1"/>
          <w:wAfter w:w="80" w:type="dxa"/>
          <w:trHeight w:val="301"/>
        </w:trPr>
        <w:tc>
          <w:tcPr>
            <w:tcW w:w="94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rPr>
                <w:color w:val="000000"/>
              </w:rPr>
            </w:pPr>
            <w:r>
              <w:rPr>
                <w:color w:val="000000"/>
              </w:rPr>
              <w:t>Lisans</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45</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68,93</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13,49</w:t>
            </w:r>
          </w:p>
        </w:tc>
        <w:tc>
          <w:tcPr>
            <w:tcW w:w="871" w:type="dxa"/>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rPr>
            </w:pPr>
            <w:r>
              <w:rPr>
                <w:color w:val="000000"/>
              </w:rPr>
              <w:t>Toplam</w:t>
            </w:r>
          </w:p>
        </w:tc>
        <w:tc>
          <w:tcPr>
            <w:tcW w:w="1211" w:type="dxa"/>
            <w:gridSpan w:val="2"/>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sz w:val="18"/>
                <w:szCs w:val="18"/>
              </w:rPr>
            </w:pPr>
            <w:r>
              <w:rPr>
                <w:rFonts w:ascii="Arial" w:hAnsi="Arial" w:cs="Arial"/>
                <w:color w:val="000000"/>
                <w:sz w:val="18"/>
                <w:szCs w:val="18"/>
              </w:rPr>
              <w:t>41630,00</w:t>
            </w:r>
          </w:p>
        </w:tc>
        <w:tc>
          <w:tcPr>
            <w:tcW w:w="703" w:type="dxa"/>
            <w:gridSpan w:val="4"/>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sz w:val="18"/>
                <w:szCs w:val="18"/>
              </w:rPr>
            </w:pPr>
            <w:r>
              <w:rPr>
                <w:rFonts w:ascii="Arial" w:hAnsi="Arial" w:cs="Arial"/>
                <w:color w:val="000000"/>
                <w:sz w:val="18"/>
                <w:szCs w:val="18"/>
              </w:rPr>
              <w:t>201</w:t>
            </w:r>
          </w:p>
        </w:tc>
        <w:tc>
          <w:tcPr>
            <w:tcW w:w="975" w:type="dxa"/>
            <w:gridSpan w:val="2"/>
            <w:tcBorders>
              <w:top w:val="single" w:sz="4" w:space="0" w:color="auto"/>
              <w:left w:val="single" w:sz="4" w:space="0" w:color="auto"/>
              <w:bottom w:val="single" w:sz="4" w:space="0" w:color="auto"/>
              <w:right w:val="single" w:sz="4" w:space="0" w:color="auto"/>
            </w:tcBorders>
          </w:tcPr>
          <w:p w:rsidR="00BB3762" w:rsidRDefault="00BB3762" w:rsidP="00F85AF5">
            <w:pPr>
              <w:rPr>
                <w:color w:val="000000"/>
                <w:sz w:val="18"/>
                <w:szCs w:val="18"/>
              </w:rPr>
            </w:pPr>
          </w:p>
        </w:tc>
        <w:tc>
          <w:tcPr>
            <w:tcW w:w="841" w:type="dxa"/>
            <w:gridSpan w:val="2"/>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rFonts w:ascii="Arial" w:hAnsi="Arial" w:cs="Arial"/>
                <w:color w:val="000000"/>
                <w:sz w:val="18"/>
                <w:szCs w:val="18"/>
              </w:rPr>
            </w:pPr>
          </w:p>
        </w:tc>
        <w:tc>
          <w:tcPr>
            <w:tcW w:w="836" w:type="dxa"/>
            <w:gridSpan w:val="2"/>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rFonts w:ascii="Arial" w:hAnsi="Arial" w:cs="Arial"/>
                <w:color w:val="000000"/>
                <w:sz w:val="18"/>
                <w:szCs w:val="18"/>
              </w:rPr>
            </w:pPr>
          </w:p>
        </w:tc>
      </w:tr>
      <w:tr w:rsidR="00BB3762" w:rsidTr="00F85AF5">
        <w:trPr>
          <w:gridAfter w:val="1"/>
          <w:wAfter w:w="80" w:type="dxa"/>
          <w:trHeight w:val="301"/>
        </w:trPr>
        <w:tc>
          <w:tcPr>
            <w:tcW w:w="94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rPr>
                <w:color w:val="000000"/>
              </w:rPr>
            </w:pPr>
            <w:r>
              <w:rPr>
                <w:color w:val="000000"/>
              </w:rPr>
              <w:t>Lisansüstü</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7</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72,28</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10,43</w:t>
            </w:r>
          </w:p>
        </w:tc>
        <w:tc>
          <w:tcPr>
            <w:tcW w:w="5437" w:type="dxa"/>
            <w:gridSpan w:val="13"/>
            <w:vMerge w:val="restart"/>
            <w:tcBorders>
              <w:top w:val="single" w:sz="4" w:space="0" w:color="auto"/>
              <w:left w:val="single" w:sz="4" w:space="0" w:color="auto"/>
              <w:bottom w:val="single" w:sz="4" w:space="0" w:color="auto"/>
              <w:right w:val="single" w:sz="4" w:space="0" w:color="auto"/>
            </w:tcBorders>
          </w:tcPr>
          <w:p w:rsidR="00BB3762" w:rsidRDefault="00BB3762" w:rsidP="00F85AF5">
            <w:pPr>
              <w:jc w:val="right"/>
              <w:rPr>
                <w:color w:val="000000"/>
              </w:rPr>
            </w:pPr>
          </w:p>
        </w:tc>
      </w:tr>
      <w:tr w:rsidR="00BB3762" w:rsidTr="00F85AF5">
        <w:trPr>
          <w:gridAfter w:val="1"/>
          <w:wAfter w:w="80" w:type="dxa"/>
          <w:trHeight w:val="301"/>
        </w:trPr>
        <w:tc>
          <w:tcPr>
            <w:tcW w:w="94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rPr>
                <w:color w:val="000000"/>
              </w:rPr>
            </w:pPr>
            <w:r>
              <w:rPr>
                <w:color w:val="000000"/>
              </w:rPr>
              <w:t>Diğer</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2</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64,50</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center"/>
              <w:rPr>
                <w:rFonts w:ascii="Arial" w:hAnsi="Arial" w:cs="Arial"/>
                <w:color w:val="000000"/>
                <w:sz w:val="18"/>
                <w:szCs w:val="18"/>
              </w:rPr>
            </w:pPr>
            <w:r>
              <w:rPr>
                <w:rFonts w:ascii="Arial" w:hAnsi="Arial" w:cs="Arial"/>
                <w:color w:val="000000"/>
                <w:sz w:val="18"/>
                <w:szCs w:val="18"/>
              </w:rPr>
              <w:t>4,949</w:t>
            </w:r>
          </w:p>
        </w:tc>
        <w:tc>
          <w:tcPr>
            <w:tcW w:w="5437" w:type="dxa"/>
            <w:gridSpan w:val="13"/>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r>
      <w:tr w:rsidR="00BB3762" w:rsidTr="00F85AF5">
        <w:trPr>
          <w:gridAfter w:val="1"/>
          <w:wAfter w:w="80" w:type="dxa"/>
          <w:trHeight w:val="503"/>
        </w:trPr>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jc w:val="center"/>
            </w:pPr>
            <w:r>
              <w:rPr>
                <w:color w:val="000000"/>
              </w:rPr>
              <w:t>Meslek Deneyi</w:t>
            </w:r>
            <w:r>
              <w:rPr>
                <w:color w:val="000000"/>
              </w:rPr>
              <w:lastRenderedPageBreak/>
              <w:t>m</w:t>
            </w:r>
          </w:p>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rPr>
                <w:color w:val="000000"/>
              </w:rPr>
            </w:pPr>
            <w:r>
              <w:rPr>
                <w:color w:val="000000"/>
              </w:rPr>
              <w:lastRenderedPageBreak/>
              <w:t>1-5 Yıl</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65</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73,41</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14,77</w:t>
            </w:r>
          </w:p>
        </w:tc>
        <w:tc>
          <w:tcPr>
            <w:tcW w:w="871" w:type="dxa"/>
            <w:tcBorders>
              <w:top w:val="single" w:sz="4" w:space="0" w:color="auto"/>
              <w:left w:val="single" w:sz="4" w:space="0" w:color="auto"/>
              <w:bottom w:val="single" w:sz="4" w:space="0" w:color="auto"/>
              <w:right w:val="single" w:sz="4" w:space="0" w:color="auto"/>
            </w:tcBorders>
            <w:hideMark/>
          </w:tcPr>
          <w:p w:rsidR="00BB3762" w:rsidRDefault="00BB3762" w:rsidP="00F85AF5">
            <w:pPr>
              <w:tabs>
                <w:tab w:val="left" w:pos="435"/>
              </w:tabs>
              <w:jc w:val="center"/>
              <w:rPr>
                <w:color w:val="000000"/>
              </w:rPr>
            </w:pPr>
            <w:r>
              <w:rPr>
                <w:b/>
                <w:bCs/>
                <w:sz w:val="18"/>
                <w:szCs w:val="18"/>
              </w:rPr>
              <w:t>G. Arası</w:t>
            </w:r>
          </w:p>
        </w:tc>
        <w:tc>
          <w:tcPr>
            <w:tcW w:w="1055"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2456,37</w:t>
            </w:r>
          </w:p>
        </w:tc>
        <w:tc>
          <w:tcPr>
            <w:tcW w:w="601" w:type="dxa"/>
            <w:gridSpan w:val="3"/>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4</w:t>
            </w:r>
          </w:p>
        </w:tc>
        <w:tc>
          <w:tcPr>
            <w:tcW w:w="1233" w:type="dxa"/>
            <w:gridSpan w:val="4"/>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614,09</w:t>
            </w:r>
          </w:p>
        </w:tc>
        <w:tc>
          <w:tcPr>
            <w:tcW w:w="841" w:type="dxa"/>
            <w:gridSpan w:val="2"/>
            <w:vMerge w:val="restart"/>
            <w:tcBorders>
              <w:top w:val="single" w:sz="4" w:space="0" w:color="auto"/>
              <w:left w:val="single" w:sz="4" w:space="0" w:color="auto"/>
              <w:bottom w:val="single" w:sz="4" w:space="0" w:color="auto"/>
              <w:right w:val="single" w:sz="4" w:space="0" w:color="auto"/>
            </w:tcBorders>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3,088</w:t>
            </w:r>
          </w:p>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p>
        </w:tc>
        <w:tc>
          <w:tcPr>
            <w:tcW w:w="836" w:type="dxa"/>
            <w:gridSpan w:val="2"/>
            <w:vMerge w:val="restart"/>
            <w:tcBorders>
              <w:top w:val="single" w:sz="4" w:space="0" w:color="auto"/>
              <w:left w:val="single" w:sz="4" w:space="0" w:color="auto"/>
              <w:bottom w:val="single" w:sz="4" w:space="0" w:color="auto"/>
              <w:right w:val="single" w:sz="4" w:space="0" w:color="auto"/>
            </w:tcBorders>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lastRenderedPageBreak/>
              <w:t>,017</w:t>
            </w:r>
          </w:p>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p>
        </w:tc>
      </w:tr>
      <w:tr w:rsidR="00BB3762" w:rsidTr="00F85AF5">
        <w:trPr>
          <w:gridAfter w:val="1"/>
          <w:wAfter w:w="80" w:type="dxa"/>
          <w:trHeight w:val="301"/>
        </w:trPr>
        <w:tc>
          <w:tcPr>
            <w:tcW w:w="94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rPr>
                <w:color w:val="000000"/>
              </w:rPr>
            </w:pPr>
            <w:r>
              <w:rPr>
                <w:color w:val="000000"/>
              </w:rPr>
              <w:t>5-10 Yıl</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68,36</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14,03</w:t>
            </w:r>
          </w:p>
        </w:tc>
        <w:tc>
          <w:tcPr>
            <w:tcW w:w="871" w:type="dxa"/>
            <w:tcBorders>
              <w:top w:val="single" w:sz="4" w:space="0" w:color="auto"/>
              <w:left w:val="single" w:sz="4" w:space="0" w:color="auto"/>
              <w:bottom w:val="single" w:sz="4" w:space="0" w:color="auto"/>
              <w:right w:val="single" w:sz="4" w:space="0" w:color="auto"/>
            </w:tcBorders>
            <w:hideMark/>
          </w:tcPr>
          <w:p w:rsidR="00BB3762" w:rsidRDefault="00BB3762" w:rsidP="00F85AF5">
            <w:pPr>
              <w:jc w:val="center"/>
              <w:rPr>
                <w:color w:val="000000"/>
              </w:rPr>
            </w:pPr>
            <w:r>
              <w:rPr>
                <w:b/>
                <w:bCs/>
                <w:sz w:val="18"/>
                <w:szCs w:val="18"/>
              </w:rPr>
              <w:t>G. İçi</w:t>
            </w:r>
          </w:p>
        </w:tc>
        <w:tc>
          <w:tcPr>
            <w:tcW w:w="1055" w:type="dxa"/>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sz w:val="18"/>
                <w:szCs w:val="18"/>
              </w:rPr>
            </w:pPr>
            <w:r>
              <w:rPr>
                <w:rFonts w:ascii="Arial" w:hAnsi="Arial" w:cs="Arial"/>
                <w:color w:val="000000"/>
                <w:sz w:val="18"/>
                <w:szCs w:val="18"/>
              </w:rPr>
              <w:t>39173,62</w:t>
            </w:r>
          </w:p>
        </w:tc>
        <w:tc>
          <w:tcPr>
            <w:tcW w:w="601" w:type="dxa"/>
            <w:gridSpan w:val="3"/>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sz w:val="18"/>
                <w:szCs w:val="18"/>
              </w:rPr>
            </w:pPr>
            <w:r>
              <w:rPr>
                <w:rFonts w:ascii="Arial" w:hAnsi="Arial" w:cs="Arial"/>
                <w:color w:val="000000"/>
                <w:sz w:val="18"/>
                <w:szCs w:val="18"/>
              </w:rPr>
              <w:t>197</w:t>
            </w:r>
          </w:p>
        </w:tc>
        <w:tc>
          <w:tcPr>
            <w:tcW w:w="1233" w:type="dxa"/>
            <w:gridSpan w:val="4"/>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sz w:val="18"/>
                <w:szCs w:val="18"/>
              </w:rPr>
            </w:pPr>
            <w:r>
              <w:rPr>
                <w:rFonts w:ascii="Arial" w:hAnsi="Arial" w:cs="Arial"/>
                <w:color w:val="000000"/>
                <w:sz w:val="18"/>
                <w:szCs w:val="18"/>
              </w:rPr>
              <w:t>198,85</w:t>
            </w:r>
          </w:p>
        </w:tc>
        <w:tc>
          <w:tcPr>
            <w:tcW w:w="841" w:type="dxa"/>
            <w:gridSpan w:val="2"/>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rFonts w:ascii="Arial" w:hAnsi="Arial" w:cs="Arial"/>
                <w:color w:val="000000"/>
                <w:sz w:val="18"/>
                <w:szCs w:val="18"/>
              </w:rPr>
            </w:pPr>
          </w:p>
        </w:tc>
        <w:tc>
          <w:tcPr>
            <w:tcW w:w="836" w:type="dxa"/>
            <w:gridSpan w:val="2"/>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rFonts w:ascii="Arial" w:hAnsi="Arial" w:cs="Arial"/>
                <w:color w:val="000000"/>
                <w:sz w:val="18"/>
                <w:szCs w:val="18"/>
              </w:rPr>
            </w:pPr>
          </w:p>
        </w:tc>
      </w:tr>
      <w:tr w:rsidR="00BB3762" w:rsidTr="00F85AF5">
        <w:trPr>
          <w:gridAfter w:val="1"/>
          <w:wAfter w:w="80" w:type="dxa"/>
          <w:trHeight w:val="301"/>
        </w:trPr>
        <w:tc>
          <w:tcPr>
            <w:tcW w:w="94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rPr>
                <w:color w:val="000000"/>
              </w:rPr>
            </w:pPr>
            <w:r>
              <w:rPr>
                <w:color w:val="000000"/>
              </w:rPr>
              <w:t>10-15 Yıl</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47</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66,02</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12,62</w:t>
            </w:r>
          </w:p>
        </w:tc>
        <w:tc>
          <w:tcPr>
            <w:tcW w:w="871" w:type="dxa"/>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rPr>
            </w:pPr>
            <w:r>
              <w:rPr>
                <w:color w:val="000000"/>
              </w:rPr>
              <w:t>Toplam</w:t>
            </w:r>
          </w:p>
        </w:tc>
        <w:tc>
          <w:tcPr>
            <w:tcW w:w="1055" w:type="dxa"/>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sz w:val="18"/>
                <w:szCs w:val="18"/>
              </w:rPr>
            </w:pPr>
            <w:r>
              <w:rPr>
                <w:rFonts w:ascii="Arial" w:hAnsi="Arial" w:cs="Arial"/>
                <w:color w:val="000000"/>
                <w:sz w:val="18"/>
                <w:szCs w:val="18"/>
              </w:rPr>
              <w:t>41630,00</w:t>
            </w:r>
          </w:p>
        </w:tc>
        <w:tc>
          <w:tcPr>
            <w:tcW w:w="601" w:type="dxa"/>
            <w:gridSpan w:val="3"/>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sz w:val="18"/>
                <w:szCs w:val="18"/>
              </w:rPr>
            </w:pPr>
            <w:r>
              <w:rPr>
                <w:rFonts w:ascii="Arial" w:hAnsi="Arial" w:cs="Arial"/>
                <w:color w:val="000000"/>
                <w:sz w:val="18"/>
                <w:szCs w:val="18"/>
              </w:rPr>
              <w:t>201</w:t>
            </w:r>
          </w:p>
        </w:tc>
        <w:tc>
          <w:tcPr>
            <w:tcW w:w="1233" w:type="dxa"/>
            <w:gridSpan w:val="4"/>
            <w:tcBorders>
              <w:top w:val="single" w:sz="4" w:space="0" w:color="auto"/>
              <w:left w:val="single" w:sz="4" w:space="0" w:color="auto"/>
              <w:bottom w:val="single" w:sz="4" w:space="0" w:color="auto"/>
              <w:right w:val="single" w:sz="4" w:space="0" w:color="auto"/>
            </w:tcBorders>
          </w:tcPr>
          <w:p w:rsidR="00BB3762" w:rsidRDefault="00BB3762" w:rsidP="00F85AF5">
            <w:pPr>
              <w:rPr>
                <w:color w:val="000000"/>
                <w:sz w:val="18"/>
                <w:szCs w:val="18"/>
              </w:rPr>
            </w:pPr>
          </w:p>
        </w:tc>
        <w:tc>
          <w:tcPr>
            <w:tcW w:w="841" w:type="dxa"/>
            <w:gridSpan w:val="2"/>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rFonts w:ascii="Arial" w:hAnsi="Arial" w:cs="Arial"/>
                <w:color w:val="000000"/>
                <w:sz w:val="18"/>
                <w:szCs w:val="18"/>
              </w:rPr>
            </w:pPr>
          </w:p>
        </w:tc>
        <w:tc>
          <w:tcPr>
            <w:tcW w:w="836" w:type="dxa"/>
            <w:gridSpan w:val="2"/>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rFonts w:ascii="Arial" w:hAnsi="Arial" w:cs="Arial"/>
                <w:color w:val="000000"/>
                <w:sz w:val="18"/>
                <w:szCs w:val="18"/>
              </w:rPr>
            </w:pPr>
          </w:p>
        </w:tc>
      </w:tr>
      <w:tr w:rsidR="00BB3762" w:rsidTr="00F85AF5">
        <w:trPr>
          <w:gridAfter w:val="1"/>
          <w:wAfter w:w="80" w:type="dxa"/>
          <w:trHeight w:val="301"/>
        </w:trPr>
        <w:tc>
          <w:tcPr>
            <w:tcW w:w="94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rPr>
                <w:color w:val="000000"/>
              </w:rPr>
            </w:pPr>
            <w:r>
              <w:rPr>
                <w:color w:val="000000"/>
              </w:rPr>
              <w:t>15-20 Yıl</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11</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61,63</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15,73</w:t>
            </w:r>
          </w:p>
        </w:tc>
        <w:tc>
          <w:tcPr>
            <w:tcW w:w="5437" w:type="dxa"/>
            <w:gridSpan w:val="13"/>
            <w:vMerge w:val="restart"/>
            <w:tcBorders>
              <w:top w:val="single" w:sz="4" w:space="0" w:color="auto"/>
              <w:left w:val="single" w:sz="4" w:space="0" w:color="auto"/>
              <w:bottom w:val="single" w:sz="4" w:space="0" w:color="auto"/>
              <w:right w:val="single" w:sz="4" w:space="0" w:color="auto"/>
            </w:tcBorders>
          </w:tcPr>
          <w:p w:rsidR="00BB3762" w:rsidRDefault="00BB3762" w:rsidP="00F85AF5">
            <w:pPr>
              <w:jc w:val="right"/>
              <w:rPr>
                <w:color w:val="000000"/>
              </w:rPr>
            </w:pPr>
          </w:p>
        </w:tc>
      </w:tr>
      <w:tr w:rsidR="00BB3762" w:rsidTr="00F85AF5">
        <w:trPr>
          <w:gridAfter w:val="1"/>
          <w:wAfter w:w="80" w:type="dxa"/>
          <w:trHeight w:val="301"/>
        </w:trPr>
        <w:tc>
          <w:tcPr>
            <w:tcW w:w="94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rPr>
                <w:color w:val="000000"/>
              </w:rPr>
            </w:pPr>
            <w:r>
              <w:rPr>
                <w:color w:val="000000"/>
              </w:rPr>
              <w:t>20 ve üzeri</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2</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60,50</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20,50</w:t>
            </w:r>
          </w:p>
        </w:tc>
        <w:tc>
          <w:tcPr>
            <w:tcW w:w="5437" w:type="dxa"/>
            <w:gridSpan w:val="13"/>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r>
      <w:tr w:rsidR="00BB3762" w:rsidTr="00F85AF5">
        <w:trPr>
          <w:gridAfter w:val="1"/>
          <w:wAfter w:w="80" w:type="dxa"/>
          <w:trHeight w:val="482"/>
        </w:trPr>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jc w:val="center"/>
            </w:pPr>
            <w:r>
              <w:rPr>
                <w:color w:val="000000"/>
              </w:rPr>
              <w:t>Çalıştığı Birim</w:t>
            </w:r>
          </w:p>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rPr>
                <w:color w:val="000000"/>
              </w:rPr>
            </w:pPr>
            <w:r>
              <w:rPr>
                <w:rFonts w:ascii="Arial" w:hAnsi="Arial" w:cs="Arial"/>
                <w:color w:val="000000"/>
                <w:sz w:val="18"/>
                <w:szCs w:val="18"/>
              </w:rPr>
              <w:t>Poliklinik sekreterliği</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121</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70,05</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15,52</w:t>
            </w:r>
          </w:p>
        </w:tc>
        <w:tc>
          <w:tcPr>
            <w:tcW w:w="871" w:type="dxa"/>
            <w:tcBorders>
              <w:top w:val="single" w:sz="4" w:space="0" w:color="auto"/>
              <w:left w:val="single" w:sz="4" w:space="0" w:color="auto"/>
              <w:bottom w:val="single" w:sz="4" w:space="0" w:color="auto"/>
              <w:right w:val="single" w:sz="4" w:space="0" w:color="auto"/>
            </w:tcBorders>
            <w:hideMark/>
          </w:tcPr>
          <w:p w:rsidR="00BB3762" w:rsidRDefault="00BB3762" w:rsidP="00F85AF5">
            <w:pPr>
              <w:tabs>
                <w:tab w:val="left" w:pos="435"/>
              </w:tabs>
              <w:jc w:val="center"/>
              <w:rPr>
                <w:color w:val="000000"/>
              </w:rPr>
            </w:pPr>
            <w:r>
              <w:rPr>
                <w:b/>
                <w:bCs/>
                <w:sz w:val="18"/>
                <w:szCs w:val="18"/>
              </w:rPr>
              <w:t>G. Arası</w:t>
            </w:r>
          </w:p>
        </w:tc>
        <w:tc>
          <w:tcPr>
            <w:tcW w:w="1055" w:type="dxa"/>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1307,95</w:t>
            </w:r>
          </w:p>
        </w:tc>
        <w:tc>
          <w:tcPr>
            <w:tcW w:w="601" w:type="dxa"/>
            <w:gridSpan w:val="3"/>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9</w:t>
            </w:r>
          </w:p>
        </w:tc>
        <w:tc>
          <w:tcPr>
            <w:tcW w:w="1233" w:type="dxa"/>
            <w:gridSpan w:val="4"/>
            <w:tcBorders>
              <w:top w:val="single" w:sz="4" w:space="0" w:color="auto"/>
              <w:left w:val="single" w:sz="4" w:space="0" w:color="auto"/>
              <w:bottom w:val="single" w:sz="4" w:space="0" w:color="auto"/>
              <w:right w:val="single" w:sz="4" w:space="0" w:color="auto"/>
            </w:tcBorders>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145,32</w:t>
            </w:r>
          </w:p>
        </w:tc>
        <w:tc>
          <w:tcPr>
            <w:tcW w:w="841" w:type="dxa"/>
            <w:gridSpan w:val="2"/>
            <w:vMerge w:val="restart"/>
            <w:tcBorders>
              <w:top w:val="single" w:sz="4" w:space="0" w:color="auto"/>
              <w:left w:val="single" w:sz="4" w:space="0" w:color="auto"/>
              <w:bottom w:val="single" w:sz="4" w:space="0" w:color="auto"/>
              <w:right w:val="single" w:sz="4" w:space="0" w:color="auto"/>
            </w:tcBorders>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,692</w:t>
            </w:r>
          </w:p>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p>
        </w:tc>
        <w:tc>
          <w:tcPr>
            <w:tcW w:w="836" w:type="dxa"/>
            <w:gridSpan w:val="2"/>
            <w:vMerge w:val="restart"/>
            <w:tcBorders>
              <w:top w:val="single" w:sz="4" w:space="0" w:color="auto"/>
              <w:left w:val="single" w:sz="4" w:space="0" w:color="auto"/>
              <w:bottom w:val="single" w:sz="4" w:space="0" w:color="auto"/>
              <w:right w:val="single" w:sz="4" w:space="0" w:color="auto"/>
            </w:tcBorders>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,716</w:t>
            </w:r>
          </w:p>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p>
        </w:tc>
      </w:tr>
      <w:tr w:rsidR="00BB3762" w:rsidTr="00F85AF5">
        <w:trPr>
          <w:gridAfter w:val="1"/>
          <w:wAfter w:w="80" w:type="dxa"/>
          <w:trHeight w:val="301"/>
        </w:trPr>
        <w:tc>
          <w:tcPr>
            <w:tcW w:w="94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tabs>
                <w:tab w:val="left" w:pos="776"/>
              </w:tabs>
              <w:rPr>
                <w:color w:val="000000"/>
              </w:rPr>
            </w:pPr>
            <w:r>
              <w:rPr>
                <w:rFonts w:ascii="Arial" w:hAnsi="Arial" w:cs="Arial"/>
                <w:color w:val="000000"/>
                <w:sz w:val="18"/>
                <w:szCs w:val="18"/>
              </w:rPr>
              <w:t>Kat sekreterliği</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68,93</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14,98</w:t>
            </w:r>
          </w:p>
        </w:tc>
        <w:tc>
          <w:tcPr>
            <w:tcW w:w="871" w:type="dxa"/>
            <w:tcBorders>
              <w:top w:val="single" w:sz="4" w:space="0" w:color="auto"/>
              <w:left w:val="single" w:sz="4" w:space="0" w:color="auto"/>
              <w:bottom w:val="single" w:sz="4" w:space="0" w:color="auto"/>
              <w:right w:val="single" w:sz="4" w:space="0" w:color="auto"/>
            </w:tcBorders>
            <w:hideMark/>
          </w:tcPr>
          <w:p w:rsidR="00BB3762" w:rsidRDefault="00BB3762" w:rsidP="00F85AF5">
            <w:pPr>
              <w:jc w:val="center"/>
              <w:rPr>
                <w:color w:val="000000"/>
              </w:rPr>
            </w:pPr>
            <w:r>
              <w:rPr>
                <w:b/>
                <w:bCs/>
                <w:sz w:val="18"/>
                <w:szCs w:val="18"/>
              </w:rPr>
              <w:t>G. İçi</w:t>
            </w:r>
          </w:p>
        </w:tc>
        <w:tc>
          <w:tcPr>
            <w:tcW w:w="1055" w:type="dxa"/>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sz w:val="18"/>
                <w:szCs w:val="18"/>
              </w:rPr>
            </w:pPr>
            <w:r>
              <w:rPr>
                <w:rFonts w:ascii="Arial" w:hAnsi="Arial" w:cs="Arial"/>
                <w:color w:val="000000"/>
                <w:sz w:val="18"/>
                <w:szCs w:val="18"/>
              </w:rPr>
              <w:t>40322,04</w:t>
            </w:r>
          </w:p>
        </w:tc>
        <w:tc>
          <w:tcPr>
            <w:tcW w:w="601" w:type="dxa"/>
            <w:gridSpan w:val="3"/>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sz w:val="18"/>
                <w:szCs w:val="18"/>
              </w:rPr>
            </w:pPr>
            <w:r>
              <w:rPr>
                <w:rFonts w:ascii="Arial" w:hAnsi="Arial" w:cs="Arial"/>
                <w:color w:val="000000"/>
                <w:sz w:val="18"/>
                <w:szCs w:val="18"/>
              </w:rPr>
              <w:t>192</w:t>
            </w:r>
          </w:p>
        </w:tc>
        <w:tc>
          <w:tcPr>
            <w:tcW w:w="1233" w:type="dxa"/>
            <w:gridSpan w:val="4"/>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sz w:val="18"/>
                <w:szCs w:val="18"/>
              </w:rPr>
            </w:pPr>
            <w:r>
              <w:rPr>
                <w:rFonts w:ascii="Arial" w:hAnsi="Arial" w:cs="Arial"/>
                <w:color w:val="000000"/>
                <w:sz w:val="18"/>
                <w:szCs w:val="18"/>
              </w:rPr>
              <w:t>210,01</w:t>
            </w:r>
          </w:p>
        </w:tc>
        <w:tc>
          <w:tcPr>
            <w:tcW w:w="841" w:type="dxa"/>
            <w:gridSpan w:val="2"/>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rFonts w:ascii="Arial" w:hAnsi="Arial" w:cs="Arial"/>
                <w:color w:val="000000"/>
                <w:sz w:val="18"/>
                <w:szCs w:val="18"/>
              </w:rPr>
            </w:pPr>
          </w:p>
        </w:tc>
        <w:tc>
          <w:tcPr>
            <w:tcW w:w="836" w:type="dxa"/>
            <w:gridSpan w:val="2"/>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rFonts w:ascii="Arial" w:hAnsi="Arial" w:cs="Arial"/>
                <w:color w:val="000000"/>
                <w:sz w:val="18"/>
                <w:szCs w:val="18"/>
              </w:rPr>
            </w:pPr>
          </w:p>
        </w:tc>
      </w:tr>
      <w:tr w:rsidR="00BB3762" w:rsidTr="00F85AF5">
        <w:trPr>
          <w:gridAfter w:val="1"/>
          <w:wAfter w:w="80" w:type="dxa"/>
          <w:trHeight w:val="301"/>
        </w:trPr>
        <w:tc>
          <w:tcPr>
            <w:tcW w:w="94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rPr>
                <w:color w:val="000000"/>
              </w:rPr>
            </w:pPr>
            <w:r>
              <w:rPr>
                <w:rFonts w:ascii="Arial" w:hAnsi="Arial" w:cs="Arial"/>
                <w:color w:val="000000"/>
                <w:sz w:val="18"/>
                <w:szCs w:val="18"/>
              </w:rPr>
              <w:t>Laboratuvar, görüntüleme sekreterliği</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15</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68,46</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13,31</w:t>
            </w:r>
          </w:p>
        </w:tc>
        <w:tc>
          <w:tcPr>
            <w:tcW w:w="871" w:type="dxa"/>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rPr>
            </w:pPr>
            <w:r>
              <w:rPr>
                <w:color w:val="000000"/>
              </w:rPr>
              <w:t>Toplam</w:t>
            </w:r>
          </w:p>
        </w:tc>
        <w:tc>
          <w:tcPr>
            <w:tcW w:w="1055" w:type="dxa"/>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sz w:val="18"/>
                <w:szCs w:val="18"/>
              </w:rPr>
            </w:pPr>
            <w:r>
              <w:rPr>
                <w:rFonts w:ascii="Arial" w:hAnsi="Arial" w:cs="Arial"/>
                <w:color w:val="000000"/>
                <w:sz w:val="18"/>
                <w:szCs w:val="18"/>
              </w:rPr>
              <w:t>41630,00</w:t>
            </w:r>
          </w:p>
        </w:tc>
        <w:tc>
          <w:tcPr>
            <w:tcW w:w="601" w:type="dxa"/>
            <w:gridSpan w:val="3"/>
            <w:tcBorders>
              <w:top w:val="single" w:sz="4" w:space="0" w:color="auto"/>
              <w:left w:val="single" w:sz="4" w:space="0" w:color="auto"/>
              <w:bottom w:val="single" w:sz="4" w:space="0" w:color="auto"/>
              <w:right w:val="single" w:sz="4" w:space="0" w:color="auto"/>
            </w:tcBorders>
            <w:hideMark/>
          </w:tcPr>
          <w:p w:rsidR="00BB3762" w:rsidRDefault="00BB3762" w:rsidP="00F85AF5">
            <w:pPr>
              <w:jc w:val="right"/>
              <w:rPr>
                <w:color w:val="000000"/>
                <w:sz w:val="18"/>
                <w:szCs w:val="18"/>
              </w:rPr>
            </w:pPr>
            <w:r>
              <w:rPr>
                <w:rFonts w:ascii="Arial" w:hAnsi="Arial" w:cs="Arial"/>
                <w:color w:val="000000"/>
                <w:sz w:val="18"/>
                <w:szCs w:val="18"/>
              </w:rPr>
              <w:t>201</w:t>
            </w:r>
          </w:p>
        </w:tc>
        <w:tc>
          <w:tcPr>
            <w:tcW w:w="1233" w:type="dxa"/>
            <w:gridSpan w:val="4"/>
            <w:tcBorders>
              <w:top w:val="single" w:sz="4" w:space="0" w:color="auto"/>
              <w:left w:val="single" w:sz="4" w:space="0" w:color="auto"/>
              <w:bottom w:val="single" w:sz="4" w:space="0" w:color="auto"/>
              <w:right w:val="single" w:sz="4" w:space="0" w:color="auto"/>
            </w:tcBorders>
          </w:tcPr>
          <w:p w:rsidR="00BB3762" w:rsidRDefault="00BB3762" w:rsidP="00F85AF5">
            <w:pPr>
              <w:rPr>
                <w:color w:val="000000"/>
                <w:sz w:val="18"/>
                <w:szCs w:val="18"/>
              </w:rPr>
            </w:pPr>
          </w:p>
        </w:tc>
        <w:tc>
          <w:tcPr>
            <w:tcW w:w="841" w:type="dxa"/>
            <w:gridSpan w:val="2"/>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rFonts w:ascii="Arial" w:hAnsi="Arial" w:cs="Arial"/>
                <w:color w:val="000000"/>
                <w:sz w:val="18"/>
                <w:szCs w:val="18"/>
              </w:rPr>
            </w:pPr>
          </w:p>
        </w:tc>
        <w:tc>
          <w:tcPr>
            <w:tcW w:w="836" w:type="dxa"/>
            <w:gridSpan w:val="2"/>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rFonts w:ascii="Arial" w:hAnsi="Arial" w:cs="Arial"/>
                <w:color w:val="000000"/>
                <w:sz w:val="18"/>
                <w:szCs w:val="18"/>
              </w:rPr>
            </w:pPr>
          </w:p>
        </w:tc>
      </w:tr>
      <w:tr w:rsidR="00BB3762" w:rsidTr="00F85AF5">
        <w:trPr>
          <w:gridAfter w:val="1"/>
          <w:wAfter w:w="80" w:type="dxa"/>
          <w:trHeight w:val="301"/>
        </w:trPr>
        <w:tc>
          <w:tcPr>
            <w:tcW w:w="94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rPr>
                <w:color w:val="000000"/>
              </w:rPr>
            </w:pPr>
            <w:r>
              <w:rPr>
                <w:rFonts w:ascii="Arial" w:hAnsi="Arial" w:cs="Arial"/>
                <w:color w:val="000000"/>
                <w:sz w:val="18"/>
                <w:szCs w:val="18"/>
              </w:rPr>
              <w:t>İdari işler sekreterliği</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77,33</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7,63</w:t>
            </w:r>
          </w:p>
        </w:tc>
        <w:tc>
          <w:tcPr>
            <w:tcW w:w="5437" w:type="dxa"/>
            <w:gridSpan w:val="13"/>
            <w:vMerge w:val="restart"/>
            <w:tcBorders>
              <w:top w:val="single" w:sz="4" w:space="0" w:color="auto"/>
              <w:left w:val="single" w:sz="4" w:space="0" w:color="auto"/>
              <w:bottom w:val="single" w:sz="4" w:space="0" w:color="auto"/>
              <w:right w:val="single" w:sz="4" w:space="0" w:color="auto"/>
            </w:tcBorders>
          </w:tcPr>
          <w:p w:rsidR="00BB3762" w:rsidRDefault="00BB3762" w:rsidP="00F85AF5">
            <w:pPr>
              <w:jc w:val="right"/>
              <w:rPr>
                <w:color w:val="000000"/>
              </w:rPr>
            </w:pPr>
          </w:p>
          <w:p w:rsidR="00BB3762" w:rsidRDefault="00BB3762" w:rsidP="00F85AF5">
            <w:pPr>
              <w:jc w:val="right"/>
              <w:rPr>
                <w:color w:val="000000"/>
              </w:rPr>
            </w:pPr>
          </w:p>
        </w:tc>
      </w:tr>
      <w:tr w:rsidR="00BB3762" w:rsidTr="00F85AF5">
        <w:trPr>
          <w:gridAfter w:val="1"/>
          <w:wAfter w:w="80" w:type="dxa"/>
          <w:trHeight w:val="301"/>
        </w:trPr>
        <w:tc>
          <w:tcPr>
            <w:tcW w:w="94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rPr>
                <w:color w:val="000000"/>
              </w:rPr>
            </w:pPr>
            <w:r>
              <w:rPr>
                <w:rFonts w:ascii="Arial" w:hAnsi="Arial" w:cs="Arial"/>
                <w:color w:val="000000"/>
                <w:sz w:val="18"/>
                <w:szCs w:val="18"/>
              </w:rPr>
              <w:t>Ameliyathane sekreterliği</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7</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67,57</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4,39</w:t>
            </w:r>
          </w:p>
        </w:tc>
        <w:tc>
          <w:tcPr>
            <w:tcW w:w="5437" w:type="dxa"/>
            <w:gridSpan w:val="13"/>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r>
      <w:tr w:rsidR="00BB3762" w:rsidTr="00F85AF5">
        <w:trPr>
          <w:gridAfter w:val="1"/>
          <w:wAfter w:w="80" w:type="dxa"/>
          <w:trHeight w:val="316"/>
        </w:trPr>
        <w:tc>
          <w:tcPr>
            <w:tcW w:w="94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rPr>
                <w:color w:val="000000"/>
              </w:rPr>
            </w:pPr>
            <w:r>
              <w:rPr>
                <w:rFonts w:ascii="Arial" w:hAnsi="Arial" w:cs="Arial"/>
                <w:color w:val="000000"/>
                <w:sz w:val="18"/>
                <w:szCs w:val="18"/>
              </w:rPr>
              <w:t>Acil servis sekreterliği</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5</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62,00</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5,04</w:t>
            </w:r>
          </w:p>
        </w:tc>
        <w:tc>
          <w:tcPr>
            <w:tcW w:w="5437" w:type="dxa"/>
            <w:gridSpan w:val="13"/>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r>
      <w:tr w:rsidR="00BB3762" w:rsidTr="00F85AF5">
        <w:trPr>
          <w:gridAfter w:val="1"/>
          <w:wAfter w:w="80" w:type="dxa"/>
          <w:trHeight w:val="316"/>
        </w:trPr>
        <w:tc>
          <w:tcPr>
            <w:tcW w:w="94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tabs>
                <w:tab w:val="left" w:pos="751"/>
              </w:tabs>
              <w:rPr>
                <w:color w:val="000000"/>
              </w:rPr>
            </w:pPr>
            <w:r>
              <w:rPr>
                <w:rFonts w:ascii="Arial" w:hAnsi="Arial" w:cs="Arial"/>
                <w:color w:val="000000"/>
                <w:sz w:val="18"/>
                <w:szCs w:val="18"/>
              </w:rPr>
              <w:t>Sağlık kurulu sekreterliği</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65,66</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4,04</w:t>
            </w:r>
          </w:p>
        </w:tc>
        <w:tc>
          <w:tcPr>
            <w:tcW w:w="5437" w:type="dxa"/>
            <w:gridSpan w:val="13"/>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r>
      <w:tr w:rsidR="00BB3762" w:rsidTr="00F85AF5">
        <w:trPr>
          <w:gridAfter w:val="1"/>
          <w:wAfter w:w="80" w:type="dxa"/>
          <w:trHeight w:val="316"/>
        </w:trPr>
        <w:tc>
          <w:tcPr>
            <w:tcW w:w="94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rPr>
                <w:color w:val="000000"/>
              </w:rPr>
            </w:pPr>
            <w:r>
              <w:rPr>
                <w:rFonts w:ascii="Arial" w:hAnsi="Arial" w:cs="Arial"/>
                <w:color w:val="000000"/>
                <w:sz w:val="18"/>
                <w:szCs w:val="18"/>
              </w:rPr>
              <w:t>Arşiv sekreterliği</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5</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66,80</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3,96</w:t>
            </w:r>
          </w:p>
        </w:tc>
        <w:tc>
          <w:tcPr>
            <w:tcW w:w="5437" w:type="dxa"/>
            <w:gridSpan w:val="13"/>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r>
      <w:tr w:rsidR="00BB3762" w:rsidTr="00F85AF5">
        <w:trPr>
          <w:gridAfter w:val="1"/>
          <w:wAfter w:w="80" w:type="dxa"/>
          <w:trHeight w:val="316"/>
        </w:trPr>
        <w:tc>
          <w:tcPr>
            <w:tcW w:w="94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rPr>
                <w:color w:val="000000"/>
              </w:rPr>
            </w:pPr>
            <w:r>
              <w:rPr>
                <w:rFonts w:ascii="Arial" w:hAnsi="Arial" w:cs="Arial"/>
                <w:color w:val="000000"/>
                <w:sz w:val="18"/>
                <w:szCs w:val="18"/>
              </w:rPr>
              <w:t>İstatistik sekreterliği</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70,00</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5,19</w:t>
            </w:r>
          </w:p>
        </w:tc>
        <w:tc>
          <w:tcPr>
            <w:tcW w:w="5437" w:type="dxa"/>
            <w:gridSpan w:val="13"/>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r>
      <w:tr w:rsidR="00BB3762" w:rsidTr="00F85AF5">
        <w:trPr>
          <w:gridAfter w:val="1"/>
          <w:wAfter w:w="80" w:type="dxa"/>
          <w:trHeight w:val="316"/>
        </w:trPr>
        <w:tc>
          <w:tcPr>
            <w:tcW w:w="944" w:type="dxa"/>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tc>
        <w:tc>
          <w:tcPr>
            <w:tcW w:w="1319" w:type="dxa"/>
            <w:tcBorders>
              <w:top w:val="single" w:sz="4" w:space="0" w:color="auto"/>
              <w:left w:val="single" w:sz="4" w:space="0" w:color="auto"/>
              <w:bottom w:val="single" w:sz="4" w:space="0" w:color="auto"/>
              <w:right w:val="single" w:sz="4" w:space="0" w:color="auto"/>
            </w:tcBorders>
            <w:hideMark/>
          </w:tcPr>
          <w:p w:rsidR="00BB3762" w:rsidRDefault="00BB3762" w:rsidP="00F85AF5">
            <w:pPr>
              <w:rPr>
                <w:color w:val="000000"/>
              </w:rPr>
            </w:pPr>
            <w:r>
              <w:rPr>
                <w:rFonts w:ascii="Arial" w:hAnsi="Arial" w:cs="Arial"/>
                <w:color w:val="000000"/>
                <w:sz w:val="18"/>
                <w:szCs w:val="18"/>
              </w:rPr>
              <w:t>Diğer sekreterlik</w:t>
            </w:r>
          </w:p>
        </w:tc>
        <w:tc>
          <w:tcPr>
            <w:tcW w:w="646"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10</w:t>
            </w:r>
          </w:p>
        </w:tc>
        <w:tc>
          <w:tcPr>
            <w:tcW w:w="727"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right="60"/>
              <w:rPr>
                <w:rFonts w:ascii="Arial" w:hAnsi="Arial" w:cs="Arial"/>
                <w:color w:val="000000"/>
                <w:sz w:val="18"/>
                <w:szCs w:val="18"/>
              </w:rPr>
            </w:pPr>
            <w:r>
              <w:rPr>
                <w:rFonts w:ascii="Arial" w:hAnsi="Arial" w:cs="Arial"/>
                <w:color w:val="000000"/>
                <w:sz w:val="18"/>
                <w:szCs w:val="18"/>
              </w:rPr>
              <w:t>61,00</w:t>
            </w:r>
          </w:p>
        </w:tc>
        <w:tc>
          <w:tcPr>
            <w:tcW w:w="812" w:type="dxa"/>
            <w:tcBorders>
              <w:top w:val="single" w:sz="4" w:space="0" w:color="auto"/>
              <w:left w:val="single" w:sz="4" w:space="0" w:color="auto"/>
              <w:bottom w:val="single" w:sz="4" w:space="0" w:color="auto"/>
              <w:right w:val="single" w:sz="4" w:space="0" w:color="auto"/>
            </w:tcBorders>
            <w:noWrap/>
            <w:hideMark/>
          </w:tcPr>
          <w:p w:rsidR="00BB3762" w:rsidRDefault="00BB3762" w:rsidP="00F85AF5">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14,54</w:t>
            </w:r>
          </w:p>
        </w:tc>
        <w:tc>
          <w:tcPr>
            <w:tcW w:w="5437" w:type="dxa"/>
            <w:gridSpan w:val="13"/>
            <w:vMerge/>
            <w:tcBorders>
              <w:top w:val="single" w:sz="4" w:space="0" w:color="auto"/>
              <w:left w:val="single" w:sz="4" w:space="0" w:color="auto"/>
              <w:bottom w:val="single" w:sz="4" w:space="0" w:color="auto"/>
              <w:right w:val="single" w:sz="4" w:space="0" w:color="auto"/>
            </w:tcBorders>
            <w:vAlign w:val="center"/>
            <w:hideMark/>
          </w:tcPr>
          <w:p w:rsidR="00BB3762" w:rsidRDefault="00BB3762" w:rsidP="00F85AF5">
            <w:pPr>
              <w:rPr>
                <w:color w:val="000000"/>
              </w:rPr>
            </w:pPr>
          </w:p>
        </w:tc>
      </w:tr>
      <w:tr w:rsidR="00BB3762" w:rsidTr="00F85AF5">
        <w:tc>
          <w:tcPr>
            <w:tcW w:w="944" w:type="dxa"/>
            <w:tcBorders>
              <w:top w:val="nil"/>
              <w:left w:val="nil"/>
              <w:bottom w:val="nil"/>
              <w:right w:val="nil"/>
            </w:tcBorders>
            <w:vAlign w:val="center"/>
            <w:hideMark/>
          </w:tcPr>
          <w:p w:rsidR="00BB3762" w:rsidRDefault="00BB3762" w:rsidP="00F85AF5">
            <w:pPr>
              <w:rPr>
                <w:rFonts w:ascii="Arial" w:hAnsi="Arial" w:cs="Arial"/>
                <w:color w:val="000000"/>
                <w:sz w:val="18"/>
                <w:szCs w:val="18"/>
              </w:rPr>
            </w:pPr>
          </w:p>
        </w:tc>
        <w:tc>
          <w:tcPr>
            <w:tcW w:w="1319" w:type="dxa"/>
            <w:tcBorders>
              <w:top w:val="nil"/>
              <w:left w:val="nil"/>
              <w:bottom w:val="nil"/>
              <w:right w:val="nil"/>
            </w:tcBorders>
            <w:vAlign w:val="center"/>
            <w:hideMark/>
          </w:tcPr>
          <w:p w:rsidR="00BB3762" w:rsidRDefault="00BB3762" w:rsidP="00F85AF5"/>
        </w:tc>
        <w:tc>
          <w:tcPr>
            <w:tcW w:w="646" w:type="dxa"/>
            <w:tcBorders>
              <w:top w:val="nil"/>
              <w:left w:val="nil"/>
              <w:bottom w:val="nil"/>
              <w:right w:val="nil"/>
            </w:tcBorders>
            <w:vAlign w:val="center"/>
            <w:hideMark/>
          </w:tcPr>
          <w:p w:rsidR="00BB3762" w:rsidRDefault="00BB3762" w:rsidP="00F85AF5"/>
        </w:tc>
        <w:tc>
          <w:tcPr>
            <w:tcW w:w="727" w:type="dxa"/>
            <w:tcBorders>
              <w:top w:val="nil"/>
              <w:left w:val="nil"/>
              <w:bottom w:val="nil"/>
              <w:right w:val="nil"/>
            </w:tcBorders>
            <w:vAlign w:val="center"/>
            <w:hideMark/>
          </w:tcPr>
          <w:p w:rsidR="00BB3762" w:rsidRDefault="00BB3762" w:rsidP="00F85AF5"/>
        </w:tc>
        <w:tc>
          <w:tcPr>
            <w:tcW w:w="812" w:type="dxa"/>
            <w:tcBorders>
              <w:top w:val="nil"/>
              <w:left w:val="nil"/>
              <w:bottom w:val="nil"/>
              <w:right w:val="nil"/>
            </w:tcBorders>
            <w:vAlign w:val="center"/>
            <w:hideMark/>
          </w:tcPr>
          <w:p w:rsidR="00BB3762" w:rsidRDefault="00BB3762" w:rsidP="00F85AF5"/>
        </w:tc>
        <w:tc>
          <w:tcPr>
            <w:tcW w:w="871" w:type="dxa"/>
            <w:tcBorders>
              <w:top w:val="nil"/>
              <w:left w:val="nil"/>
              <w:bottom w:val="nil"/>
              <w:right w:val="nil"/>
            </w:tcBorders>
            <w:vAlign w:val="center"/>
            <w:hideMark/>
          </w:tcPr>
          <w:p w:rsidR="00BB3762" w:rsidRDefault="00BB3762" w:rsidP="00F85AF5"/>
        </w:tc>
        <w:tc>
          <w:tcPr>
            <w:tcW w:w="1055" w:type="dxa"/>
            <w:tcBorders>
              <w:top w:val="nil"/>
              <w:left w:val="nil"/>
              <w:bottom w:val="nil"/>
              <w:right w:val="nil"/>
            </w:tcBorders>
            <w:vAlign w:val="center"/>
            <w:hideMark/>
          </w:tcPr>
          <w:p w:rsidR="00BB3762" w:rsidRDefault="00BB3762" w:rsidP="00F85AF5"/>
        </w:tc>
        <w:tc>
          <w:tcPr>
            <w:tcW w:w="236" w:type="dxa"/>
            <w:gridSpan w:val="2"/>
            <w:tcBorders>
              <w:top w:val="nil"/>
              <w:left w:val="nil"/>
              <w:bottom w:val="nil"/>
              <w:right w:val="nil"/>
            </w:tcBorders>
            <w:vAlign w:val="center"/>
            <w:hideMark/>
          </w:tcPr>
          <w:p w:rsidR="00BB3762" w:rsidRDefault="00BB3762" w:rsidP="00F85AF5"/>
        </w:tc>
        <w:tc>
          <w:tcPr>
            <w:tcW w:w="445" w:type="dxa"/>
            <w:gridSpan w:val="2"/>
            <w:tcBorders>
              <w:top w:val="nil"/>
              <w:left w:val="nil"/>
              <w:bottom w:val="nil"/>
              <w:right w:val="nil"/>
            </w:tcBorders>
            <w:vAlign w:val="center"/>
            <w:hideMark/>
          </w:tcPr>
          <w:p w:rsidR="00BB3762" w:rsidRDefault="00BB3762" w:rsidP="00F85AF5"/>
        </w:tc>
        <w:tc>
          <w:tcPr>
            <w:tcW w:w="258" w:type="dxa"/>
            <w:gridSpan w:val="2"/>
            <w:tcBorders>
              <w:top w:val="nil"/>
              <w:left w:val="nil"/>
              <w:bottom w:val="nil"/>
              <w:right w:val="nil"/>
            </w:tcBorders>
            <w:vAlign w:val="center"/>
            <w:hideMark/>
          </w:tcPr>
          <w:p w:rsidR="00BB3762" w:rsidRDefault="00BB3762" w:rsidP="00F85AF5"/>
        </w:tc>
        <w:tc>
          <w:tcPr>
            <w:tcW w:w="975" w:type="dxa"/>
            <w:gridSpan w:val="2"/>
            <w:tcBorders>
              <w:top w:val="nil"/>
              <w:left w:val="nil"/>
              <w:bottom w:val="nil"/>
              <w:right w:val="nil"/>
            </w:tcBorders>
            <w:vAlign w:val="center"/>
            <w:hideMark/>
          </w:tcPr>
          <w:p w:rsidR="00BB3762" w:rsidRDefault="00BB3762" w:rsidP="00F85AF5"/>
        </w:tc>
        <w:tc>
          <w:tcPr>
            <w:tcW w:w="841" w:type="dxa"/>
            <w:gridSpan w:val="2"/>
            <w:tcBorders>
              <w:top w:val="nil"/>
              <w:left w:val="nil"/>
              <w:bottom w:val="nil"/>
              <w:right w:val="nil"/>
            </w:tcBorders>
            <w:vAlign w:val="center"/>
            <w:hideMark/>
          </w:tcPr>
          <w:p w:rsidR="00BB3762" w:rsidRDefault="00BB3762" w:rsidP="00F85AF5"/>
        </w:tc>
        <w:tc>
          <w:tcPr>
            <w:tcW w:w="836" w:type="dxa"/>
            <w:gridSpan w:val="2"/>
            <w:tcBorders>
              <w:top w:val="nil"/>
              <w:left w:val="nil"/>
              <w:bottom w:val="nil"/>
              <w:right w:val="nil"/>
            </w:tcBorders>
            <w:vAlign w:val="center"/>
            <w:hideMark/>
          </w:tcPr>
          <w:p w:rsidR="00BB3762" w:rsidRDefault="00BB3762" w:rsidP="00F85AF5"/>
        </w:tc>
      </w:tr>
      <w:tr w:rsidR="00BB3762" w:rsidTr="00F85AF5">
        <w:tc>
          <w:tcPr>
            <w:tcW w:w="944" w:type="dxa"/>
            <w:tcBorders>
              <w:top w:val="nil"/>
              <w:left w:val="nil"/>
              <w:bottom w:val="nil"/>
              <w:right w:val="nil"/>
            </w:tcBorders>
            <w:vAlign w:val="center"/>
          </w:tcPr>
          <w:p w:rsidR="00BB3762" w:rsidRDefault="00BB3762" w:rsidP="00F85AF5">
            <w:pPr>
              <w:rPr>
                <w:rFonts w:ascii="Arial" w:hAnsi="Arial" w:cs="Arial"/>
                <w:color w:val="000000"/>
                <w:sz w:val="18"/>
                <w:szCs w:val="18"/>
              </w:rPr>
            </w:pPr>
          </w:p>
        </w:tc>
        <w:tc>
          <w:tcPr>
            <w:tcW w:w="1319" w:type="dxa"/>
            <w:tcBorders>
              <w:top w:val="nil"/>
              <w:left w:val="nil"/>
              <w:bottom w:val="nil"/>
              <w:right w:val="nil"/>
            </w:tcBorders>
            <w:vAlign w:val="center"/>
          </w:tcPr>
          <w:p w:rsidR="00BB3762" w:rsidRDefault="00BB3762" w:rsidP="00F85AF5"/>
        </w:tc>
        <w:tc>
          <w:tcPr>
            <w:tcW w:w="646" w:type="dxa"/>
            <w:tcBorders>
              <w:top w:val="nil"/>
              <w:left w:val="nil"/>
              <w:bottom w:val="nil"/>
              <w:right w:val="nil"/>
            </w:tcBorders>
            <w:vAlign w:val="center"/>
          </w:tcPr>
          <w:p w:rsidR="00BB3762" w:rsidRDefault="00BB3762" w:rsidP="00F85AF5"/>
        </w:tc>
        <w:tc>
          <w:tcPr>
            <w:tcW w:w="727" w:type="dxa"/>
            <w:tcBorders>
              <w:top w:val="nil"/>
              <w:left w:val="nil"/>
              <w:bottom w:val="nil"/>
              <w:right w:val="nil"/>
            </w:tcBorders>
            <w:vAlign w:val="center"/>
          </w:tcPr>
          <w:p w:rsidR="00BB3762" w:rsidRDefault="00BB3762" w:rsidP="00F85AF5"/>
        </w:tc>
        <w:tc>
          <w:tcPr>
            <w:tcW w:w="812" w:type="dxa"/>
            <w:tcBorders>
              <w:top w:val="nil"/>
              <w:left w:val="nil"/>
              <w:bottom w:val="nil"/>
              <w:right w:val="nil"/>
            </w:tcBorders>
            <w:vAlign w:val="center"/>
          </w:tcPr>
          <w:p w:rsidR="00BB3762" w:rsidRDefault="00BB3762" w:rsidP="00F85AF5"/>
        </w:tc>
        <w:tc>
          <w:tcPr>
            <w:tcW w:w="871" w:type="dxa"/>
            <w:tcBorders>
              <w:top w:val="nil"/>
              <w:left w:val="nil"/>
              <w:bottom w:val="nil"/>
              <w:right w:val="nil"/>
            </w:tcBorders>
            <w:vAlign w:val="center"/>
          </w:tcPr>
          <w:p w:rsidR="00BB3762" w:rsidRDefault="00BB3762" w:rsidP="00F85AF5"/>
        </w:tc>
        <w:tc>
          <w:tcPr>
            <w:tcW w:w="1055" w:type="dxa"/>
            <w:tcBorders>
              <w:top w:val="nil"/>
              <w:left w:val="nil"/>
              <w:bottom w:val="nil"/>
              <w:right w:val="nil"/>
            </w:tcBorders>
            <w:vAlign w:val="center"/>
          </w:tcPr>
          <w:p w:rsidR="00BB3762" w:rsidRDefault="00BB3762" w:rsidP="00F85AF5"/>
        </w:tc>
        <w:tc>
          <w:tcPr>
            <w:tcW w:w="236" w:type="dxa"/>
            <w:gridSpan w:val="2"/>
            <w:tcBorders>
              <w:top w:val="nil"/>
              <w:left w:val="nil"/>
              <w:bottom w:val="nil"/>
              <w:right w:val="nil"/>
            </w:tcBorders>
            <w:vAlign w:val="center"/>
          </w:tcPr>
          <w:p w:rsidR="00BB3762" w:rsidRDefault="00BB3762" w:rsidP="00F85AF5"/>
        </w:tc>
        <w:tc>
          <w:tcPr>
            <w:tcW w:w="445" w:type="dxa"/>
            <w:gridSpan w:val="2"/>
            <w:tcBorders>
              <w:top w:val="nil"/>
              <w:left w:val="nil"/>
              <w:bottom w:val="nil"/>
              <w:right w:val="nil"/>
            </w:tcBorders>
            <w:vAlign w:val="center"/>
          </w:tcPr>
          <w:p w:rsidR="00BB3762" w:rsidRDefault="00BB3762" w:rsidP="00F85AF5"/>
        </w:tc>
        <w:tc>
          <w:tcPr>
            <w:tcW w:w="258" w:type="dxa"/>
            <w:gridSpan w:val="2"/>
            <w:tcBorders>
              <w:top w:val="nil"/>
              <w:left w:val="nil"/>
              <w:bottom w:val="nil"/>
              <w:right w:val="nil"/>
            </w:tcBorders>
            <w:vAlign w:val="center"/>
          </w:tcPr>
          <w:p w:rsidR="00BB3762" w:rsidRDefault="00BB3762" w:rsidP="00F85AF5"/>
        </w:tc>
        <w:tc>
          <w:tcPr>
            <w:tcW w:w="975" w:type="dxa"/>
            <w:gridSpan w:val="2"/>
            <w:tcBorders>
              <w:top w:val="nil"/>
              <w:left w:val="nil"/>
              <w:bottom w:val="nil"/>
              <w:right w:val="nil"/>
            </w:tcBorders>
            <w:vAlign w:val="center"/>
          </w:tcPr>
          <w:p w:rsidR="00BB3762" w:rsidRDefault="00BB3762" w:rsidP="00F85AF5"/>
        </w:tc>
        <w:tc>
          <w:tcPr>
            <w:tcW w:w="841" w:type="dxa"/>
            <w:gridSpan w:val="2"/>
            <w:tcBorders>
              <w:top w:val="nil"/>
              <w:left w:val="nil"/>
              <w:bottom w:val="nil"/>
              <w:right w:val="nil"/>
            </w:tcBorders>
            <w:vAlign w:val="center"/>
          </w:tcPr>
          <w:p w:rsidR="00BB3762" w:rsidRDefault="00BB3762" w:rsidP="00F85AF5"/>
        </w:tc>
        <w:tc>
          <w:tcPr>
            <w:tcW w:w="836" w:type="dxa"/>
            <w:gridSpan w:val="2"/>
            <w:tcBorders>
              <w:top w:val="nil"/>
              <w:left w:val="nil"/>
              <w:bottom w:val="nil"/>
              <w:right w:val="nil"/>
            </w:tcBorders>
            <w:vAlign w:val="center"/>
          </w:tcPr>
          <w:p w:rsidR="00BB3762" w:rsidRDefault="00BB3762" w:rsidP="00F85AF5"/>
        </w:tc>
      </w:tr>
    </w:tbl>
    <w:p w:rsidR="00BB3762" w:rsidRDefault="00BB3762" w:rsidP="002E1949">
      <w:pPr>
        <w:jc w:val="both"/>
        <w:rPr>
          <w:rFonts w:ascii="Times New Roman" w:hAnsi="Times New Roman" w:cs="Times New Roman"/>
          <w:color w:val="212121"/>
          <w:sz w:val="24"/>
          <w:szCs w:val="24"/>
          <w:shd w:val="clear" w:color="auto" w:fill="FFFFFF"/>
        </w:rPr>
      </w:pPr>
      <w:r w:rsidRPr="006353C6">
        <w:rPr>
          <w:rFonts w:ascii="Times New Roman" w:hAnsi="Times New Roman" w:cs="Times New Roman"/>
          <w:color w:val="212121"/>
          <w:sz w:val="24"/>
          <w:szCs w:val="24"/>
          <w:shd w:val="clear" w:color="auto" w:fill="FFFFFF"/>
        </w:rPr>
        <w:t xml:space="preserve">Tablo </w:t>
      </w:r>
      <w:r w:rsidR="00624A26">
        <w:rPr>
          <w:rFonts w:ascii="Times New Roman" w:hAnsi="Times New Roman" w:cs="Times New Roman"/>
          <w:color w:val="212121"/>
          <w:sz w:val="24"/>
          <w:szCs w:val="24"/>
          <w:shd w:val="clear" w:color="auto" w:fill="FFFFFF"/>
        </w:rPr>
        <w:t>4</w:t>
      </w:r>
      <w:r w:rsidRPr="006353C6">
        <w:rPr>
          <w:rFonts w:ascii="Times New Roman" w:hAnsi="Times New Roman" w:cs="Times New Roman"/>
          <w:color w:val="212121"/>
          <w:sz w:val="24"/>
          <w:szCs w:val="24"/>
          <w:shd w:val="clear" w:color="auto" w:fill="FFFFFF"/>
        </w:rPr>
        <w:t xml:space="preserve">’de görüldüğü üzere örneklem grubunu oluşturan çalışanların Mizah Tarzı Ölçeği (MTÖ) alt boyutlarındaki ortalamaların Çalışma sistemine, Meslek Seçimine, Mezuniyet Durumuna, Mesleki Deneyime ve Çalıştığı birime göre değişip değişmediğini tespit etmek için tek yönlü Varyans Analizi (ANOVA) testi uygulanmıştır. % 95 anlam düzeyinde sadece İş Memnuniyetinin meslek deneyime göre etkilendiği tespit edilmiştir. İş Memnuniyeti anlamlılık değeri </w:t>
      </w:r>
      <w:r w:rsidRPr="006353C6">
        <w:rPr>
          <w:rFonts w:ascii="Times New Roman" w:hAnsi="Times New Roman" w:cs="Times New Roman"/>
          <w:color w:val="212121"/>
          <w:sz w:val="24"/>
          <w:szCs w:val="24"/>
          <w:shd w:val="clear" w:color="auto" w:fill="FFFFFF"/>
        </w:rPr>
        <w:object w:dxaOrig="2685" w:dyaOrig="390">
          <v:shape id="_x0000_i1032" type="#_x0000_t75" style="width:137.1pt;height:21.9pt" o:ole="">
            <v:imagedata r:id="rId27" o:title=""/>
          </v:shape>
          <o:OLEObject Type="Embed" ProgID="Equation.DSMT4" ShapeID="_x0000_i1032" DrawAspect="Content" ObjectID="_1602817397" r:id="rId28"/>
        </w:object>
      </w:r>
      <w:r w:rsidRPr="006353C6">
        <w:rPr>
          <w:rFonts w:ascii="Times New Roman" w:hAnsi="Times New Roman" w:cs="Times New Roman"/>
          <w:color w:val="212121"/>
          <w:sz w:val="24"/>
          <w:szCs w:val="24"/>
          <w:shd w:val="clear" w:color="auto" w:fill="FFFFFF"/>
        </w:rPr>
        <w:t xml:space="preserve"> olduğu için meslek deneyimi bu boyutta etkilidir. Meslek deneyimi değişkeni hariç diğer değişkenlerin anlamlılık değeri (</w:t>
      </w:r>
      <w:r w:rsidRPr="006353C6">
        <w:rPr>
          <w:rFonts w:ascii="Times New Roman" w:hAnsi="Times New Roman" w:cs="Times New Roman"/>
          <w:i/>
          <w:color w:val="212121"/>
          <w:sz w:val="24"/>
          <w:szCs w:val="24"/>
          <w:shd w:val="clear" w:color="auto" w:fill="FFFFFF"/>
        </w:rPr>
        <w:t>p</w:t>
      </w:r>
      <w:r w:rsidRPr="006353C6">
        <w:rPr>
          <w:rFonts w:ascii="Times New Roman" w:hAnsi="Times New Roman" w:cs="Times New Roman"/>
          <w:color w:val="212121"/>
          <w:sz w:val="24"/>
          <w:szCs w:val="24"/>
          <w:shd w:val="clear" w:color="auto" w:fill="FFFFFF"/>
        </w:rPr>
        <w:t xml:space="preserve"> değeri)  </w:t>
      </w:r>
      <w:r w:rsidRPr="006353C6">
        <w:rPr>
          <w:rFonts w:ascii="Times New Roman" w:hAnsi="Times New Roman" w:cs="Times New Roman"/>
          <w:color w:val="212121"/>
          <w:sz w:val="24"/>
          <w:szCs w:val="24"/>
          <w:shd w:val="clear" w:color="auto" w:fill="FFFFFF"/>
        </w:rPr>
        <w:object w:dxaOrig="885" w:dyaOrig="285">
          <v:shape id="_x0000_i1033" type="#_x0000_t75" style="width:43.2pt;height:14.4pt" o:ole="">
            <v:imagedata r:id="rId29" o:title=""/>
          </v:shape>
          <o:OLEObject Type="Embed" ProgID="Equation.DSMT4" ShapeID="_x0000_i1033" DrawAspect="Content" ObjectID="_1602817398" r:id="rId30"/>
        </w:object>
      </w:r>
      <w:r w:rsidRPr="006353C6">
        <w:rPr>
          <w:rFonts w:ascii="Times New Roman" w:hAnsi="Times New Roman" w:cs="Times New Roman"/>
          <w:color w:val="212121"/>
          <w:sz w:val="24"/>
          <w:szCs w:val="24"/>
          <w:shd w:val="clear" w:color="auto" w:fill="FFFFFF"/>
        </w:rPr>
        <w:t xml:space="preserve"> yanılma düzeyinden büyük olduğu için tüm alt boyutlardaki ortalamalar bu değişkenlere göre farklılık göstermemektedir.</w:t>
      </w:r>
    </w:p>
    <w:p w:rsidR="00BB3762" w:rsidRPr="00985F7E" w:rsidRDefault="00BB3762" w:rsidP="00985F7E">
      <w:pPr>
        <w:pStyle w:val="ListeParagraf"/>
        <w:numPr>
          <w:ilvl w:val="0"/>
          <w:numId w:val="27"/>
        </w:numPr>
        <w:jc w:val="both"/>
        <w:rPr>
          <w:rFonts w:ascii="Times New Roman" w:hAnsi="Times New Roman" w:cs="Times New Roman"/>
          <w:b/>
          <w:color w:val="212121"/>
          <w:sz w:val="24"/>
          <w:szCs w:val="24"/>
          <w:shd w:val="clear" w:color="auto" w:fill="FFFFFF"/>
        </w:rPr>
      </w:pPr>
      <w:r w:rsidRPr="00985F7E">
        <w:rPr>
          <w:rFonts w:ascii="Times New Roman" w:hAnsi="Times New Roman" w:cs="Times New Roman"/>
          <w:b/>
          <w:color w:val="212121"/>
          <w:sz w:val="24"/>
          <w:szCs w:val="24"/>
          <w:shd w:val="clear" w:color="auto" w:fill="FFFFFF"/>
        </w:rPr>
        <w:t>TARTIŞMA</w:t>
      </w:r>
    </w:p>
    <w:p w:rsidR="00BB3762" w:rsidRPr="006353C6" w:rsidRDefault="00BB3762" w:rsidP="002E1949">
      <w:pPr>
        <w:ind w:firstLine="708"/>
        <w:jc w:val="both"/>
        <w:rPr>
          <w:rFonts w:ascii="Times New Roman" w:hAnsi="Times New Roman" w:cs="Times New Roman"/>
          <w:b/>
          <w:color w:val="212121"/>
          <w:sz w:val="24"/>
          <w:szCs w:val="24"/>
          <w:shd w:val="clear" w:color="auto" w:fill="FFFFFF"/>
        </w:rPr>
      </w:pPr>
      <w:r w:rsidRPr="006353C6">
        <w:rPr>
          <w:rFonts w:ascii="Times New Roman" w:hAnsi="Times New Roman" w:cs="Times New Roman"/>
          <w:color w:val="212121"/>
          <w:sz w:val="24"/>
          <w:szCs w:val="24"/>
          <w:shd w:val="clear" w:color="auto" w:fill="FFFFFF"/>
        </w:rPr>
        <w:t>İş memnuniyeti kurumlar için önemli bir konudur. Kurumlarda iş memnuniyetinin düşük olması hizmet kalitesinde büyük bir kayba neden olmaktadır. Hizmet kalitesinin artmasının etkili unsurlarından birisi de iş memnuniyetidir.  İş memnuniyetinin artmasıyla hizmet kalitesi de artmaktadır. Çalışanın işine ve kurumuna olan memnuniyeti yüksekse müşteri memnuniyeti de o kadar yüksektir. Bu bağlamdan hareketle, çalışan memnuniyetinin saptanması için kurumun memnuniyet anketini belirli aralıklarla yapması kuruma büyük katkı sağlayacaktır. Konya Eğitim ve Araştırma Hastanesinde çalışan Tıbbi Sekreterlere bu anket ilk kez uygulanmıştır.</w:t>
      </w:r>
    </w:p>
    <w:p w:rsidR="00BB3762" w:rsidRPr="006353C6" w:rsidRDefault="00BB3762" w:rsidP="002E1949">
      <w:pPr>
        <w:ind w:firstLine="708"/>
        <w:jc w:val="both"/>
        <w:rPr>
          <w:rFonts w:ascii="Times New Roman" w:hAnsi="Times New Roman" w:cs="Times New Roman"/>
          <w:b/>
          <w:color w:val="212121"/>
          <w:sz w:val="24"/>
          <w:szCs w:val="24"/>
          <w:shd w:val="clear" w:color="auto" w:fill="FFFFFF"/>
        </w:rPr>
      </w:pPr>
      <w:r w:rsidRPr="006353C6">
        <w:rPr>
          <w:rFonts w:ascii="Times New Roman" w:hAnsi="Times New Roman" w:cs="Times New Roman"/>
          <w:color w:val="212121"/>
          <w:sz w:val="24"/>
          <w:szCs w:val="24"/>
          <w:shd w:val="clear" w:color="auto" w:fill="FFFFFF"/>
        </w:rPr>
        <w:t xml:space="preserve">Sağlık Bilimleri Üniversitesi Konya Eğitim ve Araştırma Hastanesinde tıbbi sekreterlerin iş memnuniyetinin saptanmasına yönelik yapılan bu çalışmamızda; tıbbi sekreterlerin kendilerine yöneltilen iş memnuniyeti ile ilgili sorulara ilgi ile cevaplar vermişlerdir. Bu tür bir anketin </w:t>
      </w:r>
      <w:r w:rsidRPr="006353C6">
        <w:rPr>
          <w:rFonts w:ascii="Times New Roman" w:hAnsi="Times New Roman" w:cs="Times New Roman"/>
          <w:color w:val="212121"/>
          <w:sz w:val="24"/>
          <w:szCs w:val="24"/>
          <w:shd w:val="clear" w:color="auto" w:fill="FFFFFF"/>
        </w:rPr>
        <w:lastRenderedPageBreak/>
        <w:t>yapılması memnuniyetle karşılanmıştır. Bu gibi durumlar tıbbi sekreterlerin işe olan motivasyonlarını ve performanslarını etkiler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w:t>
      </w:r>
      <w:r>
        <w:rPr>
          <w:rFonts w:ascii="Times New Roman" w:hAnsi="Times New Roman" w:cs="Times New Roman"/>
          <w:color w:val="212121"/>
          <w:sz w:val="24"/>
          <w:szCs w:val="24"/>
          <w:shd w:val="clear" w:color="auto" w:fill="FFFFFF"/>
        </w:rPr>
        <w:t>Oben</w:t>
      </w:r>
      <w:r w:rsidR="00624A26">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2010</w:t>
      </w:r>
      <w:r w:rsidR="00624A26">
        <w:rPr>
          <w:rFonts w:ascii="Times New Roman" w:hAnsi="Times New Roman" w:cs="Times New Roman"/>
          <w:color w:val="212121"/>
          <w:sz w:val="24"/>
          <w:szCs w:val="24"/>
          <w:shd w:val="clear" w:color="auto" w:fill="FFFFFF"/>
        </w:rPr>
        <w:t>:15</w:t>
      </w:r>
      <w:r w:rsidRPr="006353C6">
        <w:rPr>
          <w:rFonts w:ascii="Times New Roman" w:hAnsi="Times New Roman" w:cs="Times New Roman"/>
          <w:color w:val="212121"/>
          <w:sz w:val="24"/>
          <w:szCs w:val="24"/>
          <w:shd w:val="clear" w:color="auto" w:fill="FFFFFF"/>
        </w:rPr>
        <w:t>).</w:t>
      </w:r>
    </w:p>
    <w:p w:rsidR="00BB3762" w:rsidRPr="006353C6" w:rsidRDefault="00BB3762" w:rsidP="002E1949">
      <w:pPr>
        <w:ind w:firstLine="708"/>
        <w:jc w:val="both"/>
        <w:rPr>
          <w:rFonts w:ascii="Times New Roman" w:hAnsi="Times New Roman" w:cs="Times New Roman"/>
          <w:color w:val="212121"/>
          <w:sz w:val="24"/>
          <w:szCs w:val="24"/>
          <w:shd w:val="clear" w:color="auto" w:fill="FFFFFF"/>
        </w:rPr>
      </w:pPr>
      <w:r w:rsidRPr="006353C6">
        <w:rPr>
          <w:rFonts w:ascii="Times New Roman" w:hAnsi="Times New Roman" w:cs="Times New Roman"/>
          <w:color w:val="212121"/>
          <w:sz w:val="24"/>
          <w:szCs w:val="24"/>
          <w:shd w:val="clear" w:color="auto" w:fill="FFFFFF"/>
        </w:rPr>
        <w:t>Tıbbi sekreterlerin iş memnuniyeti cinsiyet, medeni durum ve tıbbi sekreterlik mezunu olma durumuna göre değerlendirildiğinde ise medeni durumla iş memnuniyeti arasında pozitif yönlü ve anlamlı bir ilişki bulunamamıştır. Cinsiyete göre değerlendirild</w:t>
      </w:r>
      <w:r>
        <w:rPr>
          <w:rFonts w:ascii="Times New Roman" w:hAnsi="Times New Roman" w:cs="Times New Roman"/>
          <w:color w:val="212121"/>
          <w:sz w:val="24"/>
          <w:szCs w:val="24"/>
          <w:shd w:val="clear" w:color="auto" w:fill="FFFFFF"/>
        </w:rPr>
        <w:t>iğinde erkek sekreterlerin kadın</w:t>
      </w:r>
      <w:r w:rsidRPr="006353C6">
        <w:rPr>
          <w:rFonts w:ascii="Times New Roman" w:hAnsi="Times New Roman" w:cs="Times New Roman"/>
          <w:color w:val="212121"/>
          <w:sz w:val="24"/>
          <w:szCs w:val="24"/>
          <w:shd w:val="clear" w:color="auto" w:fill="FFFFFF"/>
        </w:rPr>
        <w:t xml:space="preserve"> sekreterlere göre iş memnuniyetinin y</w:t>
      </w:r>
      <w:r>
        <w:rPr>
          <w:rFonts w:ascii="Times New Roman" w:hAnsi="Times New Roman" w:cs="Times New Roman"/>
          <w:color w:val="212121"/>
          <w:sz w:val="24"/>
          <w:szCs w:val="24"/>
          <w:shd w:val="clear" w:color="auto" w:fill="FFFFFF"/>
        </w:rPr>
        <w:t>üksek olduğu saptanmıştır. Kadın</w:t>
      </w:r>
      <w:r w:rsidRPr="006353C6">
        <w:rPr>
          <w:rFonts w:ascii="Times New Roman" w:hAnsi="Times New Roman" w:cs="Times New Roman"/>
          <w:color w:val="212121"/>
          <w:sz w:val="24"/>
          <w:szCs w:val="24"/>
          <w:shd w:val="clear" w:color="auto" w:fill="FFFFFF"/>
        </w:rPr>
        <w:t xml:space="preserve"> sekreterlerin iş memnuniyetinin düşük olmasının nedeninin bayanların iş hayatı dışında ev yaşamına daha çok yoğunlaşması, ev işleriyle ilgilenmesi gibi faktörlerin etkili olduğu düşünülmektedir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w:t>
      </w:r>
      <w:r w:rsidR="00624A26">
        <w:rPr>
          <w:rFonts w:ascii="Times New Roman" w:hAnsi="Times New Roman" w:cs="Times New Roman"/>
          <w:color w:val="212121"/>
          <w:sz w:val="24"/>
          <w:szCs w:val="24"/>
          <w:shd w:val="clear" w:color="auto" w:fill="FFFFFF"/>
        </w:rPr>
        <w:t>Çimen,</w:t>
      </w:r>
      <w:r>
        <w:rPr>
          <w:rFonts w:ascii="Times New Roman" w:hAnsi="Times New Roman" w:cs="Times New Roman"/>
          <w:color w:val="212121"/>
          <w:sz w:val="24"/>
          <w:szCs w:val="24"/>
          <w:shd w:val="clear" w:color="auto" w:fill="FFFFFF"/>
        </w:rPr>
        <w:t xml:space="preserve"> 2000</w:t>
      </w:r>
      <w:r w:rsidR="00624A26">
        <w:rPr>
          <w:rFonts w:ascii="Times New Roman" w:hAnsi="Times New Roman" w:cs="Times New Roman"/>
          <w:color w:val="212121"/>
          <w:sz w:val="24"/>
          <w:szCs w:val="24"/>
          <w:shd w:val="clear" w:color="auto" w:fill="FFFFFF"/>
        </w:rPr>
        <w:t>:55</w:t>
      </w:r>
      <w:r>
        <w:rPr>
          <w:rFonts w:ascii="Times New Roman" w:hAnsi="Times New Roman" w:cs="Times New Roman"/>
          <w:color w:val="212121"/>
          <w:sz w:val="24"/>
          <w:szCs w:val="24"/>
          <w:shd w:val="clear" w:color="auto" w:fill="FFFFFF"/>
        </w:rPr>
        <w:t>). Ayrıca kadın sekreterlerin iş memnuniyetinin düşük olmasındaki etkenlerden birisi de mesleklerinde ilerleme imkanının verilmemesi de iş olan memnuniyeti düşürmektedir. Kadın sekreterlerin ev ve aile ile ilgili sorumluluklarının fazla olması da işle ilgili sorumluluklarını yerine getirmelerinde yetersiz olmalarına neden olmaktadır. Bu durum işe olan memnuniyet düzeylerinde erkek sekreterlere göre düşüşe yol açmaktadır. (Aşık</w:t>
      </w:r>
      <w:r w:rsidR="00624A26">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2010</w:t>
      </w:r>
      <w:r w:rsidR="00624A26">
        <w:rPr>
          <w:rFonts w:ascii="Times New Roman" w:hAnsi="Times New Roman" w:cs="Times New Roman"/>
          <w:color w:val="212121"/>
          <w:sz w:val="24"/>
          <w:szCs w:val="24"/>
          <w:shd w:val="clear" w:color="auto" w:fill="FFFFFF"/>
        </w:rPr>
        <w:t>:39</w:t>
      </w:r>
      <w:r>
        <w:rPr>
          <w:rFonts w:ascii="Times New Roman" w:hAnsi="Times New Roman" w:cs="Times New Roman"/>
          <w:color w:val="212121"/>
          <w:sz w:val="24"/>
          <w:szCs w:val="24"/>
          <w:shd w:val="clear" w:color="auto" w:fill="FFFFFF"/>
        </w:rPr>
        <w:t>)</w:t>
      </w:r>
    </w:p>
    <w:p w:rsidR="00BB3762" w:rsidRPr="006353C6" w:rsidRDefault="00BB3762" w:rsidP="002E1949">
      <w:pPr>
        <w:ind w:firstLine="708"/>
        <w:jc w:val="both"/>
        <w:rPr>
          <w:rFonts w:ascii="Times New Roman" w:hAnsi="Times New Roman" w:cs="Times New Roman"/>
          <w:color w:val="212121"/>
          <w:sz w:val="24"/>
          <w:szCs w:val="24"/>
          <w:shd w:val="clear" w:color="auto" w:fill="FFFFFF"/>
        </w:rPr>
      </w:pPr>
      <w:r w:rsidRPr="006353C6">
        <w:rPr>
          <w:rFonts w:ascii="Times New Roman" w:hAnsi="Times New Roman" w:cs="Times New Roman"/>
          <w:color w:val="212121"/>
          <w:sz w:val="24"/>
          <w:szCs w:val="24"/>
          <w:shd w:val="clear" w:color="auto" w:fill="FFFFFF"/>
        </w:rPr>
        <w:t>Tıbbi sekreterlik mezunu olan sekreterlerin diğer alanlarda mezuniyeti olan sekreterlere göre iş memnuniyetinin yüksek olması, aldıkları eğitime uygun işler yapmalarından kaynaklanmaktadır. Tıbbi sekreterlik mezunlarının eğitim aldıkları lise veya üniversitelerde işleriyle ilgili karşılaştıkları olumsuz durumlarda nasıl davranacakları, neler yapabilecekleri hakkında edindikleri teorik bilgiler onlara avantaj sağlamaktadır. Ayrıca sekreterlik eğitimi üniversitelerde büro yönetimi ve yönetici asistanlığı programlarında da verilmektedir. Sekreterlik mezunlarının mesleklerinde kendilerini gösterebilmeleri mutlu olmalarını sağlamakta ve iş tatminlerini artırmaktadır.</w:t>
      </w:r>
    </w:p>
    <w:p w:rsidR="00BB3762" w:rsidRPr="006353C6" w:rsidRDefault="00BB3762" w:rsidP="002E1949">
      <w:pPr>
        <w:ind w:firstLine="708"/>
        <w:jc w:val="both"/>
        <w:rPr>
          <w:rFonts w:ascii="Times New Roman" w:hAnsi="Times New Roman" w:cs="Times New Roman"/>
          <w:color w:val="212121"/>
          <w:sz w:val="24"/>
          <w:szCs w:val="24"/>
          <w:shd w:val="clear" w:color="auto" w:fill="FFFFFF"/>
        </w:rPr>
      </w:pPr>
      <w:r w:rsidRPr="006353C6">
        <w:rPr>
          <w:rFonts w:ascii="Times New Roman" w:hAnsi="Times New Roman" w:cs="Times New Roman"/>
          <w:color w:val="212121"/>
          <w:sz w:val="24"/>
          <w:szCs w:val="24"/>
          <w:shd w:val="clear" w:color="auto" w:fill="FFFFFF"/>
        </w:rPr>
        <w:t>Mesleki deneyim, mezuniyet durumu, meslek seçimi ve çalışılan birim arasında değerlendirmeler yapılmıştır. Sadece mesleki deneyimle iş memnuniyeti arasında anlamlılık saptanmıştır. Tıbbi sekreterlerin mesleki deneyim değişkenine göre; 1-5 yıl hizmete sahip tıbbi sekreterlerin iş memnuniyeti 5-10 yıl, 10-15 yıl, 15-20 yıl ve 20 yıl üzeri hizmete sahip olanlara göre anlamlı düzeyde yüksek bulunmuştur. Konya emniyet müdürlüğünün emniyet personeline yaptığı çalışmada da 1-5 yıl hizmet yılına sahip personelin hizmet yılı ve iş doyumu arasında anlamlılık ortaya çıkmıştır</w:t>
      </w:r>
      <w:r>
        <w:rPr>
          <w:rFonts w:ascii="Times New Roman" w:hAnsi="Times New Roman" w:cs="Times New Roman"/>
          <w:color w:val="212121"/>
          <w:sz w:val="24"/>
          <w:szCs w:val="24"/>
          <w:shd w:val="clear" w:color="auto" w:fill="FFFFFF"/>
        </w:rPr>
        <w:t>.</w:t>
      </w:r>
      <w:r w:rsidRPr="006353C6">
        <w:rPr>
          <w:rFonts w:ascii="Times New Roman" w:hAnsi="Times New Roman" w:cs="Times New Roman"/>
          <w:color w:val="212121"/>
          <w:sz w:val="24"/>
          <w:szCs w:val="24"/>
          <w:shd w:val="clear" w:color="auto" w:fill="FFFFFF"/>
        </w:rPr>
        <w:t xml:space="preserve"> (</w:t>
      </w:r>
      <w:r w:rsidR="00624A26">
        <w:rPr>
          <w:rFonts w:ascii="Times New Roman" w:hAnsi="Times New Roman" w:cs="Times New Roman"/>
          <w:color w:val="212121"/>
          <w:sz w:val="24"/>
          <w:szCs w:val="24"/>
          <w:shd w:val="clear" w:color="auto" w:fill="FFFFFF"/>
        </w:rPr>
        <w:t>Yiğit ve ark.</w:t>
      </w:r>
      <w:r>
        <w:rPr>
          <w:rFonts w:ascii="Times New Roman" w:hAnsi="Times New Roman" w:cs="Times New Roman"/>
          <w:color w:val="212121"/>
          <w:sz w:val="24"/>
          <w:szCs w:val="24"/>
          <w:shd w:val="clear" w:color="auto" w:fill="FFFFFF"/>
        </w:rPr>
        <w:t xml:space="preserve"> 2011</w:t>
      </w:r>
      <w:r w:rsidR="00624A26">
        <w:rPr>
          <w:rFonts w:ascii="Times New Roman" w:hAnsi="Times New Roman" w:cs="Times New Roman"/>
          <w:color w:val="212121"/>
          <w:sz w:val="24"/>
          <w:szCs w:val="24"/>
          <w:shd w:val="clear" w:color="auto" w:fill="FFFFFF"/>
        </w:rPr>
        <w:t>:13</w:t>
      </w:r>
      <w:r w:rsidRPr="006353C6">
        <w:rPr>
          <w:rFonts w:ascii="Times New Roman" w:hAnsi="Times New Roman" w:cs="Times New Roman"/>
          <w:color w:val="212121"/>
          <w:sz w:val="24"/>
          <w:szCs w:val="24"/>
          <w:shd w:val="clear" w:color="auto" w:fill="FFFFFF"/>
        </w:rPr>
        <w:t>).</w:t>
      </w:r>
    </w:p>
    <w:p w:rsidR="00BB3762" w:rsidRPr="006353C6" w:rsidRDefault="00BB3762" w:rsidP="002E1949">
      <w:pPr>
        <w:ind w:firstLine="708"/>
        <w:jc w:val="both"/>
        <w:rPr>
          <w:rFonts w:ascii="Times New Roman" w:hAnsi="Times New Roman" w:cs="Times New Roman"/>
          <w:color w:val="212121"/>
          <w:sz w:val="24"/>
          <w:szCs w:val="24"/>
          <w:shd w:val="clear" w:color="auto" w:fill="FFFFFF"/>
        </w:rPr>
      </w:pPr>
      <w:r w:rsidRPr="006353C6">
        <w:rPr>
          <w:rFonts w:ascii="Times New Roman" w:hAnsi="Times New Roman" w:cs="Times New Roman"/>
          <w:color w:val="212121"/>
          <w:sz w:val="24"/>
          <w:szCs w:val="24"/>
          <w:shd w:val="clear" w:color="auto" w:fill="FFFFFF"/>
        </w:rPr>
        <w:t>Bizim çalışmamızda, Meslekte geçirilen sürenin artmasının çalışan memnu</w:t>
      </w:r>
      <w:r>
        <w:rPr>
          <w:rFonts w:ascii="Times New Roman" w:hAnsi="Times New Roman" w:cs="Times New Roman"/>
          <w:color w:val="212121"/>
          <w:sz w:val="24"/>
          <w:szCs w:val="24"/>
          <w:shd w:val="clear" w:color="auto" w:fill="FFFFFF"/>
        </w:rPr>
        <w:t>niyetinde etkili olmadığı, Kadın</w:t>
      </w:r>
      <w:r w:rsidRPr="006353C6">
        <w:rPr>
          <w:rFonts w:ascii="Times New Roman" w:hAnsi="Times New Roman" w:cs="Times New Roman"/>
          <w:color w:val="212121"/>
          <w:sz w:val="24"/>
          <w:szCs w:val="24"/>
          <w:shd w:val="clear" w:color="auto" w:fill="FFFFFF"/>
        </w:rPr>
        <w:t xml:space="preserve"> personelin memnuniyetinin daha az olduğu tespit edilmiştir. Bu durum çalışma ortamında verimliliği düşürecektir. Hizmet kalitesinin düşmesi kurumlar için büyük maliyet kaybıdır. İş memnuniyetinin artırılması sadece hastane ve yöneticilerine bağlı tek taraflı bir durum değildir. Tıbbi sekreterlerin İş doyumunun ve mesleki memnuniyetinin arttırılmasında sendikalara, sivil toplum kuruluşlarına da görev düşmektedir</w:t>
      </w:r>
      <w:r>
        <w:rPr>
          <w:rFonts w:ascii="Times New Roman" w:hAnsi="Times New Roman" w:cs="Times New Roman"/>
          <w:color w:val="212121"/>
          <w:sz w:val="24"/>
          <w:szCs w:val="24"/>
          <w:shd w:val="clear" w:color="auto" w:fill="FFFFFF"/>
        </w:rPr>
        <w:t>.</w:t>
      </w:r>
      <w:r w:rsidRPr="006353C6">
        <w:rPr>
          <w:rFonts w:ascii="Times New Roman" w:hAnsi="Times New Roman" w:cs="Times New Roman"/>
          <w:color w:val="212121"/>
          <w:sz w:val="24"/>
          <w:szCs w:val="24"/>
          <w:shd w:val="clear" w:color="auto" w:fill="FFFFFF"/>
        </w:rPr>
        <w:t>(</w:t>
      </w:r>
      <w:r w:rsidR="00624A26">
        <w:rPr>
          <w:rFonts w:ascii="Times New Roman" w:hAnsi="Times New Roman" w:cs="Times New Roman"/>
          <w:color w:val="212121"/>
          <w:sz w:val="24"/>
          <w:szCs w:val="24"/>
          <w:shd w:val="clear" w:color="auto" w:fill="FFFFFF"/>
        </w:rPr>
        <w:t xml:space="preserve">Semercioğlu ve ark. </w:t>
      </w:r>
      <w:r>
        <w:rPr>
          <w:rFonts w:ascii="Times New Roman" w:hAnsi="Times New Roman" w:cs="Times New Roman"/>
          <w:color w:val="212121"/>
          <w:sz w:val="24"/>
          <w:szCs w:val="24"/>
          <w:shd w:val="clear" w:color="auto" w:fill="FFFFFF"/>
        </w:rPr>
        <w:t>2012</w:t>
      </w:r>
      <w:r w:rsidR="00624A26">
        <w:rPr>
          <w:rFonts w:ascii="Times New Roman" w:hAnsi="Times New Roman" w:cs="Times New Roman"/>
          <w:color w:val="212121"/>
          <w:sz w:val="24"/>
          <w:szCs w:val="24"/>
          <w:shd w:val="clear" w:color="auto" w:fill="FFFFFF"/>
        </w:rPr>
        <w:t>:236</w:t>
      </w:r>
      <w:r w:rsidRPr="006353C6">
        <w:rPr>
          <w:rFonts w:ascii="Times New Roman" w:hAnsi="Times New Roman" w:cs="Times New Roman"/>
          <w:color w:val="212121"/>
          <w:sz w:val="24"/>
          <w:szCs w:val="24"/>
          <w:shd w:val="clear" w:color="auto" w:fill="FFFFFF"/>
        </w:rPr>
        <w:t xml:space="preserve">).  </w:t>
      </w:r>
    </w:p>
    <w:p w:rsidR="00BB3762" w:rsidRPr="006353C6" w:rsidRDefault="00BB3762" w:rsidP="002E1949">
      <w:pPr>
        <w:ind w:firstLine="708"/>
        <w:jc w:val="both"/>
        <w:rPr>
          <w:rFonts w:ascii="Times New Roman" w:hAnsi="Times New Roman" w:cs="Times New Roman"/>
          <w:color w:val="212121"/>
          <w:sz w:val="24"/>
          <w:szCs w:val="24"/>
          <w:shd w:val="clear" w:color="auto" w:fill="FFFFFF"/>
        </w:rPr>
      </w:pPr>
      <w:r w:rsidRPr="006353C6">
        <w:rPr>
          <w:rFonts w:ascii="Times New Roman" w:hAnsi="Times New Roman" w:cs="Times New Roman"/>
          <w:color w:val="212121"/>
          <w:sz w:val="24"/>
          <w:szCs w:val="24"/>
          <w:shd w:val="clear" w:color="auto" w:fill="FFFFFF"/>
        </w:rPr>
        <w:t>Çalışan memnuniyeti kadar, Kurumun da memnuniyeti çok önemlidir. Yönetici ve sekreterlerin birbirine karşı olumlu tutumları da memnuniyeti artırmaktadır. Alt-üst ilişkisinin en iyi şekilde hayata geçirilmesi hizmet kalitesini artırmaktadır. Astların üstleriyle nasıl iletişime geçmeleri gerektiği konusunda eğitimlerin verilmesi de üstlerin astlarına olan</w:t>
      </w:r>
      <w:r>
        <w:rPr>
          <w:rFonts w:ascii="Times New Roman" w:hAnsi="Times New Roman" w:cs="Times New Roman"/>
          <w:color w:val="212121"/>
          <w:sz w:val="24"/>
          <w:szCs w:val="24"/>
          <w:shd w:val="clear" w:color="auto" w:fill="FFFFFF"/>
        </w:rPr>
        <w:t xml:space="preserve"> memnuniyetini artırmaktadır</w:t>
      </w:r>
      <w:r w:rsidRPr="006353C6">
        <w:rPr>
          <w:rFonts w:ascii="Times New Roman" w:hAnsi="Times New Roman" w:cs="Times New Roman"/>
          <w:color w:val="212121"/>
          <w:sz w:val="24"/>
          <w:szCs w:val="24"/>
          <w:shd w:val="clear" w:color="auto" w:fill="FFFFFF"/>
        </w:rPr>
        <w:t>.</w:t>
      </w:r>
    </w:p>
    <w:p w:rsidR="00BB3762" w:rsidRDefault="00BB3762" w:rsidP="002E1949">
      <w:pPr>
        <w:ind w:firstLine="708"/>
        <w:jc w:val="both"/>
        <w:rPr>
          <w:rFonts w:ascii="Times New Roman" w:hAnsi="Times New Roman" w:cs="Times New Roman"/>
          <w:color w:val="212121"/>
          <w:sz w:val="24"/>
          <w:szCs w:val="24"/>
          <w:shd w:val="clear" w:color="auto" w:fill="FFFFFF"/>
        </w:rPr>
      </w:pPr>
      <w:r w:rsidRPr="006353C6">
        <w:rPr>
          <w:rFonts w:ascii="Times New Roman" w:hAnsi="Times New Roman" w:cs="Times New Roman"/>
          <w:color w:val="212121"/>
          <w:sz w:val="24"/>
          <w:szCs w:val="24"/>
          <w:shd w:val="clear" w:color="auto" w:fill="FFFFFF"/>
        </w:rPr>
        <w:t xml:space="preserve">Hastane ve yöneticileri tarafından verilen görevin en iyi şekilde yapılması sekreterlerin görevi olmalıdır. Görevden kaçınmamaları ve görevin gereklerinin farkında olmaları gerekmektedir. </w:t>
      </w:r>
      <w:r w:rsidRPr="006353C6">
        <w:rPr>
          <w:rFonts w:ascii="Times New Roman" w:hAnsi="Times New Roman" w:cs="Times New Roman"/>
          <w:color w:val="212121"/>
          <w:sz w:val="24"/>
          <w:szCs w:val="24"/>
          <w:shd w:val="clear" w:color="auto" w:fill="FFFFFF"/>
        </w:rPr>
        <w:lastRenderedPageBreak/>
        <w:t>Tıbbi sekreterlik mezunu olanların iş memnuniyetinin yüksek olması sekreterlik eğitimi almaları ve görevin gerekleri hakkında bilgi sahibi olmalarından kaynaklanmaktadır. Tıbbi sekreterlik ve sekreterlik mezunu olmayan diğer sekreterlere sekreterlik hizmetleri hakkında hizmet içi eğitimler verilmesi, sekreterlerin seminerlere katılmaları konusunda desteklenmeleri de memnuniyeti olumlu yönde etkiler</w:t>
      </w:r>
      <w:r>
        <w:rPr>
          <w:rFonts w:ascii="Times New Roman" w:hAnsi="Times New Roman" w:cs="Times New Roman"/>
          <w:color w:val="212121"/>
          <w:sz w:val="24"/>
          <w:szCs w:val="24"/>
          <w:shd w:val="clear" w:color="auto" w:fill="FFFFFF"/>
        </w:rPr>
        <w:t xml:space="preserve">. </w:t>
      </w:r>
      <w:r w:rsidRPr="006353C6">
        <w:rPr>
          <w:rFonts w:ascii="Times New Roman" w:hAnsi="Times New Roman" w:cs="Times New Roman"/>
          <w:color w:val="212121"/>
          <w:sz w:val="24"/>
          <w:szCs w:val="24"/>
          <w:shd w:val="clear" w:color="auto" w:fill="FFFFFF"/>
        </w:rPr>
        <w:t>(</w:t>
      </w:r>
      <w:r>
        <w:rPr>
          <w:rFonts w:ascii="Times New Roman" w:hAnsi="Times New Roman" w:cs="Times New Roman"/>
          <w:color w:val="212121"/>
          <w:sz w:val="24"/>
          <w:szCs w:val="24"/>
          <w:shd w:val="clear" w:color="auto" w:fill="FFFFFF"/>
        </w:rPr>
        <w:t>Demirhan</w:t>
      </w:r>
      <w:r w:rsidR="00624A26">
        <w:rPr>
          <w:rFonts w:ascii="Times New Roman" w:hAnsi="Times New Roman" w:cs="Times New Roman"/>
          <w:color w:val="212121"/>
          <w:sz w:val="24"/>
          <w:szCs w:val="24"/>
          <w:shd w:val="clear" w:color="auto" w:fill="FFFFFF"/>
        </w:rPr>
        <w:t>, Kula</w:t>
      </w:r>
      <w:r>
        <w:rPr>
          <w:rFonts w:ascii="Times New Roman" w:hAnsi="Times New Roman" w:cs="Times New Roman"/>
          <w:color w:val="212121"/>
          <w:sz w:val="24"/>
          <w:szCs w:val="24"/>
          <w:shd w:val="clear" w:color="auto" w:fill="FFFFFF"/>
        </w:rPr>
        <w:t xml:space="preserve"> ve Karagöz 2014</w:t>
      </w:r>
      <w:r w:rsidR="00624A26">
        <w:rPr>
          <w:rFonts w:ascii="Times New Roman" w:hAnsi="Times New Roman" w:cs="Times New Roman"/>
          <w:color w:val="212121"/>
          <w:sz w:val="24"/>
          <w:szCs w:val="24"/>
          <w:shd w:val="clear" w:color="auto" w:fill="FFFFFF"/>
        </w:rPr>
        <w:t>:294</w:t>
      </w:r>
      <w:r w:rsidRPr="006353C6">
        <w:rPr>
          <w:rFonts w:ascii="Times New Roman" w:hAnsi="Times New Roman" w:cs="Times New Roman"/>
          <w:color w:val="212121"/>
          <w:sz w:val="24"/>
          <w:szCs w:val="24"/>
          <w:shd w:val="clear" w:color="auto" w:fill="FFFFFF"/>
        </w:rPr>
        <w:t xml:space="preserve">). </w:t>
      </w:r>
    </w:p>
    <w:p w:rsidR="00BB3762" w:rsidRPr="00985F7E" w:rsidRDefault="00BB3762" w:rsidP="00985F7E">
      <w:pPr>
        <w:pStyle w:val="ListeParagraf"/>
        <w:numPr>
          <w:ilvl w:val="0"/>
          <w:numId w:val="27"/>
        </w:numPr>
        <w:jc w:val="both"/>
        <w:rPr>
          <w:rFonts w:ascii="Times New Roman" w:hAnsi="Times New Roman" w:cs="Times New Roman"/>
          <w:b/>
          <w:color w:val="212121"/>
          <w:sz w:val="24"/>
          <w:szCs w:val="24"/>
          <w:shd w:val="clear" w:color="auto" w:fill="FFFFFF"/>
        </w:rPr>
      </w:pPr>
      <w:r w:rsidRPr="00985F7E">
        <w:rPr>
          <w:rFonts w:ascii="Times New Roman" w:hAnsi="Times New Roman" w:cs="Times New Roman"/>
          <w:b/>
          <w:color w:val="212121"/>
          <w:sz w:val="24"/>
          <w:szCs w:val="24"/>
          <w:shd w:val="clear" w:color="auto" w:fill="FFFFFF"/>
        </w:rPr>
        <w:t xml:space="preserve">SONUÇ </w:t>
      </w:r>
    </w:p>
    <w:p w:rsidR="00BB3762" w:rsidRPr="006353C6" w:rsidRDefault="00BB3762" w:rsidP="002E1949">
      <w:pPr>
        <w:ind w:firstLine="708"/>
        <w:jc w:val="both"/>
        <w:rPr>
          <w:rFonts w:ascii="Times New Roman" w:hAnsi="Times New Roman" w:cs="Times New Roman"/>
          <w:color w:val="212121"/>
          <w:sz w:val="24"/>
          <w:szCs w:val="24"/>
          <w:shd w:val="clear" w:color="auto" w:fill="FFFFFF"/>
        </w:rPr>
      </w:pPr>
      <w:r w:rsidRPr="006353C6">
        <w:rPr>
          <w:rFonts w:ascii="Times New Roman" w:hAnsi="Times New Roman" w:cs="Times New Roman"/>
          <w:color w:val="212121"/>
          <w:sz w:val="24"/>
          <w:szCs w:val="24"/>
          <w:shd w:val="clear" w:color="auto" w:fill="FFFFFF"/>
        </w:rPr>
        <w:t>Tıbbi S</w:t>
      </w:r>
      <w:r w:rsidR="00624A26">
        <w:rPr>
          <w:rFonts w:ascii="Times New Roman" w:hAnsi="Times New Roman" w:cs="Times New Roman"/>
          <w:color w:val="212121"/>
          <w:sz w:val="24"/>
          <w:szCs w:val="24"/>
          <w:shd w:val="clear" w:color="auto" w:fill="FFFFFF"/>
        </w:rPr>
        <w:t>ekreterlik tahsili yapanların, e</w:t>
      </w:r>
      <w:r w:rsidRPr="006353C6">
        <w:rPr>
          <w:rFonts w:ascii="Times New Roman" w:hAnsi="Times New Roman" w:cs="Times New Roman"/>
          <w:color w:val="212121"/>
          <w:sz w:val="24"/>
          <w:szCs w:val="24"/>
          <w:shd w:val="clear" w:color="auto" w:fill="FFFFFF"/>
        </w:rPr>
        <w:t>rkek cinsiyete sahip olanların ve meslekte ilk 5 yılının içinde olanların iş memnuniyetinin daha yüksek olduğu tespit edilmiştir.</w:t>
      </w:r>
    </w:p>
    <w:p w:rsidR="00BB3762" w:rsidRPr="006353C6" w:rsidRDefault="00BB3762" w:rsidP="002E1949">
      <w:pPr>
        <w:ind w:firstLine="708"/>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Kadın </w:t>
      </w:r>
      <w:r w:rsidRPr="006353C6">
        <w:rPr>
          <w:rFonts w:ascii="Times New Roman" w:hAnsi="Times New Roman" w:cs="Times New Roman"/>
          <w:color w:val="212121"/>
          <w:sz w:val="24"/>
          <w:szCs w:val="24"/>
          <w:shd w:val="clear" w:color="auto" w:fill="FFFFFF"/>
        </w:rPr>
        <w:t xml:space="preserve">sekreterlerin iş memnuniyeti erkek sekreterlere göre düşük çıkmıştır. Bu durumda </w:t>
      </w:r>
      <w:r>
        <w:rPr>
          <w:rFonts w:ascii="Times New Roman" w:hAnsi="Times New Roman" w:cs="Times New Roman"/>
          <w:color w:val="212121"/>
          <w:sz w:val="24"/>
          <w:szCs w:val="24"/>
          <w:shd w:val="clear" w:color="auto" w:fill="FFFFFF"/>
        </w:rPr>
        <w:t>kadın</w:t>
      </w:r>
      <w:r w:rsidRPr="006353C6">
        <w:rPr>
          <w:rFonts w:ascii="Times New Roman" w:hAnsi="Times New Roman" w:cs="Times New Roman"/>
          <w:color w:val="212121"/>
          <w:sz w:val="24"/>
          <w:szCs w:val="24"/>
          <w:shd w:val="clear" w:color="auto" w:fill="FFFFFF"/>
        </w:rPr>
        <w:t xml:space="preserve"> sekreterlerin iş memnuniyetinin artırılmasına yönelik çalışmalara ağırlık verilmesi gerektiğini düşünmekteyiz.</w:t>
      </w:r>
    </w:p>
    <w:p w:rsidR="00BB3762" w:rsidRPr="006353C6" w:rsidRDefault="00BB3762" w:rsidP="002E1949">
      <w:pPr>
        <w:ind w:firstLine="708"/>
        <w:jc w:val="both"/>
        <w:rPr>
          <w:rFonts w:ascii="Times New Roman" w:hAnsi="Times New Roman" w:cs="Times New Roman"/>
          <w:color w:val="212121"/>
          <w:sz w:val="24"/>
          <w:szCs w:val="24"/>
          <w:shd w:val="clear" w:color="auto" w:fill="FFFFFF"/>
        </w:rPr>
      </w:pPr>
      <w:r w:rsidRPr="006353C6">
        <w:rPr>
          <w:rFonts w:ascii="Times New Roman" w:hAnsi="Times New Roman" w:cs="Times New Roman"/>
          <w:color w:val="212121"/>
          <w:sz w:val="24"/>
          <w:szCs w:val="24"/>
          <w:shd w:val="clear" w:color="auto" w:fill="FFFFFF"/>
        </w:rPr>
        <w:t>Meslekte geçirilen süre attıkça iş memnuniyetinin artmadığı tespit edilmiştir. Bu duruma neden olan unsurların belirlenerek gerekli tedbirlerin alınması gerektiğini düşünmekteyiz.</w:t>
      </w:r>
    </w:p>
    <w:p w:rsidR="00BB3762" w:rsidRDefault="00BB3762" w:rsidP="002E1949">
      <w:pPr>
        <w:ind w:firstLine="708"/>
        <w:jc w:val="both"/>
        <w:rPr>
          <w:rFonts w:ascii="Times New Roman" w:hAnsi="Times New Roman" w:cs="Times New Roman"/>
          <w:color w:val="212121"/>
          <w:sz w:val="24"/>
          <w:szCs w:val="24"/>
          <w:shd w:val="clear" w:color="auto" w:fill="FFFFFF"/>
        </w:rPr>
      </w:pPr>
      <w:r w:rsidRPr="006353C6">
        <w:rPr>
          <w:rFonts w:ascii="Times New Roman" w:hAnsi="Times New Roman" w:cs="Times New Roman"/>
          <w:color w:val="212121"/>
          <w:sz w:val="24"/>
          <w:szCs w:val="24"/>
          <w:shd w:val="clear" w:color="auto" w:fill="FFFFFF"/>
        </w:rPr>
        <w:t>Tıbbi sekreterlik mesleği için uygun tahsili yapanların bu mesleğe kabul edilmesi gerektiği kanaatindeyiz.</w:t>
      </w:r>
    </w:p>
    <w:p w:rsidR="00BB3762" w:rsidRPr="007D7D8C" w:rsidRDefault="00BB3762" w:rsidP="00BB3762">
      <w:pPr>
        <w:jc w:val="both"/>
        <w:rPr>
          <w:rFonts w:ascii="Times New Roman" w:hAnsi="Times New Roman" w:cs="Times New Roman"/>
          <w:sz w:val="24"/>
          <w:szCs w:val="24"/>
          <w:u w:val="single"/>
        </w:rPr>
      </w:pPr>
      <w:r w:rsidRPr="007D7D8C">
        <w:rPr>
          <w:rFonts w:ascii="Times New Roman" w:hAnsi="Times New Roman" w:cs="Times New Roman"/>
          <w:b/>
          <w:sz w:val="24"/>
          <w:szCs w:val="24"/>
          <w:u w:val="single"/>
        </w:rPr>
        <w:t>KAYNAKLAR</w:t>
      </w:r>
    </w:p>
    <w:p w:rsidR="00624A26" w:rsidRDefault="00624A26" w:rsidP="00624A26">
      <w:pPr>
        <w:pStyle w:val="ListeParagraf"/>
        <w:numPr>
          <w:ilvl w:val="0"/>
          <w:numId w:val="28"/>
        </w:numPr>
        <w:jc w:val="both"/>
        <w:rPr>
          <w:rFonts w:ascii="Times New Roman" w:hAnsi="Times New Roman" w:cs="Times New Roman"/>
          <w:sz w:val="24"/>
          <w:szCs w:val="24"/>
        </w:rPr>
      </w:pPr>
      <w:r w:rsidRPr="009B1362">
        <w:rPr>
          <w:rFonts w:ascii="Times New Roman" w:hAnsi="Times New Roman" w:cs="Times New Roman"/>
          <w:sz w:val="24"/>
          <w:szCs w:val="24"/>
        </w:rPr>
        <w:t>Akdağ M.</w:t>
      </w:r>
      <w:r>
        <w:rPr>
          <w:rFonts w:ascii="Times New Roman" w:hAnsi="Times New Roman" w:cs="Times New Roman"/>
          <w:sz w:val="24"/>
          <w:szCs w:val="24"/>
        </w:rPr>
        <w:t xml:space="preserve">(2005). </w:t>
      </w:r>
      <w:r w:rsidRPr="00286D25">
        <w:rPr>
          <w:rFonts w:ascii="Times New Roman" w:hAnsi="Times New Roman" w:cs="Times New Roman"/>
          <w:sz w:val="24"/>
          <w:szCs w:val="24"/>
        </w:rPr>
        <w:t>’Halkla İlişkiler ve Kriz Yönetimi.’ Selçuk Üniversitesi Sos</w:t>
      </w:r>
      <w:r>
        <w:rPr>
          <w:rFonts w:ascii="Times New Roman" w:hAnsi="Times New Roman" w:cs="Times New Roman"/>
          <w:sz w:val="24"/>
          <w:szCs w:val="24"/>
        </w:rPr>
        <w:t>yal Bilimler Enstitüsü Dergisi. S:14. Ss.1-20.</w:t>
      </w:r>
    </w:p>
    <w:p w:rsidR="00624A26" w:rsidRDefault="00624A26" w:rsidP="00624A26">
      <w:pPr>
        <w:pStyle w:val="ListeParagraf"/>
        <w:numPr>
          <w:ilvl w:val="0"/>
          <w:numId w:val="28"/>
        </w:numPr>
        <w:jc w:val="both"/>
        <w:rPr>
          <w:rFonts w:ascii="Times New Roman" w:hAnsi="Times New Roman" w:cs="Times New Roman"/>
          <w:sz w:val="24"/>
          <w:szCs w:val="24"/>
        </w:rPr>
      </w:pPr>
      <w:r>
        <w:rPr>
          <w:rFonts w:ascii="Times New Roman" w:hAnsi="Times New Roman" w:cs="Times New Roman"/>
          <w:sz w:val="24"/>
          <w:szCs w:val="24"/>
        </w:rPr>
        <w:t>Aşık A.N. (2010). “Çalışanların İş Doyumunu Etkileyen Bireysel ve Örgütsel Faktörler İle Sonuçlarına İlişkin Kavramsal Bir Değerlendirme.’ Türk İdare Dergisi , Sayı:467. Ss.31-51.</w:t>
      </w:r>
    </w:p>
    <w:p w:rsidR="00055ADF" w:rsidRDefault="00055ADF" w:rsidP="00BB3762">
      <w:pPr>
        <w:pStyle w:val="ListeParagraf"/>
        <w:numPr>
          <w:ilvl w:val="0"/>
          <w:numId w:val="28"/>
        </w:numPr>
        <w:jc w:val="both"/>
        <w:rPr>
          <w:rFonts w:ascii="Times New Roman" w:hAnsi="Times New Roman" w:cs="Times New Roman"/>
          <w:sz w:val="24"/>
          <w:szCs w:val="24"/>
        </w:rPr>
      </w:pPr>
      <w:r w:rsidRPr="00055ADF">
        <w:rPr>
          <w:rFonts w:ascii="Times New Roman" w:hAnsi="Times New Roman" w:cs="Times New Roman"/>
          <w:sz w:val="24"/>
          <w:szCs w:val="24"/>
        </w:rPr>
        <w:t xml:space="preserve"> </w:t>
      </w:r>
      <w:r w:rsidR="00BB3762" w:rsidRPr="00055ADF">
        <w:rPr>
          <w:rFonts w:ascii="Times New Roman" w:hAnsi="Times New Roman" w:cs="Times New Roman"/>
          <w:sz w:val="24"/>
          <w:szCs w:val="24"/>
        </w:rPr>
        <w:t>Bedük A.(2012). ‘Karşılaştırmalı İşletme Yönetim Terimler Sözlüğü.’Konya:Atlas Kitabevi.</w:t>
      </w:r>
    </w:p>
    <w:p w:rsidR="00055ADF" w:rsidRDefault="00055ADF" w:rsidP="00BB3762">
      <w:pPr>
        <w:pStyle w:val="ListeParagraf"/>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 Baran S.H. &amp; Zincirkıran M.</w:t>
      </w:r>
      <w:r w:rsidRPr="00F83ADD">
        <w:rPr>
          <w:rFonts w:ascii="Times New Roman" w:hAnsi="Times New Roman" w:cs="Times New Roman"/>
          <w:sz w:val="24"/>
          <w:szCs w:val="24"/>
        </w:rPr>
        <w:t xml:space="preserve"> </w:t>
      </w:r>
      <w:r>
        <w:rPr>
          <w:rFonts w:ascii="Times New Roman" w:hAnsi="Times New Roman" w:cs="Times New Roman"/>
          <w:sz w:val="24"/>
          <w:szCs w:val="24"/>
        </w:rPr>
        <w:t>&amp;</w:t>
      </w:r>
      <w:r w:rsidRPr="009B1362">
        <w:rPr>
          <w:rFonts w:ascii="Times New Roman" w:hAnsi="Times New Roman" w:cs="Times New Roman"/>
          <w:sz w:val="24"/>
          <w:szCs w:val="24"/>
        </w:rPr>
        <w:t xml:space="preserve"> Tiftik H</w:t>
      </w:r>
      <w:r>
        <w:rPr>
          <w:rFonts w:ascii="Times New Roman" w:hAnsi="Times New Roman" w:cs="Times New Roman"/>
          <w:sz w:val="24"/>
          <w:szCs w:val="24"/>
        </w:rPr>
        <w:t xml:space="preserve">. (2014). </w:t>
      </w:r>
      <w:r w:rsidRPr="00286D25">
        <w:rPr>
          <w:rFonts w:ascii="Times New Roman" w:hAnsi="Times New Roman" w:cs="Times New Roman"/>
          <w:sz w:val="24"/>
          <w:szCs w:val="24"/>
        </w:rPr>
        <w:t>‘Hastanelerde Çalışan Hekimlerin Tıbbi Sekreterlere Yönelik Tutumları Üzeri</w:t>
      </w:r>
      <w:r>
        <w:rPr>
          <w:rFonts w:ascii="Times New Roman" w:hAnsi="Times New Roman" w:cs="Times New Roman"/>
          <w:sz w:val="24"/>
          <w:szCs w:val="24"/>
        </w:rPr>
        <w:t xml:space="preserve">ne Bir Araştırma: Ankara Örneği’. Finans Politik &amp; </w:t>
      </w:r>
      <w:r w:rsidRPr="00286D25">
        <w:rPr>
          <w:rFonts w:ascii="Times New Roman" w:hAnsi="Times New Roman" w:cs="Times New Roman"/>
          <w:sz w:val="24"/>
          <w:szCs w:val="24"/>
        </w:rPr>
        <w:t>E</w:t>
      </w:r>
      <w:r>
        <w:rPr>
          <w:rFonts w:ascii="Times New Roman" w:hAnsi="Times New Roman" w:cs="Times New Roman"/>
          <w:sz w:val="24"/>
          <w:szCs w:val="24"/>
        </w:rPr>
        <w:t xml:space="preserve">konomik Yorumlar Dergisi, </w:t>
      </w:r>
      <w:r w:rsidRPr="00286D25">
        <w:rPr>
          <w:rFonts w:ascii="Times New Roman" w:hAnsi="Times New Roman" w:cs="Times New Roman"/>
          <w:sz w:val="24"/>
          <w:szCs w:val="24"/>
        </w:rPr>
        <w:t xml:space="preserve"> Cilt:51, Sayı:588</w:t>
      </w:r>
      <w:r>
        <w:rPr>
          <w:rFonts w:ascii="Times New Roman" w:hAnsi="Times New Roman" w:cs="Times New Roman"/>
          <w:sz w:val="24"/>
          <w:szCs w:val="24"/>
        </w:rPr>
        <w:t>. Ss. 97-106.</w:t>
      </w:r>
    </w:p>
    <w:p w:rsidR="00055ADF" w:rsidRDefault="00055ADF" w:rsidP="00055ADF">
      <w:pPr>
        <w:pStyle w:val="ListeParagraf"/>
        <w:numPr>
          <w:ilvl w:val="0"/>
          <w:numId w:val="28"/>
        </w:numPr>
        <w:jc w:val="both"/>
        <w:rPr>
          <w:rFonts w:ascii="Times New Roman" w:hAnsi="Times New Roman" w:cs="Times New Roman"/>
          <w:sz w:val="24"/>
          <w:szCs w:val="24"/>
        </w:rPr>
      </w:pPr>
      <w:r w:rsidRPr="00055ADF">
        <w:rPr>
          <w:rFonts w:ascii="Times New Roman" w:hAnsi="Times New Roman" w:cs="Times New Roman"/>
          <w:sz w:val="24"/>
          <w:szCs w:val="24"/>
        </w:rPr>
        <w:t>Çimen M. &amp; Şahin İ. (2000). ‘Bir Kurumda Çalışan Sağlık Personelinin İş Doyum Düzeyinin Belirlenmesi.’ Hacettepe Sağlık İdaresi Dergisi, Cilt:5, Sayı:4. Ss. 53-67.</w:t>
      </w:r>
    </w:p>
    <w:p w:rsidR="00055ADF" w:rsidRDefault="00055ADF" w:rsidP="00055ADF">
      <w:pPr>
        <w:pStyle w:val="ListeParagraf"/>
        <w:numPr>
          <w:ilvl w:val="0"/>
          <w:numId w:val="28"/>
        </w:numPr>
        <w:jc w:val="both"/>
        <w:rPr>
          <w:rFonts w:ascii="Times New Roman" w:hAnsi="Times New Roman" w:cs="Times New Roman"/>
          <w:sz w:val="24"/>
          <w:szCs w:val="24"/>
        </w:rPr>
      </w:pPr>
      <w:r w:rsidRPr="009B1362">
        <w:rPr>
          <w:rFonts w:ascii="Times New Roman" w:hAnsi="Times New Roman" w:cs="Times New Roman"/>
          <w:sz w:val="24"/>
          <w:szCs w:val="24"/>
        </w:rPr>
        <w:t>Demirhan Y</w:t>
      </w:r>
      <w:r>
        <w:rPr>
          <w:rFonts w:ascii="Times New Roman" w:hAnsi="Times New Roman" w:cs="Times New Roman"/>
          <w:sz w:val="24"/>
          <w:szCs w:val="24"/>
        </w:rPr>
        <w:t xml:space="preserve">. &amp; </w:t>
      </w:r>
      <w:r w:rsidRPr="009B1362">
        <w:rPr>
          <w:rFonts w:ascii="Times New Roman" w:hAnsi="Times New Roman" w:cs="Times New Roman"/>
          <w:sz w:val="24"/>
          <w:szCs w:val="24"/>
        </w:rPr>
        <w:t>Kula S</w:t>
      </w:r>
      <w:r>
        <w:rPr>
          <w:rFonts w:ascii="Times New Roman" w:hAnsi="Times New Roman" w:cs="Times New Roman"/>
          <w:sz w:val="24"/>
          <w:szCs w:val="24"/>
        </w:rPr>
        <w:t>. &amp;</w:t>
      </w:r>
      <w:r w:rsidRPr="009B1362">
        <w:rPr>
          <w:rFonts w:ascii="Times New Roman" w:hAnsi="Times New Roman" w:cs="Times New Roman"/>
          <w:sz w:val="24"/>
          <w:szCs w:val="24"/>
        </w:rPr>
        <w:t xml:space="preserve"> Karagöz G</w:t>
      </w:r>
      <w:r>
        <w:rPr>
          <w:rFonts w:ascii="Times New Roman" w:hAnsi="Times New Roman" w:cs="Times New Roman"/>
          <w:sz w:val="24"/>
          <w:szCs w:val="24"/>
        </w:rPr>
        <w:t xml:space="preserve"> (2014).</w:t>
      </w:r>
      <w:r w:rsidRPr="009B1362">
        <w:rPr>
          <w:rFonts w:ascii="Times New Roman" w:hAnsi="Times New Roman" w:cs="Times New Roman"/>
          <w:sz w:val="24"/>
          <w:szCs w:val="24"/>
        </w:rPr>
        <w:t xml:space="preserve"> </w:t>
      </w:r>
      <w:r>
        <w:rPr>
          <w:rFonts w:ascii="Times New Roman" w:hAnsi="Times New Roman" w:cs="Times New Roman"/>
          <w:sz w:val="24"/>
          <w:szCs w:val="24"/>
        </w:rPr>
        <w:t>‘</w:t>
      </w:r>
      <w:r w:rsidRPr="00286D25">
        <w:rPr>
          <w:rFonts w:ascii="Times New Roman" w:hAnsi="Times New Roman" w:cs="Times New Roman"/>
          <w:sz w:val="24"/>
          <w:szCs w:val="24"/>
        </w:rPr>
        <w:t>İş Memnuniyeti ve Yönetici Desteğinin Memurların Performansına Etkisi: Diyarbakır Özel Harekât Polis Birimi Örneği.’ Süleyman Demirel Üniversitesi İktisadi ve İdari Bil</w:t>
      </w:r>
      <w:r>
        <w:rPr>
          <w:rFonts w:ascii="Times New Roman" w:hAnsi="Times New Roman" w:cs="Times New Roman"/>
          <w:sz w:val="24"/>
          <w:szCs w:val="24"/>
        </w:rPr>
        <w:t>imler Fakültesi Dergisi, 19 (1). S</w:t>
      </w:r>
      <w:r w:rsidRPr="00286D25">
        <w:rPr>
          <w:rFonts w:ascii="Times New Roman" w:hAnsi="Times New Roman" w:cs="Times New Roman"/>
          <w:sz w:val="24"/>
          <w:szCs w:val="24"/>
        </w:rPr>
        <w:t>s.285-297</w:t>
      </w:r>
      <w:r>
        <w:rPr>
          <w:rFonts w:ascii="Times New Roman" w:hAnsi="Times New Roman" w:cs="Times New Roman"/>
          <w:sz w:val="24"/>
          <w:szCs w:val="24"/>
        </w:rPr>
        <w:t>.</w:t>
      </w:r>
    </w:p>
    <w:p w:rsidR="00055ADF" w:rsidRPr="00055ADF" w:rsidRDefault="00055ADF" w:rsidP="00055ADF">
      <w:pPr>
        <w:pStyle w:val="ListeParagraf"/>
        <w:numPr>
          <w:ilvl w:val="0"/>
          <w:numId w:val="28"/>
        </w:numPr>
        <w:jc w:val="both"/>
        <w:rPr>
          <w:rFonts w:ascii="Times New Roman" w:hAnsi="Times New Roman" w:cs="Times New Roman"/>
          <w:sz w:val="24"/>
          <w:szCs w:val="24"/>
        </w:rPr>
      </w:pPr>
      <w:r w:rsidRPr="00055ADF">
        <w:rPr>
          <w:rFonts w:ascii="Times New Roman" w:hAnsi="Times New Roman" w:cs="Times New Roman"/>
          <w:sz w:val="24"/>
          <w:szCs w:val="24"/>
        </w:rPr>
        <w:t>Ertürk E. &amp; Keçecioğlu T. (2012). ‘Çalışanların İş Doyumları İle Mesleki Tükenmişlik Arasındaki İlişkiler: Öğretmenler Üzerine Örnek Bir Uygulama’ Ege Akademik Bakış Dergisi,Cilt:12.Sayı:1. Ss.39-52.</w:t>
      </w:r>
    </w:p>
    <w:p w:rsidR="00055ADF" w:rsidRPr="00055ADF" w:rsidRDefault="00055ADF" w:rsidP="00055ADF">
      <w:pPr>
        <w:pStyle w:val="ListeParagraf"/>
        <w:numPr>
          <w:ilvl w:val="0"/>
          <w:numId w:val="28"/>
        </w:numPr>
        <w:jc w:val="both"/>
        <w:rPr>
          <w:rFonts w:ascii="Times New Roman" w:hAnsi="Times New Roman" w:cs="Times New Roman"/>
          <w:sz w:val="24"/>
          <w:szCs w:val="24"/>
        </w:rPr>
      </w:pPr>
      <w:r w:rsidRPr="00055ADF">
        <w:rPr>
          <w:rFonts w:ascii="Times New Roman" w:hAnsi="Times New Roman" w:cs="Times New Roman"/>
          <w:sz w:val="24"/>
          <w:szCs w:val="24"/>
        </w:rPr>
        <w:t>Eğinli A.T (2009). ’Çalışanlarda İş Doyumu: Kamu ve Özel Sektör Çalışanlarının İş Doyumuna Yönelik Bir Araştırma.’Atatürk Üniversitesi İktisadi ve İdari Bilimler Dergisi, Cilt:23,Sayı:3. Ss. 35-52.</w:t>
      </w:r>
    </w:p>
    <w:p w:rsidR="00055ADF" w:rsidRDefault="00BB3762" w:rsidP="00BB3762">
      <w:pPr>
        <w:pStyle w:val="ListeParagraf"/>
        <w:numPr>
          <w:ilvl w:val="0"/>
          <w:numId w:val="28"/>
        </w:numPr>
        <w:jc w:val="both"/>
        <w:rPr>
          <w:rFonts w:ascii="Times New Roman" w:hAnsi="Times New Roman" w:cs="Times New Roman"/>
          <w:sz w:val="24"/>
          <w:szCs w:val="24"/>
        </w:rPr>
      </w:pPr>
      <w:r w:rsidRPr="00055ADF">
        <w:rPr>
          <w:rFonts w:ascii="Times New Roman" w:hAnsi="Times New Roman" w:cs="Times New Roman"/>
          <w:b/>
          <w:sz w:val="24"/>
          <w:szCs w:val="24"/>
        </w:rPr>
        <w:t>2</w:t>
      </w:r>
      <w:r w:rsidRPr="00055ADF">
        <w:rPr>
          <w:rFonts w:ascii="Times New Roman" w:hAnsi="Times New Roman" w:cs="Times New Roman"/>
          <w:sz w:val="24"/>
          <w:szCs w:val="24"/>
        </w:rPr>
        <w:t>-Tatlı H. &amp; Kaya H. &amp; Halisdemir N. (2008).’Bingöl İl Merkezinde Bulunan Hastanelerde Görev Yapan Hekimlerin İş Doyumlarının Değerlendirilmesi.’İnönü Üniversitesi Tıp Fakültesi Dergisi,15 (3). Ss.151-161.</w:t>
      </w:r>
    </w:p>
    <w:p w:rsidR="00055ADF" w:rsidRDefault="00055ADF" w:rsidP="00055ADF">
      <w:pPr>
        <w:pStyle w:val="ListeParagraf"/>
        <w:numPr>
          <w:ilvl w:val="0"/>
          <w:numId w:val="28"/>
        </w:numPr>
        <w:jc w:val="both"/>
        <w:rPr>
          <w:rFonts w:ascii="Times New Roman" w:hAnsi="Times New Roman" w:cs="Times New Roman"/>
          <w:sz w:val="24"/>
          <w:szCs w:val="24"/>
        </w:rPr>
      </w:pPr>
      <w:r w:rsidRPr="00055ADF">
        <w:rPr>
          <w:rFonts w:ascii="Times New Roman" w:hAnsi="Times New Roman" w:cs="Times New Roman"/>
          <w:sz w:val="24"/>
          <w:szCs w:val="24"/>
        </w:rPr>
        <w:lastRenderedPageBreak/>
        <w:t>Kanber N.A. &amp; Gürlek Ö. &amp; Çiçek H. &amp; Gözlükaya A. (2010). ’Bir Sağlık Kurumunda Sağlık Çalışanlarının Memnuniyeti.’Sağlıkta Performans ve Kalite Dergisi. Ss.114-126.</w:t>
      </w:r>
    </w:p>
    <w:p w:rsidR="00055ADF" w:rsidRPr="00055ADF" w:rsidRDefault="00055ADF" w:rsidP="00055ADF">
      <w:pPr>
        <w:pStyle w:val="ListeParagraf"/>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Semercioğlu S. &amp; </w:t>
      </w:r>
      <w:r w:rsidRPr="009B1362">
        <w:rPr>
          <w:rFonts w:ascii="Times New Roman" w:hAnsi="Times New Roman" w:cs="Times New Roman"/>
          <w:sz w:val="24"/>
          <w:szCs w:val="24"/>
        </w:rPr>
        <w:t>Temgilimoğlu</w:t>
      </w:r>
      <w:r>
        <w:rPr>
          <w:rFonts w:ascii="Times New Roman" w:hAnsi="Times New Roman" w:cs="Times New Roman"/>
          <w:sz w:val="24"/>
          <w:szCs w:val="24"/>
        </w:rPr>
        <w:t xml:space="preserve">, D &amp; </w:t>
      </w:r>
      <w:r w:rsidRPr="009B1362">
        <w:rPr>
          <w:rFonts w:ascii="Times New Roman" w:hAnsi="Times New Roman" w:cs="Times New Roman"/>
          <w:sz w:val="24"/>
          <w:szCs w:val="24"/>
        </w:rPr>
        <w:t>Semercioğlu M.</w:t>
      </w:r>
      <w:r>
        <w:rPr>
          <w:rFonts w:ascii="Times New Roman" w:hAnsi="Times New Roman" w:cs="Times New Roman"/>
          <w:sz w:val="24"/>
          <w:szCs w:val="24"/>
        </w:rPr>
        <w:t xml:space="preserve"> </w:t>
      </w:r>
      <w:r w:rsidRPr="009B1362">
        <w:rPr>
          <w:rFonts w:ascii="Times New Roman" w:hAnsi="Times New Roman" w:cs="Times New Roman"/>
          <w:sz w:val="24"/>
          <w:szCs w:val="24"/>
        </w:rPr>
        <w:t>G</w:t>
      </w:r>
      <w:r>
        <w:rPr>
          <w:rFonts w:ascii="Times New Roman" w:hAnsi="Times New Roman" w:cs="Times New Roman"/>
          <w:sz w:val="24"/>
          <w:szCs w:val="24"/>
        </w:rPr>
        <w:t xml:space="preserve"> (2012). </w:t>
      </w:r>
      <w:r w:rsidRPr="00286D25">
        <w:rPr>
          <w:rFonts w:ascii="Times New Roman" w:hAnsi="Times New Roman" w:cs="Times New Roman"/>
          <w:sz w:val="24"/>
          <w:szCs w:val="24"/>
        </w:rPr>
        <w:t>‘Özel ve Kamu Hastanelerinde Çalışan Tıbbi Sekreterlerin İş doyumu ve Örgütsel Güven Düzeylerinin Karşılaştırılmasına Yönelik Bir Alan Çalışması.’ Gümüşhane Üniversites</w:t>
      </w:r>
      <w:r>
        <w:rPr>
          <w:rFonts w:ascii="Times New Roman" w:hAnsi="Times New Roman" w:cs="Times New Roman"/>
          <w:sz w:val="24"/>
          <w:szCs w:val="24"/>
        </w:rPr>
        <w:t xml:space="preserve">i Sağlık Bilimleri Dergisi. 1 </w:t>
      </w:r>
      <w:r w:rsidRPr="00286D25">
        <w:rPr>
          <w:rFonts w:ascii="Times New Roman" w:hAnsi="Times New Roman" w:cs="Times New Roman"/>
          <w:sz w:val="24"/>
          <w:szCs w:val="24"/>
        </w:rPr>
        <w:t>(4)</w:t>
      </w:r>
      <w:r>
        <w:rPr>
          <w:rFonts w:ascii="Times New Roman" w:hAnsi="Times New Roman" w:cs="Times New Roman"/>
          <w:sz w:val="24"/>
          <w:szCs w:val="24"/>
        </w:rPr>
        <w:t>. Ss.226-238.</w:t>
      </w:r>
    </w:p>
    <w:p w:rsidR="00055ADF" w:rsidRDefault="00055ADF" w:rsidP="00BB3762">
      <w:pPr>
        <w:pStyle w:val="ListeParagraf"/>
        <w:numPr>
          <w:ilvl w:val="0"/>
          <w:numId w:val="28"/>
        </w:numPr>
        <w:jc w:val="both"/>
        <w:rPr>
          <w:rFonts w:ascii="Times New Roman" w:hAnsi="Times New Roman" w:cs="Times New Roman"/>
          <w:sz w:val="24"/>
          <w:szCs w:val="24"/>
        </w:rPr>
      </w:pPr>
      <w:r w:rsidRPr="009B1362">
        <w:rPr>
          <w:rFonts w:ascii="Times New Roman" w:hAnsi="Times New Roman" w:cs="Times New Roman"/>
          <w:sz w:val="24"/>
          <w:szCs w:val="24"/>
        </w:rPr>
        <w:t>Tekin M</w:t>
      </w:r>
      <w:r>
        <w:rPr>
          <w:rFonts w:ascii="Times New Roman" w:hAnsi="Times New Roman" w:cs="Times New Roman"/>
          <w:sz w:val="24"/>
          <w:szCs w:val="24"/>
        </w:rPr>
        <w:t>.</w:t>
      </w:r>
      <w:r w:rsidRPr="009B1362">
        <w:rPr>
          <w:rFonts w:ascii="Times New Roman" w:hAnsi="Times New Roman" w:cs="Times New Roman"/>
          <w:sz w:val="24"/>
          <w:szCs w:val="24"/>
        </w:rPr>
        <w:t xml:space="preserve"> (</w:t>
      </w:r>
      <w:r w:rsidRPr="00286D25">
        <w:rPr>
          <w:rFonts w:ascii="Times New Roman" w:hAnsi="Times New Roman" w:cs="Times New Roman"/>
          <w:sz w:val="24"/>
          <w:szCs w:val="24"/>
        </w:rPr>
        <w:t>2016)</w:t>
      </w:r>
      <w:r>
        <w:rPr>
          <w:rFonts w:ascii="Times New Roman" w:hAnsi="Times New Roman" w:cs="Times New Roman"/>
          <w:sz w:val="24"/>
          <w:szCs w:val="24"/>
        </w:rPr>
        <w:t>.</w:t>
      </w:r>
      <w:r w:rsidRPr="00286D25">
        <w:rPr>
          <w:rFonts w:ascii="Times New Roman" w:hAnsi="Times New Roman" w:cs="Times New Roman"/>
          <w:sz w:val="24"/>
          <w:szCs w:val="24"/>
        </w:rPr>
        <w:t xml:space="preserve"> ‘Toplam Kalite Yönetimi.’  Konya: </w:t>
      </w:r>
      <w:r>
        <w:rPr>
          <w:rFonts w:ascii="Times New Roman" w:hAnsi="Times New Roman" w:cs="Times New Roman"/>
          <w:sz w:val="24"/>
          <w:szCs w:val="24"/>
        </w:rPr>
        <w:t xml:space="preserve"> </w:t>
      </w:r>
      <w:r w:rsidRPr="00286D25">
        <w:rPr>
          <w:rFonts w:ascii="Times New Roman" w:hAnsi="Times New Roman" w:cs="Times New Roman"/>
          <w:sz w:val="24"/>
          <w:szCs w:val="24"/>
        </w:rPr>
        <w:t>Günay Ofset</w:t>
      </w:r>
      <w:r>
        <w:rPr>
          <w:rFonts w:ascii="Times New Roman" w:hAnsi="Times New Roman" w:cs="Times New Roman"/>
          <w:sz w:val="24"/>
          <w:szCs w:val="24"/>
        </w:rPr>
        <w:t>.</w:t>
      </w:r>
    </w:p>
    <w:p w:rsidR="00BB3762" w:rsidRDefault="00BB3762" w:rsidP="00055ADF">
      <w:pPr>
        <w:pStyle w:val="ListeParagraf"/>
        <w:numPr>
          <w:ilvl w:val="0"/>
          <w:numId w:val="28"/>
        </w:numPr>
        <w:jc w:val="both"/>
        <w:rPr>
          <w:rFonts w:ascii="Times New Roman" w:hAnsi="Times New Roman" w:cs="Times New Roman"/>
          <w:sz w:val="24"/>
          <w:szCs w:val="24"/>
        </w:rPr>
      </w:pPr>
      <w:r w:rsidRPr="00055ADF">
        <w:rPr>
          <w:rFonts w:ascii="Times New Roman" w:hAnsi="Times New Roman" w:cs="Times New Roman"/>
          <w:sz w:val="24"/>
          <w:szCs w:val="24"/>
        </w:rPr>
        <w:t xml:space="preserve">Tengilimoğlu D. &amp; Köksal A,(2016). </w:t>
      </w:r>
      <w:r w:rsidRPr="00055ADF">
        <w:rPr>
          <w:rFonts w:ascii="Times New Roman" w:hAnsi="Times New Roman" w:cs="Times New Roman"/>
          <w:b/>
          <w:sz w:val="24"/>
          <w:szCs w:val="24"/>
        </w:rPr>
        <w:t>‘</w:t>
      </w:r>
      <w:r w:rsidRPr="00055ADF">
        <w:rPr>
          <w:rFonts w:ascii="Times New Roman" w:hAnsi="Times New Roman" w:cs="Times New Roman"/>
          <w:sz w:val="24"/>
          <w:szCs w:val="24"/>
        </w:rPr>
        <w:t>Tıp Sekreterliği’. Ankara: Seçkin Kitabevi.</w:t>
      </w:r>
    </w:p>
    <w:p w:rsidR="00055ADF" w:rsidRDefault="00055ADF" w:rsidP="00BB3762">
      <w:pPr>
        <w:pStyle w:val="ListeParagraf"/>
        <w:numPr>
          <w:ilvl w:val="0"/>
          <w:numId w:val="28"/>
        </w:numPr>
        <w:jc w:val="both"/>
        <w:rPr>
          <w:rFonts w:ascii="Times New Roman" w:hAnsi="Times New Roman" w:cs="Times New Roman"/>
          <w:sz w:val="24"/>
          <w:szCs w:val="24"/>
        </w:rPr>
      </w:pPr>
      <w:r w:rsidRPr="00055ADF">
        <w:rPr>
          <w:rFonts w:ascii="Times New Roman" w:hAnsi="Times New Roman" w:cs="Times New Roman"/>
          <w:sz w:val="24"/>
          <w:szCs w:val="24"/>
        </w:rPr>
        <w:t xml:space="preserve"> </w:t>
      </w:r>
      <w:r w:rsidR="00BB3762" w:rsidRPr="00055ADF">
        <w:rPr>
          <w:rFonts w:ascii="Times New Roman" w:hAnsi="Times New Roman" w:cs="Times New Roman"/>
          <w:sz w:val="24"/>
          <w:szCs w:val="24"/>
        </w:rPr>
        <w:t>Oben A. (2010). ’Çalışanın İş Memnuniyetinin, Sağlığı ile İlişkisi’ Maltepe Üniversitesi Sosyal Bilimler Enstitüsü Psikoloji Bölümü Yüksek Lisans Tezi. İstanbul.</w:t>
      </w:r>
    </w:p>
    <w:p w:rsidR="00BB3762" w:rsidRPr="00055ADF" w:rsidRDefault="00055ADF" w:rsidP="00BB3762">
      <w:pPr>
        <w:pStyle w:val="ListeParagraf"/>
        <w:numPr>
          <w:ilvl w:val="0"/>
          <w:numId w:val="28"/>
        </w:numPr>
        <w:jc w:val="both"/>
        <w:rPr>
          <w:rFonts w:ascii="Times New Roman" w:hAnsi="Times New Roman" w:cs="Times New Roman"/>
          <w:sz w:val="24"/>
          <w:szCs w:val="24"/>
        </w:rPr>
      </w:pPr>
      <w:r w:rsidRPr="00055ADF">
        <w:rPr>
          <w:rFonts w:ascii="Times New Roman" w:hAnsi="Times New Roman" w:cs="Times New Roman"/>
          <w:sz w:val="24"/>
          <w:szCs w:val="24"/>
        </w:rPr>
        <w:t xml:space="preserve"> </w:t>
      </w:r>
      <w:r w:rsidR="00BB3762" w:rsidRPr="00055ADF">
        <w:rPr>
          <w:rFonts w:ascii="Times New Roman" w:hAnsi="Times New Roman" w:cs="Times New Roman"/>
          <w:sz w:val="24"/>
          <w:szCs w:val="24"/>
        </w:rPr>
        <w:t xml:space="preserve">Yiğit R. &amp;. </w:t>
      </w:r>
      <w:r>
        <w:rPr>
          <w:rFonts w:ascii="Times New Roman" w:hAnsi="Times New Roman" w:cs="Times New Roman"/>
          <w:sz w:val="24"/>
          <w:szCs w:val="24"/>
        </w:rPr>
        <w:t>Dilmaç B. &amp; Deniz M.E (2011</w:t>
      </w:r>
      <w:r w:rsidR="00BB3762" w:rsidRPr="00055ADF">
        <w:rPr>
          <w:rFonts w:ascii="Times New Roman" w:hAnsi="Times New Roman" w:cs="Times New Roman"/>
          <w:sz w:val="24"/>
          <w:szCs w:val="24"/>
        </w:rPr>
        <w:t>)‘İş ve Yaşam Doyumu: Konya Emniyet Müdürlüğü Alan Araştırması’ Polis Bilimleri Dergisi, Cilt: 13 (3). Ss. 1-18.</w:t>
      </w:r>
    </w:p>
    <w:p w:rsidR="003845E5" w:rsidRDefault="003845E5" w:rsidP="003845E5">
      <w:pPr>
        <w:spacing w:line="240" w:lineRule="auto"/>
        <w:jc w:val="both"/>
        <w:rPr>
          <w:rFonts w:ascii="Times New Roman" w:hAnsi="Times New Roman" w:cs="Times New Roman"/>
          <w:sz w:val="24"/>
          <w:szCs w:val="24"/>
        </w:rPr>
      </w:pPr>
    </w:p>
    <w:p w:rsidR="00F85AF5" w:rsidRDefault="00F85AF5" w:rsidP="003845E5">
      <w:pPr>
        <w:spacing w:line="240" w:lineRule="auto"/>
        <w:jc w:val="both"/>
        <w:rPr>
          <w:rFonts w:ascii="Times New Roman" w:hAnsi="Times New Roman" w:cs="Times New Roman"/>
          <w:sz w:val="24"/>
          <w:szCs w:val="24"/>
        </w:rPr>
      </w:pPr>
    </w:p>
    <w:p w:rsidR="00F85AF5" w:rsidRDefault="00F85AF5" w:rsidP="003845E5">
      <w:pPr>
        <w:spacing w:line="240" w:lineRule="auto"/>
        <w:jc w:val="both"/>
        <w:rPr>
          <w:rFonts w:ascii="Times New Roman" w:hAnsi="Times New Roman" w:cs="Times New Roman"/>
          <w:sz w:val="24"/>
          <w:szCs w:val="24"/>
        </w:rPr>
      </w:pPr>
    </w:p>
    <w:p w:rsidR="008F1C32" w:rsidRDefault="008F1C32" w:rsidP="003845E5">
      <w:pPr>
        <w:spacing w:line="240" w:lineRule="auto"/>
        <w:jc w:val="both"/>
        <w:rPr>
          <w:rFonts w:ascii="Times New Roman" w:hAnsi="Times New Roman" w:cs="Times New Roman"/>
          <w:sz w:val="24"/>
          <w:szCs w:val="24"/>
        </w:rPr>
      </w:pPr>
    </w:p>
    <w:p w:rsidR="008F1C32" w:rsidRDefault="008F1C32" w:rsidP="003845E5">
      <w:pPr>
        <w:spacing w:line="240" w:lineRule="auto"/>
        <w:jc w:val="both"/>
        <w:rPr>
          <w:rFonts w:ascii="Times New Roman" w:hAnsi="Times New Roman" w:cs="Times New Roman"/>
          <w:sz w:val="24"/>
          <w:szCs w:val="24"/>
        </w:rPr>
      </w:pPr>
    </w:p>
    <w:p w:rsidR="008F1C32" w:rsidRDefault="008F1C32" w:rsidP="003845E5">
      <w:pPr>
        <w:spacing w:line="240" w:lineRule="auto"/>
        <w:jc w:val="both"/>
        <w:rPr>
          <w:rFonts w:ascii="Times New Roman" w:hAnsi="Times New Roman" w:cs="Times New Roman"/>
          <w:sz w:val="24"/>
          <w:szCs w:val="24"/>
        </w:rPr>
      </w:pPr>
    </w:p>
    <w:p w:rsidR="008F1C32" w:rsidRDefault="008F1C32" w:rsidP="003845E5">
      <w:pPr>
        <w:spacing w:line="240" w:lineRule="auto"/>
        <w:jc w:val="both"/>
        <w:rPr>
          <w:rFonts w:ascii="Times New Roman" w:hAnsi="Times New Roman" w:cs="Times New Roman"/>
          <w:sz w:val="24"/>
          <w:szCs w:val="24"/>
        </w:rPr>
      </w:pPr>
    </w:p>
    <w:p w:rsidR="008F1C32" w:rsidRDefault="008F1C32" w:rsidP="003845E5">
      <w:pPr>
        <w:spacing w:line="240" w:lineRule="auto"/>
        <w:jc w:val="both"/>
        <w:rPr>
          <w:rFonts w:ascii="Times New Roman" w:hAnsi="Times New Roman" w:cs="Times New Roman"/>
          <w:sz w:val="24"/>
          <w:szCs w:val="24"/>
        </w:rPr>
      </w:pPr>
    </w:p>
    <w:p w:rsidR="008F1C32" w:rsidRDefault="008F1C32" w:rsidP="003845E5">
      <w:pPr>
        <w:spacing w:line="240" w:lineRule="auto"/>
        <w:jc w:val="both"/>
        <w:rPr>
          <w:rFonts w:ascii="Times New Roman" w:hAnsi="Times New Roman" w:cs="Times New Roman"/>
          <w:sz w:val="24"/>
          <w:szCs w:val="24"/>
        </w:rPr>
      </w:pPr>
    </w:p>
    <w:p w:rsidR="008F1C32" w:rsidRDefault="008F1C32" w:rsidP="003845E5">
      <w:pPr>
        <w:spacing w:line="240" w:lineRule="auto"/>
        <w:jc w:val="both"/>
        <w:rPr>
          <w:rFonts w:ascii="Times New Roman" w:hAnsi="Times New Roman" w:cs="Times New Roman"/>
          <w:sz w:val="24"/>
          <w:szCs w:val="24"/>
        </w:rPr>
      </w:pPr>
    </w:p>
    <w:p w:rsidR="008F1C32" w:rsidRDefault="008F1C32" w:rsidP="003845E5">
      <w:pPr>
        <w:spacing w:line="240" w:lineRule="auto"/>
        <w:jc w:val="both"/>
        <w:rPr>
          <w:rFonts w:ascii="Times New Roman" w:hAnsi="Times New Roman" w:cs="Times New Roman"/>
          <w:sz w:val="24"/>
          <w:szCs w:val="24"/>
        </w:rPr>
      </w:pPr>
    </w:p>
    <w:p w:rsidR="008F1C32" w:rsidRDefault="008F1C32" w:rsidP="003845E5">
      <w:pPr>
        <w:spacing w:line="240" w:lineRule="auto"/>
        <w:jc w:val="both"/>
        <w:rPr>
          <w:rFonts w:ascii="Times New Roman" w:hAnsi="Times New Roman" w:cs="Times New Roman"/>
          <w:sz w:val="24"/>
          <w:szCs w:val="24"/>
        </w:rPr>
      </w:pPr>
    </w:p>
    <w:p w:rsidR="008F1C32" w:rsidRDefault="008F1C32" w:rsidP="003845E5">
      <w:pPr>
        <w:spacing w:line="240" w:lineRule="auto"/>
        <w:jc w:val="both"/>
        <w:rPr>
          <w:rFonts w:ascii="Times New Roman" w:hAnsi="Times New Roman" w:cs="Times New Roman"/>
          <w:sz w:val="24"/>
          <w:szCs w:val="24"/>
        </w:rPr>
      </w:pPr>
    </w:p>
    <w:p w:rsidR="008F1C32" w:rsidRDefault="008F1C32" w:rsidP="003845E5">
      <w:pPr>
        <w:spacing w:line="240" w:lineRule="auto"/>
        <w:jc w:val="both"/>
        <w:rPr>
          <w:rFonts w:ascii="Times New Roman" w:hAnsi="Times New Roman" w:cs="Times New Roman"/>
          <w:sz w:val="24"/>
          <w:szCs w:val="24"/>
        </w:rPr>
      </w:pPr>
    </w:p>
    <w:p w:rsidR="008F1C32" w:rsidRDefault="008F1C32" w:rsidP="003845E5">
      <w:pPr>
        <w:spacing w:line="240" w:lineRule="auto"/>
        <w:jc w:val="both"/>
        <w:rPr>
          <w:rFonts w:ascii="Times New Roman" w:hAnsi="Times New Roman" w:cs="Times New Roman"/>
          <w:sz w:val="24"/>
          <w:szCs w:val="24"/>
        </w:rPr>
      </w:pPr>
    </w:p>
    <w:p w:rsidR="008F1C32" w:rsidRDefault="008F1C32" w:rsidP="003845E5">
      <w:pPr>
        <w:spacing w:line="240" w:lineRule="auto"/>
        <w:jc w:val="both"/>
        <w:rPr>
          <w:rFonts w:ascii="Times New Roman" w:hAnsi="Times New Roman" w:cs="Times New Roman"/>
          <w:sz w:val="24"/>
          <w:szCs w:val="24"/>
        </w:rPr>
      </w:pPr>
    </w:p>
    <w:p w:rsidR="008F1C32" w:rsidRDefault="008F1C32" w:rsidP="003845E5">
      <w:pPr>
        <w:spacing w:line="240" w:lineRule="auto"/>
        <w:jc w:val="both"/>
        <w:rPr>
          <w:rFonts w:ascii="Times New Roman" w:hAnsi="Times New Roman" w:cs="Times New Roman"/>
          <w:sz w:val="24"/>
          <w:szCs w:val="24"/>
        </w:rPr>
      </w:pPr>
    </w:p>
    <w:p w:rsidR="008F1C32" w:rsidRDefault="008F1C32" w:rsidP="003845E5">
      <w:pPr>
        <w:spacing w:line="240" w:lineRule="auto"/>
        <w:jc w:val="both"/>
        <w:rPr>
          <w:rFonts w:ascii="Times New Roman" w:hAnsi="Times New Roman" w:cs="Times New Roman"/>
          <w:sz w:val="24"/>
          <w:szCs w:val="24"/>
        </w:rPr>
      </w:pPr>
    </w:p>
    <w:p w:rsidR="008F1C32" w:rsidRDefault="008F1C32" w:rsidP="003845E5">
      <w:pPr>
        <w:spacing w:line="240" w:lineRule="auto"/>
        <w:jc w:val="both"/>
        <w:rPr>
          <w:rFonts w:ascii="Times New Roman" w:hAnsi="Times New Roman" w:cs="Times New Roman"/>
          <w:sz w:val="24"/>
          <w:szCs w:val="24"/>
        </w:rPr>
      </w:pPr>
    </w:p>
    <w:p w:rsidR="008F1C32" w:rsidRDefault="008F1C32" w:rsidP="003845E5">
      <w:pPr>
        <w:spacing w:line="240" w:lineRule="auto"/>
        <w:jc w:val="both"/>
        <w:rPr>
          <w:rFonts w:ascii="Times New Roman" w:hAnsi="Times New Roman" w:cs="Times New Roman"/>
          <w:sz w:val="24"/>
          <w:szCs w:val="24"/>
        </w:rPr>
      </w:pPr>
    </w:p>
    <w:p w:rsidR="008F1C32" w:rsidRDefault="008F1C32" w:rsidP="003845E5">
      <w:pPr>
        <w:spacing w:line="240" w:lineRule="auto"/>
        <w:jc w:val="both"/>
        <w:rPr>
          <w:rFonts w:ascii="Times New Roman" w:hAnsi="Times New Roman" w:cs="Times New Roman"/>
          <w:sz w:val="24"/>
          <w:szCs w:val="24"/>
        </w:rPr>
      </w:pPr>
    </w:p>
    <w:p w:rsidR="00F85AF5" w:rsidRDefault="00F85AF5" w:rsidP="003845E5">
      <w:pPr>
        <w:spacing w:line="240" w:lineRule="auto"/>
        <w:jc w:val="both"/>
        <w:rPr>
          <w:rFonts w:ascii="Times New Roman" w:hAnsi="Times New Roman" w:cs="Times New Roman"/>
          <w:sz w:val="24"/>
          <w:szCs w:val="24"/>
        </w:rPr>
      </w:pPr>
    </w:p>
    <w:p w:rsidR="00F85AF5" w:rsidRPr="00055ADF" w:rsidRDefault="00055ADF" w:rsidP="00055ADF">
      <w:pPr>
        <w:pStyle w:val="Balk1"/>
        <w:rPr>
          <w:b/>
          <w:color w:val="00B050"/>
          <w:sz w:val="24"/>
          <w:szCs w:val="24"/>
        </w:rPr>
      </w:pPr>
      <w:r>
        <w:rPr>
          <w:b/>
          <w:color w:val="00B050"/>
          <w:sz w:val="24"/>
          <w:szCs w:val="24"/>
        </w:rPr>
        <w:t xml:space="preserve">      </w:t>
      </w:r>
      <w:r w:rsidR="00BB02CA" w:rsidRPr="00055ADF">
        <w:rPr>
          <w:b/>
          <w:color w:val="00B050"/>
          <w:sz w:val="24"/>
          <w:szCs w:val="24"/>
        </w:rPr>
        <w:t>ON POST-STRUCTURALİST THERAPY AND</w:t>
      </w:r>
      <w:r w:rsidR="00BB02CA">
        <w:rPr>
          <w:b/>
          <w:color w:val="00B050"/>
          <w:sz w:val="24"/>
          <w:szCs w:val="24"/>
        </w:rPr>
        <w:t xml:space="preserve"> </w:t>
      </w:r>
      <w:r w:rsidR="00BB02CA" w:rsidRPr="00055ADF">
        <w:rPr>
          <w:b/>
          <w:color w:val="00B050"/>
          <w:sz w:val="24"/>
          <w:szCs w:val="24"/>
        </w:rPr>
        <w:t>DE-LİMİTİNG GENDER FROM BİNARY</w:t>
      </w:r>
    </w:p>
    <w:p w:rsidR="00F85AF5" w:rsidRPr="0039454C" w:rsidRDefault="00F85AF5" w:rsidP="00F85AF5">
      <w:pPr>
        <w:ind w:left="2160" w:firstLine="720"/>
        <w:rPr>
          <w:rFonts w:ascii="Times New Roman" w:hAnsi="Times New Roman" w:cs="Times New Roman"/>
          <w:b/>
          <w:sz w:val="24"/>
          <w:szCs w:val="24"/>
          <w:lang w:val="en-US" w:eastAsia="ja-JP"/>
        </w:rPr>
      </w:pPr>
      <w:r w:rsidRPr="0039454C">
        <w:rPr>
          <w:b/>
          <w:sz w:val="24"/>
          <w:szCs w:val="24"/>
          <w:lang w:val="en-US" w:eastAsia="ja-JP"/>
        </w:rPr>
        <w:t xml:space="preserve">( </w:t>
      </w:r>
      <w:r w:rsidRPr="0039454C">
        <w:rPr>
          <w:rFonts w:ascii="Times New Roman" w:hAnsi="Times New Roman" w:cs="Times New Roman"/>
          <w:b/>
          <w:sz w:val="24"/>
          <w:szCs w:val="24"/>
          <w:lang w:val="en-US" w:eastAsia="ja-JP"/>
        </w:rPr>
        <w:t>Dr. Filiz ÇELİK)</w:t>
      </w:r>
    </w:p>
    <w:p w:rsidR="00F85AF5" w:rsidRPr="00AA5978" w:rsidRDefault="00F85AF5" w:rsidP="00F85AF5">
      <w:pPr>
        <w:jc w:val="mediumKashida"/>
        <w:rPr>
          <w:rFonts w:asciiTheme="majorBidi" w:hAnsiTheme="majorBidi" w:cstheme="majorBidi"/>
          <w:b/>
          <w:bCs/>
          <w:sz w:val="24"/>
          <w:szCs w:val="24"/>
        </w:rPr>
      </w:pPr>
      <w:r w:rsidRPr="00AA5978">
        <w:rPr>
          <w:rFonts w:asciiTheme="majorBidi" w:hAnsiTheme="majorBidi" w:cstheme="majorBidi"/>
          <w:b/>
          <w:bCs/>
          <w:sz w:val="24"/>
          <w:szCs w:val="24"/>
        </w:rPr>
        <w:t xml:space="preserve">Abstract: </w:t>
      </w:r>
    </w:p>
    <w:p w:rsidR="00F85AF5" w:rsidRDefault="00F85AF5" w:rsidP="00F85AF5">
      <w:pPr>
        <w:jc w:val="mediumKashida"/>
        <w:rPr>
          <w:rFonts w:asciiTheme="majorBidi" w:hAnsiTheme="majorBidi" w:cstheme="majorBidi"/>
          <w:sz w:val="24"/>
          <w:szCs w:val="24"/>
        </w:rPr>
      </w:pPr>
      <w:r>
        <w:rPr>
          <w:rFonts w:asciiTheme="majorBidi" w:hAnsiTheme="majorBidi" w:cstheme="majorBidi"/>
          <w:sz w:val="24"/>
          <w:szCs w:val="24"/>
        </w:rPr>
        <w:t xml:space="preserve">Gender non-binary, gender variant or gender plural are the terms used to accommodate the population that associate their gender identity outside the male and female binaries of gender dichotomy. Current psychotherapy practices are evolving to accommodate non-traditional, non-determinist and non-oppressive new terminologies to work with a gender pluralistic worldview. The ontological and epistemological shift from positivist approach to therapeutic issues to post-structuralist shift brought language afore as the site of power and meaning. Family and systemic psychotherapy is a particular cohort in the world of psychotherapy that operates with a social constructivist, deconstructive and post-structuralist epistemology. Distanced from pre-determined notions of pathology and well-being family and systemic psychotherapists work with power and knowledge using the language as site that power and knowledge is both used and produced to introduce systemic changes. A cisgender therapist adopting a post-structuralist position can access local realities of the individuals and families yet remain too focused on gender variance/pluralism and may lose their holistic approach. It is recommended that a post-structuralist therapist working with gender issues adopts an integrative approach as sees gender issues not central but integral to systems to create systemic changes. </w:t>
      </w:r>
    </w:p>
    <w:p w:rsidR="00F85AF5" w:rsidRDefault="00BB02CA" w:rsidP="00F85AF5">
      <w:pPr>
        <w:jc w:val="mediumKashida"/>
        <w:rPr>
          <w:rFonts w:asciiTheme="majorBidi" w:hAnsiTheme="majorBidi" w:cstheme="majorBidi"/>
          <w:sz w:val="24"/>
          <w:szCs w:val="24"/>
        </w:rPr>
      </w:pPr>
      <w:r>
        <w:rPr>
          <w:rFonts w:asciiTheme="majorBidi" w:hAnsiTheme="majorBidi" w:cstheme="majorBidi"/>
          <w:b/>
          <w:bCs/>
          <w:sz w:val="24"/>
          <w:szCs w:val="24"/>
        </w:rPr>
        <w:t>Key</w:t>
      </w:r>
      <w:r w:rsidR="00F85AF5" w:rsidRPr="00AA5978">
        <w:rPr>
          <w:rFonts w:asciiTheme="majorBidi" w:hAnsiTheme="majorBidi" w:cstheme="majorBidi"/>
          <w:b/>
          <w:bCs/>
          <w:sz w:val="24"/>
          <w:szCs w:val="24"/>
        </w:rPr>
        <w:t>words</w:t>
      </w:r>
      <w:r w:rsidR="00F85AF5">
        <w:rPr>
          <w:rFonts w:asciiTheme="majorBidi" w:hAnsiTheme="majorBidi" w:cstheme="majorBidi"/>
          <w:sz w:val="24"/>
          <w:szCs w:val="24"/>
        </w:rPr>
        <w:t xml:space="preserve">: psychotherapy, post-structuralism, gender non-binary, gender-variant, gender plural, minority stress, family and systemic psychotherapy, reflexivity, epistemology and ontology. </w:t>
      </w:r>
    </w:p>
    <w:p w:rsidR="00F85AF5" w:rsidRPr="00506B99" w:rsidRDefault="00F85AF5" w:rsidP="008F1C32">
      <w:pPr>
        <w:pStyle w:val="Balk2"/>
        <w:numPr>
          <w:ilvl w:val="0"/>
          <w:numId w:val="29"/>
        </w:numPr>
        <w:jc w:val="mediumKashida"/>
        <w:rPr>
          <w:b w:val="0"/>
          <w:u w:val="single"/>
        </w:rPr>
      </w:pPr>
      <w:r w:rsidRPr="00506B99">
        <w:rPr>
          <w:u w:val="single"/>
        </w:rPr>
        <w:t xml:space="preserve">Introduction </w:t>
      </w:r>
    </w:p>
    <w:p w:rsidR="00F85AF5" w:rsidRPr="00506B99" w:rsidRDefault="00F85AF5" w:rsidP="008F1C32">
      <w:pPr>
        <w:ind w:firstLine="360"/>
        <w:jc w:val="mediumKashida"/>
        <w:rPr>
          <w:rFonts w:ascii="Times New Roman" w:hAnsi="Times New Roman" w:cs="Times New Roman"/>
          <w:sz w:val="24"/>
          <w:szCs w:val="24"/>
        </w:rPr>
      </w:pPr>
      <w:r w:rsidRPr="00506B99">
        <w:rPr>
          <w:rFonts w:ascii="Times New Roman" w:hAnsi="Times New Roman" w:cs="Times New Roman"/>
          <w:sz w:val="24"/>
          <w:szCs w:val="24"/>
        </w:rPr>
        <w:t xml:space="preserve">A post-structuralist epistemology is an extensively executed way of viewing the world around us (Berman, 1988) and it is a highly significant concept in the formation of an approach for a therapist in  family and systemic psychotherapy (de Shazer and Berg, 1992; Friedman 1993). A non-binary view of gender is congruent with the postulation of the post-structuralist perspective where a multitude of realities are viewed as constructed and of equal validity. In writing about the complexity of gender issue and the associated limitations to gender identification, Judith Butler - in her book </w:t>
      </w:r>
      <w:r w:rsidRPr="00506B99">
        <w:rPr>
          <w:rFonts w:ascii="Times New Roman" w:hAnsi="Times New Roman" w:cs="Times New Roman"/>
          <w:i/>
          <w:sz w:val="24"/>
          <w:szCs w:val="24"/>
        </w:rPr>
        <w:t>Gender Trouble</w:t>
      </w:r>
      <w:r w:rsidRPr="00506B99">
        <w:rPr>
          <w:rFonts w:ascii="Times New Roman" w:hAnsi="Times New Roman" w:cs="Times New Roman"/>
          <w:sz w:val="24"/>
          <w:szCs w:val="24"/>
        </w:rPr>
        <w:t xml:space="preserve"> (2007) - focuses on language and power. Language is a site that uses and produces power simultaneously. Post-structuralism analyses the process of production of realities within language and power. Through these analyses refute the notion regarding existence of realities regarding universal rules or general laws of explaining behaviour. Instead post-structuralism places such realities in context through highlighting how they are advantaged by powerin and through the language privileged by contexts such as culture, tradition, institutions. Butler uses such deconstructive approach in retelling society’s grappling with gender non-binary/variant. Butler describes thisthrougha rejection of “the claims of totality and universality and the presumption of binary structural oppositions </w:t>
      </w:r>
      <w:r w:rsidRPr="00506B99">
        <w:rPr>
          <w:rFonts w:ascii="Times New Roman" w:hAnsi="Times New Roman" w:cs="Times New Roman"/>
          <w:sz w:val="24"/>
          <w:szCs w:val="24"/>
        </w:rPr>
        <w:lastRenderedPageBreak/>
        <w:t xml:space="preserve">that implicitly operate to quell the insistent ambiguity and openness of linguistic and cultural signification” (1990:40). </w:t>
      </w:r>
    </w:p>
    <w:p w:rsidR="00F85AF5" w:rsidRPr="00506B99" w:rsidRDefault="00F85AF5" w:rsidP="008F1C32">
      <w:pPr>
        <w:ind w:firstLine="708"/>
        <w:jc w:val="mediumKashida"/>
        <w:rPr>
          <w:rFonts w:ascii="Times New Roman" w:hAnsi="Times New Roman" w:cs="Times New Roman"/>
          <w:sz w:val="24"/>
          <w:szCs w:val="24"/>
        </w:rPr>
      </w:pPr>
      <w:r w:rsidRPr="00506B99">
        <w:rPr>
          <w:rFonts w:ascii="Times New Roman" w:hAnsi="Times New Roman" w:cs="Times New Roman"/>
          <w:sz w:val="24"/>
          <w:szCs w:val="24"/>
        </w:rPr>
        <w:t xml:space="preserve">Holding a non-binary view of gender  is not only challenging - because it refutes the discourse of a binary view of gender that dominated the entirety of human history until recently (Hare-Mustin and Marecek, 2008) - but also because despite the more accepting and accommodating environment of  recent years, the issue still remains extremely controversial and challenging. Recently, there has been considerable attention given to the training of family and systemic psychotherapists working with power and knowledge in the therapy room to address the issues of gender, discourse and culture (McGoldrick&amp; Hardy, 2008; Esmiol, Knudson-Martin &amp;Delgado, 2011; Dickerson, 2014). In discussing these challenges, this paper will be divided into three sections: the first section will look at post-structuralism and its epistemological and ontological implications in the therapy setting; the second part will focus on the meaning and implications of holding a gender non-binary view;and the third section will focus on the therapeutic process with clients who may or may not be holding a non-binary view of gender. </w:t>
      </w:r>
    </w:p>
    <w:p w:rsidR="00F85AF5" w:rsidRPr="00506B99" w:rsidRDefault="00F85AF5" w:rsidP="008F1C32">
      <w:pPr>
        <w:pStyle w:val="Balk2"/>
        <w:numPr>
          <w:ilvl w:val="0"/>
          <w:numId w:val="29"/>
        </w:numPr>
        <w:jc w:val="mediumKashida"/>
        <w:rPr>
          <w:b w:val="0"/>
          <w:u w:val="single"/>
        </w:rPr>
      </w:pPr>
      <w:r w:rsidRPr="00506B99">
        <w:rPr>
          <w:u w:val="single"/>
        </w:rPr>
        <w:t>On Being a Post-Structuralist Therapist:</w:t>
      </w:r>
    </w:p>
    <w:p w:rsidR="00F85AF5" w:rsidRPr="00506B99" w:rsidRDefault="00F85AF5" w:rsidP="00F85AF5">
      <w:pPr>
        <w:jc w:val="mediumKashida"/>
        <w:rPr>
          <w:rFonts w:ascii="Times New Roman" w:hAnsi="Times New Roman" w:cs="Times New Roman"/>
          <w:sz w:val="24"/>
          <w:szCs w:val="24"/>
        </w:rPr>
      </w:pPr>
      <w:r>
        <w:rPr>
          <w:rFonts w:ascii="Times New Roman" w:hAnsi="Times New Roman" w:cs="Times New Roman"/>
          <w:sz w:val="24"/>
          <w:szCs w:val="24"/>
        </w:rPr>
        <w:t xml:space="preserve">A post-structuralist therapist needs to constantly review their own positions of power and knowledge and monitor their own emotive states in relation to issues that they are working with. Given this, I started my own reflection by questioning my choice of topic for this article. </w:t>
      </w:r>
      <w:r w:rsidRPr="00506B99">
        <w:rPr>
          <w:rFonts w:ascii="Times New Roman" w:hAnsi="Times New Roman" w:cs="Times New Roman"/>
          <w:sz w:val="24"/>
          <w:szCs w:val="24"/>
        </w:rPr>
        <w:t>I have selected thi</w:t>
      </w:r>
      <w:r>
        <w:rPr>
          <w:rFonts w:ascii="Times New Roman" w:hAnsi="Times New Roman" w:cs="Times New Roman"/>
          <w:sz w:val="24"/>
          <w:szCs w:val="24"/>
        </w:rPr>
        <w:t>s particular title for this article</w:t>
      </w:r>
      <w:r w:rsidRPr="00506B99">
        <w:rPr>
          <w:rFonts w:ascii="Times New Roman" w:hAnsi="Times New Roman" w:cs="Times New Roman"/>
          <w:sz w:val="24"/>
          <w:szCs w:val="24"/>
        </w:rPr>
        <w:t xml:space="preserve"> with excitement because I consider myself to be a post-modern therapist, for me thisencompasses being a social-constructivist, </w:t>
      </w:r>
      <w:r w:rsidRPr="00506B99">
        <w:rPr>
          <w:rFonts w:ascii="Times New Roman" w:hAnsi="Times New Roman" w:cs="Times New Roman"/>
          <w:i/>
          <w:sz w:val="24"/>
          <w:szCs w:val="24"/>
        </w:rPr>
        <w:t>post-structuralist</w:t>
      </w:r>
      <w:r w:rsidRPr="00506B99">
        <w:rPr>
          <w:rFonts w:ascii="Times New Roman" w:hAnsi="Times New Roman" w:cs="Times New Roman"/>
          <w:sz w:val="24"/>
          <w:szCs w:val="24"/>
        </w:rPr>
        <w:t xml:space="preserve">, de-constructivist. My post-structuralist position means that I am open to multiple versions of realities and trained to work with co-existence of multiple realities in the therapy room. This can be done by accepting the subjective realities that have been brought to me as a therapist –through agreeing to the realities of my clients and joining in with their meanings - orby acknowledging that I, as a person,have refuted their realities but as a therapist have stayed with them.  However, after I started the process of constructing my </w:t>
      </w:r>
      <w:r>
        <w:rPr>
          <w:rFonts w:ascii="Times New Roman" w:hAnsi="Times New Roman" w:cs="Times New Roman"/>
          <w:sz w:val="24"/>
          <w:szCs w:val="24"/>
        </w:rPr>
        <w:t>article</w:t>
      </w:r>
      <w:r w:rsidRPr="00506B99">
        <w:rPr>
          <w:rFonts w:ascii="Times New Roman" w:hAnsi="Times New Roman" w:cs="Times New Roman"/>
          <w:sz w:val="24"/>
          <w:szCs w:val="24"/>
        </w:rPr>
        <w:t xml:space="preserve">, I began to further question what is post-structuralism and how one is to become a post-structuralist therapist? More strongly, I started to think about my work with gender variant/non-binary people and started to reflect on these experiences through a post-structuralist lenses. </w:t>
      </w:r>
    </w:p>
    <w:p w:rsidR="00F85AF5" w:rsidRPr="00506B99" w:rsidRDefault="00F85AF5" w:rsidP="00F85AF5">
      <w:pPr>
        <w:jc w:val="mediumKashida"/>
        <w:rPr>
          <w:rFonts w:ascii="Times New Roman" w:hAnsi="Times New Roman" w:cs="Times New Roman"/>
          <w:sz w:val="24"/>
          <w:szCs w:val="24"/>
        </w:rPr>
      </w:pPr>
      <w:r w:rsidRPr="00506B99">
        <w:rPr>
          <w:rFonts w:ascii="Times New Roman" w:hAnsi="Times New Roman" w:cs="Times New Roman"/>
          <w:sz w:val="24"/>
          <w:szCs w:val="24"/>
        </w:rPr>
        <w:t xml:space="preserve">In my inquiry I found a descriptionof post-structuralism (taken from apublication of the University of Chicago Law School)that resonated  most with my understanding of it: </w:t>
      </w:r>
    </w:p>
    <w:p w:rsidR="00F85AF5" w:rsidRPr="00506B99" w:rsidRDefault="00F85AF5" w:rsidP="00F85AF5">
      <w:pPr>
        <w:ind w:left="851" w:right="804"/>
        <w:jc w:val="mediumKashida"/>
        <w:rPr>
          <w:rFonts w:ascii="Times New Roman" w:hAnsi="Times New Roman" w:cs="Times New Roman"/>
          <w:sz w:val="24"/>
          <w:szCs w:val="24"/>
        </w:rPr>
      </w:pPr>
      <w:r w:rsidRPr="00506B99">
        <w:rPr>
          <w:rFonts w:ascii="Times New Roman" w:hAnsi="Times New Roman" w:cs="Times New Roman"/>
          <w:sz w:val="24"/>
          <w:szCs w:val="24"/>
        </w:rPr>
        <w:t>Poststructualism is a style of critical reasoning that focuses on the moment of slippage in our systems of meaning as a way to identify –right there, in that ambiguous space – the ethical choices that we make, whether in our writings or in everyday life, when we overcome the ambiguity and move from indeterminacy to certainty of belief in an effort to understand, interpret, or shape our social environment.  (Harcourt, 2007: 1)</w:t>
      </w:r>
    </w:p>
    <w:p w:rsidR="00F85AF5" w:rsidRPr="00506B99" w:rsidRDefault="00F85AF5" w:rsidP="008F1C32">
      <w:pPr>
        <w:ind w:firstLine="708"/>
        <w:jc w:val="mediumKashida"/>
        <w:rPr>
          <w:rFonts w:ascii="Times New Roman" w:hAnsi="Times New Roman" w:cs="Times New Roman"/>
          <w:sz w:val="24"/>
          <w:szCs w:val="24"/>
        </w:rPr>
      </w:pPr>
      <w:r w:rsidRPr="00506B99">
        <w:rPr>
          <w:rFonts w:ascii="Times New Roman" w:hAnsi="Times New Roman" w:cs="Times New Roman"/>
          <w:sz w:val="24"/>
          <w:szCs w:val="24"/>
        </w:rPr>
        <w:lastRenderedPageBreak/>
        <w:t xml:space="preserve">Post-structuralism is often understood through its connection to structuralism. Harcourt (2007) explains that although post-structuralism builds on structuralism it also refutes it. Structuralism paid attention to language and postulated that meanings are not attached to the terms but emerge from the relationships between the terms. A definition of structural linguistics, by Levi-Strauss, (1967:37 cited in Harcourt, 2007:4) divides structural linguistics into four components: </w:t>
      </w:r>
    </w:p>
    <w:p w:rsidR="00F85AF5" w:rsidRPr="00506B99" w:rsidRDefault="00F85AF5" w:rsidP="00F85AF5">
      <w:pPr>
        <w:ind w:left="851" w:right="804"/>
        <w:jc w:val="mediumKashida"/>
        <w:rPr>
          <w:rFonts w:ascii="Times New Roman" w:hAnsi="Times New Roman" w:cs="Times New Roman"/>
          <w:sz w:val="24"/>
          <w:szCs w:val="24"/>
        </w:rPr>
      </w:pPr>
      <w:r w:rsidRPr="00506B99">
        <w:rPr>
          <w:rFonts w:ascii="Times New Roman" w:hAnsi="Times New Roman" w:cs="Times New Roman"/>
          <w:sz w:val="24"/>
          <w:szCs w:val="24"/>
        </w:rPr>
        <w:t xml:space="preserve">First, structural linguistics shift from the study of </w:t>
      </w:r>
      <w:r w:rsidRPr="00506B99">
        <w:rPr>
          <w:rFonts w:ascii="Times New Roman" w:hAnsi="Times New Roman" w:cs="Times New Roman"/>
          <w:i/>
          <w:sz w:val="24"/>
          <w:szCs w:val="24"/>
        </w:rPr>
        <w:t>conscious</w:t>
      </w:r>
      <w:r w:rsidRPr="00506B99">
        <w:rPr>
          <w:rFonts w:ascii="Times New Roman" w:hAnsi="Times New Roman" w:cs="Times New Roman"/>
          <w:sz w:val="24"/>
          <w:szCs w:val="24"/>
        </w:rPr>
        <w:t xml:space="preserve"> linguistic phenomena to the study of their </w:t>
      </w:r>
      <w:r w:rsidRPr="00506B99">
        <w:rPr>
          <w:rFonts w:ascii="Times New Roman" w:hAnsi="Times New Roman" w:cs="Times New Roman"/>
          <w:i/>
          <w:sz w:val="24"/>
          <w:szCs w:val="24"/>
        </w:rPr>
        <w:t xml:space="preserve">unconscious </w:t>
      </w:r>
      <w:r w:rsidRPr="00506B99">
        <w:rPr>
          <w:rFonts w:ascii="Times New Roman" w:hAnsi="Times New Roman" w:cs="Times New Roman"/>
          <w:sz w:val="24"/>
          <w:szCs w:val="24"/>
        </w:rPr>
        <w:t xml:space="preserve">infrastructure; second, it does not treat </w:t>
      </w:r>
      <w:r w:rsidRPr="00506B99">
        <w:rPr>
          <w:rFonts w:ascii="Times New Roman" w:hAnsi="Times New Roman" w:cs="Times New Roman"/>
          <w:i/>
          <w:sz w:val="24"/>
          <w:szCs w:val="24"/>
        </w:rPr>
        <w:t>terms</w:t>
      </w:r>
      <w:r w:rsidRPr="00506B99">
        <w:rPr>
          <w:rFonts w:ascii="Times New Roman" w:hAnsi="Times New Roman" w:cs="Times New Roman"/>
          <w:sz w:val="24"/>
          <w:szCs w:val="24"/>
        </w:rPr>
        <w:t xml:space="preserve"> as independent entities, taking instead as its basis of analysis </w:t>
      </w:r>
      <w:r w:rsidRPr="00506B99">
        <w:rPr>
          <w:rFonts w:ascii="Times New Roman" w:hAnsi="Times New Roman" w:cs="Times New Roman"/>
          <w:i/>
          <w:sz w:val="24"/>
          <w:szCs w:val="24"/>
        </w:rPr>
        <w:t xml:space="preserve">the relations </w:t>
      </w:r>
      <w:r w:rsidRPr="00506B99">
        <w:rPr>
          <w:rFonts w:ascii="Times New Roman" w:hAnsi="Times New Roman" w:cs="Times New Roman"/>
          <w:sz w:val="24"/>
          <w:szCs w:val="24"/>
        </w:rPr>
        <w:t>between terms; third, it introduces the concept of system…; finally, structural linguistics aim at discoveringgeneral laws…which would give them an absolute character.</w:t>
      </w:r>
    </w:p>
    <w:p w:rsidR="00F85AF5" w:rsidRPr="00506B99" w:rsidRDefault="00F85AF5" w:rsidP="008F1C32">
      <w:pPr>
        <w:ind w:firstLine="708"/>
        <w:jc w:val="mediumKashida"/>
        <w:rPr>
          <w:rFonts w:ascii="Times New Roman" w:hAnsi="Times New Roman" w:cs="Times New Roman"/>
          <w:sz w:val="24"/>
          <w:szCs w:val="24"/>
        </w:rPr>
      </w:pPr>
      <w:r w:rsidRPr="00506B99">
        <w:rPr>
          <w:rFonts w:ascii="Times New Roman" w:hAnsi="Times New Roman" w:cs="Times New Roman"/>
          <w:sz w:val="24"/>
          <w:szCs w:val="24"/>
        </w:rPr>
        <w:t xml:space="preserve">The final characteristics of linguistic structuralism offer something akin to an existence of collective unconscious - where a reality can be deducted or inducted as by-products of culture and history (Shalvery, 1979).  This final characteristic also forms the very basis of the emergence and development of post-structuralism. Linguistic structuralism’s goal was to find patterns and structures which would explain behaviour. However, as Piaget (1968 [2015]: 5) suggests, the belief or insistence in discovery of structure would only aid the process of formalisation. Post-structuralism shares the first three elements of structuralism and then diverge from structuralism through the fourth element through searching for clues in language to evidence that patterns of structure and its influence and thus invalidates it. Post-structuralism acknowledges and refutes that positivist assumptions continue to control our thinking, attitudes and behaviours through our conformity to what is identified as moral or political principles and attempts to reduce them to an intersubjective reality that can be refuted by individual choice and ethics. </w:t>
      </w:r>
    </w:p>
    <w:p w:rsidR="00F85AF5" w:rsidRPr="00506B99" w:rsidRDefault="00F85AF5" w:rsidP="008F1C32">
      <w:pPr>
        <w:ind w:firstLine="708"/>
        <w:jc w:val="mediumKashida"/>
        <w:rPr>
          <w:rFonts w:ascii="Times New Roman" w:hAnsi="Times New Roman" w:cs="Times New Roman"/>
          <w:sz w:val="24"/>
          <w:szCs w:val="24"/>
        </w:rPr>
      </w:pPr>
      <w:r w:rsidRPr="00506B99">
        <w:rPr>
          <w:rFonts w:ascii="Times New Roman" w:hAnsi="Times New Roman" w:cs="Times New Roman"/>
          <w:sz w:val="24"/>
          <w:szCs w:val="24"/>
        </w:rPr>
        <w:t xml:space="preserve">Post-structuralism rejects any notions that universal rules or laws can be identified and sees meanings deriving from relationships. These relationships, emerging from language, are produced through power/knowledge dynamics and are identified as discourses. Foucault, a very prominent figure of post-structuralism - suggests that “we must conceive of discourse as a series of discontinuous segments whose tactical function is neither uniform or stable” (1979:100).  Discourses varyin essence and quality as they are applied to under different circumstances and producingdifferent assumptions or judgement. Yet discourses are powerful in how we relate to the world, they provide imagined ontological ideas to be shared and thus contribute to a particular discourse. </w:t>
      </w:r>
    </w:p>
    <w:p w:rsidR="00F85AF5" w:rsidRPr="00506B99" w:rsidRDefault="00F85AF5" w:rsidP="008F1C32">
      <w:pPr>
        <w:ind w:firstLine="708"/>
        <w:jc w:val="mediumKashida"/>
        <w:rPr>
          <w:rFonts w:ascii="Times New Roman" w:hAnsi="Times New Roman" w:cs="Times New Roman"/>
          <w:sz w:val="24"/>
          <w:szCs w:val="24"/>
        </w:rPr>
      </w:pPr>
      <w:r w:rsidRPr="00506B99">
        <w:rPr>
          <w:rFonts w:ascii="Times New Roman" w:hAnsi="Times New Roman" w:cs="Times New Roman"/>
          <w:sz w:val="24"/>
          <w:szCs w:val="24"/>
        </w:rPr>
        <w:t xml:space="preserve">Post-structural theory approaches a discourse as a concept to use in analysing the relationship of power/knowledge. Discourse represents internalised assumptions, taken-for-granted notions about the functioning of the world (Dickerson, 2016).  When we think of socialcategories such as gender we experience numerous discourses that privilege patriarchal society through describing the female and feminine in terms of disempowerment andthrough marginalising those outside the binary descriptions of gender. As a therapist, we do not only work with these discourses but contribute to </w:t>
      </w:r>
      <w:r w:rsidRPr="00506B99">
        <w:rPr>
          <w:rFonts w:ascii="Times New Roman" w:hAnsi="Times New Roman" w:cs="Times New Roman"/>
          <w:sz w:val="24"/>
          <w:szCs w:val="24"/>
        </w:rPr>
        <w:lastRenderedPageBreak/>
        <w:t xml:space="preserve">construction and destruction of these discourses from a position of privilege – because in the therapy room we may not be able to avoid being seen as occupying aposition of power.   </w:t>
      </w:r>
    </w:p>
    <w:p w:rsidR="00F85AF5" w:rsidRPr="00506B99" w:rsidRDefault="00F85AF5" w:rsidP="008F1C32">
      <w:pPr>
        <w:pStyle w:val="Balk2"/>
        <w:numPr>
          <w:ilvl w:val="0"/>
          <w:numId w:val="29"/>
        </w:numPr>
        <w:jc w:val="mediumKashida"/>
        <w:rPr>
          <w:b w:val="0"/>
          <w:u w:val="single"/>
        </w:rPr>
      </w:pPr>
      <w:r w:rsidRPr="00506B99">
        <w:rPr>
          <w:u w:val="single"/>
        </w:rPr>
        <w:t>Post-Structuralism and Gender Non-Binary:</w:t>
      </w:r>
    </w:p>
    <w:p w:rsidR="00F85AF5" w:rsidRPr="00506B99" w:rsidRDefault="00F85AF5" w:rsidP="008F1C32">
      <w:pPr>
        <w:ind w:firstLine="360"/>
        <w:jc w:val="mediumKashida"/>
        <w:rPr>
          <w:rFonts w:ascii="Times New Roman" w:hAnsi="Times New Roman" w:cs="Times New Roman"/>
          <w:sz w:val="24"/>
          <w:szCs w:val="24"/>
        </w:rPr>
      </w:pPr>
      <w:r w:rsidRPr="00506B99">
        <w:rPr>
          <w:rFonts w:ascii="Times New Roman" w:hAnsi="Times New Roman" w:cs="Times New Roman"/>
          <w:sz w:val="24"/>
          <w:szCs w:val="24"/>
        </w:rPr>
        <w:t xml:space="preserve">Family and systemic psychotherapy has, increasingly in the past few decades, developed to become more accommodating to integrate more diverse views of the family (Walters, Carter, Papp &amp;Silverstein, 1988; Goldner, 1988). Although both the theory and practice of family and systemic psychotherapy started to develop integrating aspect of family from divorce, ethnic and cultural diversity to sexuality, the integration of gender-pluralism (non-binary/variant) seems to remain in the margins until the end of the last century.A title of an article from a publication of the Association for Family Therapy and Systemic Practice ‘Lesbians, gay men and family therapy: a contradiction in terms?’ by Malley and Tasker (1999) illustrates this. After almost two decades the  climate seems to have changed and has become more accepting and accommodating of the needs of families  who have a constitution  which  may not conform to the normative standards of a family that dominated, until recently,global ‘definitions’ of a family. </w:t>
      </w:r>
    </w:p>
    <w:p w:rsidR="00F85AF5" w:rsidRPr="00506B99" w:rsidRDefault="00F85AF5" w:rsidP="008F1C32">
      <w:pPr>
        <w:ind w:firstLine="708"/>
        <w:jc w:val="mediumKashida"/>
        <w:rPr>
          <w:rFonts w:ascii="Times New Roman" w:hAnsi="Times New Roman" w:cs="Times New Roman"/>
          <w:sz w:val="24"/>
          <w:szCs w:val="24"/>
        </w:rPr>
      </w:pPr>
      <w:r w:rsidRPr="00506B99">
        <w:rPr>
          <w:rFonts w:ascii="Times New Roman" w:hAnsi="Times New Roman" w:cs="Times New Roman"/>
          <w:sz w:val="24"/>
          <w:szCs w:val="24"/>
        </w:rPr>
        <w:t xml:space="preserve">Increasingly, we are now witnessing and encountering the narratives of gender variant/non-binary in the media (Hosie, 2017). As the gender non-binary/variant share their experience publicly they make their claim to a collective perception of themselves from the margins of the society to more mainstream and in doing so challengethe predominantly hetero-normative culture.As gender-non binary gains increasing recognition, its implications in the language are being discussedfurther, for example: the American Dialect Society voted to use “they” as their gender neutral singular pronoun in 2015 (cited in Butler, 2018). Furthermore, the February 2018 edition of the magazine </w:t>
      </w:r>
      <w:r w:rsidRPr="00506B99">
        <w:rPr>
          <w:rFonts w:ascii="Times New Roman" w:hAnsi="Times New Roman" w:cs="Times New Roman"/>
          <w:i/>
          <w:sz w:val="24"/>
          <w:szCs w:val="24"/>
        </w:rPr>
        <w:t>Context</w:t>
      </w:r>
      <w:r w:rsidRPr="00506B99">
        <w:rPr>
          <w:rFonts w:ascii="Times New Roman" w:hAnsi="Times New Roman" w:cs="Times New Roman"/>
          <w:sz w:val="24"/>
          <w:szCs w:val="24"/>
        </w:rPr>
        <w:t xml:space="preserve">(for family therapy and systemic practice in the UK) devoted an entire issue to working systemically with trans, non-binary and gender expansive people. Currently, social media giant Facebook offers its users 71 gender options with an added feature to choose a pronoun (Williams, 2014). Although through such recognition it is now possible to work within agender pluralistic framework, this does not reflect a global trend. Despiteagreater acceptance of gender pluralism (gender non-binary/variant) in the past few decades in </w:t>
      </w:r>
      <w:r>
        <w:rPr>
          <w:rFonts w:ascii="Times New Roman" w:hAnsi="Times New Roman" w:cs="Times New Roman"/>
          <w:sz w:val="24"/>
          <w:szCs w:val="24"/>
        </w:rPr>
        <w:t xml:space="preserve">majority of the </w:t>
      </w:r>
      <w:r w:rsidRPr="00506B99">
        <w:rPr>
          <w:rFonts w:ascii="Times New Roman" w:hAnsi="Times New Roman" w:cs="Times New Roman"/>
          <w:sz w:val="24"/>
          <w:szCs w:val="24"/>
        </w:rPr>
        <w:t xml:space="preserve">countries of the western hemisphere,in other countries the trend continues to be, alarmingly, inan opposite direction (Addison and Coolhart, 2015). </w:t>
      </w:r>
    </w:p>
    <w:p w:rsidR="00F85AF5" w:rsidRPr="00506B99" w:rsidRDefault="00F85AF5" w:rsidP="008F1C32">
      <w:pPr>
        <w:ind w:firstLine="708"/>
        <w:jc w:val="mediumKashida"/>
        <w:rPr>
          <w:rFonts w:ascii="Times New Roman" w:hAnsi="Times New Roman" w:cs="Times New Roman"/>
          <w:sz w:val="24"/>
          <w:szCs w:val="24"/>
        </w:rPr>
      </w:pPr>
      <w:r w:rsidRPr="00506B99">
        <w:rPr>
          <w:rFonts w:ascii="Times New Roman" w:hAnsi="Times New Roman" w:cs="Times New Roman"/>
          <w:sz w:val="24"/>
          <w:szCs w:val="24"/>
        </w:rPr>
        <w:t xml:space="preserve">A gendered discourse heavily dominated the field of family and systemic psychotherapyfor which Sutherland, Lamarre and Rice, (2017) say that there is an absence of guidance in how to address the issues of gender and power.  Post-structuralism - owing to its epistemological underpinnings - does not accept any discourse at its face valuebut analyses and deconstructs it. This process renders what a positivist paradigm accepted as “out there” “discoverable” reality to be non-existent and irrelevant. Reality is nothing more than a subjective perception/experience of knowledge. However, knowledge produces realities/illusions of realities because knowledge, or claims to have knowledge, either comes from having power or creates power. The aforementioned limitation of  family and systemic psychotherapy can be linked to its emergence </w:t>
      </w:r>
      <w:r w:rsidRPr="00506B99">
        <w:rPr>
          <w:rFonts w:ascii="Times New Roman" w:hAnsi="Times New Roman" w:cs="Times New Roman"/>
          <w:sz w:val="24"/>
          <w:szCs w:val="24"/>
        </w:rPr>
        <w:lastRenderedPageBreak/>
        <w:t xml:space="preserve">associated with the social work movement,in the first half of the last century, which was aiming for better functioning families (Lappin, 1988) and the inherent obsession of first-order cybernetics in identifying patterns to account for family dysfunction (Palazzoli et al., 1981). </w:t>
      </w:r>
    </w:p>
    <w:p w:rsidR="00F85AF5" w:rsidRPr="00506B99" w:rsidRDefault="00F85AF5" w:rsidP="008F1C32">
      <w:pPr>
        <w:ind w:firstLine="708"/>
        <w:jc w:val="mediumKashida"/>
        <w:rPr>
          <w:rFonts w:ascii="Times New Roman" w:hAnsi="Times New Roman" w:cs="Times New Roman"/>
          <w:sz w:val="24"/>
          <w:szCs w:val="24"/>
        </w:rPr>
      </w:pPr>
      <w:r w:rsidRPr="00506B99">
        <w:rPr>
          <w:rFonts w:ascii="Times New Roman" w:hAnsi="Times New Roman" w:cs="Times New Roman"/>
          <w:sz w:val="24"/>
          <w:szCs w:val="24"/>
        </w:rPr>
        <w:t xml:space="preserve">Since the introduction of social constructivism into family and systemic psychotherapy, considerationof multiple realities as subjective experiences of individuals hasbeen possible. Building on this premise, a systemic therapist, adopting a post-structuralist position, works simultaneously with a multitude of realities held by the individual/s in the therapy room and beyond. Within the post-structuralist framework, these multiple realities, including ones belonging to descriptions of gender and sexuality, are regarded as being produced in language (Sutherland, Lamarre and Rice, 2017). Within a post-structuralist framework, a binary view of gender is socially constructed and maintained through power of knowledge held by discourses relating to it. A post-structuralist framework does not participate in a discourse that holds this particular view of gender. Yet working with a post-structuralist framework is fraught with difficulties, as a binary-view of gender has been part and parcel of human history with a “patriarchal bone”.  Nealy (2008:289) resonates experiences of LGBT to those of migrants and says: “Much like immigrants in a new country, lesbians and gay men find themselves surrounded by a heterosexual history and culture that is not their own”. Whether their gender identity and sexual orientations match their clients, or not, the same is the case for a therapist working with gender non-binary/variant clients. </w:t>
      </w:r>
    </w:p>
    <w:p w:rsidR="00F85AF5" w:rsidRPr="00506B99" w:rsidRDefault="00F85AF5" w:rsidP="008F1C32">
      <w:pPr>
        <w:pStyle w:val="Balk2"/>
        <w:numPr>
          <w:ilvl w:val="0"/>
          <w:numId w:val="29"/>
        </w:numPr>
        <w:jc w:val="mediumKashida"/>
        <w:rPr>
          <w:b w:val="0"/>
          <w:u w:val="single"/>
        </w:rPr>
      </w:pPr>
      <w:r w:rsidRPr="00506B99">
        <w:rPr>
          <w:u w:val="single"/>
        </w:rPr>
        <w:t>On Being a Reflexive Therapist:</w:t>
      </w:r>
    </w:p>
    <w:p w:rsidR="00F85AF5" w:rsidRPr="00506B99" w:rsidRDefault="00F85AF5" w:rsidP="00F85AF5">
      <w:pPr>
        <w:jc w:val="mediumKashida"/>
        <w:rPr>
          <w:rFonts w:ascii="Times New Roman" w:hAnsi="Times New Roman" w:cs="Times New Roman"/>
          <w:sz w:val="24"/>
          <w:szCs w:val="24"/>
        </w:rPr>
      </w:pPr>
      <w:r w:rsidRPr="00506B99">
        <w:rPr>
          <w:rFonts w:ascii="Times New Roman" w:hAnsi="Times New Roman" w:cs="Times New Roman"/>
          <w:sz w:val="24"/>
          <w:szCs w:val="24"/>
        </w:rPr>
        <w:t xml:space="preserve">Power and privilege are attached to social categorisations of gender, ethnicity, race, social class, religion, migration history, geography, sexual orientation and mental health status (McGoldrick, Giordano &amp;Garcia-Preto, 2005).  Paying attention to my own experiences of privilege and disadvantage in working with gender-variant clients, and my own awareness of how I internalised sexism, feminism and patriarchy and how I respond to them (McDowell  et  al., 2007; Hardy, 2008) is an exercise that I practice to ‘improve my reflexive muscle’ as a therapist. </w:t>
      </w:r>
    </w:p>
    <w:p w:rsidR="00F85AF5" w:rsidRPr="00506B99" w:rsidRDefault="00F85AF5" w:rsidP="00F85AF5">
      <w:pPr>
        <w:jc w:val="mediumKashida"/>
        <w:rPr>
          <w:rFonts w:ascii="Times New Roman" w:hAnsi="Times New Roman" w:cs="Times New Roman"/>
          <w:sz w:val="24"/>
          <w:szCs w:val="24"/>
        </w:rPr>
      </w:pPr>
      <w:r w:rsidRPr="00506B99">
        <w:rPr>
          <w:rFonts w:ascii="Times New Roman" w:hAnsi="Times New Roman" w:cs="Times New Roman"/>
          <w:sz w:val="24"/>
          <w:szCs w:val="24"/>
        </w:rPr>
        <w:t>Before I beganmy research for this article, I considered myself a post-strucralist therapist and justified my position of not having a binary view of the male and the femaleas normative and/or universal. Having to challenge hetero-normative discourses waspart of my position as a humanist and as a social activist and surely as a therapist. After working</w:t>
      </w:r>
      <w:r>
        <w:rPr>
          <w:rFonts w:ascii="Times New Roman" w:hAnsi="Times New Roman" w:cs="Times New Roman"/>
          <w:sz w:val="24"/>
          <w:szCs w:val="24"/>
        </w:rPr>
        <w:t xml:space="preserve"> on this article</w:t>
      </w:r>
      <w:r w:rsidRPr="00506B99">
        <w:rPr>
          <w:rFonts w:ascii="Times New Roman" w:hAnsi="Times New Roman" w:cs="Times New Roman"/>
          <w:sz w:val="24"/>
          <w:szCs w:val="24"/>
        </w:rPr>
        <w:t xml:space="preserve"> I continue to hold the aforementioned position however,I nowpay more attention to my role as a therapist through considering; </w:t>
      </w:r>
    </w:p>
    <w:p w:rsidR="00F85AF5" w:rsidRPr="00506B99" w:rsidRDefault="00F85AF5" w:rsidP="00F85AF5">
      <w:pPr>
        <w:pStyle w:val="Balk3"/>
        <w:numPr>
          <w:ilvl w:val="0"/>
          <w:numId w:val="26"/>
        </w:numPr>
        <w:spacing w:before="200" w:line="276" w:lineRule="auto"/>
        <w:jc w:val="mediumKashida"/>
        <w:rPr>
          <w:rFonts w:ascii="Times New Roman" w:hAnsi="Times New Roman" w:cs="Times New Roman"/>
          <w:color w:val="auto"/>
          <w:u w:val="single"/>
        </w:rPr>
      </w:pPr>
      <w:r w:rsidRPr="00506B99">
        <w:rPr>
          <w:rFonts w:ascii="Times New Roman" w:hAnsi="Times New Roman" w:cs="Times New Roman"/>
          <w:color w:val="auto"/>
          <w:u w:val="single"/>
        </w:rPr>
        <w:t xml:space="preserve">Being a cisgender therapist with gender pluralist view and gender variant/non-binary clients: </w:t>
      </w:r>
    </w:p>
    <w:p w:rsidR="00F85AF5" w:rsidRPr="00506B99" w:rsidRDefault="00F85AF5" w:rsidP="00F85AF5">
      <w:pPr>
        <w:jc w:val="mediumKashida"/>
        <w:rPr>
          <w:rFonts w:ascii="Times New Roman" w:hAnsi="Times New Roman" w:cs="Times New Roman"/>
          <w:sz w:val="24"/>
          <w:szCs w:val="24"/>
        </w:rPr>
      </w:pPr>
      <w:r w:rsidRPr="00506B99">
        <w:rPr>
          <w:rFonts w:ascii="Times New Roman" w:hAnsi="Times New Roman" w:cs="Times New Roman"/>
          <w:sz w:val="24"/>
          <w:szCs w:val="24"/>
        </w:rPr>
        <w:t>I realized that I hold a view that suggests matchi</w:t>
      </w:r>
      <w:r>
        <w:rPr>
          <w:rFonts w:ascii="Times New Roman" w:hAnsi="Times New Roman" w:cs="Times New Roman"/>
          <w:sz w:val="24"/>
          <w:szCs w:val="24"/>
        </w:rPr>
        <w:t>ng a therapist with clients who</w:t>
      </w:r>
      <w:r w:rsidRPr="00506B99">
        <w:rPr>
          <w:rFonts w:ascii="Times New Roman" w:hAnsi="Times New Roman" w:cs="Times New Roman"/>
          <w:sz w:val="24"/>
          <w:szCs w:val="24"/>
        </w:rPr>
        <w:t xml:space="preserve">have similar experiences is desirable. After realising that I have this view I started to think about how I feel in relation to my experiences of working with gender variant/non-binary clientswho described their gender/sexual identities as gay, lesbian, bi-sexual, transgender, </w:t>
      </w:r>
      <w:r w:rsidRPr="00506B99">
        <w:rPr>
          <w:rFonts w:ascii="Times New Roman" w:hAnsi="Times New Roman" w:cs="Times New Roman"/>
          <w:sz w:val="24"/>
          <w:szCs w:val="24"/>
        </w:rPr>
        <w:lastRenderedPageBreak/>
        <w:t xml:space="preserve">intersex, bi-curious, bi-oral. My unprocessed response was that I have not encountered any undue discomfort or felt/sensed shortcomings of my skills. Yet I think about how I may be perceived by clients who may suspect or know (self-disclosure) that I am cisgender. </w:t>
      </w:r>
    </w:p>
    <w:p w:rsidR="00F85AF5" w:rsidRPr="00506B99" w:rsidRDefault="00F85AF5" w:rsidP="008F1C32">
      <w:pPr>
        <w:ind w:firstLine="708"/>
        <w:jc w:val="mediumKashida"/>
        <w:rPr>
          <w:rFonts w:ascii="Times New Roman" w:hAnsi="Times New Roman" w:cs="Times New Roman"/>
          <w:sz w:val="24"/>
          <w:szCs w:val="24"/>
        </w:rPr>
      </w:pPr>
      <w:r w:rsidRPr="00506B99">
        <w:rPr>
          <w:rFonts w:ascii="Times New Roman" w:hAnsi="Times New Roman" w:cs="Times New Roman"/>
          <w:sz w:val="24"/>
          <w:szCs w:val="24"/>
        </w:rPr>
        <w:t>Through de Shazer and Berg’s (1992) article I focused on the linguistic perspective and pragmatism of being a post-structuralist therapist through linguistic turnthinking about how therapy w</w:t>
      </w:r>
      <w:r>
        <w:rPr>
          <w:rFonts w:ascii="Times New Roman" w:hAnsi="Times New Roman" w:cs="Times New Roman"/>
          <w:sz w:val="24"/>
          <w:szCs w:val="24"/>
        </w:rPr>
        <w:t>ithin language and language</w:t>
      </w:r>
      <w:r w:rsidRPr="00506B99">
        <w:rPr>
          <w:rFonts w:ascii="Times New Roman" w:hAnsi="Times New Roman" w:cs="Times New Roman"/>
          <w:sz w:val="24"/>
          <w:szCs w:val="24"/>
        </w:rPr>
        <w:t xml:space="preserve"> within therapy</w:t>
      </w:r>
      <w:r>
        <w:rPr>
          <w:rFonts w:ascii="Times New Roman" w:hAnsi="Times New Roman" w:cs="Times New Roman"/>
          <w:sz w:val="24"/>
          <w:szCs w:val="24"/>
        </w:rPr>
        <w:t xml:space="preserve"> work</w:t>
      </w:r>
      <w:r w:rsidRPr="00506B99">
        <w:rPr>
          <w:rFonts w:ascii="Times New Roman" w:hAnsi="Times New Roman" w:cs="Times New Roman"/>
          <w:sz w:val="24"/>
          <w:szCs w:val="24"/>
        </w:rPr>
        <w:t>. In thinking about my realities and the realities of the clients and their adjoining (intersubjectivity) and disjoining (objectivity versus subjectivity) my focus shifted onto  how language is used, the dialog and monolog in the conversation and therapy as conversation (Berg and de Shazer, 1993). Taking</w:t>
      </w:r>
      <w:r>
        <w:rPr>
          <w:rFonts w:ascii="Times New Roman" w:hAnsi="Times New Roman" w:cs="Times New Roman"/>
          <w:sz w:val="24"/>
          <w:szCs w:val="24"/>
        </w:rPr>
        <w:t xml:space="preserve"> from</w:t>
      </w:r>
      <w:r w:rsidRPr="00506B99">
        <w:rPr>
          <w:rFonts w:ascii="Times New Roman" w:hAnsi="Times New Roman" w:cs="Times New Roman"/>
          <w:sz w:val="24"/>
          <w:szCs w:val="24"/>
        </w:rPr>
        <w:t xml:space="preserve"> a post-structuralist position as a therapist helps me understand the experiences of my clients as unique to them and toavoid unifying their non-heteronormativity as one category. I acknowledge that their ways of being, who they are in LGBT Plus are their unique experiences and my role requires me to understand these experience without creating or belonging to homogeneous categories. In positioning myself as a post-structuralist therapist I firstly refer to the not-knowing position of the therapist (Anderson and Golishian, 1988; 1992; Larner 2000) and secondly to use the approach, method, technique of Burnham (1990). </w:t>
      </w:r>
    </w:p>
    <w:p w:rsidR="00F85AF5" w:rsidRPr="00506B99" w:rsidRDefault="00F85AF5" w:rsidP="008F1C32">
      <w:pPr>
        <w:ind w:firstLine="708"/>
        <w:jc w:val="mediumKashida"/>
        <w:rPr>
          <w:rFonts w:ascii="Times New Roman" w:hAnsi="Times New Roman" w:cs="Times New Roman"/>
          <w:sz w:val="24"/>
          <w:szCs w:val="24"/>
        </w:rPr>
      </w:pPr>
      <w:r w:rsidRPr="00506B99">
        <w:rPr>
          <w:rFonts w:ascii="Times New Roman" w:hAnsi="Times New Roman" w:cs="Times New Roman"/>
          <w:sz w:val="24"/>
          <w:szCs w:val="24"/>
        </w:rPr>
        <w:t xml:space="preserve">A therapist’s organisation of the self in a not-knowing position gives the client an expert position and reduces the risk of the therapist becomingover-confident in their knowledge of the client’s circumstances. Anderson and Goolishan (1992:30) explains this as: </w:t>
      </w:r>
    </w:p>
    <w:p w:rsidR="00F85AF5" w:rsidRPr="00506B99" w:rsidRDefault="00F85AF5" w:rsidP="00F85AF5">
      <w:pPr>
        <w:ind w:left="851" w:right="804"/>
        <w:jc w:val="mediumKashida"/>
        <w:rPr>
          <w:rFonts w:ascii="Times New Roman" w:hAnsi="Times New Roman" w:cs="Times New Roman"/>
          <w:sz w:val="24"/>
          <w:szCs w:val="24"/>
        </w:rPr>
      </w:pPr>
      <w:r w:rsidRPr="00506B99">
        <w:rPr>
          <w:rFonts w:ascii="Times New Roman" w:hAnsi="Times New Roman" w:cs="Times New Roman"/>
          <w:sz w:val="24"/>
          <w:szCs w:val="24"/>
        </w:rPr>
        <w:t xml:space="preserve">…therapist are always prejudiced by their own experience but…they must listen in such a way that their pre-experience does not close them to the full meaning of the client’s descriptions of their experience…To do otherwise is to search for regularities and common meaning that may validate the therapist’s theory but invalidate the uniqueness of the client’s stories and thus their very identity. </w:t>
      </w:r>
    </w:p>
    <w:p w:rsidR="00F85AF5" w:rsidRPr="00506B99" w:rsidRDefault="00F85AF5" w:rsidP="008F1C32">
      <w:pPr>
        <w:ind w:firstLine="360"/>
        <w:jc w:val="mediumKashida"/>
        <w:rPr>
          <w:rFonts w:ascii="Times New Roman" w:hAnsi="Times New Roman" w:cs="Times New Roman"/>
          <w:sz w:val="24"/>
          <w:szCs w:val="24"/>
        </w:rPr>
      </w:pPr>
      <w:r>
        <w:rPr>
          <w:rFonts w:ascii="Times New Roman" w:hAnsi="Times New Roman" w:cs="Times New Roman"/>
          <w:sz w:val="24"/>
          <w:szCs w:val="24"/>
        </w:rPr>
        <w:t xml:space="preserve">I </w:t>
      </w:r>
      <w:r w:rsidRPr="00506B99">
        <w:rPr>
          <w:rFonts w:ascii="Times New Roman" w:hAnsi="Times New Roman" w:cs="Times New Roman"/>
          <w:sz w:val="24"/>
          <w:szCs w:val="24"/>
        </w:rPr>
        <w:t xml:space="preserve">find the above description of Anderson and Goolishanvery useful, because their suggestions help me to be more reflexive and so to better understand the pragmatics of how I position myself when working with  gender variant/non-binary clients. However, I realise that I do not only find myself prejudiced by my own experiences but also by a lack of own experiences too. In overcoming this, I take refuge in the not-knowing position and ask my clients for information so that I can better understand them. In my personal experience and opinion this has proved to be therapeutic. This has not only given my clients a voice to describe/define their experiences as they consider fit but also triggers a conversation to start  looking at their experiences of being described and categorised by others - from members of their family to colleagues and to members of institutions such as those in the education and health sectors. Furthermore, what emerges is that they are pushed behind their gender identities and are seen only as gay, lesbian, bisexual, transgenderedetc. and their other concerns, issues, problems and any other challenges </w:t>
      </w:r>
      <w:r w:rsidRPr="00506B99">
        <w:rPr>
          <w:rFonts w:ascii="Times New Roman" w:hAnsi="Times New Roman" w:cs="Times New Roman"/>
          <w:sz w:val="24"/>
          <w:szCs w:val="24"/>
        </w:rPr>
        <w:lastRenderedPageBreak/>
        <w:t xml:space="preserve">they face are often disregarded or seen as only extension of their gender identities and/or sexual preferences. Such treatment often results in these populations reporting feelings of loss of dignity and even identity. Though they are recognised and acknowledged as gender variant/non-binary their various struggles in life </w:t>
      </w:r>
      <w:r w:rsidRPr="00506B99">
        <w:rPr>
          <w:rFonts w:ascii="Times New Roman" w:hAnsi="Times New Roman" w:cs="Times New Roman"/>
          <w:strike/>
          <w:sz w:val="24"/>
          <w:szCs w:val="24"/>
        </w:rPr>
        <w:t>is</w:t>
      </w:r>
      <w:r w:rsidRPr="00506B99">
        <w:rPr>
          <w:rFonts w:ascii="Times New Roman" w:hAnsi="Times New Roman" w:cs="Times New Roman"/>
          <w:sz w:val="24"/>
          <w:szCs w:val="24"/>
        </w:rPr>
        <w:t xml:space="preserve"> are reduced to be an extension of only their gender variant identities. </w:t>
      </w:r>
    </w:p>
    <w:p w:rsidR="00F85AF5" w:rsidRPr="00506B99" w:rsidRDefault="00F85AF5" w:rsidP="00F85AF5">
      <w:pPr>
        <w:pStyle w:val="Balk3"/>
        <w:numPr>
          <w:ilvl w:val="0"/>
          <w:numId w:val="26"/>
        </w:numPr>
        <w:spacing w:before="200" w:line="276" w:lineRule="auto"/>
        <w:jc w:val="mediumKashida"/>
        <w:rPr>
          <w:rFonts w:ascii="Times New Roman" w:hAnsi="Times New Roman" w:cs="Times New Roman"/>
          <w:color w:val="auto"/>
        </w:rPr>
      </w:pPr>
      <w:r w:rsidRPr="00506B99">
        <w:rPr>
          <w:rFonts w:ascii="Times New Roman" w:hAnsi="Times New Roman" w:cs="Times New Roman"/>
          <w:color w:val="auto"/>
        </w:rPr>
        <w:t>Working   with gender non-binary/variant clients</w:t>
      </w:r>
    </w:p>
    <w:p w:rsidR="00F85AF5" w:rsidRPr="00506B99" w:rsidRDefault="00F85AF5" w:rsidP="008F1C32">
      <w:pPr>
        <w:ind w:firstLine="360"/>
        <w:jc w:val="mediumKashida"/>
        <w:rPr>
          <w:rFonts w:ascii="Times New Roman" w:hAnsi="Times New Roman" w:cs="Times New Roman"/>
          <w:sz w:val="24"/>
          <w:szCs w:val="24"/>
        </w:rPr>
      </w:pPr>
      <w:r w:rsidRPr="00506B99">
        <w:rPr>
          <w:rFonts w:ascii="Times New Roman" w:hAnsi="Times New Roman" w:cs="Times New Roman"/>
          <w:sz w:val="24"/>
          <w:szCs w:val="24"/>
        </w:rPr>
        <w:t xml:space="preserve">In the process of researching and writing </w:t>
      </w:r>
      <w:r>
        <w:rPr>
          <w:rFonts w:ascii="Times New Roman" w:hAnsi="Times New Roman" w:cs="Times New Roman"/>
          <w:sz w:val="24"/>
          <w:szCs w:val="24"/>
        </w:rPr>
        <w:t>this article</w:t>
      </w:r>
      <w:r w:rsidRPr="00506B99">
        <w:rPr>
          <w:rFonts w:ascii="Times New Roman" w:hAnsi="Times New Roman" w:cs="Times New Roman"/>
          <w:sz w:val="24"/>
          <w:szCs w:val="24"/>
        </w:rPr>
        <w:t xml:space="preserve"> I realised how my almost militant passion to work against normative discourses - including hetero- normative discourse - at times had made me oblivious to my limitations. I started to question if my social activism and political stance on the issue could ever be enough for me to work with gender non-binary as a confident therapist. I began to analyse my work in terms of Approach, Method and Technique (ATM) as postulated by Burnham (1990). </w:t>
      </w:r>
    </w:p>
    <w:p w:rsidR="00F85AF5" w:rsidRPr="00506B99" w:rsidRDefault="00F85AF5" w:rsidP="008F1C32">
      <w:pPr>
        <w:ind w:firstLine="360"/>
        <w:jc w:val="mediumKashida"/>
        <w:rPr>
          <w:rFonts w:ascii="Times New Roman" w:hAnsi="Times New Roman" w:cs="Times New Roman"/>
          <w:sz w:val="24"/>
          <w:szCs w:val="24"/>
          <w:u w:val="single"/>
        </w:rPr>
      </w:pPr>
      <w:r w:rsidRPr="00506B99">
        <w:rPr>
          <w:rFonts w:ascii="Times New Roman" w:hAnsi="Times New Roman" w:cs="Times New Roman"/>
          <w:sz w:val="24"/>
          <w:szCs w:val="24"/>
        </w:rPr>
        <w:t xml:space="preserve">Burnham explains that the approach of the therapist is more than their theoretical base but is also informed by their values and assumptions about their own race, religion, ethnicity, class, culture, ability/disability, intellect and gender. As a trainee psychotherapist, I am encouraged to explore my own judgements and appraise them contextually. I aim to identify where my judgements come from, how they are formed, how I think that they serve my purpose? Viewing gender as non-binary aligns with my social and political stance, as I believe gender to be socially constructed. I find the relationship with the type of genitalia and sexual orientation and behaviour to be socially constructed and view a binary view of gender (when imposed on the gender non-binary) asoppressive and participation in the maintenance of this view unethical. </w:t>
      </w:r>
    </w:p>
    <w:p w:rsidR="00F85AF5" w:rsidRPr="00506B99" w:rsidRDefault="00F85AF5" w:rsidP="008F1C32">
      <w:pPr>
        <w:ind w:firstLine="360"/>
        <w:jc w:val="mediumKashida"/>
        <w:rPr>
          <w:rFonts w:ascii="Times New Roman" w:hAnsi="Times New Roman" w:cs="Times New Roman"/>
          <w:sz w:val="24"/>
          <w:szCs w:val="24"/>
        </w:rPr>
      </w:pPr>
      <w:r w:rsidRPr="00506B99">
        <w:rPr>
          <w:rFonts w:ascii="Times New Roman" w:hAnsi="Times New Roman" w:cs="Times New Roman"/>
          <w:sz w:val="24"/>
          <w:szCs w:val="24"/>
        </w:rPr>
        <w:t xml:space="preserve">At the level of method and technique, I refer to the social constructionist /not knowingposition of the therapist (Anderson and Goolishan, 1988). In exercising this, I organise myself to be curious and irreverent (Cecchin et al, 1992). I use techniques of hypothesising (Cecchin, 1987; Selvini, Boscolo, Cecchin&amp;Prata, 1980)and circular questioning and interventive interviewing (Tomm, 1987a, 1987b, 1988, 1998). I treat communication as a performative act and try to access the layers of contexts embedded through the lenses of aCo-ordinated Management of Meaning (CMM) (Pearce and Cronen, 1980). I stay vigilant to how I construct my circular questions (my intent and purpose) so as to understand how these different layers embedded in a speech act are complementing analog communication, what they are telling me about the episode and to which contexts they are associated with. Through using CMM in my method and technique I look for how the meanings imported to the therapy room coordinates (or not coordinates and stand out as incongruent to their context).To remain curious, I refer to the postulation of Pearce (2004: 50-51) in my management of meaning through coherence and mystery and value commitments and accordingly treat the stories of others and my own as in the process, incomplete, biased and inconsistent. I treat all the stories embedded in their own local contexts and therefore valid in these contexts yet simultaneously may be valid or invalid in other contexts. I search for the cultural, historical, ethical and institutional contexts markers from the speech act of my clients and remain curious about </w:t>
      </w:r>
      <w:r w:rsidRPr="00506B99">
        <w:rPr>
          <w:rFonts w:ascii="Times New Roman" w:hAnsi="Times New Roman" w:cs="Times New Roman"/>
          <w:sz w:val="24"/>
          <w:szCs w:val="24"/>
        </w:rPr>
        <w:lastRenderedPageBreak/>
        <w:t xml:space="preserve">the connections of the speech acts and/or episodes to these contexts and thus attempt to encourage my clients to engage in curiosity and irreverence to their own stories, as well as my interpretations of their stories. </w:t>
      </w:r>
    </w:p>
    <w:p w:rsidR="00F85AF5" w:rsidRPr="00506B99" w:rsidRDefault="00F85AF5" w:rsidP="008F1C32">
      <w:pPr>
        <w:ind w:firstLine="360"/>
        <w:jc w:val="mediumKashida"/>
        <w:rPr>
          <w:rFonts w:ascii="Times New Roman" w:hAnsi="Times New Roman" w:cs="Times New Roman"/>
          <w:sz w:val="24"/>
          <w:szCs w:val="24"/>
        </w:rPr>
      </w:pPr>
      <w:r w:rsidRPr="00506B99">
        <w:rPr>
          <w:rFonts w:ascii="Times New Roman" w:hAnsi="Times New Roman" w:cs="Times New Roman"/>
          <w:sz w:val="24"/>
          <w:szCs w:val="24"/>
        </w:rPr>
        <w:t xml:space="preserve">In working with gender variant clients, I refer to the three dimensions of the contextual consciousness as laid out by Esmiol, Knudson-Martin &amp; Delgado “(a) consciousness about the inherent power differentials in a person’s social contexts, including gender, race, socioeconomic status, and sexual orientation; (b) sensitivity to clients’ unique experiences within these different contexts; and (c) attention to the intersection of the larger context with clients ‘relational processes and presenting issues “(2012; 574).  Although in many ways I do not treat the gender non-binary/variant clients any different to other clientpopulations in my approach method and technique, I work with an awareness that gender non-binary/variant people have a long history of oppression and that their systems include people who are not gender variant/non-binary. I am aware of the minority stress coming from the effects of social oppression of heterosexist and from the internalised effects of homophobia to their experiences of marginalisation and discrimination, their lifestyles and choices being reduced to biological anomalies or mental health problems, lack of legal protection of their status and identities and not being able to benefit from equal opportunities (Otis, Rostosky, Riggle&amp;Hamrin, 2006; Toomey, Ryan, Diaz &amp; Russell, 2017). </w:t>
      </w:r>
    </w:p>
    <w:p w:rsidR="00F85AF5" w:rsidRPr="004E7215" w:rsidRDefault="00F85AF5" w:rsidP="008F1C32">
      <w:pPr>
        <w:pStyle w:val="Balk2"/>
        <w:numPr>
          <w:ilvl w:val="0"/>
          <w:numId w:val="29"/>
        </w:numPr>
        <w:jc w:val="mediumKashida"/>
        <w:rPr>
          <w:b w:val="0"/>
          <w:u w:val="single"/>
        </w:rPr>
      </w:pPr>
      <w:r w:rsidRPr="004E7215">
        <w:rPr>
          <w:u w:val="single"/>
        </w:rPr>
        <w:t>Conclusion</w:t>
      </w:r>
    </w:p>
    <w:p w:rsidR="00F85AF5" w:rsidRPr="00506B99" w:rsidRDefault="00F85AF5" w:rsidP="008F1C32">
      <w:pPr>
        <w:ind w:firstLine="360"/>
        <w:jc w:val="mediumKashida"/>
        <w:rPr>
          <w:rFonts w:ascii="Times New Roman" w:hAnsi="Times New Roman" w:cs="Times New Roman"/>
          <w:sz w:val="24"/>
          <w:szCs w:val="24"/>
        </w:rPr>
      </w:pPr>
      <w:r w:rsidRPr="00506B99">
        <w:rPr>
          <w:rFonts w:ascii="Times New Roman" w:hAnsi="Times New Roman" w:cs="Times New Roman"/>
          <w:sz w:val="24"/>
          <w:szCs w:val="24"/>
        </w:rPr>
        <w:t xml:space="preserve">A scarcity of literature, exploring gender non-binary experiences,is to be further addressed in the field of systemic and family therapy (Blumer, Green, Knowles and Williams, 2012; Addison and Coolhart, 2015). Now that the experiences of the gender non-binary/variant are becoming less marginalised,perhaps there is space available to further explore the topic, create resources to campaign for the rights of this population and develop innovative ways to work with this population in the therapy setting. A particular duty falls upon those who regard themselves as family therapiststo include families with gender non-binary /variant members into their theoretical and practical bases. </w:t>
      </w:r>
    </w:p>
    <w:p w:rsidR="00F85AF5" w:rsidRPr="00506B99" w:rsidRDefault="00F85AF5" w:rsidP="008F1C32">
      <w:pPr>
        <w:ind w:firstLine="360"/>
        <w:jc w:val="mediumKashida"/>
        <w:rPr>
          <w:rFonts w:ascii="Times New Roman" w:hAnsi="Times New Roman" w:cs="Times New Roman"/>
          <w:sz w:val="24"/>
          <w:szCs w:val="24"/>
        </w:rPr>
      </w:pPr>
      <w:r w:rsidRPr="00506B99">
        <w:rPr>
          <w:rFonts w:ascii="Times New Roman" w:hAnsi="Times New Roman" w:cs="Times New Roman"/>
          <w:sz w:val="24"/>
          <w:szCs w:val="24"/>
        </w:rPr>
        <w:t xml:space="preserve">Currently, the integration of gender non-binary/variant is only managed through taking a post-structuralist epistemological stance. In doing so, a question emerges: is being critical of one discourse not producing the creation of another? Are we not reconstructing self and the subject in deconstructing the existing/previous? A discursive approach allows locating the problem within the culturally and historically structured discourses (White and Epston, 1980).  Yet does it also result in therapy becoming a place for of self-construction?  Through interviewing clients, we continue to create or contribute to the creation of discourses consciously or unconsciously. </w:t>
      </w:r>
    </w:p>
    <w:p w:rsidR="00F85AF5" w:rsidRPr="00506B99" w:rsidRDefault="00F85AF5" w:rsidP="008F1C32">
      <w:pPr>
        <w:ind w:firstLine="360"/>
        <w:jc w:val="mediumKashida"/>
        <w:rPr>
          <w:rFonts w:ascii="Times New Roman" w:hAnsi="Times New Roman" w:cs="Times New Roman"/>
          <w:sz w:val="24"/>
          <w:szCs w:val="24"/>
        </w:rPr>
      </w:pPr>
      <w:r w:rsidRPr="00506B99">
        <w:rPr>
          <w:rFonts w:ascii="Times New Roman" w:hAnsi="Times New Roman" w:cs="Times New Roman"/>
          <w:sz w:val="24"/>
          <w:szCs w:val="24"/>
        </w:rPr>
        <w:t xml:space="preserve">Post-structuralism sees power as a product of knowledge and is critical of social distribution of power and ask questions about what knowledge from power is emerging, how this knowledge is constructed, how the discourses using particular knowledge are rationalised? The role of the post-structuralist therapist is to continue to </w:t>
      </w:r>
      <w:r w:rsidRPr="00506B99">
        <w:rPr>
          <w:rFonts w:ascii="Times New Roman" w:hAnsi="Times New Roman" w:cs="Times New Roman"/>
          <w:sz w:val="24"/>
          <w:szCs w:val="24"/>
        </w:rPr>
        <w:lastRenderedPageBreak/>
        <w:t xml:space="preserve">askepistomological questions totheir clients and themselves about how we know what we believe as truth to be true? What makes it true? What institutions endorse what claims to be truth as valid? How and why do we participate in holding thisknowledge as true and maintain thispower over  asociety. How can we be critical of that? What would be the outcome of such a critical approach? When it comes to working with gender then where and when we need to ask ourselves questions and reflect on our acceptance and rejections of our clients’ participation in particular claims of knowledge and truth?  </w:t>
      </w:r>
    </w:p>
    <w:p w:rsidR="00F85AF5" w:rsidRPr="00506B99" w:rsidRDefault="00F85AF5" w:rsidP="008F1C32">
      <w:pPr>
        <w:ind w:firstLine="360"/>
        <w:jc w:val="mediumKashida"/>
        <w:rPr>
          <w:rFonts w:ascii="Times New Roman" w:hAnsi="Times New Roman" w:cs="Times New Roman"/>
          <w:sz w:val="24"/>
          <w:szCs w:val="24"/>
        </w:rPr>
      </w:pPr>
      <w:r w:rsidRPr="00506B99">
        <w:rPr>
          <w:rFonts w:ascii="Times New Roman" w:hAnsi="Times New Roman" w:cs="Times New Roman"/>
          <w:sz w:val="24"/>
          <w:szCs w:val="24"/>
        </w:rPr>
        <w:t xml:space="preserve">In summary, it is important to find a way to incorporate experiences of minority populations into therapy training, practice and culture. It is vital to fight the system that has criminalised and pathologised such experiences since biblical times.  I also ask many questions ofmyself as a trainee therapist –including, if by focusing on a gender-pluralist discourse I maybe undermining the identity politics built on the binary view of gender (Monro, 2005). A gender-pluralist approach is congruent with feminism but I still question whethersuch an approach may limit my attachment to feminism and my focus on the experiences of the female not being able to use their female identity as agency. I started this </w:t>
      </w:r>
      <w:r>
        <w:rPr>
          <w:rFonts w:ascii="Times New Roman" w:hAnsi="Times New Roman" w:cs="Times New Roman"/>
          <w:sz w:val="24"/>
          <w:szCs w:val="24"/>
        </w:rPr>
        <w:t>article</w:t>
      </w:r>
      <w:r w:rsidRPr="00506B99">
        <w:rPr>
          <w:rFonts w:ascii="Times New Roman" w:hAnsi="Times New Roman" w:cs="Times New Roman"/>
          <w:sz w:val="24"/>
          <w:szCs w:val="24"/>
        </w:rPr>
        <w:t xml:space="preserve">by sayingthat researching and writing it had given gave me more questionsthan answers. Concluding it,I am left with a sense of internal conflict; a conflict between not wanting to give up on my privilege for fighting for a women’s agency that benefits from a binary view of gender and one that privileges me, professionally, by holding a post-structuralist position that includes having a non-binary view of gender. Perhaps working with an agenda to consolidate what creates conflict, is a way forward for me to overcome some of the challenges posed to me as a trainee, systemic psychotherapist, adopting the non-binary/variant view of gender in the therapy room? </w:t>
      </w:r>
    </w:p>
    <w:sdt>
      <w:sdtPr>
        <w:rPr>
          <w:rFonts w:asciiTheme="minorHAnsi" w:eastAsiaTheme="minorHAnsi" w:hAnsiTheme="minorHAnsi" w:cstheme="minorBidi"/>
          <w:b/>
          <w:bCs/>
          <w:color w:val="auto"/>
          <w:sz w:val="22"/>
          <w:szCs w:val="22"/>
          <w:lang w:val="en-GB" w:eastAsia="tr-TR"/>
        </w:rPr>
        <w:id w:val="1108942143"/>
        <w:docPartObj>
          <w:docPartGallery w:val="Bibliographies"/>
          <w:docPartUnique/>
        </w:docPartObj>
      </w:sdtPr>
      <w:sdtEndPr>
        <w:rPr>
          <w:rFonts w:eastAsiaTheme="minorEastAsia"/>
          <w:b w:val="0"/>
          <w:bCs w:val="0"/>
          <w:lang w:val="tr-TR"/>
        </w:rPr>
      </w:sdtEndPr>
      <w:sdtContent>
        <w:p w:rsidR="00F85AF5" w:rsidRDefault="00F85AF5" w:rsidP="00F85AF5">
          <w:pPr>
            <w:pStyle w:val="Balk1"/>
            <w:jc w:val="mediumKashida"/>
          </w:pPr>
          <w:r>
            <w:t>Bibliography</w:t>
          </w:r>
        </w:p>
        <w:p w:rsidR="00F85AF5" w:rsidRPr="00233C55" w:rsidRDefault="00F85AF5" w:rsidP="00F85AF5">
          <w:pPr>
            <w:jc w:val="mediumKashida"/>
            <w:rPr>
              <w:lang w:val="en-US" w:eastAsia="ja-JP"/>
            </w:rPr>
          </w:pPr>
        </w:p>
        <w:sdt>
          <w:sdtPr>
            <w:rPr>
              <w:rFonts w:eastAsiaTheme="minorEastAsia"/>
              <w:lang w:eastAsia="tr-TR"/>
            </w:rPr>
            <w:id w:val="111145805"/>
            <w:bibliography/>
          </w:sdtPr>
          <w:sdtContent>
            <w:p w:rsidR="00F85AF5" w:rsidRDefault="002132C8" w:rsidP="00F85AF5">
              <w:pPr>
                <w:pStyle w:val="Kaynaka"/>
                <w:ind w:left="720" w:hanging="720"/>
                <w:jc w:val="mediumKashida"/>
                <w:rPr>
                  <w:noProof/>
                  <w:lang w:val="en-US"/>
                </w:rPr>
              </w:pPr>
              <w:r w:rsidRPr="002132C8">
                <w:fldChar w:fldCharType="begin"/>
              </w:r>
              <w:r w:rsidR="00F85AF5">
                <w:instrText xml:space="preserve"> BIBLIOGRAPHY </w:instrText>
              </w:r>
              <w:r w:rsidRPr="002132C8">
                <w:fldChar w:fldCharType="separate"/>
              </w:r>
              <w:r w:rsidR="00F85AF5">
                <w:rPr>
                  <w:noProof/>
                  <w:lang w:val="en-US"/>
                </w:rPr>
                <w:t xml:space="preserve">Addison, S. A., &amp; Coolhart, D. (2015). Expanding the Therapy Paradigm with Queer Couples: A Relational Intersectional Lens. </w:t>
              </w:r>
              <w:r w:rsidR="00F85AF5">
                <w:rPr>
                  <w:i/>
                  <w:iCs/>
                  <w:noProof/>
                  <w:lang w:val="en-US"/>
                </w:rPr>
                <w:t>Family Process</w:t>
              </w:r>
              <w:r w:rsidR="00F85AF5">
                <w:rPr>
                  <w:noProof/>
                  <w:lang w:val="en-US"/>
                </w:rPr>
                <w:t>, 435-453.</w:t>
              </w:r>
            </w:p>
            <w:p w:rsidR="00F85AF5" w:rsidRDefault="00F85AF5" w:rsidP="00F85AF5">
              <w:pPr>
                <w:pStyle w:val="Kaynaka"/>
                <w:ind w:left="720" w:hanging="720"/>
                <w:jc w:val="mediumKashida"/>
                <w:rPr>
                  <w:noProof/>
                  <w:lang w:val="en-US"/>
                </w:rPr>
              </w:pPr>
              <w:r>
                <w:rPr>
                  <w:noProof/>
                  <w:lang w:val="en-US"/>
                </w:rPr>
                <w:t xml:space="preserve">Anderson, H., &amp; Goolishian, H. (1992). The client is the expert: a not-knowing approach to therapy. In S. McNamee, &amp; K. J. Gergen, </w:t>
              </w:r>
              <w:r>
                <w:rPr>
                  <w:i/>
                  <w:iCs/>
                  <w:noProof/>
                  <w:lang w:val="en-US"/>
                </w:rPr>
                <w:t>Therapy as social Construction</w:t>
              </w:r>
              <w:r>
                <w:rPr>
                  <w:noProof/>
                  <w:lang w:val="en-US"/>
                </w:rPr>
                <w:t xml:space="preserve"> (pp. 25-39). London: Sage.</w:t>
              </w:r>
            </w:p>
            <w:p w:rsidR="00F85AF5" w:rsidRDefault="00F85AF5" w:rsidP="00F85AF5">
              <w:pPr>
                <w:pStyle w:val="Kaynaka"/>
                <w:ind w:left="720" w:hanging="720"/>
                <w:jc w:val="mediumKashida"/>
                <w:rPr>
                  <w:noProof/>
                  <w:lang w:val="en-US"/>
                </w:rPr>
              </w:pPr>
              <w:r>
                <w:rPr>
                  <w:noProof/>
                  <w:lang w:val="en-US"/>
                </w:rPr>
                <w:t xml:space="preserve">Anderson, H., &amp; Goolishian, H. A. (1988). Human systems as lingusitic sytems: Preliminary and evolving ideas about the implications for clinical theory. </w:t>
              </w:r>
              <w:r>
                <w:rPr>
                  <w:i/>
                  <w:iCs/>
                  <w:noProof/>
                  <w:lang w:val="en-US"/>
                </w:rPr>
                <w:t>Family Process</w:t>
              </w:r>
              <w:r>
                <w:rPr>
                  <w:noProof/>
                  <w:lang w:val="en-US"/>
                </w:rPr>
                <w:t>, 371-393.</w:t>
              </w:r>
            </w:p>
            <w:p w:rsidR="00F85AF5" w:rsidRDefault="00F85AF5" w:rsidP="00F85AF5">
              <w:pPr>
                <w:pStyle w:val="Kaynaka"/>
                <w:ind w:left="720" w:hanging="720"/>
                <w:jc w:val="mediumKashida"/>
                <w:rPr>
                  <w:noProof/>
                  <w:lang w:val="en-US"/>
                </w:rPr>
              </w:pPr>
              <w:r>
                <w:rPr>
                  <w:noProof/>
                  <w:lang w:val="en-US"/>
                </w:rPr>
                <w:t xml:space="preserve">Berg, I. K., &amp; de Shazer, S. (1993). Making Numbers Talk: Language in Therapy. In S. Friedman (Ed.), </w:t>
              </w:r>
              <w:r>
                <w:rPr>
                  <w:i/>
                  <w:iCs/>
                  <w:noProof/>
                  <w:lang w:val="en-US"/>
                </w:rPr>
                <w:t>The New Language of Change: Constructice Colloboration in Psyschotherapy</w:t>
              </w:r>
              <w:r>
                <w:rPr>
                  <w:noProof/>
                  <w:lang w:val="en-US"/>
                </w:rPr>
                <w:t xml:space="preserve"> (pp. 5-25). New York: The Guildford Press.</w:t>
              </w:r>
            </w:p>
            <w:p w:rsidR="00F85AF5" w:rsidRDefault="00F85AF5" w:rsidP="00F85AF5">
              <w:pPr>
                <w:pStyle w:val="Kaynaka"/>
                <w:ind w:left="720" w:hanging="720"/>
                <w:jc w:val="mediumKashida"/>
                <w:rPr>
                  <w:noProof/>
                  <w:lang w:val="en-US"/>
                </w:rPr>
              </w:pPr>
              <w:r>
                <w:rPr>
                  <w:noProof/>
                  <w:lang w:val="en-US"/>
                </w:rPr>
                <w:t xml:space="preserve">Berman, A. (1988). </w:t>
              </w:r>
              <w:r>
                <w:rPr>
                  <w:i/>
                  <w:iCs/>
                  <w:noProof/>
                  <w:lang w:val="en-US"/>
                </w:rPr>
                <w:t>From the New Criticism to Deconstruction: The Reception of Structuralism and Post-Structuralism.</w:t>
              </w:r>
              <w:r>
                <w:rPr>
                  <w:noProof/>
                  <w:lang w:val="en-US"/>
                </w:rPr>
                <w:t xml:space="preserve"> Chicago: University of Illinois Press.</w:t>
              </w:r>
            </w:p>
            <w:p w:rsidR="00F85AF5" w:rsidRDefault="00F85AF5" w:rsidP="00F85AF5">
              <w:pPr>
                <w:pStyle w:val="Kaynaka"/>
                <w:ind w:left="720" w:hanging="720"/>
                <w:jc w:val="mediumKashida"/>
                <w:rPr>
                  <w:noProof/>
                  <w:lang w:val="en-US"/>
                </w:rPr>
              </w:pPr>
              <w:r>
                <w:rPr>
                  <w:noProof/>
                  <w:lang w:val="en-US"/>
                </w:rPr>
                <w:t xml:space="preserve">Blumer, M. L., Green, M. S., Knowles, S. J., &amp; Williams, A. (2012). Shedding light on thirteen years of darkness: content analysis of articles pertaining to transgender issues in marriage/couple and family therapy journals. </w:t>
              </w:r>
              <w:r>
                <w:rPr>
                  <w:i/>
                  <w:iCs/>
                  <w:noProof/>
                  <w:lang w:val="en-US"/>
                </w:rPr>
                <w:t>Journal of Marital Family Therapy</w:t>
              </w:r>
              <w:r>
                <w:rPr>
                  <w:noProof/>
                  <w:lang w:val="en-US"/>
                </w:rPr>
                <w:t>, 244-256.</w:t>
              </w:r>
            </w:p>
            <w:p w:rsidR="00F85AF5" w:rsidRDefault="00F85AF5" w:rsidP="00F85AF5">
              <w:pPr>
                <w:pStyle w:val="Kaynaka"/>
                <w:ind w:left="720" w:hanging="720"/>
                <w:jc w:val="mediumKashida"/>
                <w:rPr>
                  <w:noProof/>
                  <w:lang w:val="en-US"/>
                </w:rPr>
              </w:pPr>
              <w:r>
                <w:rPr>
                  <w:noProof/>
                  <w:lang w:val="en-US"/>
                </w:rPr>
                <w:lastRenderedPageBreak/>
                <w:t xml:space="preserve">Burnham, J. (1992). 'Approach - Method- Techniques: Making Distinctions and Creating Connections' . </w:t>
              </w:r>
              <w:r>
                <w:rPr>
                  <w:i/>
                  <w:iCs/>
                  <w:noProof/>
                  <w:lang w:val="en-US"/>
                </w:rPr>
                <w:t>Human Systems</w:t>
              </w:r>
              <w:r>
                <w:rPr>
                  <w:noProof/>
                  <w:lang w:val="en-US"/>
                </w:rPr>
                <w:t>, 3-26.</w:t>
              </w:r>
            </w:p>
            <w:p w:rsidR="00F85AF5" w:rsidRDefault="00F85AF5" w:rsidP="00F85AF5">
              <w:pPr>
                <w:pStyle w:val="Kaynaka"/>
                <w:ind w:left="720" w:hanging="720"/>
                <w:jc w:val="mediumKashida"/>
                <w:rPr>
                  <w:noProof/>
                  <w:lang w:val="en-US"/>
                </w:rPr>
              </w:pPr>
              <w:r>
                <w:rPr>
                  <w:noProof/>
                  <w:lang w:val="en-US"/>
                </w:rPr>
                <w:t xml:space="preserve">Butler, C. (2018). The social construction of non-binary gender identity. </w:t>
              </w:r>
              <w:r>
                <w:rPr>
                  <w:i/>
                  <w:iCs/>
                  <w:noProof/>
                  <w:lang w:val="en-US"/>
                </w:rPr>
                <w:t>Context: The Magazine for Family Therapy and Systemic Practice in the UK</w:t>
              </w:r>
              <w:r>
                <w:rPr>
                  <w:noProof/>
                  <w:lang w:val="en-US"/>
                </w:rPr>
                <w:t>, 27-28.</w:t>
              </w:r>
            </w:p>
            <w:p w:rsidR="00F85AF5" w:rsidRDefault="00F85AF5" w:rsidP="00F85AF5">
              <w:pPr>
                <w:pStyle w:val="Kaynaka"/>
                <w:ind w:left="720" w:hanging="720"/>
                <w:jc w:val="mediumKashida"/>
                <w:rPr>
                  <w:noProof/>
                  <w:lang w:val="en-US"/>
                </w:rPr>
              </w:pPr>
              <w:r>
                <w:rPr>
                  <w:noProof/>
                  <w:lang w:val="en-US"/>
                </w:rPr>
                <w:t xml:space="preserve">Butler, J. (1990). </w:t>
              </w:r>
              <w:r>
                <w:rPr>
                  <w:i/>
                  <w:iCs/>
                  <w:noProof/>
                  <w:lang w:val="en-US"/>
                </w:rPr>
                <w:t>Gender Trouble: Feminism and the Subversion of Identity .</w:t>
              </w:r>
              <w:r>
                <w:rPr>
                  <w:noProof/>
                  <w:lang w:val="en-US"/>
                </w:rPr>
                <w:t xml:space="preserve"> New York: Routledge.</w:t>
              </w:r>
            </w:p>
            <w:p w:rsidR="00F85AF5" w:rsidRDefault="00F85AF5" w:rsidP="00F85AF5">
              <w:pPr>
                <w:pStyle w:val="Kaynaka"/>
                <w:ind w:left="720" w:hanging="720"/>
                <w:jc w:val="mediumKashida"/>
                <w:rPr>
                  <w:noProof/>
                  <w:lang w:val="en-US"/>
                </w:rPr>
              </w:pPr>
              <w:r>
                <w:rPr>
                  <w:noProof/>
                  <w:lang w:val="en-US"/>
                </w:rPr>
                <w:t xml:space="preserve">Cecchin, G. (1987). 'Hypothesising, Circularity and Neutrality Revisited: An Invitation to Curisoty'. </w:t>
              </w:r>
              <w:r>
                <w:rPr>
                  <w:i/>
                  <w:iCs/>
                  <w:noProof/>
                  <w:lang w:val="en-US"/>
                </w:rPr>
                <w:t>Family Process</w:t>
              </w:r>
              <w:r>
                <w:rPr>
                  <w:noProof/>
                  <w:lang w:val="en-US"/>
                </w:rPr>
                <w:t>, 405-413.</w:t>
              </w:r>
            </w:p>
            <w:p w:rsidR="00F85AF5" w:rsidRDefault="00F85AF5" w:rsidP="00F85AF5">
              <w:pPr>
                <w:pStyle w:val="Kaynaka"/>
                <w:ind w:left="720" w:hanging="720"/>
                <w:jc w:val="mediumKashida"/>
                <w:rPr>
                  <w:noProof/>
                  <w:lang w:val="en-US"/>
                </w:rPr>
              </w:pPr>
              <w:r>
                <w:rPr>
                  <w:noProof/>
                  <w:lang w:val="en-US"/>
                </w:rPr>
                <w:t xml:space="preserve">Cecchin, G. (1992). </w:t>
              </w:r>
              <w:r>
                <w:rPr>
                  <w:i/>
                  <w:iCs/>
                  <w:noProof/>
                  <w:lang w:val="en-US"/>
                </w:rPr>
                <w:t>Irreverence: A strategy for therapists' survival.</w:t>
              </w:r>
              <w:r>
                <w:rPr>
                  <w:noProof/>
                  <w:lang w:val="en-US"/>
                </w:rPr>
                <w:t xml:space="preserve"> London: Karnac.</w:t>
              </w:r>
            </w:p>
            <w:p w:rsidR="00F85AF5" w:rsidRDefault="00F85AF5" w:rsidP="00F85AF5">
              <w:pPr>
                <w:pStyle w:val="Kaynaka"/>
                <w:ind w:left="720" w:hanging="720"/>
                <w:jc w:val="mediumKashida"/>
                <w:rPr>
                  <w:noProof/>
                  <w:lang w:val="en-US"/>
                </w:rPr>
              </w:pPr>
              <w:r>
                <w:rPr>
                  <w:noProof/>
                  <w:lang w:val="en-US"/>
                </w:rPr>
                <w:t xml:space="preserve">de Shazer, S., &amp; Berg, I. K. (1992). Doing therapy: A post-structural re-vision. </w:t>
              </w:r>
              <w:r>
                <w:rPr>
                  <w:i/>
                  <w:iCs/>
                  <w:noProof/>
                  <w:lang w:val="en-US"/>
                </w:rPr>
                <w:t>Journal of Marital and Family Therapy</w:t>
              </w:r>
              <w:r>
                <w:rPr>
                  <w:noProof/>
                  <w:lang w:val="en-US"/>
                </w:rPr>
                <w:t>, 71-81.</w:t>
              </w:r>
            </w:p>
            <w:p w:rsidR="00F85AF5" w:rsidRDefault="00F85AF5" w:rsidP="00F85AF5">
              <w:pPr>
                <w:pStyle w:val="Kaynaka"/>
                <w:ind w:left="720" w:hanging="720"/>
                <w:jc w:val="mediumKashida"/>
                <w:rPr>
                  <w:noProof/>
                  <w:lang w:val="en-US"/>
                </w:rPr>
              </w:pPr>
              <w:r>
                <w:rPr>
                  <w:noProof/>
                  <w:lang w:val="en-US"/>
                </w:rPr>
                <w:t xml:space="preserve">Dickerson, V. (2014). The advance of poststructuralism and its influence on on family therapy . </w:t>
              </w:r>
              <w:r>
                <w:rPr>
                  <w:i/>
                  <w:iCs/>
                  <w:noProof/>
                  <w:lang w:val="en-US"/>
                </w:rPr>
                <w:t>Family Process</w:t>
              </w:r>
              <w:r>
                <w:rPr>
                  <w:noProof/>
                  <w:lang w:val="en-US"/>
                </w:rPr>
                <w:t>, 401-414.</w:t>
              </w:r>
            </w:p>
            <w:p w:rsidR="00F85AF5" w:rsidRDefault="00F85AF5" w:rsidP="00F85AF5">
              <w:pPr>
                <w:pStyle w:val="Kaynaka"/>
                <w:ind w:left="720" w:hanging="720"/>
                <w:jc w:val="mediumKashida"/>
                <w:rPr>
                  <w:noProof/>
                  <w:lang w:val="en-US"/>
                </w:rPr>
              </w:pPr>
              <w:r>
                <w:rPr>
                  <w:noProof/>
                  <w:lang w:val="en-US"/>
                </w:rPr>
                <w:t xml:space="preserve">Esmiol, E. E., Knudson-Martin, C., &amp; Delgado, S. (2011). Developing a contextual consciousness: Learnign to address gender, societal power, and culture in clinical practice . </w:t>
              </w:r>
              <w:r>
                <w:rPr>
                  <w:i/>
                  <w:iCs/>
                  <w:noProof/>
                  <w:lang w:val="en-US"/>
                </w:rPr>
                <w:t xml:space="preserve">Journal of Marital and Family Therapy </w:t>
              </w:r>
              <w:r>
                <w:rPr>
                  <w:noProof/>
                  <w:lang w:val="en-US"/>
                </w:rPr>
                <w:t>, 573-588.</w:t>
              </w:r>
            </w:p>
            <w:p w:rsidR="00F85AF5" w:rsidRDefault="00F85AF5" w:rsidP="00F85AF5">
              <w:pPr>
                <w:pStyle w:val="Kaynaka"/>
                <w:ind w:left="720" w:hanging="720"/>
                <w:jc w:val="mediumKashida"/>
                <w:rPr>
                  <w:noProof/>
                  <w:lang w:val="en-US"/>
                </w:rPr>
              </w:pPr>
              <w:r>
                <w:rPr>
                  <w:noProof/>
                  <w:lang w:val="en-US"/>
                </w:rPr>
                <w:t xml:space="preserve">Friedman, S. (Ed.). (1993). </w:t>
              </w:r>
              <w:r>
                <w:rPr>
                  <w:i/>
                  <w:iCs/>
                  <w:noProof/>
                  <w:lang w:val="en-US"/>
                </w:rPr>
                <w:t>The New Language of Change: Constructive Collaboration in Psychotherapy.</w:t>
              </w:r>
              <w:r>
                <w:rPr>
                  <w:noProof/>
                  <w:lang w:val="en-US"/>
                </w:rPr>
                <w:t xml:space="preserve"> New York: The Guilford Press.</w:t>
              </w:r>
            </w:p>
            <w:p w:rsidR="00F85AF5" w:rsidRDefault="00F85AF5" w:rsidP="00F85AF5">
              <w:pPr>
                <w:pStyle w:val="Kaynaka"/>
                <w:ind w:left="720" w:hanging="720"/>
                <w:jc w:val="mediumKashida"/>
                <w:rPr>
                  <w:noProof/>
                  <w:lang w:val="en-US"/>
                </w:rPr>
              </w:pPr>
              <w:r>
                <w:rPr>
                  <w:noProof/>
                  <w:lang w:val="en-US"/>
                </w:rPr>
                <w:t xml:space="preserve">Goldner, V. (1988). Generation and gender: normative and covert hierarchies . </w:t>
              </w:r>
              <w:r>
                <w:rPr>
                  <w:i/>
                  <w:iCs/>
                  <w:noProof/>
                  <w:lang w:val="en-US"/>
                </w:rPr>
                <w:t>Family Process</w:t>
              </w:r>
              <w:r>
                <w:rPr>
                  <w:noProof/>
                  <w:lang w:val="en-US"/>
                </w:rPr>
                <w:t>, 17-31.</w:t>
              </w:r>
            </w:p>
            <w:p w:rsidR="00F85AF5" w:rsidRDefault="00F85AF5" w:rsidP="00F85AF5">
              <w:pPr>
                <w:pStyle w:val="Kaynaka"/>
                <w:ind w:left="720" w:hanging="720"/>
                <w:jc w:val="mediumKashida"/>
                <w:rPr>
                  <w:noProof/>
                  <w:lang w:val="en-US"/>
                </w:rPr>
              </w:pPr>
              <w:r>
                <w:rPr>
                  <w:noProof/>
                  <w:lang w:val="en-US"/>
                </w:rPr>
                <w:t xml:space="preserve">Harcourt, B. E. (2007, March 12). An Answer to the Question: 'What is Poststructiualism?'. </w:t>
              </w:r>
              <w:r>
                <w:rPr>
                  <w:i/>
                  <w:iCs/>
                  <w:noProof/>
                  <w:lang w:val="en-US"/>
                </w:rPr>
                <w:t>Public Law and Legal theory Papers</w:t>
              </w:r>
              <w:r>
                <w:rPr>
                  <w:noProof/>
                  <w:lang w:val="en-US"/>
                </w:rPr>
                <w:t>. Chicago: University of Chicago Public Law &amp; Legal Theory Workign Paper No: 156.</w:t>
              </w:r>
            </w:p>
            <w:p w:rsidR="00F85AF5" w:rsidRDefault="00F85AF5" w:rsidP="00F85AF5">
              <w:pPr>
                <w:pStyle w:val="Kaynaka"/>
                <w:ind w:left="720" w:hanging="720"/>
                <w:jc w:val="mediumKashida"/>
                <w:rPr>
                  <w:noProof/>
                  <w:lang w:val="en-US"/>
                </w:rPr>
              </w:pPr>
              <w:r>
                <w:rPr>
                  <w:noProof/>
                  <w:lang w:val="en-US"/>
                </w:rPr>
                <w:t xml:space="preserve">Hardy, K. V. (2008). On becoming a GEMM therapist: Work harder, be smarter, and never discuss race. In M. &amp;. Hardy (Ed.), </w:t>
              </w:r>
              <w:r>
                <w:rPr>
                  <w:i/>
                  <w:iCs/>
                  <w:noProof/>
                  <w:lang w:val="en-US"/>
                </w:rPr>
                <w:t>Re-visioning family therapy: Race, culture, and gender in clinical practice</w:t>
              </w:r>
              <w:r>
                <w:rPr>
                  <w:noProof/>
                  <w:lang w:val="en-US"/>
                </w:rPr>
                <w:t xml:space="preserve"> (2nd ed., pp. 461-469). New York: Guilford Press.</w:t>
              </w:r>
            </w:p>
            <w:p w:rsidR="00F85AF5" w:rsidRDefault="00F85AF5" w:rsidP="00F85AF5">
              <w:pPr>
                <w:pStyle w:val="Kaynaka"/>
                <w:ind w:left="720" w:hanging="720"/>
                <w:jc w:val="mediumKashida"/>
                <w:rPr>
                  <w:noProof/>
                  <w:lang w:val="en-US"/>
                </w:rPr>
              </w:pPr>
              <w:r>
                <w:rPr>
                  <w:noProof/>
                  <w:lang w:val="en-US"/>
                </w:rPr>
                <w:t xml:space="preserve">Hare-Mustin, R. T., &amp; Marecek, J. (1988). The Meaning of Difference: Gender Theory, Postmodernism, and Psychology. </w:t>
              </w:r>
              <w:r>
                <w:rPr>
                  <w:i/>
                  <w:iCs/>
                  <w:noProof/>
                  <w:lang w:val="en-US"/>
                </w:rPr>
                <w:t xml:space="preserve">American Psychologist </w:t>
              </w:r>
              <w:r>
                <w:rPr>
                  <w:noProof/>
                  <w:lang w:val="en-US"/>
                </w:rPr>
                <w:t>, 455-464.</w:t>
              </w:r>
            </w:p>
            <w:p w:rsidR="00F85AF5" w:rsidRDefault="00F85AF5" w:rsidP="00F85AF5">
              <w:pPr>
                <w:pStyle w:val="Kaynaka"/>
                <w:ind w:left="720" w:hanging="720"/>
                <w:jc w:val="mediumKashida"/>
                <w:rPr>
                  <w:noProof/>
                  <w:lang w:val="en-US"/>
                </w:rPr>
              </w:pPr>
              <w:r>
                <w:rPr>
                  <w:noProof/>
                  <w:lang w:val="en-US"/>
                </w:rPr>
                <w:t xml:space="preserve">Hosie, R. (2017, December 13). </w:t>
              </w:r>
              <w:r>
                <w:rPr>
                  <w:i/>
                  <w:iCs/>
                  <w:noProof/>
                  <w:lang w:val="en-US"/>
                </w:rPr>
                <w:t>The Independent Newspaper.</w:t>
              </w:r>
              <w:r>
                <w:rPr>
                  <w:noProof/>
                  <w:lang w:val="en-US"/>
                </w:rPr>
                <w:t xml:space="preserve"> Retrieved March 25, 2018, from Transgender Man gives Birth to Healthy Baby Five years Aftger Having First Child As A Woman: https://www.independent.co.uk/life-style/health-and-families/transgender-man-gives-birth-baby-first-child-woman-kaci-sullivan-wisconsin-a8107481.html</w:t>
              </w:r>
            </w:p>
            <w:p w:rsidR="00F85AF5" w:rsidRDefault="00F85AF5" w:rsidP="00F85AF5">
              <w:pPr>
                <w:pStyle w:val="Kaynaka"/>
                <w:ind w:left="720" w:hanging="720"/>
                <w:jc w:val="mediumKashida"/>
                <w:rPr>
                  <w:noProof/>
                  <w:lang w:val="en-US"/>
                </w:rPr>
              </w:pPr>
              <w:r>
                <w:rPr>
                  <w:noProof/>
                  <w:lang w:val="en-US"/>
                </w:rPr>
                <w:t xml:space="preserve">Lappin, J. (1998). Family therapy: A structural approach. In R. A. Dorfman, </w:t>
              </w:r>
              <w:r>
                <w:rPr>
                  <w:i/>
                  <w:iCs/>
                  <w:noProof/>
                  <w:lang w:val="en-US"/>
                </w:rPr>
                <w:t>Paradigms of Clinical Social Work</w:t>
              </w:r>
              <w:r>
                <w:rPr>
                  <w:noProof/>
                  <w:lang w:val="en-US"/>
                </w:rPr>
                <w:t xml:space="preserve"> (pp. 220-252). London and New York: Brunner/Mazel, Inc.</w:t>
              </w:r>
            </w:p>
            <w:p w:rsidR="00F85AF5" w:rsidRDefault="00F85AF5" w:rsidP="00F85AF5">
              <w:pPr>
                <w:pStyle w:val="Kaynaka"/>
                <w:ind w:left="720" w:hanging="720"/>
                <w:jc w:val="mediumKashida"/>
                <w:rPr>
                  <w:noProof/>
                  <w:lang w:val="en-US"/>
                </w:rPr>
              </w:pPr>
              <w:r>
                <w:rPr>
                  <w:noProof/>
                  <w:lang w:val="en-US"/>
                </w:rPr>
                <w:t xml:space="preserve">Larner, G. (2000). Towards a common ground in psychoanalysis and family therapy: on knowing not to know. </w:t>
              </w:r>
              <w:r>
                <w:rPr>
                  <w:i/>
                  <w:iCs/>
                  <w:noProof/>
                  <w:lang w:val="en-US"/>
                </w:rPr>
                <w:t>Family therapy</w:t>
              </w:r>
              <w:r>
                <w:rPr>
                  <w:noProof/>
                  <w:lang w:val="en-US"/>
                </w:rPr>
                <w:t>, 61-82.</w:t>
              </w:r>
            </w:p>
            <w:p w:rsidR="00F85AF5" w:rsidRDefault="00F85AF5" w:rsidP="00F85AF5">
              <w:pPr>
                <w:pStyle w:val="Kaynaka"/>
                <w:ind w:left="720" w:hanging="720"/>
                <w:jc w:val="mediumKashida"/>
                <w:rPr>
                  <w:noProof/>
                  <w:lang w:val="en-US"/>
                </w:rPr>
              </w:pPr>
              <w:r>
                <w:rPr>
                  <w:noProof/>
                  <w:lang w:val="en-US"/>
                </w:rPr>
                <w:t xml:space="preserve">Malley, M., &amp; Tasker, F. (1999). Lesbians, gay men and family therapy: a contradiction in terms? . </w:t>
              </w:r>
              <w:r>
                <w:rPr>
                  <w:i/>
                  <w:iCs/>
                  <w:noProof/>
                  <w:lang w:val="en-US"/>
                </w:rPr>
                <w:t xml:space="preserve">The assocation for Family therapy and Systemic Practice </w:t>
              </w:r>
              <w:r>
                <w:rPr>
                  <w:noProof/>
                  <w:lang w:val="en-US"/>
                </w:rPr>
                <w:t>, 3-29.</w:t>
              </w:r>
            </w:p>
            <w:p w:rsidR="00F85AF5" w:rsidRDefault="00F85AF5" w:rsidP="00F85AF5">
              <w:pPr>
                <w:pStyle w:val="Kaynaka"/>
                <w:ind w:left="720" w:hanging="720"/>
                <w:jc w:val="mediumKashida"/>
                <w:rPr>
                  <w:noProof/>
                  <w:lang w:val="en-US"/>
                </w:rPr>
              </w:pPr>
              <w:r>
                <w:rPr>
                  <w:noProof/>
                  <w:lang w:val="en-US"/>
                </w:rPr>
                <w:lastRenderedPageBreak/>
                <w:t xml:space="preserve">McDowell, T., Ingoglia, L., Serizawa, T., Holland, C., Dashell Jr, J. W., &amp; Stevens, C. (2007). Raising Multicultural Awareness in Family Therapy Through Critical Conversations. </w:t>
              </w:r>
              <w:r>
                <w:rPr>
                  <w:i/>
                  <w:iCs/>
                  <w:noProof/>
                  <w:lang w:val="en-US"/>
                </w:rPr>
                <w:t>Journal of Marital adn Family Therapy</w:t>
              </w:r>
              <w:r>
                <w:rPr>
                  <w:noProof/>
                  <w:lang w:val="en-US"/>
                </w:rPr>
                <w:t>, 399-411.</w:t>
              </w:r>
            </w:p>
            <w:p w:rsidR="00F85AF5" w:rsidRDefault="00F85AF5" w:rsidP="00F85AF5">
              <w:pPr>
                <w:pStyle w:val="Kaynaka"/>
                <w:ind w:left="720" w:hanging="720"/>
                <w:jc w:val="mediumKashida"/>
                <w:rPr>
                  <w:noProof/>
                  <w:lang w:val="en-US"/>
                </w:rPr>
              </w:pPr>
              <w:r>
                <w:rPr>
                  <w:noProof/>
                  <w:lang w:val="en-US"/>
                </w:rPr>
                <w:t xml:space="preserve">McGoldrick, M., &amp; Hardy, K. V. (Eds.). (2008). </w:t>
              </w:r>
              <w:r>
                <w:rPr>
                  <w:i/>
                  <w:iCs/>
                  <w:noProof/>
                  <w:lang w:val="en-US"/>
                </w:rPr>
                <w:t>Re-visioning family therapy: Race, culture, and gender in clinical practice</w:t>
              </w:r>
              <w:r>
                <w:rPr>
                  <w:noProof/>
                  <w:lang w:val="en-US"/>
                </w:rPr>
                <w:t xml:space="preserve"> (2nd ed.). New York: Guilford Press.</w:t>
              </w:r>
            </w:p>
            <w:p w:rsidR="00F85AF5" w:rsidRDefault="00F85AF5" w:rsidP="00F85AF5">
              <w:pPr>
                <w:pStyle w:val="Kaynaka"/>
                <w:ind w:left="720" w:hanging="720"/>
                <w:jc w:val="mediumKashida"/>
                <w:rPr>
                  <w:noProof/>
                  <w:lang w:val="en-US"/>
                </w:rPr>
              </w:pPr>
              <w:r>
                <w:rPr>
                  <w:noProof/>
                  <w:lang w:val="en-US"/>
                </w:rPr>
                <w:t xml:space="preserve">McGoldrick, M., Giordano, J., &amp; Garcia-Preto, N. (2005). Overview: Ethnicity and family therapy. In M. McGoldrick, J. Giordano, &amp; N. Garcia-Preto (Eds.), </w:t>
              </w:r>
              <w:r>
                <w:rPr>
                  <w:i/>
                  <w:iCs/>
                  <w:noProof/>
                  <w:lang w:val="en-US"/>
                </w:rPr>
                <w:t xml:space="preserve">Ethnicity and family therapy </w:t>
              </w:r>
              <w:r>
                <w:rPr>
                  <w:noProof/>
                  <w:lang w:val="en-US"/>
                </w:rPr>
                <w:t>(pp. 1-40). New York: Guilford Press.</w:t>
              </w:r>
            </w:p>
            <w:p w:rsidR="00F85AF5" w:rsidRDefault="00F85AF5" w:rsidP="00F85AF5">
              <w:pPr>
                <w:pStyle w:val="Kaynaka"/>
                <w:ind w:left="720" w:hanging="720"/>
                <w:jc w:val="mediumKashida"/>
                <w:rPr>
                  <w:noProof/>
                  <w:lang w:val="en-US"/>
                </w:rPr>
              </w:pPr>
              <w:r>
                <w:rPr>
                  <w:noProof/>
                  <w:lang w:val="en-US"/>
                </w:rPr>
                <w:t xml:space="preserve">Monro, S. (2005). Beyond Male and Female: Poststructuralism and the Spectrum of Gender. </w:t>
              </w:r>
              <w:r>
                <w:rPr>
                  <w:i/>
                  <w:iCs/>
                  <w:noProof/>
                  <w:lang w:val="en-US"/>
                </w:rPr>
                <w:t>International Journal of Transgenderism</w:t>
              </w:r>
              <w:r>
                <w:rPr>
                  <w:noProof/>
                  <w:lang w:val="en-US"/>
                </w:rPr>
                <w:t>, 3-22.</w:t>
              </w:r>
            </w:p>
            <w:p w:rsidR="00F85AF5" w:rsidRDefault="00F85AF5" w:rsidP="00F85AF5">
              <w:pPr>
                <w:pStyle w:val="Kaynaka"/>
                <w:ind w:left="720" w:hanging="720"/>
                <w:jc w:val="mediumKashida"/>
                <w:rPr>
                  <w:noProof/>
                  <w:lang w:val="en-US"/>
                </w:rPr>
              </w:pPr>
              <w:r>
                <w:rPr>
                  <w:noProof/>
                  <w:lang w:val="en-US"/>
                </w:rPr>
                <w:t xml:space="preserve">Nealy, E. C. (2008). Working with LGBT Families. In M. McGoldrick, &amp; K. V. Hardy (Eds.), </w:t>
              </w:r>
              <w:r>
                <w:rPr>
                  <w:i/>
                  <w:iCs/>
                  <w:noProof/>
                  <w:lang w:val="en-US"/>
                </w:rPr>
                <w:t>Re-Visioning Family Therapy: Race, Culture, and Gender in Clinical Practice</w:t>
              </w:r>
              <w:r>
                <w:rPr>
                  <w:noProof/>
                  <w:lang w:val="en-US"/>
                </w:rPr>
                <w:t xml:space="preserve"> (pp. 289-300). London: The Guilford Press.</w:t>
              </w:r>
            </w:p>
            <w:p w:rsidR="00F85AF5" w:rsidRDefault="00F85AF5" w:rsidP="00F85AF5">
              <w:pPr>
                <w:pStyle w:val="Kaynaka"/>
                <w:ind w:left="720" w:hanging="720"/>
                <w:jc w:val="mediumKashida"/>
                <w:rPr>
                  <w:noProof/>
                  <w:lang w:val="en-US"/>
                </w:rPr>
              </w:pPr>
              <w:r>
                <w:rPr>
                  <w:noProof/>
                  <w:lang w:val="en-US"/>
                </w:rPr>
                <w:t xml:space="preserve">Otis, M. D., Rostosky, S. S., Riggle, E. D., &amp; Hamrin, R. (2006). Stress and relationship quality in same-sex couples. </w:t>
              </w:r>
              <w:r>
                <w:rPr>
                  <w:i/>
                  <w:iCs/>
                  <w:noProof/>
                  <w:lang w:val="en-US"/>
                </w:rPr>
                <w:t>Journal of Social and Personal Relationships</w:t>
              </w:r>
              <w:r>
                <w:rPr>
                  <w:noProof/>
                  <w:lang w:val="en-US"/>
                </w:rPr>
                <w:t>, 81-99.</w:t>
              </w:r>
            </w:p>
            <w:p w:rsidR="00F85AF5" w:rsidRDefault="00F85AF5" w:rsidP="00F85AF5">
              <w:pPr>
                <w:pStyle w:val="Kaynaka"/>
                <w:ind w:left="720" w:hanging="720"/>
                <w:jc w:val="mediumKashida"/>
                <w:rPr>
                  <w:noProof/>
                  <w:lang w:val="en-US"/>
                </w:rPr>
              </w:pPr>
              <w:r>
                <w:rPr>
                  <w:noProof/>
                  <w:lang w:val="en-US"/>
                </w:rPr>
                <w:t xml:space="preserve">Pearce, W. B. (2004, January 7). </w:t>
              </w:r>
              <w:r>
                <w:rPr>
                  <w:i/>
                  <w:iCs/>
                  <w:noProof/>
                  <w:lang w:val="en-US"/>
                </w:rPr>
                <w:t>The Coordinated.</w:t>
              </w:r>
              <w:r>
                <w:rPr>
                  <w:noProof/>
                  <w:lang w:val="en-US"/>
                </w:rPr>
                <w:t xml:space="preserve"> Retrieved February 15, 2018, from http://cmminstitute.net/sites/default/files/documents/The-Coordinated-Management-of-Meaning-2004.pdf</w:t>
              </w:r>
            </w:p>
            <w:p w:rsidR="00F85AF5" w:rsidRDefault="00F85AF5" w:rsidP="00F85AF5">
              <w:pPr>
                <w:pStyle w:val="Kaynaka"/>
                <w:ind w:left="720" w:hanging="720"/>
                <w:jc w:val="mediumKashida"/>
                <w:rPr>
                  <w:noProof/>
                  <w:lang w:val="en-US"/>
                </w:rPr>
              </w:pPr>
              <w:r>
                <w:rPr>
                  <w:noProof/>
                  <w:lang w:val="en-US"/>
                </w:rPr>
                <w:t xml:space="preserve">Pearce, W. B., &amp; Cronen, V. E. (1980). </w:t>
              </w:r>
              <w:r>
                <w:rPr>
                  <w:i/>
                  <w:iCs/>
                  <w:noProof/>
                  <w:lang w:val="en-US"/>
                </w:rPr>
                <w:t>Communication, action, and meaning: The creation of social realities.</w:t>
              </w:r>
              <w:r>
                <w:rPr>
                  <w:noProof/>
                  <w:lang w:val="en-US"/>
                </w:rPr>
                <w:t xml:space="preserve"> Praeger.</w:t>
              </w:r>
            </w:p>
            <w:p w:rsidR="00F85AF5" w:rsidRDefault="00F85AF5" w:rsidP="00F85AF5">
              <w:pPr>
                <w:pStyle w:val="Kaynaka"/>
                <w:ind w:left="720" w:hanging="720"/>
                <w:jc w:val="mediumKashida"/>
                <w:rPr>
                  <w:noProof/>
                  <w:lang w:val="en-US"/>
                </w:rPr>
              </w:pPr>
              <w:r>
                <w:rPr>
                  <w:noProof/>
                  <w:lang w:val="en-US"/>
                </w:rPr>
                <w:t xml:space="preserve">Piaget, J. (1968 [2015]). </w:t>
              </w:r>
              <w:r>
                <w:rPr>
                  <w:i/>
                  <w:iCs/>
                  <w:noProof/>
                  <w:lang w:val="en-US"/>
                </w:rPr>
                <w:t>Structuralism.</w:t>
              </w:r>
              <w:r>
                <w:rPr>
                  <w:noProof/>
                  <w:lang w:val="en-US"/>
                </w:rPr>
                <w:t xml:space="preserve"> (C. Maschler, Trans.) London: Routledge and Kegan Paul.</w:t>
              </w:r>
            </w:p>
            <w:p w:rsidR="00F85AF5" w:rsidRDefault="00F85AF5" w:rsidP="00F85AF5">
              <w:pPr>
                <w:pStyle w:val="Kaynaka"/>
                <w:ind w:left="720" w:hanging="720"/>
                <w:jc w:val="mediumKashida"/>
                <w:rPr>
                  <w:noProof/>
                  <w:lang w:val="en-US"/>
                </w:rPr>
              </w:pPr>
              <w:r>
                <w:rPr>
                  <w:noProof/>
                  <w:lang w:val="en-US"/>
                </w:rPr>
                <w:t xml:space="preserve">Shalvery, T. (1979). </w:t>
              </w:r>
              <w:r>
                <w:rPr>
                  <w:i/>
                  <w:iCs/>
                  <w:noProof/>
                  <w:lang w:val="en-US"/>
                </w:rPr>
                <w:t>Claude Levi-Strauss: Social Psychothreapy and the Collective Unconcious.</w:t>
              </w:r>
              <w:r>
                <w:rPr>
                  <w:noProof/>
                  <w:lang w:val="en-US"/>
                </w:rPr>
                <w:t xml:space="preserve"> Amherst: University of Massachusetts Press.</w:t>
              </w:r>
            </w:p>
            <w:p w:rsidR="00F85AF5" w:rsidRDefault="00F85AF5" w:rsidP="00F85AF5">
              <w:pPr>
                <w:pStyle w:val="Kaynaka"/>
                <w:ind w:left="720" w:hanging="720"/>
                <w:jc w:val="mediumKashida"/>
                <w:rPr>
                  <w:noProof/>
                  <w:lang w:val="en-US"/>
                </w:rPr>
              </w:pPr>
              <w:r>
                <w:rPr>
                  <w:noProof/>
                  <w:lang w:val="en-US"/>
                </w:rPr>
                <w:t xml:space="preserve">Sutherland, O., Lamarre, A., &amp; Rice, C. (2017). The Primacy of Discourse in the Study of Gender in Family Therapy. </w:t>
              </w:r>
              <w:r>
                <w:rPr>
                  <w:i/>
                  <w:iCs/>
                  <w:noProof/>
                  <w:lang w:val="en-US"/>
                </w:rPr>
                <w:t>Family Process</w:t>
              </w:r>
              <w:r>
                <w:rPr>
                  <w:noProof/>
                  <w:lang w:val="en-US"/>
                </w:rPr>
                <w:t>, 669-685.</w:t>
              </w:r>
            </w:p>
            <w:p w:rsidR="00F85AF5" w:rsidRDefault="00F85AF5" w:rsidP="00F85AF5">
              <w:pPr>
                <w:pStyle w:val="Kaynaka"/>
                <w:ind w:left="720" w:hanging="720"/>
                <w:jc w:val="mediumKashida"/>
                <w:rPr>
                  <w:noProof/>
                  <w:lang w:val="en-US"/>
                </w:rPr>
              </w:pPr>
              <w:r>
                <w:rPr>
                  <w:noProof/>
                  <w:lang w:val="en-US"/>
                </w:rPr>
                <w:t xml:space="preserve">Tomm, K. (1987a). Interventive interviewing: Part I. Strategizing as a fourth guideline for the therapist. </w:t>
              </w:r>
              <w:r>
                <w:rPr>
                  <w:i/>
                  <w:iCs/>
                  <w:noProof/>
                  <w:lang w:val="en-US"/>
                </w:rPr>
                <w:t>Family process</w:t>
              </w:r>
              <w:r>
                <w:rPr>
                  <w:noProof/>
                  <w:lang w:val="en-US"/>
                </w:rPr>
                <w:t>, 3-13.</w:t>
              </w:r>
            </w:p>
            <w:p w:rsidR="00F85AF5" w:rsidRDefault="00F85AF5" w:rsidP="00F85AF5">
              <w:pPr>
                <w:pStyle w:val="Kaynaka"/>
                <w:ind w:left="720" w:hanging="720"/>
                <w:jc w:val="mediumKashida"/>
                <w:rPr>
                  <w:noProof/>
                  <w:lang w:val="en-US"/>
                </w:rPr>
              </w:pPr>
              <w:r>
                <w:rPr>
                  <w:noProof/>
                  <w:lang w:val="en-US"/>
                </w:rPr>
                <w:t xml:space="preserve">Tomm, K. (1987b). Interventive interviewing: Part II. Reflexive questioning as a means to enable self‐healing. </w:t>
              </w:r>
              <w:r>
                <w:rPr>
                  <w:i/>
                  <w:iCs/>
                  <w:noProof/>
                  <w:lang w:val="en-US"/>
                </w:rPr>
                <w:t>Family process</w:t>
              </w:r>
              <w:r>
                <w:rPr>
                  <w:noProof/>
                  <w:lang w:val="en-US"/>
                </w:rPr>
                <w:t>, 167-183.</w:t>
              </w:r>
            </w:p>
            <w:p w:rsidR="00F85AF5" w:rsidRDefault="00F85AF5" w:rsidP="00F85AF5">
              <w:pPr>
                <w:pStyle w:val="Kaynaka"/>
                <w:ind w:left="720" w:hanging="720"/>
                <w:jc w:val="mediumKashida"/>
                <w:rPr>
                  <w:noProof/>
                  <w:lang w:val="en-US"/>
                </w:rPr>
              </w:pPr>
              <w:r>
                <w:rPr>
                  <w:noProof/>
                  <w:lang w:val="en-US"/>
                </w:rPr>
                <w:t xml:space="preserve">Tomm, K. (1988). Interventive interviewing: Part III. Intending to ask lineal, circular, strategic, or reflexive questions?. </w:t>
              </w:r>
              <w:r>
                <w:rPr>
                  <w:i/>
                  <w:iCs/>
                  <w:noProof/>
                  <w:lang w:val="en-US"/>
                </w:rPr>
                <w:t>Family process</w:t>
              </w:r>
              <w:r>
                <w:rPr>
                  <w:noProof/>
                  <w:lang w:val="en-US"/>
                </w:rPr>
                <w:t>, 1-15.</w:t>
              </w:r>
            </w:p>
            <w:p w:rsidR="00F85AF5" w:rsidRDefault="00F85AF5" w:rsidP="00F85AF5">
              <w:pPr>
                <w:pStyle w:val="Kaynaka"/>
                <w:ind w:left="720" w:hanging="720"/>
                <w:jc w:val="mediumKashida"/>
                <w:rPr>
                  <w:noProof/>
                  <w:lang w:val="en-US"/>
                </w:rPr>
              </w:pPr>
              <w:r>
                <w:rPr>
                  <w:noProof/>
                  <w:lang w:val="en-US"/>
                </w:rPr>
                <w:t xml:space="preserve">Tomm, K. (1998). A question of perspective. </w:t>
              </w:r>
              <w:r>
                <w:rPr>
                  <w:i/>
                  <w:iCs/>
                  <w:noProof/>
                  <w:lang w:val="en-US"/>
                </w:rPr>
                <w:t>Journal of Marital and Family Therapy</w:t>
              </w:r>
              <w:r>
                <w:rPr>
                  <w:noProof/>
                  <w:lang w:val="en-US"/>
                </w:rPr>
                <w:t>, 409-413.</w:t>
              </w:r>
            </w:p>
            <w:p w:rsidR="00F85AF5" w:rsidRDefault="00F85AF5" w:rsidP="00F85AF5">
              <w:pPr>
                <w:pStyle w:val="Kaynaka"/>
                <w:ind w:left="720" w:hanging="720"/>
                <w:jc w:val="mediumKashida"/>
                <w:rPr>
                  <w:noProof/>
                  <w:lang w:val="en-US"/>
                </w:rPr>
              </w:pPr>
              <w:r w:rsidRPr="00665D30">
                <w:rPr>
                  <w:noProof/>
                  <w:lang w:val="de-DE"/>
                </w:rPr>
                <w:t xml:space="preserve">Toomey, R. B., Ryan, C., Diaz, R. M., &amp; Russell, S. T. (2017). </w:t>
              </w:r>
              <w:r>
                <w:rPr>
                  <w:noProof/>
                  <w:lang w:val="en-US"/>
                </w:rPr>
                <w:t xml:space="preserve">Coping With Sexual Orientation–Related Minority Stress. </w:t>
              </w:r>
              <w:r>
                <w:rPr>
                  <w:i/>
                  <w:iCs/>
                  <w:noProof/>
                  <w:lang w:val="en-US"/>
                </w:rPr>
                <w:t>Journal of Homosexuality</w:t>
              </w:r>
              <w:r>
                <w:rPr>
                  <w:noProof/>
                  <w:lang w:val="en-US"/>
                </w:rPr>
                <w:t>, 484-500.</w:t>
              </w:r>
            </w:p>
            <w:p w:rsidR="00F85AF5" w:rsidRDefault="00F85AF5" w:rsidP="00F85AF5">
              <w:pPr>
                <w:pStyle w:val="Kaynaka"/>
                <w:ind w:left="720" w:hanging="720"/>
                <w:jc w:val="mediumKashida"/>
                <w:rPr>
                  <w:noProof/>
                  <w:lang w:val="en-US"/>
                </w:rPr>
              </w:pPr>
              <w:r>
                <w:rPr>
                  <w:noProof/>
                  <w:lang w:val="en-US"/>
                </w:rPr>
                <w:t xml:space="preserve">Walters, M., Carter, B., Papp, P., &amp; Silverstein, O. (1988). </w:t>
              </w:r>
              <w:r>
                <w:rPr>
                  <w:i/>
                  <w:iCs/>
                  <w:noProof/>
                  <w:lang w:val="en-US"/>
                </w:rPr>
                <w:t>The Invisible Web: Gender Patterns in Family Relations.</w:t>
              </w:r>
              <w:r>
                <w:rPr>
                  <w:noProof/>
                  <w:lang w:val="en-US"/>
                </w:rPr>
                <w:t xml:space="preserve"> New York: Guildford Press.</w:t>
              </w:r>
            </w:p>
            <w:p w:rsidR="00F85AF5" w:rsidRDefault="00F85AF5" w:rsidP="00F85AF5">
              <w:pPr>
                <w:pStyle w:val="Kaynaka"/>
                <w:ind w:left="720" w:hanging="720"/>
                <w:jc w:val="mediumKashida"/>
                <w:rPr>
                  <w:noProof/>
                  <w:lang w:val="en-US"/>
                </w:rPr>
              </w:pPr>
              <w:r>
                <w:rPr>
                  <w:noProof/>
                  <w:lang w:val="en-US"/>
                </w:rPr>
                <w:t xml:space="preserve">White, M., &amp; Epston, D. (1990). </w:t>
              </w:r>
              <w:r>
                <w:rPr>
                  <w:i/>
                  <w:iCs/>
                  <w:noProof/>
                  <w:lang w:val="en-US"/>
                </w:rPr>
                <w:t>Narrative Means to Therapeutic Ends.</w:t>
              </w:r>
              <w:r>
                <w:rPr>
                  <w:noProof/>
                  <w:lang w:val="en-US"/>
                </w:rPr>
                <w:t xml:space="preserve"> London: Norton.</w:t>
              </w:r>
            </w:p>
            <w:p w:rsidR="00F85AF5" w:rsidRDefault="00F85AF5" w:rsidP="00F85AF5">
              <w:pPr>
                <w:pStyle w:val="Kaynaka"/>
                <w:ind w:left="720" w:hanging="720"/>
                <w:jc w:val="mediumKashida"/>
                <w:rPr>
                  <w:noProof/>
                  <w:lang w:val="en-US"/>
                </w:rPr>
              </w:pPr>
              <w:r>
                <w:rPr>
                  <w:noProof/>
                  <w:lang w:val="en-US"/>
                </w:rPr>
                <w:lastRenderedPageBreak/>
                <w:t xml:space="preserve">Williams, R. (2014, June 27). </w:t>
              </w:r>
              <w:r>
                <w:rPr>
                  <w:i/>
                  <w:iCs/>
                  <w:noProof/>
                  <w:lang w:val="en-US"/>
                </w:rPr>
                <w:t>Facebook's 71 gender options come to UK users.</w:t>
              </w:r>
              <w:r>
                <w:rPr>
                  <w:noProof/>
                  <w:lang w:val="en-US"/>
                </w:rPr>
                <w:t xml:space="preserve"> Retrieved from The Telegraph: https://www.telegraph.co.uk/technology/facebook/10930654/Facebooks-71-gender-options-come-to-UK-users.html</w:t>
              </w:r>
            </w:p>
            <w:p w:rsidR="00F85AF5" w:rsidRDefault="002132C8" w:rsidP="00F85AF5">
              <w:pPr>
                <w:jc w:val="mediumKashida"/>
              </w:pPr>
              <w:r>
                <w:rPr>
                  <w:b/>
                  <w:bCs/>
                  <w:noProof/>
                </w:rPr>
                <w:fldChar w:fldCharType="end"/>
              </w:r>
            </w:p>
          </w:sdtContent>
        </w:sdt>
      </w:sdtContent>
    </w:sdt>
    <w:p w:rsidR="00F85AF5" w:rsidRDefault="00F85AF5" w:rsidP="007A0819">
      <w:pPr>
        <w:tabs>
          <w:tab w:val="left" w:pos="709"/>
        </w:tabs>
        <w:spacing w:line="240" w:lineRule="auto"/>
        <w:jc w:val="both"/>
        <w:rPr>
          <w:rFonts w:ascii="Times New Roman" w:hAnsi="Times New Roman" w:cs="Times New Roman"/>
          <w:sz w:val="24"/>
          <w:szCs w:val="24"/>
        </w:rPr>
      </w:pPr>
    </w:p>
    <w:sectPr w:rsidR="00F85AF5" w:rsidSect="00A8257B">
      <w:headerReference w:type="default" r:id="rId31"/>
      <w:footerReference w:type="default" r:id="rId32"/>
      <w:type w:val="continuous"/>
      <w:pgSz w:w="11906" w:h="16838"/>
      <w:pgMar w:top="1135" w:right="849"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716" w:rsidRDefault="00503716" w:rsidP="00F45800">
      <w:pPr>
        <w:spacing w:after="0" w:line="240" w:lineRule="auto"/>
      </w:pPr>
      <w:r>
        <w:separator/>
      </w:r>
    </w:p>
  </w:endnote>
  <w:endnote w:type="continuationSeparator" w:id="1">
    <w:p w:rsidR="00503716" w:rsidRDefault="00503716" w:rsidP="00F45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t_sans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57B" w:rsidRDefault="00A8257B" w:rsidP="0032330B">
    <w:pPr>
      <w:pStyle w:val="Altbilgi"/>
      <w:tabs>
        <w:tab w:val="left" w:pos="3431"/>
      </w:tabs>
    </w:pPr>
    <w:r>
      <w:tab/>
    </w:r>
    <w:r>
      <w:tab/>
    </w:r>
    <w:fldSimple w:instr=" PAGE   \* MERGEFORMAT ">
      <w:r w:rsidR="00806656">
        <w:rPr>
          <w:noProof/>
        </w:rPr>
        <w:t>3</w:t>
      </w:r>
    </w:fldSimple>
  </w:p>
  <w:p w:rsidR="00A8257B" w:rsidRDefault="00A8257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716" w:rsidRDefault="00503716" w:rsidP="00F45800">
      <w:pPr>
        <w:spacing w:after="0" w:line="240" w:lineRule="auto"/>
      </w:pPr>
      <w:r>
        <w:separator/>
      </w:r>
    </w:p>
  </w:footnote>
  <w:footnote w:type="continuationSeparator" w:id="1">
    <w:p w:rsidR="00503716" w:rsidRDefault="00503716" w:rsidP="00F45800">
      <w:pPr>
        <w:spacing w:after="0" w:line="240" w:lineRule="auto"/>
      </w:pPr>
      <w:r>
        <w:continuationSeparator/>
      </w:r>
    </w:p>
  </w:footnote>
  <w:footnote w:id="2">
    <w:p w:rsidR="00A8257B" w:rsidRDefault="00A8257B">
      <w:pPr>
        <w:pStyle w:val="DipnotMetni"/>
      </w:pPr>
      <w:r>
        <w:rPr>
          <w:rStyle w:val="DipnotBavurusu"/>
        </w:rPr>
        <w:footnoteRef/>
      </w:r>
      <w:r>
        <w:t xml:space="preserve">  Bu makale ilkin 12. Uluslararası Anadolu Adli Bilimler Kongresi’nde sözlü sunum olarak sunulmuş ve kongre sözlü sunum birincilik ödülüne layık görülmüştür. Ardından eldeki veriler geliştirilmiş ve makale haline getirilmiştir.</w:t>
      </w:r>
    </w:p>
  </w:footnote>
  <w:footnote w:id="3">
    <w:p w:rsidR="00A8257B" w:rsidRDefault="00A8257B">
      <w:pPr>
        <w:pStyle w:val="DipnotMetni"/>
      </w:pPr>
      <w:r>
        <w:rPr>
          <w:rStyle w:val="DipnotBavurusu"/>
        </w:rPr>
        <w:footnoteRef/>
      </w:r>
      <w:r>
        <w:t xml:space="preserve"> Batman Üniversitesi, Psikoloji Bölümü Öğretim Üyesi.</w:t>
      </w:r>
    </w:p>
  </w:footnote>
  <w:footnote w:id="4">
    <w:p w:rsidR="00A8257B" w:rsidRDefault="00A8257B" w:rsidP="002A39EF">
      <w:pPr>
        <w:pStyle w:val="DipnotMetni"/>
      </w:pPr>
      <w:r>
        <w:rPr>
          <w:rStyle w:val="DipnotBavurusu"/>
        </w:rPr>
        <w:footnoteRef/>
      </w:r>
      <w:r>
        <w:t xml:space="preserve"> İclal Nergiz, 2018 yılında Karakedi Kültür, Sanat, Edebiyat Dergisi tarafından gösterdiği cesaret ve sorumluluk sebebiyle yılın memuru ödülüne layık görülmüştür.</w:t>
      </w:r>
    </w:p>
  </w:footnote>
  <w:footnote w:id="5">
    <w:p w:rsidR="00A8257B" w:rsidRPr="005D79B1" w:rsidRDefault="00A8257B" w:rsidP="005D79B1">
      <w:pPr>
        <w:pStyle w:val="DipnotMetni"/>
        <w:jc w:val="both"/>
        <w:rPr>
          <w:rFonts w:ascii="Times New Roman" w:hAnsi="Times New Roman" w:cs="Times New Roman"/>
        </w:rPr>
      </w:pPr>
      <w:r>
        <w:rPr>
          <w:rStyle w:val="DipnotBavurusu"/>
          <w:sz w:val="22"/>
          <w:szCs w:val="22"/>
        </w:rPr>
        <w:footnoteRef/>
      </w:r>
      <w:r>
        <w:rPr>
          <w:sz w:val="22"/>
          <w:szCs w:val="22"/>
        </w:rPr>
        <w:t xml:space="preserve"> </w:t>
      </w:r>
      <w:r w:rsidRPr="005D79B1">
        <w:rPr>
          <w:rFonts w:ascii="Times New Roman" w:hAnsi="Times New Roman" w:cs="Times New Roman"/>
        </w:rPr>
        <w:t>Bu makalenin bir bölümü 25-27 Haziran 2014 tarihleri arasında Varsova’da gerçekleşen Türkoloji Kongresi’ne “</w:t>
      </w:r>
      <w:r w:rsidRPr="005D79B1">
        <w:rPr>
          <w:rFonts w:ascii="Times New Roman" w:hAnsi="Times New Roman" w:cs="Times New Roman"/>
          <w:lang w:val="en-US"/>
        </w:rPr>
        <w:t xml:space="preserve">Concept of Education From The Ottoman Empire To The Republic In TürkYurdu (Turkish Homeland) Journal </w:t>
      </w:r>
      <w:r w:rsidRPr="005D79B1">
        <w:rPr>
          <w:rFonts w:ascii="Times New Roman" w:hAnsi="Times New Roman" w:cs="Times New Roman"/>
        </w:rPr>
        <w:t>(1911-1931)” başlıklı bildiri olarak sunuldu.</w:t>
      </w:r>
    </w:p>
  </w:footnote>
  <w:footnote w:id="6">
    <w:p w:rsidR="00A8257B" w:rsidRPr="005D79B1" w:rsidRDefault="00A8257B" w:rsidP="005D79B1">
      <w:pPr>
        <w:pStyle w:val="AralkYok"/>
        <w:ind w:firstLine="0"/>
        <w:jc w:val="both"/>
        <w:rPr>
          <w:rFonts w:ascii="Times New Roman" w:hAnsi="Times New Roman" w:cs="Times New Roman"/>
          <w:sz w:val="20"/>
          <w:szCs w:val="20"/>
        </w:rPr>
      </w:pPr>
      <w:r w:rsidRPr="005D79B1">
        <w:rPr>
          <w:rStyle w:val="DipnotBavurusu"/>
          <w:rFonts w:ascii="Times New Roman" w:hAnsi="Times New Roman" w:cs="Times New Roman"/>
          <w:sz w:val="20"/>
          <w:szCs w:val="20"/>
        </w:rPr>
        <w:footnoteRef/>
      </w:r>
      <w:r w:rsidRPr="005D79B1">
        <w:rPr>
          <w:rFonts w:ascii="Times New Roman" w:hAnsi="Times New Roman" w:cs="Times New Roman"/>
          <w:sz w:val="20"/>
          <w:szCs w:val="20"/>
        </w:rPr>
        <w:t xml:space="preserve"> Mimar Sinan Güzel Sanatlar Üniversitesi Fen Edebiyat Fakültesi, Sosyoloji Bölümü,</w:t>
      </w:r>
    </w:p>
    <w:p w:rsidR="00A8257B" w:rsidRPr="005D79B1" w:rsidRDefault="00A8257B" w:rsidP="005D79B1">
      <w:pPr>
        <w:pStyle w:val="AralkYok"/>
        <w:ind w:firstLine="0"/>
        <w:jc w:val="both"/>
        <w:rPr>
          <w:rFonts w:ascii="Times New Roman" w:hAnsi="Times New Roman" w:cs="Times New Roman"/>
          <w:sz w:val="20"/>
          <w:szCs w:val="20"/>
        </w:rPr>
      </w:pPr>
      <w:r w:rsidRPr="005D79B1">
        <w:rPr>
          <w:rFonts w:ascii="Times New Roman" w:hAnsi="Times New Roman" w:cs="Times New Roman"/>
          <w:sz w:val="20"/>
          <w:szCs w:val="20"/>
        </w:rPr>
        <w:t xml:space="preserve"> firdevs.gumusoglu@gmail.com</w:t>
      </w:r>
    </w:p>
    <w:p w:rsidR="00A8257B" w:rsidRDefault="00A8257B">
      <w:pPr>
        <w:pStyle w:val="DipnotMetni"/>
      </w:pPr>
    </w:p>
  </w:footnote>
  <w:footnote w:id="7">
    <w:p w:rsidR="00A8257B" w:rsidRPr="001C1A46" w:rsidRDefault="00A8257B" w:rsidP="00A118B5">
      <w:pPr>
        <w:pStyle w:val="DipnotMetni10"/>
      </w:pPr>
      <w:r>
        <w:rPr>
          <w:rStyle w:val="DipnotBavurusu3"/>
        </w:rPr>
        <w:footnoteRef/>
      </w:r>
      <w:r>
        <w:t xml:space="preserve"> ANONİM, “Muhterem Okuyucularımıza”, Türk Yurdu Dergisi, Yıl: I, Sayı 2, 1 Aralık 1911, s. 25</w:t>
      </w:r>
    </w:p>
  </w:footnote>
  <w:footnote w:id="8">
    <w:p w:rsidR="00A8257B" w:rsidRDefault="00A8257B" w:rsidP="00A118B5">
      <w:pPr>
        <w:pStyle w:val="DipnotMetni"/>
      </w:pPr>
      <w:r>
        <w:rPr>
          <w:rStyle w:val="DipnotBavurusu"/>
        </w:rPr>
        <w:footnoteRef/>
      </w:r>
      <w:r>
        <w:t xml:space="preserve"> Ayrıntılı bilgi için bkz. Firdevs Gümüşoğlu, Kemalist Toplum Modelinde Ülkü Dergisinin Yeri, Toplumsal Dönüşüm Yayınları, İstanbul, 2005</w:t>
      </w:r>
    </w:p>
  </w:footnote>
  <w:footnote w:id="9">
    <w:p w:rsidR="00A8257B" w:rsidRDefault="00A8257B" w:rsidP="00A118B5">
      <w:pPr>
        <w:pStyle w:val="DipnotMetni"/>
      </w:pPr>
      <w:r>
        <w:rPr>
          <w:rStyle w:val="DipnotBavurusu2"/>
        </w:rPr>
        <w:footnoteRef/>
      </w:r>
      <w:r>
        <w:t xml:space="preserve"> Bu cümle Türk Yurdu’nun bütün sayılarında logonun altında yer alır.</w:t>
      </w:r>
    </w:p>
  </w:footnote>
  <w:footnote w:id="10">
    <w:p w:rsidR="00A8257B" w:rsidRDefault="00A8257B" w:rsidP="00A118B5">
      <w:pPr>
        <w:pStyle w:val="DipnotMetni"/>
      </w:pPr>
      <w:r>
        <w:rPr>
          <w:rStyle w:val="DipnotBavurusu2"/>
        </w:rPr>
        <w:footnoteRef/>
      </w:r>
      <w:r>
        <w:t>AhmedAgayef (Ağaoğlu), “Türk Âlemi”, Türk Yurdu, Yıl I, Sayı 4, 30 Kasım 1911, s. 17</w:t>
      </w:r>
    </w:p>
  </w:footnote>
  <w:footnote w:id="11">
    <w:p w:rsidR="00A8257B" w:rsidRDefault="00A8257B" w:rsidP="00A118B5">
      <w:pPr>
        <w:pStyle w:val="DipnotMetni"/>
      </w:pPr>
      <w:r>
        <w:rPr>
          <w:rStyle w:val="DipnotBavurusu"/>
        </w:rPr>
        <w:footnoteRef/>
      </w:r>
      <w:r>
        <w:t xml:space="preserve"> Hasan Ali Koçer, Türkiye’de Modern Eğitimin Doğuşu ve Gelişimi, MEB Yayınları, İstanbul, 1992, s. 28</w:t>
      </w:r>
    </w:p>
  </w:footnote>
  <w:footnote w:id="12">
    <w:p w:rsidR="00A8257B" w:rsidRDefault="00A8257B" w:rsidP="00A118B5">
      <w:pPr>
        <w:pStyle w:val="DipnotMetni"/>
      </w:pPr>
      <w:r>
        <w:rPr>
          <w:rStyle w:val="DipnotBavurusu"/>
        </w:rPr>
        <w:footnoteRef/>
      </w:r>
      <w:r>
        <w:t xml:space="preserve"> İsmail Hakkı Tonguç, Eğitim Yolunda Canlandırılacak Köy, Köy Enstitüleri ve Çağdaş Eğitim Vakfı, Remzi Kitabevi, İstanbul, 1998, s. 101</w:t>
      </w:r>
    </w:p>
  </w:footnote>
  <w:footnote w:id="13">
    <w:p w:rsidR="00A8257B" w:rsidRPr="006F477A" w:rsidRDefault="00A8257B" w:rsidP="00A118B5">
      <w:pPr>
        <w:pStyle w:val="DipnotMetni"/>
        <w:jc w:val="both"/>
      </w:pPr>
      <w:r>
        <w:rPr>
          <w:rStyle w:val="DipnotBavurusu"/>
        </w:rPr>
        <w:footnoteRef/>
      </w:r>
      <w:r>
        <w:t xml:space="preserve"> Osman ERGİN, Agk</w:t>
      </w:r>
      <w:r w:rsidRPr="006F477A">
        <w:t>., s. 293.</w:t>
      </w:r>
    </w:p>
  </w:footnote>
  <w:footnote w:id="14">
    <w:p w:rsidR="00A8257B" w:rsidRDefault="00A8257B" w:rsidP="00A118B5">
      <w:pPr>
        <w:pStyle w:val="DipnotMetni"/>
      </w:pPr>
      <w:r>
        <w:rPr>
          <w:rStyle w:val="DipnotBavurusu"/>
        </w:rPr>
        <w:footnoteRef/>
      </w:r>
      <w:r>
        <w:t xml:space="preserve"> İsmail Hakkı Tonguç, Agk., s. 105</w:t>
      </w:r>
    </w:p>
  </w:footnote>
  <w:footnote w:id="15">
    <w:p w:rsidR="00A8257B" w:rsidRDefault="00A8257B" w:rsidP="00A118B5">
      <w:pPr>
        <w:pStyle w:val="DipnotMetni"/>
      </w:pPr>
      <w:r>
        <w:rPr>
          <w:rStyle w:val="DipnotBavurusu"/>
        </w:rPr>
        <w:footnoteRef/>
      </w:r>
      <w:r>
        <w:t xml:space="preserve"> İsmail Hakkı Tonguç, Agk., s. 114</w:t>
      </w:r>
    </w:p>
  </w:footnote>
  <w:footnote w:id="16">
    <w:p w:rsidR="00A8257B" w:rsidRDefault="00A8257B" w:rsidP="00A118B5">
      <w:pPr>
        <w:pStyle w:val="DipnotMetni"/>
      </w:pPr>
      <w:r>
        <w:rPr>
          <w:rStyle w:val="DipnotBavurusu"/>
        </w:rPr>
        <w:footnoteRef/>
      </w:r>
      <w:r>
        <w:t xml:space="preserve"> İsmail Hakkı Tonguç, Agk., s. 117-119</w:t>
      </w:r>
    </w:p>
  </w:footnote>
  <w:footnote w:id="17">
    <w:p w:rsidR="00A8257B" w:rsidRDefault="00A8257B" w:rsidP="00A118B5">
      <w:pPr>
        <w:pStyle w:val="DipnotMetni"/>
      </w:pPr>
      <w:r>
        <w:rPr>
          <w:rStyle w:val="DipnotBavurusu"/>
        </w:rPr>
        <w:footnoteRef/>
      </w:r>
      <w:r>
        <w:t xml:space="preserve"> Hasan Ali Koçer, Agk., s. 67 </w:t>
      </w:r>
    </w:p>
  </w:footnote>
  <w:footnote w:id="18">
    <w:p w:rsidR="00A8257B" w:rsidRDefault="00A8257B" w:rsidP="00A118B5">
      <w:pPr>
        <w:pStyle w:val="DipnotMetni"/>
        <w:jc w:val="both"/>
      </w:pPr>
      <w:r>
        <w:rPr>
          <w:rStyle w:val="DipnotBavurusu"/>
        </w:rPr>
        <w:footnoteRef/>
      </w:r>
      <w:r>
        <w:t xml:space="preserve"> Osman ERGİN, Age., s. 402.</w:t>
      </w:r>
    </w:p>
  </w:footnote>
  <w:footnote w:id="19">
    <w:p w:rsidR="00A8257B" w:rsidRDefault="00A8257B" w:rsidP="00A118B5">
      <w:pPr>
        <w:pStyle w:val="DipnotMetni"/>
      </w:pPr>
      <w:r>
        <w:rPr>
          <w:rStyle w:val="DipnotBavurusu"/>
        </w:rPr>
        <w:footnoteRef/>
      </w:r>
      <w:r>
        <w:t xml:space="preserve"> Hasan Ali Koçer, Age., s. 78.</w:t>
      </w:r>
    </w:p>
  </w:footnote>
  <w:footnote w:id="20">
    <w:p w:rsidR="00A8257B" w:rsidRDefault="00A8257B" w:rsidP="00A118B5">
      <w:pPr>
        <w:pStyle w:val="DipnotMetni"/>
      </w:pPr>
      <w:r>
        <w:rPr>
          <w:rStyle w:val="DipnotBavurusu"/>
        </w:rPr>
        <w:footnoteRef/>
      </w:r>
      <w:r>
        <w:t xml:space="preserve"> Hasan Ali Koçer, Age., s. 171.</w:t>
      </w:r>
    </w:p>
  </w:footnote>
  <w:footnote w:id="21">
    <w:p w:rsidR="00A8257B" w:rsidRDefault="00A8257B" w:rsidP="00A118B5">
      <w:pPr>
        <w:pStyle w:val="DipnotMetni"/>
        <w:jc w:val="both"/>
      </w:pPr>
      <w:r>
        <w:rPr>
          <w:rStyle w:val="DipnotBavurusu"/>
        </w:rPr>
        <w:footnoteRef/>
      </w:r>
      <w:r>
        <w:t>Akçuraoğlu Yusuf, “İttihat ve Terakki Cemiyetinin Yıllık Kongresi</w:t>
      </w:r>
      <w:r w:rsidRPr="007C45F6">
        <w:t>”, Türk Yurdu</w:t>
      </w:r>
      <w:r>
        <w:t>, Yıl 3, Sayı 49, 2 Ekim 1913, s. 28.</w:t>
      </w:r>
    </w:p>
  </w:footnote>
  <w:footnote w:id="22">
    <w:p w:rsidR="00A8257B" w:rsidRDefault="00A8257B" w:rsidP="00A118B5">
      <w:pPr>
        <w:pStyle w:val="DipnotMetni"/>
      </w:pPr>
      <w:r>
        <w:rPr>
          <w:rStyle w:val="DipnotBavurusu"/>
        </w:rPr>
        <w:footnoteRef/>
      </w:r>
      <w:r>
        <w:t>Nafi Atuf, “Talim ve Terbiye: Seciye”, Türk Yurdu Dergisi, Yıl 5, Sayı: 103, 25 Şubat 1916, s. 339-341</w:t>
      </w:r>
    </w:p>
  </w:footnote>
  <w:footnote w:id="23">
    <w:p w:rsidR="00A8257B" w:rsidRDefault="00A8257B" w:rsidP="00A118B5">
      <w:pPr>
        <w:pStyle w:val="DipnotMetni"/>
      </w:pPr>
      <w:r>
        <w:rPr>
          <w:rStyle w:val="DipnotBavurusu"/>
        </w:rPr>
        <w:footnoteRef/>
      </w:r>
      <w:r>
        <w:t xml:space="preserve"> M. Rahmi, “Yeni Terbiye Usulleri Almanyalı Herman Lich ve ‘Yeni Mektep’i”, Türk Yurdu Dergisi, Yıl 5, Sayı: 104, 9 Mart 1916, s. 348-350 </w:t>
      </w:r>
    </w:p>
  </w:footnote>
  <w:footnote w:id="24">
    <w:p w:rsidR="00A8257B" w:rsidRDefault="00A8257B" w:rsidP="00A118B5">
      <w:pPr>
        <w:pStyle w:val="DipnotMetni"/>
        <w:jc w:val="both"/>
      </w:pPr>
      <w:r>
        <w:rPr>
          <w:rStyle w:val="DipnotBavurusu"/>
        </w:rPr>
        <w:footnoteRef/>
      </w:r>
      <w:r>
        <w:t xml:space="preserve"> “Talim ve Terbiye”, </w:t>
      </w:r>
      <w:r>
        <w:rPr>
          <w:b/>
        </w:rPr>
        <w:t>Türk Yurdu</w:t>
      </w:r>
      <w:r>
        <w:t>, Yıl 4, Sayı 104, 25 Şubat 1331 (9 Mart 1916), Türk Yurdu IV, Ed. Murat Şefkatli, s. 347.</w:t>
      </w:r>
    </w:p>
  </w:footnote>
  <w:footnote w:id="25">
    <w:p w:rsidR="00A8257B" w:rsidRDefault="00A8257B" w:rsidP="00A118B5">
      <w:pPr>
        <w:pStyle w:val="DipnotMetni"/>
      </w:pPr>
      <w:r>
        <w:rPr>
          <w:rStyle w:val="DipnotBavurusu"/>
        </w:rPr>
        <w:footnoteRef/>
      </w:r>
      <w:r>
        <w:t xml:space="preserve"> İsmail Gasprinsky (Gaspıralı), Türk Yurdcularına”, Türk Yurdu, I, 7, 22 Şubat 1912, 110.</w:t>
      </w:r>
    </w:p>
  </w:footnote>
  <w:footnote w:id="26">
    <w:p w:rsidR="00A8257B" w:rsidRDefault="00A8257B" w:rsidP="00A118B5">
      <w:pPr>
        <w:pStyle w:val="DipnotMetni"/>
      </w:pPr>
      <w:r>
        <w:rPr>
          <w:rStyle w:val="DipnotBavurusu"/>
        </w:rPr>
        <w:footnoteRef/>
      </w:r>
      <w:r>
        <w:t xml:space="preserve"> Seyyah (imzalı), “Hind’den Dönerken”,Türk Yurdu, Yıl I, 12, 2 Mayıs 1912, s. 200</w:t>
      </w:r>
    </w:p>
  </w:footnote>
  <w:footnote w:id="27">
    <w:p w:rsidR="00A8257B" w:rsidRDefault="00A8257B" w:rsidP="00A118B5">
      <w:pPr>
        <w:pStyle w:val="DipnotMetni"/>
      </w:pPr>
      <w:r>
        <w:rPr>
          <w:rStyle w:val="DipnotBavurusu2"/>
        </w:rPr>
        <w:footnoteRef/>
      </w:r>
      <w:r>
        <w:t xml:space="preserve"> İsmail Gasprinsky (Gaspıralı), “Türk Yurdçularına”, Türk Yurdu, I, 7, 22 Şubat 1912, s. 109</w:t>
      </w:r>
    </w:p>
  </w:footnote>
  <w:footnote w:id="28">
    <w:p w:rsidR="00A8257B" w:rsidRDefault="00A8257B" w:rsidP="00A118B5">
      <w:pPr>
        <w:pStyle w:val="DipnotMetni"/>
      </w:pPr>
      <w:r>
        <w:rPr>
          <w:rStyle w:val="DipnotBavurusu"/>
        </w:rPr>
        <w:footnoteRef/>
      </w:r>
      <w:r>
        <w:t xml:space="preserve"> Ispartalı Hakkı, “Türklük Şuunu: Harflerimizin Islahı”, Türk Yurdu, Yıl I, Sayı 9, 22 Mart 1912, s. 153.</w:t>
      </w:r>
    </w:p>
    <w:p w:rsidR="00A8257B" w:rsidRDefault="00A8257B" w:rsidP="00A118B5">
      <w:pPr>
        <w:pStyle w:val="DipnotMetni"/>
        <w:rPr>
          <w:sz w:val="4"/>
        </w:rPr>
      </w:pPr>
    </w:p>
  </w:footnote>
  <w:footnote w:id="29">
    <w:p w:rsidR="00A8257B" w:rsidRDefault="00A8257B" w:rsidP="00A118B5">
      <w:pPr>
        <w:pStyle w:val="DipnotMetni10"/>
      </w:pPr>
      <w:r>
        <w:rPr>
          <w:rStyle w:val="DipnotBavurusu3"/>
        </w:rPr>
        <w:footnoteRef/>
      </w:r>
      <w:r>
        <w:t xml:space="preserve"> Ispartalı Hakkı, “Talim ve Terbiye”, Türk Yurdu, Yıl I, Sayı 19, 8 Ağustos 1912, s. 167.</w:t>
      </w:r>
    </w:p>
  </w:footnote>
  <w:footnote w:id="30">
    <w:p w:rsidR="00A8257B" w:rsidRDefault="00A8257B" w:rsidP="00A118B5">
      <w:pPr>
        <w:pStyle w:val="DipnotMetni"/>
      </w:pPr>
      <w:r>
        <w:rPr>
          <w:rStyle w:val="DipnotBavurusu"/>
        </w:rPr>
        <w:footnoteRef/>
      </w:r>
      <w:r>
        <w:t>Akçuraoğlu, “Emel ve İdeal”,Türk Yurdu, Yıl I, Sayı 16, 27 Haziran 1912, s.  265-268</w:t>
      </w:r>
    </w:p>
  </w:footnote>
  <w:footnote w:id="31">
    <w:p w:rsidR="00A8257B" w:rsidRDefault="00A8257B" w:rsidP="00A118B5">
      <w:pPr>
        <w:pStyle w:val="DipnotMetni"/>
        <w:jc w:val="both"/>
      </w:pPr>
      <w:r>
        <w:rPr>
          <w:rStyle w:val="DipnotBavurusu"/>
        </w:rPr>
        <w:footnoteRef/>
      </w:r>
      <w:r>
        <w:t xml:space="preserve"> K.N. “Mağlubiyetin Sebepleri,” </w:t>
      </w:r>
      <w:r w:rsidRPr="00B3652D">
        <w:t>Türk Yurdu</w:t>
      </w:r>
      <w:r>
        <w:t xml:space="preserve">, Yıl 2, Sayı 27, 29 Kasım 1912, s. 62. </w:t>
      </w:r>
    </w:p>
  </w:footnote>
  <w:footnote w:id="32">
    <w:p w:rsidR="00A8257B" w:rsidRDefault="00A8257B" w:rsidP="00A118B5">
      <w:pPr>
        <w:pStyle w:val="DipnotMetni"/>
        <w:jc w:val="both"/>
      </w:pPr>
      <w:r>
        <w:rPr>
          <w:rStyle w:val="DipnotBavurusu"/>
        </w:rPr>
        <w:footnoteRef/>
      </w:r>
      <w:r>
        <w:t xml:space="preserve">Akçuraoğlu Yusuf, “Emel ve İdeal”, </w:t>
      </w:r>
      <w:r w:rsidRPr="00B3652D">
        <w:t>Türk Yurdu</w:t>
      </w:r>
      <w:r>
        <w:t xml:space="preserve">, Yıl 1, Sayı 16, 27 Haziran 191, s. 268. </w:t>
      </w:r>
    </w:p>
  </w:footnote>
  <w:footnote w:id="33">
    <w:p w:rsidR="00A8257B" w:rsidRDefault="00A8257B" w:rsidP="00A118B5">
      <w:pPr>
        <w:pStyle w:val="DipnotMetni"/>
        <w:jc w:val="both"/>
      </w:pPr>
      <w:r>
        <w:rPr>
          <w:rStyle w:val="DipnotBavurusu"/>
        </w:rPr>
        <w:footnoteRef/>
      </w:r>
      <w:r>
        <w:t xml:space="preserve">Akçuraoğlu Yusuf, “Halide Edip Hanımefendi Hazretlerine”, </w:t>
      </w:r>
      <w:r w:rsidRPr="00B3652D">
        <w:t>Türk Yurdu</w:t>
      </w:r>
      <w:r>
        <w:t>, Yıl 1, Sayı 18, 25 Temmuz 1912, s. 302-303</w:t>
      </w:r>
    </w:p>
  </w:footnote>
  <w:footnote w:id="34">
    <w:p w:rsidR="00A8257B" w:rsidRDefault="00A8257B" w:rsidP="00A118B5">
      <w:pPr>
        <w:pStyle w:val="DipnotMetni"/>
        <w:jc w:val="both"/>
      </w:pPr>
      <w:r>
        <w:rPr>
          <w:rStyle w:val="DipnotBavurusu"/>
        </w:rPr>
        <w:footnoteRef/>
      </w:r>
      <w:r>
        <w:t>Akçuraoğlu Yusuf, “Halide Edip Hanımefendi Hazretlerine”, s. 304</w:t>
      </w:r>
    </w:p>
  </w:footnote>
  <w:footnote w:id="35">
    <w:p w:rsidR="00A8257B" w:rsidRDefault="00A8257B" w:rsidP="00A118B5">
      <w:pPr>
        <w:pStyle w:val="DipnotMetni"/>
        <w:jc w:val="both"/>
      </w:pPr>
      <w:r>
        <w:rPr>
          <w:rStyle w:val="DipnotBavurusu"/>
        </w:rPr>
        <w:footnoteRef/>
      </w:r>
      <w:r>
        <w:t xml:space="preserve"> A.Y. (Akçuraoğlu Yusuf), “Talim ve Terbiye: Düşünülecek Meselelerimizden”, </w:t>
      </w:r>
      <w:r w:rsidRPr="00B3652D">
        <w:t>Türk Yurdu,</w:t>
      </w:r>
      <w:r>
        <w:t xml:space="preserve"> Yıl 4, Sayı 75 21 Ocak 1915, s. 40-41</w:t>
      </w:r>
    </w:p>
  </w:footnote>
  <w:footnote w:id="36">
    <w:p w:rsidR="00A8257B" w:rsidRDefault="00A8257B" w:rsidP="00A118B5">
      <w:pPr>
        <w:pStyle w:val="DipnotMetni"/>
        <w:jc w:val="both"/>
      </w:pPr>
      <w:r>
        <w:rPr>
          <w:rStyle w:val="DipnotBavurusu"/>
        </w:rPr>
        <w:footnoteRef/>
      </w:r>
      <w:r>
        <w:t xml:space="preserve"> Ispartalı Hakkı, “Kimin ki Dağda Bağı Var, Yüreğinde Dağı Var”, </w:t>
      </w:r>
      <w:r w:rsidRPr="00B3652D">
        <w:t>Türk Yurdu</w:t>
      </w:r>
      <w:r>
        <w:t>, Yıl 1, Sayı 19, 8 Ağustos 1912, s. 314-316.</w:t>
      </w:r>
    </w:p>
  </w:footnote>
  <w:footnote w:id="37">
    <w:p w:rsidR="00A8257B" w:rsidRDefault="00A8257B" w:rsidP="00A118B5">
      <w:pPr>
        <w:pStyle w:val="DipnotMetni"/>
        <w:jc w:val="both"/>
      </w:pPr>
      <w:r>
        <w:rPr>
          <w:rStyle w:val="DipnotBavurusu"/>
        </w:rPr>
        <w:footnoteRef/>
      </w:r>
      <w:r>
        <w:t xml:space="preserve"> Ispartalı Hakkı, “Kimin ki Dağda Bağı Var, Yüreğinde Dağı Var II”, </w:t>
      </w:r>
      <w:r w:rsidRPr="00B3652D">
        <w:t>Türk Yurdu</w:t>
      </w:r>
      <w:r>
        <w:t>, Yıl 1, Sayı 21, 25 Eylül 1912, s. 344.</w:t>
      </w:r>
    </w:p>
  </w:footnote>
  <w:footnote w:id="38">
    <w:p w:rsidR="00A8257B" w:rsidRDefault="00A8257B" w:rsidP="00A118B5">
      <w:pPr>
        <w:pStyle w:val="DipnotMetni"/>
        <w:jc w:val="both"/>
      </w:pPr>
      <w:r>
        <w:rPr>
          <w:rStyle w:val="DipnotBavurusu"/>
        </w:rPr>
        <w:footnoteRef/>
      </w:r>
      <w:r>
        <w:t xml:space="preserve"> Ispartalı Hakkı, “Kimin ki Dağda Bağı Var, Yüreğinde Dağı Var III”,</w:t>
      </w:r>
      <w:r w:rsidRPr="00B3652D">
        <w:t>Türk Yurdu,</w:t>
      </w:r>
      <w:r>
        <w:t xml:space="preserve"> Yıl 2, Sayı 28, 12 Aralık 1912, s. 66-68.</w:t>
      </w:r>
    </w:p>
  </w:footnote>
  <w:footnote w:id="39">
    <w:p w:rsidR="00A8257B" w:rsidRDefault="00A8257B" w:rsidP="00A118B5">
      <w:pPr>
        <w:pStyle w:val="DipnotMetni"/>
      </w:pPr>
      <w:r>
        <w:rPr>
          <w:rStyle w:val="DipnotBavurusu"/>
        </w:rPr>
        <w:footnoteRef/>
      </w:r>
      <w:r>
        <w:t xml:space="preserve"> Ispartalı Hakkı, “Kimin ki Dağda Bağı Var, Yüreğinde Dağı Var IV”,</w:t>
      </w:r>
      <w:r w:rsidRPr="00B3652D">
        <w:t>Türk Yurdu,</w:t>
      </w:r>
      <w:r>
        <w:t xml:space="preserve"> Yıl 2, Sayı 34, 6 Mart 1913, s. 167-170</w:t>
      </w:r>
    </w:p>
  </w:footnote>
  <w:footnote w:id="40">
    <w:p w:rsidR="00A8257B" w:rsidRDefault="00A8257B" w:rsidP="00A118B5">
      <w:pPr>
        <w:pStyle w:val="DipnotMetni"/>
      </w:pPr>
      <w:r>
        <w:rPr>
          <w:rStyle w:val="DipnotBavurusu"/>
        </w:rPr>
        <w:footnoteRef/>
      </w:r>
      <w:r>
        <w:t xml:space="preserve"> Seyyah (imzalı), “Hind’den Dönerken”,Türk Yurdu, Yıl I, 12, 2 Mayıs 1912, s. 199-200.</w:t>
      </w:r>
    </w:p>
  </w:footnote>
  <w:footnote w:id="41">
    <w:p w:rsidR="00A8257B" w:rsidRPr="005A446F" w:rsidRDefault="00A8257B" w:rsidP="00A118B5">
      <w:pPr>
        <w:pStyle w:val="DipnotMetni"/>
        <w:jc w:val="both"/>
      </w:pPr>
      <w:r>
        <w:rPr>
          <w:rStyle w:val="DipnotBavurusu"/>
        </w:rPr>
        <w:footnoteRef/>
      </w:r>
      <w:r>
        <w:t xml:space="preserve"> Abdulbaki Fevzi</w:t>
      </w:r>
      <w:r w:rsidRPr="005A446F">
        <w:t>, “İzmit” Türk Yurdu, Yıl 2, Sayı 27, 28 Kasım 1912, , s. 58-59.</w:t>
      </w:r>
    </w:p>
  </w:footnote>
  <w:footnote w:id="42">
    <w:p w:rsidR="00A8257B" w:rsidRDefault="00A8257B" w:rsidP="00A118B5">
      <w:pPr>
        <w:pStyle w:val="DipnotMetni"/>
        <w:jc w:val="both"/>
      </w:pPr>
      <w:r>
        <w:rPr>
          <w:rStyle w:val="DipnotBavurusu"/>
        </w:rPr>
        <w:footnoteRef/>
      </w:r>
      <w:r>
        <w:t xml:space="preserve">NâfiAtuf, “Maarifimiz Hakkında II”, </w:t>
      </w:r>
      <w:r w:rsidRPr="00A47742">
        <w:t>Türk Yurdu</w:t>
      </w:r>
      <w:r>
        <w:t>, Yıl 5, Sayı 112, 29 Haziran 1916, s. 117-120.</w:t>
      </w:r>
    </w:p>
  </w:footnote>
  <w:footnote w:id="43">
    <w:p w:rsidR="00A8257B" w:rsidRPr="005A446F" w:rsidRDefault="00A8257B" w:rsidP="00A118B5">
      <w:pPr>
        <w:pStyle w:val="DipnotMetni"/>
        <w:jc w:val="both"/>
      </w:pPr>
      <w:r w:rsidRPr="005A446F">
        <w:rPr>
          <w:rStyle w:val="DipnotBavurusu"/>
        </w:rPr>
        <w:footnoteRef/>
      </w:r>
      <w:r>
        <w:t xml:space="preserve"> Ahmet Edip</w:t>
      </w:r>
      <w:r w:rsidRPr="005A446F">
        <w:t>, “Kızıma”, Türk Yurdu, Yıl 2, Sayı 29, 26 Aralık 1912, s. 86-88.</w:t>
      </w:r>
    </w:p>
  </w:footnote>
  <w:footnote w:id="44">
    <w:p w:rsidR="00A8257B" w:rsidRDefault="00A8257B" w:rsidP="00A118B5">
      <w:pPr>
        <w:pStyle w:val="DipnotMetni"/>
        <w:jc w:val="both"/>
      </w:pPr>
      <w:r>
        <w:rPr>
          <w:rStyle w:val="DipnotBavurusu"/>
        </w:rPr>
        <w:footnoteRef/>
      </w:r>
      <w:r>
        <w:t xml:space="preserve"> Tevfik Nureddin, “Türk İptida-i Mektep Kitapları,” </w:t>
      </w:r>
      <w:r w:rsidRPr="00A47742">
        <w:t>Türk Yurdu</w:t>
      </w:r>
      <w:r>
        <w:t>, Yıl 1, Sayı 22, 19 Eylül 1912, s. 362-364.</w:t>
      </w:r>
    </w:p>
  </w:footnote>
  <w:footnote w:id="45">
    <w:p w:rsidR="00A8257B" w:rsidRPr="00274FCA" w:rsidRDefault="00A8257B" w:rsidP="00A118B5">
      <w:pPr>
        <w:pStyle w:val="DipnotMetni"/>
      </w:pPr>
      <w:r>
        <w:rPr>
          <w:rStyle w:val="DipnotBavurusu"/>
        </w:rPr>
        <w:footnoteRef/>
      </w:r>
      <w:r>
        <w:t>Fuad Sabit, “Anadolu Duygularından”, Türk Yurdu, II, 28, 12 Aralık 1912, 71</w:t>
      </w:r>
    </w:p>
    <w:p w:rsidR="00A8257B" w:rsidRDefault="00A8257B" w:rsidP="00A118B5">
      <w:pPr>
        <w:pStyle w:val="DipnotMetni"/>
        <w:rPr>
          <w:sz w:val="4"/>
        </w:rPr>
      </w:pPr>
    </w:p>
    <w:p w:rsidR="00A8257B" w:rsidRDefault="00A8257B" w:rsidP="00A118B5">
      <w:pPr>
        <w:pStyle w:val="DipnotMetni"/>
        <w:rPr>
          <w:sz w:val="4"/>
        </w:rPr>
      </w:pPr>
    </w:p>
  </w:footnote>
  <w:footnote w:id="46">
    <w:p w:rsidR="00A8257B" w:rsidRPr="00274FCA" w:rsidRDefault="00A8257B" w:rsidP="00A118B5">
      <w:pPr>
        <w:pStyle w:val="Default"/>
        <w:ind w:right="-69"/>
        <w:jc w:val="both"/>
        <w:rPr>
          <w:color w:val="auto"/>
          <w:sz w:val="20"/>
          <w:szCs w:val="20"/>
        </w:rPr>
      </w:pPr>
      <w:r w:rsidRPr="00274FCA">
        <w:rPr>
          <w:rStyle w:val="DipnotBavurusu"/>
          <w:sz w:val="20"/>
          <w:szCs w:val="20"/>
        </w:rPr>
        <w:footnoteRef/>
      </w:r>
      <w:r w:rsidRPr="00274FCA">
        <w:rPr>
          <w:sz w:val="20"/>
          <w:szCs w:val="20"/>
        </w:rPr>
        <w:t xml:space="preserve">Konuyla ilgili bkz. </w:t>
      </w:r>
      <w:r w:rsidRPr="00274FCA">
        <w:rPr>
          <w:color w:val="auto"/>
          <w:sz w:val="20"/>
          <w:szCs w:val="20"/>
        </w:rPr>
        <w:t>Ziya Gökalp, Türkçülüğün Tarihi</w:t>
      </w:r>
      <w:r w:rsidRPr="00274FCA">
        <w:rPr>
          <w:b/>
          <w:color w:val="auto"/>
          <w:sz w:val="20"/>
          <w:szCs w:val="20"/>
        </w:rPr>
        <w:t>,</w:t>
      </w:r>
      <w:r>
        <w:rPr>
          <w:color w:val="auto"/>
          <w:sz w:val="20"/>
          <w:szCs w:val="20"/>
        </w:rPr>
        <w:t xml:space="preserve"> MEB, İstanbul, 1970; Selahaddin Asım, Osmanlıda Kadınlığın Durumu, Arba Yayınları, İstanbul, 1989</w:t>
      </w:r>
    </w:p>
  </w:footnote>
  <w:footnote w:id="47">
    <w:p w:rsidR="00A8257B" w:rsidRDefault="00A8257B" w:rsidP="00A118B5">
      <w:pPr>
        <w:pStyle w:val="DipnotMetni"/>
      </w:pPr>
      <w:r>
        <w:rPr>
          <w:rStyle w:val="DipnotBavurusu"/>
        </w:rPr>
        <w:footnoteRef/>
      </w:r>
      <w:r>
        <w:t xml:space="preserve"> İzzet Ulvi, “Kayseri’ye Doğru”, Türk Yurdu, I, 11, 28, 18 Nisan 1912, s. 182</w:t>
      </w:r>
    </w:p>
  </w:footnote>
  <w:footnote w:id="48">
    <w:p w:rsidR="00A8257B" w:rsidRDefault="00A8257B" w:rsidP="00A118B5">
      <w:pPr>
        <w:pStyle w:val="DipnotMetni"/>
      </w:pPr>
      <w:r>
        <w:rPr>
          <w:rStyle w:val="DipnotBavurusu"/>
        </w:rPr>
        <w:footnoteRef/>
      </w:r>
      <w:r>
        <w:t xml:space="preserve"> Halim Sabit, “Altaylara Doğru”, Türk Yurdu, Yıl I, 12, 2 Mayıs 1912, s. 198.</w:t>
      </w:r>
    </w:p>
  </w:footnote>
  <w:footnote w:id="49">
    <w:p w:rsidR="00A8257B" w:rsidRDefault="00A8257B" w:rsidP="00A118B5">
      <w:pPr>
        <w:pStyle w:val="DipnotMetni"/>
      </w:pPr>
      <w:r>
        <w:rPr>
          <w:rStyle w:val="DipnotBavurusu"/>
        </w:rPr>
        <w:footnoteRef/>
      </w:r>
      <w:r>
        <w:t xml:space="preserve">EdhemNejad, “Manastır’da Hayat-ı Aile”, Türk Yurdu, Yıl I, Sayı 8, 7 Mart 1912, s. 136-137 </w:t>
      </w:r>
    </w:p>
  </w:footnote>
  <w:footnote w:id="50">
    <w:p w:rsidR="00A8257B" w:rsidRDefault="00A8257B" w:rsidP="00A118B5">
      <w:pPr>
        <w:pStyle w:val="DipnotMetni"/>
      </w:pPr>
      <w:r>
        <w:rPr>
          <w:rStyle w:val="DipnotBavurusu"/>
        </w:rPr>
        <w:footnoteRef/>
      </w:r>
      <w:r>
        <w:t xml:space="preserve"> İsmail Hakkı Tonguç, Age, s. 281</w:t>
      </w:r>
    </w:p>
  </w:footnote>
  <w:footnote w:id="51">
    <w:p w:rsidR="00A8257B" w:rsidRDefault="00A8257B" w:rsidP="00A118B5">
      <w:pPr>
        <w:pStyle w:val="DipnotMetni"/>
        <w:jc w:val="both"/>
      </w:pPr>
      <w:r>
        <w:rPr>
          <w:rStyle w:val="DipnotBavurusu"/>
        </w:rPr>
        <w:footnoteRef/>
      </w:r>
      <w:r w:rsidRPr="007915B9">
        <w:t xml:space="preserve">İlhan </w:t>
      </w:r>
      <w:r>
        <w:t>Tekeli</w:t>
      </w:r>
      <w:r w:rsidRPr="007915B9">
        <w:t>, “Osmanlı İmparatorluğu’ndan Günümüze Eğitim Kurumlarının Gelişimi”, Cumhuriyet Dönemi Türkiye Ansiklopedisi, Cilt</w:t>
      </w:r>
      <w:r>
        <w:t xml:space="preserve"> 3, İletişim Yayınları, İstanbul, 983, s. 660. </w:t>
      </w:r>
    </w:p>
  </w:footnote>
  <w:footnote w:id="52">
    <w:p w:rsidR="00A8257B" w:rsidRDefault="00A8257B" w:rsidP="00A118B5">
      <w:pPr>
        <w:pStyle w:val="DipnotMetni"/>
      </w:pPr>
      <w:r>
        <w:rPr>
          <w:rStyle w:val="DipnotBavurusu"/>
        </w:rPr>
        <w:footnoteRef/>
      </w:r>
      <w:r w:rsidRPr="002279C2">
        <w:t>Atatürk’ün Söylev ve Demeçleri,</w:t>
      </w:r>
      <w:r>
        <w:t xml:space="preserve"> Cilt 2, s. 16-17.</w:t>
      </w:r>
    </w:p>
  </w:footnote>
  <w:footnote w:id="53">
    <w:p w:rsidR="00A8257B" w:rsidRPr="00674418" w:rsidRDefault="00A8257B" w:rsidP="00A118B5">
      <w:pPr>
        <w:pStyle w:val="DipnotMetni"/>
        <w:jc w:val="both"/>
      </w:pPr>
      <w:r w:rsidRPr="00674418">
        <w:rPr>
          <w:rStyle w:val="DipnotBavurusu"/>
        </w:rPr>
        <w:footnoteRef/>
      </w:r>
      <w:r w:rsidRPr="00674418">
        <w:t xml:space="preserve"> Mehmet S</w:t>
      </w:r>
      <w:r>
        <w:t>a</w:t>
      </w:r>
      <w:r w:rsidRPr="00674418">
        <w:t>fvet, “Garp Terbiyesinin Gençliğe Telkinâtı”, Türk Yurdu, Yıl 17, Cilt 21, Sayı 198, Nisan 1928, s. 205.</w:t>
      </w:r>
    </w:p>
  </w:footnote>
  <w:footnote w:id="54">
    <w:p w:rsidR="00A8257B" w:rsidRPr="00674418" w:rsidRDefault="00A8257B" w:rsidP="00A118B5">
      <w:pPr>
        <w:pStyle w:val="DipnotMetni"/>
        <w:jc w:val="both"/>
      </w:pPr>
      <w:r w:rsidRPr="00674418">
        <w:rPr>
          <w:rStyle w:val="DipnotBavurusu"/>
        </w:rPr>
        <w:footnoteRef/>
      </w:r>
      <w:r w:rsidRPr="00674418">
        <w:t xml:space="preserve"> Hamit Zübeyr, “Fin Yüksek Halk Mektepleri Programı”, Türk Yurdu, Yıl 19, Cilt 23, Sayı 218, Kânunuevvel 1929, s. 29-33.</w:t>
      </w:r>
    </w:p>
  </w:footnote>
  <w:footnote w:id="55">
    <w:p w:rsidR="00A8257B" w:rsidRPr="00674418" w:rsidRDefault="00A8257B" w:rsidP="00A118B5">
      <w:pPr>
        <w:pStyle w:val="DipnotMetni"/>
        <w:jc w:val="both"/>
      </w:pPr>
      <w:r w:rsidRPr="00674418">
        <w:rPr>
          <w:rStyle w:val="DipnotBavurusu"/>
        </w:rPr>
        <w:footnoteRef/>
      </w:r>
      <w:r w:rsidRPr="00674418">
        <w:t xml:space="preserve"> Hasan Cemil, “Milli Terbiyemizin Hedefleri”, Türk Yurdu, Yıl 21, Cilt 26, Sayı 233, Mart 1931, s. 1-9.</w:t>
      </w:r>
    </w:p>
  </w:footnote>
  <w:footnote w:id="56">
    <w:p w:rsidR="00A8257B" w:rsidRPr="00674418" w:rsidRDefault="00A8257B" w:rsidP="00A118B5">
      <w:pPr>
        <w:pStyle w:val="DipnotMetni"/>
      </w:pPr>
      <w:r w:rsidRPr="00674418">
        <w:rPr>
          <w:rStyle w:val="DipnotBavurusu"/>
        </w:rPr>
        <w:footnoteRef/>
      </w:r>
      <w:r w:rsidRPr="00674418">
        <w:t xml:space="preserve"> Hasan Cemil, </w:t>
      </w:r>
      <w:r>
        <w:t>A</w:t>
      </w:r>
      <w:r w:rsidRPr="00674418">
        <w:t>.g.m., s.6.</w:t>
      </w:r>
    </w:p>
  </w:footnote>
  <w:footnote w:id="57">
    <w:p w:rsidR="00A8257B" w:rsidRPr="00674418" w:rsidRDefault="00A8257B" w:rsidP="00A118B5">
      <w:pPr>
        <w:pStyle w:val="DipnotMetni"/>
        <w:jc w:val="both"/>
      </w:pPr>
      <w:r w:rsidRPr="00674418">
        <w:rPr>
          <w:rStyle w:val="DipnotBavurusu"/>
        </w:rPr>
        <w:footnoteRef/>
      </w:r>
      <w:r w:rsidRPr="00674418">
        <w:t xml:space="preserve"> Hilmi Malik, “Köylü Çocuklarımızı Yükseltmek Çareleri”, Türk Yurdu, Yıl 18, Cilt 23, Sayı 206-208, Kânunuevvel 1929, s. 31-35.</w:t>
      </w:r>
    </w:p>
  </w:footnote>
  <w:footnote w:id="58">
    <w:p w:rsidR="00A8257B" w:rsidRDefault="00A8257B" w:rsidP="00A118B5">
      <w:pPr>
        <w:pStyle w:val="DipnotMetni"/>
        <w:jc w:val="both"/>
      </w:pPr>
      <w:r>
        <w:rPr>
          <w:rStyle w:val="DipnotBavurusu"/>
        </w:rPr>
        <w:footnoteRef/>
      </w:r>
      <w:r>
        <w:t xml:space="preserve"> “Bursa”, </w:t>
      </w:r>
      <w:r w:rsidRPr="00591463">
        <w:t>Türk Yurdu</w:t>
      </w:r>
      <w:r>
        <w:t>, Yıl 14, Cilt 17, Sayı 174, Ekim 1925, s. 61.</w:t>
      </w:r>
    </w:p>
  </w:footnote>
  <w:footnote w:id="59">
    <w:p w:rsidR="00A8257B" w:rsidRDefault="00A8257B" w:rsidP="00A118B5">
      <w:pPr>
        <w:pStyle w:val="DipnotMetni"/>
        <w:jc w:val="both"/>
      </w:pPr>
      <w:r>
        <w:rPr>
          <w:rStyle w:val="DipnotBavurusu"/>
        </w:rPr>
        <w:footnoteRef/>
      </w:r>
      <w:r>
        <w:t xml:space="preserve"> “Ocakların İdare Heyetleri</w:t>
      </w:r>
      <w:r w:rsidRPr="00E620B2">
        <w:t>”, Türk Yurdu,</w:t>
      </w:r>
      <w:r>
        <w:t xml:space="preserve"> Yıl 14, Cilt 16, Sayı 170, Haziran 1925, s. 140.</w:t>
      </w:r>
    </w:p>
  </w:footnote>
  <w:footnote w:id="60">
    <w:p w:rsidR="00A8257B" w:rsidRPr="000B5F23" w:rsidRDefault="00A8257B" w:rsidP="00AC104F">
      <w:pPr>
        <w:pStyle w:val="AralkYok"/>
        <w:ind w:firstLine="0"/>
        <w:rPr>
          <w:rFonts w:ascii="Times New Roman" w:hAnsi="Times New Roman" w:cs="Times New Roman"/>
          <w:sz w:val="18"/>
          <w:szCs w:val="18"/>
        </w:rPr>
      </w:pPr>
      <w:r>
        <w:rPr>
          <w:rStyle w:val="DipnotBavurusu"/>
        </w:rPr>
        <w:t>*</w:t>
      </w:r>
      <w:r>
        <w:t xml:space="preserve">  </w:t>
      </w:r>
      <w:r w:rsidRPr="000B5F23">
        <w:rPr>
          <w:rFonts w:ascii="Times New Roman" w:hAnsi="Times New Roman" w:cs="Times New Roman"/>
          <w:sz w:val="18"/>
          <w:szCs w:val="18"/>
        </w:rPr>
        <w:t>Doç. Dr. Sağlık Bilimleri Üniversitesi Konya Eğitim ve Araştırma Hastanesi Genel Cerrahi Kliniği.</w:t>
      </w:r>
    </w:p>
    <w:p w:rsidR="00A8257B" w:rsidRPr="000B5F23" w:rsidRDefault="00A8257B" w:rsidP="00AC104F">
      <w:pPr>
        <w:pStyle w:val="AralkYok"/>
        <w:ind w:firstLine="0"/>
        <w:rPr>
          <w:rFonts w:ascii="Times New Roman" w:hAnsi="Times New Roman" w:cs="Times New Roman"/>
          <w:sz w:val="18"/>
          <w:szCs w:val="18"/>
        </w:rPr>
      </w:pPr>
      <w:r w:rsidRPr="000B5F23">
        <w:rPr>
          <w:rFonts w:ascii="Times New Roman" w:hAnsi="Times New Roman" w:cs="Times New Roman"/>
          <w:sz w:val="18"/>
          <w:szCs w:val="18"/>
        </w:rPr>
        <w:t>Sağlık Bilimleri Üniversitesi Konya Eğitim ve Araştırma Hastanesi, Acil Servis Tıbbi Sekreteri</w:t>
      </w:r>
    </w:p>
    <w:p w:rsidR="00A8257B" w:rsidRPr="000B5F23" w:rsidRDefault="00A8257B" w:rsidP="00AC104F">
      <w:pPr>
        <w:pStyle w:val="AralkYok"/>
        <w:ind w:firstLine="0"/>
        <w:rPr>
          <w:rFonts w:ascii="Times New Roman" w:hAnsi="Times New Roman" w:cs="Times New Roman"/>
          <w:sz w:val="18"/>
          <w:szCs w:val="18"/>
        </w:rPr>
      </w:pPr>
      <w:r w:rsidRPr="000B5F23">
        <w:rPr>
          <w:rFonts w:ascii="Times New Roman" w:hAnsi="Times New Roman" w:cs="Times New Roman"/>
          <w:sz w:val="18"/>
          <w:szCs w:val="18"/>
        </w:rPr>
        <w:t>Sağlık Bilimleri Üniversitesi Konya Eğitim ve Araştırma Hastanesi İdari ve Mali İşler Müdürü</w:t>
      </w:r>
    </w:p>
    <w:p w:rsidR="00A8257B" w:rsidRPr="000B5F23" w:rsidRDefault="00A8257B" w:rsidP="00AC104F">
      <w:pPr>
        <w:pStyle w:val="AralkYok"/>
        <w:ind w:firstLine="0"/>
        <w:rPr>
          <w:rFonts w:ascii="Times New Roman" w:hAnsi="Times New Roman" w:cs="Times New Roman"/>
          <w:sz w:val="18"/>
          <w:szCs w:val="18"/>
        </w:rPr>
      </w:pPr>
      <w:r w:rsidRPr="000B5F23">
        <w:rPr>
          <w:rFonts w:ascii="Times New Roman" w:hAnsi="Times New Roman" w:cs="Times New Roman"/>
          <w:sz w:val="18"/>
          <w:szCs w:val="18"/>
        </w:rPr>
        <w:t>Uz. Dr. Sağlık Bilimleri Üniversitesi Konya Eğitim ve Araştırma Hastanesi Aile Hekimliği Kliniği</w:t>
      </w:r>
    </w:p>
    <w:p w:rsidR="00A8257B" w:rsidRPr="000B5F23" w:rsidRDefault="00A8257B" w:rsidP="00AC104F">
      <w:pPr>
        <w:pStyle w:val="AralkYok"/>
        <w:ind w:firstLine="0"/>
        <w:rPr>
          <w:rFonts w:ascii="Times New Roman" w:hAnsi="Times New Roman" w:cs="Times New Roman"/>
          <w:sz w:val="18"/>
          <w:szCs w:val="18"/>
        </w:rPr>
      </w:pPr>
      <w:r w:rsidRPr="000B5F23">
        <w:rPr>
          <w:rFonts w:ascii="Times New Roman" w:hAnsi="Times New Roman" w:cs="Times New Roman"/>
          <w:sz w:val="18"/>
          <w:szCs w:val="18"/>
        </w:rPr>
        <w:t>Prof. Dr. Konya Sağlık İl Müdürü</w:t>
      </w:r>
      <w:r w:rsidRPr="000B5F23">
        <w:rPr>
          <w:rFonts w:ascii="Times New Roman" w:hAnsi="Times New Roman" w:cs="Times New Roman"/>
          <w:b/>
          <w:sz w:val="18"/>
          <w:szCs w:val="18"/>
        </w:rPr>
        <w:t xml:space="preserve"> </w:t>
      </w:r>
    </w:p>
    <w:p w:rsidR="00A8257B" w:rsidRDefault="00A8257B">
      <w:pPr>
        <w:pStyle w:val="DipnotMetni"/>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57B" w:rsidRDefault="002132C8" w:rsidP="008F1C32">
    <w:pPr>
      <w:pStyle w:val="stbilgi"/>
      <w:pBdr>
        <w:bottom w:val="single" w:sz="4" w:space="1" w:color="auto"/>
      </w:pBdr>
      <w:jc w:val="center"/>
      <w:rPr>
        <w:color w:val="892D4D" w:themeColor="accent1" w:themeShade="BF"/>
      </w:rPr>
    </w:pPr>
    <w:r>
      <w:rPr>
        <w:noProof/>
        <w:color w:val="892D4D" w:themeColor="accent1" w:themeShade="BF"/>
        <w:lang w:eastAsia="zh-TW"/>
      </w:rPr>
      <w:pict>
        <v:group id="_x0000_s1046" style="position:absolute;left:0;text-align:left;margin-left:3775.4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47" type="#_x0000_t32" style="position:absolute;left:6519;top:1258;width:4303;height:10040;flip:x" o:connectortype="straight" strokecolor="#de9bb2 [1620]">
            <o:lock v:ext="edit" aspectratio="t"/>
          </v:shape>
          <v:group id="_x0000_s1048" style="position:absolute;left:5531;top:9226;width:5291;height:5845" coordorigin="5531,9226" coordsize="5291,5845">
            <o:lock v:ext="edit" aspectratio="t"/>
            <v:shape id="_x0000_s1049" style="position:absolute;left:5531;top:9226;width:5291;height:5845;mso-position-horizontal-relative:text;mso-position-vertical-relative:text;mso-width-relative:page;mso-height-relative:page" coordsize="6418,6670" path="m6418,1185r,5485l1809,6669c974,5889,,3958,1407,1987hfc2830,,5591,411,6418,1185haxe" fillcolor="#de9bb2 [1620]" stroked="f">
              <v:path arrowok="t"/>
              <o:lock v:ext="edit" aspectratio="t"/>
            </v:shape>
            <v:oval id="_x0000_s1050" style="position:absolute;left:6117;top:10212;width:4526;height:4258;rotation:41366637fd;flip:y" fillcolor="#eecdd9 [820]" stroked="f" strokecolor="#de9bb2 [1620]">
              <o:lock v:ext="edit" aspectratio="t"/>
            </v:oval>
            <v:oval id="_x0000_s1051" style="position:absolute;left:6217;top:10481;width:3424;height:3221;rotation:41366637fd;flip:y;v-text-anchor:middle" fillcolor="#cd698c [2420]" stroked="f" strokecolor="#de9bb2 [1620]">
              <o:lock v:ext="edit" aspectratio="t"/>
              <v:textbox style="mso-next-textbox:#_x0000_s1051" inset="0,0,0,0">
                <w:txbxContent>
                  <w:sdt>
                    <w:sdtPr>
                      <w:rPr>
                        <w:b/>
                        <w:bCs/>
                        <w:color w:val="FFFFFF" w:themeColor="background1"/>
                      </w:rPr>
                      <w:alias w:val="Yıl"/>
                      <w:id w:val="6771071"/>
                      <w:dataBinding w:prefixMappings="xmlns:ns0='http://schemas.microsoft.com/office/2006/coverPageProps'" w:xpath="/ns0:CoverPageProperties[1]/ns0:PublishDate[1]" w:storeItemID="{55AF091B-3C7A-41E3-B477-F2FDAA23CFDA}"/>
                      <w:date>
                        <w:dateFormat w:val="yyyy"/>
                        <w:lid w:val="tr-TR"/>
                        <w:storeMappedDataAs w:val="dateTime"/>
                        <w:calendar w:val="gregorian"/>
                      </w:date>
                    </w:sdtPr>
                    <w:sdtContent>
                      <w:p w:rsidR="00A8257B" w:rsidRDefault="00A8257B">
                        <w:pPr>
                          <w:pStyle w:val="stbilgi"/>
                          <w:jc w:val="center"/>
                          <w:rPr>
                            <w:b/>
                            <w:bCs/>
                            <w:color w:val="FFFFFF" w:themeColor="background1"/>
                          </w:rPr>
                        </w:pPr>
                        <w:r>
                          <w:rPr>
                            <w:b/>
                            <w:bCs/>
                            <w:color w:val="FFFFFF" w:themeColor="background1"/>
                          </w:rPr>
                          <w:t>2018 (2)</w:t>
                        </w:r>
                      </w:p>
                    </w:sdtContent>
                  </w:sdt>
                </w:txbxContent>
              </v:textbox>
            </v:oval>
          </v:group>
          <w10:wrap anchorx="page" anchory="page"/>
        </v:group>
      </w:pict>
    </w:r>
    <w:r w:rsidR="00A8257B" w:rsidRPr="00A162B4">
      <w:rPr>
        <w:rFonts w:ascii="Times New Roman" w:hAnsi="Times New Roman" w:cs="Times New Roman"/>
        <w:b/>
        <w:color w:val="892D4D" w:themeColor="accent1" w:themeShade="BF"/>
        <w:sz w:val="24"/>
        <w:szCs w:val="24"/>
      </w:rPr>
      <w:t xml:space="preserve">Uluslararası Anadolu Sosyal Bilimler Dergisi                                                                                                                                                                                                                    Internatıonal Anatolian Social Sciences Journal </w:t>
    </w:r>
  </w:p>
  <w:p w:rsidR="00A8257B" w:rsidRPr="00F45800" w:rsidRDefault="00A8257B" w:rsidP="008F1C32">
    <w:pPr>
      <w:pStyle w:val="stbilgi"/>
      <w:pBdr>
        <w:bottom w:val="single" w:sz="4" w:space="1" w:color="auto"/>
      </w:pBdr>
      <w:rPr>
        <w:rFonts w:ascii="Times New Roman" w:hAnsi="Times New Roman" w:cs="Times New Roman"/>
        <w:b/>
        <w:color w:val="00B0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51F5"/>
    <w:multiLevelType w:val="multilevel"/>
    <w:tmpl w:val="E6AE2958"/>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nsid w:val="21B96487"/>
    <w:multiLevelType w:val="hybridMultilevel"/>
    <w:tmpl w:val="3192364A"/>
    <w:lvl w:ilvl="0" w:tplc="1F267FE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nsid w:val="24F62194"/>
    <w:multiLevelType w:val="hybridMultilevel"/>
    <w:tmpl w:val="2C3C797A"/>
    <w:lvl w:ilvl="0" w:tplc="458C78F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nsid w:val="27CC083E"/>
    <w:multiLevelType w:val="hybridMultilevel"/>
    <w:tmpl w:val="D4B013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7D41B04"/>
    <w:multiLevelType w:val="hybridMultilevel"/>
    <w:tmpl w:val="5F1C2F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CA15318"/>
    <w:multiLevelType w:val="hybridMultilevel"/>
    <w:tmpl w:val="8B163B1E"/>
    <w:lvl w:ilvl="0" w:tplc="787ED4D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2453A84"/>
    <w:multiLevelType w:val="hybridMultilevel"/>
    <w:tmpl w:val="BB1E0B0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346E125B"/>
    <w:multiLevelType w:val="hybridMultilevel"/>
    <w:tmpl w:val="3EAA5E7E"/>
    <w:lvl w:ilvl="0" w:tplc="C6FE7FA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6621640"/>
    <w:multiLevelType w:val="hybridMultilevel"/>
    <w:tmpl w:val="83F84866"/>
    <w:lvl w:ilvl="0" w:tplc="40F2CF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B68350B"/>
    <w:multiLevelType w:val="multilevel"/>
    <w:tmpl w:val="424A7B78"/>
    <w:lvl w:ilvl="0">
      <w:start w:val="6"/>
      <w:numFmt w:val="decimal"/>
      <w:lvlText w:val="%1."/>
      <w:lvlJc w:val="left"/>
      <w:pPr>
        <w:ind w:left="360" w:hanging="360"/>
      </w:pPr>
      <w:rPr>
        <w:rFonts w:hint="default"/>
        <w:b/>
      </w:rPr>
    </w:lvl>
    <w:lvl w:ilvl="1">
      <w:start w:val="2"/>
      <w:numFmt w:val="decimal"/>
      <w:lvlText w:val="%1.%2."/>
      <w:lvlJc w:val="left"/>
      <w:pPr>
        <w:ind w:left="960" w:hanging="360"/>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520" w:hanging="72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080" w:hanging="1080"/>
      </w:pPr>
      <w:rPr>
        <w:rFonts w:hint="default"/>
        <w:b/>
      </w:rPr>
    </w:lvl>
    <w:lvl w:ilvl="6">
      <w:start w:val="1"/>
      <w:numFmt w:val="decimal"/>
      <w:lvlText w:val="%1.%2.%3.%4.%5.%6.%7."/>
      <w:lvlJc w:val="left"/>
      <w:pPr>
        <w:ind w:left="5040" w:hanging="1440"/>
      </w:pPr>
      <w:rPr>
        <w:rFonts w:hint="default"/>
        <w:b/>
      </w:rPr>
    </w:lvl>
    <w:lvl w:ilvl="7">
      <w:start w:val="1"/>
      <w:numFmt w:val="decimal"/>
      <w:lvlText w:val="%1.%2.%3.%4.%5.%6.%7.%8."/>
      <w:lvlJc w:val="left"/>
      <w:pPr>
        <w:ind w:left="5640" w:hanging="1440"/>
      </w:pPr>
      <w:rPr>
        <w:rFonts w:hint="default"/>
        <w:b/>
      </w:rPr>
    </w:lvl>
    <w:lvl w:ilvl="8">
      <w:start w:val="1"/>
      <w:numFmt w:val="decimal"/>
      <w:lvlText w:val="%1.%2.%3.%4.%5.%6.%7.%8.%9."/>
      <w:lvlJc w:val="left"/>
      <w:pPr>
        <w:ind w:left="6600" w:hanging="1800"/>
      </w:pPr>
      <w:rPr>
        <w:rFonts w:hint="default"/>
        <w:b/>
      </w:rPr>
    </w:lvl>
  </w:abstractNum>
  <w:abstractNum w:abstractNumId="10">
    <w:nsid w:val="3D146D99"/>
    <w:multiLevelType w:val="hybridMultilevel"/>
    <w:tmpl w:val="B08C64E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D692765"/>
    <w:multiLevelType w:val="hybridMultilevel"/>
    <w:tmpl w:val="D576A1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4610E8E"/>
    <w:multiLevelType w:val="hybridMultilevel"/>
    <w:tmpl w:val="0B32003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3">
    <w:nsid w:val="44CE662E"/>
    <w:multiLevelType w:val="hybridMultilevel"/>
    <w:tmpl w:val="DA78C4DE"/>
    <w:lvl w:ilvl="0" w:tplc="C78CDB6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72B7815"/>
    <w:multiLevelType w:val="multilevel"/>
    <w:tmpl w:val="5B065620"/>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5">
    <w:nsid w:val="4BED05FF"/>
    <w:multiLevelType w:val="hybridMultilevel"/>
    <w:tmpl w:val="90243958"/>
    <w:lvl w:ilvl="0" w:tplc="95A66C0C">
      <w:start w:val="20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C3425F"/>
    <w:multiLevelType w:val="hybridMultilevel"/>
    <w:tmpl w:val="A932888A"/>
    <w:lvl w:ilvl="0" w:tplc="2244D40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1451A46"/>
    <w:multiLevelType w:val="hybridMultilevel"/>
    <w:tmpl w:val="43C6665E"/>
    <w:lvl w:ilvl="0" w:tplc="F67A6C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6886EEE"/>
    <w:multiLevelType w:val="hybridMultilevel"/>
    <w:tmpl w:val="DA24470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9">
    <w:nsid w:val="57AB0107"/>
    <w:multiLevelType w:val="hybridMultilevel"/>
    <w:tmpl w:val="C8D880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0D77361"/>
    <w:multiLevelType w:val="hybridMultilevel"/>
    <w:tmpl w:val="1DFE15C0"/>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1">
    <w:nsid w:val="644D2748"/>
    <w:multiLevelType w:val="hybridMultilevel"/>
    <w:tmpl w:val="B1BAE140"/>
    <w:lvl w:ilvl="0" w:tplc="C83C2C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6692933"/>
    <w:multiLevelType w:val="hybridMultilevel"/>
    <w:tmpl w:val="7E8AF3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15649CE"/>
    <w:multiLevelType w:val="hybridMultilevel"/>
    <w:tmpl w:val="A24A8E3A"/>
    <w:lvl w:ilvl="0" w:tplc="563477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19777A7"/>
    <w:multiLevelType w:val="hybridMultilevel"/>
    <w:tmpl w:val="32B0D5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71B1906"/>
    <w:multiLevelType w:val="hybridMultilevel"/>
    <w:tmpl w:val="454A83EE"/>
    <w:lvl w:ilvl="0" w:tplc="C95680D6">
      <w:start w:val="1"/>
      <w:numFmt w:val="lowerRoman"/>
      <w:lvlText w:val="%1-"/>
      <w:lvlJc w:val="left"/>
      <w:pPr>
        <w:ind w:left="1080" w:hanging="7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9951DBF"/>
    <w:multiLevelType w:val="hybridMultilevel"/>
    <w:tmpl w:val="A24EF20A"/>
    <w:lvl w:ilvl="0" w:tplc="10EA44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A9454AD"/>
    <w:multiLevelType w:val="hybridMultilevel"/>
    <w:tmpl w:val="9B3A6A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C7C0157"/>
    <w:multiLevelType w:val="hybridMultilevel"/>
    <w:tmpl w:val="3026A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12"/>
  </w:num>
  <w:num w:numId="4">
    <w:abstractNumId w:val="20"/>
  </w:num>
  <w:num w:numId="5">
    <w:abstractNumId w:val="18"/>
  </w:num>
  <w:num w:numId="6">
    <w:abstractNumId w:val="24"/>
  </w:num>
  <w:num w:numId="7">
    <w:abstractNumId w:val="10"/>
  </w:num>
  <w:num w:numId="8">
    <w:abstractNumId w:val="14"/>
  </w:num>
  <w:num w:numId="9">
    <w:abstractNumId w:val="6"/>
  </w:num>
  <w:num w:numId="10">
    <w:abstractNumId w:val="2"/>
  </w:num>
  <w:num w:numId="11">
    <w:abstractNumId w:val="19"/>
  </w:num>
  <w:num w:numId="12">
    <w:abstractNumId w:val="22"/>
  </w:num>
  <w:num w:numId="13">
    <w:abstractNumId w:val="1"/>
  </w:num>
  <w:num w:numId="14">
    <w:abstractNumId w:val="28"/>
  </w:num>
  <w:num w:numId="15">
    <w:abstractNumId w:val="15"/>
  </w:num>
  <w:num w:numId="16">
    <w:abstractNumId w:val="5"/>
  </w:num>
  <w:num w:numId="17">
    <w:abstractNumId w:val="7"/>
  </w:num>
  <w:num w:numId="18">
    <w:abstractNumId w:val="16"/>
  </w:num>
  <w:num w:numId="19">
    <w:abstractNumId w:val="25"/>
  </w:num>
  <w:num w:numId="20">
    <w:abstractNumId w:val="26"/>
  </w:num>
  <w:num w:numId="21">
    <w:abstractNumId w:val="23"/>
  </w:num>
  <w:num w:numId="22">
    <w:abstractNumId w:val="13"/>
  </w:num>
  <w:num w:numId="23">
    <w:abstractNumId w:val="0"/>
  </w:num>
  <w:num w:numId="24">
    <w:abstractNumId w:val="9"/>
  </w:num>
  <w:num w:numId="25">
    <w:abstractNumId w:val="11"/>
  </w:num>
  <w:num w:numId="26">
    <w:abstractNumId w:val="17"/>
  </w:num>
  <w:num w:numId="27">
    <w:abstractNumId w:val="3"/>
  </w:num>
  <w:num w:numId="28">
    <w:abstractNumId w:val="8"/>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drawingGridHorizontalSpacing w:val="110"/>
  <w:displayHorizontalDrawingGridEvery w:val="2"/>
  <w:characterSpacingControl w:val="doNotCompress"/>
  <w:hdrShapeDefaults>
    <o:shapedefaults v:ext="edit" spidmax="91138"/>
    <o:shapelayout v:ext="edit">
      <o:idmap v:ext="edit" data="1"/>
      <o:rules v:ext="edit">
        <o:r id="V:Rule2" type="connector" idref="#_x0000_s1047"/>
      </o:rules>
    </o:shapelayout>
  </w:hdrShapeDefaults>
  <w:footnotePr>
    <w:footnote w:id="0"/>
    <w:footnote w:id="1"/>
  </w:footnotePr>
  <w:endnotePr>
    <w:endnote w:id="0"/>
    <w:endnote w:id="1"/>
  </w:endnotePr>
  <w:compat>
    <w:useFELayout/>
  </w:compat>
  <w:rsids>
    <w:rsidRoot w:val="00F45800"/>
    <w:rsid w:val="00010C67"/>
    <w:rsid w:val="00020C5E"/>
    <w:rsid w:val="00025359"/>
    <w:rsid w:val="00031280"/>
    <w:rsid w:val="0004140D"/>
    <w:rsid w:val="00050DA1"/>
    <w:rsid w:val="00053969"/>
    <w:rsid w:val="00055ADF"/>
    <w:rsid w:val="000716A9"/>
    <w:rsid w:val="00080F89"/>
    <w:rsid w:val="00085564"/>
    <w:rsid w:val="00085675"/>
    <w:rsid w:val="000A0C72"/>
    <w:rsid w:val="000A3710"/>
    <w:rsid w:val="000B5F23"/>
    <w:rsid w:val="000C3F35"/>
    <w:rsid w:val="000D0CD9"/>
    <w:rsid w:val="000F014B"/>
    <w:rsid w:val="000F3AB7"/>
    <w:rsid w:val="000F6843"/>
    <w:rsid w:val="000F6D7D"/>
    <w:rsid w:val="00116457"/>
    <w:rsid w:val="00122004"/>
    <w:rsid w:val="00124970"/>
    <w:rsid w:val="00132F4A"/>
    <w:rsid w:val="00137771"/>
    <w:rsid w:val="00152937"/>
    <w:rsid w:val="00164DDF"/>
    <w:rsid w:val="0016592E"/>
    <w:rsid w:val="00165A3F"/>
    <w:rsid w:val="00165EA1"/>
    <w:rsid w:val="001D3036"/>
    <w:rsid w:val="001D401B"/>
    <w:rsid w:val="001F3193"/>
    <w:rsid w:val="00202FDC"/>
    <w:rsid w:val="00205680"/>
    <w:rsid w:val="00211DF9"/>
    <w:rsid w:val="002120D9"/>
    <w:rsid w:val="002132C8"/>
    <w:rsid w:val="00227919"/>
    <w:rsid w:val="002325BE"/>
    <w:rsid w:val="0023507A"/>
    <w:rsid w:val="002404CE"/>
    <w:rsid w:val="00241BDC"/>
    <w:rsid w:val="0024340C"/>
    <w:rsid w:val="0027577A"/>
    <w:rsid w:val="00292CA6"/>
    <w:rsid w:val="002A39EF"/>
    <w:rsid w:val="002D342F"/>
    <w:rsid w:val="002E1949"/>
    <w:rsid w:val="002E7D54"/>
    <w:rsid w:val="0032330B"/>
    <w:rsid w:val="00324A0D"/>
    <w:rsid w:val="00334A17"/>
    <w:rsid w:val="003517C0"/>
    <w:rsid w:val="00351D6D"/>
    <w:rsid w:val="00356196"/>
    <w:rsid w:val="00363C12"/>
    <w:rsid w:val="00370F62"/>
    <w:rsid w:val="003845E5"/>
    <w:rsid w:val="003912B7"/>
    <w:rsid w:val="003B287C"/>
    <w:rsid w:val="003B4C50"/>
    <w:rsid w:val="003C6315"/>
    <w:rsid w:val="003E293D"/>
    <w:rsid w:val="003E3995"/>
    <w:rsid w:val="003E581D"/>
    <w:rsid w:val="0040075E"/>
    <w:rsid w:val="00404F0E"/>
    <w:rsid w:val="004069E0"/>
    <w:rsid w:val="00420620"/>
    <w:rsid w:val="00432ED3"/>
    <w:rsid w:val="0044749D"/>
    <w:rsid w:val="00455845"/>
    <w:rsid w:val="00461EA9"/>
    <w:rsid w:val="004874BB"/>
    <w:rsid w:val="00494AEB"/>
    <w:rsid w:val="004A43C5"/>
    <w:rsid w:val="004B7AF2"/>
    <w:rsid w:val="004C0618"/>
    <w:rsid w:val="004C3A2B"/>
    <w:rsid w:val="004C5705"/>
    <w:rsid w:val="004D1A05"/>
    <w:rsid w:val="004E33B0"/>
    <w:rsid w:val="004E6575"/>
    <w:rsid w:val="004F1C97"/>
    <w:rsid w:val="004F70BA"/>
    <w:rsid w:val="00503716"/>
    <w:rsid w:val="00510FBA"/>
    <w:rsid w:val="00522276"/>
    <w:rsid w:val="00550D1F"/>
    <w:rsid w:val="00551D62"/>
    <w:rsid w:val="00552674"/>
    <w:rsid w:val="00552CCA"/>
    <w:rsid w:val="005561EA"/>
    <w:rsid w:val="00563F2A"/>
    <w:rsid w:val="00572F30"/>
    <w:rsid w:val="005C1352"/>
    <w:rsid w:val="005C6163"/>
    <w:rsid w:val="005D79B1"/>
    <w:rsid w:val="005E2C03"/>
    <w:rsid w:val="005F3C87"/>
    <w:rsid w:val="005F7379"/>
    <w:rsid w:val="00610657"/>
    <w:rsid w:val="0062460A"/>
    <w:rsid w:val="006246DE"/>
    <w:rsid w:val="00624A26"/>
    <w:rsid w:val="006314DE"/>
    <w:rsid w:val="00641B5C"/>
    <w:rsid w:val="006535EA"/>
    <w:rsid w:val="00660A34"/>
    <w:rsid w:val="006729E8"/>
    <w:rsid w:val="006745EC"/>
    <w:rsid w:val="00676439"/>
    <w:rsid w:val="006A0998"/>
    <w:rsid w:val="006A6C2F"/>
    <w:rsid w:val="006B28C7"/>
    <w:rsid w:val="006C5D9F"/>
    <w:rsid w:val="006D2154"/>
    <w:rsid w:val="006F03AB"/>
    <w:rsid w:val="00710DD4"/>
    <w:rsid w:val="00727441"/>
    <w:rsid w:val="0074667E"/>
    <w:rsid w:val="00747069"/>
    <w:rsid w:val="00750089"/>
    <w:rsid w:val="00770639"/>
    <w:rsid w:val="0077187A"/>
    <w:rsid w:val="007A0819"/>
    <w:rsid w:val="007A36D6"/>
    <w:rsid w:val="007B4493"/>
    <w:rsid w:val="007C71C6"/>
    <w:rsid w:val="007E201A"/>
    <w:rsid w:val="007F1868"/>
    <w:rsid w:val="00801F8D"/>
    <w:rsid w:val="00806656"/>
    <w:rsid w:val="00810457"/>
    <w:rsid w:val="008337D5"/>
    <w:rsid w:val="00836339"/>
    <w:rsid w:val="008422CD"/>
    <w:rsid w:val="00842A66"/>
    <w:rsid w:val="008442DF"/>
    <w:rsid w:val="0084433C"/>
    <w:rsid w:val="00854B84"/>
    <w:rsid w:val="00856D55"/>
    <w:rsid w:val="008634EF"/>
    <w:rsid w:val="00863CAA"/>
    <w:rsid w:val="00871C57"/>
    <w:rsid w:val="00872D38"/>
    <w:rsid w:val="00891063"/>
    <w:rsid w:val="008A5CD5"/>
    <w:rsid w:val="008A78CF"/>
    <w:rsid w:val="008C3FA5"/>
    <w:rsid w:val="008C7633"/>
    <w:rsid w:val="008E0741"/>
    <w:rsid w:val="008E60A1"/>
    <w:rsid w:val="008F1C32"/>
    <w:rsid w:val="008F2EFC"/>
    <w:rsid w:val="008F52B3"/>
    <w:rsid w:val="008F5388"/>
    <w:rsid w:val="0090692F"/>
    <w:rsid w:val="00911D3B"/>
    <w:rsid w:val="0092477D"/>
    <w:rsid w:val="00927322"/>
    <w:rsid w:val="009516B9"/>
    <w:rsid w:val="00954BFD"/>
    <w:rsid w:val="00971218"/>
    <w:rsid w:val="009767E7"/>
    <w:rsid w:val="00982290"/>
    <w:rsid w:val="00985F7E"/>
    <w:rsid w:val="009C2353"/>
    <w:rsid w:val="009C256B"/>
    <w:rsid w:val="009D11F2"/>
    <w:rsid w:val="009D16FB"/>
    <w:rsid w:val="009F65E5"/>
    <w:rsid w:val="00A03A0D"/>
    <w:rsid w:val="00A072CD"/>
    <w:rsid w:val="00A07D5F"/>
    <w:rsid w:val="00A106B5"/>
    <w:rsid w:val="00A118B5"/>
    <w:rsid w:val="00A162B4"/>
    <w:rsid w:val="00A17411"/>
    <w:rsid w:val="00A174C8"/>
    <w:rsid w:val="00A17573"/>
    <w:rsid w:val="00A24236"/>
    <w:rsid w:val="00A33CB6"/>
    <w:rsid w:val="00A431C9"/>
    <w:rsid w:val="00A43B8E"/>
    <w:rsid w:val="00A44EC8"/>
    <w:rsid w:val="00A474AA"/>
    <w:rsid w:val="00A61FB2"/>
    <w:rsid w:val="00A62628"/>
    <w:rsid w:val="00A67DF0"/>
    <w:rsid w:val="00A754C6"/>
    <w:rsid w:val="00A8257B"/>
    <w:rsid w:val="00A828FE"/>
    <w:rsid w:val="00AA1517"/>
    <w:rsid w:val="00AB1599"/>
    <w:rsid w:val="00AC104F"/>
    <w:rsid w:val="00AD4B92"/>
    <w:rsid w:val="00AE35EB"/>
    <w:rsid w:val="00AF3F16"/>
    <w:rsid w:val="00AF41BD"/>
    <w:rsid w:val="00B01BC9"/>
    <w:rsid w:val="00B05A73"/>
    <w:rsid w:val="00B115AC"/>
    <w:rsid w:val="00B20467"/>
    <w:rsid w:val="00B268AC"/>
    <w:rsid w:val="00B30255"/>
    <w:rsid w:val="00B51BFF"/>
    <w:rsid w:val="00B52C28"/>
    <w:rsid w:val="00B54F71"/>
    <w:rsid w:val="00B57B6D"/>
    <w:rsid w:val="00B95905"/>
    <w:rsid w:val="00BA3CC8"/>
    <w:rsid w:val="00BA73FA"/>
    <w:rsid w:val="00BB02CA"/>
    <w:rsid w:val="00BB3762"/>
    <w:rsid w:val="00BC4E09"/>
    <w:rsid w:val="00BE73DD"/>
    <w:rsid w:val="00BF1424"/>
    <w:rsid w:val="00BF28EC"/>
    <w:rsid w:val="00BF3908"/>
    <w:rsid w:val="00BF64A7"/>
    <w:rsid w:val="00C02EB7"/>
    <w:rsid w:val="00C1042D"/>
    <w:rsid w:val="00C70A51"/>
    <w:rsid w:val="00C71585"/>
    <w:rsid w:val="00C85BDD"/>
    <w:rsid w:val="00C95CCB"/>
    <w:rsid w:val="00C95F4A"/>
    <w:rsid w:val="00CA415D"/>
    <w:rsid w:val="00CA71AE"/>
    <w:rsid w:val="00CB4E77"/>
    <w:rsid w:val="00CB76A1"/>
    <w:rsid w:val="00CB772C"/>
    <w:rsid w:val="00CC103E"/>
    <w:rsid w:val="00CE7668"/>
    <w:rsid w:val="00D07B5A"/>
    <w:rsid w:val="00D255F3"/>
    <w:rsid w:val="00D40603"/>
    <w:rsid w:val="00D45565"/>
    <w:rsid w:val="00D472DE"/>
    <w:rsid w:val="00D563F5"/>
    <w:rsid w:val="00D633C6"/>
    <w:rsid w:val="00D82AC7"/>
    <w:rsid w:val="00D956B5"/>
    <w:rsid w:val="00DB598E"/>
    <w:rsid w:val="00DD06A7"/>
    <w:rsid w:val="00DD0A6B"/>
    <w:rsid w:val="00DF34F9"/>
    <w:rsid w:val="00E15159"/>
    <w:rsid w:val="00E20DC4"/>
    <w:rsid w:val="00E21CFD"/>
    <w:rsid w:val="00E31357"/>
    <w:rsid w:val="00E47A31"/>
    <w:rsid w:val="00E8488F"/>
    <w:rsid w:val="00E85D12"/>
    <w:rsid w:val="00E9191B"/>
    <w:rsid w:val="00E9374E"/>
    <w:rsid w:val="00E94412"/>
    <w:rsid w:val="00ED4539"/>
    <w:rsid w:val="00EF2CF5"/>
    <w:rsid w:val="00F22DB9"/>
    <w:rsid w:val="00F23057"/>
    <w:rsid w:val="00F30721"/>
    <w:rsid w:val="00F45800"/>
    <w:rsid w:val="00F679FE"/>
    <w:rsid w:val="00F85320"/>
    <w:rsid w:val="00F85AF5"/>
    <w:rsid w:val="00FB4027"/>
    <w:rsid w:val="00FB5D62"/>
    <w:rsid w:val="00FE0365"/>
    <w:rsid w:val="00FE14C0"/>
    <w:rsid w:val="00FE7DB5"/>
    <w:rsid w:val="00FF373A"/>
    <w:rsid w:val="00FF72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218"/>
  </w:style>
  <w:style w:type="paragraph" w:styleId="Balk1">
    <w:name w:val="heading 1"/>
    <w:basedOn w:val="Normal"/>
    <w:next w:val="Normal"/>
    <w:link w:val="Balk1Char"/>
    <w:uiPriority w:val="9"/>
    <w:qFormat/>
    <w:rsid w:val="003845E5"/>
    <w:pPr>
      <w:keepNext/>
      <w:keepLines/>
      <w:spacing w:before="240" w:after="0" w:line="259" w:lineRule="auto"/>
      <w:outlineLvl w:val="0"/>
    </w:pPr>
    <w:rPr>
      <w:rFonts w:asciiTheme="majorHAnsi" w:eastAsiaTheme="majorEastAsia" w:hAnsiTheme="majorHAnsi" w:cstheme="majorBidi"/>
      <w:color w:val="892D4D" w:themeColor="accent1" w:themeShade="BF"/>
      <w:sz w:val="32"/>
      <w:szCs w:val="32"/>
      <w:lang w:eastAsia="en-US"/>
    </w:rPr>
  </w:style>
  <w:style w:type="paragraph" w:styleId="Balk2">
    <w:name w:val="heading 2"/>
    <w:basedOn w:val="Normal"/>
    <w:next w:val="Normal"/>
    <w:link w:val="Balk2Char"/>
    <w:uiPriority w:val="9"/>
    <w:unhideWhenUsed/>
    <w:qFormat/>
    <w:rsid w:val="003845E5"/>
    <w:pPr>
      <w:keepNext/>
      <w:keepLines/>
      <w:spacing w:before="40" w:after="0" w:line="259" w:lineRule="auto"/>
      <w:outlineLvl w:val="1"/>
    </w:pPr>
    <w:rPr>
      <w:rFonts w:ascii="Times New Roman" w:eastAsiaTheme="majorEastAsia" w:hAnsi="Times New Roman" w:cs="Times New Roman"/>
      <w:b/>
      <w:sz w:val="24"/>
      <w:szCs w:val="24"/>
      <w:lang w:eastAsia="en-US"/>
    </w:rPr>
  </w:style>
  <w:style w:type="paragraph" w:styleId="Balk3">
    <w:name w:val="heading 3"/>
    <w:basedOn w:val="Normal"/>
    <w:next w:val="Normal"/>
    <w:link w:val="Balk3Char"/>
    <w:uiPriority w:val="9"/>
    <w:unhideWhenUsed/>
    <w:qFormat/>
    <w:rsid w:val="003845E5"/>
    <w:pPr>
      <w:keepNext/>
      <w:keepLines/>
      <w:spacing w:before="40" w:after="0" w:line="259" w:lineRule="auto"/>
      <w:outlineLvl w:val="2"/>
    </w:pPr>
    <w:rPr>
      <w:rFonts w:asciiTheme="majorHAnsi" w:eastAsiaTheme="majorEastAsia" w:hAnsiTheme="majorHAnsi" w:cstheme="majorBidi"/>
      <w:color w:val="5B1E33" w:themeColor="accent1" w:themeShade="7F"/>
      <w:sz w:val="24"/>
      <w:szCs w:val="24"/>
      <w:lang w:eastAsia="en-US"/>
    </w:rPr>
  </w:style>
  <w:style w:type="paragraph" w:styleId="Balk4">
    <w:name w:val="heading 4"/>
    <w:basedOn w:val="Normal"/>
    <w:next w:val="Normal"/>
    <w:link w:val="Balk4Char"/>
    <w:uiPriority w:val="9"/>
    <w:unhideWhenUsed/>
    <w:qFormat/>
    <w:rsid w:val="003845E5"/>
    <w:pPr>
      <w:keepNext/>
      <w:keepLines/>
      <w:spacing w:before="40" w:after="0" w:line="259" w:lineRule="auto"/>
      <w:outlineLvl w:val="3"/>
    </w:pPr>
    <w:rPr>
      <w:rFonts w:asciiTheme="majorHAnsi" w:eastAsiaTheme="majorEastAsia" w:hAnsiTheme="majorHAnsi" w:cstheme="majorBidi"/>
      <w:i/>
      <w:iCs/>
      <w:color w:val="892D4D" w:themeColor="accent1" w:themeShade="B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45E5"/>
    <w:rPr>
      <w:rFonts w:asciiTheme="majorHAnsi" w:eastAsiaTheme="majorEastAsia" w:hAnsiTheme="majorHAnsi" w:cstheme="majorBidi"/>
      <w:color w:val="892D4D" w:themeColor="accent1" w:themeShade="BF"/>
      <w:sz w:val="32"/>
      <w:szCs w:val="32"/>
      <w:lang w:eastAsia="en-US"/>
    </w:rPr>
  </w:style>
  <w:style w:type="character" w:customStyle="1" w:styleId="Balk2Char">
    <w:name w:val="Başlık 2 Char"/>
    <w:basedOn w:val="VarsaylanParagrafYazTipi"/>
    <w:link w:val="Balk2"/>
    <w:uiPriority w:val="9"/>
    <w:rsid w:val="003845E5"/>
    <w:rPr>
      <w:rFonts w:ascii="Times New Roman" w:eastAsiaTheme="majorEastAsia" w:hAnsi="Times New Roman" w:cs="Times New Roman"/>
      <w:b/>
      <w:sz w:val="24"/>
      <w:szCs w:val="24"/>
      <w:lang w:eastAsia="en-US"/>
    </w:rPr>
  </w:style>
  <w:style w:type="character" w:customStyle="1" w:styleId="Balk3Char">
    <w:name w:val="Başlık 3 Char"/>
    <w:basedOn w:val="VarsaylanParagrafYazTipi"/>
    <w:link w:val="Balk3"/>
    <w:uiPriority w:val="9"/>
    <w:rsid w:val="003845E5"/>
    <w:rPr>
      <w:rFonts w:asciiTheme="majorHAnsi" w:eastAsiaTheme="majorEastAsia" w:hAnsiTheme="majorHAnsi" w:cstheme="majorBidi"/>
      <w:color w:val="5B1E33" w:themeColor="accent1" w:themeShade="7F"/>
      <w:sz w:val="24"/>
      <w:szCs w:val="24"/>
      <w:lang w:eastAsia="en-US"/>
    </w:rPr>
  </w:style>
  <w:style w:type="character" w:customStyle="1" w:styleId="Balk4Char">
    <w:name w:val="Başlık 4 Char"/>
    <w:basedOn w:val="VarsaylanParagrafYazTipi"/>
    <w:link w:val="Balk4"/>
    <w:uiPriority w:val="9"/>
    <w:rsid w:val="003845E5"/>
    <w:rPr>
      <w:rFonts w:asciiTheme="majorHAnsi" w:eastAsiaTheme="majorEastAsia" w:hAnsiTheme="majorHAnsi" w:cstheme="majorBidi"/>
      <w:i/>
      <w:iCs/>
      <w:color w:val="892D4D" w:themeColor="accent1" w:themeShade="BF"/>
      <w:lang w:eastAsia="en-US"/>
    </w:rPr>
  </w:style>
  <w:style w:type="paragraph" w:styleId="AralkYok">
    <w:name w:val="No Spacing"/>
    <w:uiPriority w:val="1"/>
    <w:qFormat/>
    <w:rsid w:val="00F45800"/>
    <w:pPr>
      <w:spacing w:after="0" w:line="240" w:lineRule="auto"/>
      <w:ind w:firstLine="709"/>
    </w:pPr>
    <w:rPr>
      <w:rFonts w:eastAsiaTheme="minorHAnsi"/>
      <w:lang w:eastAsia="en-US"/>
    </w:rPr>
  </w:style>
  <w:style w:type="character" w:styleId="Gl">
    <w:name w:val="Strong"/>
    <w:basedOn w:val="VarsaylanParagrafYazTipi"/>
    <w:qFormat/>
    <w:rsid w:val="00F45800"/>
    <w:rPr>
      <w:b/>
      <w:bCs/>
    </w:rPr>
  </w:style>
  <w:style w:type="paragraph" w:styleId="stbilgi">
    <w:name w:val="header"/>
    <w:basedOn w:val="Normal"/>
    <w:link w:val="stbilgiChar"/>
    <w:uiPriority w:val="99"/>
    <w:unhideWhenUsed/>
    <w:rsid w:val="00F458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5800"/>
  </w:style>
  <w:style w:type="paragraph" w:styleId="Altbilgi">
    <w:name w:val="footer"/>
    <w:basedOn w:val="Normal"/>
    <w:link w:val="AltbilgiChar"/>
    <w:uiPriority w:val="99"/>
    <w:unhideWhenUsed/>
    <w:rsid w:val="00F458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5800"/>
  </w:style>
  <w:style w:type="paragraph" w:styleId="BalonMetni">
    <w:name w:val="Balloon Text"/>
    <w:basedOn w:val="Normal"/>
    <w:link w:val="BalonMetniChar"/>
    <w:uiPriority w:val="99"/>
    <w:unhideWhenUsed/>
    <w:rsid w:val="00F458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F45800"/>
    <w:rPr>
      <w:rFonts w:ascii="Tahoma" w:hAnsi="Tahoma" w:cs="Tahoma"/>
      <w:sz w:val="16"/>
      <w:szCs w:val="16"/>
    </w:rPr>
  </w:style>
  <w:style w:type="character" w:styleId="Kpr">
    <w:name w:val="Hyperlink"/>
    <w:basedOn w:val="VarsaylanParagrafYazTipi"/>
    <w:uiPriority w:val="99"/>
    <w:unhideWhenUsed/>
    <w:rsid w:val="00DD0A6B"/>
    <w:rPr>
      <w:color w:val="FFDE66" w:themeColor="hyperlink"/>
      <w:u w:val="single"/>
    </w:rPr>
  </w:style>
  <w:style w:type="character" w:styleId="DipnotBavurusu">
    <w:name w:val="footnote reference"/>
    <w:uiPriority w:val="99"/>
    <w:rsid w:val="00292CA6"/>
    <w:rPr>
      <w:vertAlign w:val="superscript"/>
    </w:rPr>
  </w:style>
  <w:style w:type="paragraph" w:styleId="SonnotMetni">
    <w:name w:val="endnote text"/>
    <w:basedOn w:val="Normal"/>
    <w:link w:val="SonnotMetniChar"/>
    <w:uiPriority w:val="99"/>
    <w:rsid w:val="00292CA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SonnotMetniChar">
    <w:name w:val="Sonnot Metni Char"/>
    <w:basedOn w:val="VarsaylanParagrafYazTipi"/>
    <w:link w:val="SonnotMetni"/>
    <w:uiPriority w:val="99"/>
    <w:rsid w:val="00292CA6"/>
    <w:rPr>
      <w:rFonts w:ascii="Times New Roman" w:eastAsia="Times New Roman" w:hAnsi="Times New Roman" w:cs="Times New Roman"/>
      <w:sz w:val="20"/>
      <w:szCs w:val="20"/>
    </w:rPr>
  </w:style>
  <w:style w:type="paragraph" w:styleId="DipnotMetni">
    <w:name w:val="footnote text"/>
    <w:basedOn w:val="Normal"/>
    <w:link w:val="DipnotMetniChar"/>
    <w:uiPriority w:val="99"/>
    <w:unhideWhenUsed/>
    <w:rsid w:val="00292CA6"/>
    <w:pPr>
      <w:spacing w:after="0" w:line="240" w:lineRule="auto"/>
    </w:pPr>
    <w:rPr>
      <w:rFonts w:eastAsiaTheme="minorHAnsi"/>
      <w:sz w:val="20"/>
      <w:szCs w:val="20"/>
      <w:lang w:eastAsia="en-US"/>
    </w:rPr>
  </w:style>
  <w:style w:type="character" w:customStyle="1" w:styleId="DipnotMetniChar">
    <w:name w:val="Dipnot Metni Char"/>
    <w:basedOn w:val="VarsaylanParagrafYazTipi"/>
    <w:link w:val="DipnotMetni"/>
    <w:uiPriority w:val="99"/>
    <w:rsid w:val="00292CA6"/>
    <w:rPr>
      <w:rFonts w:eastAsiaTheme="minorHAnsi"/>
      <w:sz w:val="20"/>
      <w:szCs w:val="20"/>
      <w:lang w:eastAsia="en-US"/>
    </w:rPr>
  </w:style>
  <w:style w:type="character" w:customStyle="1" w:styleId="metin">
    <w:name w:val="metin"/>
    <w:basedOn w:val="VarsaylanParagrafYazTipi"/>
    <w:rsid w:val="00A162B4"/>
    <w:rPr>
      <w:rFonts w:cs="Times New Roman"/>
    </w:rPr>
  </w:style>
  <w:style w:type="paragraph" w:styleId="HTMLncedenBiimlendirilmi">
    <w:name w:val="HTML Preformatted"/>
    <w:basedOn w:val="Normal"/>
    <w:link w:val="HTMLncedenBiimlendirilmiChar"/>
    <w:uiPriority w:val="99"/>
    <w:unhideWhenUsed/>
    <w:rsid w:val="00A1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A162B4"/>
    <w:rPr>
      <w:rFonts w:ascii="Courier New" w:eastAsia="Times New Roman" w:hAnsi="Courier New" w:cs="Courier New"/>
      <w:sz w:val="20"/>
      <w:szCs w:val="20"/>
    </w:rPr>
  </w:style>
  <w:style w:type="paragraph" w:styleId="ListeParagraf">
    <w:name w:val="List Paragraph"/>
    <w:basedOn w:val="Normal"/>
    <w:uiPriority w:val="34"/>
    <w:qFormat/>
    <w:rsid w:val="00551D62"/>
    <w:pPr>
      <w:ind w:left="720"/>
      <w:contextualSpacing/>
    </w:pPr>
  </w:style>
  <w:style w:type="paragraph" w:customStyle="1" w:styleId="Default">
    <w:name w:val="Default"/>
    <w:rsid w:val="00CA71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VarsaylanParagrafYazTipi"/>
    <w:rsid w:val="009C256B"/>
  </w:style>
  <w:style w:type="table" w:styleId="TabloKlavuzu">
    <w:name w:val="Table Grid"/>
    <w:basedOn w:val="NormalTablo"/>
    <w:uiPriority w:val="39"/>
    <w:rsid w:val="00A626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uiPriority w:val="99"/>
    <w:rsid w:val="00A62628"/>
  </w:style>
  <w:style w:type="character" w:customStyle="1" w:styleId="highwire-cite-metadata-journal-title">
    <w:name w:val="highwire-cite-metadata-journal-title"/>
    <w:basedOn w:val="VarsaylanParagrafYazTipi"/>
    <w:rsid w:val="00A62628"/>
  </w:style>
  <w:style w:type="character" w:styleId="Vurgu">
    <w:name w:val="Emphasis"/>
    <w:basedOn w:val="VarsaylanParagrafYazTipi"/>
    <w:uiPriority w:val="20"/>
    <w:qFormat/>
    <w:rsid w:val="00A62628"/>
    <w:rPr>
      <w:i/>
      <w:iCs/>
    </w:rPr>
  </w:style>
  <w:style w:type="character" w:customStyle="1" w:styleId="highwire-cite-metadata-volume">
    <w:name w:val="highwire-cite-metadata-volume"/>
    <w:basedOn w:val="VarsaylanParagrafYazTipi"/>
    <w:rsid w:val="00A62628"/>
  </w:style>
  <w:style w:type="character" w:customStyle="1" w:styleId="highwire-cite-metadata-issue">
    <w:name w:val="highwire-cite-metadata-issue"/>
    <w:basedOn w:val="VarsaylanParagrafYazTipi"/>
    <w:rsid w:val="00A62628"/>
  </w:style>
  <w:style w:type="character" w:customStyle="1" w:styleId="highwire-cite-metadata-date">
    <w:name w:val="highwire-cite-metadata-date"/>
    <w:basedOn w:val="VarsaylanParagrafYazTipi"/>
    <w:rsid w:val="00A62628"/>
  </w:style>
  <w:style w:type="character" w:customStyle="1" w:styleId="highwire-cite-metadata-pages">
    <w:name w:val="highwire-cite-metadata-pages"/>
    <w:basedOn w:val="VarsaylanParagrafYazTipi"/>
    <w:rsid w:val="00A62628"/>
  </w:style>
  <w:style w:type="character" w:customStyle="1" w:styleId="char-style-override-21">
    <w:name w:val="char-style-override-21"/>
    <w:basedOn w:val="VarsaylanParagrafYazTipi"/>
    <w:rsid w:val="00954BFD"/>
  </w:style>
  <w:style w:type="paragraph" w:customStyle="1" w:styleId="a">
    <w:basedOn w:val="Normal"/>
    <w:next w:val="Altbilgi"/>
    <w:link w:val="AltBilgiChar0"/>
    <w:uiPriority w:val="99"/>
    <w:rsid w:val="0084433C"/>
    <w:pPr>
      <w:tabs>
        <w:tab w:val="center" w:pos="4536"/>
        <w:tab w:val="right" w:pos="9072"/>
      </w:tabs>
    </w:pPr>
    <w:rPr>
      <w:rFonts w:ascii="Calibri" w:hAnsi="Calibri"/>
    </w:rPr>
  </w:style>
  <w:style w:type="character" w:customStyle="1" w:styleId="AltBilgiChar0">
    <w:name w:val="Alt Bilgi Char"/>
    <w:link w:val="a"/>
    <w:uiPriority w:val="99"/>
    <w:rsid w:val="0084433C"/>
    <w:rPr>
      <w:rFonts w:ascii="Calibri" w:hAnsi="Calibri"/>
    </w:rPr>
  </w:style>
  <w:style w:type="character" w:customStyle="1" w:styleId="stBilgiChar0">
    <w:name w:val="Üst Bilgi Char"/>
    <w:uiPriority w:val="99"/>
    <w:rsid w:val="0084433C"/>
    <w:rPr>
      <w:rFonts w:ascii="Calibri" w:hAnsi="Calibri"/>
      <w:sz w:val="22"/>
      <w:szCs w:val="22"/>
    </w:rPr>
  </w:style>
  <w:style w:type="character" w:styleId="SonnotBavurusu">
    <w:name w:val="endnote reference"/>
    <w:rsid w:val="0084433C"/>
    <w:rPr>
      <w:vertAlign w:val="superscript"/>
    </w:rPr>
  </w:style>
  <w:style w:type="character" w:customStyle="1" w:styleId="FootnoteTextChar">
    <w:name w:val="Footnote Text Char"/>
    <w:locked/>
    <w:rsid w:val="0084433C"/>
    <w:rPr>
      <w:rFonts w:ascii="Calibri" w:hAnsi="Calibri" w:cs="Times New Roman"/>
      <w:sz w:val="20"/>
      <w:szCs w:val="20"/>
      <w:lang w:eastAsia="tr-TR"/>
    </w:rPr>
  </w:style>
  <w:style w:type="paragraph" w:styleId="NormalWeb">
    <w:name w:val="Normal (Web)"/>
    <w:basedOn w:val="Normal"/>
    <w:uiPriority w:val="99"/>
    <w:unhideWhenUsed/>
    <w:rsid w:val="0084433C"/>
    <w:pPr>
      <w:spacing w:before="100" w:beforeAutospacing="1" w:after="100" w:afterAutospacing="1" w:line="240" w:lineRule="auto"/>
    </w:pPr>
    <w:rPr>
      <w:rFonts w:ascii="Times New Roman" w:eastAsia="Times New Roman" w:hAnsi="Times New Roman" w:cs="Times New Roman"/>
      <w:sz w:val="24"/>
      <w:szCs w:val="24"/>
    </w:rPr>
  </w:style>
  <w:style w:type="character" w:styleId="AklamaBavurusu">
    <w:name w:val="annotation reference"/>
    <w:uiPriority w:val="99"/>
    <w:rsid w:val="0084433C"/>
    <w:rPr>
      <w:sz w:val="16"/>
      <w:szCs w:val="16"/>
    </w:rPr>
  </w:style>
  <w:style w:type="paragraph" w:styleId="AklamaMetni">
    <w:name w:val="annotation text"/>
    <w:basedOn w:val="Normal"/>
    <w:link w:val="AklamaMetniChar"/>
    <w:uiPriority w:val="99"/>
    <w:rsid w:val="0084433C"/>
    <w:rPr>
      <w:rFonts w:ascii="Calibri" w:eastAsia="Times New Roman" w:hAnsi="Calibri" w:cs="Times New Roman"/>
      <w:sz w:val="20"/>
      <w:szCs w:val="20"/>
    </w:rPr>
  </w:style>
  <w:style w:type="character" w:customStyle="1" w:styleId="AklamaMetniChar">
    <w:name w:val="Açıklama Metni Char"/>
    <w:basedOn w:val="VarsaylanParagrafYazTipi"/>
    <w:link w:val="AklamaMetni"/>
    <w:uiPriority w:val="99"/>
    <w:rsid w:val="0084433C"/>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rsid w:val="0084433C"/>
    <w:rPr>
      <w:b/>
      <w:bCs/>
    </w:rPr>
  </w:style>
  <w:style w:type="character" w:customStyle="1" w:styleId="AklamaKonusuChar">
    <w:name w:val="Açıklama Konusu Char"/>
    <w:basedOn w:val="AklamaMetniChar"/>
    <w:link w:val="AklamaKonusu"/>
    <w:uiPriority w:val="99"/>
    <w:rsid w:val="0084433C"/>
    <w:rPr>
      <w:b/>
      <w:bCs/>
    </w:rPr>
  </w:style>
  <w:style w:type="paragraph" w:styleId="Kaynaka">
    <w:name w:val="Bibliography"/>
    <w:basedOn w:val="Normal"/>
    <w:next w:val="Normal"/>
    <w:uiPriority w:val="37"/>
    <w:unhideWhenUsed/>
    <w:rsid w:val="003845E5"/>
    <w:pPr>
      <w:spacing w:after="160" w:line="259" w:lineRule="auto"/>
    </w:pPr>
    <w:rPr>
      <w:rFonts w:eastAsiaTheme="minorHAnsi"/>
      <w:lang w:eastAsia="en-US"/>
    </w:rPr>
  </w:style>
  <w:style w:type="character" w:customStyle="1" w:styleId="dipnotbavurusu0">
    <w:name w:val="dipnotbavurusu0"/>
    <w:basedOn w:val="VarsaylanParagrafYazTipi"/>
    <w:rsid w:val="005D79B1"/>
  </w:style>
  <w:style w:type="character" w:customStyle="1" w:styleId="dipnotbavurusu1">
    <w:name w:val="dipnotbavurusu"/>
    <w:basedOn w:val="VarsaylanParagrafYazTipi"/>
    <w:rsid w:val="005D79B1"/>
  </w:style>
  <w:style w:type="paragraph" w:customStyle="1" w:styleId="dipnotmetni1">
    <w:name w:val="dipnotmetni1"/>
    <w:basedOn w:val="Normal"/>
    <w:rsid w:val="005D79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pnotMetni10">
    <w:name w:val="Dipnot Metni1"/>
    <w:basedOn w:val="Normal"/>
    <w:rsid w:val="00A118B5"/>
    <w:pPr>
      <w:widowControl w:val="0"/>
      <w:spacing w:after="0" w:line="240" w:lineRule="auto"/>
    </w:pPr>
    <w:rPr>
      <w:rFonts w:ascii="Times New Roman" w:eastAsia="Times New Roman" w:hAnsi="Times New Roman" w:cs="Times New Roman"/>
      <w:sz w:val="20"/>
      <w:szCs w:val="20"/>
    </w:rPr>
  </w:style>
  <w:style w:type="character" w:customStyle="1" w:styleId="DipnotBavurusu2">
    <w:name w:val="Dipnot Ba?vurusu"/>
    <w:basedOn w:val="VarsaylanParagrafYazTipi"/>
    <w:rsid w:val="00A118B5"/>
    <w:rPr>
      <w:sz w:val="20"/>
      <w:vertAlign w:val="superscript"/>
    </w:rPr>
  </w:style>
  <w:style w:type="character" w:customStyle="1" w:styleId="DipnotBavurusu3">
    <w:name w:val="Dipnot Baþvurusu"/>
    <w:basedOn w:val="VarsaylanParagrafYazTipi"/>
    <w:rsid w:val="00A118B5"/>
    <w:rPr>
      <w:sz w:val="20"/>
      <w:vertAlign w:val="superscript"/>
    </w:rPr>
  </w:style>
  <w:style w:type="character" w:styleId="HafifVurgulama">
    <w:name w:val="Subtle Emphasis"/>
    <w:basedOn w:val="VarsaylanParagrafYazTipi"/>
    <w:uiPriority w:val="99"/>
    <w:qFormat/>
    <w:rsid w:val="002A39EF"/>
    <w:rPr>
      <w:rFonts w:eastAsia="Times New Roman" w:cs="Times New Roman"/>
      <w:i/>
      <w:iCs/>
      <w:color w:val="808080"/>
      <w:sz w:val="22"/>
      <w:szCs w:val="22"/>
      <w:lang w:val="tr-TR"/>
    </w:rPr>
  </w:style>
  <w:style w:type="character" w:customStyle="1" w:styleId="zmlenmeyenBahsetme1">
    <w:name w:val="Çözümlenmeyen Bahsetme1"/>
    <w:basedOn w:val="VarsaylanParagrafYazTipi"/>
    <w:uiPriority w:val="99"/>
    <w:semiHidden/>
    <w:unhideWhenUsed/>
    <w:rsid w:val="00BB3762"/>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001kitap.com/Bilim/Mahmut_Tezcan/turk_ailesi_antropolojisi/aile19_namus.ht" TargetMode="External"/><Relationship Id="rId18" Type="http://schemas.openxmlformats.org/officeDocument/2006/relationships/oleObject" Target="embeddings/oleObject2.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cademia.edu/6459715/Turkiyede_Cocuk_Gelinler_Sorunu" TargetMode="External"/><Relationship Id="rId17" Type="http://schemas.openxmlformats.org/officeDocument/2006/relationships/image" Target="media/image4.wmf"/><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oleObject" Target="embeddings/oleObject5.bin"/><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10" Type="http://schemas.openxmlformats.org/officeDocument/2006/relationships/hyperlink" Target="mailto:anadolusosyalbilimler@gmail.com" TargetMode="External"/><Relationship Id="rId19" Type="http://schemas.openxmlformats.org/officeDocument/2006/relationships/image" Target="media/image5.w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aksam.com.tr/guncel/mahkeme-karariyla-8-bin-cocuk-gelin/haber-303002" TargetMode="Externa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9.bin"/></Relationships>
</file>

<file path=word/theme/theme1.xml><?xml version="1.0" encoding="utf-8"?>
<a:theme xmlns:a="http://schemas.openxmlformats.org/drawingml/2006/main" name="Ofis Teması">
  <a:themeElements>
    <a:clrScheme name="Zengin">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 (2)</PublishDate>
  <Abstract/>
  <CompanyAddress>Yıl: 2018, Sayı: 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UNH17</b:Tag>
    <b:SourceType>InternetSite</b:SourceType>
    <b:Guid>{DC21CEA7-4484-4DA6-8D50-7654D9CF78E1}</b:Guid>
    <b:Year>2017</b:Year>
    <b:Author>
      <b:Author>
        <b:NameList>
          <b:Person>
            <b:Last>UNHCR</b:Last>
          </b:Person>
        </b:NameList>
      </b:Author>
    </b:Author>
    <b:InternetSiteTitle>UN Refugee Agency</b:InternetSiteTitle>
    <b:Month>Ekim</b:Month>
    <b:Day>20</b:Day>
    <b:URL>http://www.unhcr.org/uk/</b:URL>
    <b:RefOrder>1</b:RefOrder>
  </b:Source>
  <b:Source>
    <b:Tag>Bus17</b:Tag>
    <b:SourceType>DocumentFromInternetSite</b:SourceType>
    <b:Guid>{C6DC7F8D-5188-456F-8F95-5E6CF66D0134}</b:Guid>
    <b:Title>Turkey, Pakistan, Lebanon Host the Highest Number of Refugees</b:Title>
    <b:Year>2017</b:Year>
    <b:InternetSiteTitle>Bllomberg</b:InternetSiteTitle>
    <b:Month>July</b:Month>
    <b:Day>6</b:Day>
    <b:URL>https://www.bloomberg.com/graphics/2017-countries-of-asylum-for-migrants/</b:URL>
    <b:Author>
      <b:Author>
        <b:NameList>
          <b:Person>
            <b:Last>Busso</b:Last>
            <b:First>MaryAnn</b:First>
          </b:Person>
          <b:Person>
            <b:Last>Czuczka</b:Last>
            <b:First>Tony</b:First>
          </b:Person>
        </b:NameList>
      </b:Author>
    </b:Author>
    <b:RefOrder>2</b:RefOrder>
  </b:Source>
  <b:Source>
    <b:Tag>Win15</b:Tag>
    <b:SourceType>Misc</b:SourceType>
    <b:Guid>{29D5B488-AABC-4FA2-B78B-F693B1AAC618}</b:Guid>
    <b:Title>UK to take up to 20,000 Syrian refugees over five years, David Cameron confirms</b:Title>
    <b:Year>2015</b:Year>
    <b:Month>September</b:Month>
    <b:Day>7</b:Day>
    <b:URL>https://www.theguardian.com/world/2015/sep/07/uk-will-accept-up-to-20000-syrian-refugees-david-cameron-confirms</b:URL>
    <b:Author>
      <b:Author>
        <b:NameList>
          <b:Person>
            <b:Last>Wintour</b:Last>
            <b:First>Patrick</b:First>
          </b:Person>
        </b:NameList>
      </b:Author>
    </b:Author>
    <b:Publisher>Guardian Newspaper</b:Publisher>
    <b:YearAccessed>15</b:YearAccessed>
    <b:MonthAccessed>October </b:MonthAccessed>
    <b:DayAccessed>2017</b:DayAccessed>
    <b:RefOrder>3</b:RefOrder>
  </b:Source>
  <b:Source>
    <b:Tag>Wil04</b:Tag>
    <b:SourceType>Book</b:SourceType>
    <b:Guid>{6608AB28-5894-437E-B6BD-68CD100CD79A}</b:Guid>
    <b:Title>Broken Spirits: The treatment of traumtized asylum seekers and refugees, and war and torture victims</b:Title>
    <b:Year>2004</b:Year>
    <b:City>New York</b:City>
    <b:Publisher>Brunner-Routledge</b:Publisher>
    <b:Author>
      <b:Author>
        <b:NameList>
          <b:Person>
            <b:Last>Wilson</b:Last>
            <b:Middle>P</b:Middle>
            <b:First>J</b:First>
          </b:Person>
          <b:Person>
            <b:Last>Drozdek</b:Last>
            <b:First>B</b:First>
          </b:Person>
        </b:NameList>
      </b:Author>
    </b:Author>
    <b:RefOrder>4</b:RefOrder>
  </b:Source>
  <b:Source>
    <b:Tag>Çağ14</b:Tag>
    <b:SourceType>Misc</b:SourceType>
    <b:Guid>{C80EBC31-7DA5-464B-B604-099432103DF8}</b:Guid>
    <b:Title>The impact of Syria’s refugees on Southern Turkey</b:Title>
    <b:Year>2014</b:Year>
    <b:Publisher>The Washinghton İnstıtute for Near East Policy</b:Publisher>
    <b:Author>
      <b:Author>
        <b:NameList>
          <b:Person>
            <b:Last>Çağaptay</b:Last>
            <b:First>S</b:First>
          </b:Person>
        </b:NameList>
      </b:Author>
    </b:Author>
    <b:PublicationTitle>Policy Focus, 130, revised and updated</b:PublicationTitle>
    <b:Month>July</b:Month>
    <b:YearAccessed>2017</b:YearAccessed>
    <b:MonthAccessed>October</b:MonthAccessed>
    <b:DayAccessed>2</b:DayAccessed>
    <b:URL>http://www.washingtoninstitute.org/uploads/Documents/pubs/PolicyFocus130_Cagaptay_Revised3s.pdf</b:URL>
    <b:RefOrder>5</b:RefOrder>
  </b:Source>
  <b:Source>
    <b:Tag>Jon98</b:Tag>
    <b:SourceType>JournalArticle</b:SourceType>
    <b:Guid>{DEA0CD94-7E74-47B4-8132-368104C5F8EE}</b:Guid>
    <b:Title>Breaking down language barriers</b:Title>
    <b:JournalName>British Medical Journal</b:JournalName>
    <b:Year>1998</b:Year>
    <b:Pages>1476-1480</b:Pages>
    <b:Author>
      <b:Author>
        <b:NameList>
          <b:Person>
            <b:Last>Jones</b:Last>
            <b:First>D</b:First>
          </b:Person>
          <b:Person>
            <b:Last>Gill</b:Last>
            <b:First>P</b:First>
          </b:Person>
        </b:NameList>
      </b:Author>
    </b:Author>
    <b:RefOrder>6</b:RefOrder>
  </b:Source>
  <b:Source>
    <b:Tag>DiT10</b:Tag>
    <b:SourceType>JournalArticle</b:SourceType>
    <b:Guid>{D5349876-75D5-44D4-8A71-F558EF1FE4A1}</b:Guid>
    <b:Title>Approaches to counsellign resettled refugee and asylum seeker survivors of organised violence</b:Title>
    <b:JournalName>International Journal of Child, Youth and Family Studies </b:JournalName>
    <b:Year>2010</b:Year>
    <b:Pages>244-264</b:Pages>
    <b:Author>
      <b:Author>
        <b:NameList>
          <b:Person>
            <b:Last>Di Tomasso</b:Last>
            <b:First>L</b:First>
          </b:Person>
        </b:NameList>
      </b:Author>
    </b:Author>
    <b:RefOrder>7</b:RefOrder>
  </b:Source>
  <b:Source>
    <b:Tag>Wel17</b:Tag>
    <b:SourceType>InternetSite</b:SourceType>
    <b:Guid>{0402D8C4-40CE-4647-AE58-14A3DC7DD121}</b:Guid>
    <b:Title>Welsh Language: History, Facts and Figures</b:Title>
    <b:Year>2017</b:Year>
    <b:InternetSiteTitle>Lyywodraeth Cymru Welsh Government</b:InternetSiteTitle>
    <b:Month>September</b:Month>
    <b:Day>17</b:Day>
    <b:URL>http://gov.wales/topics/welshlanguage/publications/historyfactsfigures/?lang=en</b:URL>
    <b:RefOrder>8</b:RefOrder>
  </b:Source>
  <b:Source>
    <b:Tag>Car11</b:Tag>
    <b:SourceType>JournalArticle</b:SourceType>
    <b:Guid>{CC390803-C770-4632-904D-86B076C57E21}</b:Guid>
    <b:Title>The relationship between trauma, post-migration problems and the psychological well-being of refugees and asylum seekers</b:Title>
    <b:JournalName>International Journal of Social Psychiatry</b:JournalName>
    <b:Year>2011</b:Year>
    <b:Pages>107-119</b:Pages>
    <b:Author>
      <b:Author>
        <b:NameList>
          <b:Person>
            <b:Last>Carswell</b:Last>
            <b:First>Kenneth</b:First>
          </b:Person>
          <b:Person>
            <b:Last>Balckburn</b:Last>
            <b:First>Pennie</b:First>
          </b:Person>
          <b:Person>
            <b:Last>Barker</b:Last>
            <b:First>Chris</b:First>
          </b:Person>
        </b:NameList>
      </b:Author>
    </b:Author>
    <b:RefOrder>9</b:RefOrder>
  </b:Source>
  <b:Source>
    <b:Tag>Kir</b:Tag>
    <b:SourceType>JournalArticle</b:SourceType>
    <b:Guid>{2F100616-C130-407D-8019-971E92111A3B}</b:Guid>
    <b:Author>
      <b:Author>
        <b:NameList>
          <b:Person>
            <b:Last>Kirmayer</b:Last>
            <b:Middle>J</b:Middle>
            <b:First>L</b:First>
          </b:Person>
          <b:Person>
            <b:Last>Narasiah</b:Last>
            <b:First>L</b:First>
          </b:Person>
          <b:Person>
            <b:Last>Munoz</b:Last>
            <b:First>M</b:First>
          </b:Person>
          <b:Person>
            <b:Last>Rashid</b:Last>
            <b:First>M</b:First>
          </b:Person>
          <b:Person>
            <b:Last>Ryder</b:Last>
            <b:Middle>A</b:Middle>
            <b:First>G</b:First>
          </b:Person>
          <b:Person>
            <b:Last>Guzder</b:Last>
            <b:First>J</b:First>
          </b:Person>
          <b:Person>
            <b:Last>Hassan</b:Last>
            <b:First>G</b:First>
          </b:Person>
          <b:Person>
            <b:Last>Rousseau</b:Last>
            <b:First>C</b:First>
          </b:Person>
          <b:Person>
            <b:Last>Pottie</b:Last>
            <b:First>K</b:First>
          </b:Person>
        </b:NameList>
      </b:Author>
    </b:Author>
    <b:Title>Common menatal health problems in immigrants and refugees: General approach in primary care</b:Title>
    <b:JournalName>Canadian Medical Association Journal (CMAJ)</b:JournalName>
    <b:Year>2011</b:Year>
    <b:Pages>959-967</b:Pages>
    <b:RefOrder>10</b:RefOrder>
  </b:Source>
  <b:Source>
    <b:Tag>Gor98</b:Tag>
    <b:SourceType>JournalArticle</b:SourceType>
    <b:Guid>{15E05F7D-C2CC-4CC7-8A04-3ADD4E6AA65C}</b:Guid>
    <b:Title>Psychological sequelae of torture and organised violence suffered by refugees from Iraq. </b:Title>
    <b:JournalName>Teh British journal of Psychiatry</b:JournalName>
    <b:Year>1998</b:Year>
    <b:Pages>90-94</b:Pages>
    <b:Author>
      <b:Author>
        <b:NameList>
          <b:Person>
            <b:Last>Gorst-Unsworht</b:Last>
            <b:First>Caroline</b:First>
          </b:Person>
          <b:Person>
            <b:Last>Goldenberg</b:Last>
            <b:First>Eva</b:First>
          </b:Person>
        </b:NameList>
      </b:Author>
    </b:Author>
    <b:RefOrder>11</b:RefOrder>
  </b:Source>
  <b:Source>
    <b:Tag>Rav03</b:Tag>
    <b:SourceType>JournalArticle</b:SourceType>
    <b:Guid>{F47253EF-6886-4099-94C7-0E3C31094CB7}</b:Guid>
    <b:Title>Therapists' experinces of working with language interpreters</b:Title>
    <b:JournalName>International Journal of Mental Health</b:JournalName>
    <b:Year>2003</b:Year>
    <b:Author>
      <b:Author>
        <b:NameList>
          <b:Person>
            <b:Last>Raval</b:Last>
            <b:First>H</b:First>
          </b:Person>
          <b:Person>
            <b:Last>Smith</b:Last>
            <b:Middle>A</b:Middle>
            <b:First>Jonathan</b:First>
          </b:Person>
        </b:NameList>
      </b:Author>
    </b:Author>
    <b:Pages>6-31</b:Pages>
    <b:RefOrder>12</b:RefOrder>
  </b:Source>
  <b:Source>
    <b:Tag>Tri</b:Tag>
    <b:SourceType>JournalArticle</b:SourceType>
    <b:Guid>{43978162-41EB-45EB-A766-F8A0355E545F}</b:Guid>
    <b:Title>Bridging the gap or damning the flow? Using interpreters/bicultural workers when working with refugee clients, many of whom have been tortured</b:Title>
    <b:Author>
      <b:Author>
        <b:NameList>
          <b:Person>
            <b:Last>Tribe</b:Last>
            <b:First>R</b:First>
          </b:Person>
        </b:NameList>
      </b:Author>
    </b:Author>
    <b:JournalName>British Journal Medical Psychology</b:JournalName>
    <b:Year>1999</b:Year>
    <b:Pages>597-576</b:Pages>
    <b:RefOrder>13</b:RefOrder>
  </b:Source>
  <b:Source>
    <b:Tag>Faz05</b:Tag>
    <b:SourceType>JournalArticle</b:SourceType>
    <b:Guid>{1AAB17F1-7D9E-4182-931E-74278236DBB7}</b:Guid>
    <b:Title>Prevalance of seriosu mental disorders in 7000 refugees resettled in Western countries: a systematic review</b:Title>
    <b:Year>2005</b:Year>
    <b:Pages>1309-1314</b:Pages>
    <b:JournalName>International Journal of Culture and Mental Health</b:JournalName>
    <b:Author>
      <b:Author>
        <b:NameList>
          <b:Person>
            <b:Last>Fazel</b:Last>
            <b:First>M</b:First>
          </b:Person>
          <b:Person>
            <b:Last>Wheeler</b:Last>
            <b:First>J</b:First>
          </b:Person>
          <b:Person>
            <b:Last>Danesh</b:Last>
            <b:First>J</b:First>
          </b:Person>
        </b:NameList>
      </b:Author>
    </b:Author>
    <b:RefOrder>14</b:RefOrder>
  </b:Source>
  <b:Source>
    <b:Tag>Sil97</b:Tag>
    <b:SourceType>JournalArticle</b:SourceType>
    <b:Guid>{F0D6439B-BF2D-4E68-869E-A400A1A938AF}</b:Guid>
    <b:Title>Anxiety, depression and PTSD in asylum-seekers: associations with pre-migration trauma and post-migration stressors</b:Title>
    <b:JournalName>British Journal of Psychiatry</b:JournalName>
    <b:Year>1997</b:Year>
    <b:Pages>351-357</b:Pages>
    <b:Author>
      <b:Author>
        <b:NameList>
          <b:Person>
            <b:Last>Silove</b:Last>
            <b:First>D</b:First>
          </b:Person>
          <b:Person>
            <b:Last>Sinnerbrink</b:Last>
            <b:First>I</b:First>
          </b:Person>
          <b:Person>
            <b:Last>Field</b:Last>
            <b:First>A</b:First>
          </b:Person>
          <b:Person>
            <b:Last>Manicavasagar</b:Last>
            <b:First>V</b:First>
          </b:Person>
          <b:Person>
            <b:Last>Steel</b:Last>
            <b:First>Z</b:First>
          </b:Person>
        </b:NameList>
      </b:Author>
    </b:Author>
    <b:RefOrder>15</b:RefOrder>
  </b:Source>
  <b:Source>
    <b:Tag>Lab04</b:Tag>
    <b:SourceType>JournalArticle</b:SourceType>
    <b:Guid>{3A4FE279-D58E-4EB4-8798-93E64A955AB2}</b:Guid>
    <b:Title>Impact of a long asylum procedure on the prevelance of psychiatric disorders in Iraqi asylum seekers in The Netherlands</b:Title>
    <b:JournalName>Journal of Nervous and Mental Diseases</b:JournalName>
    <b:Year>2004</b:Year>
    <b:Pages>843-851</b:Pages>
    <b:Author>
      <b:Author>
        <b:NameList>
          <b:Person>
            <b:Last>Laban</b:Last>
            <b:Middle>J</b:Middle>
            <b:First>C</b:First>
          </b:Person>
          <b:Person>
            <b:Last>Gernaat</b:Last>
            <b:Middle>B</b:Middle>
            <b:First>H</b:First>
          </b:Person>
          <b:Person>
            <b:Last>Komproe</b:Last>
            <b:Middle>H</b:Middle>
            <b:First>I</b:First>
          </b:Person>
          <b:Person>
            <b:Last>Schreuders</b:Last>
            <b:Middle>A</b:Middle>
            <b:First>B</b:First>
          </b:Person>
          <b:Person>
            <b:Last>DeJong</b:Last>
            <b:Middle>T</b:Middle>
            <b:First>J</b:First>
          </b:Person>
        </b:NameList>
      </b:Author>
    </b:Author>
    <b:RefOrder>16</b:RefOrder>
  </b:Source>
  <b:Source>
    <b:Tag>Bur01</b:Tag>
    <b:SourceType>JournalArticle</b:SourceType>
    <b:Guid>{F3A8DE2B-44DE-4D42-B91B-7913D34F7917}</b:Guid>
    <b:Title>Asylum seekers adn refugees in Britain: Health needs of asylum seekers and refugees</b:Title>
    <b:JournalName>British Medical Jurnal</b:JournalName>
    <b:Year>2001</b:Year>
    <b:Pages>544</b:Pages>
    <b:Author>
      <b:Author>
        <b:NameList>
          <b:Person>
            <b:Last>Burnett</b:Last>
            <b:First>A</b:First>
          </b:Person>
          <b:Person>
            <b:Last>Peel</b:Last>
            <b:First>M</b:First>
          </b:Person>
        </b:NameList>
      </b:Author>
    </b:Author>
    <b:RefOrder>17</b:RefOrder>
  </b:Source>
  <b:Source>
    <b:Tag>Fel06</b:Tag>
    <b:SourceType>JournalArticle</b:SourceType>
    <b:Guid>{A54557ED-ED3D-42E7-A88E-84949A37DE5F}</b:Guid>
    <b:Title>Primary health care for refugees and asylum seekers: A review of the literature and a framework for service</b:Title>
    <b:JournalName>Journal of the Royal Institute of Public Health</b:JournalName>
    <b:Year>2006</b:Year>
    <b:Pages>809-816</b:Pages>
    <b:Author>
      <b:Author>
        <b:NameList>
          <b:Person>
            <b:Last>Feldman</b:Last>
            <b:First>R</b:First>
          </b:Person>
        </b:NameList>
      </b:Author>
    </b:Author>
    <b:RefOrder>18</b:RefOrder>
  </b:Source>
  <b:Source>
    <b:Tag>Tri03</b:Tag>
    <b:SourceType>BookSection</b:SourceType>
    <b:Guid>{1EEBFAAF-BFB8-4854-8444-FA6022D451A6}</b:Guid>
    <b:Title>The refugee context and the role of interpreters</b:Title>
    <b:BookTitle>Working with interpreters in mental health</b:BookTitle>
    <b:Year>2003</b:Year>
    <b:City>London</b:City>
    <b:Publisher>Routledge</b:Publisher>
    <b:Author>
      <b:Author>
        <b:NameList>
          <b:Person>
            <b:Last>Tribe </b:Last>
            <b:First>R</b:First>
          </b:Person>
          <b:Person>
            <b:Last>Morriseys</b:Last>
            <b:First>J</b:First>
          </b:Person>
        </b:NameList>
      </b:Author>
      <b:Editor>
        <b:NameList>
          <b:Person>
            <b:Last>Tribe</b:Last>
            <b:First>R</b:First>
          </b:Person>
          <b:Person>
            <b:Last>Raval</b:Last>
            <b:First>H</b:First>
          </b:Person>
        </b:NameList>
      </b:Editor>
    </b:Author>
    <b:RefOrder>19</b:RefOrder>
  </b:Source>
  <b:Source>
    <b:Tag>Cen07</b:Tag>
    <b:SourceType>JournalArticle</b:SourceType>
    <b:Guid>{1A977A2F-BF64-430F-B039-EA9F4A201A92}</b:Guid>
    <b:Title>The experience of working with refugees: counsellors in primary care</b:Title>
    <b:Year>2007</b:Year>
    <b:JournalName>British Journal of Guidance and Counselling</b:JournalName>
    <b:Pages>23-40</b:Pages>
    <b:Author>
      <b:Author>
        <b:NameList>
          <b:Person>
            <b:Last>Century</b:Last>
            <b:First>Gillian</b:First>
          </b:Person>
          <b:Person>
            <b:Last>Leavey</b:Last>
            <b:First>Gerard</b:First>
          </b:Person>
          <b:Person>
            <b:Last>Payne</b:Last>
            <b:First>Helen</b:First>
          </b:Person>
        </b:NameList>
      </b:Author>
    </b:Author>
    <b:RefOrder>20</b:RefOrder>
  </b:Source>
  <b:Source>
    <b:Tag>Bau10</b:Tag>
    <b:SourceType>JournalArticle</b:SourceType>
    <b:Guid>{604D34EB-796D-435D-B8C9-AB65E9FD87A2}</b:Guid>
    <b:Title>Impact of patient language proficienty and interpreter service use on the quality of psychiatric care: A systemic review </b:Title>
    <b:JournalName>Psychiatric Services</b:JournalName>
    <b:Year>2010</b:Year>
    <b:Pages>765-773</b:Pages>
    <b:Author>
      <b:Author>
        <b:NameList>
          <b:Person>
            <b:Last>Bauer</b:Last>
            <b:Middle>M</b:Middle>
            <b:First>Amy</b:First>
          </b:Person>
          <b:Person>
            <b:Last>Alegria</b:Last>
            <b:First>Margarita</b:First>
          </b:Person>
        </b:NameList>
      </b:Author>
    </b:Author>
    <b:RefOrder>21</b:RefOrder>
  </b:Source>
  <b:Source>
    <b:Tag>Sil98</b:Tag>
    <b:SourceType>JournalArticle</b:SourceType>
    <b:Guid>{E2215FD3-4F57-4608-881B-784CEFA9A87E}</b:Guid>
    <b:Title>Trauma exposure, postmigration stressors, and symptoms of anxiety, depression and post-traumatic stress in Tamil asylum-seekers: comparison with refugees and immigrants</b:Title>
    <b:JournalName>Acta Psychiatrica Scandinavica</b:JournalName>
    <b:Year>1998</b:Year>
    <b:Pages>175-181</b:Pages>
    <b:Author>
      <b:Author>
        <b:NameList>
          <b:Person>
            <b:Last>Silove</b:Last>
            <b:First>D</b:First>
          </b:Person>
          <b:Person>
            <b:Last>Steel</b:Last>
            <b:First>Z</b:First>
          </b:Person>
          <b:Person>
            <b:Last>McGorry</b:Last>
            <b:First>P</b:First>
          </b:Person>
          <b:Person>
            <b:Last>Mohan</b:Last>
            <b:First>P</b:First>
          </b:Person>
        </b:NameList>
      </b:Author>
    </b:Author>
    <b:RefOrder>22</b:RefOrder>
  </b:Source>
  <b:Source>
    <b:Tag>Gur09</b:Tag>
    <b:SourceType>DocumentFromInternetSite</b:SourceType>
    <b:Guid>{39318DB7-82F8-4BB2-8DBA-0D4CC3127C83}</b:Guid>
    <b:Title>Implications of English proficiency on immigrant women's access to &amp; utilization of health services</b:Title>
    <b:Year>2009</b:Year>
    <b:Pages>21-40</b:Pages>
    <b:City>Toronto</b:City>
    <b:Author>
      <b:Author>
        <b:NameList>
          <b:Person>
            <b:Last>Guruge</b:Last>
            <b:First>S</b:First>
          </b:Person>
          <b:Person>
            <b:Last>Berman</b:Last>
            <b:First>R</b:First>
          </b:Person>
          <b:Person>
            <b:Last>Tyyska</b:Last>
            <b:First>R</b:First>
          </b:Person>
          <b:Person>
            <b:Last>Kilbride</b:Last>
            <b:Middle>M</b:Middle>
            <b:First>K</b:First>
          </b:Person>
          <b:Person>
            <b:Last>Woungang</b:Last>
            <b:First>I</b:First>
          </b:Person>
          <b:Person>
            <b:Last>Edwards</b:Last>
            <b:First>S</b:First>
          </b:Person>
          <b:Person>
            <b:Last>Clune</b:Last>
            <b:First>L</b:First>
          </b:Person>
        </b:NameList>
      </b:Author>
    </b:Author>
    <b:InternetSiteTitle>TSpace, University of Toronto</b:InternetSiteTitle>
    <b:RefOrder>23</b:RefOrder>
  </b:Source>
  <b:Source>
    <b:Tag>Pér12</b:Tag>
    <b:SourceType>JournalArticle</b:SourceType>
    <b:Guid>{4E352D61-8352-4363-AAAB-E0BBF193C26F}</b:Guid>
    <b:Title>Non-professionals translating and interpreting: Participatory and engaged perspectives</b:Title>
    <b:JournalName>The Translator</b:JournalName>
    <b:Year>2012</b:Year>
    <b:Pages>149-165</b:Pages>
    <b:Author>
      <b:Author>
        <b:NameList>
          <b:Person>
            <b:Last>Pérez-González</b:Last>
            <b:First>L</b:First>
          </b:Person>
          <b:Person>
            <b:Last>Susam-Saraeva</b:Last>
            <b:First>Ş </b:First>
          </b:Person>
        </b:NameList>
      </b:Author>
    </b:Author>
    <b:RefOrder>24</b:RefOrder>
  </b:Source>
  <b:Source>
    <b:Tag>Har73</b:Tag>
    <b:SourceType>JournalArticle</b:SourceType>
    <b:Guid>{D8FE6244-CAFA-4D6E-8B3F-CCBA13A119AA}</b:Guid>
    <b:Title>Thr importance of natural translation</b:Title>
    <b:JournalName>working papers on Bilingualism</b:JournalName>
    <b:Year>1973</b:Year>
    <b:Pages>96-114</b:Pages>
    <b:Author>
      <b:Author>
        <b:NameList>
          <b:Person>
            <b:Last>Harris</b:Last>
            <b:First>B</b:First>
          </b:Person>
        </b:NameList>
      </b:Author>
    </b:Author>
    <b:RefOrder>25</b:RefOrder>
  </b:Source>
  <b:Source>
    <b:Tag>Har78</b:Tag>
    <b:SourceType>JournalArticle</b:SourceType>
    <b:Guid>{E6A4B902-BF15-425D-A106-3BE38CE993B2}</b:Guid>
    <b:Title>Translating as an innate skill. Language interpretation and communication</b:Title>
    <b:Year>1978</b:Year>
    <b:Author>
      <b:Author>
        <b:NameList>
          <b:Person>
            <b:Last>Harris</b:Last>
            <b:First>B</b:First>
          </b:Person>
          <b:Person>
            <b:Last>Sherwood</b:Last>
            <b:First>B</b:First>
          </b:Person>
        </b:NameList>
      </b:Author>
    </b:Author>
    <b:RefOrder>26</b:RefOrder>
  </b:Source>
  <b:Source>
    <b:Tag>Pan08</b:Tag>
    <b:SourceType>JournalArticle</b:SourceType>
    <b:Guid>{C1735D40-CB88-46D9-B743-B2CB550A3012}</b:Guid>
    <b:Title>Using interpreters in mental health counselling: A literature review and recommendations</b:Title>
    <b:Year>2008</b:Year>
    <b:Pages>130-142</b:Pages>
    <b:JournalName>Journal of Multicultural counselling and development</b:JournalName>
    <b:Author>
      <b:Author>
        <b:NameList>
          <b:Person>
            <b:Last>Panoe</b:Last>
            <b:Middle>R</b:Middle>
            <b:First>T</b:First>
          </b:Person>
          <b:Person>
            <b:Last>Malott</b:Last>
            <b:Middle>M</b:Middle>
            <b:First>K</b:First>
          </b:Person>
        </b:NameList>
      </b:Author>
    </b:Author>
    <b:RefOrder>27</b:RefOrder>
  </b:Source>
  <b:Source>
    <b:Tag>Bra97</b:Tag>
    <b:SourceType>JournalArticle</b:SourceType>
    <b:Guid>{FFBE3303-5D81-49FB-A873-7A3A2227E2F5}</b:Guid>
    <b:Title>Rethinking mental health work with the survivors of wartime violence and refugees</b:Title>
    <b:JournalName>Journal of Refugee Studies</b:JournalName>
    <b:Year>1997</b:Year>
    <b:Pages>431-442</b:Pages>
    <b:Author>
      <b:Author>
        <b:NameList>
          <b:Person>
            <b:Last>Bracken</b:Last>
            <b:First>P</b:First>
          </b:Person>
          <b:Person>
            <b:Last>Giller</b:Last>
            <b:Middle>E</b:Middle>
            <b:First>J</b:First>
          </b:Person>
          <b:Person>
            <b:Last>Summerfield</b:Last>
            <b:First>D</b:First>
          </b:Person>
        </b:NameList>
      </b:Author>
    </b:Author>
    <b:RefOrder>28</b:RefOrder>
  </b:Source>
  <b:Source>
    <b:Tag>Tay16</b:Tag>
    <b:SourceType>JournalArticle</b:SourceType>
    <b:Guid>{86261B1E-8CA9-498E-97EF-5AF527E2113D}</b:Guid>
    <b:Title>The mental health services for detained asylum seekers in Malta</b:Title>
    <b:JournalName>BJPsych International</b:JournalName>
    <b:Year>2016</b:Year>
    <b:Pages>32-35</b:Pages>
    <b:Author>
      <b:Author>
        <b:NameList>
          <b:Person>
            <b:Last>Taylor-East</b:Last>
            <b:First>R</b:First>
          </b:Person>
          <b:Person>
            <b:Last>Rossi</b:Last>
            <b:First>A</b:First>
          </b:Person>
          <b:Person>
            <b:Last>Caruana</b:Last>
            <b:First>Julian</b:First>
          </b:Person>
          <b:Person>
            <b:Last>Grech</b:Last>
            <b:First>A</b:First>
          </b:Person>
        </b:NameList>
      </b:Author>
    </b:Author>
    <b:RefOrder>29</b:RefOrder>
  </b:Source>
  <b:Source>
    <b:Tag>Bhu10</b:Tag>
    <b:SourceType>Book</b:SourceType>
    <b:Guid>{48D31375-2F07-48FD-B8F3-117FD3944BE7}</b:Guid>
    <b:Title>Mental Health of Refugees and Asylum Seekers</b:Title>
    <b:Year>2010</b:Year>
    <b:City>Oxford</b:City>
    <b:Publisher>Oxford University Press</b:Publisher>
    <b:Author>
      <b:Author>
        <b:NameList>
          <b:Person>
            <b:Last>Bhugra</b:Last>
            <b:First>D</b:First>
          </b:Person>
          <b:Person>
            <b:Last>Craig</b:Last>
            <b:First>T</b:First>
          </b:Person>
          <b:Person>
            <b:Last>Bhui</b:Last>
            <b:First>K</b:First>
          </b:Person>
        </b:NameList>
      </b:Author>
    </b:Author>
    <b:RefOrder>30</b:RefOrder>
  </b:Source>
  <b:Source>
    <b:Tag>Sim96</b:Tag>
    <b:SourceType>Book</b:SourceType>
    <b:Guid>{167B4797-BDE2-499F-9833-186B5350E78B}</b:Guid>
    <b:Title>Gender in translation:  Cultural identity and the politics of transmission</b:Title>
    <b:Year>1996</b:Year>
    <b:City>London</b:City>
    <b:Publisher>Routledge</b:Publisher>
    <b:Author>
      <b:Author>
        <b:NameList>
          <b:Person>
            <b:Last>Simon</b:Last>
            <b:First>S</b:First>
          </b:Person>
        </b:NameList>
      </b:Author>
    </b:Author>
    <b:RefOrder>31</b:RefOrder>
  </b:Source>
  <b:Source>
    <b:Tag>Ber</b:Tag>
    <b:SourceType>JournalArticle</b:SourceType>
    <b:Guid>{A41ED218-0A0E-41BC-B294-CC657DCB55C2}</b:Guid>
    <b:Author>
      <b:Author>
        <b:NameList>
          <b:Person>
            <b:Last>Berman</b:Last>
            <b:Middle>Rachel</b:Middle>
            <b:First>C</b:First>
          </b:Person>
          <b:Person>
            <b:Last>Tyyska</b:Last>
            <b:First>Vappu</b:First>
          </b:Person>
        </b:NameList>
      </b:Author>
    </b:Author>
    <b:Title>A Critical Reflection on the Use of Translators/Interpreters in a Qualitative Cross-Language Research Project</b:Title>
    <b:JournalName>International Journal of Qualitative Methods</b:JournalName>
    <b:Year>2011</b:Year>
    <b:Pages>178-190</b:Pages>
    <b:RefOrder>32</b:RefOrder>
  </b:Source>
  <b:Source>
    <b:Tag>Spl10</b:Tag>
    <b:SourceType>JournalArticle</b:SourceType>
    <b:Guid>{C1D364D7-3C2D-4AC9-9B4F-9431B282B97A}</b:Guid>
    <b:Title>Vicarious posttraumatic growth among interpreters</b:Title>
    <b:Year>2010</b:Year>
    <b:JournalName>Qualitative Health Research</b:JournalName>
    <b:Pages>1705-1716</b:Pages>
    <b:Author>
      <b:Author>
        <b:NameList>
          <b:Person>
            <b:Last>Splevins</b:Last>
            <b:Middle>A</b:Middle>
            <b:First>Katie</b:First>
          </b:Person>
          <b:Person>
            <b:Last>Cohen</b:Last>
            <b:First>Keren</b:First>
          </b:Person>
          <b:Person>
            <b:Last>Joseph</b:Last>
            <b:First>Stephen</b:First>
          </b:Person>
          <b:Person>
            <b:Last>Murray</b:Last>
            <b:First>Craig</b:First>
          </b:Person>
          <b:Person>
            <b:Last>Bowley</b:Last>
            <b:First>Jake</b:First>
          </b:Person>
        </b:NameList>
      </b:Author>
    </b:Author>
    <b:RefOrder>33</b:RefOrder>
  </b:Source>
  <b:Source>
    <b:Tag>Zet81</b:Tag>
    <b:SourceType>JournalArticle</b:SourceType>
    <b:Guid>{3F578B53-6317-4FC3-908A-04531B5191C0}</b:Guid>
    <b:Title> Social capital or social exclusion? The impactof asylum-seeker dispersal on UK refugee community organizations</b:Title>
    <b:Year>2005"169-181</b:Year>
    <b:JournalName>CommunityDevelopment Journal</b:JournalName>
    <b:Author>
      <b:Author>
        <b:NameList>
          <b:Person>
            <b:Last>Zetter</b:Last>
            <b:First>R</b:First>
          </b:Person>
          <b:Person>
            <b:Last>Griffiths</b:Last>
            <b:First>D</b:First>
          </b:Person>
          <b:Person>
            <b:Last>Sigona</b:Last>
            <b:First>N</b:First>
          </b:Person>
        </b:NameList>
      </b:Author>
    </b:Author>
    <b:RefOrder>34</b:RefOrder>
  </b:Source>
  <b:Source>
    <b:Tag>Tag17</b:Tag>
    <b:SourceType>JournalArticle</b:SourceType>
    <b:Guid>{8A492FCF-6BBC-49CF-AB43-3BA0F3E925F5}</b:Guid>
    <b:Title>The ethics of digital ethnography in a team project</b:Title>
    <b:JournalName>Applied Linguistics Review</b:JournalName>
    <b:Year>2017</b:Year>
    <b:Pages>271-292</b:Pages>
    <b:Author>
      <b:Author>
        <b:NameList>
          <b:Person>
            <b:Last>Tagg</b:Last>
            <b:First>C</b:First>
          </b:Person>
          <b:Person>
            <b:Last>Lyons</b:Last>
            <b:First>A</b:First>
          </b:Person>
          <b:Person>
            <b:Last>Hu</b:Last>
            <b:First>R</b:First>
          </b:Person>
          <b:Person>
            <b:Last>Rock</b:Last>
            <b:First>F</b:First>
          </b:Person>
        </b:NameList>
      </b:Author>
    </b:Author>
    <b:RefOrder>35</b:RefOrder>
  </b:Source>
  <b:Source>
    <b:Tag>LeC82</b:Tag>
    <b:SourceType>JournalArticle</b:SourceType>
    <b:Guid>{9E31DEE7-413F-4E31-8FE5-1947E58E8AD6}</b:Guid>
    <b:Title>Problems of reliability and validity in ethnographic research</b:Title>
    <b:JournalName>Review of Educational Research </b:JournalName>
    <b:Year>1982</b:Year>
    <b:Pages>31-60</b:Pages>
    <b:Author>
      <b:Author>
        <b:NameList>
          <b:Person>
            <b:Last>LeCompte</b:Last>
            <b:Middle>D</b:Middle>
            <b:First>Margaret</b:First>
          </b:Person>
          <b:Person>
            <b:Last>Goetz</b:Last>
            <b:Middle>Preıssle</b:Middle>
            <b:First>Judıth</b:First>
          </b:Person>
        </b:NameList>
      </b:Author>
    </b:Author>
    <b:RefOrder>36</b:RefOrder>
  </b:Source>
  <b:Source>
    <b:Tag>Fal16</b:Tag>
    <b:SourceType>BookSection</b:SourceType>
    <b:Guid>{5CD49619-5D39-4E00-90DC-B40152B5646A}</b:Guid>
    <b:Title>Introduction: Multi-sited ethnography: Theory, Paraxis and Locality in Contemporary Research</b:Title>
    <b:Year>2016</b:Year>
    <b:Pages>1-24</b:Pages>
    <b:BookTitle> Multi-sited ethnography: Theory, Paraxis and Locality in Contemporary Research</b:BookTitle>
    <b:City>London</b:City>
    <b:Publisher>Routledge</b:Publisher>
    <b:Author>
      <b:Author>
        <b:NameList>
          <b:Person>
            <b:Last>Falzon</b:Last>
            <b:First>Mark-Anthony</b:First>
          </b:Person>
        </b:NameList>
      </b:Author>
      <b:Editor>
        <b:NameList>
          <b:Person>
            <b:Last>Falzcon</b:Last>
            <b:First>Mark-Anthony</b:First>
          </b:Person>
        </b:NameList>
      </b:Editor>
    </b:Author>
    <b:RefOrder>37</b:RefOrder>
  </b:Source>
  <b:Source>
    <b:Tag>Han03</b:Tag>
    <b:SourceType>JournalArticle</b:SourceType>
    <b:Guid>{A9AEC56B-8EC5-4CBA-90C4-61DB34362CB9}</b:Guid>
    <b:Title>Being there...and there...and there...!REflections on multi-site ethnography</b:Title>
    <b:JournalName>Ethnography</b:JournalName>
    <b:Year>2003</b:Year>
    <b:Pages>201-16</b:Pages>
    <b:Author>
      <b:Author>
        <b:NameList>
          <b:Person>
            <b:Last>Hannerz</b:Last>
            <b:First>U</b:First>
          </b:Person>
        </b:NameList>
      </b:Author>
    </b:Author>
    <b:RefOrder>38</b:RefOrder>
  </b:Source>
  <b:Source>
    <b:Tag>Gus03</b:Tag>
    <b:SourceType>JournalArticle</b:SourceType>
    <b:Guid>{57025AEB-1876-4499-9594-1C5C7771F332}</b:Guid>
    <b:Title>Illımunating spaces: Relatinal spaces, complicity, and multi-sited ethnography</b:Title>
    <b:JournalName>Field Methods</b:JournalName>
    <b:Year>2003</b:Year>
    <b:Pages>252-270</b:Pages>
    <b:Author>
      <b:Author>
        <b:NameList>
          <b:Person>
            <b:Last>Gustavson</b:Last>
            <b:Middle>C</b:Middle>
            <b:First>L</b:First>
          </b:Person>
          <b:Person>
            <b:Last>Cytrynbaum</b:Last>
            <b:Middle>D</b:Middle>
            <b:First>J</b:First>
          </b:Person>
        </b:NameList>
      </b:Author>
    </b:Author>
    <b:RefOrder>39</b:RefOrder>
  </b:Source>
  <b:Source>
    <b:Tag>Bra06</b:Tag>
    <b:SourceType>JournalArticle</b:SourceType>
    <b:Guid>{7846A6BD-F1D1-40A5-99CD-8F3FFEFA8BF2}</b:Guid>
    <b:Title>Using thematic analysis in psychology</b:Title>
    <b:JournalName>Qualitative Research in Psychology</b:JournalName>
    <b:Year>2006</b:Year>
    <b:Pages>77-101</b:Pages>
    <b:Author>
      <b:Author>
        <b:NameList>
          <b:Person>
            <b:Last>Braun</b:Last>
            <b:First>V</b:First>
          </b:Person>
          <b:Person>
            <b:Last>Clarke</b:Last>
            <b:First>V</b:First>
          </b:Person>
        </b:NameList>
      </b:Author>
    </b:Author>
    <b:RefOrder>40</b:RefOrder>
  </b:Source>
  <b:Source>
    <b:Tag>Lan11</b:Tag>
    <b:SourceType>DocumentFromInternetSite</b:SourceType>
    <b:Guid>{5C3B20F9-BE14-4A6C-9CA2-AEAE2DD6EB07}</b:Guid>
    <b:Title>Language in England and Wales: 2011</b:Title>
    <b:Year>2011</b:Year>
    <b:InternetSiteTitle>Office for National Statistics</b:InternetSiteTitle>
    <b:URL>https://www.ons.gov.uk/peoplepopulationandcommunity/culturalidentity/language/articles/languageinenglandandwales/2013-03-04</b:URL>
    <b:RefOrder>41</b:RefOrder>
  </b:Source>
  <b:Source>
    <b:Tag>Ver07</b:Tag>
    <b:SourceType>JournalArticle</b:SourceType>
    <b:Guid>{AFC9A8AF-2B72-4B1B-82B5-78B5BDCD0099}</b:Guid>
    <b:Title>Super-diversity and its implications</b:Title>
    <b:Year>2007</b:Year>
    <b:Pages>1024-1054</b:Pages>
    <b:JournalName>Ethnic and Racial Studies</b:JournalName>
    <b:Author>
      <b:Author>
        <b:NameList>
          <b:Person>
            <b:Last>Vertovec</b:Last>
            <b:First>S</b:First>
          </b:Person>
        </b:NameList>
      </b:Author>
    </b:Author>
    <b:RefOrder>42</b:RefOrder>
  </b:Source>
  <b:Source>
    <b:Tag>Poc</b:Tag>
    <b:SourceType>BookSection</b:SourceType>
    <b:Guid>{E80ECB91-4784-4301-B199-7C759DABE7B6}</b:Guid>
    <b:Author>
      <b:Author>
        <b:NameList>
          <b:Person>
            <b:Last>Pochhacker</b:Last>
            <b:First>F</b:First>
          </b:Person>
        </b:NameList>
      </b:Author>
      <b:BookAuthor>
        <b:NameList>
          <b:Person>
            <b:Last>Dimitrova</b:Last>
            <b:Middle>E</b:Middle>
            <b:First>B</b:First>
          </b:Person>
          <b:Person>
            <b:Last>Wadensjo</b:Last>
            <b:First>C</b:First>
          </b:Person>
          <b:Person>
            <b:Last>Nılsson</b:Last>
            <b:Middle>L</b:Middle>
            <b:First>A</b:First>
          </b:Person>
        </b:NameList>
      </b:BookAuthor>
    </b:Author>
    <b:Title>Critical linking up: Kinship and convergance in interpreting</b:Title>
    <b:BookTitle>The Critical Link 4: Professionalisation of interpreting in the community. Selected papers from the 4th International Conference on Interpreting in Legal, Health and Social Service Settings, Stockholm, Sweden, 20-23 May 2004 (Vol. 70) </b:BookTitle>
    <b:Year>2004</b:Year>
    <b:Pages>11-26</b:Pages>
    <b:City>Stockholm</b:City>
    <b:Publisher>Jonh Benjamin Publishing</b:Publisher>
    <b:RefOrder>43</b:RefOrder>
  </b:Source>
  <b:Source>
    <b:Tag>Cro13</b:Tag>
    <b:SourceType>Book</b:SourceType>
    <b:Guid>{6A1114C5-EF6A-4421-BD59-44D5E5129996}</b:Guid>
    <b:Title>Translation in Digital Age</b:Title>
    <b:Year>2013</b:Year>
    <b:City>Oxon, UK</b:City>
    <b:Publisher>Routledge</b:Publisher>
    <b:Author>
      <b:Author>
        <b:NameList>
          <b:Person>
            <b:Last>Cronin</b:Last>
            <b:First>Micheal</b:First>
          </b:Person>
        </b:NameList>
      </b:Author>
    </b:Author>
    <b:RefOrder>44</b:RefOrder>
  </b:Source>
  <b:Source>
    <b:Tag>Bac12</b:Tag>
    <b:SourceType>JournalArticle</b:SourceType>
    <b:Guid>{04478AC1-3C73-4EBE-A57D-85DEB9E2A6A9}</b:Guid>
    <b:Title>Transnational families and social technologies: reassessing immigration psychology</b:Title>
    <b:Year>2012</b:Year>
    <b:JournalName>Journal of Ethnic and Migration Studies</b:JournalName>
    <b:Pages>1425-1438</b:Pages>
    <b:Author>
      <b:Author>
        <b:NameList>
          <b:Person>
            <b:Last>Bacigalupe</b:Last>
            <b:First>G</b:First>
          </b:Person>
          <b:Person>
            <b:Last>Camara</b:Last>
            <b:First>M</b:First>
          </b:Person>
        </b:NameList>
      </b:Author>
    </b:Author>
    <b:RefOrder>45</b:RefOrder>
  </b:Source>
  <b:Source>
    <b:Tag>deS92</b:Tag>
    <b:SourceType>JournalArticle</b:SourceType>
    <b:Guid>{8BA43BEF-5A43-46B0-AD1A-D48383A21D2E}</b:Guid>
    <b:Title>Doing therapy: A post-structural re-vision</b:Title>
    <b:Year>1992</b:Year>
    <b:Pages>71-81</b:Pages>
    <b:JournalName>Journal of Marital and Family Therapy</b:JournalName>
    <b:Author>
      <b:Author>
        <b:NameList>
          <b:Person>
            <b:Last>de Shazer</b:Last>
            <b:First>S</b:First>
          </b:Person>
          <b:Person>
            <b:Last>Berg</b:Last>
            <b:Middle>Kim</b:Middle>
            <b:First>Insoo</b:First>
          </b:Person>
        </b:NameList>
      </b:Author>
    </b:Author>
    <b:RefOrder>1</b:RefOrder>
  </b:Source>
  <b:Source>
    <b:Tag>Ber93</b:Tag>
    <b:SourceType>BookSection</b:SourceType>
    <b:Guid>{26F2DD29-2896-40B0-8C11-7586C67D95CE}</b:Guid>
    <b:Title>Making Numbers Talk: Language in Therapy</b:Title>
    <b:Year>1993</b:Year>
    <b:Pages>5-25</b:Pages>
    <b:BookTitle>The New Language of Change: Constructice Colloboration in Psyschotherapy</b:BookTitle>
    <b:City>New York</b:City>
    <b:Publisher>The Guildford Press</b:Publisher>
    <b:Author>
      <b:Author>
        <b:NameList>
          <b:Person>
            <b:Last>Berg</b:Last>
            <b:Middle>K</b:Middle>
            <b:First>Insoo</b:First>
          </b:Person>
          <b:Person>
            <b:Last>de Shazer</b:Last>
            <b:First>Steve</b:First>
          </b:Person>
        </b:NameList>
      </b:Author>
      <b:Editor>
        <b:NameList>
          <b:Person>
            <b:Last>Friedman</b:Last>
            <b:First>Steven</b:First>
          </b:Person>
        </b:NameList>
      </b:Editor>
    </b:Author>
    <b:RefOrder>2</b:RefOrder>
  </b:Source>
  <b:Source>
    <b:Tag>Fri93</b:Tag>
    <b:SourceType>Book</b:SourceType>
    <b:Guid>{C70E2688-ADF2-4375-B8B4-DD38D03C45AC}</b:Guid>
    <b:Title>The New Language of Change: Constructive Collaboration in Psychotherapy</b:Title>
    <b:Year>1993</b:Year>
    <b:City>New York</b:City>
    <b:Publisher>The Guilford Press</b:Publisher>
    <b:Author>
      <b:Editor>
        <b:NameList>
          <b:Person>
            <b:Last>Friedman</b:Last>
            <b:First>Steven</b:First>
          </b:Person>
        </b:NameList>
      </b:Editor>
    </b:Author>
    <b:RefOrder>3</b:RefOrder>
  </b:Source>
  <b:Source>
    <b:Tag>Har07</b:Tag>
    <b:SourceType>Misc</b:SourceType>
    <b:Guid>{C98DC6C6-7399-4EF8-8C45-5041CA70ACB5}</b:Guid>
    <b:Title>An Answer to the Question: 'What is Poststructiualism?'</b:Title>
    <b:Year>2007</b:Year>
    <b:PublicationTitle>Public Law and Legal theory Papers</b:PublicationTitle>
    <b:Month>March</b:Month>
    <b:Day>12</b:Day>
    <b:City>Chicago</b:City>
    <b:Publisher>University of Chicago Public Law &amp; Legal Theory Workign Paper No: 156</b:Publisher>
    <b:Author>
      <b:Author>
        <b:NameList>
          <b:Person>
            <b:Last>Harcourt</b:Last>
            <b:Middle>E</b:Middle>
            <b:First>B</b:First>
          </b:Person>
        </b:NameList>
      </b:Author>
    </b:Author>
    <b:RefOrder>4</b:RefOrder>
  </b:Source>
  <b:Source>
    <b:Tag>Pia15</b:Tag>
    <b:SourceType>Book</b:SourceType>
    <b:Guid>{C8F10271-E8F6-470A-A262-32E6A2DA878C}</b:Guid>
    <b:Title>Structuralism</b:Title>
    <b:Year>1968 [2015]</b:Year>
    <b:City>London</b:City>
    <b:Publisher>Routledge and Kegan Paul</b:Publisher>
    <b:Author>
      <b:Author>
        <b:NameList>
          <b:Person>
            <b:Last>Piaget</b:Last>
            <b:First>J</b:First>
          </b:Person>
        </b:NameList>
      </b:Author>
      <b:Translator>
        <b:NameList>
          <b:Person>
            <b:Last>Maschler</b:Last>
            <b:First>Chaninah</b:First>
          </b:Person>
        </b:NameList>
      </b:Translator>
    </b:Author>
    <b:RefOrder>5</b:RefOrder>
  </b:Source>
  <b:Source>
    <b:Tag>Whi90</b:Tag>
    <b:SourceType>Book</b:SourceType>
    <b:Guid>{C7C22E1B-F3E6-45B4-A523-E67CE8C52D49}</b:Guid>
    <b:Title> Narrative Means to Therapeutic Ends</b:Title>
    <b:Year>1990</b:Year>
    <b:City>London</b:City>
    <b:Publisher>Norton</b:Publisher>
    <b:Author>
      <b:Author>
        <b:NameList>
          <b:Person>
            <b:Last>White</b:Last>
            <b:First>M</b:First>
          </b:Person>
          <b:Person>
            <b:Last>Epston</b:Last>
            <b:First>D</b:First>
          </b:Person>
        </b:NameList>
      </b:Author>
    </b:Author>
    <b:RefOrder>6</b:RefOrder>
  </b:Source>
  <b:Source>
    <b:Tag>Ber88</b:Tag>
    <b:SourceType>Book</b:SourceType>
    <b:Guid>{362F052A-E007-4799-952B-08BAB2C16E7F}</b:Guid>
    <b:Title>From the New Criticism to Deconstruction: The Reception of Structuralism and Post-Structuralism</b:Title>
    <b:Year>1988</b:Year>
    <b:City>Chicago</b:City>
    <b:Publisher>University of Illinois Press</b:Publisher>
    <b:Author>
      <b:Author>
        <b:NameList>
          <b:Person>
            <b:Last>Berman</b:Last>
            <b:First>Art</b:First>
          </b:Person>
        </b:NameList>
      </b:Author>
    </b:Author>
    <b:RefOrder>7</b:RefOrder>
  </b:Source>
  <b:Source>
    <b:Tag>Sha79</b:Tag>
    <b:SourceType>Book</b:SourceType>
    <b:Guid>{7F8579BC-6AF4-45F6-AF8E-2667C06010C6}</b:Guid>
    <b:Title>Claude Levi-Strauss: Social Psychothreapy and the Collective Unconcious</b:Title>
    <b:Year>1979</b:Year>
    <b:City>Amherst</b:City>
    <b:Publisher>University of Massachusetts Press</b:Publisher>
    <b:Author>
      <b:Author>
        <b:NameList>
          <b:Person>
            <b:Last>Shalvery</b:Last>
            <b:First>T</b:First>
          </b:Person>
        </b:NameList>
      </b:Author>
    </b:Author>
    <b:RefOrder>8</b:RefOrder>
  </b:Source>
  <b:Source>
    <b:Tag>But90</b:Tag>
    <b:SourceType>Book</b:SourceType>
    <b:Guid>{F52CE3EA-7183-4A6E-87DC-5436B7B7227B}</b:Guid>
    <b:Title>Gender Trouble: Feminism and the Subversion of Identity </b:Title>
    <b:Year>1990</b:Year>
    <b:City>New York</b:City>
    <b:Publisher>Routledge</b:Publisher>
    <b:Author>
      <b:Author>
        <b:NameList>
          <b:Person>
            <b:Last>Butler</b:Last>
            <b:First>Judith</b:First>
          </b:Person>
        </b:NameList>
      </b:Author>
    </b:Author>
    <b:RefOrder>9</b:RefOrder>
  </b:Source>
  <b:Source>
    <b:Tag>McG08</b:Tag>
    <b:SourceType>Book</b:SourceType>
    <b:Guid>{E62856E9-F89B-4065-9235-4F047E52CF3E}</b:Guid>
    <b:Title>Re-visioning family therapy: Race, culture, and gender in clinical practice</b:Title>
    <b:Year>2008</b:Year>
    <b:City>New York</b:City>
    <b:Publisher>Guilford Press</b:Publisher>
    <b:Author>
      <b:Editor>
        <b:NameList>
          <b:Person>
            <b:Last>McGoldrick</b:Last>
            <b:First>M</b:First>
          </b:Person>
          <b:Person>
            <b:Last>Hardy</b:Last>
            <b:First>K</b:First>
            <b:Middle>V</b:Middle>
          </b:Person>
        </b:NameList>
      </b:Editor>
    </b:Author>
    <b:Edition>2nd </b:Edition>
    <b:RefOrder>10</b:RefOrder>
  </b:Source>
  <b:Source>
    <b:Tag>Esm11</b:Tag>
    <b:SourceType>JournalArticle</b:SourceType>
    <b:Guid>{F3160F1F-1D63-4A12-B28F-02DB95EA87E1}</b:Guid>
    <b:Title>Developing a contextual consciousness: Learnign to address gender, societal power, and culture in clinical practice </b:Title>
    <b:Year>2011</b:Year>
    <b:JournalName>Journal of Marital and Family Therapy </b:JournalName>
    <b:Pages>573-588</b:Pages>
    <b:Author>
      <b:Author>
        <b:NameList>
          <b:Person>
            <b:Last>Esmiol</b:Last>
            <b:Middle>E</b:Middle>
            <b:First>E</b:First>
          </b:Person>
          <b:Person>
            <b:Last>Knudson-Martin</b:Last>
            <b:First>C</b:First>
          </b:Person>
          <b:Person>
            <b:Last>Delgado</b:Last>
            <b:First>S</b:First>
          </b:Person>
        </b:NameList>
      </b:Author>
    </b:Author>
    <b:RefOrder>11</b:RefOrder>
  </b:Source>
  <b:Source>
    <b:Tag>McG05</b:Tag>
    <b:SourceType>BookSection</b:SourceType>
    <b:Guid>{88E14A76-7C0F-4369-9746-AC36623B3E7A}</b:Guid>
    <b:Title>Overview: Ethnicity and family therapy</b:Title>
    <b:Year>2005</b:Year>
    <b:Pages>1-40</b:Pages>
    <b:Author>
      <b:Author>
        <b:NameList>
          <b:Person>
            <b:Last>McGoldrick</b:Last>
            <b:First>M</b:First>
          </b:Person>
          <b:Person>
            <b:Last>Giordano</b:Last>
            <b:First>J</b:First>
          </b:Person>
          <b:Person>
            <b:Last>Garcia-Preto</b:Last>
            <b:First>N</b:First>
          </b:Person>
        </b:NameList>
      </b:Author>
      <b:Editor>
        <b:NameList>
          <b:Person>
            <b:Last>McGoldrick</b:Last>
            <b:First>M</b:First>
          </b:Person>
          <b:Person>
            <b:Last>Giordano</b:Last>
            <b:First>J</b:First>
          </b:Person>
          <b:Person>
            <b:Last>Garcia-Preto</b:Last>
            <b:First>N</b:First>
          </b:Person>
        </b:NameList>
      </b:Editor>
    </b:Author>
    <b:BookTitle>Ethnicity and family therapy </b:BookTitle>
    <b:City>New York</b:City>
    <b:Publisher>Guilford Press</b:Publisher>
    <b:RefOrder>12</b:RefOrder>
  </b:Source>
  <b:Source>
    <b:Tag>McD07</b:Tag>
    <b:SourceType>JournalArticle</b:SourceType>
    <b:Guid>{9E4ECA16-6701-4EC4-BE4B-30E1EC3FB534}</b:Guid>
    <b:Title>Raising Multicultural Awareness in Family Therapy Through Critical Conversations</b:Title>
    <b:Year>2007</b:Year>
    <b:Pages>399-411</b:Pages>
    <b:JournalName>Journal of Marital adn Family Therapy</b:JournalName>
    <b:Author>
      <b:Author>
        <b:NameList>
          <b:Person>
            <b:Last>McDowell</b:Last>
            <b:First>T</b:First>
          </b:Person>
          <b:Person>
            <b:Last>Ingoglia</b:Last>
            <b:First>L</b:First>
          </b:Person>
          <b:Person>
            <b:Last>Serizawa</b:Last>
            <b:First>T</b:First>
          </b:Person>
          <b:Person>
            <b:Last>Holland</b:Last>
            <b:First>C</b:First>
          </b:Person>
          <b:Person>
            <b:Last>Dashell Jr</b:Last>
            <b:Middle>W</b:Middle>
            <b:First>J</b:First>
          </b:Person>
          <b:Person>
            <b:Last>Stevens</b:Last>
            <b:First>C</b:First>
          </b:Person>
        </b:NameList>
      </b:Author>
    </b:Author>
    <b:RefOrder>13</b:RefOrder>
  </b:Source>
  <b:Source>
    <b:Tag>Har08</b:Tag>
    <b:SourceType>BookSection</b:SourceType>
    <b:Guid>{F529EDB7-CE85-4CF7-AC85-69DF09820503}</b:Guid>
    <b:Title>On becoming a GEMM therapist: Work harder, be smarter, and never discuss race</b:Title>
    <b:Year>2008</b:Year>
    <b:Pages>461-469</b:Pages>
    <b:BookTitle>Re-visioning family therapy: Race, culture, and gender in clinical practice</b:BookTitle>
    <b:City>New York</b:City>
    <b:Publisher>Guilford Press</b:Publisher>
    <b:Author>
      <b:Author>
        <b:NameList>
          <b:Person>
            <b:Last>Hardy</b:Last>
            <b:Middle>V</b:Middle>
            <b:First>K</b:First>
          </b:Person>
        </b:NameList>
      </b:Author>
      <b:Editor>
        <b:NameList>
          <b:Person>
            <b:Last>Hardy</b:Last>
            <b:First>M.McGoldrick</b:First>
            <b:Middle>&amp; K. V.</b:Middle>
          </b:Person>
        </b:NameList>
      </b:Editor>
    </b:Author>
    <b:Edition>2nd</b:Edition>
    <b:RefOrder>14</b:RefOrder>
  </b:Source>
  <b:Source>
    <b:Tag>Dic14</b:Tag>
    <b:SourceType>JournalArticle</b:SourceType>
    <b:Guid>{7FC4FED4-C521-42F0-BB20-63E8401CE6D7}</b:Guid>
    <b:Title>The advance of poststructuralism and its influence on on family therapy </b:Title>
    <b:Year>2014</b:Year>
    <b:Pages>401-414</b:Pages>
    <b:JournalName>Family Process</b:JournalName>
    <b:Author>
      <b:Author>
        <b:NameList>
          <b:Person>
            <b:Last>Dickerson</b:Last>
            <b:First>V</b:First>
          </b:Person>
        </b:NameList>
      </b:Author>
    </b:Author>
    <b:RefOrder>15</b:RefOrder>
  </b:Source>
  <b:Source>
    <b:Tag>Mon05</b:Tag>
    <b:SourceType>JournalArticle</b:SourceType>
    <b:Guid>{5765B84A-8AF3-4518-83E3-78E608B46D61}</b:Guid>
    <b:Title>Beyond Male and Female: Poststructuralism and the Spectrum of Gender</b:Title>
    <b:JournalName>International Journal of Transgenderism</b:JournalName>
    <b:Year>2005</b:Year>
    <b:Pages>3-22</b:Pages>
    <b:Author>
      <b:Author>
        <b:NameList>
          <b:Person>
            <b:Last>Monro</b:Last>
            <b:First>S</b:First>
          </b:Person>
        </b:NameList>
      </b:Author>
    </b:Author>
    <b:RefOrder>16</b:RefOrder>
  </b:Source>
  <b:Source>
    <b:Tag>Add15</b:Tag>
    <b:SourceType>JournalArticle</b:SourceType>
    <b:Guid>{463ACCED-009C-4375-9C1C-0100BBF22FEE}</b:Guid>
    <b:Title>Expanding the Therapy Paradigm with Queer Couples: A Relational Intersectional Lens</b:Title>
    <b:Year>2015</b:Year>
    <b:JournalName>Family Process</b:JournalName>
    <b:Pages>435-453</b:Pages>
    <b:Author>
      <b:Author>
        <b:NameList>
          <b:Person>
            <b:Last>Addison</b:Last>
            <b:Middle>A</b:Middle>
            <b:First>S</b:First>
          </b:Person>
          <b:Person>
            <b:Last>Coolhart</b:Last>
            <b:First>D</b:First>
          </b:Person>
        </b:NameList>
      </b:Author>
    </b:Author>
    <b:RefOrder>17</b:RefOrder>
  </b:Source>
  <b:Source>
    <b:Tag>Gol88</b:Tag>
    <b:SourceType>JournalArticle</b:SourceType>
    <b:Guid>{8B3E1293-4564-4916-9937-6873676028EB}</b:Guid>
    <b:Title>Generation and gender: normative and covert hierarchies </b:Title>
    <b:JournalName>Family Process</b:JournalName>
    <b:Year>1988</b:Year>
    <b:Pages>17-31</b:Pages>
    <b:Author>
      <b:Author>
        <b:NameList>
          <b:Person>
            <b:Last>Goldner</b:Last>
            <b:First>V</b:First>
          </b:Person>
        </b:NameList>
      </b:Author>
    </b:Author>
    <b:RefOrder>18</b:RefOrder>
  </b:Source>
  <b:Source>
    <b:Tag>Mal99</b:Tag>
    <b:SourceType>JournalArticle</b:SourceType>
    <b:Guid>{34020C4F-8600-4293-8681-27464E7F1CF8}</b:Guid>
    <b:Title>Lesbians, gay men and family therapy: a contradiction in terms? </b:Title>
    <b:JournalName>The assocation for Family therapy and Systemic Practice </b:JournalName>
    <b:Year>1999</b:Year>
    <b:Pages>3-29</b:Pages>
    <b:Author>
      <b:Author>
        <b:NameList>
          <b:Person>
            <b:Last>Malley</b:Last>
            <b:First>M</b:First>
          </b:Person>
          <b:Person>
            <b:Last>Tasker</b:Last>
            <b:First>F</b:First>
          </b:Person>
        </b:NameList>
      </b:Author>
    </b:Author>
    <b:RefOrder>19</b:RefOrder>
  </b:Source>
  <b:Source>
    <b:Tag>Wal88</b:Tag>
    <b:SourceType>Book</b:SourceType>
    <b:Guid>{5E293188-FA20-4B6E-8FFA-476BC1B535B1}</b:Guid>
    <b:Title>The Invisible Web: Gender Patterns in Family Relations</b:Title>
    <b:Year>1988</b:Year>
    <b:Author>
      <b:Author>
        <b:NameList>
          <b:Person>
            <b:Last>Walters</b:Last>
            <b:First>M</b:First>
          </b:Person>
          <b:Person>
            <b:Last>Carter</b:Last>
            <b:First>B</b:First>
          </b:Person>
          <b:Person>
            <b:Last>Papp</b:Last>
            <b:First>P</b:First>
          </b:Person>
          <b:Person>
            <b:Last>Silverstein</b:Last>
            <b:First>O</b:First>
          </b:Person>
        </b:NameList>
      </b:Author>
    </b:Author>
    <b:City>New York</b:City>
    <b:Publisher>Guildford Press</b:Publisher>
    <b:RefOrder>20</b:RefOrder>
  </b:Source>
  <b:Source>
    <b:Tag>Wil14</b:Tag>
    <b:SourceType>DocumentFromInternetSite</b:SourceType>
    <b:Guid>{AECA9A7D-46F3-4ECA-A47D-C5155D4D181B}</b:Guid>
    <b:Title>Facebook's 71 gender options come to UK users</b:Title>
    <b:Year>2014</b:Year>
    <b:Month>June</b:Month>
    <b:Day>27</b:Day>
    <b:Author>
      <b:Author>
        <b:NameList>
          <b:Person>
            <b:Last>Williams</b:Last>
            <b:First>Rhiannon</b:First>
          </b:Person>
        </b:NameList>
      </b:Author>
    </b:Author>
    <b:InternetSiteTitle>The Telegraph</b:InternetSiteTitle>
    <b:URL>https://www.telegraph.co.uk/technology/facebook/10930654/Facebooks-71-gender-options-come-to-UK-users.html</b:URL>
    <b:RefOrder>21</b:RefOrder>
  </b:Source>
  <b:Source>
    <b:Tag>And88</b:Tag>
    <b:SourceType>JournalArticle</b:SourceType>
    <b:Guid>{7A30B008-404A-46D4-8C4B-09DC449B3981}</b:Guid>
    <b:Title>Human systems as lingusitic sytems: Preliminary and evolving ideas about the implications for clinical theory</b:Title>
    <b:JournalName>Family Process</b:JournalName>
    <b:Year>1988</b:Year>
    <b:Pages>371-393</b:Pages>
    <b:Author>
      <b:Author>
        <b:NameList>
          <b:Person>
            <b:Last>Anderson</b:Last>
            <b:First>H</b:First>
          </b:Person>
          <b:Person>
            <b:Last>Goolishian</b:Last>
            <b:Middle>A</b:Middle>
            <b:First>H</b:First>
          </b:Person>
        </b:NameList>
      </b:Author>
    </b:Author>
    <b:RefOrder>22</b:RefOrder>
  </b:Source>
  <b:Source>
    <b:Tag>And92</b:Tag>
    <b:SourceType>BookSection</b:SourceType>
    <b:Guid>{1444980F-BBCD-45DF-A843-769DE1C15943}</b:Guid>
    <b:Title>The client is the expert: a not-knowing approach to therapy</b:Title>
    <b:BookTitle>Therapy as social Construction</b:BookTitle>
    <b:Year>1992</b:Year>
    <b:Pages>25-39</b:Pages>
    <b:City>London</b:City>
    <b:Publisher>Sage</b:Publisher>
    <b:Author>
      <b:Author>
        <b:NameList>
          <b:Person>
            <b:Last>Anderson</b:Last>
            <b:First>H</b:First>
          </b:Person>
          <b:Person>
            <b:Last>Goolishian</b:Last>
            <b:First>H</b:First>
          </b:Person>
        </b:NameList>
      </b:Author>
      <b:BookAuthor>
        <b:NameList>
          <b:Person>
            <b:Last>McNamee</b:Last>
            <b:First>S</b:First>
          </b:Person>
          <b:Person>
            <b:Last>Gergen</b:Last>
            <b:Middle>J</b:Middle>
            <b:First>K</b:First>
          </b:Person>
        </b:NameList>
      </b:BookAuthor>
    </b:Author>
    <b:RefOrder>23</b:RefOrder>
  </b:Source>
  <b:Source>
    <b:Tag>Lar001</b:Tag>
    <b:SourceType>JournalArticle</b:SourceType>
    <b:Guid>{B3249588-0357-4CE3-89E5-FE99448BEE35}</b:Guid>
    <b:Title>Towards a common ground in psychoanalysis and family therapy: on knowing not to know</b:Title>
    <b:Year>2000</b:Year>
    <b:JournalName>Family  therapy</b:JournalName>
    <b:Pages>61-82</b:Pages>
    <b:Author>
      <b:Author>
        <b:NameList>
          <b:Person>
            <b:Last>Larner</b:Last>
            <b:First>G</b:First>
          </b:Person>
        </b:NameList>
      </b:Author>
    </b:Author>
    <b:RefOrder>24</b:RefOrder>
  </b:Source>
  <b:Source>
    <b:Tag>Bur92</b:Tag>
    <b:SourceType>JournalArticle</b:SourceType>
    <b:Guid>{9018C047-8EC6-4694-883D-AA4D39B39E58}</b:Guid>
    <b:Title>'Approach - Method- Techniques: Making Distinctions and Creating Connections' </b:Title>
    <b:Year>1992</b:Year>
    <b:JournalName>Human Systems</b:JournalName>
    <b:Pages>3-26</b:Pages>
    <b:Author>
      <b:Author>
        <b:NameList>
          <b:Person>
            <b:Last>Burnham</b:Last>
            <b:First>J</b:First>
          </b:Person>
        </b:NameList>
      </b:Author>
    </b:Author>
    <b:RefOrder>25</b:RefOrder>
  </b:Source>
  <b:Source>
    <b:Tag>Har881</b:Tag>
    <b:SourceType>JournalArticle</b:SourceType>
    <b:Guid>{FFC9756E-8BF1-4312-A403-BF4F384A6D5D}</b:Guid>
    <b:Title>The Meaning of Difference: Gender Theory, Postmodernism, and Psychology</b:Title>
    <b:JournalName>American Psychologist </b:JournalName>
    <b:Year>1988</b:Year>
    <b:Pages>455-464</b:Pages>
    <b:Author>
      <b:Author>
        <b:NameList>
          <b:Person>
            <b:Last>Hare-Mustin</b:Last>
            <b:Middle>T</b:Middle>
            <b:First>R</b:First>
          </b:Person>
          <b:Person>
            <b:Last>Marecek</b:Last>
            <b:First>J</b:First>
          </b:Person>
        </b:NameList>
      </b:Author>
    </b:Author>
    <b:RefOrder>26</b:RefOrder>
  </b:Source>
  <b:Source>
    <b:Tag>Nea08</b:Tag>
    <b:SourceType>BookSection</b:SourceType>
    <b:Guid>{B9F9E20C-65C8-4B95-842A-0C5E48456995}</b:Guid>
    <b:Title>Working with LGBT Families</b:Title>
    <b:Year>2008</b:Year>
    <b:Pages>289-300</b:Pages>
    <b:BookTitle>Re-Visioning Family Therapy: Race, Culture, and Gender in Clinical Practice</b:BookTitle>
    <b:City>London</b:City>
    <b:Publisher>The Guilford Press</b:Publisher>
    <b:Author>
      <b:Author>
        <b:NameList>
          <b:Person>
            <b:Last>Nealy</b:Last>
            <b:Middle>C</b:Middle>
            <b:First>E</b:First>
          </b:Person>
        </b:NameList>
      </b:Author>
      <b:Editor>
        <b:NameList>
          <b:Person>
            <b:Last>McGoldrick</b:Last>
            <b:First>M</b:First>
          </b:Person>
          <b:Person>
            <b:Last>Hardy</b:Last>
            <b:Middle>V</b:Middle>
            <b:First>K</b:First>
          </b:Person>
        </b:NameList>
      </b:Editor>
    </b:Author>
    <b:RefOrder>27</b:RefOrder>
  </b:Source>
  <b:Source>
    <b:Tag>Hos17</b:Tag>
    <b:SourceType>DocumentFromInternetSite</b:SourceType>
    <b:Guid>{EDE49D41-E2FD-4156-AF67-F7EBE27171E8}</b:Guid>
    <b:Title>The Independent Newspaper</b:Title>
    <b:Year>2017</b:Year>
    <b:InternetSiteTitle>Transgender Man gives Birth to Healthy Baby Five years Aftger Having First Child As A Woman</b:InternetSiteTitle>
    <b:Month>December</b:Month>
    <b:Day>13</b:Day>
    <b:YearAccessed>2018</b:YearAccessed>
    <b:MonthAccessed>March</b:MonthAccessed>
    <b:DayAccessed>25</b:DayAccessed>
    <b:URL>https://www.independent.co.uk/life-style/health-and-families/transgender-man-gives-birth-baby-first-child-woman-kaci-sullivan-wisconsin-a8107481.html</b:URL>
    <b:Author>
      <b:Author>
        <b:NameList>
          <b:Person>
            <b:Last>Hosie</b:Last>
            <b:First>Rachel</b:First>
          </b:Person>
        </b:NameList>
      </b:Author>
    </b:Author>
    <b:RefOrder>28</b:RefOrder>
  </b:Source>
  <b:Source>
    <b:Tag>But18</b:Tag>
    <b:SourceType>JournalArticle</b:SourceType>
    <b:Guid>{B23A6B79-C4C9-4818-BF19-66088C61F2CD}</b:Guid>
    <b:Title>The social construction of non-binary gender identity</b:Title>
    <b:Year>2018</b:Year>
    <b:JournalName>Context: The Magazine for Family Therapy and Systemic Practice in the UK</b:JournalName>
    <b:Pages>27-28</b:Pages>
    <b:Author>
      <b:Author>
        <b:NameList>
          <b:Person>
            <b:Last>Butler</b:Last>
            <b:First>C</b:First>
          </b:Person>
        </b:NameList>
      </b:Author>
    </b:Author>
    <b:RefOrder>29</b:RefOrder>
  </b:Source>
  <b:Source>
    <b:Tag>Blu12</b:Tag>
    <b:SourceType>JournalArticle</b:SourceType>
    <b:Guid>{5F791791-6938-4C91-9396-A9424F150D83}</b:Guid>
    <b:Title>Shedding light on thirteen years of darkness: content analysis of articles pertaining to transgender issues in marriage/couple and family therapy journals</b:Title>
    <b:JournalName>Journal of Marital Family Therapy</b:JournalName>
    <b:Year>2012</b:Year>
    <b:Pages>244-256</b:Pages>
    <b:Author>
      <b:Author>
        <b:NameList>
          <b:Person>
            <b:Last>Blumer</b:Last>
            <b:Middle>L</b:Middle>
            <b:First>M</b:First>
          </b:Person>
          <b:Person>
            <b:Last>Green</b:Last>
            <b:Middle>S</b:Middle>
            <b:First>M</b:First>
          </b:Person>
          <b:Person>
            <b:Last>Knowles</b:Last>
            <b:Middle>J</b:Middle>
            <b:First>S</b:First>
          </b:Person>
          <b:Person>
            <b:Last>Williams</b:Last>
            <b:First>A</b:First>
          </b:Person>
        </b:NameList>
      </b:Author>
    </b:Author>
    <b:RefOrder>30</b:RefOrder>
  </b:Source>
  <b:Source>
    <b:Tag>Tom98</b:Tag>
    <b:SourceType>JournalArticle</b:SourceType>
    <b:Guid>{356E7641-0A98-44FA-B748-5170B5BC0017}</b:Guid>
    <b:Title>A question of perspective</b:Title>
    <b:Year>1998</b:Year>
    <b:JournalName>Journal of Marital and Family Therapy</b:JournalName>
    <b:Pages>409-413</b:Pages>
    <b:Author>
      <b:Author>
        <b:NameList>
          <b:Person>
            <b:Last>Tomm</b:Last>
            <b:First>Karl</b:First>
          </b:Person>
        </b:NameList>
      </b:Author>
    </b:Author>
    <b:RefOrder>31</b:RefOrder>
  </b:Source>
  <b:Source>
    <b:Tag>Tom87</b:Tag>
    <b:SourceType>JournalArticle</b:SourceType>
    <b:Guid>{FA2EB807-C3DB-40B1-9A54-37F8A3DCB1A3}</b:Guid>
    <b:Title>Interventive interviewing: Part I. Strategizing as a fourth guideline for the therapist</b:Title>
    <b:JournalName>Family process</b:JournalName>
    <b:Year>1987a</b:Year>
    <b:Pages>3-13</b:Pages>
    <b:Author>
      <b:Author>
        <b:NameList>
          <b:Person>
            <b:Last>Tomm</b:Last>
            <b:First>Karl</b:First>
          </b:Person>
        </b:NameList>
      </b:Author>
    </b:Author>
    <b:RefOrder>32</b:RefOrder>
  </b:Source>
  <b:Source>
    <b:Tag>Tom871</b:Tag>
    <b:SourceType>JournalArticle</b:SourceType>
    <b:Guid>{136FAB61-B995-4B57-9A86-E1B1E26DEE69}</b:Guid>
    <b:Title>Interventive interviewing: Part II. Reflexive questioning as a means to enable self‐healing</b:Title>
    <b:JournalName>Family process</b:JournalName>
    <b:Year>1987b</b:Year>
    <b:Pages>167-183</b:Pages>
    <b:Author>
      <b:Author>
        <b:NameList>
          <b:Person>
            <b:Last>Tomm</b:Last>
            <b:First>Karl</b:First>
          </b:Person>
        </b:NameList>
      </b:Author>
    </b:Author>
    <b:RefOrder>33</b:RefOrder>
  </b:Source>
  <b:Source>
    <b:Tag>Kar88</b:Tag>
    <b:SourceType>JournalArticle</b:SourceType>
    <b:Guid>{E7822E2A-E51F-499E-BF0D-9BE4DFB2EF12}</b:Guid>
    <b:Title>Interventive interviewing: Part III. Intending to ask lineal, circular, strategic, or reflexive questions?.</b:Title>
    <b:JournalName>Family process</b:JournalName>
    <b:Year>1988</b:Year>
    <b:Pages>1-15</b:Pages>
    <b:Author>
      <b:Author>
        <b:NameList>
          <b:Person>
            <b:Last>Tomm</b:Last>
            <b:First>Karl</b:First>
          </b:Person>
        </b:NameList>
      </b:Author>
    </b:Author>
    <b:RefOrder>34</b:RefOrder>
  </b:Source>
  <b:Source>
    <b:Tag>Cec87</b:Tag>
    <b:SourceType>JournalArticle</b:SourceType>
    <b:Guid>{FB97BF43-0C35-454D-9BBC-30D17BC3A0D7}</b:Guid>
    <b:Title>'Hypothesising, Circularity and Neutrality Revisited: An Invitation to Curisoty'</b:Title>
    <b:JournalName>Family Process</b:JournalName>
    <b:Year>1987</b:Year>
    <b:Pages>405-413</b:Pages>
    <b:Author>
      <b:Author>
        <b:NameList>
          <b:Person>
            <b:Last>Cecchin</b:Last>
            <b:First>G</b:First>
          </b:Person>
        </b:NameList>
      </b:Author>
    </b:Author>
    <b:RefOrder>35</b:RefOrder>
  </b:Source>
  <b:Source>
    <b:Tag>Cec92</b:Tag>
    <b:SourceType>Book</b:SourceType>
    <b:Guid>{C598ADF1-A8AA-4D34-B5D5-9FE7DE196664}</b:Guid>
    <b:Title>Irreverence: A strategy for therapists' survival</b:Title>
    <b:Year>1992</b:Year>
    <b:City>London</b:City>
    <b:Publisher>Karnac</b:Publisher>
    <b:Author>
      <b:Author>
        <b:NameList>
          <b:Person>
            <b:Last>Cecchin</b:Last>
            <b:First>G</b:First>
          </b:Person>
        </b:NameList>
      </b:Author>
    </b:Author>
    <b:RefOrder>36</b:RefOrder>
  </b:Source>
  <b:Source>
    <b:Tag>Pea80</b:Tag>
    <b:SourceType>Book</b:SourceType>
    <b:Guid>{A7FF2D1E-08D2-4AAD-A94E-798FBB57A15E}</b:Guid>
    <b:Title>Communication, action, and meaning: The creation of social realities</b:Title>
    <b:Year>1980</b:Year>
    <b:Publisher>Praeger</b:Publisher>
    <b:Author>
      <b:Author>
        <b:NameList>
          <b:Person>
            <b:Last>Pearce</b:Last>
            <b:Middle>B</b:Middle>
            <b:First>W</b:First>
          </b:Person>
          <b:Person>
            <b:Last>Cronen</b:Last>
            <b:Middle>E</b:Middle>
            <b:First>V</b:First>
          </b:Person>
        </b:NameList>
      </b:Author>
    </b:Author>
    <b:RefOrder>37</b:RefOrder>
  </b:Source>
  <b:Source>
    <b:Tag>Pea04</b:Tag>
    <b:SourceType>DocumentFromInternetSite</b:SourceType>
    <b:Guid>{18ABA645-7701-4AC2-B0A9-7CC97EA49DFA}</b:Guid>
    <b:Title>The Coordinated</b:Title>
    <b:Year>2004</b:Year>
    <b:Month>January</b:Month>
    <b:Day>7</b:Day>
    <b:YearAccessed>2018</b:YearAccessed>
    <b:MonthAccessed>February</b:MonthAccessed>
    <b:DayAccessed>15</b:DayAccessed>
    <b:URL>http://cmminstitute.net/sites/default/files/documents/The-Coordinated-Management-of-Meaning-2004.pdf</b:URL>
    <b:Author>
      <b:Author>
        <b:NameList>
          <b:Person>
            <b:Last>Pearce</b:Last>
            <b:Middle>B</b:Middle>
            <b:First>W</b:First>
          </b:Person>
        </b:NameList>
      </b:Author>
    </b:Author>
    <b:RefOrder>38</b:RefOrder>
  </b:Source>
  <b:Source>
    <b:Tag>Too17</b:Tag>
    <b:SourceType>JournalArticle</b:SourceType>
    <b:Guid>{6D91E07A-24F2-4913-B01C-876D8D79D54C}</b:Guid>
    <b:Title>Coping With Sexual Orientation–Related Minority Stress</b:Title>
    <b:Year>2017</b:Year>
    <b:JournalName>Journal of Homosexuality</b:JournalName>
    <b:Pages>484-500</b:Pages>
    <b:Author>
      <b:Author>
        <b:NameList>
          <b:Person>
            <b:Last>Toomey</b:Last>
            <b:Middle>B</b:Middle>
            <b:First>R</b:First>
          </b:Person>
          <b:Person>
            <b:Last>Ryan</b:Last>
            <b:First>C</b:First>
          </b:Person>
          <b:Person>
            <b:Last>Diaz</b:Last>
            <b:Middle>M</b:Middle>
            <b:First>R</b:First>
          </b:Person>
          <b:Person>
            <b:Last>Russell</b:Last>
            <b:Middle>T</b:Middle>
            <b:First>S</b:First>
          </b:Person>
        </b:NameList>
      </b:Author>
    </b:Author>
    <b:RefOrder>39</b:RefOrder>
  </b:Source>
  <b:Source>
    <b:Tag>Oti06</b:Tag>
    <b:SourceType>JournalArticle</b:SourceType>
    <b:Guid>{9AACF0A9-425F-4C5C-8844-03006F54634C}</b:Guid>
    <b:Title>Stress and relationship quality in same-sex couples</b:Title>
    <b:JournalName>Journal of Social and Personal Relationships</b:JournalName>
    <b:Year>2006</b:Year>
    <b:Pages>81-99</b:Pages>
    <b:Author>
      <b:Author>
        <b:NameList>
          <b:Person>
            <b:Last>Otis</b:Last>
            <b:Middle>D</b:Middle>
            <b:First>M</b:First>
          </b:Person>
          <b:Person>
            <b:Last>Rostosky</b:Last>
            <b:Middle>S</b:Middle>
            <b:First>S</b:First>
          </b:Person>
          <b:Person>
            <b:Last>Riggle</b:Last>
            <b:Middle>D B</b:Middle>
            <b:First>E</b:First>
          </b:Person>
          <b:Person>
            <b:Last>Hamrin</b:Last>
            <b:First>R</b:First>
          </b:Person>
        </b:NameList>
      </b:Author>
    </b:Author>
    <b:RefOrder>40</b:RefOrder>
  </b:Source>
  <b:Source>
    <b:Tag>Sut17</b:Tag>
    <b:SourceType>JournalArticle</b:SourceType>
    <b:Guid>{A606B40C-D22D-4B4F-93FD-30BA95EA21F4}</b:Guid>
    <b:Title>The Primacy of Discourse in the Study of Gender in Family Therapy</b:Title>
    <b:JournalName>Family Process</b:JournalName>
    <b:Year>2017</b:Year>
    <b:Pages>669-685</b:Pages>
    <b:Author>
      <b:Author>
        <b:NameList>
          <b:Person>
            <b:Last>Sutherland</b:Last>
            <b:First>O</b:First>
          </b:Person>
          <b:Person>
            <b:Last>Lamarre</b:Last>
            <b:First>A</b:First>
          </b:Person>
          <b:Person>
            <b:Last>Rice</b:Last>
            <b:First>C</b:First>
          </b:Person>
        </b:NameList>
      </b:Author>
    </b:Author>
    <b:RefOrder>41</b:RefOrder>
  </b:Source>
  <b:Source>
    <b:Tag>Lap98</b:Tag>
    <b:SourceType>BookSection</b:SourceType>
    <b:Guid>{AB5FC939-5BCD-45E8-907B-A27C25C74354}</b:Guid>
    <b:Title>Family therapy: A structural approach</b:Title>
    <b:Year>1998</b:Year>
    <b:City>London and New York</b:City>
    <b:Publisher>Brunner/Mazel, Inc</b:Publisher>
    <b:BookTitle>Paradigms of Clinical Social Work</b:BookTitle>
    <b:Pages>220-252</b:Pages>
    <b:Author>
      <b:Author>
        <b:NameList>
          <b:Person>
            <b:Last>Lappin</b:Last>
            <b:First>J</b:First>
          </b:Person>
        </b:NameList>
      </b:Author>
      <b:BookAuthor>
        <b:NameList>
          <b:Person>
            <b:Last>Dorfman</b:Last>
            <b:Middle>A</b:Middle>
            <b:First>R</b:First>
          </b:Person>
        </b:NameList>
      </b:BookAuthor>
    </b:Author>
    <b:RefOrder>42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7D6B3F-66EB-467B-BCB1-EDB87E72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59</Pages>
  <Words>22204</Words>
  <Characters>126566</Characters>
  <Application>Microsoft Office Word</Application>
  <DocSecurity>0</DocSecurity>
  <Lines>1054</Lines>
  <Paragraphs>296</Paragraphs>
  <ScaleCrop>false</ScaleCrop>
  <HeadingPairs>
    <vt:vector size="2" baseType="variant">
      <vt:variant>
        <vt:lpstr>Konu Başlığı</vt:lpstr>
      </vt:variant>
      <vt:variant>
        <vt:i4>1</vt:i4>
      </vt:variant>
    </vt:vector>
  </HeadingPairs>
  <TitlesOfParts>
    <vt:vector size="1" baseType="lpstr">
      <vt:lpstr>Uluslararası Anadolu Sosyal Bilimler Dergisi                                                                                                                                                                                                                   </vt:lpstr>
    </vt:vector>
  </TitlesOfParts>
  <Company/>
  <LinksUpToDate>false</LinksUpToDate>
  <CharactersWithSpaces>148474</CharactersWithSpaces>
  <SharedDoc>false</SharedDoc>
  <HLinks>
    <vt:vector size="6" baseType="variant">
      <vt:variant>
        <vt:i4>7864398</vt:i4>
      </vt:variant>
      <vt:variant>
        <vt:i4>0</vt:i4>
      </vt:variant>
      <vt:variant>
        <vt:i4>0</vt:i4>
      </vt:variant>
      <vt:variant>
        <vt:i4>5</vt:i4>
      </vt:variant>
      <vt:variant>
        <vt:lpwstr>mailto:anadolusosyalbilimler@gmail.com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Uluslararası Anadolu Sosyal Bilimler Dergisi                                                                                                                                                                                                                    Internatıonal Anatolian Social Sciences Journal</dc:title>
  <dc:creator>user</dc:creator>
  <cp:lastModifiedBy>user</cp:lastModifiedBy>
  <cp:revision>85</cp:revision>
  <dcterms:created xsi:type="dcterms:W3CDTF">2018-02-02T03:23:00Z</dcterms:created>
  <dcterms:modified xsi:type="dcterms:W3CDTF">2018-11-04T03:17:00Z</dcterms:modified>
</cp:coreProperties>
</file>