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284" w:type="dxa"/>
        <w:tblCellMar>
          <w:left w:w="28" w:type="dxa"/>
          <w:right w:w="28" w:type="dxa"/>
        </w:tblCellMar>
        <w:tblLook w:val="04A0" w:firstRow="1" w:lastRow="0" w:firstColumn="1" w:lastColumn="0" w:noHBand="0" w:noVBand="1"/>
      </w:tblPr>
      <w:tblGrid>
        <w:gridCol w:w="142"/>
        <w:gridCol w:w="6805"/>
        <w:gridCol w:w="283"/>
        <w:gridCol w:w="1276"/>
        <w:gridCol w:w="2410"/>
      </w:tblGrid>
      <w:tr w:rsidR="00855AC8" w:rsidRPr="00855AC8" w14:paraId="0A5EDC15" w14:textId="77777777" w:rsidTr="003846CF">
        <w:tc>
          <w:tcPr>
            <w:tcW w:w="142" w:type="dxa"/>
            <w:tcBorders>
              <w:top w:val="single" w:sz="4" w:space="0" w:color="auto"/>
              <w:left w:val="nil"/>
              <w:bottom w:val="thickThinSmallGap" w:sz="24" w:space="0" w:color="auto"/>
              <w:right w:val="nil"/>
            </w:tcBorders>
            <w:shd w:val="clear" w:color="auto" w:fill="F2F2F2" w:themeFill="background1" w:themeFillShade="F2"/>
          </w:tcPr>
          <w:p w14:paraId="72623F15" w14:textId="77777777" w:rsidR="00547819" w:rsidRPr="00855AC8" w:rsidRDefault="00547819" w:rsidP="00547819"/>
        </w:tc>
        <w:tc>
          <w:tcPr>
            <w:tcW w:w="8364" w:type="dxa"/>
            <w:gridSpan w:val="3"/>
            <w:tcBorders>
              <w:top w:val="single" w:sz="4" w:space="0" w:color="auto"/>
              <w:left w:val="nil"/>
              <w:bottom w:val="thickThinSmallGap" w:sz="24" w:space="0" w:color="auto"/>
              <w:right w:val="nil"/>
            </w:tcBorders>
            <w:shd w:val="clear" w:color="auto" w:fill="F2F2F2" w:themeFill="background1" w:themeFillShade="F2"/>
          </w:tcPr>
          <w:p w14:paraId="3E1AF38D" w14:textId="77777777" w:rsidR="00547819" w:rsidRPr="00855AC8" w:rsidRDefault="00547819" w:rsidP="00CD0776">
            <w:pPr>
              <w:spacing w:line="240" w:lineRule="auto"/>
            </w:pPr>
          </w:p>
          <w:p w14:paraId="2AFE49DB" w14:textId="77777777" w:rsidR="005F76D6" w:rsidRPr="00855AC8" w:rsidRDefault="005F76D6" w:rsidP="00CD0776">
            <w:pPr>
              <w:spacing w:line="240" w:lineRule="auto"/>
              <w:ind w:firstLine="0"/>
              <w:rPr>
                <w:b/>
                <w:bCs/>
                <w:sz w:val="35"/>
                <w:szCs w:val="35"/>
              </w:rPr>
            </w:pPr>
            <w:r w:rsidRPr="00855AC8">
              <w:rPr>
                <w:b/>
                <w:bCs/>
                <w:sz w:val="35"/>
                <w:szCs w:val="35"/>
              </w:rPr>
              <w:t>Journal of Physical Chemistry and Functional Materials</w:t>
            </w:r>
          </w:p>
          <w:p w14:paraId="78642408" w14:textId="77777777" w:rsidR="005F76D6" w:rsidRPr="00855AC8" w:rsidRDefault="005F76D6" w:rsidP="00CD0776">
            <w:pPr>
              <w:spacing w:line="240" w:lineRule="auto"/>
            </w:pPr>
          </w:p>
          <w:p w14:paraId="34C74011" w14:textId="77777777" w:rsidR="001B0F64" w:rsidRPr="00855AC8" w:rsidRDefault="001B0F64" w:rsidP="00CD0776">
            <w:pPr>
              <w:spacing w:line="240" w:lineRule="auto"/>
            </w:pPr>
          </w:p>
          <w:p w14:paraId="5AF19B13" w14:textId="77777777" w:rsidR="00540AB4" w:rsidRPr="00855AC8" w:rsidRDefault="00540AB4" w:rsidP="00CD0776">
            <w:pPr>
              <w:spacing w:line="240" w:lineRule="auto"/>
            </w:pPr>
          </w:p>
          <w:p w14:paraId="01D70C03" w14:textId="77777777" w:rsidR="005F76D6" w:rsidRPr="00855AC8" w:rsidRDefault="005F76D6" w:rsidP="00CD0776">
            <w:pPr>
              <w:spacing w:line="240" w:lineRule="auto"/>
              <w:ind w:firstLine="0"/>
            </w:pPr>
            <w:r w:rsidRPr="00855AC8">
              <w:rPr>
                <w:szCs w:val="18"/>
              </w:rPr>
              <w:t>Home Page of Journal</w:t>
            </w:r>
            <w:r w:rsidR="001B0F64" w:rsidRPr="00855AC8">
              <w:rPr>
                <w:szCs w:val="18"/>
              </w:rPr>
              <w:t xml:space="preserve">: </w:t>
            </w:r>
            <w:hyperlink r:id="rId8" w:history="1">
              <w:r w:rsidRPr="00855AC8">
                <w:rPr>
                  <w:rStyle w:val="Hyperlink"/>
                  <w:color w:val="000000" w:themeColor="text1"/>
                  <w:szCs w:val="18"/>
                </w:rPr>
                <w:t>https://dergipark.org.tr/jphcfum</w:t>
              </w:r>
            </w:hyperlink>
          </w:p>
        </w:tc>
        <w:tc>
          <w:tcPr>
            <w:tcW w:w="2410" w:type="dxa"/>
            <w:tcBorders>
              <w:top w:val="single" w:sz="4" w:space="0" w:color="auto"/>
              <w:left w:val="nil"/>
              <w:bottom w:val="thickThinSmallGap" w:sz="24" w:space="0" w:color="auto"/>
              <w:right w:val="nil"/>
            </w:tcBorders>
            <w:shd w:val="clear" w:color="auto" w:fill="F2F2F2" w:themeFill="background1" w:themeFillShade="F2"/>
            <w:vAlign w:val="center"/>
          </w:tcPr>
          <w:p w14:paraId="31F475FB" w14:textId="679F69D4" w:rsidR="00547819" w:rsidRPr="00855AC8" w:rsidRDefault="00D509C4" w:rsidP="00540AB4">
            <w:pPr>
              <w:jc w:val="right"/>
            </w:pPr>
            <w:r w:rsidRPr="00855AC8">
              <w:rPr>
                <w:noProof/>
              </w:rPr>
              <w:drawing>
                <wp:inline distT="0" distB="0" distL="0" distR="0" wp14:anchorId="69ABDF47" wp14:editId="57110379">
                  <wp:extent cx="1112767"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FM Cover page V3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767" cy="1440000"/>
                          </a:xfrm>
                          <a:prstGeom prst="rect">
                            <a:avLst/>
                          </a:prstGeom>
                        </pic:spPr>
                      </pic:pic>
                    </a:graphicData>
                  </a:graphic>
                </wp:inline>
              </w:drawing>
            </w:r>
          </w:p>
        </w:tc>
      </w:tr>
      <w:tr w:rsidR="00855AC8" w:rsidRPr="00855AC8" w14:paraId="60FEE498" w14:textId="77777777" w:rsidTr="001B5777">
        <w:tc>
          <w:tcPr>
            <w:tcW w:w="10916" w:type="dxa"/>
            <w:gridSpan w:val="5"/>
            <w:tcBorders>
              <w:top w:val="thickThinSmallGap" w:sz="24" w:space="0" w:color="auto"/>
              <w:left w:val="nil"/>
              <w:bottom w:val="nil"/>
              <w:right w:val="nil"/>
            </w:tcBorders>
          </w:tcPr>
          <w:p w14:paraId="18D5E6AB" w14:textId="47C9D94B" w:rsidR="005F76D6" w:rsidRPr="00855AC8" w:rsidRDefault="000073A8" w:rsidP="000073A8">
            <w:pPr>
              <w:spacing w:before="360" w:after="240" w:line="240" w:lineRule="auto"/>
              <w:ind w:firstLine="0"/>
              <w:jc w:val="center"/>
              <w:rPr>
                <w:rFonts w:ascii="Times New Roman" w:hAnsi="Times New Roman" w:cs="Times New Roman"/>
                <w:b/>
                <w:bCs/>
                <w:sz w:val="32"/>
                <w:szCs w:val="32"/>
              </w:rPr>
            </w:pPr>
            <w:r w:rsidRPr="000073A8">
              <w:rPr>
                <w:rFonts w:ascii="Times New Roman" w:hAnsi="Times New Roman" w:cs="Times New Roman"/>
                <w:b/>
                <w:bCs/>
                <w:sz w:val="32"/>
                <w:szCs w:val="32"/>
              </w:rPr>
              <w:t>A Correlation Assessment of 222Rn Gas Measurements from the East Anatolian Fault Zone</w:t>
            </w:r>
          </w:p>
        </w:tc>
      </w:tr>
      <w:tr w:rsidR="00855AC8" w:rsidRPr="00855AC8" w14:paraId="33A92EA1" w14:textId="77777777" w:rsidTr="001B5777">
        <w:tc>
          <w:tcPr>
            <w:tcW w:w="10916" w:type="dxa"/>
            <w:gridSpan w:val="5"/>
            <w:tcBorders>
              <w:top w:val="nil"/>
              <w:left w:val="nil"/>
              <w:bottom w:val="nil"/>
              <w:right w:val="nil"/>
            </w:tcBorders>
          </w:tcPr>
          <w:p w14:paraId="2D947715" w14:textId="1FB867BF" w:rsidR="005F76D6" w:rsidRPr="00855AC8" w:rsidRDefault="000073A8" w:rsidP="00E01173">
            <w:pPr>
              <w:spacing w:before="120"/>
              <w:ind w:firstLine="0"/>
              <w:rPr>
                <w:i/>
                <w:iCs/>
                <w:szCs w:val="20"/>
                <w:vertAlign w:val="superscript"/>
              </w:rPr>
            </w:pPr>
            <w:proofErr w:type="spellStart"/>
            <w:r w:rsidRPr="000073A8">
              <w:rPr>
                <w:rFonts w:cs="Calibri"/>
                <w:szCs w:val="20"/>
              </w:rPr>
              <w:t>Mücahit</w:t>
            </w:r>
            <w:proofErr w:type="spellEnd"/>
            <w:r w:rsidRPr="000073A8">
              <w:rPr>
                <w:rFonts w:cs="Calibri"/>
                <w:szCs w:val="20"/>
              </w:rPr>
              <w:t xml:space="preserve"> </w:t>
            </w:r>
            <w:proofErr w:type="spellStart"/>
            <w:r w:rsidRPr="000073A8">
              <w:rPr>
                <w:rFonts w:cs="Calibri"/>
                <w:szCs w:val="20"/>
              </w:rPr>
              <w:t>Yılmaz</w:t>
            </w:r>
            <w:r w:rsidRPr="000073A8">
              <w:rPr>
                <w:rFonts w:cs="Calibri"/>
                <w:szCs w:val="20"/>
                <w:vertAlign w:val="superscript"/>
              </w:rPr>
              <w:t>a</w:t>
            </w:r>
            <w:proofErr w:type="spellEnd"/>
            <w:r w:rsidRPr="000073A8">
              <w:rPr>
                <w:rFonts w:cs="Calibri"/>
                <w:szCs w:val="20"/>
              </w:rPr>
              <w:t xml:space="preserve">*, Mehmet </w:t>
            </w:r>
            <w:proofErr w:type="spellStart"/>
            <w:r w:rsidRPr="000073A8">
              <w:rPr>
                <w:rFonts w:cs="Calibri"/>
                <w:szCs w:val="20"/>
              </w:rPr>
              <w:t>Gürcan</w:t>
            </w:r>
            <w:r w:rsidRPr="000073A8">
              <w:rPr>
                <w:rFonts w:cs="Calibri"/>
                <w:szCs w:val="20"/>
                <w:vertAlign w:val="superscript"/>
              </w:rPr>
              <w:t>b</w:t>
            </w:r>
            <w:proofErr w:type="spellEnd"/>
            <w:r w:rsidRPr="000073A8">
              <w:rPr>
                <w:rFonts w:cs="Calibri"/>
                <w:szCs w:val="20"/>
                <w:vertAlign w:val="superscript"/>
              </w:rPr>
              <w:t xml:space="preserve"> </w:t>
            </w:r>
            <w:r w:rsidRPr="000073A8">
              <w:rPr>
                <w:rFonts w:cs="Calibri"/>
                <w:szCs w:val="20"/>
              </w:rPr>
              <w:t xml:space="preserve">and </w:t>
            </w:r>
            <w:proofErr w:type="spellStart"/>
            <w:r w:rsidRPr="000073A8">
              <w:rPr>
                <w:rFonts w:cs="Calibri"/>
                <w:szCs w:val="20"/>
              </w:rPr>
              <w:t>Yunus</w:t>
            </w:r>
            <w:proofErr w:type="spellEnd"/>
            <w:r w:rsidRPr="000073A8">
              <w:rPr>
                <w:rFonts w:cs="Calibri"/>
                <w:szCs w:val="20"/>
              </w:rPr>
              <w:t xml:space="preserve"> </w:t>
            </w:r>
            <w:proofErr w:type="spellStart"/>
            <w:r w:rsidRPr="000073A8">
              <w:rPr>
                <w:rFonts w:cs="Calibri"/>
                <w:szCs w:val="20"/>
              </w:rPr>
              <w:t>Güral</w:t>
            </w:r>
            <w:r w:rsidRPr="000073A8">
              <w:rPr>
                <w:rFonts w:cs="Calibri"/>
                <w:szCs w:val="20"/>
                <w:vertAlign w:val="superscript"/>
              </w:rPr>
              <w:t>b</w:t>
            </w:r>
            <w:proofErr w:type="spellEnd"/>
          </w:p>
        </w:tc>
      </w:tr>
      <w:tr w:rsidR="00855AC8" w:rsidRPr="00855AC8" w14:paraId="17C1463D" w14:textId="77777777" w:rsidTr="00450D0E">
        <w:tc>
          <w:tcPr>
            <w:tcW w:w="10916" w:type="dxa"/>
            <w:gridSpan w:val="5"/>
            <w:tcBorders>
              <w:top w:val="nil"/>
              <w:left w:val="nil"/>
              <w:bottom w:val="single" w:sz="4" w:space="0" w:color="auto"/>
              <w:right w:val="nil"/>
            </w:tcBorders>
          </w:tcPr>
          <w:p w14:paraId="374B9CC4" w14:textId="77777777" w:rsidR="000073A8" w:rsidRPr="000073A8" w:rsidRDefault="000073A8" w:rsidP="000073A8">
            <w:pPr>
              <w:spacing w:line="240" w:lineRule="auto"/>
              <w:ind w:firstLine="44"/>
              <w:rPr>
                <w:i/>
                <w:iCs/>
                <w:szCs w:val="20"/>
                <w:lang w:val="en-GB"/>
              </w:rPr>
            </w:pPr>
            <w:proofErr w:type="spellStart"/>
            <w:r w:rsidRPr="000073A8">
              <w:rPr>
                <w:i/>
                <w:iCs/>
                <w:szCs w:val="20"/>
                <w:vertAlign w:val="superscript"/>
                <w:lang w:val="en-GB"/>
              </w:rPr>
              <w:t>a</w:t>
            </w:r>
            <w:r w:rsidRPr="000073A8">
              <w:rPr>
                <w:i/>
                <w:iCs/>
                <w:szCs w:val="20"/>
                <w:lang w:val="en-GB"/>
              </w:rPr>
              <w:t>Firat</w:t>
            </w:r>
            <w:proofErr w:type="spellEnd"/>
            <w:r w:rsidRPr="000073A8">
              <w:rPr>
                <w:i/>
                <w:iCs/>
                <w:szCs w:val="20"/>
                <w:lang w:val="en-GB"/>
              </w:rPr>
              <w:t xml:space="preserve"> University, Department of Physics, Elazig, Turkey</w:t>
            </w:r>
          </w:p>
          <w:p w14:paraId="19A8E710" w14:textId="77777777" w:rsidR="000073A8" w:rsidRDefault="000073A8" w:rsidP="000073A8">
            <w:pPr>
              <w:spacing w:line="240" w:lineRule="auto"/>
              <w:ind w:firstLine="44"/>
              <w:rPr>
                <w:i/>
                <w:iCs/>
                <w:szCs w:val="20"/>
                <w:lang w:val="en-GB"/>
              </w:rPr>
            </w:pPr>
            <w:proofErr w:type="spellStart"/>
            <w:r w:rsidRPr="000073A8">
              <w:rPr>
                <w:i/>
                <w:iCs/>
                <w:szCs w:val="20"/>
                <w:vertAlign w:val="superscript"/>
                <w:lang w:val="en-GB"/>
              </w:rPr>
              <w:t>b</w:t>
            </w:r>
            <w:r w:rsidRPr="000073A8">
              <w:rPr>
                <w:i/>
                <w:iCs/>
                <w:szCs w:val="20"/>
                <w:lang w:val="en-GB"/>
              </w:rPr>
              <w:t>Firat</w:t>
            </w:r>
            <w:proofErr w:type="spellEnd"/>
            <w:r w:rsidRPr="000073A8">
              <w:rPr>
                <w:i/>
                <w:iCs/>
                <w:szCs w:val="20"/>
                <w:lang w:val="en-GB"/>
              </w:rPr>
              <w:t xml:space="preserve"> University, Department of Statistics, Elazig, Turkey</w:t>
            </w:r>
          </w:p>
          <w:p w14:paraId="55F79FFB" w14:textId="6FF8879F" w:rsidR="005F76D6" w:rsidRPr="00855AC8" w:rsidRDefault="0035262C" w:rsidP="000073A8">
            <w:pPr>
              <w:spacing w:line="240" w:lineRule="auto"/>
              <w:ind w:firstLine="44"/>
              <w:rPr>
                <w:i/>
                <w:iCs/>
                <w:szCs w:val="18"/>
              </w:rPr>
            </w:pPr>
            <w:r w:rsidRPr="00855AC8">
              <w:rPr>
                <w:i/>
                <w:iCs/>
                <w:szCs w:val="18"/>
              </w:rPr>
              <w:t xml:space="preserve">* Corresponding </w:t>
            </w:r>
            <w:r w:rsidR="00245359" w:rsidRPr="00855AC8">
              <w:rPr>
                <w:i/>
                <w:iCs/>
                <w:szCs w:val="20"/>
              </w:rPr>
              <w:t>author: E-mail:</w:t>
            </w:r>
            <w:r w:rsidR="009E38ED" w:rsidRPr="00855AC8">
              <w:rPr>
                <w:i/>
                <w:iCs/>
                <w:szCs w:val="20"/>
              </w:rPr>
              <w:t xml:space="preserve"> </w:t>
            </w:r>
            <w:r w:rsidR="000073A8" w:rsidRPr="00600D5B">
              <w:rPr>
                <w:i/>
                <w:iCs/>
                <w:szCs w:val="20"/>
              </w:rPr>
              <w:t>muyilmaz@firat.edu.tr</w:t>
            </w:r>
            <w:r w:rsidR="000073A8">
              <w:rPr>
                <w:i/>
                <w:iCs/>
                <w:szCs w:val="20"/>
              </w:rPr>
              <w:t xml:space="preserve"> </w:t>
            </w:r>
            <w:r w:rsidR="00AA363B">
              <w:t xml:space="preserve"> </w:t>
            </w:r>
          </w:p>
        </w:tc>
      </w:tr>
      <w:tr w:rsidR="00855AC8" w:rsidRPr="00855AC8" w14:paraId="0E39B826" w14:textId="77777777" w:rsidTr="00450D0E">
        <w:tc>
          <w:tcPr>
            <w:tcW w:w="6947" w:type="dxa"/>
            <w:gridSpan w:val="2"/>
            <w:tcBorders>
              <w:top w:val="single" w:sz="4" w:space="0" w:color="auto"/>
              <w:left w:val="nil"/>
              <w:bottom w:val="single" w:sz="4" w:space="0" w:color="auto"/>
              <w:right w:val="nil"/>
            </w:tcBorders>
          </w:tcPr>
          <w:p w14:paraId="4F9638BE" w14:textId="77777777" w:rsidR="004B0221" w:rsidRPr="00855AC8" w:rsidRDefault="004B0221" w:rsidP="00CC3B2C">
            <w:pPr>
              <w:spacing w:before="120" w:after="60"/>
              <w:ind w:firstLine="44"/>
              <w:rPr>
                <w:b/>
                <w:bCs/>
                <w:szCs w:val="20"/>
              </w:rPr>
            </w:pPr>
            <w:r w:rsidRPr="00855AC8">
              <w:rPr>
                <w:b/>
                <w:bCs/>
                <w:szCs w:val="20"/>
              </w:rPr>
              <w:t>ABSTRACT</w:t>
            </w:r>
          </w:p>
        </w:tc>
        <w:tc>
          <w:tcPr>
            <w:tcW w:w="283" w:type="dxa"/>
            <w:vMerge w:val="restart"/>
            <w:tcBorders>
              <w:top w:val="single" w:sz="4" w:space="0" w:color="auto"/>
              <w:left w:val="nil"/>
              <w:bottom w:val="single" w:sz="4" w:space="0" w:color="auto"/>
              <w:right w:val="nil"/>
            </w:tcBorders>
          </w:tcPr>
          <w:p w14:paraId="510BAE75" w14:textId="77777777" w:rsidR="004B0221" w:rsidRPr="00855AC8" w:rsidRDefault="004B0221" w:rsidP="004C01E0">
            <w:pPr>
              <w:spacing w:before="120" w:after="60"/>
              <w:rPr>
                <w:szCs w:val="20"/>
              </w:rPr>
            </w:pPr>
          </w:p>
        </w:tc>
        <w:tc>
          <w:tcPr>
            <w:tcW w:w="3686" w:type="dxa"/>
            <w:gridSpan w:val="2"/>
            <w:tcBorders>
              <w:top w:val="single" w:sz="4" w:space="0" w:color="auto"/>
              <w:left w:val="nil"/>
              <w:bottom w:val="single" w:sz="4" w:space="0" w:color="auto"/>
              <w:right w:val="nil"/>
            </w:tcBorders>
          </w:tcPr>
          <w:p w14:paraId="4830ABC0" w14:textId="77777777" w:rsidR="004B0221" w:rsidRPr="00855AC8" w:rsidRDefault="004B0221" w:rsidP="00CC3B2C">
            <w:pPr>
              <w:spacing w:before="120" w:after="60"/>
              <w:ind w:hanging="28"/>
              <w:rPr>
                <w:b/>
                <w:bCs/>
                <w:szCs w:val="20"/>
              </w:rPr>
            </w:pPr>
            <w:r w:rsidRPr="00855AC8">
              <w:rPr>
                <w:b/>
                <w:bCs/>
                <w:szCs w:val="20"/>
              </w:rPr>
              <w:t>ARTICLE INFO</w:t>
            </w:r>
          </w:p>
        </w:tc>
      </w:tr>
      <w:tr w:rsidR="00855AC8" w:rsidRPr="00855AC8" w14:paraId="207143BA" w14:textId="77777777" w:rsidTr="00450D0E">
        <w:tc>
          <w:tcPr>
            <w:tcW w:w="6947" w:type="dxa"/>
            <w:gridSpan w:val="2"/>
            <w:tcBorders>
              <w:top w:val="single" w:sz="4" w:space="0" w:color="auto"/>
              <w:left w:val="nil"/>
              <w:bottom w:val="single" w:sz="4" w:space="0" w:color="auto"/>
              <w:right w:val="nil"/>
            </w:tcBorders>
          </w:tcPr>
          <w:p w14:paraId="575A43A6" w14:textId="70850A8D" w:rsidR="004B0221" w:rsidRPr="000073A8" w:rsidRDefault="000073A8" w:rsidP="000073A8">
            <w:r w:rsidRPr="000073A8">
              <w:t>Factors affecting the diffusion of radon (</w:t>
            </w:r>
            <w:r w:rsidRPr="000073A8">
              <w:rPr>
                <w:vertAlign w:val="superscript"/>
              </w:rPr>
              <w:t>222</w:t>
            </w:r>
            <w:r w:rsidRPr="000073A8">
              <w:t xml:space="preserve">Rn) gas from the soil to the atmosphere have been examined in many studies. </w:t>
            </w:r>
            <w:r w:rsidRPr="000073A8">
              <w:rPr>
                <w:vertAlign w:val="superscript"/>
              </w:rPr>
              <w:t>222</w:t>
            </w:r>
            <w:r w:rsidRPr="000073A8">
              <w:t xml:space="preserve">Rn gas emission depends on the geological structure and meteorological parameters of a given region, and </w:t>
            </w:r>
            <w:r w:rsidRPr="000073A8">
              <w:rPr>
                <w:vertAlign w:val="superscript"/>
              </w:rPr>
              <w:t>222</w:t>
            </w:r>
            <w:r w:rsidRPr="000073A8">
              <w:t xml:space="preserve">Rn gas concentration is one of the precursors of earthquakes. In addition, it is an important gas in terms of health, because it can cause lung cancer. In this study, comprehensive statistical analyses of </w:t>
            </w:r>
            <w:r w:rsidRPr="000073A8">
              <w:rPr>
                <w:vertAlign w:val="superscript"/>
              </w:rPr>
              <w:t>222</w:t>
            </w:r>
            <w:r w:rsidRPr="000073A8">
              <w:t xml:space="preserve">Rn data was carried out on soil samples obtained from 16 stations located in the East Anatolian Fault Zone (EAFZ) in Turkey, and the </w:t>
            </w:r>
            <w:r w:rsidRPr="000073A8">
              <w:rPr>
                <w:vertAlign w:val="superscript"/>
              </w:rPr>
              <w:t>222</w:t>
            </w:r>
            <w:r w:rsidRPr="000073A8">
              <w:t xml:space="preserve">Rn characteristics of the region were investigated. A daily average of the data was taken between 2007 and 2010. The </w:t>
            </w:r>
            <w:proofErr w:type="spellStart"/>
            <w:r w:rsidRPr="000073A8">
              <w:t>Kruskal</w:t>
            </w:r>
            <w:proofErr w:type="spellEnd"/>
            <w:r w:rsidRPr="000073A8">
              <w:t xml:space="preserve">-Wallis test was used to determine whether </w:t>
            </w:r>
            <w:r w:rsidRPr="000073A8">
              <w:rPr>
                <w:vertAlign w:val="superscript"/>
              </w:rPr>
              <w:t>222</w:t>
            </w:r>
            <w:r w:rsidRPr="000073A8">
              <w:t xml:space="preserve">Rn emissions in the study area varied according to the year and the station. Binary comparisons were made by grouping the </w:t>
            </w:r>
            <w:r w:rsidRPr="000073A8">
              <w:rPr>
                <w:vertAlign w:val="superscript"/>
              </w:rPr>
              <w:t>222</w:t>
            </w:r>
            <w:r w:rsidRPr="000073A8">
              <w:t>Rn data measured at the stations annually and significant results were obtained.</w:t>
            </w:r>
          </w:p>
        </w:tc>
        <w:tc>
          <w:tcPr>
            <w:tcW w:w="283" w:type="dxa"/>
            <w:vMerge/>
            <w:tcBorders>
              <w:top w:val="single" w:sz="4" w:space="0" w:color="auto"/>
              <w:left w:val="nil"/>
              <w:bottom w:val="single" w:sz="4" w:space="0" w:color="auto"/>
              <w:right w:val="nil"/>
            </w:tcBorders>
          </w:tcPr>
          <w:p w14:paraId="3CE219D6" w14:textId="77777777" w:rsidR="004B0221" w:rsidRPr="00855AC8" w:rsidRDefault="004B0221" w:rsidP="005F76D6">
            <w:pPr>
              <w:rPr>
                <w:szCs w:val="20"/>
              </w:rPr>
            </w:pPr>
          </w:p>
        </w:tc>
        <w:tc>
          <w:tcPr>
            <w:tcW w:w="3686" w:type="dxa"/>
            <w:gridSpan w:val="2"/>
            <w:tcBorders>
              <w:top w:val="single" w:sz="4" w:space="0" w:color="auto"/>
              <w:left w:val="nil"/>
              <w:bottom w:val="single" w:sz="4" w:space="0" w:color="auto"/>
              <w:right w:val="nil"/>
            </w:tcBorders>
          </w:tcPr>
          <w:p w14:paraId="4905FB1C" w14:textId="77777777" w:rsidR="004B0221" w:rsidRPr="00855AC8" w:rsidRDefault="004B0221" w:rsidP="00F25E75">
            <w:pPr>
              <w:spacing w:before="60" w:line="240" w:lineRule="auto"/>
              <w:ind w:firstLine="0"/>
              <w:rPr>
                <w:szCs w:val="20"/>
              </w:rPr>
            </w:pPr>
            <w:r w:rsidRPr="00855AC8">
              <w:rPr>
                <w:i/>
                <w:iCs/>
                <w:szCs w:val="20"/>
              </w:rPr>
              <w:t>Keywords</w:t>
            </w:r>
            <w:r w:rsidRPr="00855AC8">
              <w:rPr>
                <w:szCs w:val="20"/>
              </w:rPr>
              <w:t>:</w:t>
            </w:r>
          </w:p>
          <w:p w14:paraId="057F4F3F" w14:textId="77777777" w:rsidR="004B0221" w:rsidRPr="00855AC8" w:rsidRDefault="004B0221" w:rsidP="00CD0776">
            <w:pPr>
              <w:spacing w:line="240" w:lineRule="auto"/>
              <w:ind w:firstLine="0"/>
              <w:rPr>
                <w:sz w:val="6"/>
                <w:szCs w:val="6"/>
              </w:rPr>
            </w:pPr>
          </w:p>
          <w:p w14:paraId="25EBD89E" w14:textId="77777777" w:rsidR="000073A8" w:rsidRDefault="000073A8" w:rsidP="000073A8">
            <w:pPr>
              <w:ind w:firstLine="0"/>
            </w:pPr>
            <w:r w:rsidRPr="00CA78B0">
              <w:rPr>
                <w:vertAlign w:val="superscript"/>
              </w:rPr>
              <w:t>222</w:t>
            </w:r>
            <w:r w:rsidRPr="00CA78B0">
              <w:t xml:space="preserve">Rn Gas, </w:t>
            </w:r>
          </w:p>
          <w:p w14:paraId="30B709E2" w14:textId="77777777" w:rsidR="000073A8" w:rsidRDefault="000073A8" w:rsidP="000073A8">
            <w:pPr>
              <w:ind w:firstLine="0"/>
            </w:pPr>
            <w:r w:rsidRPr="00CA78B0">
              <w:t xml:space="preserve">Radon Anomaly, </w:t>
            </w:r>
          </w:p>
          <w:p w14:paraId="1DE2AEFA" w14:textId="1B0F3027" w:rsidR="00855AC8" w:rsidRPr="00AA363B" w:rsidRDefault="000073A8" w:rsidP="000073A8">
            <w:pPr>
              <w:ind w:firstLine="0"/>
              <w:rPr>
                <w:szCs w:val="20"/>
                <w:highlight w:val="yellow"/>
              </w:rPr>
            </w:pPr>
            <w:r w:rsidRPr="00CA78B0">
              <w:t>East Anatolian Fault Zone (EAFZ)</w:t>
            </w:r>
            <w:r w:rsidR="00855AC8" w:rsidRPr="00AA363B">
              <w:rPr>
                <w:szCs w:val="20"/>
                <w:highlight w:val="yellow"/>
              </w:rPr>
              <w:t xml:space="preserve"> </w:t>
            </w:r>
          </w:p>
          <w:p w14:paraId="52F332BD" w14:textId="29A38FC5" w:rsidR="002D2E37" w:rsidRPr="00855AC8" w:rsidRDefault="002D2E37" w:rsidP="00034E7A">
            <w:pPr>
              <w:spacing w:line="240" w:lineRule="auto"/>
              <w:ind w:firstLine="44"/>
              <w:rPr>
                <w:szCs w:val="20"/>
              </w:rPr>
            </w:pPr>
          </w:p>
          <w:p w14:paraId="16615061" w14:textId="77777777" w:rsidR="0016116A" w:rsidRPr="00855AC8" w:rsidRDefault="0016116A" w:rsidP="0016116A">
            <w:pPr>
              <w:spacing w:line="240" w:lineRule="auto"/>
              <w:ind w:firstLine="44"/>
              <w:rPr>
                <w:b/>
                <w:bCs/>
                <w:szCs w:val="18"/>
              </w:rPr>
            </w:pPr>
          </w:p>
          <w:p w14:paraId="78078412" w14:textId="3070B62E" w:rsidR="00144142" w:rsidRPr="00855AC8" w:rsidRDefault="00AA0547" w:rsidP="00600D5B">
            <w:pPr>
              <w:spacing w:line="240" w:lineRule="auto"/>
              <w:ind w:firstLine="0"/>
              <w:rPr>
                <w:szCs w:val="18"/>
              </w:rPr>
            </w:pPr>
            <w:r w:rsidRPr="00855AC8">
              <w:rPr>
                <w:b/>
                <w:bCs/>
                <w:szCs w:val="18"/>
              </w:rPr>
              <w:t>Received</w:t>
            </w:r>
            <w:r w:rsidR="00144142" w:rsidRPr="00855AC8">
              <w:rPr>
                <w:szCs w:val="18"/>
              </w:rPr>
              <w:t xml:space="preserve">: </w:t>
            </w:r>
            <w:r w:rsidR="002D2E37" w:rsidRPr="00600D5B">
              <w:rPr>
                <w:szCs w:val="18"/>
              </w:rPr>
              <w:t>XX</w:t>
            </w:r>
            <w:r w:rsidR="00144142" w:rsidRPr="00600D5B">
              <w:rPr>
                <w:szCs w:val="18"/>
              </w:rPr>
              <w:t>-</w:t>
            </w:r>
            <w:r w:rsidR="00600D5B">
              <w:rPr>
                <w:szCs w:val="18"/>
              </w:rPr>
              <w:t>XX</w:t>
            </w:r>
            <w:r w:rsidR="00144142" w:rsidRPr="00855AC8">
              <w:rPr>
                <w:szCs w:val="18"/>
              </w:rPr>
              <w:t>-20</w:t>
            </w:r>
            <w:r w:rsidR="00085D14" w:rsidRPr="00855AC8">
              <w:rPr>
                <w:szCs w:val="18"/>
              </w:rPr>
              <w:t>2</w:t>
            </w:r>
            <w:r w:rsidR="00600D5B">
              <w:rPr>
                <w:szCs w:val="18"/>
              </w:rPr>
              <w:t>1</w:t>
            </w:r>
            <w:r w:rsidR="00144142" w:rsidRPr="00855AC8">
              <w:rPr>
                <w:szCs w:val="18"/>
              </w:rPr>
              <w:t xml:space="preserve">, </w:t>
            </w:r>
          </w:p>
          <w:p w14:paraId="56666BAD" w14:textId="1D840172" w:rsidR="00144142" w:rsidRPr="00855AC8" w:rsidRDefault="00144142" w:rsidP="00600D5B">
            <w:pPr>
              <w:spacing w:line="240" w:lineRule="auto"/>
              <w:ind w:firstLine="0"/>
              <w:rPr>
                <w:szCs w:val="18"/>
              </w:rPr>
            </w:pPr>
            <w:r w:rsidRPr="00855AC8">
              <w:rPr>
                <w:b/>
                <w:bCs/>
                <w:szCs w:val="18"/>
              </w:rPr>
              <w:t>Accepted</w:t>
            </w:r>
            <w:r w:rsidRPr="00855AC8">
              <w:rPr>
                <w:szCs w:val="18"/>
              </w:rPr>
              <w:t xml:space="preserve">: </w:t>
            </w:r>
            <w:r w:rsidR="002D2E37" w:rsidRPr="00600D5B">
              <w:rPr>
                <w:szCs w:val="18"/>
              </w:rPr>
              <w:t>XX</w:t>
            </w:r>
            <w:r w:rsidRPr="00600D5B">
              <w:rPr>
                <w:szCs w:val="18"/>
              </w:rPr>
              <w:t>-</w:t>
            </w:r>
            <w:r w:rsidR="00600D5B">
              <w:rPr>
                <w:szCs w:val="18"/>
              </w:rPr>
              <w:t>XX</w:t>
            </w:r>
            <w:r w:rsidRPr="00855AC8">
              <w:rPr>
                <w:szCs w:val="18"/>
              </w:rPr>
              <w:t>-20</w:t>
            </w:r>
            <w:r w:rsidR="00085D14" w:rsidRPr="00855AC8">
              <w:rPr>
                <w:szCs w:val="18"/>
              </w:rPr>
              <w:t>2</w:t>
            </w:r>
            <w:r w:rsidR="00600D5B">
              <w:rPr>
                <w:szCs w:val="18"/>
              </w:rPr>
              <w:t>1</w:t>
            </w:r>
          </w:p>
          <w:p w14:paraId="7574E48F" w14:textId="323DB400" w:rsidR="004B0221" w:rsidRPr="00855AC8" w:rsidRDefault="00144142" w:rsidP="00CD0776">
            <w:pPr>
              <w:spacing w:line="240" w:lineRule="auto"/>
              <w:ind w:firstLine="0"/>
              <w:jc w:val="left"/>
              <w:rPr>
                <w:szCs w:val="20"/>
              </w:rPr>
            </w:pPr>
            <w:r w:rsidRPr="00855AC8">
              <w:rPr>
                <w:b/>
                <w:bCs/>
                <w:szCs w:val="18"/>
              </w:rPr>
              <w:t>ISSN</w:t>
            </w:r>
            <w:r w:rsidRPr="00855AC8">
              <w:rPr>
                <w:szCs w:val="18"/>
              </w:rPr>
              <w:t>: 2651-3080</w:t>
            </w:r>
          </w:p>
        </w:tc>
      </w:tr>
    </w:tbl>
    <w:p w14:paraId="58D32563" w14:textId="77777777" w:rsidR="00AA249B" w:rsidRPr="00855AC8" w:rsidRDefault="00AA249B" w:rsidP="00AA249B">
      <w:pPr>
        <w:pStyle w:val="NoSpacing"/>
        <w:sectPr w:rsidR="00AA249B" w:rsidRPr="00855AC8" w:rsidSect="0094796A">
          <w:headerReference w:type="default" r:id="rId10"/>
          <w:footerReference w:type="default" r:id="rId11"/>
          <w:pgSz w:w="11907" w:h="16839" w:code="9"/>
          <w:pgMar w:top="851" w:right="851" w:bottom="851" w:left="851" w:header="709" w:footer="709" w:gutter="0"/>
          <w:pgNumType w:start="47"/>
          <w:cols w:space="708"/>
          <w:docGrid w:linePitch="360"/>
        </w:sectPr>
      </w:pPr>
    </w:p>
    <w:p w14:paraId="1677F834" w14:textId="7126E8D0" w:rsidR="0012073B" w:rsidRPr="00855AC8" w:rsidRDefault="004847B7" w:rsidP="00034E7A">
      <w:pPr>
        <w:pStyle w:val="Heading1"/>
      </w:pPr>
      <w:r w:rsidRPr="00855AC8">
        <w:lastRenderedPageBreak/>
        <w:t>INTRODUCTION</w:t>
      </w:r>
    </w:p>
    <w:p w14:paraId="3D06BA14" w14:textId="77777777" w:rsidR="000073A8" w:rsidRPr="000073A8" w:rsidRDefault="000073A8" w:rsidP="000073A8">
      <w:r w:rsidRPr="000073A8">
        <w:t>Radium (</w:t>
      </w:r>
      <w:r w:rsidRPr="000073A8">
        <w:rPr>
          <w:vertAlign w:val="superscript"/>
        </w:rPr>
        <w:t>226</w:t>
      </w:r>
      <w:r w:rsidRPr="000073A8">
        <w:t>Ra), a product of Uranium (</w:t>
      </w:r>
      <w:r w:rsidRPr="000073A8">
        <w:rPr>
          <w:vertAlign w:val="superscript"/>
        </w:rPr>
        <w:t>238</w:t>
      </w:r>
      <w:r w:rsidRPr="000073A8">
        <w:t>U) radioactive decay chain, undergoes alpha and gamma decay reactions to become stable. Radon (</w:t>
      </w:r>
      <w:r w:rsidRPr="000073A8">
        <w:rPr>
          <w:vertAlign w:val="superscript"/>
        </w:rPr>
        <w:t>222</w:t>
      </w:r>
      <w:r w:rsidRPr="000073A8">
        <w:t xml:space="preserve">Rn), formed by the radioactive decay of </w:t>
      </w:r>
      <w:r w:rsidRPr="000073A8">
        <w:rPr>
          <w:vertAlign w:val="superscript"/>
        </w:rPr>
        <w:t>226</w:t>
      </w:r>
      <w:r w:rsidRPr="000073A8">
        <w:t>Ra (in 1600 years), is an invisible, colorless, odorless, radioactive gas. As a result of serial decay, it turns into radioactive elements such as Polonium (</w:t>
      </w:r>
      <w:r w:rsidRPr="000073A8">
        <w:rPr>
          <w:vertAlign w:val="superscript"/>
        </w:rPr>
        <w:t>218</w:t>
      </w:r>
      <w:r w:rsidRPr="000073A8">
        <w:t>Po) and Polonium (</w:t>
      </w:r>
      <w:r w:rsidRPr="000073A8">
        <w:rPr>
          <w:vertAlign w:val="superscript"/>
        </w:rPr>
        <w:t>214</w:t>
      </w:r>
      <w:r w:rsidRPr="000073A8">
        <w:t xml:space="preserve">Po). The half-life of </w:t>
      </w:r>
      <w:r w:rsidRPr="000073A8">
        <w:rPr>
          <w:vertAlign w:val="superscript"/>
        </w:rPr>
        <w:t>222</w:t>
      </w:r>
      <w:r w:rsidRPr="000073A8">
        <w:t>Rn gas is 3.82 days and it is an alpha emitter. It is an inert gas located in the noble gas group of the periodic table [1, 2].</w:t>
      </w:r>
    </w:p>
    <w:p w14:paraId="461D632A" w14:textId="77777777" w:rsidR="000073A8" w:rsidRPr="000073A8" w:rsidRDefault="000073A8" w:rsidP="000073A8">
      <w:r w:rsidRPr="000073A8">
        <w:rPr>
          <w:vertAlign w:val="superscript"/>
        </w:rPr>
        <w:t>222</w:t>
      </w:r>
      <w:r w:rsidRPr="000073A8">
        <w:t>Rn is naturally formed by the decay of uranium and radium in soil, rock and water, and it is released to the atmosphere from these sources [2, 3]. For this reason, it exists at different concentration levels depending on the geological structure of the region. Since it is soluble in water, it is also present in different amounts in groundwater and streams.</w:t>
      </w:r>
    </w:p>
    <w:p w14:paraId="707215A6" w14:textId="77777777" w:rsidR="000073A8" w:rsidRPr="000073A8" w:rsidRDefault="000073A8" w:rsidP="000073A8">
      <w:r w:rsidRPr="000073A8">
        <w:t xml:space="preserve">The diffusion rate of </w:t>
      </w:r>
      <w:r w:rsidRPr="000073A8">
        <w:rPr>
          <w:vertAlign w:val="superscript"/>
        </w:rPr>
        <w:t>222</w:t>
      </w:r>
      <w:r w:rsidRPr="000073A8">
        <w:t xml:space="preserve">Rn from soil to air depends on the structure of the soil, the humidity and the geology of the </w:t>
      </w:r>
      <w:r w:rsidRPr="000073A8">
        <w:lastRenderedPageBreak/>
        <w:t xml:space="preserve">region. In addition, meteorological parameters such as precipitation, temperature and atmospheric pressure also affect the </w:t>
      </w:r>
      <w:r w:rsidRPr="000073A8">
        <w:rPr>
          <w:vertAlign w:val="superscript"/>
        </w:rPr>
        <w:t>222</w:t>
      </w:r>
      <w:r w:rsidRPr="000073A8">
        <w:t xml:space="preserve">Rn concentration. Many studies have been conducted on the effects of geological and meteorological factors on the concentration of </w:t>
      </w:r>
      <w:r w:rsidRPr="000073A8">
        <w:rPr>
          <w:vertAlign w:val="superscript"/>
        </w:rPr>
        <w:t>222</w:t>
      </w:r>
      <w:r w:rsidRPr="000073A8">
        <w:t>Rn [2, 4-7].</w:t>
      </w:r>
    </w:p>
    <w:p w14:paraId="63B587E0" w14:textId="77777777" w:rsidR="000073A8" w:rsidRPr="000073A8" w:rsidRDefault="000073A8" w:rsidP="000073A8">
      <w:r w:rsidRPr="000073A8">
        <w:t xml:space="preserve">Although the alpha emitter </w:t>
      </w:r>
      <w:r w:rsidRPr="000073A8">
        <w:rPr>
          <w:vertAlign w:val="superscript"/>
        </w:rPr>
        <w:t>222</w:t>
      </w:r>
      <w:r w:rsidRPr="000073A8">
        <w:t xml:space="preserve">Rn has a carcinogenic structure, it can be utilized for many other useful purposes [3]. </w:t>
      </w:r>
      <w:r w:rsidRPr="000073A8">
        <w:rPr>
          <w:vertAlign w:val="superscript"/>
        </w:rPr>
        <w:t>222</w:t>
      </w:r>
      <w:r w:rsidRPr="000073A8">
        <w:t xml:space="preserve">Rn gas in soil is important for geology, seismology and protection from radiation. There are also studies showing that major soil </w:t>
      </w:r>
      <w:r w:rsidRPr="000073A8">
        <w:rPr>
          <w:vertAlign w:val="superscript"/>
        </w:rPr>
        <w:t>222</w:t>
      </w:r>
      <w:r w:rsidRPr="000073A8">
        <w:t>Rn gas anomalies may be a precursor of oncoming seismic activity (1, 4, 8-16].</w:t>
      </w:r>
    </w:p>
    <w:p w14:paraId="67535EA6" w14:textId="558BE7AA" w:rsidR="000073A8" w:rsidRPr="000073A8" w:rsidRDefault="000073A8" w:rsidP="000073A8">
      <w:r w:rsidRPr="000073A8">
        <w:t xml:space="preserve">In this study, the variation in the data for </w:t>
      </w:r>
      <w:r w:rsidRPr="000073A8">
        <w:rPr>
          <w:vertAlign w:val="superscript"/>
        </w:rPr>
        <w:t>222</w:t>
      </w:r>
      <w:r w:rsidRPr="000073A8">
        <w:t>Rn gas in the soil from each of the 16 stations observed over the EAFZ for a number of years was investigated. Also, it was checked whether the stations differed in comparison to each other. Consequently, the relationships of the stations to each other and the effects of each station on every other station were determined.</w:t>
      </w:r>
    </w:p>
    <w:p w14:paraId="0462F461" w14:textId="5BB6996F" w:rsidR="000073A8" w:rsidRPr="000073A8" w:rsidRDefault="000073A8" w:rsidP="000073A8">
      <w:pPr>
        <w:pStyle w:val="Heading1"/>
        <w:rPr>
          <w:rFonts w:eastAsia="Times New Roman"/>
        </w:rPr>
      </w:pPr>
      <w:r w:rsidRPr="000073A8">
        <w:rPr>
          <w:rFonts w:eastAsia="Times New Roman"/>
        </w:rPr>
        <w:lastRenderedPageBreak/>
        <w:t>MATERIAL AND METHOD</w:t>
      </w:r>
    </w:p>
    <w:p w14:paraId="09D08968" w14:textId="77777777" w:rsidR="000073A8" w:rsidRPr="000073A8" w:rsidRDefault="000073A8" w:rsidP="000073A8">
      <w:r w:rsidRPr="000073A8">
        <w:t>This study w</w:t>
      </w:r>
      <w:bookmarkStart w:id="0" w:name="_GoBack"/>
      <w:bookmarkEnd w:id="0"/>
      <w:r w:rsidRPr="000073A8">
        <w:t xml:space="preserve">as carried out in the East Anatolian Fault Zone (EAFZ), one of Turkey’s major fault zones. It is known that the EAFZ is 30 km wide and approximately 580 km long; it starts in </w:t>
      </w:r>
      <w:proofErr w:type="spellStart"/>
      <w:r w:rsidRPr="000073A8">
        <w:t>Karlıova</w:t>
      </w:r>
      <w:proofErr w:type="spellEnd"/>
      <w:r w:rsidRPr="000073A8">
        <w:t xml:space="preserve"> and passes through </w:t>
      </w:r>
      <w:proofErr w:type="spellStart"/>
      <w:r w:rsidRPr="000073A8">
        <w:t>Bingöl</w:t>
      </w:r>
      <w:proofErr w:type="spellEnd"/>
      <w:r w:rsidRPr="000073A8">
        <w:t xml:space="preserve">, </w:t>
      </w:r>
      <w:proofErr w:type="spellStart"/>
      <w:r w:rsidRPr="000073A8">
        <w:t>Palu</w:t>
      </w:r>
      <w:proofErr w:type="spellEnd"/>
      <w:r w:rsidRPr="000073A8">
        <w:t xml:space="preserve">, </w:t>
      </w:r>
      <w:proofErr w:type="spellStart"/>
      <w:r w:rsidRPr="000073A8">
        <w:t>Hazar</w:t>
      </w:r>
      <w:proofErr w:type="spellEnd"/>
      <w:r w:rsidRPr="000073A8">
        <w:t xml:space="preserve"> </w:t>
      </w:r>
      <w:proofErr w:type="spellStart"/>
      <w:r w:rsidRPr="000073A8">
        <w:t>Gölü</w:t>
      </w:r>
      <w:proofErr w:type="spellEnd"/>
      <w:r w:rsidRPr="000073A8">
        <w:t xml:space="preserve">, </w:t>
      </w:r>
      <w:proofErr w:type="spellStart"/>
      <w:r w:rsidRPr="000073A8">
        <w:t>Sincik</w:t>
      </w:r>
      <w:proofErr w:type="spellEnd"/>
      <w:r w:rsidRPr="000073A8">
        <w:t xml:space="preserve">, </w:t>
      </w:r>
      <w:proofErr w:type="spellStart"/>
      <w:r w:rsidRPr="000073A8">
        <w:t>Çelikhan</w:t>
      </w:r>
      <w:proofErr w:type="spellEnd"/>
      <w:r w:rsidRPr="000073A8">
        <w:t xml:space="preserve"> and </w:t>
      </w:r>
      <w:proofErr w:type="spellStart"/>
      <w:r w:rsidRPr="000073A8">
        <w:t>Gölbaşı</w:t>
      </w:r>
      <w:proofErr w:type="spellEnd"/>
      <w:r w:rsidRPr="000073A8">
        <w:t xml:space="preserve">, and it changes direction continuing with the faults forming </w:t>
      </w:r>
      <w:proofErr w:type="spellStart"/>
      <w:r w:rsidRPr="000073A8">
        <w:t>Hatay</w:t>
      </w:r>
      <w:proofErr w:type="spellEnd"/>
      <w:r w:rsidRPr="000073A8">
        <w:t xml:space="preserve"> </w:t>
      </w:r>
      <w:proofErr w:type="spellStart"/>
      <w:r w:rsidRPr="000073A8">
        <w:t>Graben</w:t>
      </w:r>
      <w:proofErr w:type="spellEnd"/>
      <w:r w:rsidRPr="000073A8">
        <w:t xml:space="preserve"> and merging with the </w:t>
      </w:r>
      <w:proofErr w:type="spellStart"/>
      <w:r w:rsidRPr="000073A8">
        <w:t>Ölüdeniz</w:t>
      </w:r>
      <w:proofErr w:type="spellEnd"/>
      <w:r w:rsidRPr="000073A8">
        <w:t xml:space="preserve"> fault. It consists of many left-lateral strike-slip faults that complement each other with different characteristics between </w:t>
      </w:r>
      <w:proofErr w:type="spellStart"/>
      <w:r w:rsidRPr="000073A8">
        <w:t>Karlıova</w:t>
      </w:r>
      <w:proofErr w:type="spellEnd"/>
      <w:r w:rsidRPr="000073A8">
        <w:t xml:space="preserve"> and Antakya. EAFZ is formed by 6 different segments, the lengths of which vary between 50 km and 145 km. These are the </w:t>
      </w:r>
      <w:proofErr w:type="spellStart"/>
      <w:r w:rsidRPr="000073A8">
        <w:t>Karlıova-Bingöl</w:t>
      </w:r>
      <w:proofErr w:type="spellEnd"/>
      <w:r w:rsidRPr="000073A8">
        <w:t xml:space="preserve"> segment (65 km), the </w:t>
      </w:r>
      <w:proofErr w:type="spellStart"/>
      <w:r w:rsidRPr="000073A8">
        <w:t>Palu-Hazar</w:t>
      </w:r>
      <w:proofErr w:type="spellEnd"/>
      <w:r w:rsidRPr="000073A8">
        <w:t xml:space="preserve"> segment (50 km), the </w:t>
      </w:r>
      <w:proofErr w:type="spellStart"/>
      <w:r w:rsidRPr="000073A8">
        <w:t>Hazar-Sincik</w:t>
      </w:r>
      <w:proofErr w:type="spellEnd"/>
      <w:r w:rsidRPr="000073A8">
        <w:t xml:space="preserve"> segment (85 km), the </w:t>
      </w:r>
      <w:proofErr w:type="spellStart"/>
      <w:r w:rsidRPr="000073A8">
        <w:t>Çelikhan-Gölbaşı</w:t>
      </w:r>
      <w:proofErr w:type="spellEnd"/>
      <w:r w:rsidRPr="000073A8">
        <w:t xml:space="preserve"> segment (50 km), the </w:t>
      </w:r>
      <w:proofErr w:type="spellStart"/>
      <w:r w:rsidRPr="000073A8">
        <w:t>Gölbaşı-Türkoğlu</w:t>
      </w:r>
      <w:proofErr w:type="spellEnd"/>
      <w:r w:rsidRPr="000073A8">
        <w:t xml:space="preserve"> segment (90 km) and the </w:t>
      </w:r>
      <w:proofErr w:type="spellStart"/>
      <w:r w:rsidRPr="000073A8">
        <w:t>Türkoğlu</w:t>
      </w:r>
      <w:proofErr w:type="spellEnd"/>
      <w:r w:rsidRPr="000073A8">
        <w:t>-Antakya segment (145 km).</w:t>
      </w:r>
    </w:p>
    <w:p w14:paraId="20341B12" w14:textId="77777777" w:rsidR="000073A8" w:rsidRPr="000073A8" w:rsidRDefault="000073A8" w:rsidP="000073A8">
      <w:r w:rsidRPr="000073A8">
        <w:t>Since the EAFZ has a high earthquake risk, it is one of the most important fault lines in earthquake studies. Large earthquakes have been observed on this fault line over time. Some of these earthquakes include: December 4, 1905/</w:t>
      </w:r>
      <w:proofErr w:type="spellStart"/>
      <w:r w:rsidRPr="000073A8">
        <w:t>Pütürge</w:t>
      </w:r>
      <w:proofErr w:type="spellEnd"/>
      <w:r w:rsidRPr="000073A8">
        <w:t xml:space="preserve"> (Malatya) Magnitude scale (</w:t>
      </w:r>
      <w:proofErr w:type="spellStart"/>
      <w:r w:rsidRPr="000073A8">
        <w:t>Ms</w:t>
      </w:r>
      <w:proofErr w:type="spellEnd"/>
      <w:r w:rsidRPr="000073A8">
        <w:t xml:space="preserve">) = 6.8, March </w:t>
      </w:r>
      <w:r w:rsidRPr="000073A8">
        <w:lastRenderedPageBreak/>
        <w:t xml:space="preserve">20, 1945/Ceyhan (Adana) </w:t>
      </w:r>
      <w:proofErr w:type="spellStart"/>
      <w:r w:rsidRPr="000073A8">
        <w:t>Ms</w:t>
      </w:r>
      <w:proofErr w:type="spellEnd"/>
      <w:r w:rsidRPr="000073A8">
        <w:t> = 6.0, June 14, 1964/</w:t>
      </w:r>
      <w:proofErr w:type="spellStart"/>
      <w:r w:rsidRPr="000073A8">
        <w:t>Sincik</w:t>
      </w:r>
      <w:proofErr w:type="spellEnd"/>
      <w:r w:rsidRPr="000073A8">
        <w:t xml:space="preserve"> (</w:t>
      </w:r>
      <w:proofErr w:type="spellStart"/>
      <w:r w:rsidRPr="000073A8">
        <w:t>Adıyaman</w:t>
      </w:r>
      <w:proofErr w:type="spellEnd"/>
      <w:r w:rsidRPr="000073A8">
        <w:t xml:space="preserve">) </w:t>
      </w:r>
      <w:proofErr w:type="spellStart"/>
      <w:r w:rsidRPr="000073A8">
        <w:t>Ms</w:t>
      </w:r>
      <w:proofErr w:type="spellEnd"/>
      <w:r w:rsidRPr="000073A8">
        <w:t> = 6.0, May 22, 1971/</w:t>
      </w:r>
      <w:proofErr w:type="spellStart"/>
      <w:r w:rsidRPr="000073A8">
        <w:t>Bingöl</w:t>
      </w:r>
      <w:proofErr w:type="spellEnd"/>
      <w:r w:rsidRPr="000073A8">
        <w:t xml:space="preserve"> </w:t>
      </w:r>
      <w:proofErr w:type="spellStart"/>
      <w:r w:rsidRPr="000073A8">
        <w:t>Ms</w:t>
      </w:r>
      <w:proofErr w:type="spellEnd"/>
      <w:r w:rsidRPr="000073A8">
        <w:t> = 6.8, May 5, 1986/</w:t>
      </w:r>
      <w:proofErr w:type="spellStart"/>
      <w:r w:rsidRPr="000073A8">
        <w:t>Sürgü</w:t>
      </w:r>
      <w:proofErr w:type="spellEnd"/>
      <w:r w:rsidRPr="000073A8">
        <w:t xml:space="preserve"> (Malatya) Moment magnitude (Mw) = 6.0, June 27, 1998/</w:t>
      </w:r>
      <w:proofErr w:type="spellStart"/>
      <w:r w:rsidRPr="000073A8">
        <w:t>Yüreğir</w:t>
      </w:r>
      <w:proofErr w:type="spellEnd"/>
      <w:r w:rsidRPr="000073A8">
        <w:t xml:space="preserve"> (Adana) Mw = 6.2, May 1, 2003/</w:t>
      </w:r>
      <w:proofErr w:type="spellStart"/>
      <w:r w:rsidRPr="000073A8">
        <w:t>Bingöl</w:t>
      </w:r>
      <w:proofErr w:type="spellEnd"/>
      <w:r w:rsidRPr="000073A8">
        <w:t xml:space="preserve"> Mw = 6.3, March 8, 2010/</w:t>
      </w:r>
      <w:proofErr w:type="spellStart"/>
      <w:r w:rsidRPr="000073A8">
        <w:t>Kovancılar</w:t>
      </w:r>
      <w:proofErr w:type="spellEnd"/>
      <w:r w:rsidRPr="000073A8">
        <w:t xml:space="preserve"> (</w:t>
      </w:r>
      <w:proofErr w:type="spellStart"/>
      <w:r w:rsidRPr="000073A8">
        <w:t>Elazığ</w:t>
      </w:r>
      <w:proofErr w:type="spellEnd"/>
      <w:r w:rsidRPr="000073A8">
        <w:t xml:space="preserve">) Mw = 6.1. </w:t>
      </w:r>
      <w:r w:rsidRPr="00600D5B">
        <w:t>[17, 18].</w:t>
      </w:r>
      <w:r w:rsidRPr="000073A8">
        <w:t xml:space="preserve"> Finally, on January 24, 2020, there was a 6.8 magnitude earthquake that lasted for about 40 seconds in the </w:t>
      </w:r>
      <w:proofErr w:type="spellStart"/>
      <w:r w:rsidRPr="000073A8">
        <w:t>Sivrice</w:t>
      </w:r>
      <w:proofErr w:type="spellEnd"/>
      <w:r w:rsidRPr="000073A8">
        <w:t xml:space="preserve"> district of </w:t>
      </w:r>
      <w:proofErr w:type="spellStart"/>
      <w:r w:rsidRPr="000073A8">
        <w:t>Elazığ</w:t>
      </w:r>
      <w:proofErr w:type="spellEnd"/>
      <w:r w:rsidRPr="000073A8">
        <w:t>, confirming that the EAFZ has a high earthquake risk.</w:t>
      </w:r>
    </w:p>
    <w:p w14:paraId="09FF558A" w14:textId="14A8B448" w:rsidR="000073A8" w:rsidRDefault="000073A8" w:rsidP="000073A8">
      <w:r w:rsidRPr="000073A8">
        <w:t>The study area consisted of 16 stations on and around EAFZ. The locations of these stations are shown in Figure 1.</w:t>
      </w:r>
    </w:p>
    <w:p w14:paraId="3995968A" w14:textId="77777777" w:rsidR="000073A8" w:rsidRPr="000073A8" w:rsidRDefault="000073A8" w:rsidP="000073A8">
      <w:pPr>
        <w:pStyle w:val="Heading1"/>
        <w:rPr>
          <w:rFonts w:eastAsia="Times New Roman"/>
          <w:color w:val="0070C0"/>
        </w:rPr>
      </w:pPr>
      <w:r w:rsidRPr="000073A8">
        <w:rPr>
          <w:rFonts w:eastAsia="Times New Roman"/>
          <w:szCs w:val="20"/>
        </w:rPr>
        <w:t xml:space="preserve">RESULTS AND </w:t>
      </w:r>
      <w:r w:rsidRPr="000073A8">
        <w:rPr>
          <w:rFonts w:eastAsia="Times New Roman"/>
        </w:rPr>
        <w:t>DISCUSSIONS</w:t>
      </w:r>
      <w:r w:rsidRPr="000073A8">
        <w:rPr>
          <w:rFonts w:eastAsia="Times New Roman"/>
          <w:color w:val="0070C0"/>
        </w:rPr>
        <w:t xml:space="preserve"> </w:t>
      </w:r>
    </w:p>
    <w:p w14:paraId="3ABD0E5E" w14:textId="77777777" w:rsidR="000073A8" w:rsidRDefault="000073A8" w:rsidP="000073A8">
      <w:r w:rsidRPr="000073A8">
        <w:t xml:space="preserve">Table 2 shows the </w:t>
      </w:r>
      <w:proofErr w:type="spellStart"/>
      <w:r w:rsidRPr="000073A8">
        <w:t>Kruskal</w:t>
      </w:r>
      <w:proofErr w:type="spellEnd"/>
      <w:r w:rsidRPr="000073A8">
        <w:t>-Wallis test results that were carried out to check whether there was a difference between the CLIK, DMIR, ERGA, HELI, NURD, KZIL, OSMA, PALU, PTRG and SURG stations over time. Results indicated that significant differences were observed in most of the stations (p value &lt;0.05) by year. In the table, * is used for years with no difference.</w:t>
      </w:r>
    </w:p>
    <w:p w14:paraId="2718E827" w14:textId="77777777" w:rsidR="000073A8" w:rsidRDefault="000073A8" w:rsidP="000073A8"/>
    <w:p w14:paraId="7223E6D5" w14:textId="6CD490CD" w:rsidR="000073A8" w:rsidRDefault="000073A8" w:rsidP="000073A8"/>
    <w:p w14:paraId="31C3FEA3" w14:textId="77777777" w:rsidR="000073A8" w:rsidRDefault="000073A8" w:rsidP="000073A8">
      <w:pPr>
        <w:sectPr w:rsidR="000073A8" w:rsidSect="00290E08">
          <w:headerReference w:type="default" r:id="rId12"/>
          <w:type w:val="continuous"/>
          <w:pgSz w:w="11907" w:h="16839" w:code="9"/>
          <w:pgMar w:top="851" w:right="851" w:bottom="851" w:left="851" w:header="567" w:footer="567" w:gutter="0"/>
          <w:cols w:num="2" w:space="720"/>
          <w:docGrid w:linePitch="360"/>
        </w:sectPr>
      </w:pPr>
    </w:p>
    <w:p w14:paraId="7C2B200E" w14:textId="77777777" w:rsidR="000073A8" w:rsidRDefault="000073A8" w:rsidP="000073A8">
      <w:pPr>
        <w:spacing w:after="160" w:line="360" w:lineRule="auto"/>
        <w:ind w:firstLine="0"/>
        <w:jc w:val="center"/>
        <w:rPr>
          <w:rFonts w:ascii="Times New Roman" w:eastAsia="Times New Roman" w:hAnsi="Times New Roman" w:cs="Times New Roman"/>
          <w:b/>
          <w:szCs w:val="20"/>
        </w:rPr>
      </w:pPr>
    </w:p>
    <w:p w14:paraId="23813400" w14:textId="793B8A07" w:rsidR="000073A8" w:rsidRPr="000073A8" w:rsidRDefault="000073A8" w:rsidP="000073A8">
      <w:pPr>
        <w:spacing w:after="160"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b/>
          <w:szCs w:val="20"/>
        </w:rPr>
        <w:t>Table 1</w:t>
      </w:r>
      <w:r w:rsidRPr="000073A8">
        <w:rPr>
          <w:rFonts w:ascii="Times New Roman" w:eastAsia="Times New Roman" w:hAnsi="Times New Roman" w:cs="Times New Roman"/>
          <w:szCs w:val="20"/>
        </w:rPr>
        <w:t xml:space="preserve"> Locations of the stations in the study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2239"/>
        <w:gridCol w:w="1701"/>
        <w:gridCol w:w="1701"/>
        <w:gridCol w:w="2835"/>
      </w:tblGrid>
      <w:tr w:rsidR="000073A8" w:rsidRPr="000073A8" w14:paraId="53CEEB5C" w14:textId="77777777" w:rsidTr="000073A8">
        <w:trPr>
          <w:trHeight w:val="379"/>
        </w:trPr>
        <w:tc>
          <w:tcPr>
            <w:tcW w:w="0" w:type="auto"/>
            <w:tcBorders>
              <w:top w:val="single" w:sz="4" w:space="0" w:color="auto"/>
              <w:bottom w:val="single" w:sz="4" w:space="0" w:color="auto"/>
            </w:tcBorders>
            <w:vAlign w:val="center"/>
          </w:tcPr>
          <w:p w14:paraId="2EB4A590" w14:textId="77777777" w:rsidR="000073A8" w:rsidRPr="000073A8" w:rsidRDefault="000073A8" w:rsidP="000073A8">
            <w:pPr>
              <w:spacing w:line="360" w:lineRule="auto"/>
              <w:ind w:firstLine="0"/>
              <w:jc w:val="center"/>
              <w:rPr>
                <w:rFonts w:ascii="Times New Roman" w:eastAsia="Times New Roman" w:hAnsi="Times New Roman" w:cs="Times New Roman"/>
                <w:b/>
                <w:szCs w:val="20"/>
              </w:rPr>
            </w:pPr>
            <w:r w:rsidRPr="000073A8">
              <w:rPr>
                <w:rFonts w:ascii="Times New Roman" w:eastAsia="Times New Roman" w:hAnsi="Times New Roman" w:cs="Times New Roman"/>
                <w:b/>
                <w:szCs w:val="20"/>
              </w:rPr>
              <w:t>Station Number</w:t>
            </w:r>
          </w:p>
        </w:tc>
        <w:tc>
          <w:tcPr>
            <w:tcW w:w="2239" w:type="dxa"/>
            <w:tcBorders>
              <w:top w:val="single" w:sz="4" w:space="0" w:color="auto"/>
              <w:bottom w:val="single" w:sz="4" w:space="0" w:color="auto"/>
            </w:tcBorders>
            <w:vAlign w:val="center"/>
          </w:tcPr>
          <w:p w14:paraId="63405CAD" w14:textId="77777777" w:rsidR="000073A8" w:rsidRPr="000073A8" w:rsidRDefault="000073A8" w:rsidP="000073A8">
            <w:pPr>
              <w:spacing w:line="360" w:lineRule="auto"/>
              <w:ind w:firstLine="0"/>
              <w:jc w:val="center"/>
              <w:rPr>
                <w:rFonts w:ascii="Times New Roman" w:eastAsia="Times New Roman" w:hAnsi="Times New Roman" w:cs="Times New Roman"/>
                <w:b/>
                <w:szCs w:val="20"/>
              </w:rPr>
            </w:pPr>
            <w:r w:rsidRPr="000073A8">
              <w:rPr>
                <w:rFonts w:ascii="Times New Roman" w:eastAsia="Times New Roman" w:hAnsi="Times New Roman" w:cs="Times New Roman"/>
                <w:b/>
                <w:szCs w:val="20"/>
              </w:rPr>
              <w:t>Station Code</w:t>
            </w:r>
          </w:p>
        </w:tc>
        <w:tc>
          <w:tcPr>
            <w:tcW w:w="1701" w:type="dxa"/>
            <w:tcBorders>
              <w:top w:val="single" w:sz="4" w:space="0" w:color="auto"/>
              <w:bottom w:val="single" w:sz="4" w:space="0" w:color="auto"/>
            </w:tcBorders>
            <w:vAlign w:val="center"/>
          </w:tcPr>
          <w:p w14:paraId="3730511C" w14:textId="77777777" w:rsidR="000073A8" w:rsidRPr="000073A8" w:rsidRDefault="000073A8" w:rsidP="000073A8">
            <w:pPr>
              <w:spacing w:line="360" w:lineRule="auto"/>
              <w:ind w:firstLine="0"/>
              <w:jc w:val="center"/>
              <w:rPr>
                <w:rFonts w:ascii="Times New Roman" w:eastAsia="Times New Roman" w:hAnsi="Times New Roman" w:cs="Times New Roman"/>
                <w:b/>
                <w:szCs w:val="20"/>
              </w:rPr>
            </w:pPr>
            <w:r w:rsidRPr="000073A8">
              <w:rPr>
                <w:rFonts w:ascii="Times New Roman" w:eastAsia="Times New Roman" w:hAnsi="Times New Roman" w:cs="Times New Roman"/>
                <w:b/>
                <w:szCs w:val="20"/>
              </w:rPr>
              <w:t>Latitude</w:t>
            </w:r>
          </w:p>
        </w:tc>
        <w:tc>
          <w:tcPr>
            <w:tcW w:w="1701" w:type="dxa"/>
            <w:tcBorders>
              <w:top w:val="single" w:sz="4" w:space="0" w:color="auto"/>
              <w:bottom w:val="single" w:sz="4" w:space="0" w:color="auto"/>
            </w:tcBorders>
            <w:vAlign w:val="center"/>
          </w:tcPr>
          <w:p w14:paraId="53A4671A" w14:textId="77777777" w:rsidR="000073A8" w:rsidRPr="000073A8" w:rsidRDefault="000073A8" w:rsidP="000073A8">
            <w:pPr>
              <w:spacing w:line="360" w:lineRule="auto"/>
              <w:ind w:firstLine="0"/>
              <w:jc w:val="center"/>
              <w:rPr>
                <w:rFonts w:ascii="Times New Roman" w:eastAsia="Times New Roman" w:hAnsi="Times New Roman" w:cs="Times New Roman"/>
                <w:b/>
                <w:szCs w:val="20"/>
              </w:rPr>
            </w:pPr>
            <w:r w:rsidRPr="000073A8">
              <w:rPr>
                <w:rFonts w:ascii="Times New Roman" w:eastAsia="Times New Roman" w:hAnsi="Times New Roman" w:cs="Times New Roman"/>
                <w:b/>
                <w:szCs w:val="20"/>
              </w:rPr>
              <w:t>Longitude</w:t>
            </w:r>
          </w:p>
        </w:tc>
        <w:tc>
          <w:tcPr>
            <w:tcW w:w="2835" w:type="dxa"/>
            <w:tcBorders>
              <w:top w:val="single" w:sz="4" w:space="0" w:color="auto"/>
              <w:bottom w:val="single" w:sz="4" w:space="0" w:color="auto"/>
            </w:tcBorders>
            <w:vAlign w:val="center"/>
          </w:tcPr>
          <w:p w14:paraId="651438AB" w14:textId="77777777" w:rsidR="000073A8" w:rsidRPr="000073A8" w:rsidRDefault="000073A8" w:rsidP="000073A8">
            <w:pPr>
              <w:spacing w:line="360" w:lineRule="auto"/>
              <w:ind w:firstLine="0"/>
              <w:jc w:val="center"/>
              <w:rPr>
                <w:rFonts w:ascii="Times New Roman" w:eastAsia="Times New Roman" w:hAnsi="Times New Roman" w:cs="Times New Roman"/>
                <w:b/>
                <w:szCs w:val="20"/>
              </w:rPr>
            </w:pPr>
            <w:r w:rsidRPr="000073A8">
              <w:rPr>
                <w:rFonts w:ascii="Times New Roman" w:eastAsia="Times New Roman" w:hAnsi="Times New Roman" w:cs="Times New Roman"/>
                <w:b/>
                <w:szCs w:val="20"/>
              </w:rPr>
              <w:t>Location</w:t>
            </w:r>
          </w:p>
        </w:tc>
      </w:tr>
      <w:tr w:rsidR="000073A8" w:rsidRPr="000073A8" w14:paraId="7EE5E917" w14:textId="77777777" w:rsidTr="000073A8">
        <w:trPr>
          <w:trHeight w:val="379"/>
        </w:trPr>
        <w:tc>
          <w:tcPr>
            <w:tcW w:w="0" w:type="auto"/>
            <w:tcBorders>
              <w:top w:val="single" w:sz="4" w:space="0" w:color="auto"/>
            </w:tcBorders>
            <w:vAlign w:val="center"/>
          </w:tcPr>
          <w:p w14:paraId="44281033"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1</w:t>
            </w:r>
          </w:p>
        </w:tc>
        <w:tc>
          <w:tcPr>
            <w:tcW w:w="2239" w:type="dxa"/>
            <w:tcBorders>
              <w:top w:val="single" w:sz="4" w:space="0" w:color="auto"/>
            </w:tcBorders>
            <w:vAlign w:val="center"/>
          </w:tcPr>
          <w:p w14:paraId="50023DF5"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PALU_DR</w:t>
            </w:r>
          </w:p>
        </w:tc>
        <w:tc>
          <w:tcPr>
            <w:tcW w:w="1701" w:type="dxa"/>
            <w:tcBorders>
              <w:top w:val="single" w:sz="4" w:space="0" w:color="auto"/>
            </w:tcBorders>
            <w:vAlign w:val="center"/>
          </w:tcPr>
          <w:p w14:paraId="010FBA26"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38.69131</w:t>
            </w:r>
          </w:p>
        </w:tc>
        <w:tc>
          <w:tcPr>
            <w:tcW w:w="1701" w:type="dxa"/>
            <w:tcBorders>
              <w:top w:val="single" w:sz="4" w:space="0" w:color="auto"/>
            </w:tcBorders>
            <w:vAlign w:val="center"/>
          </w:tcPr>
          <w:p w14:paraId="5364E49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39.93932</w:t>
            </w:r>
          </w:p>
        </w:tc>
        <w:tc>
          <w:tcPr>
            <w:tcW w:w="2835" w:type="dxa"/>
            <w:tcBorders>
              <w:top w:val="single" w:sz="4" w:space="0" w:color="auto"/>
            </w:tcBorders>
            <w:vAlign w:val="center"/>
          </w:tcPr>
          <w:p w14:paraId="60A39708"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Elazığ</w:t>
            </w:r>
            <w:proofErr w:type="spellEnd"/>
            <w:r w:rsidRPr="000073A8">
              <w:rPr>
                <w:rFonts w:ascii="Times New Roman" w:eastAsia="Times New Roman" w:hAnsi="Times New Roman" w:cs="Times New Roman"/>
                <w:szCs w:val="20"/>
              </w:rPr>
              <w:t xml:space="preserve"> (</w:t>
            </w:r>
            <w:proofErr w:type="spellStart"/>
            <w:r w:rsidRPr="000073A8">
              <w:rPr>
                <w:rFonts w:ascii="Times New Roman" w:eastAsia="Times New Roman" w:hAnsi="Times New Roman" w:cs="Times New Roman"/>
                <w:szCs w:val="20"/>
              </w:rPr>
              <w:t>Palu</w:t>
            </w:r>
            <w:proofErr w:type="spellEnd"/>
            <w:r w:rsidRPr="000073A8">
              <w:rPr>
                <w:rFonts w:ascii="Times New Roman" w:eastAsia="Times New Roman" w:hAnsi="Times New Roman" w:cs="Times New Roman"/>
                <w:szCs w:val="20"/>
              </w:rPr>
              <w:t>)</w:t>
            </w:r>
          </w:p>
        </w:tc>
      </w:tr>
      <w:tr w:rsidR="000073A8" w:rsidRPr="000073A8" w14:paraId="1E425CAE" w14:textId="77777777" w:rsidTr="000073A8">
        <w:trPr>
          <w:trHeight w:val="380"/>
        </w:trPr>
        <w:tc>
          <w:tcPr>
            <w:tcW w:w="0" w:type="auto"/>
            <w:vAlign w:val="center"/>
          </w:tcPr>
          <w:p w14:paraId="552C19BB"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2</w:t>
            </w:r>
          </w:p>
        </w:tc>
        <w:tc>
          <w:tcPr>
            <w:tcW w:w="2239" w:type="dxa"/>
            <w:vAlign w:val="center"/>
          </w:tcPr>
          <w:p w14:paraId="17E3F6E0"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HELI_DR</w:t>
            </w:r>
          </w:p>
        </w:tc>
        <w:tc>
          <w:tcPr>
            <w:tcW w:w="1701" w:type="dxa"/>
            <w:vAlign w:val="center"/>
          </w:tcPr>
          <w:p w14:paraId="1F829DFC"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38.46342</w:t>
            </w:r>
          </w:p>
        </w:tc>
        <w:tc>
          <w:tcPr>
            <w:tcW w:w="1701" w:type="dxa"/>
            <w:vAlign w:val="center"/>
          </w:tcPr>
          <w:p w14:paraId="70F37F45"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39.55242</w:t>
            </w:r>
          </w:p>
        </w:tc>
        <w:tc>
          <w:tcPr>
            <w:tcW w:w="2835" w:type="dxa"/>
            <w:vAlign w:val="center"/>
          </w:tcPr>
          <w:p w14:paraId="48667925"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Elazığ</w:t>
            </w:r>
            <w:proofErr w:type="spellEnd"/>
            <w:r w:rsidRPr="000073A8">
              <w:rPr>
                <w:rFonts w:ascii="Times New Roman" w:eastAsia="Times New Roman" w:hAnsi="Times New Roman" w:cs="Times New Roman"/>
                <w:szCs w:val="20"/>
              </w:rPr>
              <w:t xml:space="preserve"> (</w:t>
            </w:r>
            <w:proofErr w:type="spellStart"/>
            <w:r w:rsidRPr="000073A8">
              <w:rPr>
                <w:rFonts w:ascii="Times New Roman" w:eastAsia="Times New Roman" w:hAnsi="Times New Roman" w:cs="Times New Roman"/>
                <w:szCs w:val="20"/>
              </w:rPr>
              <w:t>Maden</w:t>
            </w:r>
            <w:proofErr w:type="spellEnd"/>
            <w:r w:rsidRPr="000073A8">
              <w:rPr>
                <w:rFonts w:ascii="Times New Roman" w:eastAsia="Times New Roman" w:hAnsi="Times New Roman" w:cs="Times New Roman"/>
                <w:szCs w:val="20"/>
              </w:rPr>
              <w:t>)</w:t>
            </w:r>
          </w:p>
        </w:tc>
      </w:tr>
      <w:tr w:rsidR="000073A8" w:rsidRPr="000073A8" w14:paraId="36F4AE6C" w14:textId="77777777" w:rsidTr="000073A8">
        <w:trPr>
          <w:trHeight w:val="379"/>
        </w:trPr>
        <w:tc>
          <w:tcPr>
            <w:tcW w:w="0" w:type="auto"/>
            <w:vAlign w:val="center"/>
          </w:tcPr>
          <w:p w14:paraId="72EA49B0"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w:t>
            </w:r>
          </w:p>
        </w:tc>
        <w:tc>
          <w:tcPr>
            <w:tcW w:w="2239" w:type="dxa"/>
            <w:vAlign w:val="center"/>
          </w:tcPr>
          <w:p w14:paraId="2119D3E9"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SGPR_DR</w:t>
            </w:r>
          </w:p>
        </w:tc>
        <w:tc>
          <w:tcPr>
            <w:tcW w:w="1701" w:type="dxa"/>
            <w:vAlign w:val="center"/>
          </w:tcPr>
          <w:p w14:paraId="76E34591"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38.41944</w:t>
            </w:r>
          </w:p>
        </w:tc>
        <w:tc>
          <w:tcPr>
            <w:tcW w:w="1701" w:type="dxa"/>
            <w:vAlign w:val="center"/>
          </w:tcPr>
          <w:p w14:paraId="07F0C729"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39.25726</w:t>
            </w:r>
          </w:p>
        </w:tc>
        <w:tc>
          <w:tcPr>
            <w:tcW w:w="2835" w:type="dxa"/>
            <w:vAlign w:val="center"/>
          </w:tcPr>
          <w:p w14:paraId="3B15308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Elazığ</w:t>
            </w:r>
            <w:proofErr w:type="spellEnd"/>
            <w:r w:rsidRPr="000073A8">
              <w:rPr>
                <w:rFonts w:ascii="Times New Roman" w:eastAsia="Times New Roman" w:hAnsi="Times New Roman" w:cs="Times New Roman"/>
                <w:szCs w:val="20"/>
              </w:rPr>
              <w:t xml:space="preserve"> (</w:t>
            </w:r>
            <w:proofErr w:type="spellStart"/>
            <w:r w:rsidRPr="000073A8">
              <w:rPr>
                <w:rFonts w:ascii="Times New Roman" w:eastAsia="Times New Roman" w:hAnsi="Times New Roman" w:cs="Times New Roman"/>
                <w:szCs w:val="20"/>
              </w:rPr>
              <w:t>Sivrice</w:t>
            </w:r>
            <w:proofErr w:type="spellEnd"/>
            <w:r w:rsidRPr="000073A8">
              <w:rPr>
                <w:rFonts w:ascii="Times New Roman" w:eastAsia="Times New Roman" w:hAnsi="Times New Roman" w:cs="Times New Roman"/>
                <w:szCs w:val="20"/>
              </w:rPr>
              <w:t>)</w:t>
            </w:r>
          </w:p>
        </w:tc>
      </w:tr>
      <w:tr w:rsidR="000073A8" w:rsidRPr="000073A8" w14:paraId="39E30768" w14:textId="77777777" w:rsidTr="000073A8">
        <w:trPr>
          <w:trHeight w:val="380"/>
        </w:trPr>
        <w:tc>
          <w:tcPr>
            <w:tcW w:w="0" w:type="auto"/>
            <w:vAlign w:val="center"/>
          </w:tcPr>
          <w:p w14:paraId="63D44238"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4</w:t>
            </w:r>
          </w:p>
        </w:tc>
        <w:tc>
          <w:tcPr>
            <w:tcW w:w="2239" w:type="dxa"/>
            <w:vAlign w:val="center"/>
          </w:tcPr>
          <w:p w14:paraId="60FD4824"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ERGA_DR</w:t>
            </w:r>
          </w:p>
        </w:tc>
        <w:tc>
          <w:tcPr>
            <w:tcW w:w="1701" w:type="dxa"/>
            <w:vAlign w:val="center"/>
          </w:tcPr>
          <w:p w14:paraId="6FC57932"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38.33917</w:t>
            </w:r>
          </w:p>
        </w:tc>
        <w:tc>
          <w:tcPr>
            <w:tcW w:w="1701" w:type="dxa"/>
            <w:vAlign w:val="center"/>
          </w:tcPr>
          <w:p w14:paraId="05C7777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39.69952</w:t>
            </w:r>
          </w:p>
        </w:tc>
        <w:tc>
          <w:tcPr>
            <w:tcW w:w="2835" w:type="dxa"/>
            <w:vAlign w:val="center"/>
          </w:tcPr>
          <w:p w14:paraId="503FC7DB"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Diyarbakır (</w:t>
            </w:r>
            <w:proofErr w:type="spellStart"/>
            <w:r w:rsidRPr="000073A8">
              <w:rPr>
                <w:rFonts w:ascii="Times New Roman" w:eastAsia="Times New Roman" w:hAnsi="Times New Roman" w:cs="Times New Roman"/>
                <w:szCs w:val="20"/>
              </w:rPr>
              <w:t>Ergani</w:t>
            </w:r>
            <w:proofErr w:type="spellEnd"/>
            <w:r w:rsidRPr="000073A8">
              <w:rPr>
                <w:rFonts w:ascii="Times New Roman" w:eastAsia="Times New Roman" w:hAnsi="Times New Roman" w:cs="Times New Roman"/>
                <w:szCs w:val="20"/>
              </w:rPr>
              <w:t>)</w:t>
            </w:r>
          </w:p>
        </w:tc>
      </w:tr>
      <w:tr w:rsidR="000073A8" w:rsidRPr="000073A8" w14:paraId="17DAC529" w14:textId="77777777" w:rsidTr="000073A8">
        <w:trPr>
          <w:trHeight w:val="379"/>
        </w:trPr>
        <w:tc>
          <w:tcPr>
            <w:tcW w:w="0" w:type="auto"/>
            <w:vAlign w:val="center"/>
          </w:tcPr>
          <w:p w14:paraId="559FFB5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5</w:t>
            </w:r>
          </w:p>
        </w:tc>
        <w:tc>
          <w:tcPr>
            <w:tcW w:w="2239" w:type="dxa"/>
            <w:vAlign w:val="center"/>
          </w:tcPr>
          <w:p w14:paraId="757B3623"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PTRG_DR</w:t>
            </w:r>
          </w:p>
        </w:tc>
        <w:tc>
          <w:tcPr>
            <w:tcW w:w="1701" w:type="dxa"/>
            <w:vAlign w:val="center"/>
          </w:tcPr>
          <w:p w14:paraId="12D8D9A0"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38.18974</w:t>
            </w:r>
          </w:p>
        </w:tc>
        <w:tc>
          <w:tcPr>
            <w:tcW w:w="1701" w:type="dxa"/>
            <w:vAlign w:val="center"/>
          </w:tcPr>
          <w:p w14:paraId="24217AC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38.76733</w:t>
            </w:r>
          </w:p>
        </w:tc>
        <w:tc>
          <w:tcPr>
            <w:tcW w:w="2835" w:type="dxa"/>
            <w:vAlign w:val="center"/>
          </w:tcPr>
          <w:p w14:paraId="33712D11"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Malatya (</w:t>
            </w:r>
            <w:proofErr w:type="spellStart"/>
            <w:r w:rsidRPr="000073A8">
              <w:rPr>
                <w:rFonts w:ascii="Times New Roman" w:eastAsia="Times New Roman" w:hAnsi="Times New Roman" w:cs="Times New Roman"/>
                <w:szCs w:val="20"/>
              </w:rPr>
              <w:t>Pötürge</w:t>
            </w:r>
            <w:proofErr w:type="spellEnd"/>
            <w:r w:rsidRPr="000073A8">
              <w:rPr>
                <w:rFonts w:ascii="Times New Roman" w:eastAsia="Times New Roman" w:hAnsi="Times New Roman" w:cs="Times New Roman"/>
                <w:szCs w:val="20"/>
              </w:rPr>
              <w:t>)</w:t>
            </w:r>
          </w:p>
        </w:tc>
      </w:tr>
      <w:tr w:rsidR="000073A8" w:rsidRPr="000073A8" w14:paraId="71A9503B" w14:textId="77777777" w:rsidTr="000073A8">
        <w:trPr>
          <w:trHeight w:val="380"/>
        </w:trPr>
        <w:tc>
          <w:tcPr>
            <w:tcW w:w="0" w:type="auto"/>
            <w:vAlign w:val="center"/>
          </w:tcPr>
          <w:p w14:paraId="3ECA8385"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6</w:t>
            </w:r>
          </w:p>
        </w:tc>
        <w:tc>
          <w:tcPr>
            <w:tcW w:w="2239" w:type="dxa"/>
            <w:vAlign w:val="center"/>
          </w:tcPr>
          <w:p w14:paraId="7A24660C"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SURG_DR</w:t>
            </w:r>
          </w:p>
        </w:tc>
        <w:tc>
          <w:tcPr>
            <w:tcW w:w="1701" w:type="dxa"/>
            <w:vAlign w:val="center"/>
          </w:tcPr>
          <w:p w14:paraId="616BC74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38.04108</w:t>
            </w:r>
          </w:p>
        </w:tc>
        <w:tc>
          <w:tcPr>
            <w:tcW w:w="1701" w:type="dxa"/>
            <w:vAlign w:val="center"/>
          </w:tcPr>
          <w:p w14:paraId="7EC9D95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37.8848</w:t>
            </w:r>
          </w:p>
        </w:tc>
        <w:tc>
          <w:tcPr>
            <w:tcW w:w="2835" w:type="dxa"/>
            <w:vAlign w:val="center"/>
          </w:tcPr>
          <w:p w14:paraId="20A4E9C8"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Malatya (</w:t>
            </w:r>
            <w:proofErr w:type="spellStart"/>
            <w:r w:rsidRPr="000073A8">
              <w:rPr>
                <w:rFonts w:ascii="Times New Roman" w:eastAsia="Times New Roman" w:hAnsi="Times New Roman" w:cs="Times New Roman"/>
                <w:szCs w:val="20"/>
              </w:rPr>
              <w:t>Doğanşehir</w:t>
            </w:r>
            <w:proofErr w:type="spellEnd"/>
            <w:r w:rsidRPr="000073A8">
              <w:rPr>
                <w:rFonts w:ascii="Times New Roman" w:eastAsia="Times New Roman" w:hAnsi="Times New Roman" w:cs="Times New Roman"/>
                <w:szCs w:val="20"/>
              </w:rPr>
              <w:t>)</w:t>
            </w:r>
          </w:p>
        </w:tc>
      </w:tr>
      <w:tr w:rsidR="000073A8" w:rsidRPr="000073A8" w14:paraId="5E3A4173" w14:textId="77777777" w:rsidTr="000073A8">
        <w:trPr>
          <w:trHeight w:val="379"/>
        </w:trPr>
        <w:tc>
          <w:tcPr>
            <w:tcW w:w="0" w:type="auto"/>
            <w:vAlign w:val="center"/>
          </w:tcPr>
          <w:p w14:paraId="0777D894"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7</w:t>
            </w:r>
          </w:p>
        </w:tc>
        <w:tc>
          <w:tcPr>
            <w:tcW w:w="2239" w:type="dxa"/>
            <w:vAlign w:val="center"/>
          </w:tcPr>
          <w:p w14:paraId="1BBC6409"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KASI_DR</w:t>
            </w:r>
          </w:p>
        </w:tc>
        <w:tc>
          <w:tcPr>
            <w:tcW w:w="1701" w:type="dxa"/>
            <w:vAlign w:val="center"/>
          </w:tcPr>
          <w:p w14:paraId="25565E93"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37.99086</w:t>
            </w:r>
          </w:p>
        </w:tc>
        <w:tc>
          <w:tcPr>
            <w:tcW w:w="1701" w:type="dxa"/>
            <w:vAlign w:val="center"/>
          </w:tcPr>
          <w:p w14:paraId="7D76F4C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38.15603</w:t>
            </w:r>
          </w:p>
        </w:tc>
        <w:tc>
          <w:tcPr>
            <w:tcW w:w="2835" w:type="dxa"/>
            <w:vAlign w:val="center"/>
          </w:tcPr>
          <w:p w14:paraId="579A8702"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Adıyaman</w:t>
            </w:r>
            <w:proofErr w:type="spellEnd"/>
            <w:r w:rsidRPr="000073A8">
              <w:rPr>
                <w:rFonts w:ascii="Times New Roman" w:eastAsia="Times New Roman" w:hAnsi="Times New Roman" w:cs="Times New Roman"/>
                <w:szCs w:val="20"/>
              </w:rPr>
              <w:t xml:space="preserve"> (</w:t>
            </w:r>
            <w:proofErr w:type="spellStart"/>
            <w:r w:rsidRPr="000073A8">
              <w:rPr>
                <w:rFonts w:ascii="Times New Roman" w:eastAsia="Times New Roman" w:hAnsi="Times New Roman" w:cs="Times New Roman"/>
                <w:szCs w:val="20"/>
              </w:rPr>
              <w:t>Kasımlar</w:t>
            </w:r>
            <w:proofErr w:type="spellEnd"/>
            <w:r w:rsidRPr="000073A8">
              <w:rPr>
                <w:rFonts w:ascii="Times New Roman" w:eastAsia="Times New Roman" w:hAnsi="Times New Roman" w:cs="Times New Roman"/>
                <w:szCs w:val="20"/>
              </w:rPr>
              <w:t>)</w:t>
            </w:r>
          </w:p>
        </w:tc>
      </w:tr>
      <w:tr w:rsidR="000073A8" w:rsidRPr="000073A8" w14:paraId="6498205A" w14:textId="77777777" w:rsidTr="000073A8">
        <w:trPr>
          <w:trHeight w:val="380"/>
        </w:trPr>
        <w:tc>
          <w:tcPr>
            <w:tcW w:w="0" w:type="auto"/>
            <w:vAlign w:val="center"/>
          </w:tcPr>
          <w:p w14:paraId="7BEDBDED"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8</w:t>
            </w:r>
          </w:p>
        </w:tc>
        <w:tc>
          <w:tcPr>
            <w:tcW w:w="2239" w:type="dxa"/>
            <w:vAlign w:val="center"/>
          </w:tcPr>
          <w:p w14:paraId="6A9C358A"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CLIK_DR</w:t>
            </w:r>
          </w:p>
        </w:tc>
        <w:tc>
          <w:tcPr>
            <w:tcW w:w="1701" w:type="dxa"/>
            <w:vAlign w:val="center"/>
          </w:tcPr>
          <w:p w14:paraId="05BEE67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37.70035</w:t>
            </w:r>
          </w:p>
        </w:tc>
        <w:tc>
          <w:tcPr>
            <w:tcW w:w="1701" w:type="dxa"/>
            <w:vAlign w:val="center"/>
          </w:tcPr>
          <w:p w14:paraId="079D572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37.50898</w:t>
            </w:r>
          </w:p>
        </w:tc>
        <w:tc>
          <w:tcPr>
            <w:tcW w:w="2835" w:type="dxa"/>
            <w:vAlign w:val="center"/>
          </w:tcPr>
          <w:p w14:paraId="3A26264D"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Adıyaman</w:t>
            </w:r>
            <w:proofErr w:type="spellEnd"/>
            <w:r w:rsidRPr="000073A8">
              <w:rPr>
                <w:rFonts w:ascii="Times New Roman" w:eastAsia="Times New Roman" w:hAnsi="Times New Roman" w:cs="Times New Roman"/>
                <w:szCs w:val="20"/>
              </w:rPr>
              <w:t xml:space="preserve"> (</w:t>
            </w:r>
            <w:proofErr w:type="spellStart"/>
            <w:r w:rsidRPr="000073A8">
              <w:rPr>
                <w:rFonts w:ascii="Times New Roman" w:eastAsia="Times New Roman" w:hAnsi="Times New Roman" w:cs="Times New Roman"/>
                <w:szCs w:val="20"/>
              </w:rPr>
              <w:t>Çelikhan</w:t>
            </w:r>
            <w:proofErr w:type="spellEnd"/>
            <w:r w:rsidRPr="000073A8">
              <w:rPr>
                <w:rFonts w:ascii="Times New Roman" w:eastAsia="Times New Roman" w:hAnsi="Times New Roman" w:cs="Times New Roman"/>
                <w:szCs w:val="20"/>
              </w:rPr>
              <w:t>)</w:t>
            </w:r>
          </w:p>
        </w:tc>
      </w:tr>
      <w:tr w:rsidR="000073A8" w:rsidRPr="000073A8" w14:paraId="42561893" w14:textId="77777777" w:rsidTr="000073A8">
        <w:trPr>
          <w:trHeight w:val="379"/>
        </w:trPr>
        <w:tc>
          <w:tcPr>
            <w:tcW w:w="0" w:type="auto"/>
            <w:vAlign w:val="center"/>
          </w:tcPr>
          <w:p w14:paraId="3B1E085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9</w:t>
            </w:r>
          </w:p>
        </w:tc>
        <w:tc>
          <w:tcPr>
            <w:tcW w:w="2239" w:type="dxa"/>
            <w:vAlign w:val="center"/>
          </w:tcPr>
          <w:p w14:paraId="0A33D8AA"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KZIL_DR</w:t>
            </w:r>
          </w:p>
        </w:tc>
        <w:tc>
          <w:tcPr>
            <w:tcW w:w="1701" w:type="dxa"/>
            <w:vAlign w:val="center"/>
          </w:tcPr>
          <w:p w14:paraId="020BB56C"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37.37069</w:t>
            </w:r>
          </w:p>
        </w:tc>
        <w:tc>
          <w:tcPr>
            <w:tcW w:w="1701" w:type="dxa"/>
            <w:vAlign w:val="center"/>
          </w:tcPr>
          <w:p w14:paraId="163BA48A"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36.81721</w:t>
            </w:r>
          </w:p>
        </w:tc>
        <w:tc>
          <w:tcPr>
            <w:tcW w:w="2835" w:type="dxa"/>
            <w:vAlign w:val="center"/>
          </w:tcPr>
          <w:p w14:paraId="0923ED5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Kahramanmaraş</w:t>
            </w:r>
            <w:proofErr w:type="spellEnd"/>
            <w:r w:rsidRPr="000073A8">
              <w:rPr>
                <w:rFonts w:ascii="Times New Roman" w:eastAsia="Times New Roman" w:hAnsi="Times New Roman" w:cs="Times New Roman"/>
                <w:szCs w:val="20"/>
              </w:rPr>
              <w:t xml:space="preserve"> (</w:t>
            </w:r>
            <w:proofErr w:type="spellStart"/>
            <w:r w:rsidRPr="000073A8">
              <w:rPr>
                <w:rFonts w:ascii="Times New Roman" w:eastAsia="Times New Roman" w:hAnsi="Times New Roman" w:cs="Times New Roman"/>
                <w:szCs w:val="20"/>
              </w:rPr>
              <w:t>Kızıleniş</w:t>
            </w:r>
            <w:proofErr w:type="spellEnd"/>
            <w:r w:rsidRPr="000073A8">
              <w:rPr>
                <w:rFonts w:ascii="Times New Roman" w:eastAsia="Times New Roman" w:hAnsi="Times New Roman" w:cs="Times New Roman"/>
                <w:szCs w:val="20"/>
              </w:rPr>
              <w:t>)</w:t>
            </w:r>
          </w:p>
        </w:tc>
      </w:tr>
      <w:tr w:rsidR="000073A8" w:rsidRPr="000073A8" w14:paraId="5920E948" w14:textId="77777777" w:rsidTr="000073A8">
        <w:trPr>
          <w:trHeight w:val="380"/>
        </w:trPr>
        <w:tc>
          <w:tcPr>
            <w:tcW w:w="0" w:type="auto"/>
            <w:vAlign w:val="center"/>
          </w:tcPr>
          <w:p w14:paraId="7BF988A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10</w:t>
            </w:r>
          </w:p>
        </w:tc>
        <w:tc>
          <w:tcPr>
            <w:tcW w:w="2239" w:type="dxa"/>
            <w:vAlign w:val="center"/>
          </w:tcPr>
          <w:p w14:paraId="2EFD6DC7"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NURD_DR</w:t>
            </w:r>
          </w:p>
        </w:tc>
        <w:tc>
          <w:tcPr>
            <w:tcW w:w="1701" w:type="dxa"/>
            <w:vAlign w:val="center"/>
          </w:tcPr>
          <w:p w14:paraId="4B693ACB"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37.16434</w:t>
            </w:r>
          </w:p>
        </w:tc>
        <w:tc>
          <w:tcPr>
            <w:tcW w:w="1701" w:type="dxa"/>
            <w:vAlign w:val="center"/>
          </w:tcPr>
          <w:p w14:paraId="1F014CD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36.70757</w:t>
            </w:r>
          </w:p>
        </w:tc>
        <w:tc>
          <w:tcPr>
            <w:tcW w:w="2835" w:type="dxa"/>
            <w:vAlign w:val="center"/>
          </w:tcPr>
          <w:p w14:paraId="0FEED9A9"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Gaziantep (</w:t>
            </w:r>
            <w:proofErr w:type="spellStart"/>
            <w:r w:rsidRPr="000073A8">
              <w:rPr>
                <w:rFonts w:ascii="Times New Roman" w:eastAsia="Times New Roman" w:hAnsi="Times New Roman" w:cs="Times New Roman"/>
                <w:szCs w:val="20"/>
              </w:rPr>
              <w:t>Nurdağı</w:t>
            </w:r>
            <w:proofErr w:type="spellEnd"/>
            <w:r w:rsidRPr="000073A8">
              <w:rPr>
                <w:rFonts w:ascii="Times New Roman" w:eastAsia="Times New Roman" w:hAnsi="Times New Roman" w:cs="Times New Roman"/>
                <w:szCs w:val="20"/>
              </w:rPr>
              <w:t>)</w:t>
            </w:r>
          </w:p>
        </w:tc>
      </w:tr>
      <w:tr w:rsidR="000073A8" w:rsidRPr="000073A8" w14:paraId="110B0CAD" w14:textId="77777777" w:rsidTr="000073A8">
        <w:trPr>
          <w:trHeight w:val="379"/>
        </w:trPr>
        <w:tc>
          <w:tcPr>
            <w:tcW w:w="0" w:type="auto"/>
            <w:vAlign w:val="center"/>
          </w:tcPr>
          <w:p w14:paraId="5EA25488"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11</w:t>
            </w:r>
          </w:p>
        </w:tc>
        <w:tc>
          <w:tcPr>
            <w:tcW w:w="2239" w:type="dxa"/>
            <w:vAlign w:val="center"/>
          </w:tcPr>
          <w:p w14:paraId="1491DC65"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OSMA_DR</w:t>
            </w:r>
          </w:p>
        </w:tc>
        <w:tc>
          <w:tcPr>
            <w:tcW w:w="1701" w:type="dxa"/>
            <w:vAlign w:val="center"/>
          </w:tcPr>
          <w:p w14:paraId="3AC0D340"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37.08418</w:t>
            </w:r>
          </w:p>
        </w:tc>
        <w:tc>
          <w:tcPr>
            <w:tcW w:w="1701" w:type="dxa"/>
            <w:vAlign w:val="center"/>
          </w:tcPr>
          <w:p w14:paraId="12751FC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36.29781</w:t>
            </w:r>
          </w:p>
        </w:tc>
        <w:tc>
          <w:tcPr>
            <w:tcW w:w="2835" w:type="dxa"/>
            <w:vAlign w:val="center"/>
          </w:tcPr>
          <w:p w14:paraId="32520EB5"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Osmaniye</w:t>
            </w:r>
            <w:proofErr w:type="spellEnd"/>
          </w:p>
        </w:tc>
      </w:tr>
      <w:tr w:rsidR="000073A8" w:rsidRPr="000073A8" w14:paraId="52FA688C" w14:textId="77777777" w:rsidTr="000073A8">
        <w:trPr>
          <w:trHeight w:val="380"/>
        </w:trPr>
        <w:tc>
          <w:tcPr>
            <w:tcW w:w="0" w:type="auto"/>
            <w:vAlign w:val="center"/>
          </w:tcPr>
          <w:p w14:paraId="6FF1F0E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12</w:t>
            </w:r>
          </w:p>
        </w:tc>
        <w:tc>
          <w:tcPr>
            <w:tcW w:w="2239" w:type="dxa"/>
            <w:vAlign w:val="center"/>
          </w:tcPr>
          <w:p w14:paraId="2FB4E17C"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YAKA_DR</w:t>
            </w:r>
          </w:p>
        </w:tc>
        <w:tc>
          <w:tcPr>
            <w:tcW w:w="1701" w:type="dxa"/>
            <w:vAlign w:val="center"/>
          </w:tcPr>
          <w:p w14:paraId="493B11D0"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36.95122</w:t>
            </w:r>
          </w:p>
        </w:tc>
        <w:tc>
          <w:tcPr>
            <w:tcW w:w="1701" w:type="dxa"/>
            <w:vAlign w:val="center"/>
          </w:tcPr>
          <w:p w14:paraId="7A272224"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35.62737</w:t>
            </w:r>
          </w:p>
        </w:tc>
        <w:tc>
          <w:tcPr>
            <w:tcW w:w="2835" w:type="dxa"/>
            <w:vAlign w:val="center"/>
          </w:tcPr>
          <w:p w14:paraId="4A55A727"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Adana (</w:t>
            </w:r>
            <w:proofErr w:type="spellStart"/>
            <w:r w:rsidRPr="000073A8">
              <w:rPr>
                <w:rFonts w:ascii="Times New Roman" w:eastAsia="Times New Roman" w:hAnsi="Times New Roman" w:cs="Times New Roman"/>
                <w:szCs w:val="20"/>
              </w:rPr>
              <w:t>Yakapınar</w:t>
            </w:r>
            <w:proofErr w:type="spellEnd"/>
            <w:r w:rsidRPr="000073A8">
              <w:rPr>
                <w:rFonts w:ascii="Times New Roman" w:eastAsia="Times New Roman" w:hAnsi="Times New Roman" w:cs="Times New Roman"/>
                <w:szCs w:val="20"/>
              </w:rPr>
              <w:t>)</w:t>
            </w:r>
          </w:p>
        </w:tc>
      </w:tr>
      <w:tr w:rsidR="000073A8" w:rsidRPr="000073A8" w14:paraId="29A9A56F" w14:textId="77777777" w:rsidTr="000073A8">
        <w:trPr>
          <w:trHeight w:val="379"/>
        </w:trPr>
        <w:tc>
          <w:tcPr>
            <w:tcW w:w="0" w:type="auto"/>
            <w:vAlign w:val="center"/>
          </w:tcPr>
          <w:p w14:paraId="6B89937B"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13</w:t>
            </w:r>
          </w:p>
        </w:tc>
        <w:tc>
          <w:tcPr>
            <w:tcW w:w="2239" w:type="dxa"/>
            <w:vAlign w:val="center"/>
          </w:tcPr>
          <w:p w14:paraId="17EBC09C"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KOZA_DR</w:t>
            </w:r>
          </w:p>
        </w:tc>
        <w:tc>
          <w:tcPr>
            <w:tcW w:w="1701" w:type="dxa"/>
            <w:vAlign w:val="center"/>
          </w:tcPr>
          <w:p w14:paraId="4A48DBF1"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37.44426</w:t>
            </w:r>
          </w:p>
        </w:tc>
        <w:tc>
          <w:tcPr>
            <w:tcW w:w="1701" w:type="dxa"/>
            <w:vAlign w:val="center"/>
          </w:tcPr>
          <w:p w14:paraId="682A7A06"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35.80364</w:t>
            </w:r>
          </w:p>
        </w:tc>
        <w:tc>
          <w:tcPr>
            <w:tcW w:w="2835" w:type="dxa"/>
            <w:vAlign w:val="center"/>
          </w:tcPr>
          <w:p w14:paraId="40983157"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Adana (</w:t>
            </w:r>
            <w:proofErr w:type="spellStart"/>
            <w:r w:rsidRPr="000073A8">
              <w:rPr>
                <w:rFonts w:ascii="Times New Roman" w:eastAsia="Times New Roman" w:hAnsi="Times New Roman" w:cs="Times New Roman"/>
                <w:szCs w:val="20"/>
              </w:rPr>
              <w:t>Kozan</w:t>
            </w:r>
            <w:proofErr w:type="spellEnd"/>
            <w:r w:rsidRPr="000073A8">
              <w:rPr>
                <w:rFonts w:ascii="Times New Roman" w:eastAsia="Times New Roman" w:hAnsi="Times New Roman" w:cs="Times New Roman"/>
                <w:szCs w:val="20"/>
              </w:rPr>
              <w:t>)</w:t>
            </w:r>
          </w:p>
        </w:tc>
      </w:tr>
      <w:tr w:rsidR="000073A8" w:rsidRPr="000073A8" w14:paraId="79AA2D13" w14:textId="77777777" w:rsidTr="000073A8">
        <w:trPr>
          <w:trHeight w:val="380"/>
        </w:trPr>
        <w:tc>
          <w:tcPr>
            <w:tcW w:w="0" w:type="auto"/>
            <w:vAlign w:val="center"/>
          </w:tcPr>
          <w:p w14:paraId="6C3C4A18"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14</w:t>
            </w:r>
          </w:p>
        </w:tc>
        <w:tc>
          <w:tcPr>
            <w:tcW w:w="2239" w:type="dxa"/>
            <w:vAlign w:val="center"/>
          </w:tcPr>
          <w:p w14:paraId="5FF37274"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CAML_DR</w:t>
            </w:r>
          </w:p>
        </w:tc>
        <w:tc>
          <w:tcPr>
            <w:tcW w:w="1701" w:type="dxa"/>
            <w:vAlign w:val="center"/>
          </w:tcPr>
          <w:p w14:paraId="197AB02C"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37.16443</w:t>
            </w:r>
          </w:p>
        </w:tc>
        <w:tc>
          <w:tcPr>
            <w:tcW w:w="1701" w:type="dxa"/>
            <w:vAlign w:val="center"/>
          </w:tcPr>
          <w:p w14:paraId="12C54E45"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34.5706</w:t>
            </w:r>
          </w:p>
        </w:tc>
        <w:tc>
          <w:tcPr>
            <w:tcW w:w="2835" w:type="dxa"/>
            <w:vAlign w:val="center"/>
          </w:tcPr>
          <w:p w14:paraId="36586F14"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Mersin (</w:t>
            </w:r>
            <w:proofErr w:type="spellStart"/>
            <w:r w:rsidRPr="000073A8">
              <w:rPr>
                <w:rFonts w:ascii="Times New Roman" w:eastAsia="Times New Roman" w:hAnsi="Times New Roman" w:cs="Times New Roman"/>
                <w:szCs w:val="20"/>
              </w:rPr>
              <w:t>Çamlıyayla</w:t>
            </w:r>
            <w:proofErr w:type="spellEnd"/>
            <w:r w:rsidRPr="000073A8">
              <w:rPr>
                <w:rFonts w:ascii="Times New Roman" w:eastAsia="Times New Roman" w:hAnsi="Times New Roman" w:cs="Times New Roman"/>
                <w:szCs w:val="20"/>
              </w:rPr>
              <w:t>)</w:t>
            </w:r>
          </w:p>
        </w:tc>
      </w:tr>
      <w:tr w:rsidR="000073A8" w:rsidRPr="000073A8" w14:paraId="05FFC022" w14:textId="77777777" w:rsidTr="000073A8">
        <w:trPr>
          <w:trHeight w:val="379"/>
        </w:trPr>
        <w:tc>
          <w:tcPr>
            <w:tcW w:w="0" w:type="auto"/>
            <w:vAlign w:val="center"/>
          </w:tcPr>
          <w:p w14:paraId="109037CD"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15</w:t>
            </w:r>
          </w:p>
        </w:tc>
        <w:tc>
          <w:tcPr>
            <w:tcW w:w="2239" w:type="dxa"/>
            <w:vAlign w:val="center"/>
          </w:tcPr>
          <w:p w14:paraId="07B97DBB"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YUVA_DR</w:t>
            </w:r>
          </w:p>
        </w:tc>
        <w:tc>
          <w:tcPr>
            <w:tcW w:w="1701" w:type="dxa"/>
            <w:vAlign w:val="center"/>
          </w:tcPr>
          <w:p w14:paraId="721922A2"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36.68707</w:t>
            </w:r>
          </w:p>
        </w:tc>
        <w:tc>
          <w:tcPr>
            <w:tcW w:w="1701" w:type="dxa"/>
            <w:vAlign w:val="center"/>
          </w:tcPr>
          <w:p w14:paraId="4952876E"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36.45314</w:t>
            </w:r>
          </w:p>
        </w:tc>
        <w:tc>
          <w:tcPr>
            <w:tcW w:w="2835" w:type="dxa"/>
            <w:vAlign w:val="center"/>
          </w:tcPr>
          <w:p w14:paraId="7E22540F"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Hatay</w:t>
            </w:r>
            <w:proofErr w:type="spellEnd"/>
            <w:r w:rsidRPr="000073A8">
              <w:rPr>
                <w:rFonts w:ascii="Times New Roman" w:eastAsia="Times New Roman" w:hAnsi="Times New Roman" w:cs="Times New Roman"/>
                <w:szCs w:val="20"/>
              </w:rPr>
              <w:t xml:space="preserve"> (</w:t>
            </w:r>
            <w:proofErr w:type="spellStart"/>
            <w:r w:rsidRPr="000073A8">
              <w:rPr>
                <w:rFonts w:ascii="Times New Roman" w:eastAsia="Times New Roman" w:hAnsi="Times New Roman" w:cs="Times New Roman"/>
                <w:szCs w:val="20"/>
              </w:rPr>
              <w:t>Hassa</w:t>
            </w:r>
            <w:proofErr w:type="spellEnd"/>
            <w:r w:rsidRPr="000073A8">
              <w:rPr>
                <w:rFonts w:ascii="Times New Roman" w:eastAsia="Times New Roman" w:hAnsi="Times New Roman" w:cs="Times New Roman"/>
                <w:szCs w:val="20"/>
              </w:rPr>
              <w:t>)</w:t>
            </w:r>
          </w:p>
        </w:tc>
      </w:tr>
      <w:tr w:rsidR="000073A8" w:rsidRPr="000073A8" w14:paraId="31B88C4C" w14:textId="77777777" w:rsidTr="000073A8">
        <w:trPr>
          <w:trHeight w:val="380"/>
        </w:trPr>
        <w:tc>
          <w:tcPr>
            <w:tcW w:w="0" w:type="auto"/>
            <w:tcBorders>
              <w:bottom w:val="single" w:sz="4" w:space="0" w:color="auto"/>
            </w:tcBorders>
            <w:vAlign w:val="center"/>
          </w:tcPr>
          <w:p w14:paraId="3F7A956B"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16</w:t>
            </w:r>
          </w:p>
        </w:tc>
        <w:tc>
          <w:tcPr>
            <w:tcW w:w="2239" w:type="dxa"/>
            <w:tcBorders>
              <w:bottom w:val="single" w:sz="4" w:space="0" w:color="auto"/>
            </w:tcBorders>
            <w:vAlign w:val="center"/>
          </w:tcPr>
          <w:p w14:paraId="5CC30522"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DMIR_DR</w:t>
            </w:r>
          </w:p>
        </w:tc>
        <w:tc>
          <w:tcPr>
            <w:tcW w:w="1701" w:type="dxa"/>
            <w:tcBorders>
              <w:bottom w:val="single" w:sz="4" w:space="0" w:color="auto"/>
            </w:tcBorders>
            <w:vAlign w:val="center"/>
          </w:tcPr>
          <w:p w14:paraId="40A8CC55"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36.27637</w:t>
            </w:r>
          </w:p>
        </w:tc>
        <w:tc>
          <w:tcPr>
            <w:tcW w:w="1701" w:type="dxa"/>
            <w:tcBorders>
              <w:bottom w:val="single" w:sz="4" w:space="0" w:color="auto"/>
            </w:tcBorders>
            <w:vAlign w:val="center"/>
          </w:tcPr>
          <w:p w14:paraId="26B3B0B2"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r w:rsidRPr="000073A8">
              <w:rPr>
                <w:rFonts w:ascii="Times New Roman" w:eastAsia="Times New Roman" w:hAnsi="Times New Roman" w:cs="Times New Roman"/>
                <w:szCs w:val="20"/>
              </w:rPr>
              <w:t>36.35749</w:t>
            </w:r>
          </w:p>
        </w:tc>
        <w:tc>
          <w:tcPr>
            <w:tcW w:w="2835" w:type="dxa"/>
            <w:tcBorders>
              <w:bottom w:val="single" w:sz="4" w:space="0" w:color="auto"/>
            </w:tcBorders>
            <w:vAlign w:val="center"/>
          </w:tcPr>
          <w:p w14:paraId="568E7202" w14:textId="77777777" w:rsidR="000073A8" w:rsidRPr="000073A8" w:rsidRDefault="000073A8" w:rsidP="000073A8">
            <w:pPr>
              <w:spacing w:line="360" w:lineRule="auto"/>
              <w:ind w:firstLine="0"/>
              <w:jc w:val="center"/>
              <w:rPr>
                <w:rFonts w:ascii="Times New Roman" w:eastAsia="Times New Roman" w:hAnsi="Times New Roman" w:cs="Times New Roman"/>
                <w:szCs w:val="20"/>
              </w:rPr>
            </w:pPr>
            <w:proofErr w:type="spellStart"/>
            <w:r w:rsidRPr="000073A8">
              <w:rPr>
                <w:rFonts w:ascii="Times New Roman" w:eastAsia="Times New Roman" w:hAnsi="Times New Roman" w:cs="Times New Roman"/>
                <w:szCs w:val="20"/>
              </w:rPr>
              <w:t>Hatay</w:t>
            </w:r>
            <w:proofErr w:type="spellEnd"/>
            <w:r w:rsidRPr="000073A8">
              <w:rPr>
                <w:rFonts w:ascii="Times New Roman" w:eastAsia="Times New Roman" w:hAnsi="Times New Roman" w:cs="Times New Roman"/>
                <w:szCs w:val="20"/>
              </w:rPr>
              <w:t xml:space="preserve"> (</w:t>
            </w:r>
            <w:proofErr w:type="spellStart"/>
            <w:r w:rsidRPr="000073A8">
              <w:rPr>
                <w:rFonts w:ascii="Times New Roman" w:eastAsia="Times New Roman" w:hAnsi="Times New Roman" w:cs="Times New Roman"/>
                <w:szCs w:val="20"/>
              </w:rPr>
              <w:t>Demirköprü</w:t>
            </w:r>
            <w:proofErr w:type="spellEnd"/>
            <w:r w:rsidRPr="000073A8">
              <w:rPr>
                <w:rFonts w:ascii="Times New Roman" w:eastAsia="Times New Roman" w:hAnsi="Times New Roman" w:cs="Times New Roman"/>
                <w:szCs w:val="20"/>
              </w:rPr>
              <w:t>)</w:t>
            </w:r>
          </w:p>
        </w:tc>
      </w:tr>
    </w:tbl>
    <w:p w14:paraId="0C00DFE3" w14:textId="77777777" w:rsidR="000073A8" w:rsidRDefault="000073A8" w:rsidP="000073A8">
      <w:pPr>
        <w:pStyle w:val="NoSpacing"/>
        <w:jc w:val="center"/>
        <w:rPr>
          <w:b/>
        </w:rPr>
      </w:pPr>
      <w:r w:rsidRPr="000073A8">
        <w:rPr>
          <w:noProof/>
        </w:rPr>
        <w:lastRenderedPageBreak/>
        <w:drawing>
          <wp:inline distT="0" distB="0" distL="0" distR="0" wp14:anchorId="36B96136" wp14:editId="71885561">
            <wp:extent cx="5288915" cy="5530215"/>
            <wp:effectExtent l="0" t="0" r="6985" b="0"/>
            <wp:docPr id="2" name="Picture 2" descr="G:\Çalışmalar\makaleler\mehmet gürcan makale\giydir\son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G:\Çalışmalar\makaleler\mehmet gürcan makale\giydir\son ma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8915" cy="5530215"/>
                    </a:xfrm>
                    <a:prstGeom prst="rect">
                      <a:avLst/>
                    </a:prstGeom>
                    <a:noFill/>
                    <a:ln>
                      <a:noFill/>
                    </a:ln>
                  </pic:spPr>
                </pic:pic>
              </a:graphicData>
            </a:graphic>
          </wp:inline>
        </w:drawing>
      </w:r>
    </w:p>
    <w:p w14:paraId="0FEB03B9" w14:textId="3AEC0822" w:rsidR="000073A8" w:rsidRPr="0094796A" w:rsidRDefault="000073A8" w:rsidP="000073A8">
      <w:pPr>
        <w:spacing w:after="160" w:line="360" w:lineRule="auto"/>
        <w:ind w:firstLine="708"/>
        <w:jc w:val="center"/>
        <w:rPr>
          <w:rFonts w:ascii="Times New Roman" w:eastAsia="Times New Roman" w:hAnsi="Times New Roman" w:cs="Times New Roman"/>
          <w:szCs w:val="20"/>
        </w:rPr>
      </w:pPr>
      <w:r w:rsidRPr="0094796A">
        <w:rPr>
          <w:rFonts w:ascii="Times New Roman" w:eastAsia="Times New Roman" w:hAnsi="Times New Roman" w:cs="Times New Roman"/>
          <w:b/>
          <w:szCs w:val="20"/>
        </w:rPr>
        <w:t xml:space="preserve">Figure 1 </w:t>
      </w:r>
      <w:r w:rsidRPr="0094796A">
        <w:rPr>
          <w:rFonts w:ascii="Times New Roman" w:eastAsia="Times New Roman" w:hAnsi="Times New Roman" w:cs="Times New Roman"/>
          <w:szCs w:val="20"/>
        </w:rPr>
        <w:t>Study area</w:t>
      </w:r>
    </w:p>
    <w:p w14:paraId="2CF0F17F" w14:textId="77777777" w:rsidR="000073A8" w:rsidRPr="000073A8" w:rsidRDefault="000073A8" w:rsidP="000073A8">
      <w:pPr>
        <w:spacing w:after="160" w:line="360" w:lineRule="auto"/>
        <w:ind w:firstLine="0"/>
        <w:jc w:val="left"/>
        <w:rPr>
          <w:rFonts w:ascii="Times New Roman" w:eastAsia="Times New Roman" w:hAnsi="Times New Roman" w:cs="Times New Roman"/>
          <w:szCs w:val="20"/>
        </w:rPr>
      </w:pPr>
      <w:r w:rsidRPr="000073A8">
        <w:rPr>
          <w:rFonts w:ascii="Times New Roman" w:eastAsia="Times New Roman" w:hAnsi="Times New Roman" w:cs="Times New Roman"/>
          <w:b/>
          <w:color w:val="auto"/>
          <w:szCs w:val="20"/>
        </w:rPr>
        <w:t>Table 2</w:t>
      </w:r>
      <w:r w:rsidRPr="000073A8">
        <w:rPr>
          <w:rFonts w:ascii="Times New Roman" w:eastAsia="Times New Roman" w:hAnsi="Times New Roman" w:cs="Times New Roman"/>
          <w:color w:val="auto"/>
          <w:szCs w:val="20"/>
        </w:rPr>
        <w:t xml:space="preserve"> </w:t>
      </w:r>
      <w:proofErr w:type="spellStart"/>
      <w:r w:rsidRPr="000073A8">
        <w:rPr>
          <w:rFonts w:ascii="Times New Roman" w:eastAsia="Times New Roman" w:hAnsi="Times New Roman" w:cs="Times New Roman"/>
          <w:szCs w:val="20"/>
        </w:rPr>
        <w:t>Kruskal</w:t>
      </w:r>
      <w:proofErr w:type="spellEnd"/>
      <w:r w:rsidRPr="000073A8">
        <w:rPr>
          <w:rFonts w:ascii="Times New Roman" w:eastAsia="Times New Roman" w:hAnsi="Times New Roman" w:cs="Times New Roman"/>
          <w:szCs w:val="20"/>
        </w:rPr>
        <w:t>-Wallis Test for each station and binary comparisons grouped by years</w:t>
      </w:r>
    </w:p>
    <w:tbl>
      <w:tblPr>
        <w:tblStyle w:val="TableGrid"/>
        <w:tblW w:w="499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1455"/>
        <w:gridCol w:w="1455"/>
        <w:gridCol w:w="1458"/>
        <w:gridCol w:w="1458"/>
        <w:gridCol w:w="1458"/>
        <w:gridCol w:w="1456"/>
      </w:tblGrid>
      <w:tr w:rsidR="000073A8" w:rsidRPr="000073A8" w14:paraId="783E3F18" w14:textId="77777777" w:rsidTr="000073A8">
        <w:trPr>
          <w:jc w:val="center"/>
        </w:trPr>
        <w:tc>
          <w:tcPr>
            <w:tcW w:w="713" w:type="pct"/>
            <w:vMerge w:val="restart"/>
            <w:tcBorders>
              <w:top w:val="single" w:sz="4" w:space="0" w:color="auto"/>
              <w:bottom w:val="nil"/>
            </w:tcBorders>
            <w:vAlign w:val="center"/>
          </w:tcPr>
          <w:p w14:paraId="47CFF57B"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Station</w:t>
            </w:r>
          </w:p>
        </w:tc>
        <w:tc>
          <w:tcPr>
            <w:tcW w:w="714" w:type="pct"/>
            <w:vMerge w:val="restart"/>
            <w:tcBorders>
              <w:top w:val="single" w:sz="4" w:space="0" w:color="auto"/>
              <w:bottom w:val="nil"/>
            </w:tcBorders>
            <w:vAlign w:val="center"/>
          </w:tcPr>
          <w:p w14:paraId="10094987"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proofErr w:type="spellStart"/>
            <w:r w:rsidRPr="000073A8">
              <w:rPr>
                <w:rFonts w:ascii="Times New Roman" w:eastAsia="Times New Roman" w:hAnsi="Times New Roman" w:cs="Times New Roman"/>
                <w:b/>
                <w:color w:val="auto"/>
                <w:sz w:val="16"/>
                <w:szCs w:val="16"/>
              </w:rPr>
              <w:t>Kruskal</w:t>
            </w:r>
            <w:proofErr w:type="spellEnd"/>
            <w:r w:rsidRPr="000073A8">
              <w:rPr>
                <w:rFonts w:ascii="Times New Roman" w:eastAsia="Times New Roman" w:hAnsi="Times New Roman" w:cs="Times New Roman"/>
                <w:b/>
                <w:color w:val="auto"/>
                <w:sz w:val="16"/>
                <w:szCs w:val="16"/>
              </w:rPr>
              <w:t>-Wallis H</w:t>
            </w:r>
          </w:p>
        </w:tc>
        <w:tc>
          <w:tcPr>
            <w:tcW w:w="714" w:type="pct"/>
            <w:vMerge w:val="restart"/>
            <w:tcBorders>
              <w:top w:val="single" w:sz="4" w:space="0" w:color="auto"/>
              <w:bottom w:val="nil"/>
            </w:tcBorders>
            <w:vAlign w:val="center"/>
          </w:tcPr>
          <w:p w14:paraId="4F566B5A" w14:textId="77777777" w:rsidR="000073A8" w:rsidRPr="000073A8" w:rsidRDefault="000073A8" w:rsidP="000073A8">
            <w:pPr>
              <w:spacing w:line="360" w:lineRule="auto"/>
              <w:ind w:firstLine="0"/>
              <w:jc w:val="center"/>
              <w:rPr>
                <w:rFonts w:ascii="Times New Roman" w:eastAsia="Times New Roman" w:hAnsi="Times New Roman" w:cs="Times New Roman"/>
                <w:b/>
                <w:i/>
                <w:color w:val="auto"/>
                <w:sz w:val="16"/>
                <w:szCs w:val="16"/>
              </w:rPr>
            </w:pPr>
            <w:proofErr w:type="spellStart"/>
            <w:r w:rsidRPr="000073A8">
              <w:rPr>
                <w:rFonts w:ascii="Times New Roman" w:eastAsia="Times New Roman" w:hAnsi="Times New Roman" w:cs="Times New Roman"/>
                <w:b/>
                <w:i/>
                <w:color w:val="auto"/>
                <w:sz w:val="16"/>
                <w:szCs w:val="16"/>
              </w:rPr>
              <w:t>df</w:t>
            </w:r>
            <w:proofErr w:type="spellEnd"/>
          </w:p>
        </w:tc>
        <w:tc>
          <w:tcPr>
            <w:tcW w:w="715" w:type="pct"/>
            <w:vMerge w:val="restart"/>
            <w:tcBorders>
              <w:top w:val="single" w:sz="4" w:space="0" w:color="auto"/>
              <w:bottom w:val="nil"/>
            </w:tcBorders>
            <w:vAlign w:val="center"/>
          </w:tcPr>
          <w:p w14:paraId="41613516"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i/>
                <w:color w:val="auto"/>
                <w:sz w:val="16"/>
                <w:szCs w:val="16"/>
              </w:rPr>
              <w:t>p</w:t>
            </w:r>
            <w:r w:rsidRPr="000073A8">
              <w:rPr>
                <w:rFonts w:ascii="Times New Roman" w:eastAsia="Times New Roman" w:hAnsi="Times New Roman" w:cs="Times New Roman"/>
                <w:b/>
                <w:color w:val="auto"/>
                <w:sz w:val="16"/>
                <w:szCs w:val="16"/>
              </w:rPr>
              <w:t>-value</w:t>
            </w:r>
          </w:p>
        </w:tc>
        <w:tc>
          <w:tcPr>
            <w:tcW w:w="2144" w:type="pct"/>
            <w:gridSpan w:val="3"/>
            <w:tcBorders>
              <w:top w:val="single" w:sz="4" w:space="0" w:color="auto"/>
              <w:bottom w:val="single" w:sz="4" w:space="0" w:color="auto"/>
            </w:tcBorders>
            <w:vAlign w:val="center"/>
          </w:tcPr>
          <w:p w14:paraId="493E5B38"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Binary Comparison</w:t>
            </w:r>
          </w:p>
        </w:tc>
      </w:tr>
      <w:tr w:rsidR="000073A8" w:rsidRPr="000073A8" w14:paraId="38ABDDC3" w14:textId="77777777" w:rsidTr="000073A8">
        <w:trPr>
          <w:jc w:val="center"/>
        </w:trPr>
        <w:tc>
          <w:tcPr>
            <w:tcW w:w="713" w:type="pct"/>
            <w:vMerge/>
            <w:tcBorders>
              <w:top w:val="nil"/>
              <w:bottom w:val="single" w:sz="4" w:space="0" w:color="auto"/>
            </w:tcBorders>
            <w:vAlign w:val="center"/>
          </w:tcPr>
          <w:p w14:paraId="07076E10"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p>
        </w:tc>
        <w:tc>
          <w:tcPr>
            <w:tcW w:w="714" w:type="pct"/>
            <w:vMerge/>
            <w:tcBorders>
              <w:top w:val="nil"/>
              <w:bottom w:val="single" w:sz="4" w:space="0" w:color="auto"/>
            </w:tcBorders>
            <w:vAlign w:val="center"/>
          </w:tcPr>
          <w:p w14:paraId="4316167B"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p>
        </w:tc>
        <w:tc>
          <w:tcPr>
            <w:tcW w:w="714" w:type="pct"/>
            <w:vMerge/>
            <w:tcBorders>
              <w:top w:val="nil"/>
              <w:bottom w:val="single" w:sz="4" w:space="0" w:color="auto"/>
            </w:tcBorders>
            <w:vAlign w:val="center"/>
          </w:tcPr>
          <w:p w14:paraId="41694F24"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p>
        </w:tc>
        <w:tc>
          <w:tcPr>
            <w:tcW w:w="715" w:type="pct"/>
            <w:vMerge/>
            <w:tcBorders>
              <w:top w:val="nil"/>
              <w:bottom w:val="single" w:sz="4" w:space="0" w:color="auto"/>
            </w:tcBorders>
            <w:vAlign w:val="center"/>
          </w:tcPr>
          <w:p w14:paraId="000DE57C"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p>
        </w:tc>
        <w:tc>
          <w:tcPr>
            <w:tcW w:w="715" w:type="pct"/>
            <w:tcBorders>
              <w:top w:val="single" w:sz="4" w:space="0" w:color="auto"/>
              <w:bottom w:val="single" w:sz="4" w:space="0" w:color="auto"/>
            </w:tcBorders>
            <w:vAlign w:val="center"/>
          </w:tcPr>
          <w:p w14:paraId="30296B83"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Group</w:t>
            </w:r>
          </w:p>
        </w:tc>
        <w:tc>
          <w:tcPr>
            <w:tcW w:w="715" w:type="pct"/>
            <w:tcBorders>
              <w:top w:val="single" w:sz="4" w:space="0" w:color="auto"/>
              <w:bottom w:val="single" w:sz="4" w:space="0" w:color="auto"/>
            </w:tcBorders>
            <w:vAlign w:val="center"/>
          </w:tcPr>
          <w:p w14:paraId="400E538A"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Test Statistics</w:t>
            </w:r>
          </w:p>
        </w:tc>
        <w:tc>
          <w:tcPr>
            <w:tcW w:w="713" w:type="pct"/>
            <w:tcBorders>
              <w:top w:val="single" w:sz="4" w:space="0" w:color="auto"/>
              <w:bottom w:val="single" w:sz="4" w:space="0" w:color="auto"/>
            </w:tcBorders>
            <w:vAlign w:val="center"/>
          </w:tcPr>
          <w:p w14:paraId="00A7992C"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i/>
                <w:color w:val="auto"/>
                <w:sz w:val="16"/>
                <w:szCs w:val="16"/>
              </w:rPr>
              <w:t>p</w:t>
            </w:r>
            <w:r w:rsidRPr="000073A8">
              <w:rPr>
                <w:rFonts w:ascii="Times New Roman" w:eastAsia="Times New Roman" w:hAnsi="Times New Roman" w:cs="Times New Roman"/>
                <w:b/>
                <w:color w:val="auto"/>
                <w:sz w:val="16"/>
                <w:szCs w:val="16"/>
              </w:rPr>
              <w:t>-value</w:t>
            </w:r>
          </w:p>
        </w:tc>
      </w:tr>
      <w:tr w:rsidR="000073A8" w:rsidRPr="000073A8" w14:paraId="1D7FB7C2" w14:textId="77777777" w:rsidTr="000073A8">
        <w:trPr>
          <w:trHeight w:val="710"/>
          <w:jc w:val="center"/>
        </w:trPr>
        <w:tc>
          <w:tcPr>
            <w:tcW w:w="713" w:type="pct"/>
            <w:tcBorders>
              <w:top w:val="single" w:sz="4" w:space="0" w:color="auto"/>
              <w:bottom w:val="single" w:sz="4" w:space="0" w:color="auto"/>
            </w:tcBorders>
            <w:vAlign w:val="center"/>
          </w:tcPr>
          <w:p w14:paraId="34676532"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CLIK</w:t>
            </w:r>
          </w:p>
        </w:tc>
        <w:tc>
          <w:tcPr>
            <w:tcW w:w="714" w:type="pct"/>
            <w:tcBorders>
              <w:top w:val="single" w:sz="4" w:space="0" w:color="auto"/>
              <w:bottom w:val="single" w:sz="4" w:space="0" w:color="auto"/>
            </w:tcBorders>
            <w:vAlign w:val="center"/>
          </w:tcPr>
          <w:p w14:paraId="7DA20EE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25.845</w:t>
            </w:r>
          </w:p>
        </w:tc>
        <w:tc>
          <w:tcPr>
            <w:tcW w:w="714" w:type="pct"/>
            <w:tcBorders>
              <w:top w:val="single" w:sz="4" w:space="0" w:color="auto"/>
              <w:bottom w:val="single" w:sz="4" w:space="0" w:color="auto"/>
            </w:tcBorders>
            <w:vAlign w:val="center"/>
          </w:tcPr>
          <w:p w14:paraId="4D2352D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w:t>
            </w:r>
          </w:p>
        </w:tc>
        <w:tc>
          <w:tcPr>
            <w:tcW w:w="715" w:type="pct"/>
            <w:tcBorders>
              <w:top w:val="single" w:sz="4" w:space="0" w:color="auto"/>
              <w:bottom w:val="single" w:sz="4" w:space="0" w:color="auto"/>
            </w:tcBorders>
            <w:vAlign w:val="center"/>
          </w:tcPr>
          <w:p w14:paraId="5F2D0918"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5DC2D08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vertAlign w:val="superscript"/>
              </w:rPr>
            </w:pPr>
            <w:r w:rsidRPr="000073A8">
              <w:rPr>
                <w:rFonts w:ascii="Times New Roman" w:eastAsia="Times New Roman" w:hAnsi="Times New Roman" w:cs="Times New Roman"/>
                <w:color w:val="auto"/>
                <w:sz w:val="16"/>
                <w:szCs w:val="16"/>
              </w:rPr>
              <w:t>2007-2008</w:t>
            </w:r>
            <w:r w:rsidRPr="000073A8">
              <w:rPr>
                <w:rFonts w:ascii="Times New Roman" w:eastAsia="Times New Roman" w:hAnsi="Times New Roman" w:cs="Times New Roman"/>
                <w:color w:val="auto"/>
                <w:sz w:val="16"/>
                <w:szCs w:val="16"/>
                <w:vertAlign w:val="superscript"/>
              </w:rPr>
              <w:t>*</w:t>
            </w:r>
          </w:p>
          <w:p w14:paraId="15C5EF8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p>
          <w:p w14:paraId="6583FCB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p>
        </w:tc>
        <w:tc>
          <w:tcPr>
            <w:tcW w:w="715" w:type="pct"/>
            <w:tcBorders>
              <w:top w:val="single" w:sz="4" w:space="0" w:color="auto"/>
              <w:bottom w:val="single" w:sz="4" w:space="0" w:color="auto"/>
            </w:tcBorders>
            <w:vAlign w:val="center"/>
          </w:tcPr>
          <w:p w14:paraId="1383DCE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49.420</w:t>
            </w:r>
          </w:p>
          <w:p w14:paraId="44BED95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116.797</w:t>
            </w:r>
          </w:p>
          <w:p w14:paraId="68A3F03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67.378</w:t>
            </w:r>
          </w:p>
        </w:tc>
        <w:tc>
          <w:tcPr>
            <w:tcW w:w="713" w:type="pct"/>
            <w:tcBorders>
              <w:top w:val="single" w:sz="4" w:space="0" w:color="auto"/>
              <w:bottom w:val="single" w:sz="4" w:space="0" w:color="auto"/>
            </w:tcBorders>
            <w:vAlign w:val="center"/>
          </w:tcPr>
          <w:p w14:paraId="744418A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0.099</w:t>
            </w:r>
          </w:p>
          <w:p w14:paraId="73724C8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02EEC81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0.007</w:t>
            </w:r>
          </w:p>
        </w:tc>
      </w:tr>
      <w:tr w:rsidR="000073A8" w:rsidRPr="000073A8" w14:paraId="4FB41EF2" w14:textId="77777777" w:rsidTr="000073A8">
        <w:trPr>
          <w:trHeight w:val="1430"/>
          <w:jc w:val="center"/>
        </w:trPr>
        <w:tc>
          <w:tcPr>
            <w:tcW w:w="713" w:type="pct"/>
            <w:tcBorders>
              <w:top w:val="single" w:sz="4" w:space="0" w:color="auto"/>
              <w:bottom w:val="single" w:sz="4" w:space="0" w:color="auto"/>
            </w:tcBorders>
            <w:vAlign w:val="center"/>
          </w:tcPr>
          <w:p w14:paraId="47B9624C"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DMIR</w:t>
            </w:r>
          </w:p>
        </w:tc>
        <w:tc>
          <w:tcPr>
            <w:tcW w:w="714" w:type="pct"/>
            <w:tcBorders>
              <w:top w:val="single" w:sz="4" w:space="0" w:color="auto"/>
              <w:bottom w:val="single" w:sz="4" w:space="0" w:color="auto"/>
            </w:tcBorders>
            <w:vAlign w:val="center"/>
          </w:tcPr>
          <w:p w14:paraId="2DFCDFC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373.544</w:t>
            </w:r>
          </w:p>
        </w:tc>
        <w:tc>
          <w:tcPr>
            <w:tcW w:w="714" w:type="pct"/>
            <w:tcBorders>
              <w:top w:val="single" w:sz="4" w:space="0" w:color="auto"/>
              <w:bottom w:val="single" w:sz="4" w:space="0" w:color="auto"/>
            </w:tcBorders>
            <w:vAlign w:val="center"/>
          </w:tcPr>
          <w:p w14:paraId="59213A18"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w:t>
            </w:r>
          </w:p>
        </w:tc>
        <w:tc>
          <w:tcPr>
            <w:tcW w:w="715" w:type="pct"/>
            <w:tcBorders>
              <w:top w:val="single" w:sz="4" w:space="0" w:color="auto"/>
              <w:bottom w:val="single" w:sz="4" w:space="0" w:color="auto"/>
            </w:tcBorders>
            <w:vAlign w:val="center"/>
          </w:tcPr>
          <w:p w14:paraId="6ABE870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2A4F0F5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p>
          <w:p w14:paraId="360CDA8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vertAlign w:val="superscript"/>
              </w:rPr>
            </w:pPr>
            <w:r w:rsidRPr="000073A8">
              <w:rPr>
                <w:rFonts w:ascii="Times New Roman" w:eastAsia="Times New Roman" w:hAnsi="Times New Roman" w:cs="Times New Roman"/>
                <w:color w:val="auto"/>
                <w:sz w:val="16"/>
                <w:szCs w:val="16"/>
              </w:rPr>
              <w:t>2007-2009</w:t>
            </w:r>
            <w:r w:rsidRPr="000073A8">
              <w:rPr>
                <w:rFonts w:ascii="Times New Roman" w:eastAsia="Times New Roman" w:hAnsi="Times New Roman" w:cs="Times New Roman"/>
                <w:color w:val="auto"/>
                <w:sz w:val="16"/>
                <w:szCs w:val="16"/>
                <w:vertAlign w:val="superscript"/>
              </w:rPr>
              <w:t>*</w:t>
            </w:r>
          </w:p>
          <w:p w14:paraId="2628E11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2007-2010</w:t>
            </w:r>
          </w:p>
          <w:p w14:paraId="094FD3A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p>
          <w:p w14:paraId="5676514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2008-2010</w:t>
            </w:r>
          </w:p>
          <w:p w14:paraId="1419EF4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2009-2010</w:t>
            </w:r>
          </w:p>
        </w:tc>
        <w:tc>
          <w:tcPr>
            <w:tcW w:w="715" w:type="pct"/>
            <w:tcBorders>
              <w:top w:val="single" w:sz="4" w:space="0" w:color="auto"/>
              <w:bottom w:val="single" w:sz="4" w:space="0" w:color="auto"/>
            </w:tcBorders>
            <w:vAlign w:val="center"/>
          </w:tcPr>
          <w:p w14:paraId="41FE789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325.238</w:t>
            </w:r>
          </w:p>
          <w:p w14:paraId="5A6569A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−22.312</w:t>
            </w:r>
          </w:p>
          <w:p w14:paraId="7F94522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462.783</w:t>
            </w:r>
          </w:p>
          <w:p w14:paraId="7821DFB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−347.550</w:t>
            </w:r>
          </w:p>
          <w:p w14:paraId="468F64A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137.544</w:t>
            </w:r>
          </w:p>
          <w:p w14:paraId="0614AB3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485.095</w:t>
            </w:r>
          </w:p>
        </w:tc>
        <w:tc>
          <w:tcPr>
            <w:tcW w:w="713" w:type="pct"/>
            <w:tcBorders>
              <w:top w:val="single" w:sz="4" w:space="0" w:color="auto"/>
              <w:bottom w:val="single" w:sz="4" w:space="0" w:color="auto"/>
            </w:tcBorders>
            <w:vAlign w:val="center"/>
          </w:tcPr>
          <w:p w14:paraId="61FA1DD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5356F94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1.000</w:t>
            </w:r>
          </w:p>
          <w:p w14:paraId="4AA4DEA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31FF3ED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281A3CC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1199ADF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r>
      <w:tr w:rsidR="000073A8" w:rsidRPr="000073A8" w14:paraId="1D62ECCC" w14:textId="77777777" w:rsidTr="000073A8">
        <w:trPr>
          <w:trHeight w:val="710"/>
          <w:jc w:val="center"/>
        </w:trPr>
        <w:tc>
          <w:tcPr>
            <w:tcW w:w="713" w:type="pct"/>
            <w:tcBorders>
              <w:top w:val="single" w:sz="4" w:space="0" w:color="auto"/>
              <w:bottom w:val="single" w:sz="4" w:space="0" w:color="auto"/>
            </w:tcBorders>
            <w:vAlign w:val="center"/>
          </w:tcPr>
          <w:p w14:paraId="4C13FC8F"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ERGA</w:t>
            </w:r>
          </w:p>
        </w:tc>
        <w:tc>
          <w:tcPr>
            <w:tcW w:w="714" w:type="pct"/>
            <w:tcBorders>
              <w:top w:val="single" w:sz="4" w:space="0" w:color="auto"/>
              <w:bottom w:val="single" w:sz="4" w:space="0" w:color="auto"/>
            </w:tcBorders>
            <w:vAlign w:val="center"/>
          </w:tcPr>
          <w:p w14:paraId="35CCE13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417.839</w:t>
            </w:r>
          </w:p>
        </w:tc>
        <w:tc>
          <w:tcPr>
            <w:tcW w:w="714" w:type="pct"/>
            <w:tcBorders>
              <w:top w:val="single" w:sz="4" w:space="0" w:color="auto"/>
              <w:bottom w:val="single" w:sz="4" w:space="0" w:color="auto"/>
            </w:tcBorders>
            <w:vAlign w:val="center"/>
          </w:tcPr>
          <w:p w14:paraId="0FE846E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w:t>
            </w:r>
          </w:p>
        </w:tc>
        <w:tc>
          <w:tcPr>
            <w:tcW w:w="715" w:type="pct"/>
            <w:tcBorders>
              <w:top w:val="single" w:sz="4" w:space="0" w:color="auto"/>
              <w:bottom w:val="single" w:sz="4" w:space="0" w:color="auto"/>
            </w:tcBorders>
            <w:vAlign w:val="center"/>
          </w:tcPr>
          <w:p w14:paraId="5CF502E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3E7D42D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p>
          <w:p w14:paraId="667A13A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p>
          <w:p w14:paraId="7451274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p>
        </w:tc>
        <w:tc>
          <w:tcPr>
            <w:tcW w:w="715" w:type="pct"/>
            <w:tcBorders>
              <w:top w:val="single" w:sz="4" w:space="0" w:color="auto"/>
              <w:bottom w:val="single" w:sz="4" w:space="0" w:color="auto"/>
            </w:tcBorders>
            <w:vAlign w:val="center"/>
          </w:tcPr>
          <w:p w14:paraId="685C329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−188.497</w:t>
            </w:r>
          </w:p>
          <w:p w14:paraId="340ECC3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−467.916</w:t>
            </w:r>
          </w:p>
          <w:p w14:paraId="36BD144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49.420</w:t>
            </w:r>
          </w:p>
        </w:tc>
        <w:tc>
          <w:tcPr>
            <w:tcW w:w="713" w:type="pct"/>
            <w:tcBorders>
              <w:top w:val="single" w:sz="4" w:space="0" w:color="auto"/>
              <w:bottom w:val="single" w:sz="4" w:space="0" w:color="auto"/>
            </w:tcBorders>
            <w:vAlign w:val="center"/>
          </w:tcPr>
          <w:p w14:paraId="0EBFA76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698622C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59F1695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r>
      <w:tr w:rsidR="000073A8" w:rsidRPr="000073A8" w14:paraId="2EEA4237" w14:textId="77777777" w:rsidTr="000073A8">
        <w:trPr>
          <w:trHeight w:val="1430"/>
          <w:jc w:val="center"/>
        </w:trPr>
        <w:tc>
          <w:tcPr>
            <w:tcW w:w="713" w:type="pct"/>
            <w:tcBorders>
              <w:top w:val="single" w:sz="4" w:space="0" w:color="auto"/>
              <w:bottom w:val="single" w:sz="4" w:space="0" w:color="auto"/>
            </w:tcBorders>
            <w:vAlign w:val="center"/>
          </w:tcPr>
          <w:p w14:paraId="77231ECE"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lastRenderedPageBreak/>
              <w:t>HELI</w:t>
            </w:r>
          </w:p>
        </w:tc>
        <w:tc>
          <w:tcPr>
            <w:tcW w:w="714" w:type="pct"/>
            <w:tcBorders>
              <w:top w:val="single" w:sz="4" w:space="0" w:color="auto"/>
              <w:bottom w:val="single" w:sz="4" w:space="0" w:color="auto"/>
            </w:tcBorders>
            <w:vAlign w:val="center"/>
          </w:tcPr>
          <w:p w14:paraId="1961B6B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103.607</w:t>
            </w:r>
          </w:p>
        </w:tc>
        <w:tc>
          <w:tcPr>
            <w:tcW w:w="714" w:type="pct"/>
            <w:tcBorders>
              <w:top w:val="single" w:sz="4" w:space="0" w:color="auto"/>
              <w:bottom w:val="single" w:sz="4" w:space="0" w:color="auto"/>
            </w:tcBorders>
            <w:vAlign w:val="center"/>
          </w:tcPr>
          <w:p w14:paraId="54ABDB0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w:t>
            </w:r>
          </w:p>
        </w:tc>
        <w:tc>
          <w:tcPr>
            <w:tcW w:w="715" w:type="pct"/>
            <w:tcBorders>
              <w:top w:val="single" w:sz="4" w:space="0" w:color="auto"/>
              <w:bottom w:val="single" w:sz="4" w:space="0" w:color="auto"/>
            </w:tcBorders>
            <w:vAlign w:val="center"/>
          </w:tcPr>
          <w:p w14:paraId="5FFDA29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20540E1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p>
          <w:p w14:paraId="53AC826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p>
          <w:p w14:paraId="1C12CC2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2007-2010</w:t>
            </w:r>
          </w:p>
          <w:p w14:paraId="182E08B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p>
          <w:p w14:paraId="391168E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2008-2010</w:t>
            </w:r>
          </w:p>
          <w:p w14:paraId="6BF2AC5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2009-2010</w:t>
            </w:r>
            <w:r w:rsidRPr="000073A8">
              <w:rPr>
                <w:rFonts w:ascii="Times New Roman" w:eastAsia="Times New Roman" w:hAnsi="Times New Roman" w:cs="Times New Roman"/>
                <w:color w:val="auto"/>
                <w:sz w:val="16"/>
                <w:szCs w:val="16"/>
                <w:vertAlign w:val="superscript"/>
              </w:rPr>
              <w:t>*</w:t>
            </w:r>
          </w:p>
        </w:tc>
        <w:tc>
          <w:tcPr>
            <w:tcW w:w="715" w:type="pct"/>
            <w:tcBorders>
              <w:top w:val="single" w:sz="4" w:space="0" w:color="auto"/>
              <w:bottom w:val="single" w:sz="4" w:space="0" w:color="auto"/>
            </w:tcBorders>
            <w:vAlign w:val="center"/>
          </w:tcPr>
          <w:p w14:paraId="57C9EBC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−154.705</w:t>
            </w:r>
          </w:p>
          <w:p w14:paraId="786631D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−258.870</w:t>
            </w:r>
          </w:p>
          <w:p w14:paraId="0392E01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−292.059</w:t>
            </w:r>
          </w:p>
          <w:p w14:paraId="34AAD9C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−104.165</w:t>
            </w:r>
          </w:p>
          <w:p w14:paraId="197236F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−137.354</w:t>
            </w:r>
          </w:p>
          <w:p w14:paraId="4DB42D2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−331.189</w:t>
            </w:r>
          </w:p>
        </w:tc>
        <w:tc>
          <w:tcPr>
            <w:tcW w:w="713" w:type="pct"/>
            <w:tcBorders>
              <w:top w:val="single" w:sz="4" w:space="0" w:color="auto"/>
              <w:bottom w:val="single" w:sz="4" w:space="0" w:color="auto"/>
            </w:tcBorders>
            <w:vAlign w:val="center"/>
          </w:tcPr>
          <w:p w14:paraId="1434EF3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4DC9AD6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4D0D360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0EDDC76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0.003</w:t>
            </w:r>
          </w:p>
          <w:p w14:paraId="6D37FB6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17B5A79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1.000</w:t>
            </w:r>
          </w:p>
        </w:tc>
      </w:tr>
      <w:tr w:rsidR="000073A8" w:rsidRPr="000073A8" w14:paraId="1DFD41AC" w14:textId="77777777" w:rsidTr="000073A8">
        <w:trPr>
          <w:trHeight w:val="1430"/>
          <w:jc w:val="center"/>
        </w:trPr>
        <w:tc>
          <w:tcPr>
            <w:tcW w:w="713" w:type="pct"/>
            <w:tcBorders>
              <w:top w:val="single" w:sz="4" w:space="0" w:color="auto"/>
              <w:bottom w:val="single" w:sz="4" w:space="0" w:color="auto"/>
            </w:tcBorders>
            <w:vAlign w:val="center"/>
          </w:tcPr>
          <w:p w14:paraId="6BFAF7F8"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NURD</w:t>
            </w:r>
          </w:p>
        </w:tc>
        <w:tc>
          <w:tcPr>
            <w:tcW w:w="714" w:type="pct"/>
            <w:tcBorders>
              <w:top w:val="single" w:sz="4" w:space="0" w:color="auto"/>
              <w:bottom w:val="single" w:sz="4" w:space="0" w:color="auto"/>
            </w:tcBorders>
            <w:vAlign w:val="center"/>
          </w:tcPr>
          <w:p w14:paraId="1607C39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62.236</w:t>
            </w:r>
          </w:p>
        </w:tc>
        <w:tc>
          <w:tcPr>
            <w:tcW w:w="714" w:type="pct"/>
            <w:tcBorders>
              <w:top w:val="single" w:sz="4" w:space="0" w:color="auto"/>
              <w:bottom w:val="single" w:sz="4" w:space="0" w:color="auto"/>
            </w:tcBorders>
            <w:vAlign w:val="center"/>
          </w:tcPr>
          <w:p w14:paraId="42E6E08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w:t>
            </w:r>
          </w:p>
        </w:tc>
        <w:tc>
          <w:tcPr>
            <w:tcW w:w="715" w:type="pct"/>
            <w:tcBorders>
              <w:top w:val="single" w:sz="4" w:space="0" w:color="auto"/>
              <w:bottom w:val="single" w:sz="4" w:space="0" w:color="auto"/>
            </w:tcBorders>
            <w:vAlign w:val="center"/>
          </w:tcPr>
          <w:p w14:paraId="2E416E9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1F3D84B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p>
          <w:p w14:paraId="1619D1E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r w:rsidRPr="000073A8">
              <w:rPr>
                <w:rFonts w:ascii="Times New Roman" w:eastAsia="Times New Roman" w:hAnsi="Times New Roman" w:cs="Times New Roman"/>
                <w:color w:val="auto"/>
                <w:sz w:val="16"/>
                <w:szCs w:val="16"/>
                <w:vertAlign w:val="superscript"/>
              </w:rPr>
              <w:t>*</w:t>
            </w:r>
          </w:p>
          <w:p w14:paraId="779647D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2007-2010</w:t>
            </w:r>
            <w:r w:rsidRPr="000073A8">
              <w:rPr>
                <w:rFonts w:ascii="Times New Roman" w:eastAsia="Times New Roman" w:hAnsi="Times New Roman" w:cs="Times New Roman"/>
                <w:color w:val="auto"/>
                <w:sz w:val="16"/>
                <w:szCs w:val="16"/>
                <w:vertAlign w:val="superscript"/>
              </w:rPr>
              <w:t>*</w:t>
            </w:r>
          </w:p>
          <w:p w14:paraId="5B4EAA1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p>
          <w:p w14:paraId="73DF396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2008-2010</w:t>
            </w:r>
          </w:p>
          <w:p w14:paraId="55A9D51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2009-2010</w:t>
            </w:r>
          </w:p>
        </w:tc>
        <w:tc>
          <w:tcPr>
            <w:tcW w:w="715" w:type="pct"/>
            <w:tcBorders>
              <w:top w:val="single" w:sz="4" w:space="0" w:color="auto"/>
              <w:bottom w:val="single" w:sz="4" w:space="0" w:color="auto"/>
            </w:tcBorders>
            <w:vAlign w:val="center"/>
          </w:tcPr>
          <w:p w14:paraId="6F61E2C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−171.048</w:t>
            </w:r>
          </w:p>
          <w:p w14:paraId="1946927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−27.317</w:t>
            </w:r>
          </w:p>
          <w:p w14:paraId="436D978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56.217</w:t>
            </w:r>
          </w:p>
          <w:p w14:paraId="5E59F32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143.732</w:t>
            </w:r>
          </w:p>
          <w:p w14:paraId="3BD1D6F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227.226</w:t>
            </w:r>
          </w:p>
          <w:p w14:paraId="7C318E1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83.534</w:t>
            </w:r>
          </w:p>
        </w:tc>
        <w:tc>
          <w:tcPr>
            <w:tcW w:w="713" w:type="pct"/>
            <w:tcBorders>
              <w:top w:val="single" w:sz="4" w:space="0" w:color="auto"/>
              <w:bottom w:val="single" w:sz="4" w:space="0" w:color="auto"/>
            </w:tcBorders>
            <w:vAlign w:val="center"/>
          </w:tcPr>
          <w:p w14:paraId="1425BF1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07206CA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1.000</w:t>
            </w:r>
          </w:p>
          <w:p w14:paraId="01F555A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0.439</w:t>
            </w:r>
          </w:p>
          <w:p w14:paraId="3BE4B63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502F838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49D57BD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0.032</w:t>
            </w:r>
          </w:p>
        </w:tc>
      </w:tr>
      <w:tr w:rsidR="000073A8" w:rsidRPr="000073A8" w14:paraId="3E431F96" w14:textId="77777777" w:rsidTr="000073A8">
        <w:trPr>
          <w:trHeight w:val="1430"/>
          <w:jc w:val="center"/>
        </w:trPr>
        <w:tc>
          <w:tcPr>
            <w:tcW w:w="713" w:type="pct"/>
            <w:tcBorders>
              <w:top w:val="single" w:sz="4" w:space="0" w:color="auto"/>
              <w:bottom w:val="single" w:sz="4" w:space="0" w:color="auto"/>
            </w:tcBorders>
            <w:vAlign w:val="center"/>
          </w:tcPr>
          <w:p w14:paraId="17CD3768"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KZIL</w:t>
            </w:r>
          </w:p>
        </w:tc>
        <w:tc>
          <w:tcPr>
            <w:tcW w:w="714" w:type="pct"/>
            <w:tcBorders>
              <w:top w:val="single" w:sz="4" w:space="0" w:color="auto"/>
              <w:bottom w:val="single" w:sz="4" w:space="0" w:color="auto"/>
            </w:tcBorders>
            <w:vAlign w:val="center"/>
          </w:tcPr>
          <w:p w14:paraId="36D3550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66.448</w:t>
            </w:r>
          </w:p>
        </w:tc>
        <w:tc>
          <w:tcPr>
            <w:tcW w:w="714" w:type="pct"/>
            <w:tcBorders>
              <w:top w:val="single" w:sz="4" w:space="0" w:color="auto"/>
              <w:bottom w:val="single" w:sz="4" w:space="0" w:color="auto"/>
            </w:tcBorders>
            <w:vAlign w:val="center"/>
          </w:tcPr>
          <w:p w14:paraId="64724CA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w:t>
            </w:r>
          </w:p>
        </w:tc>
        <w:tc>
          <w:tcPr>
            <w:tcW w:w="715" w:type="pct"/>
            <w:tcBorders>
              <w:top w:val="single" w:sz="4" w:space="0" w:color="auto"/>
              <w:bottom w:val="single" w:sz="4" w:space="0" w:color="auto"/>
            </w:tcBorders>
            <w:vAlign w:val="center"/>
          </w:tcPr>
          <w:p w14:paraId="0FF4863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32CD4E4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r w:rsidRPr="000073A8">
              <w:rPr>
                <w:rFonts w:ascii="Times New Roman" w:eastAsia="Times New Roman" w:hAnsi="Times New Roman" w:cs="Times New Roman"/>
                <w:color w:val="auto"/>
                <w:sz w:val="16"/>
                <w:szCs w:val="16"/>
                <w:vertAlign w:val="superscript"/>
              </w:rPr>
              <w:t>*</w:t>
            </w:r>
          </w:p>
          <w:p w14:paraId="0942093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p>
          <w:p w14:paraId="4569292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2007-2010</w:t>
            </w:r>
          </w:p>
          <w:p w14:paraId="6E5C754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p>
          <w:p w14:paraId="6C0C7398"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2008-2010</w:t>
            </w:r>
          </w:p>
          <w:p w14:paraId="34BB74A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2009-2010</w:t>
            </w:r>
          </w:p>
        </w:tc>
        <w:tc>
          <w:tcPr>
            <w:tcW w:w="715" w:type="pct"/>
            <w:tcBorders>
              <w:top w:val="single" w:sz="4" w:space="0" w:color="auto"/>
              <w:bottom w:val="single" w:sz="4" w:space="0" w:color="auto"/>
            </w:tcBorders>
            <w:vAlign w:val="center"/>
          </w:tcPr>
          <w:p w14:paraId="1676C37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7.246</w:t>
            </w:r>
          </w:p>
          <w:p w14:paraId="6535B12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215.379</w:t>
            </w:r>
          </w:p>
          <w:p w14:paraId="57DA07D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112.208</w:t>
            </w:r>
          </w:p>
          <w:p w14:paraId="626BF22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208.133</w:t>
            </w:r>
          </w:p>
          <w:p w14:paraId="62350E8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104.962</w:t>
            </w:r>
          </w:p>
          <w:p w14:paraId="287BBE9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−103.171</w:t>
            </w:r>
          </w:p>
        </w:tc>
        <w:tc>
          <w:tcPr>
            <w:tcW w:w="713" w:type="pct"/>
            <w:tcBorders>
              <w:top w:val="single" w:sz="4" w:space="0" w:color="auto"/>
              <w:bottom w:val="single" w:sz="4" w:space="0" w:color="auto"/>
            </w:tcBorders>
            <w:vAlign w:val="center"/>
          </w:tcPr>
          <w:p w14:paraId="2E4A92E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1.000</w:t>
            </w:r>
          </w:p>
          <w:p w14:paraId="7DF158D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2EE921A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0.002</w:t>
            </w:r>
          </w:p>
          <w:p w14:paraId="40BD6B9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3DD4A0B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0.003</w:t>
            </w:r>
          </w:p>
          <w:p w14:paraId="2125B2A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0.003</w:t>
            </w:r>
          </w:p>
        </w:tc>
      </w:tr>
      <w:tr w:rsidR="000073A8" w:rsidRPr="000073A8" w14:paraId="54308F7D" w14:textId="77777777" w:rsidTr="000073A8">
        <w:trPr>
          <w:trHeight w:val="1430"/>
          <w:jc w:val="center"/>
        </w:trPr>
        <w:tc>
          <w:tcPr>
            <w:tcW w:w="713" w:type="pct"/>
            <w:tcBorders>
              <w:top w:val="single" w:sz="4" w:space="0" w:color="auto"/>
              <w:bottom w:val="single" w:sz="4" w:space="0" w:color="auto"/>
            </w:tcBorders>
            <w:vAlign w:val="center"/>
          </w:tcPr>
          <w:p w14:paraId="301F8773"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OSMA</w:t>
            </w:r>
          </w:p>
        </w:tc>
        <w:tc>
          <w:tcPr>
            <w:tcW w:w="714" w:type="pct"/>
            <w:tcBorders>
              <w:top w:val="single" w:sz="4" w:space="0" w:color="auto"/>
              <w:bottom w:val="single" w:sz="4" w:space="0" w:color="auto"/>
            </w:tcBorders>
            <w:vAlign w:val="center"/>
          </w:tcPr>
          <w:p w14:paraId="449C04F8"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20.578</w:t>
            </w:r>
          </w:p>
        </w:tc>
        <w:tc>
          <w:tcPr>
            <w:tcW w:w="714" w:type="pct"/>
            <w:tcBorders>
              <w:top w:val="single" w:sz="4" w:space="0" w:color="auto"/>
              <w:bottom w:val="single" w:sz="4" w:space="0" w:color="auto"/>
            </w:tcBorders>
            <w:vAlign w:val="center"/>
          </w:tcPr>
          <w:p w14:paraId="30776EC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w:t>
            </w:r>
          </w:p>
        </w:tc>
        <w:tc>
          <w:tcPr>
            <w:tcW w:w="715" w:type="pct"/>
            <w:tcBorders>
              <w:top w:val="single" w:sz="4" w:space="0" w:color="auto"/>
              <w:bottom w:val="single" w:sz="4" w:space="0" w:color="auto"/>
            </w:tcBorders>
            <w:vAlign w:val="center"/>
          </w:tcPr>
          <w:p w14:paraId="70E22D4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2FEFB3D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p>
          <w:p w14:paraId="19D4129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p>
          <w:p w14:paraId="77DA9EA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2007-2010</w:t>
            </w:r>
          </w:p>
          <w:p w14:paraId="1906089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r w:rsidRPr="000073A8">
              <w:rPr>
                <w:rFonts w:ascii="Times New Roman" w:eastAsia="Times New Roman" w:hAnsi="Times New Roman" w:cs="Times New Roman"/>
                <w:color w:val="auto"/>
                <w:sz w:val="16"/>
                <w:szCs w:val="16"/>
                <w:vertAlign w:val="superscript"/>
              </w:rPr>
              <w:t>*</w:t>
            </w:r>
          </w:p>
          <w:p w14:paraId="1783AC0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2008-2010</w:t>
            </w:r>
            <w:r w:rsidRPr="000073A8">
              <w:rPr>
                <w:rFonts w:ascii="Times New Roman" w:eastAsia="Times New Roman" w:hAnsi="Times New Roman" w:cs="Times New Roman"/>
                <w:color w:val="auto"/>
                <w:sz w:val="16"/>
                <w:szCs w:val="16"/>
                <w:vertAlign w:val="superscript"/>
              </w:rPr>
              <w:t>*</w:t>
            </w:r>
          </w:p>
          <w:p w14:paraId="316B13A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2009-2010</w:t>
            </w:r>
            <w:r w:rsidRPr="000073A8">
              <w:rPr>
                <w:rFonts w:ascii="Times New Roman" w:eastAsia="Times New Roman" w:hAnsi="Times New Roman" w:cs="Times New Roman"/>
                <w:color w:val="auto"/>
                <w:sz w:val="16"/>
                <w:szCs w:val="16"/>
                <w:vertAlign w:val="superscript"/>
              </w:rPr>
              <w:t>*</w:t>
            </w:r>
          </w:p>
        </w:tc>
        <w:tc>
          <w:tcPr>
            <w:tcW w:w="715" w:type="pct"/>
            <w:tcBorders>
              <w:top w:val="single" w:sz="4" w:space="0" w:color="auto"/>
              <w:bottom w:val="single" w:sz="4" w:space="0" w:color="auto"/>
            </w:tcBorders>
            <w:vAlign w:val="center"/>
          </w:tcPr>
          <w:p w14:paraId="73DD033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138.834</w:t>
            </w:r>
          </w:p>
          <w:p w14:paraId="00D06AB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100.183</w:t>
            </w:r>
          </w:p>
          <w:p w14:paraId="569B728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92.293</w:t>
            </w:r>
          </w:p>
          <w:p w14:paraId="24869DA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−38.651</w:t>
            </w:r>
          </w:p>
          <w:p w14:paraId="5B5A324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−46.541</w:t>
            </w:r>
          </w:p>
          <w:p w14:paraId="2E48CE1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−7.890</w:t>
            </w:r>
          </w:p>
        </w:tc>
        <w:tc>
          <w:tcPr>
            <w:tcW w:w="713" w:type="pct"/>
            <w:tcBorders>
              <w:top w:val="single" w:sz="4" w:space="0" w:color="auto"/>
              <w:bottom w:val="single" w:sz="4" w:space="0" w:color="auto"/>
            </w:tcBorders>
            <w:vAlign w:val="center"/>
          </w:tcPr>
          <w:p w14:paraId="3A17874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33AD5B6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0.008</w:t>
            </w:r>
          </w:p>
          <w:p w14:paraId="1C974EA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0.020</w:t>
            </w:r>
          </w:p>
          <w:p w14:paraId="73B0981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1.000</w:t>
            </w:r>
          </w:p>
          <w:p w14:paraId="58C83C4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0.721</w:t>
            </w:r>
          </w:p>
          <w:p w14:paraId="14BDE61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1.000</w:t>
            </w:r>
          </w:p>
        </w:tc>
      </w:tr>
      <w:tr w:rsidR="000073A8" w:rsidRPr="000073A8" w14:paraId="30B28637" w14:textId="77777777" w:rsidTr="000073A8">
        <w:trPr>
          <w:trHeight w:val="1430"/>
          <w:jc w:val="center"/>
        </w:trPr>
        <w:tc>
          <w:tcPr>
            <w:tcW w:w="713" w:type="pct"/>
            <w:tcBorders>
              <w:top w:val="single" w:sz="4" w:space="0" w:color="auto"/>
              <w:bottom w:val="single" w:sz="4" w:space="0" w:color="auto"/>
            </w:tcBorders>
            <w:vAlign w:val="center"/>
          </w:tcPr>
          <w:p w14:paraId="65FDA2C6"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PALU</w:t>
            </w:r>
          </w:p>
        </w:tc>
        <w:tc>
          <w:tcPr>
            <w:tcW w:w="714" w:type="pct"/>
            <w:tcBorders>
              <w:top w:val="single" w:sz="4" w:space="0" w:color="auto"/>
              <w:bottom w:val="single" w:sz="4" w:space="0" w:color="auto"/>
            </w:tcBorders>
            <w:vAlign w:val="center"/>
          </w:tcPr>
          <w:p w14:paraId="4E5A632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246.291</w:t>
            </w:r>
          </w:p>
        </w:tc>
        <w:tc>
          <w:tcPr>
            <w:tcW w:w="714" w:type="pct"/>
            <w:tcBorders>
              <w:top w:val="single" w:sz="4" w:space="0" w:color="auto"/>
              <w:bottom w:val="single" w:sz="4" w:space="0" w:color="auto"/>
            </w:tcBorders>
            <w:vAlign w:val="center"/>
          </w:tcPr>
          <w:p w14:paraId="7C9A346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w:t>
            </w:r>
          </w:p>
        </w:tc>
        <w:tc>
          <w:tcPr>
            <w:tcW w:w="715" w:type="pct"/>
            <w:tcBorders>
              <w:top w:val="single" w:sz="4" w:space="0" w:color="auto"/>
              <w:bottom w:val="single" w:sz="4" w:space="0" w:color="auto"/>
            </w:tcBorders>
            <w:vAlign w:val="center"/>
          </w:tcPr>
          <w:p w14:paraId="42D9CCA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388C1BB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p>
          <w:p w14:paraId="72105CE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p>
          <w:p w14:paraId="78C7E0F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2007-2010</w:t>
            </w:r>
          </w:p>
          <w:p w14:paraId="270DD9E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r w:rsidRPr="000073A8">
              <w:rPr>
                <w:rFonts w:ascii="Times New Roman" w:eastAsia="Times New Roman" w:hAnsi="Times New Roman" w:cs="Times New Roman"/>
                <w:color w:val="auto"/>
                <w:sz w:val="16"/>
                <w:szCs w:val="16"/>
                <w:vertAlign w:val="superscript"/>
              </w:rPr>
              <w:t>*</w:t>
            </w:r>
          </w:p>
          <w:p w14:paraId="596DC7C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2008-2010</w:t>
            </w:r>
          </w:p>
          <w:p w14:paraId="63966BC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2009-2010</w:t>
            </w:r>
          </w:p>
        </w:tc>
        <w:tc>
          <w:tcPr>
            <w:tcW w:w="715" w:type="pct"/>
            <w:tcBorders>
              <w:top w:val="single" w:sz="4" w:space="0" w:color="auto"/>
              <w:bottom w:val="single" w:sz="4" w:space="0" w:color="auto"/>
            </w:tcBorders>
            <w:vAlign w:val="center"/>
          </w:tcPr>
          <w:p w14:paraId="1CB23BA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245.906</w:t>
            </w:r>
          </w:p>
          <w:p w14:paraId="7CA7B85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246.136</w:t>
            </w:r>
          </w:p>
          <w:p w14:paraId="49576AF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491.389</w:t>
            </w:r>
          </w:p>
          <w:p w14:paraId="39AFA10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0.229</w:t>
            </w:r>
          </w:p>
          <w:p w14:paraId="21C284A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245.483</w:t>
            </w:r>
          </w:p>
          <w:p w14:paraId="3E68E4F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245.253</w:t>
            </w:r>
          </w:p>
        </w:tc>
        <w:tc>
          <w:tcPr>
            <w:tcW w:w="713" w:type="pct"/>
            <w:tcBorders>
              <w:top w:val="single" w:sz="4" w:space="0" w:color="auto"/>
              <w:bottom w:val="single" w:sz="4" w:space="0" w:color="auto"/>
            </w:tcBorders>
            <w:vAlign w:val="center"/>
          </w:tcPr>
          <w:p w14:paraId="5923FAA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54545B6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4343136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7F4C047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1.000</w:t>
            </w:r>
          </w:p>
          <w:p w14:paraId="2255712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42E39AB2"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r>
      <w:tr w:rsidR="000073A8" w:rsidRPr="000073A8" w14:paraId="2DC5A56B" w14:textId="77777777" w:rsidTr="000073A8">
        <w:trPr>
          <w:trHeight w:val="1430"/>
          <w:jc w:val="center"/>
        </w:trPr>
        <w:tc>
          <w:tcPr>
            <w:tcW w:w="713" w:type="pct"/>
            <w:tcBorders>
              <w:top w:val="single" w:sz="4" w:space="0" w:color="auto"/>
              <w:bottom w:val="single" w:sz="4" w:space="0" w:color="auto"/>
            </w:tcBorders>
            <w:vAlign w:val="center"/>
          </w:tcPr>
          <w:p w14:paraId="4BD3C6DE"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PTRG</w:t>
            </w:r>
          </w:p>
        </w:tc>
        <w:tc>
          <w:tcPr>
            <w:tcW w:w="714" w:type="pct"/>
            <w:tcBorders>
              <w:top w:val="single" w:sz="4" w:space="0" w:color="auto"/>
              <w:bottom w:val="single" w:sz="4" w:space="0" w:color="auto"/>
            </w:tcBorders>
            <w:vAlign w:val="center"/>
          </w:tcPr>
          <w:p w14:paraId="1681192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168.218</w:t>
            </w:r>
          </w:p>
        </w:tc>
        <w:tc>
          <w:tcPr>
            <w:tcW w:w="714" w:type="pct"/>
            <w:tcBorders>
              <w:top w:val="single" w:sz="4" w:space="0" w:color="auto"/>
              <w:bottom w:val="single" w:sz="4" w:space="0" w:color="auto"/>
            </w:tcBorders>
            <w:vAlign w:val="center"/>
          </w:tcPr>
          <w:p w14:paraId="71AEB33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w:t>
            </w:r>
          </w:p>
        </w:tc>
        <w:tc>
          <w:tcPr>
            <w:tcW w:w="715" w:type="pct"/>
            <w:tcBorders>
              <w:top w:val="single" w:sz="4" w:space="0" w:color="auto"/>
              <w:bottom w:val="single" w:sz="4" w:space="0" w:color="auto"/>
            </w:tcBorders>
            <w:vAlign w:val="center"/>
          </w:tcPr>
          <w:p w14:paraId="561E8B8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6CDC147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p>
          <w:p w14:paraId="5209B8D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p>
          <w:p w14:paraId="5A054FD8"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2007-2010</w:t>
            </w:r>
          </w:p>
          <w:p w14:paraId="18D50AB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r w:rsidRPr="000073A8">
              <w:rPr>
                <w:rFonts w:ascii="Times New Roman" w:eastAsia="Times New Roman" w:hAnsi="Times New Roman" w:cs="Times New Roman"/>
                <w:color w:val="auto"/>
                <w:sz w:val="16"/>
                <w:szCs w:val="16"/>
                <w:vertAlign w:val="superscript"/>
              </w:rPr>
              <w:t>*</w:t>
            </w:r>
          </w:p>
          <w:p w14:paraId="4008712F"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2008-2010</w:t>
            </w:r>
          </w:p>
          <w:p w14:paraId="1EEAF11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2009-2010</w:t>
            </w:r>
          </w:p>
        </w:tc>
        <w:tc>
          <w:tcPr>
            <w:tcW w:w="715" w:type="pct"/>
            <w:tcBorders>
              <w:top w:val="single" w:sz="4" w:space="0" w:color="auto"/>
              <w:bottom w:val="single" w:sz="4" w:space="0" w:color="auto"/>
            </w:tcBorders>
            <w:vAlign w:val="center"/>
          </w:tcPr>
          <w:p w14:paraId="362FD11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363.587</w:t>
            </w:r>
          </w:p>
          <w:p w14:paraId="6375B2C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349.865</w:t>
            </w:r>
          </w:p>
          <w:p w14:paraId="355952F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233.932</w:t>
            </w:r>
          </w:p>
          <w:p w14:paraId="3ECFB3A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−13.721</w:t>
            </w:r>
          </w:p>
          <w:p w14:paraId="412CE2A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−129.654</w:t>
            </w:r>
          </w:p>
          <w:p w14:paraId="7200866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−115.933</w:t>
            </w:r>
          </w:p>
        </w:tc>
        <w:tc>
          <w:tcPr>
            <w:tcW w:w="713" w:type="pct"/>
            <w:tcBorders>
              <w:top w:val="single" w:sz="4" w:space="0" w:color="auto"/>
              <w:bottom w:val="single" w:sz="4" w:space="0" w:color="auto"/>
            </w:tcBorders>
            <w:vAlign w:val="center"/>
          </w:tcPr>
          <w:p w14:paraId="1930CD7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004678E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2A987A9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36A338A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1.000</w:t>
            </w:r>
          </w:p>
          <w:p w14:paraId="2EC0A845"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30043DDA"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0.001</w:t>
            </w:r>
          </w:p>
        </w:tc>
      </w:tr>
      <w:tr w:rsidR="000073A8" w:rsidRPr="000073A8" w14:paraId="37B58F4C" w14:textId="77777777" w:rsidTr="000073A8">
        <w:trPr>
          <w:trHeight w:val="1430"/>
          <w:jc w:val="center"/>
        </w:trPr>
        <w:tc>
          <w:tcPr>
            <w:tcW w:w="713" w:type="pct"/>
            <w:tcBorders>
              <w:top w:val="single" w:sz="4" w:space="0" w:color="auto"/>
              <w:bottom w:val="single" w:sz="4" w:space="0" w:color="auto"/>
            </w:tcBorders>
            <w:vAlign w:val="center"/>
          </w:tcPr>
          <w:p w14:paraId="1267CFD1" w14:textId="77777777" w:rsidR="000073A8" w:rsidRPr="000073A8" w:rsidRDefault="000073A8" w:rsidP="000073A8">
            <w:pPr>
              <w:spacing w:line="360" w:lineRule="auto"/>
              <w:ind w:firstLine="0"/>
              <w:jc w:val="center"/>
              <w:rPr>
                <w:rFonts w:ascii="Times New Roman" w:eastAsia="Times New Roman" w:hAnsi="Times New Roman" w:cs="Times New Roman"/>
                <w:b/>
                <w:color w:val="auto"/>
                <w:sz w:val="16"/>
                <w:szCs w:val="16"/>
              </w:rPr>
            </w:pPr>
            <w:r w:rsidRPr="000073A8">
              <w:rPr>
                <w:rFonts w:ascii="Times New Roman" w:eastAsia="Times New Roman" w:hAnsi="Times New Roman" w:cs="Times New Roman"/>
                <w:b/>
                <w:color w:val="auto"/>
                <w:sz w:val="16"/>
                <w:szCs w:val="16"/>
              </w:rPr>
              <w:t>SURG</w:t>
            </w:r>
          </w:p>
        </w:tc>
        <w:tc>
          <w:tcPr>
            <w:tcW w:w="714" w:type="pct"/>
            <w:tcBorders>
              <w:top w:val="single" w:sz="4" w:space="0" w:color="auto"/>
              <w:bottom w:val="single" w:sz="4" w:space="0" w:color="auto"/>
            </w:tcBorders>
            <w:vAlign w:val="center"/>
          </w:tcPr>
          <w:p w14:paraId="339C458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405.753</w:t>
            </w:r>
          </w:p>
        </w:tc>
        <w:tc>
          <w:tcPr>
            <w:tcW w:w="714" w:type="pct"/>
            <w:tcBorders>
              <w:top w:val="single" w:sz="4" w:space="0" w:color="auto"/>
              <w:bottom w:val="single" w:sz="4" w:space="0" w:color="auto"/>
            </w:tcBorders>
            <w:vAlign w:val="center"/>
          </w:tcPr>
          <w:p w14:paraId="0D23A27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w:t>
            </w:r>
          </w:p>
        </w:tc>
        <w:tc>
          <w:tcPr>
            <w:tcW w:w="715" w:type="pct"/>
            <w:tcBorders>
              <w:top w:val="single" w:sz="4" w:space="0" w:color="auto"/>
              <w:bottom w:val="single" w:sz="4" w:space="0" w:color="auto"/>
            </w:tcBorders>
            <w:vAlign w:val="center"/>
          </w:tcPr>
          <w:p w14:paraId="2B1C439D"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c>
          <w:tcPr>
            <w:tcW w:w="715" w:type="pct"/>
            <w:tcBorders>
              <w:top w:val="single" w:sz="4" w:space="0" w:color="auto"/>
              <w:bottom w:val="single" w:sz="4" w:space="0" w:color="auto"/>
            </w:tcBorders>
            <w:vAlign w:val="center"/>
          </w:tcPr>
          <w:p w14:paraId="765AA118"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2007-2008</w:t>
            </w:r>
          </w:p>
          <w:p w14:paraId="0DE3055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2007-2009</w:t>
            </w:r>
          </w:p>
          <w:p w14:paraId="59518D2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2007-2010</w:t>
            </w:r>
          </w:p>
          <w:p w14:paraId="28A05514"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2008-2009</w:t>
            </w:r>
          </w:p>
          <w:p w14:paraId="29ECA02E"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2008-2010</w:t>
            </w:r>
          </w:p>
          <w:p w14:paraId="75C9DC3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2009-2010</w:t>
            </w:r>
          </w:p>
        </w:tc>
        <w:tc>
          <w:tcPr>
            <w:tcW w:w="715" w:type="pct"/>
            <w:tcBorders>
              <w:top w:val="single" w:sz="4" w:space="0" w:color="auto"/>
              <w:bottom w:val="single" w:sz="4" w:space="0" w:color="auto"/>
            </w:tcBorders>
            <w:vAlign w:val="center"/>
          </w:tcPr>
          <w:p w14:paraId="5C127CE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357.518</w:t>
            </w:r>
          </w:p>
          <w:p w14:paraId="4C4E900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−229.010</w:t>
            </w:r>
          </w:p>
          <w:p w14:paraId="7CF8E5F0"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140.556</w:t>
            </w:r>
          </w:p>
          <w:p w14:paraId="739A1043"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−586.528</w:t>
            </w:r>
          </w:p>
          <w:p w14:paraId="786EBFB7"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−216.962</w:t>
            </w:r>
          </w:p>
          <w:p w14:paraId="4BBDC68B"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369.566</w:t>
            </w:r>
          </w:p>
        </w:tc>
        <w:tc>
          <w:tcPr>
            <w:tcW w:w="713" w:type="pct"/>
            <w:tcBorders>
              <w:top w:val="single" w:sz="4" w:space="0" w:color="auto"/>
              <w:bottom w:val="single" w:sz="4" w:space="0" w:color="auto"/>
            </w:tcBorders>
            <w:vAlign w:val="center"/>
          </w:tcPr>
          <w:p w14:paraId="4A768E19"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4136397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5848332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64DFF2C1"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7E70B2CC"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p w14:paraId="44883066" w14:textId="77777777" w:rsidR="000073A8" w:rsidRPr="000073A8" w:rsidRDefault="000073A8" w:rsidP="000073A8">
            <w:pPr>
              <w:spacing w:line="360" w:lineRule="auto"/>
              <w:ind w:firstLine="0"/>
              <w:jc w:val="center"/>
              <w:rPr>
                <w:rFonts w:ascii="Times New Roman" w:eastAsia="Times New Roman" w:hAnsi="Times New Roman" w:cs="Times New Roman"/>
                <w:color w:val="auto"/>
                <w:sz w:val="16"/>
                <w:szCs w:val="16"/>
              </w:rPr>
            </w:pPr>
            <w:r w:rsidRPr="000073A8">
              <w:rPr>
                <w:rFonts w:ascii="Times New Roman" w:eastAsia="Times New Roman" w:hAnsi="Times New Roman" w:cs="Times New Roman"/>
                <w:color w:val="auto"/>
                <w:sz w:val="16"/>
                <w:szCs w:val="16"/>
              </w:rPr>
              <w:t>0.000</w:t>
            </w:r>
          </w:p>
        </w:tc>
      </w:tr>
    </w:tbl>
    <w:p w14:paraId="5A09E866" w14:textId="177C43CA" w:rsidR="000073A8" w:rsidRDefault="000073A8" w:rsidP="000073A8">
      <w:pPr>
        <w:spacing w:after="160" w:line="360" w:lineRule="auto"/>
        <w:ind w:firstLine="0"/>
        <w:rPr>
          <w:rFonts w:ascii="Times New Roman" w:eastAsia="Times New Roman" w:hAnsi="Times New Roman" w:cs="Times New Roman"/>
          <w:sz w:val="24"/>
          <w:szCs w:val="24"/>
        </w:rPr>
      </w:pPr>
    </w:p>
    <w:p w14:paraId="15414AFE" w14:textId="77777777" w:rsidR="000073A8" w:rsidRDefault="000073A8" w:rsidP="000073A8">
      <w:pPr>
        <w:spacing w:after="160" w:line="360" w:lineRule="auto"/>
        <w:ind w:firstLine="0"/>
        <w:rPr>
          <w:rFonts w:ascii="Times New Roman" w:eastAsia="Times New Roman" w:hAnsi="Times New Roman" w:cs="Times New Roman"/>
          <w:sz w:val="24"/>
          <w:szCs w:val="24"/>
        </w:rPr>
        <w:sectPr w:rsidR="000073A8" w:rsidSect="000073A8">
          <w:type w:val="continuous"/>
          <w:pgSz w:w="11907" w:h="16839" w:code="9"/>
          <w:pgMar w:top="851" w:right="851" w:bottom="851" w:left="851" w:header="567" w:footer="567" w:gutter="0"/>
          <w:cols w:space="720"/>
          <w:docGrid w:linePitch="360"/>
        </w:sectPr>
      </w:pPr>
    </w:p>
    <w:p w14:paraId="47956F75" w14:textId="20FBD8AA" w:rsidR="000073A8" w:rsidRDefault="000073A8" w:rsidP="000073A8">
      <w:r w:rsidRPr="000073A8">
        <w:lastRenderedPageBreak/>
        <w:t xml:space="preserve">The </w:t>
      </w:r>
      <w:proofErr w:type="spellStart"/>
      <w:r w:rsidRPr="000073A8">
        <w:t>Kruskal</w:t>
      </w:r>
      <w:proofErr w:type="spellEnd"/>
      <w:r w:rsidRPr="000073A8">
        <w:t xml:space="preserve"> Wallis test was conducted to check whether stations exhibited differences compared to each other in years throughout the time of interest. The results are shown in Table 3.</w:t>
      </w:r>
    </w:p>
    <w:p w14:paraId="6E905B5A" w14:textId="77777777" w:rsidR="0094796A" w:rsidRPr="000073A8" w:rsidRDefault="0094796A" w:rsidP="0094796A">
      <w:r w:rsidRPr="000073A8">
        <w:t xml:space="preserve">According to the </w:t>
      </w:r>
      <w:r w:rsidRPr="000073A8">
        <w:rPr>
          <w:vertAlign w:val="superscript"/>
        </w:rPr>
        <w:t>222</w:t>
      </w:r>
      <w:r w:rsidRPr="000073A8">
        <w:t xml:space="preserve">Rn concentration results measured at the stations, no significant difference was observed between the stations in 2007, 2008, 2009 and 2010 (p value &lt;0.05). In Figure 2, binary comparisons of </w:t>
      </w:r>
      <w:r w:rsidRPr="000073A8">
        <w:rPr>
          <w:vertAlign w:val="superscript"/>
        </w:rPr>
        <w:t>222</w:t>
      </w:r>
      <w:r w:rsidRPr="000073A8">
        <w:t>Rn concentrations measured in different years are presented.</w:t>
      </w:r>
    </w:p>
    <w:p w14:paraId="4AE1BB90" w14:textId="7DEC17E2" w:rsidR="000073A8" w:rsidRPr="0094796A" w:rsidRDefault="000073A8" w:rsidP="000073A8">
      <w:pPr>
        <w:spacing w:after="160" w:line="360" w:lineRule="auto"/>
        <w:ind w:firstLine="0"/>
        <w:rPr>
          <w:rFonts w:ascii="Times New Roman" w:eastAsia="Times New Roman" w:hAnsi="Times New Roman" w:cs="Times New Roman"/>
          <w:szCs w:val="20"/>
        </w:rPr>
      </w:pPr>
      <w:r w:rsidRPr="0094796A">
        <w:rPr>
          <w:rFonts w:ascii="Times New Roman" w:eastAsia="Times New Roman" w:hAnsi="Times New Roman" w:cs="Times New Roman"/>
          <w:b/>
          <w:szCs w:val="20"/>
        </w:rPr>
        <w:lastRenderedPageBreak/>
        <w:t xml:space="preserve">Table 3 </w:t>
      </w:r>
      <w:proofErr w:type="spellStart"/>
      <w:r w:rsidRPr="0094796A">
        <w:rPr>
          <w:rFonts w:ascii="Times New Roman" w:eastAsia="Times New Roman" w:hAnsi="Times New Roman" w:cs="Times New Roman"/>
          <w:szCs w:val="20"/>
        </w:rPr>
        <w:t>Kruskal</w:t>
      </w:r>
      <w:proofErr w:type="spellEnd"/>
      <w:r w:rsidRPr="0094796A">
        <w:rPr>
          <w:rFonts w:ascii="Times New Roman" w:eastAsia="Times New Roman" w:hAnsi="Times New Roman" w:cs="Times New Roman"/>
          <w:szCs w:val="20"/>
        </w:rPr>
        <w:t xml:space="preserve">-Wallis test for soil </w:t>
      </w:r>
      <w:r w:rsidRPr="0094796A">
        <w:rPr>
          <w:rFonts w:ascii="Times New Roman" w:eastAsia="Times New Roman" w:hAnsi="Times New Roman" w:cs="Times New Roman"/>
          <w:szCs w:val="20"/>
          <w:vertAlign w:val="superscript"/>
        </w:rPr>
        <w:t>222</w:t>
      </w:r>
      <w:r w:rsidRPr="0094796A">
        <w:rPr>
          <w:rFonts w:ascii="Times New Roman" w:eastAsia="Times New Roman" w:hAnsi="Times New Roman" w:cs="Times New Roman"/>
          <w:szCs w:val="20"/>
        </w:rPr>
        <w:t>Rn data by years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47"/>
        <w:gridCol w:w="869"/>
        <w:gridCol w:w="862"/>
        <w:gridCol w:w="862"/>
      </w:tblGrid>
      <w:tr w:rsidR="000073A8" w:rsidRPr="0094796A" w14:paraId="1DA78AA9" w14:textId="77777777" w:rsidTr="000073A8">
        <w:trPr>
          <w:trHeight w:val="345"/>
          <w:jc w:val="center"/>
        </w:trPr>
        <w:tc>
          <w:tcPr>
            <w:tcW w:w="1833" w:type="dxa"/>
            <w:tcBorders>
              <w:top w:val="single" w:sz="4" w:space="0" w:color="auto"/>
              <w:bottom w:val="single" w:sz="4" w:space="0" w:color="auto"/>
            </w:tcBorders>
          </w:tcPr>
          <w:p w14:paraId="50E557E8" w14:textId="77777777" w:rsidR="000073A8" w:rsidRPr="0094796A" w:rsidRDefault="000073A8" w:rsidP="000073A8">
            <w:pPr>
              <w:spacing w:line="360" w:lineRule="auto"/>
              <w:ind w:firstLine="0"/>
              <w:jc w:val="center"/>
              <w:rPr>
                <w:rFonts w:ascii="Times New Roman" w:eastAsia="Times New Roman" w:hAnsi="Times New Roman" w:cs="Times New Roman"/>
                <w:b/>
                <w:sz w:val="18"/>
                <w:szCs w:val="18"/>
              </w:rPr>
            </w:pPr>
            <w:r w:rsidRPr="0094796A">
              <w:rPr>
                <w:rFonts w:ascii="Times New Roman" w:eastAsia="Times New Roman" w:hAnsi="Times New Roman" w:cs="Times New Roman"/>
                <w:b/>
                <w:sz w:val="18"/>
                <w:szCs w:val="18"/>
              </w:rPr>
              <w:t>Year</w:t>
            </w:r>
          </w:p>
        </w:tc>
        <w:tc>
          <w:tcPr>
            <w:tcW w:w="1259" w:type="dxa"/>
            <w:tcBorders>
              <w:top w:val="single" w:sz="4" w:space="0" w:color="auto"/>
              <w:bottom w:val="single" w:sz="4" w:space="0" w:color="auto"/>
            </w:tcBorders>
          </w:tcPr>
          <w:p w14:paraId="096A3BE5" w14:textId="77777777" w:rsidR="000073A8" w:rsidRPr="0094796A" w:rsidRDefault="000073A8" w:rsidP="000073A8">
            <w:pPr>
              <w:spacing w:line="360" w:lineRule="auto"/>
              <w:ind w:firstLine="0"/>
              <w:jc w:val="center"/>
              <w:rPr>
                <w:rFonts w:ascii="Times New Roman" w:eastAsia="Times New Roman" w:hAnsi="Times New Roman" w:cs="Times New Roman"/>
                <w:b/>
                <w:sz w:val="18"/>
                <w:szCs w:val="18"/>
              </w:rPr>
            </w:pPr>
            <w:r w:rsidRPr="0094796A">
              <w:rPr>
                <w:rFonts w:ascii="Times New Roman" w:eastAsia="Times New Roman" w:hAnsi="Times New Roman" w:cs="Times New Roman"/>
                <w:b/>
                <w:sz w:val="18"/>
                <w:szCs w:val="18"/>
              </w:rPr>
              <w:t>2007</w:t>
            </w:r>
          </w:p>
        </w:tc>
        <w:tc>
          <w:tcPr>
            <w:tcW w:w="1014" w:type="dxa"/>
            <w:tcBorders>
              <w:top w:val="single" w:sz="4" w:space="0" w:color="auto"/>
              <w:bottom w:val="single" w:sz="4" w:space="0" w:color="auto"/>
            </w:tcBorders>
          </w:tcPr>
          <w:p w14:paraId="4B888726" w14:textId="77777777" w:rsidR="000073A8" w:rsidRPr="0094796A" w:rsidRDefault="000073A8" w:rsidP="000073A8">
            <w:pPr>
              <w:spacing w:line="360" w:lineRule="auto"/>
              <w:ind w:firstLine="0"/>
              <w:jc w:val="center"/>
              <w:rPr>
                <w:rFonts w:ascii="Times New Roman" w:eastAsia="Times New Roman" w:hAnsi="Times New Roman" w:cs="Times New Roman"/>
                <w:b/>
                <w:sz w:val="18"/>
                <w:szCs w:val="18"/>
              </w:rPr>
            </w:pPr>
            <w:r w:rsidRPr="0094796A">
              <w:rPr>
                <w:rFonts w:ascii="Times New Roman" w:eastAsia="Times New Roman" w:hAnsi="Times New Roman" w:cs="Times New Roman"/>
                <w:b/>
                <w:sz w:val="18"/>
                <w:szCs w:val="18"/>
              </w:rPr>
              <w:t>2008</w:t>
            </w:r>
          </w:p>
        </w:tc>
        <w:tc>
          <w:tcPr>
            <w:tcW w:w="992" w:type="dxa"/>
            <w:tcBorders>
              <w:top w:val="single" w:sz="4" w:space="0" w:color="auto"/>
              <w:bottom w:val="single" w:sz="4" w:space="0" w:color="auto"/>
            </w:tcBorders>
          </w:tcPr>
          <w:p w14:paraId="4FB5972B" w14:textId="77777777" w:rsidR="000073A8" w:rsidRPr="0094796A" w:rsidRDefault="000073A8" w:rsidP="000073A8">
            <w:pPr>
              <w:spacing w:line="360" w:lineRule="auto"/>
              <w:ind w:firstLine="0"/>
              <w:jc w:val="center"/>
              <w:rPr>
                <w:rFonts w:ascii="Times New Roman" w:eastAsia="Times New Roman" w:hAnsi="Times New Roman" w:cs="Times New Roman"/>
                <w:b/>
                <w:sz w:val="18"/>
                <w:szCs w:val="18"/>
              </w:rPr>
            </w:pPr>
            <w:r w:rsidRPr="0094796A">
              <w:rPr>
                <w:rFonts w:ascii="Times New Roman" w:eastAsia="Times New Roman" w:hAnsi="Times New Roman" w:cs="Times New Roman"/>
                <w:b/>
                <w:sz w:val="18"/>
                <w:szCs w:val="18"/>
              </w:rPr>
              <w:t>2009</w:t>
            </w:r>
          </w:p>
        </w:tc>
        <w:tc>
          <w:tcPr>
            <w:tcW w:w="993" w:type="dxa"/>
            <w:tcBorders>
              <w:top w:val="single" w:sz="4" w:space="0" w:color="auto"/>
              <w:bottom w:val="single" w:sz="4" w:space="0" w:color="auto"/>
            </w:tcBorders>
          </w:tcPr>
          <w:p w14:paraId="047528B6" w14:textId="77777777" w:rsidR="000073A8" w:rsidRPr="0094796A" w:rsidRDefault="000073A8" w:rsidP="000073A8">
            <w:pPr>
              <w:spacing w:line="360" w:lineRule="auto"/>
              <w:ind w:firstLine="0"/>
              <w:jc w:val="center"/>
              <w:rPr>
                <w:rFonts w:ascii="Times New Roman" w:eastAsia="Times New Roman" w:hAnsi="Times New Roman" w:cs="Times New Roman"/>
                <w:b/>
                <w:sz w:val="18"/>
                <w:szCs w:val="18"/>
              </w:rPr>
            </w:pPr>
            <w:r w:rsidRPr="0094796A">
              <w:rPr>
                <w:rFonts w:ascii="Times New Roman" w:eastAsia="Times New Roman" w:hAnsi="Times New Roman" w:cs="Times New Roman"/>
                <w:b/>
                <w:sz w:val="18"/>
                <w:szCs w:val="18"/>
              </w:rPr>
              <w:t>2010</w:t>
            </w:r>
          </w:p>
        </w:tc>
      </w:tr>
      <w:tr w:rsidR="000073A8" w:rsidRPr="0094796A" w14:paraId="4B4102C7" w14:textId="77777777" w:rsidTr="000073A8">
        <w:trPr>
          <w:trHeight w:val="345"/>
          <w:jc w:val="center"/>
        </w:trPr>
        <w:tc>
          <w:tcPr>
            <w:tcW w:w="1833" w:type="dxa"/>
            <w:tcBorders>
              <w:top w:val="single" w:sz="4" w:space="0" w:color="auto"/>
            </w:tcBorders>
          </w:tcPr>
          <w:p w14:paraId="3F7F463E" w14:textId="77777777" w:rsidR="000073A8" w:rsidRPr="0094796A" w:rsidRDefault="000073A8" w:rsidP="000073A8">
            <w:pPr>
              <w:spacing w:line="360" w:lineRule="auto"/>
              <w:ind w:firstLine="0"/>
              <w:jc w:val="center"/>
              <w:rPr>
                <w:rFonts w:ascii="Times New Roman" w:eastAsia="Times New Roman" w:hAnsi="Times New Roman" w:cs="Times New Roman"/>
                <w:b/>
                <w:sz w:val="18"/>
                <w:szCs w:val="18"/>
              </w:rPr>
            </w:pPr>
            <w:proofErr w:type="spellStart"/>
            <w:r w:rsidRPr="0094796A">
              <w:rPr>
                <w:rFonts w:ascii="Times New Roman" w:eastAsia="Times New Roman" w:hAnsi="Times New Roman" w:cs="Times New Roman"/>
                <w:b/>
                <w:sz w:val="18"/>
                <w:szCs w:val="18"/>
              </w:rPr>
              <w:t>Kruskal</w:t>
            </w:r>
            <w:proofErr w:type="spellEnd"/>
            <w:r w:rsidRPr="0094796A">
              <w:rPr>
                <w:rFonts w:ascii="Times New Roman" w:eastAsia="Times New Roman" w:hAnsi="Times New Roman" w:cs="Times New Roman"/>
                <w:b/>
                <w:sz w:val="18"/>
                <w:szCs w:val="18"/>
              </w:rPr>
              <w:t>-Wallis H</w:t>
            </w:r>
          </w:p>
        </w:tc>
        <w:tc>
          <w:tcPr>
            <w:tcW w:w="1259" w:type="dxa"/>
            <w:tcBorders>
              <w:top w:val="single" w:sz="4" w:space="0" w:color="auto"/>
            </w:tcBorders>
          </w:tcPr>
          <w:p w14:paraId="10B691FE"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3015.05</w:t>
            </w:r>
          </w:p>
        </w:tc>
        <w:tc>
          <w:tcPr>
            <w:tcW w:w="1014" w:type="dxa"/>
            <w:tcBorders>
              <w:top w:val="single" w:sz="4" w:space="0" w:color="auto"/>
            </w:tcBorders>
          </w:tcPr>
          <w:p w14:paraId="470B6C1B"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2669.14</w:t>
            </w:r>
          </w:p>
        </w:tc>
        <w:tc>
          <w:tcPr>
            <w:tcW w:w="992" w:type="dxa"/>
            <w:tcBorders>
              <w:top w:val="single" w:sz="4" w:space="0" w:color="auto"/>
            </w:tcBorders>
          </w:tcPr>
          <w:p w14:paraId="1C3F0F71"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2423.45</w:t>
            </w:r>
          </w:p>
        </w:tc>
        <w:tc>
          <w:tcPr>
            <w:tcW w:w="993" w:type="dxa"/>
            <w:tcBorders>
              <w:top w:val="single" w:sz="4" w:space="0" w:color="auto"/>
            </w:tcBorders>
          </w:tcPr>
          <w:p w14:paraId="3A402E67"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2440.64</w:t>
            </w:r>
          </w:p>
        </w:tc>
      </w:tr>
      <w:tr w:rsidR="000073A8" w:rsidRPr="0094796A" w14:paraId="22AADCF4" w14:textId="77777777" w:rsidTr="000073A8">
        <w:trPr>
          <w:trHeight w:val="345"/>
          <w:jc w:val="center"/>
        </w:trPr>
        <w:tc>
          <w:tcPr>
            <w:tcW w:w="1833" w:type="dxa"/>
          </w:tcPr>
          <w:p w14:paraId="18147293" w14:textId="77777777" w:rsidR="000073A8" w:rsidRPr="0094796A" w:rsidRDefault="000073A8" w:rsidP="000073A8">
            <w:pPr>
              <w:spacing w:line="360" w:lineRule="auto"/>
              <w:ind w:firstLine="0"/>
              <w:jc w:val="center"/>
              <w:rPr>
                <w:rFonts w:ascii="Times New Roman" w:eastAsia="Times New Roman" w:hAnsi="Times New Roman" w:cs="Times New Roman"/>
                <w:b/>
                <w:sz w:val="18"/>
                <w:szCs w:val="18"/>
              </w:rPr>
            </w:pPr>
            <w:proofErr w:type="spellStart"/>
            <w:r w:rsidRPr="0094796A">
              <w:rPr>
                <w:rFonts w:ascii="Times New Roman" w:eastAsia="Times New Roman" w:hAnsi="Times New Roman" w:cs="Times New Roman"/>
                <w:b/>
                <w:sz w:val="18"/>
                <w:szCs w:val="18"/>
              </w:rPr>
              <w:t>df</w:t>
            </w:r>
            <w:proofErr w:type="spellEnd"/>
          </w:p>
        </w:tc>
        <w:tc>
          <w:tcPr>
            <w:tcW w:w="1259" w:type="dxa"/>
          </w:tcPr>
          <w:p w14:paraId="637C228E"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12.00</w:t>
            </w:r>
          </w:p>
        </w:tc>
        <w:tc>
          <w:tcPr>
            <w:tcW w:w="1014" w:type="dxa"/>
          </w:tcPr>
          <w:p w14:paraId="2C46816C"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12.00</w:t>
            </w:r>
          </w:p>
        </w:tc>
        <w:tc>
          <w:tcPr>
            <w:tcW w:w="992" w:type="dxa"/>
          </w:tcPr>
          <w:p w14:paraId="27DFCBED"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13.00</w:t>
            </w:r>
          </w:p>
        </w:tc>
        <w:tc>
          <w:tcPr>
            <w:tcW w:w="993" w:type="dxa"/>
          </w:tcPr>
          <w:p w14:paraId="4F9F05B5"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11.00</w:t>
            </w:r>
          </w:p>
        </w:tc>
      </w:tr>
      <w:tr w:rsidR="000073A8" w:rsidRPr="0094796A" w14:paraId="7EF036EE" w14:textId="77777777" w:rsidTr="000073A8">
        <w:trPr>
          <w:trHeight w:val="345"/>
          <w:jc w:val="center"/>
        </w:trPr>
        <w:tc>
          <w:tcPr>
            <w:tcW w:w="1833" w:type="dxa"/>
            <w:tcBorders>
              <w:bottom w:val="single" w:sz="4" w:space="0" w:color="auto"/>
            </w:tcBorders>
          </w:tcPr>
          <w:p w14:paraId="0FEB3B36" w14:textId="77777777" w:rsidR="000073A8" w:rsidRPr="0094796A" w:rsidRDefault="000073A8" w:rsidP="000073A8">
            <w:pPr>
              <w:spacing w:line="360" w:lineRule="auto"/>
              <w:ind w:firstLine="0"/>
              <w:jc w:val="center"/>
              <w:rPr>
                <w:rFonts w:ascii="Times New Roman" w:eastAsia="Times New Roman" w:hAnsi="Times New Roman" w:cs="Times New Roman"/>
                <w:b/>
                <w:sz w:val="18"/>
                <w:szCs w:val="18"/>
              </w:rPr>
            </w:pPr>
            <w:r w:rsidRPr="0094796A">
              <w:rPr>
                <w:rFonts w:ascii="Times New Roman" w:eastAsia="Times New Roman" w:hAnsi="Times New Roman" w:cs="Times New Roman"/>
                <w:b/>
                <w:sz w:val="18"/>
                <w:szCs w:val="18"/>
              </w:rPr>
              <w:t>P Value</w:t>
            </w:r>
          </w:p>
        </w:tc>
        <w:tc>
          <w:tcPr>
            <w:tcW w:w="1259" w:type="dxa"/>
            <w:tcBorders>
              <w:bottom w:val="single" w:sz="4" w:space="0" w:color="auto"/>
            </w:tcBorders>
          </w:tcPr>
          <w:p w14:paraId="4E4B2D6E"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0.00</w:t>
            </w:r>
          </w:p>
        </w:tc>
        <w:tc>
          <w:tcPr>
            <w:tcW w:w="1014" w:type="dxa"/>
            <w:tcBorders>
              <w:bottom w:val="single" w:sz="4" w:space="0" w:color="auto"/>
            </w:tcBorders>
          </w:tcPr>
          <w:p w14:paraId="351AB23F"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0.00</w:t>
            </w:r>
          </w:p>
        </w:tc>
        <w:tc>
          <w:tcPr>
            <w:tcW w:w="992" w:type="dxa"/>
            <w:tcBorders>
              <w:bottom w:val="single" w:sz="4" w:space="0" w:color="auto"/>
            </w:tcBorders>
          </w:tcPr>
          <w:p w14:paraId="5C34FA32"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0.00</w:t>
            </w:r>
          </w:p>
        </w:tc>
        <w:tc>
          <w:tcPr>
            <w:tcW w:w="993" w:type="dxa"/>
            <w:tcBorders>
              <w:bottom w:val="single" w:sz="4" w:space="0" w:color="auto"/>
            </w:tcBorders>
          </w:tcPr>
          <w:p w14:paraId="776F2BCC" w14:textId="77777777" w:rsidR="000073A8" w:rsidRPr="0094796A" w:rsidRDefault="000073A8" w:rsidP="000073A8">
            <w:pPr>
              <w:spacing w:line="360" w:lineRule="auto"/>
              <w:ind w:firstLine="0"/>
              <w:jc w:val="center"/>
              <w:rPr>
                <w:rFonts w:ascii="Times New Roman" w:eastAsia="Times New Roman" w:hAnsi="Times New Roman" w:cs="Times New Roman"/>
                <w:sz w:val="18"/>
                <w:szCs w:val="18"/>
              </w:rPr>
            </w:pPr>
            <w:r w:rsidRPr="0094796A">
              <w:rPr>
                <w:rFonts w:ascii="Times New Roman" w:eastAsia="Times New Roman" w:hAnsi="Times New Roman" w:cs="Times New Roman"/>
                <w:sz w:val="18"/>
                <w:szCs w:val="18"/>
              </w:rPr>
              <w:t>0.00</w:t>
            </w:r>
          </w:p>
        </w:tc>
      </w:tr>
    </w:tbl>
    <w:p w14:paraId="303FE506" w14:textId="4551D696" w:rsidR="000073A8" w:rsidRDefault="000073A8" w:rsidP="000073A8">
      <w:pPr>
        <w:spacing w:after="160" w:line="360" w:lineRule="auto"/>
        <w:ind w:firstLine="709"/>
        <w:rPr>
          <w:rFonts w:ascii="Times New Roman" w:eastAsia="Times New Roman" w:hAnsi="Times New Roman" w:cs="Times New Roman"/>
          <w:sz w:val="24"/>
          <w:szCs w:val="24"/>
        </w:rPr>
      </w:pPr>
    </w:p>
    <w:p w14:paraId="719AF781" w14:textId="77777777" w:rsidR="0094796A" w:rsidRDefault="0094796A" w:rsidP="000073A8">
      <w:pPr>
        <w:spacing w:after="160" w:line="360" w:lineRule="auto"/>
        <w:ind w:firstLine="709"/>
        <w:rPr>
          <w:rFonts w:ascii="Times New Roman" w:eastAsia="Times New Roman" w:hAnsi="Times New Roman" w:cs="Times New Roman"/>
          <w:sz w:val="24"/>
          <w:szCs w:val="24"/>
        </w:rPr>
        <w:sectPr w:rsidR="0094796A" w:rsidSect="00290E08">
          <w:type w:val="continuous"/>
          <w:pgSz w:w="11907" w:h="16839" w:code="9"/>
          <w:pgMar w:top="851" w:right="851" w:bottom="851" w:left="851" w:header="567" w:footer="567" w:gutter="0"/>
          <w:cols w:num="2" w:space="720"/>
          <w:docGrid w:linePitch="360"/>
        </w:sectPr>
      </w:pPr>
    </w:p>
    <w:p w14:paraId="1E41E422" w14:textId="096DA5EB" w:rsidR="000073A8" w:rsidRPr="000073A8" w:rsidRDefault="000073A8" w:rsidP="000073A8">
      <w:pPr>
        <w:autoSpaceDE w:val="0"/>
        <w:autoSpaceDN w:val="0"/>
        <w:adjustRightInd w:val="0"/>
        <w:spacing w:line="360" w:lineRule="auto"/>
        <w:ind w:firstLine="0"/>
        <w:jc w:val="center"/>
        <w:rPr>
          <w:rFonts w:ascii="Times New Roman" w:eastAsia="Times New Roman" w:hAnsi="Times New Roman" w:cs="Times New Roman"/>
          <w:sz w:val="24"/>
          <w:szCs w:val="24"/>
        </w:rPr>
      </w:pPr>
      <w:r w:rsidRPr="000073A8">
        <w:rPr>
          <w:rFonts w:ascii="Times New Roman" w:eastAsia="Times New Roman" w:hAnsi="Times New Roman" w:cs="Times New Roman"/>
          <w:noProof/>
          <w:sz w:val="24"/>
          <w:szCs w:val="24"/>
        </w:rPr>
        <w:lastRenderedPageBreak/>
        <w:drawing>
          <wp:inline distT="0" distB="0" distL="0" distR="0" wp14:anchorId="00D3162F" wp14:editId="2470760D">
            <wp:extent cx="5106035" cy="3913505"/>
            <wp:effectExtent l="0" t="0" r="0" b="0"/>
            <wp:docPr id="1" name="Picture 1" descr="C:\Users\ASUS\Desktop\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SUS\Desktop\figure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6035" cy="3913505"/>
                    </a:xfrm>
                    <a:prstGeom prst="rect">
                      <a:avLst/>
                    </a:prstGeom>
                    <a:noFill/>
                    <a:ln>
                      <a:noFill/>
                    </a:ln>
                  </pic:spPr>
                </pic:pic>
              </a:graphicData>
            </a:graphic>
          </wp:inline>
        </w:drawing>
      </w:r>
    </w:p>
    <w:p w14:paraId="60D9B4BB" w14:textId="7FE3BC70"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b/>
          <w:szCs w:val="20"/>
        </w:rPr>
      </w:pPr>
      <w:r w:rsidRPr="0094796A">
        <w:rPr>
          <w:rFonts w:ascii="Times New Roman" w:eastAsia="Times New Roman" w:hAnsi="Times New Roman" w:cs="Times New Roman"/>
          <w:b/>
          <w:szCs w:val="20"/>
        </w:rPr>
        <w:t>Figure 2</w:t>
      </w:r>
      <w:r w:rsidRPr="0094796A">
        <w:rPr>
          <w:rFonts w:ascii="Times New Roman" w:eastAsia="Times New Roman" w:hAnsi="Times New Roman" w:cs="Times New Roman"/>
          <w:szCs w:val="20"/>
        </w:rPr>
        <w:t xml:space="preserve"> Binary comparisons of </w:t>
      </w:r>
      <w:r w:rsidRPr="0094796A">
        <w:rPr>
          <w:rFonts w:ascii="Times New Roman" w:eastAsia="Times New Roman" w:hAnsi="Times New Roman" w:cs="Times New Roman"/>
          <w:szCs w:val="20"/>
          <w:vertAlign w:val="superscript"/>
        </w:rPr>
        <w:t>222</w:t>
      </w:r>
      <w:r w:rsidRPr="0094796A">
        <w:rPr>
          <w:rFonts w:ascii="Times New Roman" w:eastAsia="Times New Roman" w:hAnsi="Times New Roman" w:cs="Times New Roman"/>
          <w:szCs w:val="20"/>
        </w:rPr>
        <w:t>Rn data measured at stations in</w:t>
      </w:r>
    </w:p>
    <w:p w14:paraId="1AF7559C" w14:textId="5EC10406"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b/>
          <w:szCs w:val="20"/>
        </w:rPr>
        <w:t>(a)</w:t>
      </w:r>
      <w:r w:rsidRPr="0094796A">
        <w:rPr>
          <w:rFonts w:ascii="Times New Roman" w:eastAsia="Times New Roman" w:hAnsi="Times New Roman" w:cs="Times New Roman"/>
          <w:szCs w:val="20"/>
        </w:rPr>
        <w:t xml:space="preserve"> 2007 </w:t>
      </w:r>
      <w:r w:rsidRPr="0094796A">
        <w:rPr>
          <w:rFonts w:ascii="Times New Roman" w:eastAsia="Times New Roman" w:hAnsi="Times New Roman" w:cs="Times New Roman"/>
          <w:b/>
          <w:szCs w:val="20"/>
        </w:rPr>
        <w:t>(b)</w:t>
      </w:r>
      <w:r w:rsidRPr="0094796A">
        <w:rPr>
          <w:rFonts w:ascii="Times New Roman" w:eastAsia="Times New Roman" w:hAnsi="Times New Roman" w:cs="Times New Roman"/>
          <w:szCs w:val="20"/>
        </w:rPr>
        <w:t xml:space="preserve"> 2008 </w:t>
      </w:r>
      <w:r w:rsidRPr="0094796A">
        <w:rPr>
          <w:rFonts w:ascii="Times New Roman" w:eastAsia="Times New Roman" w:hAnsi="Times New Roman" w:cs="Times New Roman"/>
          <w:b/>
          <w:szCs w:val="20"/>
        </w:rPr>
        <w:t xml:space="preserve">(c) </w:t>
      </w:r>
      <w:r w:rsidRPr="0094796A">
        <w:rPr>
          <w:rFonts w:ascii="Times New Roman" w:eastAsia="Times New Roman" w:hAnsi="Times New Roman" w:cs="Times New Roman"/>
          <w:szCs w:val="20"/>
        </w:rPr>
        <w:t xml:space="preserve">2009 </w:t>
      </w:r>
      <w:r w:rsidRPr="0094796A">
        <w:rPr>
          <w:rFonts w:ascii="Times New Roman" w:eastAsia="Times New Roman" w:hAnsi="Times New Roman" w:cs="Times New Roman"/>
          <w:b/>
          <w:szCs w:val="20"/>
        </w:rPr>
        <w:t xml:space="preserve">(d) </w:t>
      </w:r>
      <w:r w:rsidRPr="0094796A">
        <w:rPr>
          <w:rFonts w:ascii="Times New Roman" w:eastAsia="Times New Roman" w:hAnsi="Times New Roman" w:cs="Times New Roman"/>
          <w:szCs w:val="20"/>
        </w:rPr>
        <w:t>2010</w:t>
      </w:r>
    </w:p>
    <w:p w14:paraId="1D9BF5D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p w14:paraId="03326351" w14:textId="77777777" w:rsidR="000073A8" w:rsidRPr="0094796A" w:rsidRDefault="000073A8" w:rsidP="0094796A">
      <w:pPr>
        <w:autoSpaceDE w:val="0"/>
        <w:autoSpaceDN w:val="0"/>
        <w:adjustRightInd w:val="0"/>
        <w:spacing w:after="160"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b/>
          <w:szCs w:val="20"/>
        </w:rPr>
        <w:t>Table 4</w:t>
      </w:r>
      <w:r w:rsidRPr="0094796A">
        <w:rPr>
          <w:rFonts w:ascii="Times New Roman" w:eastAsia="Times New Roman" w:hAnsi="Times New Roman" w:cs="Times New Roman"/>
          <w:szCs w:val="20"/>
        </w:rPr>
        <w:t xml:space="preserve"> Relationships observed between stations for 2007 (* indicates no relationship)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532"/>
        <w:gridCol w:w="532"/>
        <w:gridCol w:w="532"/>
        <w:gridCol w:w="532"/>
        <w:gridCol w:w="532"/>
        <w:gridCol w:w="533"/>
        <w:gridCol w:w="533"/>
        <w:gridCol w:w="533"/>
        <w:gridCol w:w="533"/>
        <w:gridCol w:w="534"/>
        <w:gridCol w:w="534"/>
        <w:gridCol w:w="534"/>
        <w:gridCol w:w="534"/>
        <w:gridCol w:w="534"/>
        <w:gridCol w:w="534"/>
        <w:gridCol w:w="534"/>
      </w:tblGrid>
      <w:tr w:rsidR="000073A8" w:rsidRPr="0094796A" w14:paraId="7339D6F9" w14:textId="77777777" w:rsidTr="0094796A">
        <w:trPr>
          <w:jc w:val="center"/>
        </w:trPr>
        <w:tc>
          <w:tcPr>
            <w:tcW w:w="532" w:type="dxa"/>
            <w:tcBorders>
              <w:top w:val="single" w:sz="4" w:space="0" w:color="auto"/>
              <w:bottom w:val="single" w:sz="4" w:space="0" w:color="auto"/>
            </w:tcBorders>
            <w:vAlign w:val="center"/>
          </w:tcPr>
          <w:p w14:paraId="3F18CEB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35BF872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w:t>
            </w:r>
          </w:p>
        </w:tc>
        <w:tc>
          <w:tcPr>
            <w:tcW w:w="532" w:type="dxa"/>
            <w:tcBorders>
              <w:top w:val="single" w:sz="4" w:space="0" w:color="auto"/>
              <w:bottom w:val="single" w:sz="4" w:space="0" w:color="auto"/>
            </w:tcBorders>
            <w:vAlign w:val="center"/>
          </w:tcPr>
          <w:p w14:paraId="0FB1660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2</w:t>
            </w:r>
          </w:p>
        </w:tc>
        <w:tc>
          <w:tcPr>
            <w:tcW w:w="532" w:type="dxa"/>
            <w:tcBorders>
              <w:top w:val="single" w:sz="4" w:space="0" w:color="auto"/>
              <w:bottom w:val="single" w:sz="4" w:space="0" w:color="auto"/>
            </w:tcBorders>
            <w:vAlign w:val="center"/>
          </w:tcPr>
          <w:p w14:paraId="23A4A3A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3</w:t>
            </w:r>
          </w:p>
        </w:tc>
        <w:tc>
          <w:tcPr>
            <w:tcW w:w="532" w:type="dxa"/>
            <w:tcBorders>
              <w:top w:val="single" w:sz="4" w:space="0" w:color="auto"/>
              <w:bottom w:val="single" w:sz="4" w:space="0" w:color="auto"/>
            </w:tcBorders>
            <w:vAlign w:val="center"/>
          </w:tcPr>
          <w:p w14:paraId="7E2696C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4</w:t>
            </w:r>
          </w:p>
        </w:tc>
        <w:tc>
          <w:tcPr>
            <w:tcW w:w="532" w:type="dxa"/>
            <w:tcBorders>
              <w:top w:val="single" w:sz="4" w:space="0" w:color="auto"/>
              <w:bottom w:val="single" w:sz="4" w:space="0" w:color="auto"/>
            </w:tcBorders>
            <w:vAlign w:val="center"/>
          </w:tcPr>
          <w:p w14:paraId="2973461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5</w:t>
            </w:r>
          </w:p>
        </w:tc>
        <w:tc>
          <w:tcPr>
            <w:tcW w:w="533" w:type="dxa"/>
            <w:tcBorders>
              <w:top w:val="single" w:sz="4" w:space="0" w:color="auto"/>
              <w:bottom w:val="single" w:sz="4" w:space="0" w:color="auto"/>
            </w:tcBorders>
            <w:vAlign w:val="center"/>
          </w:tcPr>
          <w:p w14:paraId="46545BC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6</w:t>
            </w:r>
          </w:p>
        </w:tc>
        <w:tc>
          <w:tcPr>
            <w:tcW w:w="533" w:type="dxa"/>
            <w:tcBorders>
              <w:top w:val="single" w:sz="4" w:space="0" w:color="auto"/>
              <w:bottom w:val="single" w:sz="4" w:space="0" w:color="auto"/>
            </w:tcBorders>
            <w:vAlign w:val="center"/>
          </w:tcPr>
          <w:p w14:paraId="2D5204C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7</w:t>
            </w:r>
          </w:p>
        </w:tc>
        <w:tc>
          <w:tcPr>
            <w:tcW w:w="533" w:type="dxa"/>
            <w:tcBorders>
              <w:top w:val="single" w:sz="4" w:space="0" w:color="auto"/>
              <w:bottom w:val="single" w:sz="4" w:space="0" w:color="auto"/>
            </w:tcBorders>
            <w:vAlign w:val="center"/>
          </w:tcPr>
          <w:p w14:paraId="3E8E79E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8</w:t>
            </w:r>
          </w:p>
        </w:tc>
        <w:tc>
          <w:tcPr>
            <w:tcW w:w="533" w:type="dxa"/>
            <w:tcBorders>
              <w:top w:val="single" w:sz="4" w:space="0" w:color="auto"/>
              <w:bottom w:val="single" w:sz="4" w:space="0" w:color="auto"/>
            </w:tcBorders>
            <w:vAlign w:val="center"/>
          </w:tcPr>
          <w:p w14:paraId="7AE72F1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9</w:t>
            </w:r>
          </w:p>
        </w:tc>
        <w:tc>
          <w:tcPr>
            <w:tcW w:w="534" w:type="dxa"/>
            <w:tcBorders>
              <w:top w:val="single" w:sz="4" w:space="0" w:color="auto"/>
              <w:bottom w:val="single" w:sz="4" w:space="0" w:color="auto"/>
            </w:tcBorders>
            <w:vAlign w:val="center"/>
          </w:tcPr>
          <w:p w14:paraId="12066A9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10</w:t>
            </w:r>
          </w:p>
        </w:tc>
        <w:tc>
          <w:tcPr>
            <w:tcW w:w="534" w:type="dxa"/>
            <w:tcBorders>
              <w:top w:val="single" w:sz="4" w:space="0" w:color="auto"/>
              <w:bottom w:val="single" w:sz="4" w:space="0" w:color="auto"/>
            </w:tcBorders>
            <w:vAlign w:val="center"/>
          </w:tcPr>
          <w:p w14:paraId="1B33BF4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11</w:t>
            </w:r>
          </w:p>
        </w:tc>
        <w:tc>
          <w:tcPr>
            <w:tcW w:w="534" w:type="dxa"/>
            <w:tcBorders>
              <w:top w:val="single" w:sz="4" w:space="0" w:color="auto"/>
              <w:bottom w:val="single" w:sz="4" w:space="0" w:color="auto"/>
            </w:tcBorders>
            <w:vAlign w:val="center"/>
          </w:tcPr>
          <w:p w14:paraId="2B3CF46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12</w:t>
            </w:r>
          </w:p>
        </w:tc>
        <w:tc>
          <w:tcPr>
            <w:tcW w:w="534" w:type="dxa"/>
            <w:tcBorders>
              <w:top w:val="single" w:sz="4" w:space="0" w:color="auto"/>
              <w:bottom w:val="single" w:sz="4" w:space="0" w:color="auto"/>
            </w:tcBorders>
            <w:vAlign w:val="center"/>
          </w:tcPr>
          <w:p w14:paraId="5C78304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13</w:t>
            </w:r>
          </w:p>
        </w:tc>
        <w:tc>
          <w:tcPr>
            <w:tcW w:w="534" w:type="dxa"/>
            <w:tcBorders>
              <w:top w:val="single" w:sz="4" w:space="0" w:color="auto"/>
              <w:bottom w:val="single" w:sz="4" w:space="0" w:color="auto"/>
            </w:tcBorders>
            <w:vAlign w:val="center"/>
          </w:tcPr>
          <w:p w14:paraId="09E154D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14</w:t>
            </w:r>
          </w:p>
        </w:tc>
        <w:tc>
          <w:tcPr>
            <w:tcW w:w="534" w:type="dxa"/>
            <w:tcBorders>
              <w:top w:val="single" w:sz="4" w:space="0" w:color="auto"/>
              <w:bottom w:val="single" w:sz="4" w:space="0" w:color="auto"/>
            </w:tcBorders>
            <w:vAlign w:val="center"/>
          </w:tcPr>
          <w:p w14:paraId="247F5F7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15</w:t>
            </w:r>
          </w:p>
        </w:tc>
        <w:tc>
          <w:tcPr>
            <w:tcW w:w="534" w:type="dxa"/>
            <w:tcBorders>
              <w:top w:val="single" w:sz="4" w:space="0" w:color="auto"/>
              <w:bottom w:val="single" w:sz="4" w:space="0" w:color="auto"/>
            </w:tcBorders>
            <w:vAlign w:val="center"/>
          </w:tcPr>
          <w:p w14:paraId="457D4E8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16</w:t>
            </w:r>
          </w:p>
        </w:tc>
      </w:tr>
      <w:tr w:rsidR="000073A8" w:rsidRPr="0094796A" w14:paraId="7A562AD4" w14:textId="77777777" w:rsidTr="0094796A">
        <w:trPr>
          <w:jc w:val="center"/>
        </w:trPr>
        <w:tc>
          <w:tcPr>
            <w:tcW w:w="532" w:type="dxa"/>
            <w:tcBorders>
              <w:top w:val="single" w:sz="4" w:space="0" w:color="auto"/>
              <w:bottom w:val="single" w:sz="4" w:space="0" w:color="auto"/>
            </w:tcBorders>
            <w:vAlign w:val="center"/>
          </w:tcPr>
          <w:p w14:paraId="0CF8F11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w:t>
            </w:r>
          </w:p>
        </w:tc>
        <w:tc>
          <w:tcPr>
            <w:tcW w:w="532" w:type="dxa"/>
            <w:tcBorders>
              <w:top w:val="single" w:sz="4" w:space="0" w:color="auto"/>
              <w:bottom w:val="single" w:sz="4" w:space="0" w:color="auto"/>
            </w:tcBorders>
            <w:vAlign w:val="center"/>
          </w:tcPr>
          <w:p w14:paraId="4544CE2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BA571C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1509CCD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3402F6F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70CA474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1B1DB3A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5D8107E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3A19B9C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07FA023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D33741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9F938B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4902DF8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E46770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051A68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76E787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0410248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6FED3787" w14:textId="77777777" w:rsidTr="0094796A">
        <w:trPr>
          <w:jc w:val="center"/>
        </w:trPr>
        <w:tc>
          <w:tcPr>
            <w:tcW w:w="532" w:type="dxa"/>
            <w:tcBorders>
              <w:top w:val="single" w:sz="4" w:space="0" w:color="auto"/>
              <w:bottom w:val="single" w:sz="4" w:space="0" w:color="auto"/>
            </w:tcBorders>
            <w:vAlign w:val="center"/>
          </w:tcPr>
          <w:p w14:paraId="56B5F46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2</w:t>
            </w:r>
          </w:p>
        </w:tc>
        <w:tc>
          <w:tcPr>
            <w:tcW w:w="532" w:type="dxa"/>
            <w:tcBorders>
              <w:top w:val="single" w:sz="4" w:space="0" w:color="auto"/>
              <w:bottom w:val="single" w:sz="4" w:space="0" w:color="auto"/>
            </w:tcBorders>
            <w:vAlign w:val="center"/>
          </w:tcPr>
          <w:p w14:paraId="1D6E417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9D2BD4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14B47CC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6B2491C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4FA2A5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3C36D60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1EBD614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6248892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13C259C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1FB4BD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099261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4E56EF8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8312B6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15BAC5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4EF8B3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4BC1E8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511F7A84" w14:textId="77777777" w:rsidTr="0094796A">
        <w:trPr>
          <w:jc w:val="center"/>
        </w:trPr>
        <w:tc>
          <w:tcPr>
            <w:tcW w:w="532" w:type="dxa"/>
            <w:tcBorders>
              <w:top w:val="single" w:sz="4" w:space="0" w:color="auto"/>
              <w:bottom w:val="single" w:sz="4" w:space="0" w:color="auto"/>
            </w:tcBorders>
            <w:vAlign w:val="center"/>
          </w:tcPr>
          <w:p w14:paraId="7A781F5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3</w:t>
            </w:r>
          </w:p>
        </w:tc>
        <w:tc>
          <w:tcPr>
            <w:tcW w:w="532" w:type="dxa"/>
            <w:tcBorders>
              <w:top w:val="single" w:sz="4" w:space="0" w:color="auto"/>
              <w:bottom w:val="single" w:sz="4" w:space="0" w:color="auto"/>
            </w:tcBorders>
            <w:vAlign w:val="center"/>
          </w:tcPr>
          <w:p w14:paraId="6D56483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21CF4B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4BE5EE9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4F001C2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5246096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63E43F9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4669398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4DD10BE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67C222D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DBF52F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4FDFBFA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5C83A4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D7113C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611A76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E4F945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6DFAFF4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4279EF5C" w14:textId="77777777" w:rsidTr="0094796A">
        <w:trPr>
          <w:jc w:val="center"/>
        </w:trPr>
        <w:tc>
          <w:tcPr>
            <w:tcW w:w="532" w:type="dxa"/>
            <w:tcBorders>
              <w:top w:val="single" w:sz="4" w:space="0" w:color="auto"/>
              <w:bottom w:val="single" w:sz="4" w:space="0" w:color="auto"/>
            </w:tcBorders>
            <w:vAlign w:val="center"/>
          </w:tcPr>
          <w:p w14:paraId="3FABF76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4</w:t>
            </w:r>
          </w:p>
        </w:tc>
        <w:tc>
          <w:tcPr>
            <w:tcW w:w="532" w:type="dxa"/>
            <w:tcBorders>
              <w:top w:val="single" w:sz="4" w:space="0" w:color="auto"/>
              <w:bottom w:val="single" w:sz="4" w:space="0" w:color="auto"/>
            </w:tcBorders>
            <w:vAlign w:val="center"/>
          </w:tcPr>
          <w:p w14:paraId="433E7E3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4F7CB10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D9FA04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6FD5662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68BC478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1A10AE6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0D00882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68732F7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25F1653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8C3C4A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95CB2F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44B1F6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0FF77B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39FCEF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4D4AC4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7DE12CA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00E4A6AF" w14:textId="77777777" w:rsidTr="0094796A">
        <w:trPr>
          <w:jc w:val="center"/>
        </w:trPr>
        <w:tc>
          <w:tcPr>
            <w:tcW w:w="532" w:type="dxa"/>
            <w:tcBorders>
              <w:top w:val="single" w:sz="4" w:space="0" w:color="auto"/>
              <w:bottom w:val="single" w:sz="4" w:space="0" w:color="auto"/>
            </w:tcBorders>
            <w:vAlign w:val="center"/>
          </w:tcPr>
          <w:p w14:paraId="5AE0725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5</w:t>
            </w:r>
          </w:p>
        </w:tc>
        <w:tc>
          <w:tcPr>
            <w:tcW w:w="532" w:type="dxa"/>
            <w:tcBorders>
              <w:top w:val="single" w:sz="4" w:space="0" w:color="auto"/>
              <w:bottom w:val="single" w:sz="4" w:space="0" w:color="auto"/>
            </w:tcBorders>
            <w:vAlign w:val="center"/>
          </w:tcPr>
          <w:p w14:paraId="6F9040B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0C105C2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6AAC987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A60F11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40D77C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43B94D0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36CD253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77198BB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2A12CCE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2E4C259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A4A0F7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640B96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3C1658F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060222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30ACF8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0C8C2C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16CAB1F8" w14:textId="77777777" w:rsidTr="0094796A">
        <w:trPr>
          <w:jc w:val="center"/>
        </w:trPr>
        <w:tc>
          <w:tcPr>
            <w:tcW w:w="532" w:type="dxa"/>
            <w:tcBorders>
              <w:top w:val="single" w:sz="4" w:space="0" w:color="auto"/>
              <w:bottom w:val="single" w:sz="4" w:space="0" w:color="auto"/>
            </w:tcBorders>
            <w:vAlign w:val="center"/>
          </w:tcPr>
          <w:p w14:paraId="5EDB340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6</w:t>
            </w:r>
          </w:p>
        </w:tc>
        <w:tc>
          <w:tcPr>
            <w:tcW w:w="532" w:type="dxa"/>
            <w:tcBorders>
              <w:top w:val="single" w:sz="4" w:space="0" w:color="auto"/>
              <w:bottom w:val="single" w:sz="4" w:space="0" w:color="auto"/>
            </w:tcBorders>
            <w:vAlign w:val="center"/>
          </w:tcPr>
          <w:p w14:paraId="1A66FF8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7C66ACD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0A00E40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5F37F3F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009769B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4BBFEF5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1D4DD69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4E2E391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5E5035B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46288C1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1C92F81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4D446AD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54C4785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1048F26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5988229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56A5195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r>
      <w:tr w:rsidR="000073A8" w:rsidRPr="0094796A" w14:paraId="0A628F17" w14:textId="77777777" w:rsidTr="0094796A">
        <w:trPr>
          <w:jc w:val="center"/>
        </w:trPr>
        <w:tc>
          <w:tcPr>
            <w:tcW w:w="532" w:type="dxa"/>
            <w:tcBorders>
              <w:top w:val="single" w:sz="4" w:space="0" w:color="auto"/>
              <w:bottom w:val="single" w:sz="4" w:space="0" w:color="auto"/>
            </w:tcBorders>
            <w:vAlign w:val="center"/>
          </w:tcPr>
          <w:p w14:paraId="791A3ED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7</w:t>
            </w:r>
          </w:p>
        </w:tc>
        <w:tc>
          <w:tcPr>
            <w:tcW w:w="532" w:type="dxa"/>
            <w:tcBorders>
              <w:top w:val="single" w:sz="4" w:space="0" w:color="auto"/>
              <w:bottom w:val="single" w:sz="4" w:space="0" w:color="auto"/>
            </w:tcBorders>
            <w:vAlign w:val="center"/>
          </w:tcPr>
          <w:p w14:paraId="7EEAF1A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1645DBF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1113E75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439F14A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48E823E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0CB661F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4BD7E1D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33FF008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58C3AFE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663F221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F0C37B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2C1E2B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3223BC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635CF45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016E21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8ED159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7D3A52DE" w14:textId="77777777" w:rsidTr="0094796A">
        <w:trPr>
          <w:jc w:val="center"/>
        </w:trPr>
        <w:tc>
          <w:tcPr>
            <w:tcW w:w="532" w:type="dxa"/>
            <w:tcBorders>
              <w:top w:val="single" w:sz="4" w:space="0" w:color="auto"/>
              <w:bottom w:val="single" w:sz="4" w:space="0" w:color="auto"/>
            </w:tcBorders>
            <w:vAlign w:val="center"/>
          </w:tcPr>
          <w:p w14:paraId="021813D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8</w:t>
            </w:r>
          </w:p>
        </w:tc>
        <w:tc>
          <w:tcPr>
            <w:tcW w:w="532" w:type="dxa"/>
            <w:tcBorders>
              <w:top w:val="single" w:sz="4" w:space="0" w:color="auto"/>
              <w:bottom w:val="single" w:sz="4" w:space="0" w:color="auto"/>
            </w:tcBorders>
            <w:vAlign w:val="center"/>
          </w:tcPr>
          <w:p w14:paraId="70BD95A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342430E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6B754D5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0E259FC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546FA21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59A9E51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65C62E3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7EE8012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2580CA6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8E087E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8CBCB7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7D4986C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8C50F8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AF1C2E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7CFD4D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B26092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40DCB07A" w14:textId="77777777" w:rsidTr="0094796A">
        <w:trPr>
          <w:jc w:val="center"/>
        </w:trPr>
        <w:tc>
          <w:tcPr>
            <w:tcW w:w="532" w:type="dxa"/>
            <w:tcBorders>
              <w:top w:val="single" w:sz="4" w:space="0" w:color="auto"/>
              <w:bottom w:val="single" w:sz="4" w:space="0" w:color="auto"/>
            </w:tcBorders>
            <w:vAlign w:val="center"/>
          </w:tcPr>
          <w:p w14:paraId="4189FAE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9</w:t>
            </w:r>
          </w:p>
        </w:tc>
        <w:tc>
          <w:tcPr>
            <w:tcW w:w="532" w:type="dxa"/>
            <w:tcBorders>
              <w:top w:val="single" w:sz="4" w:space="0" w:color="auto"/>
              <w:bottom w:val="single" w:sz="4" w:space="0" w:color="auto"/>
            </w:tcBorders>
            <w:vAlign w:val="center"/>
          </w:tcPr>
          <w:p w14:paraId="656BF55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9B000F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022E9C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0670ACC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BA1FF0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00C17F1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1A3677F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36A619C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1D389A3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F81E05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4883CB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98D89B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5E9713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7A96A9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96A858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69297F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48CB7647" w14:textId="77777777" w:rsidTr="0094796A">
        <w:trPr>
          <w:jc w:val="center"/>
        </w:trPr>
        <w:tc>
          <w:tcPr>
            <w:tcW w:w="532" w:type="dxa"/>
            <w:tcBorders>
              <w:top w:val="single" w:sz="4" w:space="0" w:color="auto"/>
              <w:bottom w:val="single" w:sz="4" w:space="0" w:color="auto"/>
            </w:tcBorders>
            <w:vAlign w:val="center"/>
          </w:tcPr>
          <w:p w14:paraId="6D6B18A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10</w:t>
            </w:r>
          </w:p>
        </w:tc>
        <w:tc>
          <w:tcPr>
            <w:tcW w:w="532" w:type="dxa"/>
            <w:tcBorders>
              <w:top w:val="single" w:sz="4" w:space="0" w:color="auto"/>
              <w:bottom w:val="single" w:sz="4" w:space="0" w:color="auto"/>
            </w:tcBorders>
            <w:vAlign w:val="center"/>
          </w:tcPr>
          <w:p w14:paraId="409E955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1ED310A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231BFE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699C3C2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9BCEE0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5004430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4E8D58F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1F9BA0C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3073B4F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61F2CDF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AD51D5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CD3F99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B1BAF7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026266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29BA7D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882B0F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58FF2DEC" w14:textId="77777777" w:rsidTr="0094796A">
        <w:trPr>
          <w:jc w:val="center"/>
        </w:trPr>
        <w:tc>
          <w:tcPr>
            <w:tcW w:w="532" w:type="dxa"/>
            <w:tcBorders>
              <w:top w:val="single" w:sz="4" w:space="0" w:color="auto"/>
              <w:bottom w:val="single" w:sz="4" w:space="0" w:color="auto"/>
            </w:tcBorders>
            <w:vAlign w:val="center"/>
          </w:tcPr>
          <w:p w14:paraId="4085628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11</w:t>
            </w:r>
          </w:p>
        </w:tc>
        <w:tc>
          <w:tcPr>
            <w:tcW w:w="532" w:type="dxa"/>
            <w:tcBorders>
              <w:top w:val="single" w:sz="4" w:space="0" w:color="auto"/>
              <w:bottom w:val="single" w:sz="4" w:space="0" w:color="auto"/>
            </w:tcBorders>
            <w:vAlign w:val="center"/>
          </w:tcPr>
          <w:p w14:paraId="58219BA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1C5C270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1651686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4C1FB1E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6F8CD5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41EBA94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08C9D4B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41F18A9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6A5E286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940F30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BB9085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481206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8C42D5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90C1F0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10E061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20B5D1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5ABD32BC" w14:textId="77777777" w:rsidTr="0094796A">
        <w:trPr>
          <w:jc w:val="center"/>
        </w:trPr>
        <w:tc>
          <w:tcPr>
            <w:tcW w:w="532" w:type="dxa"/>
            <w:tcBorders>
              <w:top w:val="single" w:sz="4" w:space="0" w:color="auto"/>
              <w:bottom w:val="single" w:sz="4" w:space="0" w:color="auto"/>
            </w:tcBorders>
            <w:vAlign w:val="center"/>
          </w:tcPr>
          <w:p w14:paraId="509191A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12</w:t>
            </w:r>
          </w:p>
        </w:tc>
        <w:tc>
          <w:tcPr>
            <w:tcW w:w="532" w:type="dxa"/>
            <w:tcBorders>
              <w:top w:val="single" w:sz="4" w:space="0" w:color="auto"/>
              <w:bottom w:val="single" w:sz="4" w:space="0" w:color="auto"/>
            </w:tcBorders>
            <w:vAlign w:val="center"/>
          </w:tcPr>
          <w:p w14:paraId="7B8DD72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0B8426C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67D03C8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3AAF665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75F5897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67A6A79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7F78294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3FD4E92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66006A8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903D18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628AE88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606BEB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BCF0CC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612A252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8DF3FF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7A61D4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r>
      <w:tr w:rsidR="000073A8" w:rsidRPr="0094796A" w14:paraId="1258CAD0" w14:textId="77777777" w:rsidTr="0094796A">
        <w:trPr>
          <w:jc w:val="center"/>
        </w:trPr>
        <w:tc>
          <w:tcPr>
            <w:tcW w:w="532" w:type="dxa"/>
            <w:tcBorders>
              <w:top w:val="single" w:sz="4" w:space="0" w:color="auto"/>
              <w:bottom w:val="single" w:sz="4" w:space="0" w:color="auto"/>
            </w:tcBorders>
            <w:vAlign w:val="center"/>
          </w:tcPr>
          <w:p w14:paraId="2750344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13</w:t>
            </w:r>
          </w:p>
        </w:tc>
        <w:tc>
          <w:tcPr>
            <w:tcW w:w="532" w:type="dxa"/>
            <w:tcBorders>
              <w:top w:val="single" w:sz="4" w:space="0" w:color="auto"/>
              <w:bottom w:val="single" w:sz="4" w:space="0" w:color="auto"/>
            </w:tcBorders>
            <w:vAlign w:val="center"/>
          </w:tcPr>
          <w:p w14:paraId="4AF1994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3191EF5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4697BF7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4697F59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4EB4994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0168742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1F3D140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0536F15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27D4976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1C19DA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1BCAE81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2360A8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E3E317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2FCC41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5FAF3E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76CC1F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369AB15D" w14:textId="77777777" w:rsidTr="0094796A">
        <w:trPr>
          <w:jc w:val="center"/>
        </w:trPr>
        <w:tc>
          <w:tcPr>
            <w:tcW w:w="532" w:type="dxa"/>
            <w:tcBorders>
              <w:top w:val="single" w:sz="4" w:space="0" w:color="auto"/>
              <w:bottom w:val="single" w:sz="4" w:space="0" w:color="auto"/>
            </w:tcBorders>
            <w:vAlign w:val="center"/>
          </w:tcPr>
          <w:p w14:paraId="736950F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14</w:t>
            </w:r>
          </w:p>
        </w:tc>
        <w:tc>
          <w:tcPr>
            <w:tcW w:w="532" w:type="dxa"/>
            <w:tcBorders>
              <w:top w:val="single" w:sz="4" w:space="0" w:color="auto"/>
              <w:bottom w:val="single" w:sz="4" w:space="0" w:color="auto"/>
            </w:tcBorders>
            <w:vAlign w:val="center"/>
          </w:tcPr>
          <w:p w14:paraId="2A5532C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1891A8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3CAEBD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3AC7095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00BE7E8B"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27093A7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2815BCC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64F71A4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76B910E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4C9E83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0DEB40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AADBB9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602BFD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2874E9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BDFA1E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D52A54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4F7936E8" w14:textId="77777777" w:rsidTr="0094796A">
        <w:trPr>
          <w:jc w:val="center"/>
        </w:trPr>
        <w:tc>
          <w:tcPr>
            <w:tcW w:w="532" w:type="dxa"/>
            <w:tcBorders>
              <w:top w:val="single" w:sz="4" w:space="0" w:color="auto"/>
              <w:bottom w:val="single" w:sz="4" w:space="0" w:color="auto"/>
            </w:tcBorders>
            <w:vAlign w:val="center"/>
          </w:tcPr>
          <w:p w14:paraId="6793153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15</w:t>
            </w:r>
          </w:p>
        </w:tc>
        <w:tc>
          <w:tcPr>
            <w:tcW w:w="532" w:type="dxa"/>
            <w:tcBorders>
              <w:top w:val="single" w:sz="4" w:space="0" w:color="auto"/>
              <w:bottom w:val="single" w:sz="4" w:space="0" w:color="auto"/>
            </w:tcBorders>
            <w:vAlign w:val="center"/>
          </w:tcPr>
          <w:p w14:paraId="10A12C4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122B949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CEFB8E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03942B5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2" w:type="dxa"/>
            <w:tcBorders>
              <w:top w:val="single" w:sz="4" w:space="0" w:color="auto"/>
              <w:bottom w:val="single" w:sz="4" w:space="0" w:color="auto"/>
            </w:tcBorders>
            <w:vAlign w:val="center"/>
          </w:tcPr>
          <w:p w14:paraId="664E6FE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6A27FAE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1AD292F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1B5DF0E5"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7DEF33C4"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CA1D75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7CF2F99"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261D83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EB1D6A8"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7784C8EA"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C1CA9B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2A71910"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r w:rsidR="000073A8" w:rsidRPr="0094796A" w14:paraId="684183B4" w14:textId="77777777" w:rsidTr="0094796A">
        <w:trPr>
          <w:jc w:val="center"/>
        </w:trPr>
        <w:tc>
          <w:tcPr>
            <w:tcW w:w="532" w:type="dxa"/>
            <w:tcBorders>
              <w:top w:val="single" w:sz="4" w:space="0" w:color="auto"/>
              <w:bottom w:val="single" w:sz="4" w:space="0" w:color="auto"/>
            </w:tcBorders>
            <w:vAlign w:val="center"/>
          </w:tcPr>
          <w:p w14:paraId="783C2FA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16</w:t>
            </w:r>
          </w:p>
        </w:tc>
        <w:tc>
          <w:tcPr>
            <w:tcW w:w="532" w:type="dxa"/>
            <w:tcBorders>
              <w:top w:val="single" w:sz="4" w:space="0" w:color="auto"/>
              <w:bottom w:val="single" w:sz="4" w:space="0" w:color="auto"/>
            </w:tcBorders>
            <w:vAlign w:val="center"/>
          </w:tcPr>
          <w:p w14:paraId="37FE186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29FAFA5E"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1C639E8D"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34C635C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2" w:type="dxa"/>
            <w:tcBorders>
              <w:top w:val="single" w:sz="4" w:space="0" w:color="auto"/>
              <w:bottom w:val="single" w:sz="4" w:space="0" w:color="auto"/>
            </w:tcBorders>
            <w:vAlign w:val="center"/>
          </w:tcPr>
          <w:p w14:paraId="3308FF3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7B347DA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3" w:type="dxa"/>
            <w:tcBorders>
              <w:top w:val="single" w:sz="4" w:space="0" w:color="auto"/>
              <w:bottom w:val="single" w:sz="4" w:space="0" w:color="auto"/>
            </w:tcBorders>
            <w:vAlign w:val="center"/>
          </w:tcPr>
          <w:p w14:paraId="27C48BB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3A30B9A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3" w:type="dxa"/>
            <w:tcBorders>
              <w:top w:val="single" w:sz="4" w:space="0" w:color="auto"/>
              <w:bottom w:val="single" w:sz="4" w:space="0" w:color="auto"/>
            </w:tcBorders>
            <w:vAlign w:val="center"/>
          </w:tcPr>
          <w:p w14:paraId="7A4E40A2"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7127D5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0B5E46A6"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3AC906F3"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r w:rsidRPr="0094796A">
              <w:rPr>
                <w:rFonts w:ascii="Times New Roman" w:eastAsia="Times New Roman" w:hAnsi="Times New Roman" w:cs="Times New Roman"/>
                <w:szCs w:val="20"/>
              </w:rPr>
              <w:t>*</w:t>
            </w:r>
          </w:p>
        </w:tc>
        <w:tc>
          <w:tcPr>
            <w:tcW w:w="534" w:type="dxa"/>
            <w:tcBorders>
              <w:top w:val="single" w:sz="4" w:space="0" w:color="auto"/>
              <w:bottom w:val="single" w:sz="4" w:space="0" w:color="auto"/>
            </w:tcBorders>
            <w:vAlign w:val="center"/>
          </w:tcPr>
          <w:p w14:paraId="4D1C7E67"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592A255C"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40E8227F"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c>
          <w:tcPr>
            <w:tcW w:w="534" w:type="dxa"/>
            <w:tcBorders>
              <w:top w:val="single" w:sz="4" w:space="0" w:color="auto"/>
              <w:bottom w:val="single" w:sz="4" w:space="0" w:color="auto"/>
            </w:tcBorders>
            <w:vAlign w:val="center"/>
          </w:tcPr>
          <w:p w14:paraId="24804771" w14:textId="77777777" w:rsidR="000073A8" w:rsidRPr="0094796A" w:rsidRDefault="000073A8" w:rsidP="0094796A">
            <w:pPr>
              <w:autoSpaceDE w:val="0"/>
              <w:autoSpaceDN w:val="0"/>
              <w:adjustRightInd w:val="0"/>
              <w:spacing w:line="360" w:lineRule="auto"/>
              <w:ind w:firstLine="0"/>
              <w:jc w:val="center"/>
              <w:rPr>
                <w:rFonts w:ascii="Times New Roman" w:eastAsia="Times New Roman" w:hAnsi="Times New Roman" w:cs="Times New Roman"/>
                <w:szCs w:val="20"/>
              </w:rPr>
            </w:pPr>
          </w:p>
        </w:tc>
      </w:tr>
    </w:tbl>
    <w:p w14:paraId="5B9D724A" w14:textId="77777777" w:rsidR="0094796A" w:rsidRDefault="0094796A" w:rsidP="000073A8">
      <w:pPr>
        <w:autoSpaceDE w:val="0"/>
        <w:autoSpaceDN w:val="0"/>
        <w:adjustRightInd w:val="0"/>
        <w:spacing w:line="360" w:lineRule="auto"/>
        <w:ind w:firstLine="709"/>
        <w:rPr>
          <w:rFonts w:ascii="Times New Roman" w:eastAsia="Times New Roman" w:hAnsi="Times New Roman" w:cs="Times New Roman"/>
          <w:sz w:val="24"/>
          <w:szCs w:val="24"/>
        </w:rPr>
        <w:sectPr w:rsidR="0094796A" w:rsidSect="0094796A">
          <w:type w:val="continuous"/>
          <w:pgSz w:w="11907" w:h="16839" w:code="9"/>
          <w:pgMar w:top="851" w:right="851" w:bottom="851" w:left="851" w:header="567" w:footer="567" w:gutter="0"/>
          <w:cols w:space="720"/>
          <w:docGrid w:linePitch="360"/>
        </w:sectPr>
      </w:pPr>
    </w:p>
    <w:p w14:paraId="5B33A681" w14:textId="77777777" w:rsidR="000073A8" w:rsidRPr="000073A8" w:rsidRDefault="000073A8" w:rsidP="0094796A">
      <w:r w:rsidRPr="000073A8">
        <w:lastRenderedPageBreak/>
        <w:t xml:space="preserve">Binary comparisons of </w:t>
      </w:r>
      <w:r w:rsidRPr="000073A8">
        <w:rPr>
          <w:vertAlign w:val="superscript"/>
        </w:rPr>
        <w:t>222</w:t>
      </w:r>
      <w:r w:rsidRPr="000073A8">
        <w:t xml:space="preserve">Rn gas measured at stations in 2008 are given in Figure 2 (b). It shows that there was a </w:t>
      </w:r>
      <w:r w:rsidRPr="000073A8">
        <w:lastRenderedPageBreak/>
        <w:t xml:space="preserve">significant difference between the SURG station and every other station. There was a significant difference between the </w:t>
      </w:r>
      <w:r w:rsidRPr="000073A8">
        <w:lastRenderedPageBreak/>
        <w:t>ERGA station and other stations except for the PALU, OSMA and CLIK stations. There was a significant difference between the PALU station and other stations except for the OSMA and ERGA stations. There was a significant difference between the CLIK station and other stations except for the ERGA and OSMA stations. There was a significant difference between the OSMA station and other stations except for the ERGA, PALU and CLIK stations. There was a significant difference between the DMIR station and other stations except for the KASI and HELI stations. There was a significant difference between the KASI station and other stations except for the DMIR, HELI, YAKA and PTRG stations. There was a significant difference between the HELI station and other stations except for the DMIR, KASI, YAKA and PTRG stations. There was a significant difference between the PTRG station and other stations except for the KASI, HELI and YAKA stations. Finally, there was a significant difference between the SGPR station and other stations except for the KZIL station.</w:t>
      </w:r>
    </w:p>
    <w:p w14:paraId="67879341" w14:textId="77777777" w:rsidR="000073A8" w:rsidRPr="000073A8" w:rsidRDefault="000073A8" w:rsidP="0094796A">
      <w:r w:rsidRPr="000073A8">
        <w:t xml:space="preserve">Binary comparisons of </w:t>
      </w:r>
      <w:r w:rsidRPr="000073A8">
        <w:rPr>
          <w:vertAlign w:val="superscript"/>
        </w:rPr>
        <w:t>222</w:t>
      </w:r>
      <w:r w:rsidRPr="000073A8">
        <w:t xml:space="preserve">Rn gas measured at stations in 2009 are given in Figure 2 (c). According to this figure, there was a significant difference between the SURG station and every other station. There was a significant difference </w:t>
      </w:r>
      <w:r w:rsidRPr="000073A8">
        <w:lastRenderedPageBreak/>
        <w:t>between the ERGA station and other stations except for the KASI, YAKA, HELI and PTRG stations. A significant difference was observed between the PALU station and other stations except for the CLIK and OSMA stations. There was a significant difference between the CLIK station and other stations except for the PALU and OSMA stations. There was a significant difference between the OSMA station and other stations except for the PALU and CLIK stations. There was a significant difference between the DMIR station and other stations except for the PTRG, KZIL and CAML stations. There was a significant difference between the KASI station and other stations except for the ERGA, HELI and YAKA stations. There was a significant difference between the YAKA station and other stations except for the ERGA, KASI, HELI and PTRG stations. There was a significant difference between the HELI station and other stations except for the ERGA, KASI, YAKA and PTRG stations. There was a significant difference between the PTRG station and other stations except for the ERGA, YAKA, HELI, DMIR and KZIL stations. There was a significant difference between the KZIL station and other stations except for the DMIR, PTRG and CAML stations.</w:t>
      </w:r>
    </w:p>
    <w:p w14:paraId="49BAE3BA" w14:textId="743525AC" w:rsidR="0094796A" w:rsidRDefault="0094796A" w:rsidP="0094796A"/>
    <w:p w14:paraId="35F32960" w14:textId="77777777" w:rsidR="0094796A" w:rsidRDefault="0094796A" w:rsidP="0094796A">
      <w:pPr>
        <w:sectPr w:rsidR="0094796A" w:rsidSect="00290E08">
          <w:type w:val="continuous"/>
          <w:pgSz w:w="11907" w:h="16839" w:code="9"/>
          <w:pgMar w:top="851" w:right="851" w:bottom="851" w:left="851" w:header="567" w:footer="567" w:gutter="0"/>
          <w:cols w:num="2" w:space="720"/>
          <w:docGrid w:linePitch="360"/>
        </w:sectPr>
      </w:pPr>
    </w:p>
    <w:p w14:paraId="0453E1D6" w14:textId="524204B1" w:rsidR="0094796A" w:rsidRPr="000073A8" w:rsidRDefault="0094796A" w:rsidP="0094796A"/>
    <w:p w14:paraId="4E559826" w14:textId="77777777" w:rsidR="000073A8" w:rsidRPr="0094796A" w:rsidRDefault="000073A8" w:rsidP="000073A8">
      <w:pPr>
        <w:autoSpaceDE w:val="0"/>
        <w:autoSpaceDN w:val="0"/>
        <w:adjustRightInd w:val="0"/>
        <w:spacing w:after="160" w:line="360" w:lineRule="auto"/>
        <w:ind w:firstLine="0"/>
        <w:jc w:val="left"/>
        <w:rPr>
          <w:rFonts w:ascii="Times New Roman" w:eastAsia="Times New Roman" w:hAnsi="Times New Roman" w:cs="Times New Roman"/>
          <w:szCs w:val="20"/>
        </w:rPr>
      </w:pPr>
      <w:r w:rsidRPr="0094796A">
        <w:rPr>
          <w:rFonts w:ascii="Times New Roman" w:eastAsia="Times New Roman" w:hAnsi="Times New Roman" w:cs="Times New Roman"/>
          <w:b/>
          <w:szCs w:val="20"/>
        </w:rPr>
        <w:t>Table 5</w:t>
      </w:r>
      <w:r w:rsidRPr="0094796A">
        <w:rPr>
          <w:rFonts w:ascii="Times New Roman" w:eastAsia="Times New Roman" w:hAnsi="Times New Roman" w:cs="Times New Roman"/>
          <w:szCs w:val="20"/>
        </w:rPr>
        <w:t xml:space="preserve"> Binary correlation coefficients of the stations in the study area relative to each other</w:t>
      </w:r>
    </w:p>
    <w:tbl>
      <w:tblPr>
        <w:tblStyle w:val="TableGrid"/>
        <w:tblW w:w="10065" w:type="dxa"/>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732"/>
        <w:gridCol w:w="755"/>
        <w:gridCol w:w="695"/>
        <w:gridCol w:w="714"/>
        <w:gridCol w:w="695"/>
        <w:gridCol w:w="780"/>
        <w:gridCol w:w="714"/>
        <w:gridCol w:w="733"/>
        <w:gridCol w:w="685"/>
        <w:gridCol w:w="695"/>
        <w:gridCol w:w="676"/>
        <w:gridCol w:w="1057"/>
        <w:gridCol w:w="1134"/>
      </w:tblGrid>
      <w:tr w:rsidR="000073A8" w:rsidRPr="0094796A" w14:paraId="6E8104CE" w14:textId="77777777" w:rsidTr="0094796A">
        <w:trPr>
          <w:trHeight w:val="460"/>
        </w:trPr>
        <w:tc>
          <w:tcPr>
            <w:tcW w:w="732" w:type="dxa"/>
            <w:tcBorders>
              <w:top w:val="single" w:sz="4" w:space="0" w:color="auto"/>
              <w:bottom w:val="single" w:sz="4" w:space="0" w:color="auto"/>
            </w:tcBorders>
          </w:tcPr>
          <w:p w14:paraId="44BAC3B8" w14:textId="77777777" w:rsidR="000073A8" w:rsidRPr="0094796A" w:rsidRDefault="000073A8" w:rsidP="0094796A">
            <w:pPr>
              <w:autoSpaceDE w:val="0"/>
              <w:autoSpaceDN w:val="0"/>
              <w:adjustRightInd w:val="0"/>
              <w:spacing w:line="360" w:lineRule="auto"/>
              <w:ind w:firstLine="0"/>
              <w:jc w:val="left"/>
              <w:rPr>
                <w:rFonts w:ascii="Times New Roman" w:eastAsia="Times New Roman" w:hAnsi="Times New Roman" w:cs="Times New Roman"/>
                <w:b/>
                <w:sz w:val="18"/>
                <w:szCs w:val="18"/>
              </w:rPr>
            </w:pPr>
          </w:p>
        </w:tc>
        <w:tc>
          <w:tcPr>
            <w:tcW w:w="755" w:type="dxa"/>
            <w:tcBorders>
              <w:top w:val="single" w:sz="4" w:space="0" w:color="auto"/>
              <w:bottom w:val="single" w:sz="4" w:space="0" w:color="auto"/>
            </w:tcBorders>
          </w:tcPr>
          <w:p w14:paraId="4BF3427C"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CLIK</w:t>
            </w:r>
          </w:p>
        </w:tc>
        <w:tc>
          <w:tcPr>
            <w:tcW w:w="695" w:type="dxa"/>
            <w:tcBorders>
              <w:top w:val="single" w:sz="4" w:space="0" w:color="auto"/>
              <w:bottom w:val="single" w:sz="4" w:space="0" w:color="auto"/>
            </w:tcBorders>
          </w:tcPr>
          <w:p w14:paraId="4E4A6451"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DMIR</w:t>
            </w:r>
          </w:p>
        </w:tc>
        <w:tc>
          <w:tcPr>
            <w:tcW w:w="714" w:type="dxa"/>
            <w:tcBorders>
              <w:top w:val="single" w:sz="4" w:space="0" w:color="auto"/>
              <w:bottom w:val="single" w:sz="4" w:space="0" w:color="auto"/>
            </w:tcBorders>
          </w:tcPr>
          <w:p w14:paraId="16F74607"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ERGA</w:t>
            </w:r>
          </w:p>
        </w:tc>
        <w:tc>
          <w:tcPr>
            <w:tcW w:w="695" w:type="dxa"/>
            <w:tcBorders>
              <w:top w:val="single" w:sz="4" w:space="0" w:color="auto"/>
              <w:bottom w:val="single" w:sz="4" w:space="0" w:color="auto"/>
            </w:tcBorders>
          </w:tcPr>
          <w:p w14:paraId="274642C7"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HELI</w:t>
            </w:r>
          </w:p>
        </w:tc>
        <w:tc>
          <w:tcPr>
            <w:tcW w:w="780" w:type="dxa"/>
            <w:tcBorders>
              <w:top w:val="single" w:sz="4" w:space="0" w:color="auto"/>
              <w:bottom w:val="single" w:sz="4" w:space="0" w:color="auto"/>
            </w:tcBorders>
          </w:tcPr>
          <w:p w14:paraId="4D7C83AA"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KZIL</w:t>
            </w:r>
          </w:p>
        </w:tc>
        <w:tc>
          <w:tcPr>
            <w:tcW w:w="714" w:type="dxa"/>
            <w:tcBorders>
              <w:top w:val="single" w:sz="4" w:space="0" w:color="auto"/>
              <w:bottom w:val="single" w:sz="4" w:space="0" w:color="auto"/>
            </w:tcBorders>
          </w:tcPr>
          <w:p w14:paraId="3CD3F384"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NURD</w:t>
            </w:r>
          </w:p>
        </w:tc>
        <w:tc>
          <w:tcPr>
            <w:tcW w:w="733" w:type="dxa"/>
            <w:tcBorders>
              <w:top w:val="single" w:sz="4" w:space="0" w:color="auto"/>
              <w:bottom w:val="single" w:sz="4" w:space="0" w:color="auto"/>
            </w:tcBorders>
          </w:tcPr>
          <w:p w14:paraId="2A31D1DE"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OSMA</w:t>
            </w:r>
          </w:p>
        </w:tc>
        <w:tc>
          <w:tcPr>
            <w:tcW w:w="685" w:type="dxa"/>
            <w:tcBorders>
              <w:top w:val="single" w:sz="4" w:space="0" w:color="auto"/>
              <w:bottom w:val="single" w:sz="4" w:space="0" w:color="auto"/>
            </w:tcBorders>
          </w:tcPr>
          <w:p w14:paraId="544CECFE"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PALU</w:t>
            </w:r>
          </w:p>
        </w:tc>
        <w:tc>
          <w:tcPr>
            <w:tcW w:w="695" w:type="dxa"/>
            <w:tcBorders>
              <w:top w:val="single" w:sz="4" w:space="0" w:color="auto"/>
              <w:bottom w:val="single" w:sz="4" w:space="0" w:color="auto"/>
            </w:tcBorders>
          </w:tcPr>
          <w:p w14:paraId="262CA0B8"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PTRG</w:t>
            </w:r>
          </w:p>
        </w:tc>
        <w:tc>
          <w:tcPr>
            <w:tcW w:w="676" w:type="dxa"/>
            <w:tcBorders>
              <w:top w:val="single" w:sz="4" w:space="0" w:color="auto"/>
              <w:bottom w:val="single" w:sz="4" w:space="0" w:color="auto"/>
            </w:tcBorders>
          </w:tcPr>
          <w:p w14:paraId="191E8185"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SGPR</w:t>
            </w:r>
          </w:p>
        </w:tc>
        <w:tc>
          <w:tcPr>
            <w:tcW w:w="1057" w:type="dxa"/>
            <w:tcBorders>
              <w:top w:val="single" w:sz="4" w:space="0" w:color="auto"/>
              <w:bottom w:val="single" w:sz="4" w:space="0" w:color="auto"/>
            </w:tcBorders>
          </w:tcPr>
          <w:p w14:paraId="425B9A84"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SURG</w:t>
            </w:r>
          </w:p>
        </w:tc>
        <w:tc>
          <w:tcPr>
            <w:tcW w:w="1134" w:type="dxa"/>
            <w:tcBorders>
              <w:top w:val="single" w:sz="4" w:space="0" w:color="auto"/>
              <w:bottom w:val="single" w:sz="4" w:space="0" w:color="auto"/>
            </w:tcBorders>
          </w:tcPr>
          <w:p w14:paraId="4F439391"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YAKA</w:t>
            </w:r>
          </w:p>
        </w:tc>
      </w:tr>
      <w:tr w:rsidR="000073A8" w:rsidRPr="0094796A" w14:paraId="7499E012" w14:textId="77777777" w:rsidTr="0094796A">
        <w:trPr>
          <w:trHeight w:val="460"/>
        </w:trPr>
        <w:tc>
          <w:tcPr>
            <w:tcW w:w="732" w:type="dxa"/>
            <w:tcBorders>
              <w:top w:val="single" w:sz="4" w:space="0" w:color="auto"/>
            </w:tcBorders>
          </w:tcPr>
          <w:p w14:paraId="66A23896" w14:textId="77777777" w:rsidR="000073A8" w:rsidRPr="0094796A" w:rsidRDefault="000073A8" w:rsidP="0094796A">
            <w:pPr>
              <w:autoSpaceDE w:val="0"/>
              <w:autoSpaceDN w:val="0"/>
              <w:adjustRightInd w:val="0"/>
              <w:spacing w:line="360" w:lineRule="auto"/>
              <w:ind w:firstLine="0"/>
              <w:jc w:val="left"/>
              <w:rPr>
                <w:rFonts w:ascii="Times New Roman" w:eastAsia="Times New Roman" w:hAnsi="Times New Roman" w:cs="Times New Roman"/>
                <w:b/>
                <w:sz w:val="18"/>
                <w:szCs w:val="18"/>
              </w:rPr>
            </w:pPr>
            <w:r w:rsidRPr="0094796A">
              <w:rPr>
                <w:rFonts w:ascii="Times New Roman" w:eastAsia="Times New Roman" w:hAnsi="Times New Roman" w:cs="Times New Roman"/>
                <w:b/>
                <w:color w:val="auto"/>
                <w:sz w:val="18"/>
                <w:szCs w:val="18"/>
              </w:rPr>
              <w:t>CLIK</w:t>
            </w:r>
          </w:p>
        </w:tc>
        <w:tc>
          <w:tcPr>
            <w:tcW w:w="755" w:type="dxa"/>
            <w:tcBorders>
              <w:top w:val="single" w:sz="4" w:space="0" w:color="auto"/>
            </w:tcBorders>
          </w:tcPr>
          <w:p w14:paraId="7861C61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695" w:type="dxa"/>
            <w:tcBorders>
              <w:top w:val="single" w:sz="4" w:space="0" w:color="auto"/>
            </w:tcBorders>
          </w:tcPr>
          <w:p w14:paraId="59F9DE1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−0.388</w:t>
            </w:r>
          </w:p>
        </w:tc>
        <w:tc>
          <w:tcPr>
            <w:tcW w:w="714" w:type="dxa"/>
            <w:tcBorders>
              <w:top w:val="single" w:sz="4" w:space="0" w:color="auto"/>
            </w:tcBorders>
          </w:tcPr>
          <w:p w14:paraId="61C8E726"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−0.312</w:t>
            </w:r>
          </w:p>
        </w:tc>
        <w:tc>
          <w:tcPr>
            <w:tcW w:w="695" w:type="dxa"/>
            <w:tcBorders>
              <w:top w:val="single" w:sz="4" w:space="0" w:color="auto"/>
            </w:tcBorders>
          </w:tcPr>
          <w:p w14:paraId="735886C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0.375</w:t>
            </w:r>
          </w:p>
        </w:tc>
        <w:tc>
          <w:tcPr>
            <w:tcW w:w="780" w:type="dxa"/>
            <w:tcBorders>
              <w:top w:val="single" w:sz="4" w:space="0" w:color="auto"/>
            </w:tcBorders>
          </w:tcPr>
          <w:p w14:paraId="26366DC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0.114</w:t>
            </w:r>
          </w:p>
        </w:tc>
        <w:tc>
          <w:tcPr>
            <w:tcW w:w="714" w:type="dxa"/>
            <w:tcBorders>
              <w:top w:val="single" w:sz="4" w:space="0" w:color="auto"/>
            </w:tcBorders>
          </w:tcPr>
          <w:p w14:paraId="111F73F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0.118</w:t>
            </w:r>
          </w:p>
        </w:tc>
        <w:tc>
          <w:tcPr>
            <w:tcW w:w="733" w:type="dxa"/>
            <w:tcBorders>
              <w:top w:val="single" w:sz="4" w:space="0" w:color="auto"/>
            </w:tcBorders>
          </w:tcPr>
          <w:p w14:paraId="7EB1B049"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0.162</w:t>
            </w:r>
          </w:p>
        </w:tc>
        <w:tc>
          <w:tcPr>
            <w:tcW w:w="685" w:type="dxa"/>
            <w:tcBorders>
              <w:top w:val="single" w:sz="4" w:space="0" w:color="auto"/>
            </w:tcBorders>
          </w:tcPr>
          <w:p w14:paraId="01C4D8A2"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0.063</w:t>
            </w:r>
          </w:p>
        </w:tc>
        <w:tc>
          <w:tcPr>
            <w:tcW w:w="695" w:type="dxa"/>
            <w:tcBorders>
              <w:top w:val="single" w:sz="4" w:space="0" w:color="auto"/>
            </w:tcBorders>
          </w:tcPr>
          <w:p w14:paraId="77B778EB"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−0.129</w:t>
            </w:r>
          </w:p>
        </w:tc>
        <w:tc>
          <w:tcPr>
            <w:tcW w:w="676" w:type="dxa"/>
            <w:tcBorders>
              <w:top w:val="single" w:sz="4" w:space="0" w:color="auto"/>
            </w:tcBorders>
          </w:tcPr>
          <w:p w14:paraId="54A6C6C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0.065</w:t>
            </w:r>
          </w:p>
        </w:tc>
        <w:tc>
          <w:tcPr>
            <w:tcW w:w="1057" w:type="dxa"/>
            <w:tcBorders>
              <w:top w:val="single" w:sz="4" w:space="0" w:color="auto"/>
            </w:tcBorders>
          </w:tcPr>
          <w:p w14:paraId="1D25D249"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−0.234</w:t>
            </w:r>
          </w:p>
        </w:tc>
        <w:tc>
          <w:tcPr>
            <w:tcW w:w="1134" w:type="dxa"/>
            <w:tcBorders>
              <w:top w:val="single" w:sz="4" w:space="0" w:color="auto"/>
            </w:tcBorders>
          </w:tcPr>
          <w:p w14:paraId="4F01014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−0.010</w:t>
            </w:r>
          </w:p>
        </w:tc>
      </w:tr>
      <w:tr w:rsidR="000073A8" w:rsidRPr="0094796A" w14:paraId="1E19C2BB" w14:textId="77777777" w:rsidTr="0094796A">
        <w:trPr>
          <w:trHeight w:val="460"/>
        </w:trPr>
        <w:tc>
          <w:tcPr>
            <w:tcW w:w="732" w:type="dxa"/>
          </w:tcPr>
          <w:p w14:paraId="4E35FAFD" w14:textId="77777777" w:rsidR="000073A8" w:rsidRPr="0094796A" w:rsidRDefault="000073A8" w:rsidP="0094796A">
            <w:pPr>
              <w:autoSpaceDE w:val="0"/>
              <w:autoSpaceDN w:val="0"/>
              <w:adjustRightInd w:val="0"/>
              <w:spacing w:line="360" w:lineRule="auto"/>
              <w:ind w:firstLine="0"/>
              <w:jc w:val="left"/>
              <w:rPr>
                <w:rFonts w:ascii="Times New Roman" w:eastAsia="Times New Roman" w:hAnsi="Times New Roman" w:cs="Times New Roman"/>
                <w:b/>
                <w:sz w:val="18"/>
                <w:szCs w:val="18"/>
              </w:rPr>
            </w:pPr>
            <w:r w:rsidRPr="0094796A">
              <w:rPr>
                <w:rFonts w:ascii="Times New Roman" w:eastAsia="Times New Roman" w:hAnsi="Times New Roman" w:cs="Times New Roman"/>
                <w:b/>
                <w:color w:val="auto"/>
                <w:sz w:val="18"/>
                <w:szCs w:val="18"/>
              </w:rPr>
              <w:t>DMIR</w:t>
            </w:r>
          </w:p>
        </w:tc>
        <w:tc>
          <w:tcPr>
            <w:tcW w:w="755" w:type="dxa"/>
          </w:tcPr>
          <w:p w14:paraId="07EA9DD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−0.388</w:t>
            </w:r>
          </w:p>
        </w:tc>
        <w:tc>
          <w:tcPr>
            <w:tcW w:w="695" w:type="dxa"/>
          </w:tcPr>
          <w:p w14:paraId="4EB62A7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714" w:type="dxa"/>
          </w:tcPr>
          <w:p w14:paraId="3D878CD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0.327</w:t>
            </w:r>
          </w:p>
        </w:tc>
        <w:tc>
          <w:tcPr>
            <w:tcW w:w="695" w:type="dxa"/>
          </w:tcPr>
          <w:p w14:paraId="1431FE4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0.102</w:t>
            </w:r>
          </w:p>
        </w:tc>
        <w:tc>
          <w:tcPr>
            <w:tcW w:w="780" w:type="dxa"/>
          </w:tcPr>
          <w:p w14:paraId="5CF3AC4C"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0.095</w:t>
            </w:r>
          </w:p>
        </w:tc>
        <w:tc>
          <w:tcPr>
            <w:tcW w:w="714" w:type="dxa"/>
          </w:tcPr>
          <w:p w14:paraId="0B25D1A7"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0.210</w:t>
            </w:r>
          </w:p>
        </w:tc>
        <w:tc>
          <w:tcPr>
            <w:tcW w:w="733" w:type="dxa"/>
          </w:tcPr>
          <w:p w14:paraId="44E8B8AD"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0.360</w:t>
            </w:r>
          </w:p>
        </w:tc>
        <w:tc>
          <w:tcPr>
            <w:tcW w:w="685" w:type="dxa"/>
          </w:tcPr>
          <w:p w14:paraId="2F01A9D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0.555</w:t>
            </w:r>
          </w:p>
        </w:tc>
        <w:tc>
          <w:tcPr>
            <w:tcW w:w="695" w:type="dxa"/>
          </w:tcPr>
          <w:p w14:paraId="6DDDE456"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0.321</w:t>
            </w:r>
          </w:p>
        </w:tc>
        <w:tc>
          <w:tcPr>
            <w:tcW w:w="676" w:type="dxa"/>
          </w:tcPr>
          <w:p w14:paraId="748DB6C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0.409</w:t>
            </w:r>
          </w:p>
        </w:tc>
        <w:tc>
          <w:tcPr>
            <w:tcW w:w="1057" w:type="dxa"/>
          </w:tcPr>
          <w:p w14:paraId="7BA9836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0.403</w:t>
            </w:r>
          </w:p>
        </w:tc>
        <w:tc>
          <w:tcPr>
            <w:tcW w:w="1134" w:type="dxa"/>
          </w:tcPr>
          <w:p w14:paraId="3122C62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0.496</w:t>
            </w:r>
          </w:p>
        </w:tc>
      </w:tr>
      <w:tr w:rsidR="000073A8" w:rsidRPr="0094796A" w14:paraId="77D42732" w14:textId="77777777" w:rsidTr="0094796A">
        <w:trPr>
          <w:trHeight w:val="460"/>
        </w:trPr>
        <w:tc>
          <w:tcPr>
            <w:tcW w:w="732" w:type="dxa"/>
          </w:tcPr>
          <w:p w14:paraId="5D50489D"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ERGA</w:t>
            </w:r>
          </w:p>
        </w:tc>
        <w:tc>
          <w:tcPr>
            <w:tcW w:w="755" w:type="dxa"/>
          </w:tcPr>
          <w:p w14:paraId="6BFE9037"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−0.312</w:t>
            </w:r>
          </w:p>
        </w:tc>
        <w:tc>
          <w:tcPr>
            <w:tcW w:w="695" w:type="dxa"/>
          </w:tcPr>
          <w:p w14:paraId="1FEF7E6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0.327</w:t>
            </w:r>
          </w:p>
        </w:tc>
        <w:tc>
          <w:tcPr>
            <w:tcW w:w="714" w:type="dxa"/>
          </w:tcPr>
          <w:p w14:paraId="41CFEE09"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695" w:type="dxa"/>
          </w:tcPr>
          <w:p w14:paraId="60EB9BD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0.365</w:t>
            </w:r>
          </w:p>
        </w:tc>
        <w:tc>
          <w:tcPr>
            <w:tcW w:w="780" w:type="dxa"/>
          </w:tcPr>
          <w:p w14:paraId="49C69FBC"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0.046</w:t>
            </w:r>
          </w:p>
        </w:tc>
        <w:tc>
          <w:tcPr>
            <w:tcW w:w="714" w:type="dxa"/>
          </w:tcPr>
          <w:p w14:paraId="63EAC93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0.243</w:t>
            </w:r>
          </w:p>
        </w:tc>
        <w:tc>
          <w:tcPr>
            <w:tcW w:w="733" w:type="dxa"/>
          </w:tcPr>
          <w:p w14:paraId="4135F542"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0.317</w:t>
            </w:r>
          </w:p>
        </w:tc>
        <w:tc>
          <w:tcPr>
            <w:tcW w:w="685" w:type="dxa"/>
          </w:tcPr>
          <w:p w14:paraId="4E0EBA3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0.244</w:t>
            </w:r>
          </w:p>
        </w:tc>
        <w:tc>
          <w:tcPr>
            <w:tcW w:w="695" w:type="dxa"/>
          </w:tcPr>
          <w:p w14:paraId="260BD17D"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−0.008</w:t>
            </w:r>
          </w:p>
        </w:tc>
        <w:tc>
          <w:tcPr>
            <w:tcW w:w="676" w:type="dxa"/>
          </w:tcPr>
          <w:p w14:paraId="2E7070A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0.358</w:t>
            </w:r>
          </w:p>
        </w:tc>
        <w:tc>
          <w:tcPr>
            <w:tcW w:w="1057" w:type="dxa"/>
          </w:tcPr>
          <w:p w14:paraId="2A9E215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0.325</w:t>
            </w:r>
          </w:p>
        </w:tc>
        <w:tc>
          <w:tcPr>
            <w:tcW w:w="1134" w:type="dxa"/>
          </w:tcPr>
          <w:p w14:paraId="0F70DCD2"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0.318</w:t>
            </w:r>
          </w:p>
        </w:tc>
      </w:tr>
      <w:tr w:rsidR="000073A8" w:rsidRPr="0094796A" w14:paraId="28D396B9" w14:textId="77777777" w:rsidTr="0094796A">
        <w:trPr>
          <w:trHeight w:val="460"/>
        </w:trPr>
        <w:tc>
          <w:tcPr>
            <w:tcW w:w="732" w:type="dxa"/>
          </w:tcPr>
          <w:p w14:paraId="20F0B13C" w14:textId="77777777" w:rsidR="000073A8" w:rsidRPr="0094796A" w:rsidRDefault="000073A8" w:rsidP="0094796A">
            <w:pPr>
              <w:autoSpaceDE w:val="0"/>
              <w:autoSpaceDN w:val="0"/>
              <w:adjustRightInd w:val="0"/>
              <w:spacing w:line="360" w:lineRule="auto"/>
              <w:ind w:firstLine="0"/>
              <w:jc w:val="left"/>
              <w:rPr>
                <w:rFonts w:ascii="Times New Roman" w:eastAsia="Times New Roman" w:hAnsi="Times New Roman" w:cs="Times New Roman"/>
                <w:b/>
                <w:sz w:val="18"/>
                <w:szCs w:val="18"/>
              </w:rPr>
            </w:pPr>
            <w:r w:rsidRPr="0094796A">
              <w:rPr>
                <w:rFonts w:ascii="Times New Roman" w:eastAsia="Times New Roman" w:hAnsi="Times New Roman" w:cs="Times New Roman"/>
                <w:b/>
                <w:color w:val="auto"/>
                <w:sz w:val="18"/>
                <w:szCs w:val="18"/>
              </w:rPr>
              <w:t>HELI</w:t>
            </w:r>
          </w:p>
        </w:tc>
        <w:tc>
          <w:tcPr>
            <w:tcW w:w="755" w:type="dxa"/>
          </w:tcPr>
          <w:p w14:paraId="4CCC1F3E"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0.375</w:t>
            </w:r>
          </w:p>
        </w:tc>
        <w:tc>
          <w:tcPr>
            <w:tcW w:w="695" w:type="dxa"/>
          </w:tcPr>
          <w:p w14:paraId="4DD75C33"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0.102</w:t>
            </w:r>
          </w:p>
        </w:tc>
        <w:tc>
          <w:tcPr>
            <w:tcW w:w="714" w:type="dxa"/>
          </w:tcPr>
          <w:p w14:paraId="59F8DFB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0.365</w:t>
            </w:r>
          </w:p>
        </w:tc>
        <w:tc>
          <w:tcPr>
            <w:tcW w:w="695" w:type="dxa"/>
          </w:tcPr>
          <w:p w14:paraId="3BABBC2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780" w:type="dxa"/>
          </w:tcPr>
          <w:p w14:paraId="465F3A3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0.273</w:t>
            </w:r>
          </w:p>
        </w:tc>
        <w:tc>
          <w:tcPr>
            <w:tcW w:w="714" w:type="dxa"/>
          </w:tcPr>
          <w:p w14:paraId="4E48C2A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0.570</w:t>
            </w:r>
          </w:p>
        </w:tc>
        <w:tc>
          <w:tcPr>
            <w:tcW w:w="733" w:type="dxa"/>
          </w:tcPr>
          <w:p w14:paraId="5860010B"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0.515</w:t>
            </w:r>
          </w:p>
        </w:tc>
        <w:tc>
          <w:tcPr>
            <w:tcW w:w="685" w:type="dxa"/>
          </w:tcPr>
          <w:p w14:paraId="7614D94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0.406</w:t>
            </w:r>
          </w:p>
        </w:tc>
        <w:tc>
          <w:tcPr>
            <w:tcW w:w="695" w:type="dxa"/>
          </w:tcPr>
          <w:p w14:paraId="18E1B57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0.061</w:t>
            </w:r>
          </w:p>
        </w:tc>
        <w:tc>
          <w:tcPr>
            <w:tcW w:w="676" w:type="dxa"/>
          </w:tcPr>
          <w:p w14:paraId="25FC7E1D"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0.407</w:t>
            </w:r>
          </w:p>
        </w:tc>
        <w:tc>
          <w:tcPr>
            <w:tcW w:w="1057" w:type="dxa"/>
          </w:tcPr>
          <w:p w14:paraId="627EE21E"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−0.107</w:t>
            </w:r>
          </w:p>
        </w:tc>
        <w:tc>
          <w:tcPr>
            <w:tcW w:w="1134" w:type="dxa"/>
          </w:tcPr>
          <w:p w14:paraId="38B592F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0.575</w:t>
            </w:r>
          </w:p>
        </w:tc>
      </w:tr>
      <w:tr w:rsidR="000073A8" w:rsidRPr="0094796A" w14:paraId="79676523" w14:textId="77777777" w:rsidTr="0094796A">
        <w:trPr>
          <w:trHeight w:val="460"/>
        </w:trPr>
        <w:tc>
          <w:tcPr>
            <w:tcW w:w="732" w:type="dxa"/>
          </w:tcPr>
          <w:p w14:paraId="584A0941"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KZIL</w:t>
            </w:r>
          </w:p>
        </w:tc>
        <w:tc>
          <w:tcPr>
            <w:tcW w:w="755" w:type="dxa"/>
          </w:tcPr>
          <w:p w14:paraId="2B51D87C"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0.114</w:t>
            </w:r>
          </w:p>
        </w:tc>
        <w:tc>
          <w:tcPr>
            <w:tcW w:w="695" w:type="dxa"/>
          </w:tcPr>
          <w:p w14:paraId="7DEAC6A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0.095*</w:t>
            </w:r>
          </w:p>
        </w:tc>
        <w:tc>
          <w:tcPr>
            <w:tcW w:w="714" w:type="dxa"/>
          </w:tcPr>
          <w:p w14:paraId="32D45BB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0.046</w:t>
            </w:r>
          </w:p>
        </w:tc>
        <w:tc>
          <w:tcPr>
            <w:tcW w:w="695" w:type="dxa"/>
          </w:tcPr>
          <w:p w14:paraId="17D08F1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0.273</w:t>
            </w:r>
          </w:p>
        </w:tc>
        <w:tc>
          <w:tcPr>
            <w:tcW w:w="780" w:type="dxa"/>
          </w:tcPr>
          <w:p w14:paraId="370F5ED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714" w:type="dxa"/>
          </w:tcPr>
          <w:p w14:paraId="63B6625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0.555</w:t>
            </w:r>
          </w:p>
        </w:tc>
        <w:tc>
          <w:tcPr>
            <w:tcW w:w="733" w:type="dxa"/>
          </w:tcPr>
          <w:p w14:paraId="66E80763"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0.489</w:t>
            </w:r>
          </w:p>
        </w:tc>
        <w:tc>
          <w:tcPr>
            <w:tcW w:w="685" w:type="dxa"/>
          </w:tcPr>
          <w:p w14:paraId="6E7041F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0.463</w:t>
            </w:r>
          </w:p>
        </w:tc>
        <w:tc>
          <w:tcPr>
            <w:tcW w:w="695" w:type="dxa"/>
          </w:tcPr>
          <w:p w14:paraId="63A0B617"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0.309</w:t>
            </w:r>
          </w:p>
        </w:tc>
        <w:tc>
          <w:tcPr>
            <w:tcW w:w="676" w:type="dxa"/>
          </w:tcPr>
          <w:p w14:paraId="2776844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0.342</w:t>
            </w:r>
          </w:p>
        </w:tc>
        <w:tc>
          <w:tcPr>
            <w:tcW w:w="1057" w:type="dxa"/>
          </w:tcPr>
          <w:p w14:paraId="08BD24D6"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−0.090</w:t>
            </w:r>
          </w:p>
        </w:tc>
        <w:tc>
          <w:tcPr>
            <w:tcW w:w="1134" w:type="dxa"/>
          </w:tcPr>
          <w:p w14:paraId="5B3ACA1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0.514</w:t>
            </w:r>
          </w:p>
        </w:tc>
      </w:tr>
      <w:tr w:rsidR="000073A8" w:rsidRPr="0094796A" w14:paraId="0DBE1A1B" w14:textId="77777777" w:rsidTr="0094796A">
        <w:trPr>
          <w:trHeight w:val="460"/>
        </w:trPr>
        <w:tc>
          <w:tcPr>
            <w:tcW w:w="732" w:type="dxa"/>
          </w:tcPr>
          <w:p w14:paraId="0E9FE3EF"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NURD</w:t>
            </w:r>
          </w:p>
        </w:tc>
        <w:tc>
          <w:tcPr>
            <w:tcW w:w="755" w:type="dxa"/>
          </w:tcPr>
          <w:p w14:paraId="26F7F0D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0.118</w:t>
            </w:r>
          </w:p>
        </w:tc>
        <w:tc>
          <w:tcPr>
            <w:tcW w:w="695" w:type="dxa"/>
          </w:tcPr>
          <w:p w14:paraId="10DE1CC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0.210</w:t>
            </w:r>
          </w:p>
        </w:tc>
        <w:tc>
          <w:tcPr>
            <w:tcW w:w="714" w:type="dxa"/>
          </w:tcPr>
          <w:p w14:paraId="3401CCA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0.243</w:t>
            </w:r>
          </w:p>
        </w:tc>
        <w:tc>
          <w:tcPr>
            <w:tcW w:w="695" w:type="dxa"/>
          </w:tcPr>
          <w:p w14:paraId="44146FB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0.570</w:t>
            </w:r>
          </w:p>
        </w:tc>
        <w:tc>
          <w:tcPr>
            <w:tcW w:w="780" w:type="dxa"/>
          </w:tcPr>
          <w:p w14:paraId="5F0EABE6"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0.555</w:t>
            </w:r>
          </w:p>
        </w:tc>
        <w:tc>
          <w:tcPr>
            <w:tcW w:w="714" w:type="dxa"/>
          </w:tcPr>
          <w:p w14:paraId="50E59063"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733" w:type="dxa"/>
          </w:tcPr>
          <w:p w14:paraId="11E10D2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0.531</w:t>
            </w:r>
          </w:p>
        </w:tc>
        <w:tc>
          <w:tcPr>
            <w:tcW w:w="685" w:type="dxa"/>
          </w:tcPr>
          <w:p w14:paraId="01C1FC7E"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0.536</w:t>
            </w:r>
          </w:p>
        </w:tc>
        <w:tc>
          <w:tcPr>
            <w:tcW w:w="695" w:type="dxa"/>
          </w:tcPr>
          <w:p w14:paraId="0A001C2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0.188</w:t>
            </w:r>
          </w:p>
        </w:tc>
        <w:tc>
          <w:tcPr>
            <w:tcW w:w="676" w:type="dxa"/>
          </w:tcPr>
          <w:p w14:paraId="4144EEB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0.472</w:t>
            </w:r>
          </w:p>
        </w:tc>
        <w:tc>
          <w:tcPr>
            <w:tcW w:w="1057" w:type="dxa"/>
          </w:tcPr>
          <w:p w14:paraId="0C86DE8E"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−0.226</w:t>
            </w:r>
          </w:p>
        </w:tc>
        <w:tc>
          <w:tcPr>
            <w:tcW w:w="1134" w:type="dxa"/>
          </w:tcPr>
          <w:p w14:paraId="2D14B059"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0.659</w:t>
            </w:r>
          </w:p>
        </w:tc>
      </w:tr>
      <w:tr w:rsidR="000073A8" w:rsidRPr="0094796A" w14:paraId="6D73F123" w14:textId="77777777" w:rsidTr="0094796A">
        <w:trPr>
          <w:trHeight w:val="460"/>
        </w:trPr>
        <w:tc>
          <w:tcPr>
            <w:tcW w:w="732" w:type="dxa"/>
          </w:tcPr>
          <w:p w14:paraId="50FC3422"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OSMA</w:t>
            </w:r>
          </w:p>
        </w:tc>
        <w:tc>
          <w:tcPr>
            <w:tcW w:w="755" w:type="dxa"/>
          </w:tcPr>
          <w:p w14:paraId="7668CA46"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0.162</w:t>
            </w:r>
          </w:p>
        </w:tc>
        <w:tc>
          <w:tcPr>
            <w:tcW w:w="695" w:type="dxa"/>
          </w:tcPr>
          <w:p w14:paraId="2D24DC09"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0.360</w:t>
            </w:r>
          </w:p>
        </w:tc>
        <w:tc>
          <w:tcPr>
            <w:tcW w:w="714" w:type="dxa"/>
          </w:tcPr>
          <w:p w14:paraId="7A1A21CE"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0.317</w:t>
            </w:r>
          </w:p>
        </w:tc>
        <w:tc>
          <w:tcPr>
            <w:tcW w:w="695" w:type="dxa"/>
          </w:tcPr>
          <w:p w14:paraId="578FC23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0.515</w:t>
            </w:r>
          </w:p>
        </w:tc>
        <w:tc>
          <w:tcPr>
            <w:tcW w:w="780" w:type="dxa"/>
          </w:tcPr>
          <w:p w14:paraId="41198A12"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0.489</w:t>
            </w:r>
          </w:p>
        </w:tc>
        <w:tc>
          <w:tcPr>
            <w:tcW w:w="714" w:type="dxa"/>
          </w:tcPr>
          <w:p w14:paraId="0BD2BE3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0.531</w:t>
            </w:r>
          </w:p>
        </w:tc>
        <w:tc>
          <w:tcPr>
            <w:tcW w:w="733" w:type="dxa"/>
          </w:tcPr>
          <w:p w14:paraId="2ED715A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685" w:type="dxa"/>
          </w:tcPr>
          <w:p w14:paraId="0C655AF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0.555</w:t>
            </w:r>
          </w:p>
        </w:tc>
        <w:tc>
          <w:tcPr>
            <w:tcW w:w="695" w:type="dxa"/>
          </w:tcPr>
          <w:p w14:paraId="275F864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0.264</w:t>
            </w:r>
          </w:p>
        </w:tc>
        <w:tc>
          <w:tcPr>
            <w:tcW w:w="676" w:type="dxa"/>
          </w:tcPr>
          <w:p w14:paraId="16AF35C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0.703</w:t>
            </w:r>
          </w:p>
        </w:tc>
        <w:tc>
          <w:tcPr>
            <w:tcW w:w="1057" w:type="dxa"/>
          </w:tcPr>
          <w:p w14:paraId="5AADC61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0.118</w:t>
            </w:r>
          </w:p>
        </w:tc>
        <w:tc>
          <w:tcPr>
            <w:tcW w:w="1134" w:type="dxa"/>
          </w:tcPr>
          <w:p w14:paraId="5794404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0.707</w:t>
            </w:r>
          </w:p>
        </w:tc>
      </w:tr>
      <w:tr w:rsidR="000073A8" w:rsidRPr="0094796A" w14:paraId="1B69D210" w14:textId="77777777" w:rsidTr="0094796A">
        <w:trPr>
          <w:trHeight w:val="460"/>
        </w:trPr>
        <w:tc>
          <w:tcPr>
            <w:tcW w:w="732" w:type="dxa"/>
          </w:tcPr>
          <w:p w14:paraId="13F6AEC6"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PALU</w:t>
            </w:r>
          </w:p>
        </w:tc>
        <w:tc>
          <w:tcPr>
            <w:tcW w:w="755" w:type="dxa"/>
          </w:tcPr>
          <w:p w14:paraId="799B9A7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0.063</w:t>
            </w:r>
          </w:p>
        </w:tc>
        <w:tc>
          <w:tcPr>
            <w:tcW w:w="695" w:type="dxa"/>
          </w:tcPr>
          <w:p w14:paraId="6182FFA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0.555</w:t>
            </w:r>
          </w:p>
        </w:tc>
        <w:tc>
          <w:tcPr>
            <w:tcW w:w="714" w:type="dxa"/>
          </w:tcPr>
          <w:p w14:paraId="7996C43E"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0.244</w:t>
            </w:r>
          </w:p>
        </w:tc>
        <w:tc>
          <w:tcPr>
            <w:tcW w:w="695" w:type="dxa"/>
          </w:tcPr>
          <w:p w14:paraId="27F3742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0.406</w:t>
            </w:r>
          </w:p>
        </w:tc>
        <w:tc>
          <w:tcPr>
            <w:tcW w:w="780" w:type="dxa"/>
          </w:tcPr>
          <w:p w14:paraId="41BC29A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0.463</w:t>
            </w:r>
          </w:p>
        </w:tc>
        <w:tc>
          <w:tcPr>
            <w:tcW w:w="714" w:type="dxa"/>
          </w:tcPr>
          <w:p w14:paraId="6A95CC12"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0.536</w:t>
            </w:r>
          </w:p>
        </w:tc>
        <w:tc>
          <w:tcPr>
            <w:tcW w:w="733" w:type="dxa"/>
          </w:tcPr>
          <w:p w14:paraId="0FC2AC6D"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0.555</w:t>
            </w:r>
          </w:p>
        </w:tc>
        <w:tc>
          <w:tcPr>
            <w:tcW w:w="685" w:type="dxa"/>
          </w:tcPr>
          <w:p w14:paraId="3A5D9BED"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695" w:type="dxa"/>
          </w:tcPr>
          <w:p w14:paraId="3433B42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0.285</w:t>
            </w:r>
          </w:p>
        </w:tc>
        <w:tc>
          <w:tcPr>
            <w:tcW w:w="676" w:type="dxa"/>
          </w:tcPr>
          <w:p w14:paraId="3E923872"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0.477</w:t>
            </w:r>
          </w:p>
        </w:tc>
        <w:tc>
          <w:tcPr>
            <w:tcW w:w="1057" w:type="dxa"/>
          </w:tcPr>
          <w:p w14:paraId="0A8C3AD2"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0.148</w:t>
            </w:r>
          </w:p>
        </w:tc>
        <w:tc>
          <w:tcPr>
            <w:tcW w:w="1134" w:type="dxa"/>
          </w:tcPr>
          <w:p w14:paraId="40B92FC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0.693</w:t>
            </w:r>
          </w:p>
        </w:tc>
      </w:tr>
      <w:tr w:rsidR="000073A8" w:rsidRPr="0094796A" w14:paraId="0BFCCC44" w14:textId="77777777" w:rsidTr="0094796A">
        <w:trPr>
          <w:trHeight w:val="460"/>
        </w:trPr>
        <w:tc>
          <w:tcPr>
            <w:tcW w:w="732" w:type="dxa"/>
          </w:tcPr>
          <w:p w14:paraId="45AC6636"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PTRG</w:t>
            </w:r>
          </w:p>
        </w:tc>
        <w:tc>
          <w:tcPr>
            <w:tcW w:w="755" w:type="dxa"/>
          </w:tcPr>
          <w:p w14:paraId="01D9FA8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−0.129</w:t>
            </w:r>
          </w:p>
        </w:tc>
        <w:tc>
          <w:tcPr>
            <w:tcW w:w="695" w:type="dxa"/>
          </w:tcPr>
          <w:p w14:paraId="226C45B7"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0.321</w:t>
            </w:r>
          </w:p>
        </w:tc>
        <w:tc>
          <w:tcPr>
            <w:tcW w:w="714" w:type="dxa"/>
          </w:tcPr>
          <w:p w14:paraId="2EBB33F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−0.008</w:t>
            </w:r>
          </w:p>
        </w:tc>
        <w:tc>
          <w:tcPr>
            <w:tcW w:w="695" w:type="dxa"/>
          </w:tcPr>
          <w:p w14:paraId="5EC50A8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0.061</w:t>
            </w:r>
          </w:p>
        </w:tc>
        <w:tc>
          <w:tcPr>
            <w:tcW w:w="780" w:type="dxa"/>
          </w:tcPr>
          <w:p w14:paraId="4830E229"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0.309</w:t>
            </w:r>
          </w:p>
        </w:tc>
        <w:tc>
          <w:tcPr>
            <w:tcW w:w="714" w:type="dxa"/>
          </w:tcPr>
          <w:p w14:paraId="16611CE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0.188</w:t>
            </w:r>
          </w:p>
        </w:tc>
        <w:tc>
          <w:tcPr>
            <w:tcW w:w="733" w:type="dxa"/>
          </w:tcPr>
          <w:p w14:paraId="269FAEB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0.264</w:t>
            </w:r>
          </w:p>
        </w:tc>
        <w:tc>
          <w:tcPr>
            <w:tcW w:w="685" w:type="dxa"/>
          </w:tcPr>
          <w:p w14:paraId="56FEEE5C"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0.285</w:t>
            </w:r>
          </w:p>
        </w:tc>
        <w:tc>
          <w:tcPr>
            <w:tcW w:w="695" w:type="dxa"/>
          </w:tcPr>
          <w:p w14:paraId="0D0B22A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676" w:type="dxa"/>
          </w:tcPr>
          <w:p w14:paraId="7F3C40D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0.313</w:t>
            </w:r>
          </w:p>
        </w:tc>
        <w:tc>
          <w:tcPr>
            <w:tcW w:w="1057" w:type="dxa"/>
          </w:tcPr>
          <w:p w14:paraId="45908DD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0.252</w:t>
            </w:r>
          </w:p>
        </w:tc>
        <w:tc>
          <w:tcPr>
            <w:tcW w:w="1134" w:type="dxa"/>
          </w:tcPr>
          <w:p w14:paraId="559D3B67"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0.315</w:t>
            </w:r>
          </w:p>
        </w:tc>
      </w:tr>
      <w:tr w:rsidR="000073A8" w:rsidRPr="0094796A" w14:paraId="24070D3D" w14:textId="77777777" w:rsidTr="0094796A">
        <w:trPr>
          <w:trHeight w:val="460"/>
        </w:trPr>
        <w:tc>
          <w:tcPr>
            <w:tcW w:w="732" w:type="dxa"/>
          </w:tcPr>
          <w:p w14:paraId="7C350B1D"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SGPR</w:t>
            </w:r>
          </w:p>
        </w:tc>
        <w:tc>
          <w:tcPr>
            <w:tcW w:w="755" w:type="dxa"/>
          </w:tcPr>
          <w:p w14:paraId="19F8638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0.065</w:t>
            </w:r>
          </w:p>
        </w:tc>
        <w:tc>
          <w:tcPr>
            <w:tcW w:w="695" w:type="dxa"/>
          </w:tcPr>
          <w:p w14:paraId="690E0B07"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0.409</w:t>
            </w:r>
          </w:p>
        </w:tc>
        <w:tc>
          <w:tcPr>
            <w:tcW w:w="714" w:type="dxa"/>
          </w:tcPr>
          <w:p w14:paraId="5AC9EA1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0.358</w:t>
            </w:r>
          </w:p>
        </w:tc>
        <w:tc>
          <w:tcPr>
            <w:tcW w:w="695" w:type="dxa"/>
          </w:tcPr>
          <w:p w14:paraId="0F26CA2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0.407</w:t>
            </w:r>
          </w:p>
        </w:tc>
        <w:tc>
          <w:tcPr>
            <w:tcW w:w="780" w:type="dxa"/>
          </w:tcPr>
          <w:p w14:paraId="5E250FEE"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0.342</w:t>
            </w:r>
          </w:p>
        </w:tc>
        <w:tc>
          <w:tcPr>
            <w:tcW w:w="714" w:type="dxa"/>
          </w:tcPr>
          <w:p w14:paraId="4EE1034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0.472</w:t>
            </w:r>
          </w:p>
        </w:tc>
        <w:tc>
          <w:tcPr>
            <w:tcW w:w="733" w:type="dxa"/>
          </w:tcPr>
          <w:p w14:paraId="294801F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0.703</w:t>
            </w:r>
          </w:p>
        </w:tc>
        <w:tc>
          <w:tcPr>
            <w:tcW w:w="685" w:type="dxa"/>
          </w:tcPr>
          <w:p w14:paraId="4A7FBFD6"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0.477</w:t>
            </w:r>
          </w:p>
        </w:tc>
        <w:tc>
          <w:tcPr>
            <w:tcW w:w="695" w:type="dxa"/>
          </w:tcPr>
          <w:p w14:paraId="21EF588D"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0.313</w:t>
            </w:r>
          </w:p>
        </w:tc>
        <w:tc>
          <w:tcPr>
            <w:tcW w:w="676" w:type="dxa"/>
          </w:tcPr>
          <w:p w14:paraId="7624CA99"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1057" w:type="dxa"/>
          </w:tcPr>
          <w:p w14:paraId="7C7D445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0.154</w:t>
            </w:r>
          </w:p>
        </w:tc>
        <w:tc>
          <w:tcPr>
            <w:tcW w:w="1134" w:type="dxa"/>
          </w:tcPr>
          <w:p w14:paraId="6CB2D7A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0.575</w:t>
            </w:r>
          </w:p>
        </w:tc>
      </w:tr>
      <w:tr w:rsidR="000073A8" w:rsidRPr="0094796A" w14:paraId="43E80B4C" w14:textId="77777777" w:rsidTr="0094796A">
        <w:trPr>
          <w:trHeight w:val="460"/>
        </w:trPr>
        <w:tc>
          <w:tcPr>
            <w:tcW w:w="732" w:type="dxa"/>
          </w:tcPr>
          <w:p w14:paraId="3D93973B"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SURG</w:t>
            </w:r>
          </w:p>
        </w:tc>
        <w:tc>
          <w:tcPr>
            <w:tcW w:w="755" w:type="dxa"/>
          </w:tcPr>
          <w:p w14:paraId="621D838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−0.234</w:t>
            </w:r>
          </w:p>
        </w:tc>
        <w:tc>
          <w:tcPr>
            <w:tcW w:w="695" w:type="dxa"/>
          </w:tcPr>
          <w:p w14:paraId="214ADA3C"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0.403</w:t>
            </w:r>
          </w:p>
        </w:tc>
        <w:tc>
          <w:tcPr>
            <w:tcW w:w="714" w:type="dxa"/>
          </w:tcPr>
          <w:p w14:paraId="4FA2F8A0"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0.325</w:t>
            </w:r>
          </w:p>
        </w:tc>
        <w:tc>
          <w:tcPr>
            <w:tcW w:w="695" w:type="dxa"/>
          </w:tcPr>
          <w:p w14:paraId="3A29013F"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−0.107</w:t>
            </w:r>
          </w:p>
        </w:tc>
        <w:tc>
          <w:tcPr>
            <w:tcW w:w="780" w:type="dxa"/>
          </w:tcPr>
          <w:p w14:paraId="52218FAC"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−0.090</w:t>
            </w:r>
          </w:p>
        </w:tc>
        <w:tc>
          <w:tcPr>
            <w:tcW w:w="714" w:type="dxa"/>
          </w:tcPr>
          <w:p w14:paraId="6C91A5C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−0.226</w:t>
            </w:r>
          </w:p>
        </w:tc>
        <w:tc>
          <w:tcPr>
            <w:tcW w:w="733" w:type="dxa"/>
          </w:tcPr>
          <w:p w14:paraId="2A90C903"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0.118</w:t>
            </w:r>
          </w:p>
        </w:tc>
        <w:tc>
          <w:tcPr>
            <w:tcW w:w="685" w:type="dxa"/>
          </w:tcPr>
          <w:p w14:paraId="0F7C4126"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0.148</w:t>
            </w:r>
          </w:p>
        </w:tc>
        <w:tc>
          <w:tcPr>
            <w:tcW w:w="695" w:type="dxa"/>
          </w:tcPr>
          <w:p w14:paraId="2CDC061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0.252</w:t>
            </w:r>
          </w:p>
        </w:tc>
        <w:tc>
          <w:tcPr>
            <w:tcW w:w="676" w:type="dxa"/>
          </w:tcPr>
          <w:p w14:paraId="0FE2EF3C"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0.154</w:t>
            </w:r>
          </w:p>
        </w:tc>
        <w:tc>
          <w:tcPr>
            <w:tcW w:w="1057" w:type="dxa"/>
          </w:tcPr>
          <w:p w14:paraId="100097D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c>
          <w:tcPr>
            <w:tcW w:w="1134" w:type="dxa"/>
          </w:tcPr>
          <w:p w14:paraId="01CD815A" w14:textId="77777777" w:rsidR="000073A8" w:rsidRPr="0094796A" w:rsidRDefault="000073A8" w:rsidP="0094796A">
            <w:pPr>
              <w:spacing w:line="360" w:lineRule="auto"/>
              <w:ind w:left="-63"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−0.063</w:t>
            </w:r>
          </w:p>
        </w:tc>
      </w:tr>
      <w:tr w:rsidR="000073A8" w:rsidRPr="0094796A" w14:paraId="709F584C" w14:textId="77777777" w:rsidTr="0094796A">
        <w:trPr>
          <w:trHeight w:val="460"/>
        </w:trPr>
        <w:tc>
          <w:tcPr>
            <w:tcW w:w="732" w:type="dxa"/>
            <w:tcBorders>
              <w:bottom w:val="single" w:sz="4" w:space="0" w:color="auto"/>
            </w:tcBorders>
          </w:tcPr>
          <w:p w14:paraId="380645E4" w14:textId="77777777" w:rsidR="000073A8" w:rsidRPr="0094796A" w:rsidRDefault="000073A8" w:rsidP="0094796A">
            <w:pPr>
              <w:spacing w:line="360" w:lineRule="auto"/>
              <w:ind w:firstLine="0"/>
              <w:jc w:val="left"/>
              <w:rPr>
                <w:rFonts w:ascii="Times New Roman" w:eastAsia="Times New Roman" w:hAnsi="Times New Roman" w:cs="Times New Roman"/>
                <w:b/>
                <w:color w:val="auto"/>
                <w:sz w:val="18"/>
                <w:szCs w:val="18"/>
              </w:rPr>
            </w:pPr>
            <w:r w:rsidRPr="0094796A">
              <w:rPr>
                <w:rFonts w:ascii="Times New Roman" w:eastAsia="Times New Roman" w:hAnsi="Times New Roman" w:cs="Times New Roman"/>
                <w:b/>
                <w:color w:val="auto"/>
                <w:sz w:val="18"/>
                <w:szCs w:val="18"/>
              </w:rPr>
              <w:t>YAKA</w:t>
            </w:r>
          </w:p>
        </w:tc>
        <w:tc>
          <w:tcPr>
            <w:tcW w:w="755" w:type="dxa"/>
            <w:tcBorders>
              <w:bottom w:val="single" w:sz="4" w:space="0" w:color="auto"/>
            </w:tcBorders>
          </w:tcPr>
          <w:p w14:paraId="63B42028"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−0.010</w:t>
            </w:r>
          </w:p>
        </w:tc>
        <w:tc>
          <w:tcPr>
            <w:tcW w:w="695" w:type="dxa"/>
            <w:tcBorders>
              <w:bottom w:val="single" w:sz="4" w:space="0" w:color="auto"/>
            </w:tcBorders>
          </w:tcPr>
          <w:p w14:paraId="104280B1"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0.496</w:t>
            </w:r>
          </w:p>
        </w:tc>
        <w:tc>
          <w:tcPr>
            <w:tcW w:w="714" w:type="dxa"/>
            <w:tcBorders>
              <w:bottom w:val="single" w:sz="4" w:space="0" w:color="auto"/>
            </w:tcBorders>
          </w:tcPr>
          <w:p w14:paraId="624FB7D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0.318</w:t>
            </w:r>
          </w:p>
        </w:tc>
        <w:tc>
          <w:tcPr>
            <w:tcW w:w="695" w:type="dxa"/>
            <w:tcBorders>
              <w:bottom w:val="single" w:sz="4" w:space="0" w:color="auto"/>
            </w:tcBorders>
          </w:tcPr>
          <w:p w14:paraId="274C1C54"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0.575</w:t>
            </w:r>
          </w:p>
        </w:tc>
        <w:tc>
          <w:tcPr>
            <w:tcW w:w="780" w:type="dxa"/>
            <w:tcBorders>
              <w:bottom w:val="single" w:sz="4" w:space="0" w:color="auto"/>
            </w:tcBorders>
          </w:tcPr>
          <w:p w14:paraId="2DE793F7"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0.514</w:t>
            </w:r>
          </w:p>
        </w:tc>
        <w:tc>
          <w:tcPr>
            <w:tcW w:w="714" w:type="dxa"/>
            <w:tcBorders>
              <w:bottom w:val="single" w:sz="4" w:space="0" w:color="auto"/>
            </w:tcBorders>
          </w:tcPr>
          <w:p w14:paraId="28242F37"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0.659</w:t>
            </w:r>
          </w:p>
        </w:tc>
        <w:tc>
          <w:tcPr>
            <w:tcW w:w="733" w:type="dxa"/>
            <w:tcBorders>
              <w:bottom w:val="single" w:sz="4" w:space="0" w:color="auto"/>
            </w:tcBorders>
          </w:tcPr>
          <w:p w14:paraId="0F342B92"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0.707</w:t>
            </w:r>
          </w:p>
        </w:tc>
        <w:tc>
          <w:tcPr>
            <w:tcW w:w="685" w:type="dxa"/>
            <w:tcBorders>
              <w:bottom w:val="single" w:sz="4" w:space="0" w:color="auto"/>
            </w:tcBorders>
          </w:tcPr>
          <w:p w14:paraId="5F784AAB"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0.693</w:t>
            </w:r>
          </w:p>
        </w:tc>
        <w:tc>
          <w:tcPr>
            <w:tcW w:w="695" w:type="dxa"/>
            <w:tcBorders>
              <w:bottom w:val="single" w:sz="4" w:space="0" w:color="auto"/>
            </w:tcBorders>
          </w:tcPr>
          <w:p w14:paraId="24D558AA"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0.315</w:t>
            </w:r>
          </w:p>
        </w:tc>
        <w:tc>
          <w:tcPr>
            <w:tcW w:w="676" w:type="dxa"/>
            <w:tcBorders>
              <w:bottom w:val="single" w:sz="4" w:space="0" w:color="auto"/>
            </w:tcBorders>
          </w:tcPr>
          <w:p w14:paraId="27B743BB"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0.575</w:t>
            </w:r>
          </w:p>
        </w:tc>
        <w:tc>
          <w:tcPr>
            <w:tcW w:w="1057" w:type="dxa"/>
            <w:tcBorders>
              <w:bottom w:val="single" w:sz="4" w:space="0" w:color="auto"/>
            </w:tcBorders>
          </w:tcPr>
          <w:p w14:paraId="3CAE2BD5"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−0.063</w:t>
            </w:r>
          </w:p>
        </w:tc>
        <w:tc>
          <w:tcPr>
            <w:tcW w:w="1134" w:type="dxa"/>
            <w:tcBorders>
              <w:bottom w:val="single" w:sz="4" w:space="0" w:color="auto"/>
            </w:tcBorders>
          </w:tcPr>
          <w:p w14:paraId="00D46E7D" w14:textId="77777777" w:rsidR="000073A8" w:rsidRPr="0094796A" w:rsidRDefault="000073A8" w:rsidP="0094796A">
            <w:pPr>
              <w:spacing w:line="360" w:lineRule="auto"/>
              <w:ind w:firstLine="0"/>
              <w:jc w:val="left"/>
              <w:rPr>
                <w:rFonts w:ascii="Times New Roman" w:eastAsia="Times New Roman" w:hAnsi="Times New Roman" w:cs="Times New Roman"/>
                <w:color w:val="auto"/>
                <w:sz w:val="18"/>
                <w:szCs w:val="18"/>
              </w:rPr>
            </w:pPr>
            <w:r w:rsidRPr="0094796A">
              <w:rPr>
                <w:rFonts w:ascii="Times New Roman" w:eastAsia="Times New Roman" w:hAnsi="Times New Roman" w:cs="Times New Roman"/>
                <w:color w:val="auto"/>
                <w:sz w:val="18"/>
                <w:szCs w:val="18"/>
              </w:rPr>
              <w:t>1</w:t>
            </w:r>
          </w:p>
        </w:tc>
      </w:tr>
    </w:tbl>
    <w:p w14:paraId="2C0B3FDE" w14:textId="77777777" w:rsidR="000073A8" w:rsidRPr="000073A8" w:rsidRDefault="000073A8" w:rsidP="000073A8">
      <w:pPr>
        <w:autoSpaceDE w:val="0"/>
        <w:autoSpaceDN w:val="0"/>
        <w:adjustRightInd w:val="0"/>
        <w:spacing w:line="360" w:lineRule="auto"/>
        <w:ind w:firstLine="0"/>
        <w:jc w:val="left"/>
        <w:rPr>
          <w:rFonts w:ascii="Times New Roman" w:eastAsia="Times New Roman" w:hAnsi="Times New Roman" w:cs="Times New Roman"/>
          <w:szCs w:val="24"/>
        </w:rPr>
      </w:pPr>
    </w:p>
    <w:p w14:paraId="44248844" w14:textId="77777777" w:rsidR="0094796A" w:rsidRDefault="0094796A" w:rsidP="000073A8">
      <w:pPr>
        <w:autoSpaceDE w:val="0"/>
        <w:autoSpaceDN w:val="0"/>
        <w:adjustRightInd w:val="0"/>
        <w:spacing w:line="360" w:lineRule="auto"/>
        <w:ind w:firstLine="0"/>
        <w:jc w:val="left"/>
        <w:rPr>
          <w:rFonts w:ascii="Times New Roman" w:eastAsia="Times New Roman" w:hAnsi="Times New Roman" w:cs="Times New Roman"/>
          <w:szCs w:val="24"/>
        </w:rPr>
        <w:sectPr w:rsidR="0094796A" w:rsidSect="0094796A">
          <w:type w:val="continuous"/>
          <w:pgSz w:w="11907" w:h="16839" w:code="9"/>
          <w:pgMar w:top="851" w:right="851" w:bottom="851" w:left="851" w:header="567" w:footer="567" w:gutter="0"/>
          <w:cols w:space="720"/>
          <w:docGrid w:linePitch="360"/>
        </w:sectPr>
      </w:pPr>
    </w:p>
    <w:p w14:paraId="52B9ED0D" w14:textId="77777777" w:rsidR="0094796A" w:rsidRPr="000073A8" w:rsidRDefault="0094796A" w:rsidP="0094796A">
      <w:r w:rsidRPr="000073A8">
        <w:lastRenderedPageBreak/>
        <w:t xml:space="preserve">Binary comparisons of </w:t>
      </w:r>
      <w:r w:rsidRPr="000073A8">
        <w:rPr>
          <w:vertAlign w:val="superscript"/>
        </w:rPr>
        <w:t>222</w:t>
      </w:r>
      <w:r w:rsidRPr="000073A8">
        <w:t xml:space="preserve">Rn gas measured at stations in 2010 are given in Figure 2 (d). This figure indicated that there was a significant difference between the SURG station </w:t>
      </w:r>
      <w:r w:rsidRPr="000073A8">
        <w:lastRenderedPageBreak/>
        <w:t xml:space="preserve">and every other station. There was a significant difference between the PALU station and other stations except for the OSMA station. There was a significant difference between </w:t>
      </w:r>
      <w:r w:rsidRPr="000073A8">
        <w:lastRenderedPageBreak/>
        <w:t>the OSMA station and other stations except for the PALU and DMIR stations. There was a significant difference between the DMIR station and other stations except for the OSMA station. There was a significant difference between the KASI station and other stations except for the HELI, KZIL, PTRG and CAML stations. There was a significant difference between the YAKA station and other stations except for the HELI station. There was a significant difference between the HELI station and other stations except for the KASI, YAKA and PTRG stations. There was a significant difference between the PTRG station and other stations except for the KASI and HELI stations. There was a significant difference between the KZIL station and other stations except for the KASI, KOZA and CAML stations. There was a significant difference between the CAML station and other stations except for the KASI, KZIL and KOZA stations.</w:t>
      </w:r>
    </w:p>
    <w:p w14:paraId="41C7F380" w14:textId="77777777" w:rsidR="0094796A" w:rsidRDefault="0094796A" w:rsidP="0094796A">
      <w:r w:rsidRPr="000073A8">
        <w:t>In Table 5, calculations of binary correlations for the stations are given as follows:</w:t>
      </w:r>
    </w:p>
    <w:p w14:paraId="32DA960E" w14:textId="0020E4B6" w:rsidR="000073A8" w:rsidRPr="000073A8" w:rsidRDefault="0094796A" w:rsidP="0094796A">
      <w:pPr>
        <w:pStyle w:val="Heading1"/>
        <w:rPr>
          <w:rFonts w:eastAsia="Times New Roman"/>
        </w:rPr>
      </w:pPr>
      <w:r w:rsidRPr="000073A8">
        <w:rPr>
          <w:rFonts w:eastAsia="Times New Roman"/>
        </w:rPr>
        <w:t>DISCUSSION</w:t>
      </w:r>
    </w:p>
    <w:p w14:paraId="06BB5E32" w14:textId="77777777" w:rsidR="000073A8" w:rsidRPr="000073A8" w:rsidRDefault="000073A8" w:rsidP="0094796A">
      <w:r w:rsidRPr="000073A8">
        <w:t xml:space="preserve">Considering Table 4 with the information given in Figure 2 (a), where the relations between the stations are given, the most interesting finding was that even though there was no significant difference from other stations in 2007 in terms of </w:t>
      </w:r>
      <w:r w:rsidRPr="000073A8">
        <w:rPr>
          <w:vertAlign w:val="superscript"/>
        </w:rPr>
        <w:t>222</w:t>
      </w:r>
      <w:r w:rsidRPr="000073A8">
        <w:t xml:space="preserve">Rn gas emission data, there was a significant difference in 2008, 2009 and 2010. If the map of the region is thoroughly examined, it will be noticed that Station 6 in almost in the middle of the other stations. Considering this fact and the geographical location of the region, it is normal that there is no significant difference, but when the fault lines in the region are taken into consideration, the significant difference is normal. The fault line where Station 6 is located and the fault lines passing through the nearby stations are different. Since the fault motion that triggered the release of </w:t>
      </w:r>
      <w:r w:rsidRPr="000073A8">
        <w:rPr>
          <w:vertAlign w:val="superscript"/>
        </w:rPr>
        <w:t>222</w:t>
      </w:r>
      <w:r w:rsidRPr="000073A8">
        <w:t xml:space="preserve">Rn gas in 2007 had no effect, no difference was observed with other stations in terms of </w:t>
      </w:r>
      <w:r w:rsidRPr="000073A8">
        <w:rPr>
          <w:vertAlign w:val="superscript"/>
        </w:rPr>
        <w:t>222</w:t>
      </w:r>
      <w:r w:rsidRPr="000073A8">
        <w:t xml:space="preserve">Rn gas emission. However, </w:t>
      </w:r>
      <w:r w:rsidRPr="000073A8">
        <w:rPr>
          <w:vertAlign w:val="superscript"/>
        </w:rPr>
        <w:t>222</w:t>
      </w:r>
      <w:r w:rsidRPr="000073A8">
        <w:t xml:space="preserve">Rn gas emission showed differences in 2008, 2009 and 2010 due to the mobility of the fault lines in different directions. This finding proves that the emission of </w:t>
      </w:r>
      <w:r w:rsidRPr="000073A8">
        <w:rPr>
          <w:vertAlign w:val="superscript"/>
        </w:rPr>
        <w:t>222</w:t>
      </w:r>
      <w:r w:rsidRPr="000073A8">
        <w:t>Rn gas is highly affected by the mobility of these fault lines.</w:t>
      </w:r>
    </w:p>
    <w:p w14:paraId="5D196619" w14:textId="77777777" w:rsidR="000073A8" w:rsidRPr="000073A8" w:rsidRDefault="000073A8" w:rsidP="0094796A">
      <w:r w:rsidRPr="000073A8">
        <w:t xml:space="preserve">Station 7 and Station 6 are located very close to each other. However, Station 7 is located on both fault lines. Therefore, a significant difference is observed in terms of the emission of </w:t>
      </w:r>
      <w:r w:rsidRPr="000073A8">
        <w:rPr>
          <w:vertAlign w:val="superscript"/>
        </w:rPr>
        <w:t>222</w:t>
      </w:r>
      <w:r w:rsidRPr="000073A8">
        <w:t xml:space="preserve">Rn gas at Station 7 in other years except 2007. In 2008 and 2009, there was no significant difference between Station 7, and Stations 2 and 12. Although the geographical properties are different from each other, no significant difference was observed in </w:t>
      </w:r>
      <w:r w:rsidRPr="000073A8">
        <w:rPr>
          <w:vertAlign w:val="superscript"/>
        </w:rPr>
        <w:t>222</w:t>
      </w:r>
      <w:r w:rsidRPr="000073A8">
        <w:t xml:space="preserve">Rn gas emission due to the mobility of the fault line on which they are located. This situation puts the Gulf region, which includes </w:t>
      </w:r>
      <w:proofErr w:type="spellStart"/>
      <w:r w:rsidRPr="000073A8">
        <w:lastRenderedPageBreak/>
        <w:t>Hatay</w:t>
      </w:r>
      <w:proofErr w:type="spellEnd"/>
      <w:r w:rsidRPr="000073A8">
        <w:t>, in a very risky situation in terms of fault line mobility.</w:t>
      </w:r>
    </w:p>
    <w:p w14:paraId="326EC74B" w14:textId="77777777" w:rsidR="000073A8" w:rsidRPr="000073A8" w:rsidRDefault="000073A8" w:rsidP="0094796A">
      <w:r w:rsidRPr="000073A8">
        <w:t xml:space="preserve">Although the locations of stations 1, 2, 3 and 5 are all close to each other and on the same fault line, a significant difference was observed in terms of </w:t>
      </w:r>
      <w:r w:rsidRPr="000073A8">
        <w:rPr>
          <w:vertAlign w:val="superscript"/>
        </w:rPr>
        <w:t>222</w:t>
      </w:r>
      <w:r w:rsidRPr="000073A8">
        <w:t xml:space="preserve">Rn gas emissions. The reason for this is that there are many fault lines located to the east of Station 1 and in the region, including </w:t>
      </w:r>
      <w:proofErr w:type="spellStart"/>
      <w:r w:rsidRPr="000073A8">
        <w:t>Bingöl</w:t>
      </w:r>
      <w:proofErr w:type="spellEnd"/>
      <w:r w:rsidRPr="000073A8">
        <w:t>, with different fault ruptures. Moreover, there may be some fault lines that have not yet been detected.</w:t>
      </w:r>
    </w:p>
    <w:p w14:paraId="5EE04589" w14:textId="77777777" w:rsidR="000073A8" w:rsidRPr="000073A8" w:rsidRDefault="000073A8" w:rsidP="0094796A">
      <w:r w:rsidRPr="000073A8">
        <w:t xml:space="preserve">No significant difference was observed between Station 1 and Station 11 in terms of </w:t>
      </w:r>
      <w:r w:rsidRPr="000073A8">
        <w:rPr>
          <w:vertAlign w:val="superscript"/>
        </w:rPr>
        <w:t>222</w:t>
      </w:r>
      <w:r w:rsidRPr="000073A8">
        <w:t xml:space="preserve">Rn gas emission in 2007, 2008, 2009 and 2010. It is a striking result that there was no difference between these two stations although the geographical properties are quite different, according to the map. The fault line on both stations affects </w:t>
      </w:r>
      <w:r w:rsidRPr="000073A8">
        <w:rPr>
          <w:vertAlign w:val="superscript"/>
        </w:rPr>
        <w:t>222</w:t>
      </w:r>
      <w:r w:rsidRPr="000073A8">
        <w:t>Rn gas emission at the same degree. This situation reveals that the area of the gulf where Station 11 is located is the riskiest region in terms of earthquakes. This region is affected by almost all of the mobility of the Eastern Anatolian fault ruptures. Considering the correlation coefficients given in Table 5, the correlation coefficient of Station 1 and Station 11 is 0.555, one of the highest correlations in the table.</w:t>
      </w:r>
    </w:p>
    <w:p w14:paraId="5CD888F0" w14:textId="77777777" w:rsidR="000073A8" w:rsidRPr="000073A8" w:rsidRDefault="000073A8" w:rsidP="000073A8">
      <w:pPr>
        <w:autoSpaceDE w:val="0"/>
        <w:autoSpaceDN w:val="0"/>
        <w:adjustRightInd w:val="0"/>
        <w:spacing w:line="360" w:lineRule="auto"/>
        <w:ind w:firstLine="360"/>
        <w:rPr>
          <w:rFonts w:ascii="Times New Roman" w:eastAsia="Times New Roman" w:hAnsi="Times New Roman" w:cs="Times New Roman"/>
          <w:sz w:val="24"/>
          <w:szCs w:val="24"/>
        </w:rPr>
      </w:pPr>
    </w:p>
    <w:p w14:paraId="7A0A35CD" w14:textId="0C704E7B" w:rsidR="000073A8" w:rsidRDefault="000073A8" w:rsidP="000073A8">
      <w:pPr>
        <w:autoSpaceDE w:val="0"/>
        <w:autoSpaceDN w:val="0"/>
        <w:adjustRightInd w:val="0"/>
        <w:spacing w:line="360" w:lineRule="auto"/>
        <w:ind w:firstLine="0"/>
        <w:rPr>
          <w:rFonts w:ascii="Times New Roman" w:eastAsia="Times New Roman" w:hAnsi="Times New Roman" w:cs="Times New Roman"/>
          <w:szCs w:val="20"/>
        </w:rPr>
      </w:pPr>
      <w:r w:rsidRPr="0094796A">
        <w:rPr>
          <w:rFonts w:ascii="Times New Roman" w:eastAsia="Times New Roman" w:hAnsi="Times New Roman" w:cs="Times New Roman"/>
          <w:b/>
          <w:szCs w:val="20"/>
        </w:rPr>
        <w:t>Acknowledgement:</w:t>
      </w:r>
      <w:r w:rsidRPr="0094796A">
        <w:rPr>
          <w:rFonts w:ascii="Times New Roman" w:eastAsia="Times New Roman" w:hAnsi="Times New Roman" w:cs="Times New Roman"/>
          <w:szCs w:val="20"/>
        </w:rPr>
        <w:t xml:space="preserve"> We would like to thank TÜBİTAK Marmara Research Center for its contribution in obtaining and compiling the data used in this study.</w:t>
      </w:r>
    </w:p>
    <w:p w14:paraId="4B7F85F2" w14:textId="40717A3E" w:rsidR="00600D5B" w:rsidRDefault="00600D5B" w:rsidP="000073A8">
      <w:pPr>
        <w:autoSpaceDE w:val="0"/>
        <w:autoSpaceDN w:val="0"/>
        <w:adjustRightInd w:val="0"/>
        <w:spacing w:line="360" w:lineRule="auto"/>
        <w:ind w:firstLine="0"/>
        <w:rPr>
          <w:rFonts w:ascii="Times New Roman" w:eastAsia="Times New Roman" w:hAnsi="Times New Roman" w:cs="Times New Roman"/>
          <w:szCs w:val="20"/>
        </w:rPr>
      </w:pPr>
    </w:p>
    <w:p w14:paraId="23D3DCE1" w14:textId="77777777" w:rsidR="00600D5B" w:rsidRDefault="00600D5B" w:rsidP="00600D5B">
      <w:pPr>
        <w:tabs>
          <w:tab w:val="center" w:pos="4963"/>
          <w:tab w:val="center" w:pos="10204"/>
        </w:tabs>
        <w:autoSpaceDE w:val="0"/>
        <w:autoSpaceDN w:val="0"/>
        <w:adjustRightInd w:val="0"/>
        <w:spacing w:after="29"/>
        <w:ind w:firstLine="0"/>
        <w:rPr>
          <w:b/>
          <w:color w:val="000000"/>
        </w:rPr>
      </w:pPr>
      <w:r w:rsidRPr="00F85E7D">
        <w:rPr>
          <w:b/>
          <w:color w:val="000000"/>
        </w:rPr>
        <w:t>Competing interests</w:t>
      </w:r>
    </w:p>
    <w:p w14:paraId="11CD6561" w14:textId="77777777" w:rsidR="00600D5B" w:rsidRPr="00F85E7D" w:rsidRDefault="00600D5B" w:rsidP="00600D5B">
      <w:pPr>
        <w:pStyle w:val="ListParagraph"/>
        <w:tabs>
          <w:tab w:val="center" w:pos="4963"/>
          <w:tab w:val="center" w:pos="10204"/>
        </w:tabs>
        <w:autoSpaceDE w:val="0"/>
        <w:autoSpaceDN w:val="0"/>
        <w:adjustRightInd w:val="0"/>
        <w:spacing w:after="29"/>
        <w:ind w:left="0"/>
        <w:rPr>
          <w:b/>
          <w:color w:val="000000"/>
        </w:rPr>
      </w:pPr>
    </w:p>
    <w:p w14:paraId="0FB6F237" w14:textId="77777777" w:rsidR="00600D5B" w:rsidRDefault="00600D5B" w:rsidP="00600D5B">
      <w:pPr>
        <w:pStyle w:val="ListParagraph"/>
        <w:tabs>
          <w:tab w:val="center" w:pos="4963"/>
          <w:tab w:val="center" w:pos="10204"/>
        </w:tabs>
        <w:autoSpaceDE w:val="0"/>
        <w:autoSpaceDN w:val="0"/>
        <w:adjustRightInd w:val="0"/>
        <w:spacing w:after="29"/>
        <w:ind w:left="0" w:firstLine="0"/>
        <w:rPr>
          <w:color w:val="000000"/>
        </w:rPr>
      </w:pPr>
      <w:r w:rsidRPr="00F85E7D">
        <w:rPr>
          <w:color w:val="000000"/>
        </w:rPr>
        <w:t>The authors declare that they have no competing interests.</w:t>
      </w:r>
    </w:p>
    <w:p w14:paraId="74BEF8C6" w14:textId="77777777" w:rsidR="000073A8" w:rsidRPr="000073A8" w:rsidRDefault="000073A8" w:rsidP="0094796A">
      <w:pPr>
        <w:pStyle w:val="NoSpacing"/>
      </w:pPr>
    </w:p>
    <w:p w14:paraId="5D5AB525" w14:textId="24AC8DC7" w:rsidR="000073A8" w:rsidRPr="000073A8" w:rsidRDefault="0094796A" w:rsidP="0094796A">
      <w:pPr>
        <w:pStyle w:val="Heading1"/>
        <w:numPr>
          <w:ilvl w:val="0"/>
          <w:numId w:val="0"/>
        </w:numPr>
        <w:rPr>
          <w:rFonts w:eastAsia="Times New Roman"/>
        </w:rPr>
      </w:pPr>
      <w:r w:rsidRPr="000073A8">
        <w:rPr>
          <w:rFonts w:eastAsia="Times New Roman"/>
        </w:rPr>
        <w:t>REFERENCES</w:t>
      </w:r>
    </w:p>
    <w:p w14:paraId="7BE437F6" w14:textId="77777777" w:rsidR="000073A8" w:rsidRPr="0094796A" w:rsidRDefault="000073A8" w:rsidP="0094796A">
      <w:pPr>
        <w:autoSpaceDE w:val="0"/>
        <w:autoSpaceDN w:val="0"/>
        <w:adjustRightInd w:val="0"/>
        <w:spacing w:line="240" w:lineRule="auto"/>
        <w:ind w:left="284" w:hanging="284"/>
        <w:rPr>
          <w:rFonts w:asciiTheme="minorHAnsi" w:eastAsia="Times New Roman" w:hAnsiTheme="minorHAnsi" w:cs="Arial"/>
          <w:sz w:val="18"/>
          <w:szCs w:val="18"/>
        </w:rPr>
      </w:pPr>
      <w:r w:rsidRPr="0094796A">
        <w:rPr>
          <w:rFonts w:ascii="Times New Roman" w:eastAsia="Times New Roman" w:hAnsi="Times New Roman" w:cs="Times New Roman"/>
          <w:b/>
          <w:sz w:val="18"/>
          <w:szCs w:val="18"/>
        </w:rPr>
        <w:t xml:space="preserve">[1] </w:t>
      </w:r>
      <w:proofErr w:type="spellStart"/>
      <w:r w:rsidRPr="0094796A">
        <w:rPr>
          <w:rFonts w:ascii="Times New Roman" w:eastAsia="Times New Roman" w:hAnsi="Times New Roman" w:cs="Times New Roman"/>
          <w:sz w:val="18"/>
          <w:szCs w:val="18"/>
        </w:rPr>
        <w:t>Durrani</w:t>
      </w:r>
      <w:proofErr w:type="spellEnd"/>
      <w:r w:rsidRPr="0094796A">
        <w:rPr>
          <w:rFonts w:ascii="Times New Roman" w:eastAsia="Times New Roman" w:hAnsi="Times New Roman" w:cs="Times New Roman"/>
          <w:sz w:val="18"/>
          <w:szCs w:val="18"/>
        </w:rPr>
        <w:t xml:space="preserve">, S., A., </w:t>
      </w:r>
      <w:proofErr w:type="spellStart"/>
      <w:r w:rsidRPr="0094796A">
        <w:rPr>
          <w:rFonts w:ascii="Times New Roman" w:eastAsia="Times New Roman" w:hAnsi="Times New Roman" w:cs="Times New Roman"/>
          <w:sz w:val="18"/>
          <w:szCs w:val="18"/>
        </w:rPr>
        <w:t>Ilić</w:t>
      </w:r>
      <w:proofErr w:type="spellEnd"/>
      <w:r w:rsidRPr="0094796A">
        <w:rPr>
          <w:rFonts w:ascii="Times New Roman" w:eastAsia="Times New Roman" w:hAnsi="Times New Roman" w:cs="Times New Roman"/>
          <w:sz w:val="18"/>
          <w:szCs w:val="18"/>
        </w:rPr>
        <w:t>, R., 1997. Radon Measurements by Etched Track Detectors, World Scientific, Singapore.</w:t>
      </w:r>
    </w:p>
    <w:p w14:paraId="7D43CB4E"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[2] </w:t>
      </w:r>
      <w:proofErr w:type="spellStart"/>
      <w:r w:rsidRPr="0094796A">
        <w:rPr>
          <w:rFonts w:ascii="Times New Roman" w:eastAsia="Times New Roman" w:hAnsi="Times New Roman" w:cs="Times New Roman"/>
          <w:sz w:val="18"/>
          <w:szCs w:val="18"/>
        </w:rPr>
        <w:t>Papachristodoulou</w:t>
      </w:r>
      <w:proofErr w:type="spellEnd"/>
      <w:r w:rsidRPr="0094796A">
        <w:rPr>
          <w:rFonts w:ascii="Times New Roman" w:eastAsia="Times New Roman" w:hAnsi="Times New Roman" w:cs="Times New Roman"/>
          <w:sz w:val="18"/>
          <w:szCs w:val="18"/>
        </w:rPr>
        <w:t xml:space="preserve">, C., </w:t>
      </w:r>
      <w:proofErr w:type="spellStart"/>
      <w:r w:rsidRPr="0094796A">
        <w:rPr>
          <w:rFonts w:ascii="Times New Roman" w:eastAsia="Times New Roman" w:hAnsi="Times New Roman" w:cs="Times New Roman"/>
          <w:sz w:val="18"/>
          <w:szCs w:val="18"/>
        </w:rPr>
        <w:t>Stamoulis</w:t>
      </w:r>
      <w:proofErr w:type="spellEnd"/>
      <w:r w:rsidRPr="0094796A">
        <w:rPr>
          <w:rFonts w:ascii="Times New Roman" w:eastAsia="Times New Roman" w:hAnsi="Times New Roman" w:cs="Times New Roman"/>
          <w:sz w:val="18"/>
          <w:szCs w:val="18"/>
        </w:rPr>
        <w:t xml:space="preserve">, K. &amp; Ioannides, K., 2020. Temporal Variation of Soil Gas Radon Associated with Seismic Activity: A Case Study in NW Greece. Pure Appl. </w:t>
      </w:r>
      <w:proofErr w:type="spellStart"/>
      <w:r w:rsidRPr="0094796A">
        <w:rPr>
          <w:rFonts w:ascii="Times New Roman" w:eastAsia="Times New Roman" w:hAnsi="Times New Roman" w:cs="Times New Roman"/>
          <w:sz w:val="18"/>
          <w:szCs w:val="18"/>
        </w:rPr>
        <w:t>Geophys</w:t>
      </w:r>
      <w:proofErr w:type="spellEnd"/>
      <w:r w:rsidRPr="0094796A">
        <w:rPr>
          <w:rFonts w:ascii="Times New Roman" w:eastAsia="Times New Roman" w:hAnsi="Times New Roman" w:cs="Times New Roman"/>
          <w:sz w:val="18"/>
          <w:szCs w:val="18"/>
        </w:rPr>
        <w:t xml:space="preserve">. 177, 821–836. </w:t>
      </w:r>
      <w:hyperlink r:id="rId15" w:history="1">
        <w:r w:rsidRPr="0094796A">
          <w:rPr>
            <w:rFonts w:ascii="Times New Roman" w:eastAsia="Times New Roman" w:hAnsi="Times New Roman" w:cs="Times New Roman"/>
            <w:sz w:val="18"/>
            <w:szCs w:val="18"/>
          </w:rPr>
          <w:t>https://doi.org/10.1007/s00024-019-02339-5</w:t>
        </w:r>
      </w:hyperlink>
    </w:p>
    <w:p w14:paraId="2CDB61C1"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[3]</w:t>
      </w:r>
      <w:r w:rsidRPr="0094796A">
        <w:rPr>
          <w:rFonts w:ascii="Times New Roman" w:eastAsia="Times New Roman" w:hAnsi="Times New Roman" w:cs="Times New Roman"/>
          <w:sz w:val="18"/>
          <w:szCs w:val="18"/>
        </w:rPr>
        <w:t xml:space="preserve"> Esan, D.T., Sridhar, M.K.C., Obed, R. et al., 2020. Determination of Residential Soil Gas Radon Risk Indices over the Lithological Units of a Southwestern Nigeria University. </w:t>
      </w:r>
      <w:proofErr w:type="spellStart"/>
      <w:r w:rsidRPr="0094796A">
        <w:rPr>
          <w:rFonts w:ascii="Times New Roman" w:eastAsia="Times New Roman" w:hAnsi="Times New Roman" w:cs="Times New Roman"/>
          <w:sz w:val="18"/>
          <w:szCs w:val="18"/>
        </w:rPr>
        <w:t>Sci</w:t>
      </w:r>
      <w:proofErr w:type="spellEnd"/>
      <w:r w:rsidRPr="0094796A">
        <w:rPr>
          <w:rFonts w:ascii="Times New Roman" w:eastAsia="Times New Roman" w:hAnsi="Times New Roman" w:cs="Times New Roman"/>
          <w:sz w:val="18"/>
          <w:szCs w:val="18"/>
        </w:rPr>
        <w:t xml:space="preserve"> Rep 10, 7368. </w:t>
      </w:r>
      <w:hyperlink r:id="rId16" w:history="1">
        <w:r w:rsidRPr="0094796A">
          <w:rPr>
            <w:rFonts w:ascii="Times New Roman" w:eastAsia="Times New Roman" w:hAnsi="Times New Roman" w:cs="Times New Roman"/>
            <w:sz w:val="18"/>
            <w:szCs w:val="18"/>
          </w:rPr>
          <w:t>https://doi.org/10.1038/s41598-020-64217-8</w:t>
        </w:r>
      </w:hyperlink>
    </w:p>
    <w:p w14:paraId="7741EAAC"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[4] </w:t>
      </w:r>
      <w:r w:rsidRPr="0094796A">
        <w:rPr>
          <w:rFonts w:ascii="Times New Roman" w:eastAsia="Times New Roman" w:hAnsi="Times New Roman" w:cs="Times New Roman"/>
          <w:sz w:val="18"/>
          <w:szCs w:val="18"/>
        </w:rPr>
        <w:t>Morales-</w:t>
      </w:r>
      <w:proofErr w:type="spellStart"/>
      <w:r w:rsidRPr="0094796A">
        <w:rPr>
          <w:rFonts w:ascii="Times New Roman" w:eastAsia="Times New Roman" w:hAnsi="Times New Roman" w:cs="Times New Roman"/>
          <w:sz w:val="18"/>
          <w:szCs w:val="18"/>
        </w:rPr>
        <w:t>Simfors</w:t>
      </w:r>
      <w:proofErr w:type="spellEnd"/>
      <w:r w:rsidRPr="0094796A">
        <w:rPr>
          <w:rFonts w:ascii="Times New Roman" w:eastAsia="Times New Roman" w:hAnsi="Times New Roman" w:cs="Times New Roman"/>
          <w:sz w:val="18"/>
          <w:szCs w:val="18"/>
        </w:rPr>
        <w:t xml:space="preserve">, N., Wyss, R., A., </w:t>
      </w:r>
      <w:proofErr w:type="spellStart"/>
      <w:r w:rsidRPr="0094796A">
        <w:rPr>
          <w:rFonts w:ascii="Times New Roman" w:eastAsia="Times New Roman" w:hAnsi="Times New Roman" w:cs="Times New Roman"/>
          <w:sz w:val="18"/>
          <w:szCs w:val="18"/>
        </w:rPr>
        <w:t>Bundschuh</w:t>
      </w:r>
      <w:proofErr w:type="spellEnd"/>
      <w:r w:rsidRPr="0094796A">
        <w:rPr>
          <w:rFonts w:ascii="Times New Roman" w:eastAsia="Times New Roman" w:hAnsi="Times New Roman" w:cs="Times New Roman"/>
          <w:sz w:val="18"/>
          <w:szCs w:val="18"/>
        </w:rPr>
        <w:t>, J., 2020. Recent progress in radon-based monitoring as seismic and volcanic precursor: A critical review, Critical Reviews in Environmental Science and Technology, 50:10, 979-1012, DOI: 10.1080/10643389.2019.1642833</w:t>
      </w:r>
    </w:p>
    <w:p w14:paraId="36D4C637"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[5] </w:t>
      </w:r>
      <w:proofErr w:type="spellStart"/>
      <w:r w:rsidRPr="0094796A">
        <w:rPr>
          <w:rFonts w:ascii="Times New Roman" w:eastAsia="Times New Roman" w:hAnsi="Times New Roman" w:cs="Times New Roman"/>
          <w:sz w:val="18"/>
          <w:szCs w:val="18"/>
        </w:rPr>
        <w:t>Kulali</w:t>
      </w:r>
      <w:proofErr w:type="spellEnd"/>
      <w:r w:rsidRPr="0094796A">
        <w:rPr>
          <w:rFonts w:ascii="Times New Roman" w:eastAsia="Times New Roman" w:hAnsi="Times New Roman" w:cs="Times New Roman"/>
          <w:sz w:val="18"/>
          <w:szCs w:val="18"/>
        </w:rPr>
        <w:t xml:space="preserve">, F., </w:t>
      </w:r>
      <w:proofErr w:type="spellStart"/>
      <w:r w:rsidRPr="0094796A">
        <w:rPr>
          <w:rFonts w:ascii="Times New Roman" w:eastAsia="Times New Roman" w:hAnsi="Times New Roman" w:cs="Times New Roman"/>
          <w:sz w:val="18"/>
          <w:szCs w:val="18"/>
        </w:rPr>
        <w:t>Akkurt</w:t>
      </w:r>
      <w:proofErr w:type="spellEnd"/>
      <w:r w:rsidRPr="0094796A">
        <w:rPr>
          <w:rFonts w:ascii="Times New Roman" w:eastAsia="Times New Roman" w:hAnsi="Times New Roman" w:cs="Times New Roman"/>
          <w:sz w:val="18"/>
          <w:szCs w:val="18"/>
        </w:rPr>
        <w:t xml:space="preserve">, I., </w:t>
      </w:r>
      <w:proofErr w:type="spellStart"/>
      <w:r w:rsidRPr="0094796A">
        <w:rPr>
          <w:rFonts w:ascii="Times New Roman" w:eastAsia="Times New Roman" w:hAnsi="Times New Roman" w:cs="Times New Roman"/>
          <w:sz w:val="18"/>
          <w:szCs w:val="18"/>
        </w:rPr>
        <w:t>Özgür</w:t>
      </w:r>
      <w:proofErr w:type="spellEnd"/>
      <w:r w:rsidRPr="0094796A">
        <w:rPr>
          <w:rFonts w:ascii="Times New Roman" w:eastAsia="Times New Roman" w:hAnsi="Times New Roman" w:cs="Times New Roman"/>
          <w:sz w:val="18"/>
          <w:szCs w:val="18"/>
        </w:rPr>
        <w:t xml:space="preserve">, N., 2017. The effect of meteorological parameters on radon concentration in soil gas, </w:t>
      </w:r>
      <w:proofErr w:type="spellStart"/>
      <w:r w:rsidRPr="0094796A">
        <w:rPr>
          <w:rFonts w:ascii="Times New Roman" w:eastAsia="Times New Roman" w:hAnsi="Times New Roman" w:cs="Times New Roman"/>
          <w:sz w:val="18"/>
          <w:szCs w:val="18"/>
        </w:rPr>
        <w:t>Acta</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Physica</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Polonica</w:t>
      </w:r>
      <w:proofErr w:type="spellEnd"/>
      <w:r w:rsidRPr="0094796A">
        <w:rPr>
          <w:rFonts w:ascii="Times New Roman" w:eastAsia="Times New Roman" w:hAnsi="Times New Roman" w:cs="Times New Roman"/>
          <w:sz w:val="18"/>
          <w:szCs w:val="18"/>
        </w:rPr>
        <w:t xml:space="preserve"> A, 132 (3), pp. 999-1001.</w:t>
      </w:r>
    </w:p>
    <w:p w14:paraId="1BC4FE08"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[6] </w:t>
      </w:r>
      <w:proofErr w:type="spellStart"/>
      <w:r w:rsidRPr="0094796A">
        <w:rPr>
          <w:rFonts w:ascii="Times New Roman" w:eastAsia="Times New Roman" w:hAnsi="Times New Roman" w:cs="Times New Roman"/>
          <w:sz w:val="18"/>
          <w:szCs w:val="18"/>
        </w:rPr>
        <w:t>Baldev</w:t>
      </w:r>
      <w:proofErr w:type="spellEnd"/>
      <w:r w:rsidRPr="0094796A">
        <w:rPr>
          <w:rFonts w:ascii="Times New Roman" w:eastAsia="Times New Roman" w:hAnsi="Times New Roman" w:cs="Times New Roman"/>
          <w:sz w:val="18"/>
          <w:szCs w:val="18"/>
        </w:rPr>
        <w:t xml:space="preserve"> R. Arora, Arvind Kumar, </w:t>
      </w:r>
      <w:proofErr w:type="spellStart"/>
      <w:r w:rsidRPr="0094796A">
        <w:rPr>
          <w:rFonts w:ascii="Times New Roman" w:eastAsia="Times New Roman" w:hAnsi="Times New Roman" w:cs="Times New Roman"/>
          <w:sz w:val="18"/>
          <w:szCs w:val="18"/>
        </w:rPr>
        <w:t>Vivek</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Walia</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Tsanyao</w:t>
      </w:r>
      <w:proofErr w:type="spellEnd"/>
      <w:r w:rsidRPr="0094796A">
        <w:rPr>
          <w:rFonts w:ascii="Times New Roman" w:eastAsia="Times New Roman" w:hAnsi="Times New Roman" w:cs="Times New Roman"/>
          <w:sz w:val="18"/>
          <w:szCs w:val="18"/>
        </w:rPr>
        <w:t xml:space="preserve"> Frank Yang, </w:t>
      </w:r>
      <w:proofErr w:type="spellStart"/>
      <w:r w:rsidRPr="0094796A">
        <w:rPr>
          <w:rFonts w:ascii="Times New Roman" w:eastAsia="Times New Roman" w:hAnsi="Times New Roman" w:cs="Times New Roman"/>
          <w:sz w:val="18"/>
          <w:szCs w:val="18"/>
        </w:rPr>
        <w:t>Ching</w:t>
      </w:r>
      <w:proofErr w:type="spellEnd"/>
      <w:r w:rsidRPr="0094796A">
        <w:rPr>
          <w:rFonts w:ascii="Times New Roman" w:eastAsia="Times New Roman" w:hAnsi="Times New Roman" w:cs="Times New Roman"/>
          <w:sz w:val="18"/>
          <w:szCs w:val="18"/>
        </w:rPr>
        <w:t xml:space="preserve">-Chou Fu, </w:t>
      </w:r>
      <w:proofErr w:type="spellStart"/>
      <w:r w:rsidRPr="0094796A">
        <w:rPr>
          <w:rFonts w:ascii="Times New Roman" w:eastAsia="Times New Roman" w:hAnsi="Times New Roman" w:cs="Times New Roman"/>
          <w:sz w:val="18"/>
          <w:szCs w:val="18"/>
        </w:rPr>
        <w:t>Tsung-Kwei</w:t>
      </w:r>
      <w:proofErr w:type="spellEnd"/>
      <w:r w:rsidRPr="0094796A">
        <w:rPr>
          <w:rFonts w:ascii="Times New Roman" w:eastAsia="Times New Roman" w:hAnsi="Times New Roman" w:cs="Times New Roman"/>
          <w:sz w:val="18"/>
          <w:szCs w:val="18"/>
        </w:rPr>
        <w:t xml:space="preserve"> Liu, </w:t>
      </w:r>
      <w:proofErr w:type="spellStart"/>
      <w:r w:rsidRPr="0094796A">
        <w:rPr>
          <w:rFonts w:ascii="Times New Roman" w:eastAsia="Times New Roman" w:hAnsi="Times New Roman" w:cs="Times New Roman"/>
          <w:sz w:val="18"/>
          <w:szCs w:val="18"/>
        </w:rPr>
        <w:t>Kuo</w:t>
      </w:r>
      <w:proofErr w:type="spellEnd"/>
      <w:r w:rsidRPr="0094796A">
        <w:rPr>
          <w:rFonts w:ascii="Times New Roman" w:eastAsia="Times New Roman" w:hAnsi="Times New Roman" w:cs="Times New Roman"/>
          <w:sz w:val="18"/>
          <w:szCs w:val="18"/>
        </w:rPr>
        <w:t>-Liang Wen, Cheng-Hong Chen, 2017.</w:t>
      </w:r>
      <w:r w:rsidRPr="0094796A">
        <w:rPr>
          <w:rFonts w:ascii="Times New Roman" w:eastAsia="Times New Roman" w:hAnsi="Times New Roman" w:cs="Times New Roman"/>
          <w:b/>
          <w:sz w:val="18"/>
          <w:szCs w:val="18"/>
        </w:rPr>
        <w:t xml:space="preserve"> </w:t>
      </w:r>
      <w:proofErr w:type="spellStart"/>
      <w:r w:rsidRPr="0094796A">
        <w:rPr>
          <w:rFonts w:ascii="Times New Roman" w:eastAsia="Times New Roman" w:hAnsi="Times New Roman" w:cs="Times New Roman"/>
          <w:sz w:val="18"/>
          <w:szCs w:val="18"/>
        </w:rPr>
        <w:t>Assesment</w:t>
      </w:r>
      <w:proofErr w:type="spellEnd"/>
      <w:r w:rsidRPr="0094796A">
        <w:rPr>
          <w:rFonts w:ascii="Times New Roman" w:eastAsia="Times New Roman" w:hAnsi="Times New Roman" w:cs="Times New Roman"/>
          <w:sz w:val="18"/>
          <w:szCs w:val="18"/>
        </w:rPr>
        <w:t xml:space="preserve"> of the response of the meteorological/hydrological parameters on the soil gas radon emission at Hsinchu, northern Taiwan: A prerequisite to </w:t>
      </w:r>
      <w:r w:rsidRPr="0094796A">
        <w:rPr>
          <w:rFonts w:ascii="Times New Roman" w:eastAsia="Times New Roman" w:hAnsi="Times New Roman" w:cs="Times New Roman"/>
          <w:sz w:val="18"/>
          <w:szCs w:val="18"/>
        </w:rPr>
        <w:lastRenderedPageBreak/>
        <w:t xml:space="preserve">identify earthquake precursors, Journal of Asian Earth Sciences, Volume 149, Pages 49-63, ISSN 1367-9120, </w:t>
      </w:r>
      <w:hyperlink r:id="rId17" w:history="1">
        <w:r w:rsidRPr="0094796A">
          <w:rPr>
            <w:rFonts w:ascii="Times New Roman" w:eastAsia="Times New Roman" w:hAnsi="Times New Roman" w:cs="Times New Roman"/>
            <w:sz w:val="18"/>
            <w:szCs w:val="18"/>
          </w:rPr>
          <w:t>https://doi.org/10.1016/j.jseaes.2017.06.033</w:t>
        </w:r>
      </w:hyperlink>
      <w:r w:rsidRPr="0094796A">
        <w:rPr>
          <w:rFonts w:ascii="Times New Roman" w:eastAsia="Times New Roman" w:hAnsi="Times New Roman" w:cs="Times New Roman"/>
          <w:sz w:val="18"/>
          <w:szCs w:val="18"/>
        </w:rPr>
        <w:t>.</w:t>
      </w:r>
    </w:p>
    <w:p w14:paraId="6F522869"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[7] </w:t>
      </w:r>
      <w:proofErr w:type="spellStart"/>
      <w:r w:rsidRPr="0094796A">
        <w:rPr>
          <w:rFonts w:ascii="Times New Roman" w:eastAsia="Times New Roman" w:hAnsi="Times New Roman" w:cs="Times New Roman"/>
          <w:sz w:val="18"/>
          <w:szCs w:val="18"/>
        </w:rPr>
        <w:t>Ćujić</w:t>
      </w:r>
      <w:proofErr w:type="spellEnd"/>
      <w:r w:rsidRPr="0094796A">
        <w:rPr>
          <w:rFonts w:ascii="Times New Roman" w:eastAsia="Times New Roman" w:hAnsi="Times New Roman" w:cs="Times New Roman"/>
          <w:sz w:val="18"/>
          <w:szCs w:val="18"/>
        </w:rPr>
        <w:t xml:space="preserve">, M., </w:t>
      </w:r>
      <w:proofErr w:type="spellStart"/>
      <w:r w:rsidRPr="0094796A">
        <w:rPr>
          <w:rFonts w:ascii="Times New Roman" w:eastAsia="Times New Roman" w:hAnsi="Times New Roman" w:cs="Times New Roman"/>
          <w:sz w:val="18"/>
          <w:szCs w:val="18"/>
        </w:rPr>
        <w:t>Janković</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Mandić</w:t>
      </w:r>
      <w:proofErr w:type="spellEnd"/>
      <w:r w:rsidRPr="0094796A">
        <w:rPr>
          <w:rFonts w:ascii="Times New Roman" w:eastAsia="Times New Roman" w:hAnsi="Times New Roman" w:cs="Times New Roman"/>
          <w:sz w:val="18"/>
          <w:szCs w:val="18"/>
        </w:rPr>
        <w:t xml:space="preserve">, L., </w:t>
      </w:r>
      <w:proofErr w:type="spellStart"/>
      <w:r w:rsidRPr="0094796A">
        <w:rPr>
          <w:rFonts w:ascii="Times New Roman" w:eastAsia="Times New Roman" w:hAnsi="Times New Roman" w:cs="Times New Roman"/>
          <w:sz w:val="18"/>
          <w:szCs w:val="18"/>
        </w:rPr>
        <w:t>Petrović</w:t>
      </w:r>
      <w:proofErr w:type="spellEnd"/>
      <w:r w:rsidRPr="0094796A">
        <w:rPr>
          <w:rFonts w:ascii="Times New Roman" w:eastAsia="Times New Roman" w:hAnsi="Times New Roman" w:cs="Times New Roman"/>
          <w:sz w:val="18"/>
          <w:szCs w:val="18"/>
        </w:rPr>
        <w:t xml:space="preserve">, J. et al., 2020. Radon-222: environmental behavior and impact to (human and non-human) biota. International Journal of Biometeorology. </w:t>
      </w:r>
      <w:hyperlink r:id="rId18" w:history="1">
        <w:r w:rsidRPr="0094796A">
          <w:rPr>
            <w:rFonts w:ascii="Times New Roman" w:eastAsia="Times New Roman" w:hAnsi="Times New Roman" w:cs="Times New Roman"/>
            <w:sz w:val="18"/>
            <w:szCs w:val="18"/>
          </w:rPr>
          <w:t>https://doi.org/10.1007/s00484-020-01860-w</w:t>
        </w:r>
      </w:hyperlink>
    </w:p>
    <w:p w14:paraId="3DE52421"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[8</w:t>
      </w:r>
      <w:r w:rsidRPr="0094796A">
        <w:rPr>
          <w:rFonts w:ascii="Times New Roman" w:eastAsia="Times New Roman" w:hAnsi="Times New Roman" w:cs="Times New Roman"/>
          <w:sz w:val="18"/>
          <w:szCs w:val="18"/>
        </w:rPr>
        <w:t xml:space="preserve">] Okabe, S., 1956. Time Variation of the Atmospheric Radon Content Near the Ground Surface with Relation to Some Geophysical Phenomena. </w:t>
      </w:r>
      <w:r w:rsidRPr="0094796A">
        <w:rPr>
          <w:rFonts w:ascii="Times New Roman" w:eastAsia="Times New Roman" w:hAnsi="Times New Roman" w:cs="Times New Roman"/>
          <w:i/>
          <w:sz w:val="18"/>
          <w:szCs w:val="18"/>
        </w:rPr>
        <w:t>Memoirs of the College of Science, Kyoto Imperial University, Series A,</w:t>
      </w:r>
      <w:r w:rsidRPr="0094796A">
        <w:rPr>
          <w:rFonts w:ascii="Times New Roman" w:eastAsia="Times New Roman" w:hAnsi="Times New Roman" w:cs="Times New Roman"/>
          <w:sz w:val="18"/>
          <w:szCs w:val="18"/>
        </w:rPr>
        <w:t xml:space="preserve"> 28, 99-115.</w:t>
      </w:r>
    </w:p>
    <w:p w14:paraId="1AA7D3B1" w14:textId="77777777" w:rsidR="000073A8" w:rsidRPr="0094796A" w:rsidRDefault="000073A8" w:rsidP="0094796A">
      <w:pPr>
        <w:autoSpaceDE w:val="0"/>
        <w:autoSpaceDN w:val="0"/>
        <w:adjustRightInd w:val="0"/>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bCs/>
          <w:sz w:val="18"/>
          <w:szCs w:val="18"/>
        </w:rPr>
        <w:t xml:space="preserve">[9] </w:t>
      </w:r>
      <w:r w:rsidRPr="0094796A">
        <w:rPr>
          <w:rFonts w:ascii="Times New Roman" w:eastAsia="Times New Roman" w:hAnsi="Times New Roman" w:cs="Times New Roman"/>
          <w:bCs/>
          <w:sz w:val="18"/>
          <w:szCs w:val="18"/>
        </w:rPr>
        <w:t>King, C.Y.,</w:t>
      </w:r>
      <w:r w:rsidRPr="0094796A">
        <w:rPr>
          <w:rFonts w:ascii="Times New Roman" w:eastAsia="Times New Roman" w:hAnsi="Times New Roman" w:cs="Times New Roman"/>
          <w:b/>
          <w:bCs/>
          <w:sz w:val="18"/>
          <w:szCs w:val="18"/>
        </w:rPr>
        <w:t xml:space="preserve"> </w:t>
      </w:r>
      <w:r w:rsidRPr="0094796A">
        <w:rPr>
          <w:rFonts w:ascii="Times New Roman" w:eastAsia="Times New Roman" w:hAnsi="Times New Roman" w:cs="Times New Roman"/>
          <w:sz w:val="18"/>
          <w:szCs w:val="18"/>
        </w:rPr>
        <w:t xml:space="preserve">1986. Gas Geochemistry Applied to Earthquake prediction: An Overview, </w:t>
      </w:r>
      <w:r w:rsidRPr="0094796A">
        <w:rPr>
          <w:rFonts w:ascii="Times New Roman" w:eastAsia="Times New Roman" w:hAnsi="Times New Roman" w:cs="Times New Roman"/>
          <w:i/>
          <w:iCs/>
          <w:sz w:val="18"/>
          <w:szCs w:val="18"/>
        </w:rPr>
        <w:t xml:space="preserve">Journal of Geophysical Research, </w:t>
      </w:r>
      <w:r w:rsidRPr="0094796A">
        <w:rPr>
          <w:rFonts w:ascii="Times New Roman" w:eastAsia="Times New Roman" w:hAnsi="Times New Roman" w:cs="Times New Roman"/>
          <w:sz w:val="18"/>
          <w:szCs w:val="18"/>
        </w:rPr>
        <w:t>91, 12269–12281.</w:t>
      </w:r>
    </w:p>
    <w:p w14:paraId="3370EEA4" w14:textId="77777777" w:rsidR="000073A8" w:rsidRPr="0094796A" w:rsidRDefault="000073A8" w:rsidP="0094796A">
      <w:pPr>
        <w:autoSpaceDE w:val="0"/>
        <w:autoSpaceDN w:val="0"/>
        <w:adjustRightInd w:val="0"/>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bCs/>
          <w:sz w:val="18"/>
          <w:szCs w:val="18"/>
        </w:rPr>
        <w:t xml:space="preserve">[10] </w:t>
      </w:r>
      <w:r w:rsidRPr="0094796A">
        <w:rPr>
          <w:rFonts w:ascii="Times New Roman" w:eastAsia="Times New Roman" w:hAnsi="Times New Roman" w:cs="Times New Roman"/>
          <w:bCs/>
          <w:sz w:val="18"/>
          <w:szCs w:val="18"/>
        </w:rPr>
        <w:t xml:space="preserve">King, C.Y., Luo, G., </w:t>
      </w:r>
      <w:r w:rsidRPr="0094796A">
        <w:rPr>
          <w:rFonts w:ascii="Times New Roman" w:eastAsia="Times New Roman" w:hAnsi="Times New Roman" w:cs="Times New Roman"/>
          <w:sz w:val="18"/>
          <w:szCs w:val="18"/>
        </w:rPr>
        <w:t>1990. Variations of Electric Resistance and H</w:t>
      </w:r>
      <w:r w:rsidRPr="0094796A">
        <w:rPr>
          <w:rFonts w:ascii="Times New Roman" w:eastAsia="Times New Roman" w:hAnsi="Times New Roman" w:cs="Times New Roman"/>
          <w:sz w:val="18"/>
          <w:szCs w:val="18"/>
          <w:vertAlign w:val="subscript"/>
        </w:rPr>
        <w:t>2</w:t>
      </w:r>
      <w:r w:rsidRPr="0094796A">
        <w:rPr>
          <w:rFonts w:ascii="Times New Roman" w:eastAsia="Times New Roman" w:hAnsi="Times New Roman" w:cs="Times New Roman"/>
          <w:sz w:val="18"/>
          <w:szCs w:val="18"/>
        </w:rPr>
        <w:t xml:space="preserve"> and Rn Emissions of Concrete Blocks Under Increasing Uniaxial Compression, </w:t>
      </w:r>
      <w:r w:rsidRPr="0094796A">
        <w:rPr>
          <w:rFonts w:ascii="Times New Roman" w:eastAsia="Times New Roman" w:hAnsi="Times New Roman" w:cs="Times New Roman"/>
          <w:i/>
          <w:iCs/>
          <w:sz w:val="18"/>
          <w:szCs w:val="18"/>
        </w:rPr>
        <w:t xml:space="preserve">Pure and Applied Geophysics, </w:t>
      </w:r>
      <w:r w:rsidRPr="0094796A">
        <w:rPr>
          <w:rFonts w:ascii="Times New Roman" w:eastAsia="Times New Roman" w:hAnsi="Times New Roman" w:cs="Times New Roman"/>
          <w:sz w:val="18"/>
          <w:szCs w:val="18"/>
        </w:rPr>
        <w:t>134, 45–56.</w:t>
      </w:r>
    </w:p>
    <w:p w14:paraId="0E7FCC0B" w14:textId="77777777" w:rsidR="000073A8" w:rsidRPr="0094796A" w:rsidRDefault="000073A8" w:rsidP="0094796A">
      <w:pPr>
        <w:autoSpaceDE w:val="0"/>
        <w:autoSpaceDN w:val="0"/>
        <w:adjustRightInd w:val="0"/>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bCs/>
          <w:sz w:val="18"/>
          <w:szCs w:val="18"/>
        </w:rPr>
        <w:t xml:space="preserve">[11] </w:t>
      </w:r>
      <w:r w:rsidRPr="0094796A">
        <w:rPr>
          <w:rFonts w:ascii="Times New Roman" w:eastAsia="Times New Roman" w:hAnsi="Times New Roman" w:cs="Times New Roman"/>
          <w:bCs/>
          <w:sz w:val="18"/>
          <w:szCs w:val="18"/>
        </w:rPr>
        <w:t>King, C. Y., King, B. S., Evans, W. C.,</w:t>
      </w:r>
      <w:r w:rsidRPr="0094796A">
        <w:rPr>
          <w:rFonts w:ascii="Times New Roman" w:eastAsia="Times New Roman" w:hAnsi="Times New Roman" w:cs="Times New Roman"/>
          <w:b/>
          <w:bCs/>
          <w:sz w:val="18"/>
          <w:szCs w:val="18"/>
        </w:rPr>
        <w:t xml:space="preserve"> </w:t>
      </w:r>
      <w:r w:rsidRPr="0094796A">
        <w:rPr>
          <w:rFonts w:ascii="Times New Roman" w:eastAsia="Times New Roman" w:hAnsi="Times New Roman" w:cs="Times New Roman"/>
          <w:sz w:val="18"/>
          <w:szCs w:val="18"/>
        </w:rPr>
        <w:t xml:space="preserve">1995, Spatial Radon Anomalies on Active Faults in California, </w:t>
      </w:r>
      <w:r w:rsidRPr="0094796A">
        <w:rPr>
          <w:rFonts w:ascii="Times New Roman" w:eastAsia="Times New Roman" w:hAnsi="Times New Roman" w:cs="Times New Roman"/>
          <w:i/>
          <w:iCs/>
          <w:sz w:val="18"/>
          <w:szCs w:val="18"/>
        </w:rPr>
        <w:t>Applied Geochemistry</w:t>
      </w:r>
      <w:r w:rsidRPr="0094796A">
        <w:rPr>
          <w:rFonts w:ascii="Times New Roman" w:eastAsia="Times New Roman" w:hAnsi="Times New Roman" w:cs="Times New Roman"/>
          <w:i/>
          <w:sz w:val="18"/>
          <w:szCs w:val="18"/>
        </w:rPr>
        <w:t>,</w:t>
      </w:r>
      <w:r w:rsidRPr="0094796A">
        <w:rPr>
          <w:rFonts w:ascii="Times New Roman" w:eastAsia="Times New Roman" w:hAnsi="Times New Roman" w:cs="Times New Roman"/>
          <w:sz w:val="18"/>
          <w:szCs w:val="18"/>
        </w:rPr>
        <w:t xml:space="preserve"> 11, 497-510.</w:t>
      </w:r>
    </w:p>
    <w:p w14:paraId="57C379E4"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lastRenderedPageBreak/>
        <w:t xml:space="preserve">[12] </w:t>
      </w:r>
      <w:r w:rsidRPr="0094796A">
        <w:rPr>
          <w:rFonts w:ascii="Times New Roman" w:eastAsia="Times New Roman" w:hAnsi="Times New Roman" w:cs="Times New Roman"/>
          <w:sz w:val="18"/>
          <w:szCs w:val="18"/>
        </w:rPr>
        <w:t xml:space="preserve">Ghosh, D., Deb, A., </w:t>
      </w:r>
      <w:proofErr w:type="spellStart"/>
      <w:r w:rsidRPr="0094796A">
        <w:rPr>
          <w:rFonts w:ascii="Times New Roman" w:eastAsia="Times New Roman" w:hAnsi="Times New Roman" w:cs="Times New Roman"/>
          <w:sz w:val="18"/>
          <w:szCs w:val="18"/>
        </w:rPr>
        <w:t>Sengupta</w:t>
      </w:r>
      <w:proofErr w:type="spellEnd"/>
      <w:r w:rsidRPr="0094796A">
        <w:rPr>
          <w:rFonts w:ascii="Times New Roman" w:eastAsia="Times New Roman" w:hAnsi="Times New Roman" w:cs="Times New Roman"/>
          <w:sz w:val="18"/>
          <w:szCs w:val="18"/>
        </w:rPr>
        <w:t>, R., 2009. Anomalous radon emission as precursor of earthquake, Journal of Applied Geophysics, 69, pp. 67-81,</w:t>
      </w:r>
    </w:p>
    <w:p w14:paraId="01280D01"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[13] </w:t>
      </w:r>
      <w:proofErr w:type="spellStart"/>
      <w:r w:rsidRPr="0094796A">
        <w:rPr>
          <w:rFonts w:ascii="Times New Roman" w:eastAsia="Times New Roman" w:hAnsi="Times New Roman" w:cs="Times New Roman"/>
          <w:sz w:val="18"/>
          <w:szCs w:val="18"/>
        </w:rPr>
        <w:t>Zmazek</w:t>
      </w:r>
      <w:proofErr w:type="spellEnd"/>
      <w:r w:rsidRPr="0094796A">
        <w:rPr>
          <w:rFonts w:ascii="Times New Roman" w:eastAsia="Times New Roman" w:hAnsi="Times New Roman" w:cs="Times New Roman"/>
          <w:sz w:val="18"/>
          <w:szCs w:val="18"/>
        </w:rPr>
        <w:t xml:space="preserve">, B., </w:t>
      </w:r>
      <w:proofErr w:type="spellStart"/>
      <w:r w:rsidRPr="0094796A">
        <w:rPr>
          <w:rFonts w:ascii="Times New Roman" w:eastAsia="Times New Roman" w:hAnsi="Times New Roman" w:cs="Times New Roman"/>
          <w:sz w:val="18"/>
          <w:szCs w:val="18"/>
        </w:rPr>
        <w:t>Vaupotič</w:t>
      </w:r>
      <w:proofErr w:type="spellEnd"/>
      <w:r w:rsidRPr="0094796A">
        <w:rPr>
          <w:rFonts w:ascii="Times New Roman" w:eastAsia="Times New Roman" w:hAnsi="Times New Roman" w:cs="Times New Roman"/>
          <w:sz w:val="18"/>
          <w:szCs w:val="18"/>
        </w:rPr>
        <w:t xml:space="preserve">, J., </w:t>
      </w:r>
      <w:proofErr w:type="spellStart"/>
      <w:r w:rsidRPr="0094796A">
        <w:rPr>
          <w:rFonts w:ascii="Times New Roman" w:eastAsia="Times New Roman" w:hAnsi="Times New Roman" w:cs="Times New Roman"/>
          <w:sz w:val="18"/>
          <w:szCs w:val="18"/>
        </w:rPr>
        <w:t>Živčić</w:t>
      </w:r>
      <w:proofErr w:type="spellEnd"/>
      <w:r w:rsidRPr="0094796A">
        <w:rPr>
          <w:rFonts w:ascii="Times New Roman" w:eastAsia="Times New Roman" w:hAnsi="Times New Roman" w:cs="Times New Roman"/>
          <w:sz w:val="18"/>
          <w:szCs w:val="18"/>
        </w:rPr>
        <w:t xml:space="preserve">, M., </w:t>
      </w:r>
      <w:proofErr w:type="spellStart"/>
      <w:r w:rsidRPr="0094796A">
        <w:rPr>
          <w:rFonts w:ascii="Times New Roman" w:eastAsia="Times New Roman" w:hAnsi="Times New Roman" w:cs="Times New Roman"/>
          <w:sz w:val="18"/>
          <w:szCs w:val="18"/>
        </w:rPr>
        <w:t>Premru</w:t>
      </w:r>
      <w:proofErr w:type="spellEnd"/>
      <w:r w:rsidRPr="0094796A">
        <w:rPr>
          <w:rFonts w:ascii="Times New Roman" w:eastAsia="Times New Roman" w:hAnsi="Times New Roman" w:cs="Times New Roman"/>
          <w:sz w:val="18"/>
          <w:szCs w:val="18"/>
        </w:rPr>
        <w:t xml:space="preserve">, U., </w:t>
      </w:r>
      <w:proofErr w:type="spellStart"/>
      <w:r w:rsidRPr="0094796A">
        <w:rPr>
          <w:rFonts w:ascii="Times New Roman" w:eastAsia="Times New Roman" w:hAnsi="Times New Roman" w:cs="Times New Roman"/>
          <w:sz w:val="18"/>
          <w:szCs w:val="18"/>
        </w:rPr>
        <w:t>Kobal</w:t>
      </w:r>
      <w:proofErr w:type="spellEnd"/>
      <w:r w:rsidRPr="0094796A">
        <w:rPr>
          <w:rFonts w:ascii="Times New Roman" w:eastAsia="Times New Roman" w:hAnsi="Times New Roman" w:cs="Times New Roman"/>
          <w:sz w:val="18"/>
          <w:szCs w:val="18"/>
        </w:rPr>
        <w:t xml:space="preserve">, I., 2020. Radon monitoring for earthquake prediction in Slovenia, </w:t>
      </w:r>
      <w:proofErr w:type="spellStart"/>
      <w:r w:rsidRPr="0094796A">
        <w:rPr>
          <w:rFonts w:ascii="Times New Roman" w:eastAsia="Times New Roman" w:hAnsi="Times New Roman" w:cs="Times New Roman"/>
          <w:sz w:val="18"/>
          <w:szCs w:val="18"/>
        </w:rPr>
        <w:t>Fiz</w:t>
      </w:r>
      <w:proofErr w:type="spellEnd"/>
      <w:r w:rsidRPr="0094796A">
        <w:rPr>
          <w:rFonts w:ascii="Times New Roman" w:eastAsia="Times New Roman" w:hAnsi="Times New Roman" w:cs="Times New Roman"/>
          <w:sz w:val="18"/>
          <w:szCs w:val="18"/>
        </w:rPr>
        <w:t xml:space="preserve"> B, 9, pp. 111-118, 0048-9697, </w:t>
      </w:r>
      <w:hyperlink r:id="rId19" w:history="1">
        <w:r w:rsidRPr="0094796A">
          <w:rPr>
            <w:rFonts w:ascii="Times New Roman" w:eastAsia="Times New Roman" w:hAnsi="Times New Roman" w:cs="Times New Roman"/>
            <w:sz w:val="18"/>
            <w:szCs w:val="18"/>
          </w:rPr>
          <w:t>https://doi.org/10.1016/j.scitotenv.2020.137857</w:t>
        </w:r>
      </w:hyperlink>
      <w:r w:rsidRPr="0094796A">
        <w:rPr>
          <w:rFonts w:ascii="Times New Roman" w:eastAsia="Times New Roman" w:hAnsi="Times New Roman" w:cs="Times New Roman"/>
          <w:sz w:val="18"/>
          <w:szCs w:val="18"/>
        </w:rPr>
        <w:t>.</w:t>
      </w:r>
    </w:p>
    <w:p w14:paraId="7887856C"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[14] </w:t>
      </w:r>
      <w:proofErr w:type="spellStart"/>
      <w:r w:rsidRPr="0094796A">
        <w:rPr>
          <w:rFonts w:ascii="Times New Roman" w:eastAsia="Times New Roman" w:hAnsi="Times New Roman" w:cs="Times New Roman"/>
          <w:sz w:val="18"/>
          <w:szCs w:val="18"/>
        </w:rPr>
        <w:t>Riggio</w:t>
      </w:r>
      <w:proofErr w:type="spellEnd"/>
      <w:r w:rsidRPr="0094796A">
        <w:rPr>
          <w:rFonts w:ascii="Times New Roman" w:eastAsia="Times New Roman" w:hAnsi="Times New Roman" w:cs="Times New Roman"/>
          <w:sz w:val="18"/>
          <w:szCs w:val="18"/>
        </w:rPr>
        <w:t xml:space="preserve">, A., </w:t>
      </w:r>
      <w:proofErr w:type="spellStart"/>
      <w:r w:rsidRPr="0094796A">
        <w:rPr>
          <w:rFonts w:ascii="Times New Roman" w:eastAsia="Times New Roman" w:hAnsi="Times New Roman" w:cs="Times New Roman"/>
          <w:sz w:val="18"/>
          <w:szCs w:val="18"/>
        </w:rPr>
        <w:t>SAntulin</w:t>
      </w:r>
      <w:proofErr w:type="spellEnd"/>
      <w:r w:rsidRPr="0094796A">
        <w:rPr>
          <w:rFonts w:ascii="Times New Roman" w:eastAsia="Times New Roman" w:hAnsi="Times New Roman" w:cs="Times New Roman"/>
          <w:sz w:val="18"/>
          <w:szCs w:val="18"/>
        </w:rPr>
        <w:t xml:space="preserve">, M., 2015. Earthquake forecasting: a review of radon as seismic precursor, </w:t>
      </w:r>
      <w:proofErr w:type="spellStart"/>
      <w:r w:rsidRPr="0094796A">
        <w:rPr>
          <w:rFonts w:ascii="Times New Roman" w:eastAsia="Times New Roman" w:hAnsi="Times New Roman" w:cs="Times New Roman"/>
          <w:sz w:val="18"/>
          <w:szCs w:val="18"/>
        </w:rPr>
        <w:t>Bollettino</w:t>
      </w:r>
      <w:proofErr w:type="spellEnd"/>
      <w:r w:rsidRPr="0094796A">
        <w:rPr>
          <w:rFonts w:ascii="Times New Roman" w:eastAsia="Times New Roman" w:hAnsi="Times New Roman" w:cs="Times New Roman"/>
          <w:sz w:val="18"/>
          <w:szCs w:val="18"/>
        </w:rPr>
        <w:t xml:space="preserve"> di </w:t>
      </w:r>
      <w:proofErr w:type="spellStart"/>
      <w:r w:rsidRPr="0094796A">
        <w:rPr>
          <w:rFonts w:ascii="Times New Roman" w:eastAsia="Times New Roman" w:hAnsi="Times New Roman" w:cs="Times New Roman"/>
          <w:sz w:val="18"/>
          <w:szCs w:val="18"/>
        </w:rPr>
        <w:t>Geofisica</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Teorica</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ed</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Applicata</w:t>
      </w:r>
      <w:proofErr w:type="spellEnd"/>
      <w:r w:rsidRPr="0094796A">
        <w:rPr>
          <w:rFonts w:ascii="Times New Roman" w:eastAsia="Times New Roman" w:hAnsi="Times New Roman" w:cs="Times New Roman"/>
          <w:sz w:val="18"/>
          <w:szCs w:val="18"/>
        </w:rPr>
        <w:t>, Vol. 56, n. 2, pp. 95-114.</w:t>
      </w:r>
    </w:p>
    <w:p w14:paraId="02168AEF"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[15] </w:t>
      </w:r>
      <w:r w:rsidRPr="0094796A">
        <w:rPr>
          <w:rFonts w:ascii="Times New Roman" w:eastAsia="Times New Roman" w:hAnsi="Times New Roman" w:cs="Times New Roman"/>
          <w:sz w:val="18"/>
          <w:szCs w:val="18"/>
        </w:rPr>
        <w:t xml:space="preserve">Piersanti, A., </w:t>
      </w:r>
      <w:proofErr w:type="spellStart"/>
      <w:r w:rsidRPr="0094796A">
        <w:rPr>
          <w:rFonts w:ascii="Times New Roman" w:eastAsia="Times New Roman" w:hAnsi="Times New Roman" w:cs="Times New Roman"/>
          <w:sz w:val="18"/>
          <w:szCs w:val="18"/>
        </w:rPr>
        <w:t>Cannelli</w:t>
      </w:r>
      <w:proofErr w:type="spellEnd"/>
      <w:r w:rsidRPr="0094796A">
        <w:rPr>
          <w:rFonts w:ascii="Times New Roman" w:eastAsia="Times New Roman" w:hAnsi="Times New Roman" w:cs="Times New Roman"/>
          <w:sz w:val="18"/>
          <w:szCs w:val="18"/>
        </w:rPr>
        <w:t xml:space="preserve">, V., Galli, G., 2015. Long term continuous radon </w:t>
      </w:r>
      <w:proofErr w:type="spellStart"/>
      <w:r w:rsidRPr="0094796A">
        <w:rPr>
          <w:rFonts w:ascii="Times New Roman" w:eastAsia="Times New Roman" w:hAnsi="Times New Roman" w:cs="Times New Roman"/>
          <w:sz w:val="18"/>
          <w:szCs w:val="18"/>
        </w:rPr>
        <w:t>monitoringin</w:t>
      </w:r>
      <w:proofErr w:type="spellEnd"/>
      <w:r w:rsidRPr="0094796A">
        <w:rPr>
          <w:rFonts w:ascii="Times New Roman" w:eastAsia="Times New Roman" w:hAnsi="Times New Roman" w:cs="Times New Roman"/>
          <w:sz w:val="18"/>
          <w:szCs w:val="18"/>
        </w:rPr>
        <w:t xml:space="preserve"> a seismically active area, Annals of Geophysics, 58, 4.</w:t>
      </w:r>
    </w:p>
    <w:p w14:paraId="35DC93DE"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[16] </w:t>
      </w:r>
      <w:r w:rsidRPr="0094796A">
        <w:rPr>
          <w:rFonts w:ascii="Times New Roman" w:eastAsia="Times New Roman" w:hAnsi="Times New Roman" w:cs="Times New Roman"/>
          <w:sz w:val="18"/>
          <w:szCs w:val="18"/>
        </w:rPr>
        <w:t xml:space="preserve">Chen, Z., Li, Y., Liu, Z. et al., 2018.  Radon emission from soil gases in the active fault zones in the Capital of China and its environmental effects. </w:t>
      </w:r>
      <w:proofErr w:type="spellStart"/>
      <w:r w:rsidRPr="0094796A">
        <w:rPr>
          <w:rFonts w:ascii="Times New Roman" w:eastAsia="Times New Roman" w:hAnsi="Times New Roman" w:cs="Times New Roman"/>
          <w:sz w:val="18"/>
          <w:szCs w:val="18"/>
        </w:rPr>
        <w:t>Sci</w:t>
      </w:r>
      <w:proofErr w:type="spellEnd"/>
      <w:r w:rsidRPr="0094796A">
        <w:rPr>
          <w:rFonts w:ascii="Times New Roman" w:eastAsia="Times New Roman" w:hAnsi="Times New Roman" w:cs="Times New Roman"/>
          <w:sz w:val="18"/>
          <w:szCs w:val="18"/>
        </w:rPr>
        <w:t xml:space="preserve"> Rep 8, 16772. </w:t>
      </w:r>
      <w:hyperlink r:id="rId20" w:history="1">
        <w:r w:rsidRPr="0094796A">
          <w:rPr>
            <w:rFonts w:ascii="Times New Roman" w:eastAsia="Times New Roman" w:hAnsi="Times New Roman" w:cs="Times New Roman"/>
            <w:sz w:val="18"/>
            <w:szCs w:val="18"/>
          </w:rPr>
          <w:t>https://doi.org/10.1038/s41598-018-35262-1</w:t>
        </w:r>
      </w:hyperlink>
    </w:p>
    <w:p w14:paraId="6A218975" w14:textId="77777777" w:rsidR="000073A8" w:rsidRPr="0094796A" w:rsidRDefault="000073A8" w:rsidP="0094796A">
      <w:pPr>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 xml:space="preserve">[17] </w:t>
      </w:r>
      <w:proofErr w:type="spellStart"/>
      <w:r w:rsidRPr="0094796A">
        <w:rPr>
          <w:rFonts w:ascii="Times New Roman" w:eastAsia="Times New Roman" w:hAnsi="Times New Roman" w:cs="Times New Roman"/>
          <w:sz w:val="18"/>
          <w:szCs w:val="18"/>
        </w:rPr>
        <w:t>Atabey</w:t>
      </w:r>
      <w:proofErr w:type="spellEnd"/>
      <w:r w:rsidRPr="0094796A">
        <w:rPr>
          <w:rFonts w:ascii="Times New Roman" w:eastAsia="Times New Roman" w:hAnsi="Times New Roman" w:cs="Times New Roman"/>
          <w:sz w:val="18"/>
          <w:szCs w:val="18"/>
        </w:rPr>
        <w:t xml:space="preserve">, E., 2000. </w:t>
      </w:r>
      <w:proofErr w:type="spellStart"/>
      <w:r w:rsidRPr="0094796A">
        <w:rPr>
          <w:rFonts w:ascii="Times New Roman" w:eastAsia="Times New Roman" w:hAnsi="Times New Roman" w:cs="Times New Roman"/>
          <w:sz w:val="18"/>
          <w:szCs w:val="18"/>
        </w:rPr>
        <w:t>Deprem</w:t>
      </w:r>
      <w:proofErr w:type="spellEnd"/>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i/>
          <w:sz w:val="18"/>
          <w:szCs w:val="18"/>
        </w:rPr>
        <w:t>Maden</w:t>
      </w:r>
      <w:proofErr w:type="spellEnd"/>
      <w:r w:rsidRPr="0094796A">
        <w:rPr>
          <w:rFonts w:ascii="Times New Roman" w:eastAsia="Times New Roman" w:hAnsi="Times New Roman" w:cs="Times New Roman"/>
          <w:i/>
          <w:sz w:val="18"/>
          <w:szCs w:val="18"/>
        </w:rPr>
        <w:t xml:space="preserve"> </w:t>
      </w:r>
      <w:proofErr w:type="spellStart"/>
      <w:r w:rsidRPr="0094796A">
        <w:rPr>
          <w:rFonts w:ascii="Times New Roman" w:eastAsia="Times New Roman" w:hAnsi="Times New Roman" w:cs="Times New Roman"/>
          <w:i/>
          <w:sz w:val="18"/>
          <w:szCs w:val="18"/>
        </w:rPr>
        <w:t>Teknik</w:t>
      </w:r>
      <w:proofErr w:type="spellEnd"/>
      <w:r w:rsidRPr="0094796A">
        <w:rPr>
          <w:rFonts w:ascii="Times New Roman" w:eastAsia="Times New Roman" w:hAnsi="Times New Roman" w:cs="Times New Roman"/>
          <w:i/>
          <w:sz w:val="18"/>
          <w:szCs w:val="18"/>
        </w:rPr>
        <w:t xml:space="preserve"> </w:t>
      </w:r>
      <w:proofErr w:type="spellStart"/>
      <w:r w:rsidRPr="0094796A">
        <w:rPr>
          <w:rFonts w:ascii="Times New Roman" w:eastAsia="Times New Roman" w:hAnsi="Times New Roman" w:cs="Times New Roman"/>
          <w:i/>
          <w:sz w:val="18"/>
          <w:szCs w:val="18"/>
        </w:rPr>
        <w:t>ve</w:t>
      </w:r>
      <w:proofErr w:type="spellEnd"/>
      <w:r w:rsidRPr="0094796A">
        <w:rPr>
          <w:rFonts w:ascii="Times New Roman" w:eastAsia="Times New Roman" w:hAnsi="Times New Roman" w:cs="Times New Roman"/>
          <w:i/>
          <w:sz w:val="18"/>
          <w:szCs w:val="18"/>
        </w:rPr>
        <w:t xml:space="preserve"> </w:t>
      </w:r>
      <w:proofErr w:type="spellStart"/>
      <w:r w:rsidRPr="0094796A">
        <w:rPr>
          <w:rFonts w:ascii="Times New Roman" w:eastAsia="Times New Roman" w:hAnsi="Times New Roman" w:cs="Times New Roman"/>
          <w:i/>
          <w:sz w:val="18"/>
          <w:szCs w:val="18"/>
        </w:rPr>
        <w:t>Arama</w:t>
      </w:r>
      <w:proofErr w:type="spellEnd"/>
      <w:r w:rsidRPr="0094796A">
        <w:rPr>
          <w:rFonts w:ascii="Times New Roman" w:eastAsia="Times New Roman" w:hAnsi="Times New Roman" w:cs="Times New Roman"/>
          <w:i/>
          <w:sz w:val="18"/>
          <w:szCs w:val="18"/>
        </w:rPr>
        <w:t xml:space="preserve"> </w:t>
      </w:r>
      <w:proofErr w:type="spellStart"/>
      <w:r w:rsidRPr="0094796A">
        <w:rPr>
          <w:rFonts w:ascii="Times New Roman" w:eastAsia="Times New Roman" w:hAnsi="Times New Roman" w:cs="Times New Roman"/>
          <w:i/>
          <w:sz w:val="18"/>
          <w:szCs w:val="18"/>
        </w:rPr>
        <w:t>Genel</w:t>
      </w:r>
      <w:proofErr w:type="spellEnd"/>
      <w:r w:rsidRPr="0094796A">
        <w:rPr>
          <w:rFonts w:ascii="Times New Roman" w:eastAsia="Times New Roman" w:hAnsi="Times New Roman" w:cs="Times New Roman"/>
          <w:i/>
          <w:sz w:val="18"/>
          <w:szCs w:val="18"/>
        </w:rPr>
        <w:t xml:space="preserve"> </w:t>
      </w:r>
      <w:proofErr w:type="spellStart"/>
      <w:r w:rsidRPr="0094796A">
        <w:rPr>
          <w:rFonts w:ascii="Times New Roman" w:eastAsia="Times New Roman" w:hAnsi="Times New Roman" w:cs="Times New Roman"/>
          <w:i/>
          <w:sz w:val="18"/>
          <w:szCs w:val="18"/>
        </w:rPr>
        <w:t>Müdürlüğü</w:t>
      </w:r>
      <w:proofErr w:type="spellEnd"/>
      <w:r w:rsidRPr="0094796A">
        <w:rPr>
          <w:rFonts w:ascii="Times New Roman" w:eastAsia="Times New Roman" w:hAnsi="Times New Roman" w:cs="Times New Roman"/>
          <w:sz w:val="18"/>
          <w:szCs w:val="18"/>
        </w:rPr>
        <w:t>, 34, Ankara.</w:t>
      </w:r>
    </w:p>
    <w:p w14:paraId="23A34E3C" w14:textId="77777777" w:rsidR="000073A8" w:rsidRPr="0094796A" w:rsidRDefault="000073A8" w:rsidP="0094796A">
      <w:pPr>
        <w:autoSpaceDE w:val="0"/>
        <w:autoSpaceDN w:val="0"/>
        <w:adjustRightInd w:val="0"/>
        <w:spacing w:line="240" w:lineRule="auto"/>
        <w:ind w:left="284" w:hanging="284"/>
        <w:rPr>
          <w:rFonts w:ascii="Times New Roman" w:eastAsia="Times New Roman" w:hAnsi="Times New Roman" w:cs="Times New Roman"/>
          <w:sz w:val="18"/>
          <w:szCs w:val="18"/>
        </w:rPr>
      </w:pPr>
      <w:r w:rsidRPr="0094796A">
        <w:rPr>
          <w:rFonts w:ascii="Times New Roman" w:eastAsia="Times New Roman" w:hAnsi="Times New Roman" w:cs="Times New Roman"/>
          <w:b/>
          <w:sz w:val="18"/>
          <w:szCs w:val="18"/>
        </w:rPr>
        <w:t>[18]</w:t>
      </w:r>
      <w:r w:rsidRPr="0094796A">
        <w:rPr>
          <w:rFonts w:ascii="Times New Roman" w:eastAsia="Times New Roman" w:hAnsi="Times New Roman" w:cs="Times New Roman"/>
          <w:sz w:val="18"/>
          <w:szCs w:val="18"/>
        </w:rPr>
        <w:t xml:space="preserve"> </w:t>
      </w:r>
      <w:proofErr w:type="spellStart"/>
      <w:r w:rsidRPr="0094796A">
        <w:rPr>
          <w:rFonts w:ascii="Times New Roman" w:eastAsia="Times New Roman" w:hAnsi="Times New Roman" w:cs="Times New Roman"/>
          <w:sz w:val="18"/>
          <w:szCs w:val="18"/>
        </w:rPr>
        <w:t>Arpat</w:t>
      </w:r>
      <w:proofErr w:type="spellEnd"/>
      <w:r w:rsidRPr="0094796A">
        <w:rPr>
          <w:rFonts w:ascii="Times New Roman" w:eastAsia="Times New Roman" w:hAnsi="Times New Roman" w:cs="Times New Roman"/>
          <w:sz w:val="18"/>
          <w:szCs w:val="18"/>
        </w:rPr>
        <w:t xml:space="preserve">, E, </w:t>
      </w:r>
      <w:proofErr w:type="spellStart"/>
      <w:r w:rsidRPr="0094796A">
        <w:rPr>
          <w:rFonts w:ascii="Times New Roman" w:eastAsia="Times New Roman" w:hAnsi="Times New Roman" w:cs="Times New Roman"/>
          <w:sz w:val="18"/>
          <w:szCs w:val="18"/>
        </w:rPr>
        <w:t>Şaroğlu</w:t>
      </w:r>
      <w:proofErr w:type="spellEnd"/>
      <w:r w:rsidRPr="0094796A">
        <w:rPr>
          <w:rFonts w:ascii="Times New Roman" w:eastAsia="Times New Roman" w:hAnsi="Times New Roman" w:cs="Times New Roman"/>
          <w:sz w:val="18"/>
          <w:szCs w:val="18"/>
        </w:rPr>
        <w:t xml:space="preserve">, F., 1972. The East Anatolian Fault System; Thoughts on its </w:t>
      </w:r>
      <w:proofErr w:type="gramStart"/>
      <w:r w:rsidRPr="0094796A">
        <w:rPr>
          <w:rFonts w:ascii="Times New Roman" w:eastAsia="Times New Roman" w:hAnsi="Times New Roman" w:cs="Times New Roman"/>
          <w:sz w:val="18"/>
          <w:szCs w:val="18"/>
        </w:rPr>
        <w:t>Development .</w:t>
      </w:r>
      <w:proofErr w:type="gramEnd"/>
      <w:r w:rsidRPr="0094796A">
        <w:rPr>
          <w:rFonts w:ascii="Times New Roman" w:eastAsia="Times New Roman" w:hAnsi="Times New Roman" w:cs="Times New Roman"/>
          <w:sz w:val="18"/>
          <w:szCs w:val="18"/>
        </w:rPr>
        <w:t xml:space="preserve"> Bulletin of the Mineral Research and </w:t>
      </w:r>
      <w:proofErr w:type="gramStart"/>
      <w:r w:rsidRPr="0094796A">
        <w:rPr>
          <w:rFonts w:ascii="Times New Roman" w:eastAsia="Times New Roman" w:hAnsi="Times New Roman" w:cs="Times New Roman"/>
          <w:sz w:val="18"/>
          <w:szCs w:val="18"/>
        </w:rPr>
        <w:t>Exploration ,</w:t>
      </w:r>
      <w:proofErr w:type="gramEnd"/>
      <w:r w:rsidRPr="0094796A">
        <w:rPr>
          <w:rFonts w:ascii="Times New Roman" w:eastAsia="Times New Roman" w:hAnsi="Times New Roman" w:cs="Times New Roman"/>
          <w:sz w:val="18"/>
          <w:szCs w:val="18"/>
        </w:rPr>
        <w:t xml:space="preserve"> 78 (78) , 1-12 .</w:t>
      </w:r>
    </w:p>
    <w:p w14:paraId="6356408B" w14:textId="77777777" w:rsidR="00600D5B" w:rsidRPr="00855AC8" w:rsidRDefault="00600D5B" w:rsidP="0094772A">
      <w:pPr>
        <w:spacing w:after="160" w:line="240" w:lineRule="auto"/>
        <w:ind w:left="426" w:hanging="426"/>
        <w:rPr>
          <w:rFonts w:ascii="Times New Roman" w:eastAsia="Times New Roman" w:hAnsi="Times New Roman" w:cs="Times New Roman"/>
          <w:noProof/>
          <w:szCs w:val="20"/>
        </w:rPr>
      </w:pPr>
    </w:p>
    <w:p w14:paraId="79F0D6CA" w14:textId="77777777" w:rsidR="001B5777" w:rsidRPr="00855AC8" w:rsidRDefault="001B5777" w:rsidP="001B5777">
      <w:pPr>
        <w:spacing w:after="160"/>
        <w:ind w:left="426" w:hanging="426"/>
        <w:rPr>
          <w:rFonts w:ascii="Times New Roman" w:eastAsia="Times New Roman" w:hAnsi="Times New Roman" w:cs="Times New Roman"/>
          <w:noProof/>
          <w:szCs w:val="20"/>
        </w:rPr>
        <w:sectPr w:rsidR="001B5777" w:rsidRPr="00855AC8" w:rsidSect="00290E08">
          <w:type w:val="continuous"/>
          <w:pgSz w:w="11907" w:h="16839" w:code="9"/>
          <w:pgMar w:top="851" w:right="851" w:bottom="851" w:left="851" w:header="567" w:footer="567" w:gutter="0"/>
          <w:cols w:num="2" w:space="720"/>
          <w:docGrid w:linePitch="360"/>
        </w:sectPr>
      </w:pPr>
    </w:p>
    <w:p w14:paraId="0DF527DA" w14:textId="519CFE99" w:rsidR="002C7AA4" w:rsidRPr="007E715B" w:rsidRDefault="002C7AA4" w:rsidP="002C7AA4">
      <w:pPr>
        <w:ind w:left="284" w:hanging="284"/>
        <w:rPr>
          <w:b/>
          <w:bCs/>
        </w:rPr>
      </w:pPr>
    </w:p>
    <w:sectPr w:rsidR="002C7AA4" w:rsidRPr="007E715B" w:rsidSect="00290E08">
      <w:type w:val="continuous"/>
      <w:pgSz w:w="11907" w:h="16839" w:code="9"/>
      <w:pgMar w:top="851" w:right="851" w:bottom="851" w:left="851" w:header="567" w:footer="567"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22D33" w14:textId="77777777" w:rsidR="000073A8" w:rsidRDefault="000073A8" w:rsidP="00547819">
      <w:r>
        <w:separator/>
      </w:r>
    </w:p>
  </w:endnote>
  <w:endnote w:type="continuationSeparator" w:id="0">
    <w:p w14:paraId="403CEC52" w14:textId="77777777" w:rsidR="000073A8" w:rsidRDefault="000073A8" w:rsidP="0054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A1"/>
    <w:family w:val="roman"/>
    <w:notTrueType/>
    <w:pitch w:val="default"/>
    <w:sig w:usb0="00000081" w:usb1="00000000" w:usb2="00000000" w:usb3="00000000" w:csb0="00000008"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069624"/>
      <w:docPartObj>
        <w:docPartGallery w:val="Page Numbers (Bottom of Page)"/>
        <w:docPartUnique/>
      </w:docPartObj>
    </w:sdtPr>
    <w:sdtEndPr>
      <w:rPr>
        <w:noProof/>
      </w:rPr>
    </w:sdtEndPr>
    <w:sdtContent>
      <w:p w14:paraId="0334B907" w14:textId="31358BD9" w:rsidR="000073A8" w:rsidRPr="00CD0776" w:rsidRDefault="000073A8" w:rsidP="00CD0776">
        <w:pPr>
          <w:pStyle w:val="NoSpacing"/>
          <w:jc w:val="center"/>
        </w:pPr>
        <w:r>
          <w:fldChar w:fldCharType="begin"/>
        </w:r>
        <w:r>
          <w:instrText xml:space="preserve"> PAGE   \* MERGEFORMAT </w:instrText>
        </w:r>
        <w:r>
          <w:fldChar w:fldCharType="separate"/>
        </w:r>
        <w:r w:rsidR="00600D5B">
          <w:rPr>
            <w:noProof/>
          </w:rPr>
          <w:t>54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0F77C" w14:textId="77777777" w:rsidR="000073A8" w:rsidRDefault="000073A8" w:rsidP="00547819">
      <w:r>
        <w:separator/>
      </w:r>
    </w:p>
  </w:footnote>
  <w:footnote w:type="continuationSeparator" w:id="0">
    <w:p w14:paraId="0EC6F751" w14:textId="77777777" w:rsidR="000073A8" w:rsidRDefault="000073A8" w:rsidP="005478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D36D" w14:textId="45BC892F" w:rsidR="000073A8" w:rsidRDefault="000073A8" w:rsidP="00600D5B">
    <w:pPr>
      <w:spacing w:after="120"/>
      <w:ind w:firstLine="0"/>
      <w:jc w:val="center"/>
    </w:pPr>
    <w:r w:rsidRPr="00547819">
      <w:t>Journal of Physical Chemistry and Functional Materials</w:t>
    </w:r>
    <w:r>
      <w:t xml:space="preserve">   Volume </w:t>
    </w:r>
    <w:r w:rsidR="00600D5B">
      <w:rPr>
        <w:b/>
        <w:bCs/>
      </w:rPr>
      <w:t>X</w:t>
    </w:r>
    <w:r w:rsidRPr="009A6382">
      <w:t>,</w:t>
    </w:r>
    <w:r>
      <w:t xml:space="preserve"> Issue </w:t>
    </w:r>
    <w:r w:rsidR="00600D5B">
      <w:t>X</w:t>
    </w:r>
    <w:r>
      <w:t xml:space="preserve"> (202</w:t>
    </w:r>
    <w:r w:rsidR="00600D5B">
      <w:t>1</w:t>
    </w:r>
    <w:r>
      <w:t xml:space="preserve">) </w:t>
    </w:r>
    <w:r w:rsidR="00600D5B">
      <w:t>XX</w:t>
    </w:r>
    <w:r>
      <w:t>-</w:t>
    </w:r>
    <w:r w:rsidR="00600D5B">
      <w:t>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F47C" w14:textId="1E8B0DF8" w:rsidR="000073A8" w:rsidRPr="00EE1B1A" w:rsidRDefault="0094796A" w:rsidP="0094796A">
    <w:pPr>
      <w:pStyle w:val="Header"/>
      <w:pBdr>
        <w:bottom w:val="single" w:sz="4" w:space="1" w:color="auto"/>
      </w:pBdr>
      <w:rPr>
        <w:szCs w:val="20"/>
      </w:rPr>
    </w:pPr>
    <w:r w:rsidRPr="0094796A">
      <w:t>Yılmaz</w:t>
    </w:r>
    <w:r>
      <w:t xml:space="preserve"> et al.</w:t>
    </w:r>
    <w:r w:rsidR="000073A8" w:rsidRPr="00EE1B1A">
      <w:rPr>
        <w:szCs w:val="20"/>
      </w:rPr>
      <w:ptab w:relativeTo="margin" w:alignment="center" w:leader="none"/>
    </w:r>
    <w:r w:rsidR="000073A8" w:rsidRPr="00EE1B1A">
      <w:rPr>
        <w:szCs w:val="20"/>
      </w:rPr>
      <w:ptab w:relativeTo="margin" w:alignment="right" w:leader="none"/>
    </w:r>
    <w:r w:rsidR="000073A8" w:rsidRPr="00EE1B1A">
      <w:rPr>
        <w:szCs w:val="20"/>
      </w:rPr>
      <w:t>Journal of Physical Chemistry and Functional Materials</w:t>
    </w:r>
  </w:p>
  <w:p w14:paraId="77A2C87D" w14:textId="77777777" w:rsidR="000073A8" w:rsidRPr="004A6A59" w:rsidRDefault="000073A8" w:rsidP="004A6A59">
    <w:pPr>
      <w:spacing w:after="120"/>
      <w:ind w:firstLine="0"/>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5915EC"/>
    <w:multiLevelType w:val="hybridMultilevel"/>
    <w:tmpl w:val="05B43BA2"/>
    <w:lvl w:ilvl="0" w:tplc="9056ADE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D0267A"/>
    <w:multiLevelType w:val="hybridMultilevel"/>
    <w:tmpl w:val="2E6C2BAC"/>
    <w:lvl w:ilvl="0" w:tplc="28686800">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97720B"/>
    <w:multiLevelType w:val="multilevel"/>
    <w:tmpl w:val="BF92E046"/>
    <w:lvl w:ilvl="0">
      <w:start w:val="3"/>
      <w:numFmt w:val="decimal"/>
      <w:lvlText w:val="%1"/>
      <w:lvlJc w:val="left"/>
      <w:pPr>
        <w:ind w:left="480" w:hanging="480"/>
      </w:pPr>
      <w:rPr>
        <w:rFonts w:cs="Times New Roman" w:hint="default"/>
        <w:w w:val="110"/>
      </w:rPr>
    </w:lvl>
    <w:lvl w:ilvl="1">
      <w:start w:val="3"/>
      <w:numFmt w:val="decimal"/>
      <w:lvlText w:val="%1.%2"/>
      <w:lvlJc w:val="left"/>
      <w:pPr>
        <w:ind w:left="537" w:hanging="480"/>
      </w:pPr>
      <w:rPr>
        <w:rFonts w:cs="Times New Roman" w:hint="default"/>
        <w:w w:val="110"/>
      </w:rPr>
    </w:lvl>
    <w:lvl w:ilvl="2">
      <w:start w:val="4"/>
      <w:numFmt w:val="decimal"/>
      <w:lvlText w:val="%1.%2.%3"/>
      <w:lvlJc w:val="left"/>
      <w:pPr>
        <w:ind w:left="720" w:hanging="720"/>
      </w:pPr>
      <w:rPr>
        <w:rFonts w:cs="Times New Roman" w:hint="default"/>
        <w:w w:val="110"/>
      </w:rPr>
    </w:lvl>
    <w:lvl w:ilvl="3">
      <w:start w:val="1"/>
      <w:numFmt w:val="decimal"/>
      <w:lvlText w:val="%1.%2.%3.%4"/>
      <w:lvlJc w:val="left"/>
      <w:pPr>
        <w:ind w:left="891" w:hanging="720"/>
      </w:pPr>
      <w:rPr>
        <w:rFonts w:cs="Times New Roman" w:hint="default"/>
        <w:w w:val="110"/>
      </w:rPr>
    </w:lvl>
    <w:lvl w:ilvl="4">
      <w:start w:val="1"/>
      <w:numFmt w:val="decimal"/>
      <w:lvlText w:val="%1.%2.%3.%4.%5"/>
      <w:lvlJc w:val="left"/>
      <w:pPr>
        <w:ind w:left="1308" w:hanging="1080"/>
      </w:pPr>
      <w:rPr>
        <w:rFonts w:cs="Times New Roman" w:hint="default"/>
        <w:w w:val="110"/>
      </w:rPr>
    </w:lvl>
    <w:lvl w:ilvl="5">
      <w:start w:val="1"/>
      <w:numFmt w:val="decimal"/>
      <w:lvlText w:val="%1.%2.%3.%4.%5.%6"/>
      <w:lvlJc w:val="left"/>
      <w:pPr>
        <w:ind w:left="1365" w:hanging="1080"/>
      </w:pPr>
      <w:rPr>
        <w:rFonts w:cs="Times New Roman" w:hint="default"/>
        <w:w w:val="110"/>
      </w:rPr>
    </w:lvl>
    <w:lvl w:ilvl="6">
      <w:start w:val="1"/>
      <w:numFmt w:val="decimal"/>
      <w:lvlText w:val="%1.%2.%3.%4.%5.%6.%7"/>
      <w:lvlJc w:val="left"/>
      <w:pPr>
        <w:ind w:left="1782" w:hanging="1440"/>
      </w:pPr>
      <w:rPr>
        <w:rFonts w:cs="Times New Roman" w:hint="default"/>
        <w:w w:val="110"/>
      </w:rPr>
    </w:lvl>
    <w:lvl w:ilvl="7">
      <w:start w:val="1"/>
      <w:numFmt w:val="decimal"/>
      <w:lvlText w:val="%1.%2.%3.%4.%5.%6.%7.%8"/>
      <w:lvlJc w:val="left"/>
      <w:pPr>
        <w:ind w:left="1839" w:hanging="1440"/>
      </w:pPr>
      <w:rPr>
        <w:rFonts w:cs="Times New Roman" w:hint="default"/>
        <w:w w:val="110"/>
      </w:rPr>
    </w:lvl>
    <w:lvl w:ilvl="8">
      <w:start w:val="1"/>
      <w:numFmt w:val="decimal"/>
      <w:lvlText w:val="%1.%2.%3.%4.%5.%6.%7.%8.%9"/>
      <w:lvlJc w:val="left"/>
      <w:pPr>
        <w:ind w:left="2256" w:hanging="1800"/>
      </w:pPr>
      <w:rPr>
        <w:rFonts w:cs="Times New Roman" w:hint="default"/>
        <w:w w:val="110"/>
      </w:rPr>
    </w:lvl>
  </w:abstractNum>
  <w:abstractNum w:abstractNumId="4" w15:restartNumberingAfterBreak="0">
    <w:nsid w:val="05345CBF"/>
    <w:multiLevelType w:val="multilevel"/>
    <w:tmpl w:val="0AA26A58"/>
    <w:lvl w:ilvl="0">
      <w:start w:val="5"/>
      <w:numFmt w:val="upperRoman"/>
      <w:lvlText w:val="%1."/>
      <w:lvlJc w:val="left"/>
      <w:pPr>
        <w:ind w:left="1108"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upperLetter"/>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3941992"/>
    <w:multiLevelType w:val="multilevel"/>
    <w:tmpl w:val="E1BEE9F2"/>
    <w:lvl w:ilvl="0">
      <w:start w:val="3"/>
      <w:numFmt w:val="decimal"/>
      <w:lvlText w:val="%1"/>
      <w:lvlJc w:val="left"/>
      <w:pPr>
        <w:ind w:left="576" w:hanging="461"/>
      </w:pPr>
      <w:rPr>
        <w:rFonts w:cs="Times New Roman" w:hint="default"/>
      </w:rPr>
    </w:lvl>
    <w:lvl w:ilvl="1">
      <w:start w:val="8"/>
      <w:numFmt w:val="decimal"/>
      <w:lvlText w:val="%1.%2"/>
      <w:lvlJc w:val="left"/>
      <w:pPr>
        <w:ind w:left="576" w:hanging="461"/>
      </w:pPr>
      <w:rPr>
        <w:rFonts w:cs="Times New Roman" w:hint="default"/>
      </w:rPr>
    </w:lvl>
    <w:lvl w:ilvl="2">
      <w:start w:val="1"/>
      <w:numFmt w:val="decimal"/>
      <w:lvlText w:val="%1.%2.%3."/>
      <w:lvlJc w:val="left"/>
      <w:pPr>
        <w:ind w:left="576" w:hanging="461"/>
      </w:pPr>
      <w:rPr>
        <w:rFonts w:ascii="Book Antiqua" w:eastAsia="Times New Roman" w:hAnsi="Book Antiqua" w:cs="Book Antiqua" w:hint="default"/>
        <w:i/>
        <w:spacing w:val="-13"/>
        <w:w w:val="90"/>
        <w:sz w:val="24"/>
        <w:szCs w:val="24"/>
      </w:rPr>
    </w:lvl>
    <w:lvl w:ilvl="3">
      <w:numFmt w:val="bullet"/>
      <w:lvlText w:val="•"/>
      <w:lvlJc w:val="left"/>
      <w:pPr>
        <w:ind w:left="1959" w:hanging="461"/>
      </w:pPr>
      <w:rPr>
        <w:rFonts w:hint="default"/>
      </w:rPr>
    </w:lvl>
    <w:lvl w:ilvl="4">
      <w:numFmt w:val="bullet"/>
      <w:lvlText w:val="•"/>
      <w:lvlJc w:val="left"/>
      <w:pPr>
        <w:ind w:left="2419" w:hanging="461"/>
      </w:pPr>
      <w:rPr>
        <w:rFonts w:hint="default"/>
      </w:rPr>
    </w:lvl>
    <w:lvl w:ilvl="5">
      <w:numFmt w:val="bullet"/>
      <w:lvlText w:val="•"/>
      <w:lvlJc w:val="left"/>
      <w:pPr>
        <w:ind w:left="2879" w:hanging="461"/>
      </w:pPr>
      <w:rPr>
        <w:rFonts w:hint="default"/>
      </w:rPr>
    </w:lvl>
    <w:lvl w:ilvl="6">
      <w:numFmt w:val="bullet"/>
      <w:lvlText w:val="•"/>
      <w:lvlJc w:val="left"/>
      <w:pPr>
        <w:ind w:left="3339" w:hanging="461"/>
      </w:pPr>
      <w:rPr>
        <w:rFonts w:hint="default"/>
      </w:rPr>
    </w:lvl>
    <w:lvl w:ilvl="7">
      <w:numFmt w:val="bullet"/>
      <w:lvlText w:val="•"/>
      <w:lvlJc w:val="left"/>
      <w:pPr>
        <w:ind w:left="3799" w:hanging="461"/>
      </w:pPr>
      <w:rPr>
        <w:rFonts w:hint="default"/>
      </w:rPr>
    </w:lvl>
    <w:lvl w:ilvl="8">
      <w:numFmt w:val="bullet"/>
      <w:lvlText w:val="•"/>
      <w:lvlJc w:val="left"/>
      <w:pPr>
        <w:ind w:left="4259" w:hanging="461"/>
      </w:pPr>
      <w:rPr>
        <w:rFonts w:hint="default"/>
      </w:rPr>
    </w:lvl>
  </w:abstractNum>
  <w:abstractNum w:abstractNumId="6" w15:restartNumberingAfterBreak="0">
    <w:nsid w:val="29817DEA"/>
    <w:multiLevelType w:val="hybridMultilevel"/>
    <w:tmpl w:val="350EBA0C"/>
    <w:lvl w:ilvl="0" w:tplc="184EA91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2A27541B"/>
    <w:multiLevelType w:val="hybridMultilevel"/>
    <w:tmpl w:val="88D6FAF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102110"/>
    <w:multiLevelType w:val="hybridMultilevel"/>
    <w:tmpl w:val="6C9E8C8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01A1F9E"/>
    <w:multiLevelType w:val="hybridMultilevel"/>
    <w:tmpl w:val="6456C894"/>
    <w:lvl w:ilvl="0" w:tplc="61C67F76">
      <w:start w:val="60"/>
      <w:numFmt w:val="decimal"/>
      <w:lvlText w:val="[%1]"/>
      <w:lvlJc w:val="left"/>
      <w:pPr>
        <w:ind w:left="635" w:hanging="326"/>
      </w:pPr>
      <w:rPr>
        <w:rFonts w:ascii="Book Antiqua" w:eastAsia="Times New Roman" w:hAnsi="Book Antiqua" w:cs="Book Antiqua" w:hint="default"/>
        <w:w w:val="122"/>
        <w:sz w:val="12"/>
        <w:szCs w:val="12"/>
      </w:rPr>
    </w:lvl>
    <w:lvl w:ilvl="1" w:tplc="435A4874">
      <w:numFmt w:val="bullet"/>
      <w:lvlText w:val="•"/>
      <w:lvlJc w:val="left"/>
      <w:pPr>
        <w:ind w:left="1120" w:hanging="326"/>
      </w:pPr>
      <w:rPr>
        <w:rFonts w:hint="default"/>
      </w:rPr>
    </w:lvl>
    <w:lvl w:ilvl="2" w:tplc="0FDE1AF4">
      <w:numFmt w:val="bullet"/>
      <w:lvlText w:val="•"/>
      <w:lvlJc w:val="left"/>
      <w:pPr>
        <w:ind w:left="1601" w:hanging="326"/>
      </w:pPr>
      <w:rPr>
        <w:rFonts w:hint="default"/>
      </w:rPr>
    </w:lvl>
    <w:lvl w:ilvl="3" w:tplc="42761B36">
      <w:numFmt w:val="bullet"/>
      <w:lvlText w:val="•"/>
      <w:lvlJc w:val="left"/>
      <w:pPr>
        <w:ind w:left="2081" w:hanging="326"/>
      </w:pPr>
      <w:rPr>
        <w:rFonts w:hint="default"/>
      </w:rPr>
    </w:lvl>
    <w:lvl w:ilvl="4" w:tplc="55D42354">
      <w:numFmt w:val="bullet"/>
      <w:lvlText w:val="•"/>
      <w:lvlJc w:val="left"/>
      <w:pPr>
        <w:ind w:left="2562" w:hanging="326"/>
      </w:pPr>
      <w:rPr>
        <w:rFonts w:hint="default"/>
      </w:rPr>
    </w:lvl>
    <w:lvl w:ilvl="5" w:tplc="9F3E93B8">
      <w:numFmt w:val="bullet"/>
      <w:lvlText w:val="•"/>
      <w:lvlJc w:val="left"/>
      <w:pPr>
        <w:ind w:left="3042" w:hanging="326"/>
      </w:pPr>
      <w:rPr>
        <w:rFonts w:hint="default"/>
      </w:rPr>
    </w:lvl>
    <w:lvl w:ilvl="6" w:tplc="6E981D7A">
      <w:numFmt w:val="bullet"/>
      <w:lvlText w:val="•"/>
      <w:lvlJc w:val="left"/>
      <w:pPr>
        <w:ind w:left="3523" w:hanging="326"/>
      </w:pPr>
      <w:rPr>
        <w:rFonts w:hint="default"/>
      </w:rPr>
    </w:lvl>
    <w:lvl w:ilvl="7" w:tplc="437EAB8A">
      <w:numFmt w:val="bullet"/>
      <w:lvlText w:val="•"/>
      <w:lvlJc w:val="left"/>
      <w:pPr>
        <w:ind w:left="4003" w:hanging="326"/>
      </w:pPr>
      <w:rPr>
        <w:rFonts w:hint="default"/>
      </w:rPr>
    </w:lvl>
    <w:lvl w:ilvl="8" w:tplc="38906084">
      <w:numFmt w:val="bullet"/>
      <w:lvlText w:val="•"/>
      <w:lvlJc w:val="left"/>
      <w:pPr>
        <w:ind w:left="4484" w:hanging="326"/>
      </w:pPr>
      <w:rPr>
        <w:rFonts w:hint="default"/>
      </w:rPr>
    </w:lvl>
  </w:abstractNum>
  <w:abstractNum w:abstractNumId="10" w15:restartNumberingAfterBreak="0">
    <w:nsid w:val="383E6E83"/>
    <w:multiLevelType w:val="multilevel"/>
    <w:tmpl w:val="B2FCDD68"/>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EC55097"/>
    <w:multiLevelType w:val="hybridMultilevel"/>
    <w:tmpl w:val="189A2C22"/>
    <w:lvl w:ilvl="0" w:tplc="FBEE5DE2">
      <w:start w:val="4"/>
      <w:numFmt w:val="decimal"/>
      <w:lvlText w:val="%1-"/>
      <w:lvlJc w:val="left"/>
      <w:pPr>
        <w:ind w:left="475" w:hanging="360"/>
      </w:pPr>
      <w:rPr>
        <w:rFonts w:cs="Times New Roman" w:hint="default"/>
        <w:w w:val="105"/>
      </w:rPr>
    </w:lvl>
    <w:lvl w:ilvl="1" w:tplc="04090019" w:tentative="1">
      <w:start w:val="1"/>
      <w:numFmt w:val="lowerLetter"/>
      <w:lvlText w:val="%2."/>
      <w:lvlJc w:val="left"/>
      <w:pPr>
        <w:ind w:left="1195" w:hanging="360"/>
      </w:pPr>
      <w:rPr>
        <w:rFonts w:cs="Times New Roman"/>
      </w:rPr>
    </w:lvl>
    <w:lvl w:ilvl="2" w:tplc="0409001B" w:tentative="1">
      <w:start w:val="1"/>
      <w:numFmt w:val="lowerRoman"/>
      <w:lvlText w:val="%3."/>
      <w:lvlJc w:val="right"/>
      <w:pPr>
        <w:ind w:left="1915" w:hanging="180"/>
      </w:pPr>
      <w:rPr>
        <w:rFonts w:cs="Times New Roman"/>
      </w:rPr>
    </w:lvl>
    <w:lvl w:ilvl="3" w:tplc="0409000F" w:tentative="1">
      <w:start w:val="1"/>
      <w:numFmt w:val="decimal"/>
      <w:lvlText w:val="%4."/>
      <w:lvlJc w:val="left"/>
      <w:pPr>
        <w:ind w:left="2635" w:hanging="360"/>
      </w:pPr>
      <w:rPr>
        <w:rFonts w:cs="Times New Roman"/>
      </w:rPr>
    </w:lvl>
    <w:lvl w:ilvl="4" w:tplc="04090019" w:tentative="1">
      <w:start w:val="1"/>
      <w:numFmt w:val="lowerLetter"/>
      <w:lvlText w:val="%5."/>
      <w:lvlJc w:val="left"/>
      <w:pPr>
        <w:ind w:left="3355" w:hanging="360"/>
      </w:pPr>
      <w:rPr>
        <w:rFonts w:cs="Times New Roman"/>
      </w:rPr>
    </w:lvl>
    <w:lvl w:ilvl="5" w:tplc="0409001B" w:tentative="1">
      <w:start w:val="1"/>
      <w:numFmt w:val="lowerRoman"/>
      <w:lvlText w:val="%6."/>
      <w:lvlJc w:val="right"/>
      <w:pPr>
        <w:ind w:left="4075" w:hanging="180"/>
      </w:pPr>
      <w:rPr>
        <w:rFonts w:cs="Times New Roman"/>
      </w:rPr>
    </w:lvl>
    <w:lvl w:ilvl="6" w:tplc="0409000F" w:tentative="1">
      <w:start w:val="1"/>
      <w:numFmt w:val="decimal"/>
      <w:lvlText w:val="%7."/>
      <w:lvlJc w:val="left"/>
      <w:pPr>
        <w:ind w:left="4795" w:hanging="360"/>
      </w:pPr>
      <w:rPr>
        <w:rFonts w:cs="Times New Roman"/>
      </w:rPr>
    </w:lvl>
    <w:lvl w:ilvl="7" w:tplc="04090019" w:tentative="1">
      <w:start w:val="1"/>
      <w:numFmt w:val="lowerLetter"/>
      <w:lvlText w:val="%8."/>
      <w:lvlJc w:val="left"/>
      <w:pPr>
        <w:ind w:left="5515" w:hanging="360"/>
      </w:pPr>
      <w:rPr>
        <w:rFonts w:cs="Times New Roman"/>
      </w:rPr>
    </w:lvl>
    <w:lvl w:ilvl="8" w:tplc="0409001B" w:tentative="1">
      <w:start w:val="1"/>
      <w:numFmt w:val="lowerRoman"/>
      <w:lvlText w:val="%9."/>
      <w:lvlJc w:val="right"/>
      <w:pPr>
        <w:ind w:left="6235" w:hanging="180"/>
      </w:pPr>
      <w:rPr>
        <w:rFonts w:cs="Times New Roman"/>
      </w:rPr>
    </w:lvl>
  </w:abstractNum>
  <w:abstractNum w:abstractNumId="12" w15:restartNumberingAfterBreak="0">
    <w:nsid w:val="40B40252"/>
    <w:multiLevelType w:val="multilevel"/>
    <w:tmpl w:val="8E70FA5A"/>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9C19AF"/>
    <w:multiLevelType w:val="multilevel"/>
    <w:tmpl w:val="58507306"/>
    <w:lvl w:ilvl="0">
      <w:start w:val="3"/>
      <w:numFmt w:val="decimal"/>
      <w:lvlText w:val="%1"/>
      <w:lvlJc w:val="left"/>
      <w:pPr>
        <w:ind w:left="576" w:hanging="461"/>
      </w:pPr>
      <w:rPr>
        <w:rFonts w:cs="Times New Roman" w:hint="default"/>
      </w:rPr>
    </w:lvl>
    <w:lvl w:ilvl="1">
      <w:start w:val="8"/>
      <w:numFmt w:val="decimal"/>
      <w:lvlText w:val="%1.%2"/>
      <w:lvlJc w:val="left"/>
      <w:pPr>
        <w:ind w:left="576" w:hanging="461"/>
      </w:pPr>
      <w:rPr>
        <w:rFonts w:cs="Times New Roman" w:hint="default"/>
      </w:rPr>
    </w:lvl>
    <w:lvl w:ilvl="2">
      <w:start w:val="1"/>
      <w:numFmt w:val="decimal"/>
      <w:lvlText w:val="%1.%2.%3."/>
      <w:lvlJc w:val="left"/>
      <w:pPr>
        <w:ind w:left="576" w:hanging="461"/>
      </w:pPr>
      <w:rPr>
        <w:rFonts w:ascii="Book Antiqua" w:eastAsia="Times New Roman" w:hAnsi="Book Antiqua" w:cs="Book Antiqua" w:hint="default"/>
        <w:i w:val="0"/>
        <w:iCs w:val="0"/>
        <w:spacing w:val="-13"/>
        <w:w w:val="90"/>
        <w:sz w:val="24"/>
        <w:szCs w:val="24"/>
      </w:rPr>
    </w:lvl>
    <w:lvl w:ilvl="3">
      <w:numFmt w:val="bullet"/>
      <w:lvlText w:val="•"/>
      <w:lvlJc w:val="left"/>
      <w:pPr>
        <w:ind w:left="1959" w:hanging="461"/>
      </w:pPr>
      <w:rPr>
        <w:rFonts w:hint="default"/>
      </w:rPr>
    </w:lvl>
    <w:lvl w:ilvl="4">
      <w:numFmt w:val="bullet"/>
      <w:lvlText w:val="•"/>
      <w:lvlJc w:val="left"/>
      <w:pPr>
        <w:ind w:left="2419" w:hanging="461"/>
      </w:pPr>
      <w:rPr>
        <w:rFonts w:hint="default"/>
      </w:rPr>
    </w:lvl>
    <w:lvl w:ilvl="5">
      <w:numFmt w:val="bullet"/>
      <w:lvlText w:val="•"/>
      <w:lvlJc w:val="left"/>
      <w:pPr>
        <w:ind w:left="2879" w:hanging="461"/>
      </w:pPr>
      <w:rPr>
        <w:rFonts w:hint="default"/>
      </w:rPr>
    </w:lvl>
    <w:lvl w:ilvl="6">
      <w:numFmt w:val="bullet"/>
      <w:lvlText w:val="•"/>
      <w:lvlJc w:val="left"/>
      <w:pPr>
        <w:ind w:left="3339" w:hanging="461"/>
      </w:pPr>
      <w:rPr>
        <w:rFonts w:hint="default"/>
      </w:rPr>
    </w:lvl>
    <w:lvl w:ilvl="7">
      <w:numFmt w:val="bullet"/>
      <w:lvlText w:val="•"/>
      <w:lvlJc w:val="left"/>
      <w:pPr>
        <w:ind w:left="3799" w:hanging="461"/>
      </w:pPr>
      <w:rPr>
        <w:rFonts w:hint="default"/>
      </w:rPr>
    </w:lvl>
    <w:lvl w:ilvl="8">
      <w:numFmt w:val="bullet"/>
      <w:lvlText w:val="•"/>
      <w:lvlJc w:val="left"/>
      <w:pPr>
        <w:ind w:left="4259" w:hanging="461"/>
      </w:pPr>
      <w:rPr>
        <w:rFonts w:hint="default"/>
      </w:rPr>
    </w:lvl>
  </w:abstractNum>
  <w:abstractNum w:abstractNumId="14" w15:restartNumberingAfterBreak="0">
    <w:nsid w:val="4B0712F5"/>
    <w:multiLevelType w:val="hybridMultilevel"/>
    <w:tmpl w:val="FAE4C848"/>
    <w:lvl w:ilvl="0" w:tplc="FF94751A">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2D875B2"/>
    <w:multiLevelType w:val="hybridMultilevel"/>
    <w:tmpl w:val="F788E4B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54F869C6"/>
    <w:multiLevelType w:val="multilevel"/>
    <w:tmpl w:val="EAB26F5E"/>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55E20460"/>
    <w:multiLevelType w:val="multilevel"/>
    <w:tmpl w:val="2B12B27E"/>
    <w:lvl w:ilvl="0">
      <w:start w:val="1"/>
      <w:numFmt w:val="upperRoman"/>
      <w:lvlText w:val="%1."/>
      <w:lvlJc w:val="left"/>
      <w:pPr>
        <w:ind w:left="1108"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upperLetter"/>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57B46DE8"/>
    <w:multiLevelType w:val="multilevel"/>
    <w:tmpl w:val="7D6E7AB4"/>
    <w:lvl w:ilvl="0">
      <w:start w:val="1"/>
      <w:numFmt w:val="decimal"/>
      <w:pStyle w:val="Heading1"/>
      <w:suff w:val="space"/>
      <w:lvlText w:val="%1."/>
      <w:lvlJc w:val="left"/>
      <w:pPr>
        <w:ind w:left="360" w:hanging="360"/>
      </w:pPr>
      <w:rPr>
        <w:rFonts w:hint="default"/>
        <w:color w:val="000000" w:themeColor="text1"/>
      </w:rPr>
    </w:lvl>
    <w:lvl w:ilvl="1">
      <w:start w:val="1"/>
      <w:numFmt w:val="decimal"/>
      <w:pStyle w:val="Heading2"/>
      <w:suff w:val="space"/>
      <w:lvlText w:val="%1.%2."/>
      <w:lvlJc w:val="left"/>
      <w:pPr>
        <w:ind w:left="113" w:firstLine="0"/>
      </w:pPr>
      <w:rPr>
        <w:rFonts w:hint="default"/>
      </w:rPr>
    </w:lvl>
    <w:lvl w:ilvl="2">
      <w:start w:val="1"/>
      <w:numFmt w:val="decimal"/>
      <w:pStyle w:val="Heading3"/>
      <w:suff w:val="space"/>
      <w:lvlText w:val="%1.%2.%3."/>
      <w:lvlJc w:val="left"/>
      <w:pPr>
        <w:ind w:left="0" w:firstLine="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760289"/>
    <w:multiLevelType w:val="hybridMultilevel"/>
    <w:tmpl w:val="072C750E"/>
    <w:lvl w:ilvl="0" w:tplc="2320F414">
      <w:start w:val="14"/>
      <w:numFmt w:val="decimal"/>
      <w:lvlText w:val="[%1]"/>
      <w:lvlJc w:val="left"/>
      <w:pPr>
        <w:ind w:left="635" w:hanging="326"/>
      </w:pPr>
      <w:rPr>
        <w:rFonts w:ascii="Book Antiqua" w:eastAsia="Times New Roman" w:hAnsi="Book Antiqua" w:cs="Book Antiqua" w:hint="default"/>
        <w:w w:val="122"/>
        <w:sz w:val="12"/>
        <w:szCs w:val="12"/>
      </w:rPr>
    </w:lvl>
    <w:lvl w:ilvl="1" w:tplc="263AF818">
      <w:numFmt w:val="bullet"/>
      <w:lvlText w:val="•"/>
      <w:lvlJc w:val="left"/>
      <w:pPr>
        <w:ind w:left="1109" w:hanging="326"/>
      </w:pPr>
      <w:rPr>
        <w:rFonts w:hint="default"/>
      </w:rPr>
    </w:lvl>
    <w:lvl w:ilvl="2" w:tplc="47EC893A">
      <w:numFmt w:val="bullet"/>
      <w:lvlText w:val="•"/>
      <w:lvlJc w:val="left"/>
      <w:pPr>
        <w:ind w:left="1578" w:hanging="326"/>
      </w:pPr>
      <w:rPr>
        <w:rFonts w:hint="default"/>
      </w:rPr>
    </w:lvl>
    <w:lvl w:ilvl="3" w:tplc="F05EE222">
      <w:numFmt w:val="bullet"/>
      <w:lvlText w:val="•"/>
      <w:lvlJc w:val="left"/>
      <w:pPr>
        <w:ind w:left="2047" w:hanging="326"/>
      </w:pPr>
      <w:rPr>
        <w:rFonts w:hint="default"/>
      </w:rPr>
    </w:lvl>
    <w:lvl w:ilvl="4" w:tplc="C706B65A">
      <w:numFmt w:val="bullet"/>
      <w:lvlText w:val="•"/>
      <w:lvlJc w:val="left"/>
      <w:pPr>
        <w:ind w:left="2517" w:hanging="326"/>
      </w:pPr>
      <w:rPr>
        <w:rFonts w:hint="default"/>
      </w:rPr>
    </w:lvl>
    <w:lvl w:ilvl="5" w:tplc="3D0C5BB8">
      <w:numFmt w:val="bullet"/>
      <w:lvlText w:val="•"/>
      <w:lvlJc w:val="left"/>
      <w:pPr>
        <w:ind w:left="2986" w:hanging="326"/>
      </w:pPr>
      <w:rPr>
        <w:rFonts w:hint="default"/>
      </w:rPr>
    </w:lvl>
    <w:lvl w:ilvl="6" w:tplc="25848D56">
      <w:numFmt w:val="bullet"/>
      <w:lvlText w:val="•"/>
      <w:lvlJc w:val="left"/>
      <w:pPr>
        <w:ind w:left="3455" w:hanging="326"/>
      </w:pPr>
      <w:rPr>
        <w:rFonts w:hint="default"/>
      </w:rPr>
    </w:lvl>
    <w:lvl w:ilvl="7" w:tplc="AA7E46F6">
      <w:numFmt w:val="bullet"/>
      <w:lvlText w:val="•"/>
      <w:lvlJc w:val="left"/>
      <w:pPr>
        <w:ind w:left="3924" w:hanging="326"/>
      </w:pPr>
      <w:rPr>
        <w:rFonts w:hint="default"/>
      </w:rPr>
    </w:lvl>
    <w:lvl w:ilvl="8" w:tplc="D80E1AFE">
      <w:numFmt w:val="bullet"/>
      <w:lvlText w:val="•"/>
      <w:lvlJc w:val="left"/>
      <w:pPr>
        <w:ind w:left="4394" w:hanging="326"/>
      </w:pPr>
      <w:rPr>
        <w:rFonts w:hint="default"/>
      </w:rPr>
    </w:lvl>
  </w:abstractNum>
  <w:abstractNum w:abstractNumId="20" w15:restartNumberingAfterBreak="0">
    <w:nsid w:val="5D317C55"/>
    <w:multiLevelType w:val="multilevel"/>
    <w:tmpl w:val="24C63A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1" w15:restartNumberingAfterBreak="0">
    <w:nsid w:val="60D2334B"/>
    <w:multiLevelType w:val="hybridMultilevel"/>
    <w:tmpl w:val="C89213B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726845DA"/>
    <w:multiLevelType w:val="multilevel"/>
    <w:tmpl w:val="DBFE371C"/>
    <w:lvl w:ilvl="0">
      <w:start w:val="3"/>
      <w:numFmt w:val="decimal"/>
      <w:lvlText w:val="%1"/>
      <w:lvlJc w:val="left"/>
      <w:pPr>
        <w:ind w:left="576" w:hanging="461"/>
      </w:pPr>
      <w:rPr>
        <w:rFonts w:cs="Times New Roman" w:hint="default"/>
      </w:rPr>
    </w:lvl>
    <w:lvl w:ilvl="1">
      <w:start w:val="8"/>
      <w:numFmt w:val="decimal"/>
      <w:lvlText w:val="%1.%2"/>
      <w:lvlJc w:val="left"/>
      <w:pPr>
        <w:ind w:left="576" w:hanging="461"/>
      </w:pPr>
      <w:rPr>
        <w:rFonts w:cs="Times New Roman" w:hint="default"/>
      </w:rPr>
    </w:lvl>
    <w:lvl w:ilvl="2">
      <w:start w:val="1"/>
      <w:numFmt w:val="decimal"/>
      <w:lvlText w:val="%1.%2.%3."/>
      <w:lvlJc w:val="left"/>
      <w:pPr>
        <w:ind w:left="576" w:hanging="461"/>
      </w:pPr>
      <w:rPr>
        <w:rFonts w:ascii="Book Antiqua" w:eastAsia="Times New Roman" w:hAnsi="Book Antiqua" w:cs="Book Antiqua" w:hint="default"/>
        <w:i w:val="0"/>
        <w:iCs w:val="0"/>
        <w:spacing w:val="-13"/>
        <w:w w:val="90"/>
        <w:sz w:val="24"/>
        <w:szCs w:val="24"/>
      </w:rPr>
    </w:lvl>
    <w:lvl w:ilvl="3">
      <w:numFmt w:val="bullet"/>
      <w:lvlText w:val="•"/>
      <w:lvlJc w:val="left"/>
      <w:pPr>
        <w:ind w:left="1959" w:hanging="461"/>
      </w:pPr>
      <w:rPr>
        <w:rFonts w:hint="default"/>
      </w:rPr>
    </w:lvl>
    <w:lvl w:ilvl="4">
      <w:numFmt w:val="bullet"/>
      <w:lvlText w:val="•"/>
      <w:lvlJc w:val="left"/>
      <w:pPr>
        <w:ind w:left="2419" w:hanging="461"/>
      </w:pPr>
      <w:rPr>
        <w:rFonts w:hint="default"/>
      </w:rPr>
    </w:lvl>
    <w:lvl w:ilvl="5">
      <w:numFmt w:val="bullet"/>
      <w:lvlText w:val="•"/>
      <w:lvlJc w:val="left"/>
      <w:pPr>
        <w:ind w:left="2879" w:hanging="461"/>
      </w:pPr>
      <w:rPr>
        <w:rFonts w:hint="default"/>
      </w:rPr>
    </w:lvl>
    <w:lvl w:ilvl="6">
      <w:numFmt w:val="bullet"/>
      <w:lvlText w:val="•"/>
      <w:lvlJc w:val="left"/>
      <w:pPr>
        <w:ind w:left="3339" w:hanging="461"/>
      </w:pPr>
      <w:rPr>
        <w:rFonts w:hint="default"/>
      </w:rPr>
    </w:lvl>
    <w:lvl w:ilvl="7">
      <w:numFmt w:val="bullet"/>
      <w:lvlText w:val="•"/>
      <w:lvlJc w:val="left"/>
      <w:pPr>
        <w:ind w:left="3799" w:hanging="461"/>
      </w:pPr>
      <w:rPr>
        <w:rFonts w:hint="default"/>
      </w:rPr>
    </w:lvl>
    <w:lvl w:ilvl="8">
      <w:numFmt w:val="bullet"/>
      <w:lvlText w:val="•"/>
      <w:lvlJc w:val="left"/>
      <w:pPr>
        <w:ind w:left="4259" w:hanging="461"/>
      </w:pPr>
      <w:rPr>
        <w:rFonts w:hint="default"/>
      </w:rPr>
    </w:lvl>
  </w:abstractNum>
  <w:abstractNum w:abstractNumId="23" w15:restartNumberingAfterBreak="0">
    <w:nsid w:val="74FC28CA"/>
    <w:multiLevelType w:val="hybridMultilevel"/>
    <w:tmpl w:val="1F9A995A"/>
    <w:lvl w:ilvl="0" w:tplc="A816E0B6">
      <w:start w:val="1"/>
      <w:numFmt w:val="decimal"/>
      <w:lvlText w:val="[%1]"/>
      <w:lvlJc w:val="left"/>
      <w:pPr>
        <w:ind w:left="250" w:hanging="250"/>
      </w:pPr>
      <w:rPr>
        <w:rFonts w:ascii="Book Antiqua" w:eastAsia="Times New Roman" w:hAnsi="Book Antiqua" w:cs="Book Antiqua" w:hint="default"/>
        <w:w w:val="121"/>
        <w:sz w:val="12"/>
        <w:szCs w:val="12"/>
      </w:rPr>
    </w:lvl>
    <w:lvl w:ilvl="1" w:tplc="2AA0A152">
      <w:numFmt w:val="bullet"/>
      <w:lvlText w:val="•"/>
      <w:lvlJc w:val="left"/>
      <w:pPr>
        <w:ind w:left="714" w:hanging="250"/>
      </w:pPr>
      <w:rPr>
        <w:rFonts w:hint="default"/>
      </w:rPr>
    </w:lvl>
    <w:lvl w:ilvl="2" w:tplc="6D40C8F6">
      <w:numFmt w:val="bullet"/>
      <w:lvlText w:val="•"/>
      <w:lvlJc w:val="left"/>
      <w:pPr>
        <w:ind w:left="1185" w:hanging="250"/>
      </w:pPr>
      <w:rPr>
        <w:rFonts w:hint="default"/>
      </w:rPr>
    </w:lvl>
    <w:lvl w:ilvl="3" w:tplc="1BBE8C42">
      <w:numFmt w:val="bullet"/>
      <w:lvlText w:val="•"/>
      <w:lvlJc w:val="left"/>
      <w:pPr>
        <w:ind w:left="1656" w:hanging="250"/>
      </w:pPr>
      <w:rPr>
        <w:rFonts w:hint="default"/>
      </w:rPr>
    </w:lvl>
    <w:lvl w:ilvl="4" w:tplc="2E0C0758">
      <w:numFmt w:val="bullet"/>
      <w:lvlText w:val="•"/>
      <w:lvlJc w:val="left"/>
      <w:pPr>
        <w:ind w:left="2128" w:hanging="250"/>
      </w:pPr>
      <w:rPr>
        <w:rFonts w:hint="default"/>
      </w:rPr>
    </w:lvl>
    <w:lvl w:ilvl="5" w:tplc="12489CBE">
      <w:numFmt w:val="bullet"/>
      <w:lvlText w:val="•"/>
      <w:lvlJc w:val="left"/>
      <w:pPr>
        <w:ind w:left="2599" w:hanging="250"/>
      </w:pPr>
      <w:rPr>
        <w:rFonts w:hint="default"/>
      </w:rPr>
    </w:lvl>
    <w:lvl w:ilvl="6" w:tplc="C3E821FE">
      <w:numFmt w:val="bullet"/>
      <w:lvlText w:val="•"/>
      <w:lvlJc w:val="left"/>
      <w:pPr>
        <w:ind w:left="3070" w:hanging="250"/>
      </w:pPr>
      <w:rPr>
        <w:rFonts w:hint="default"/>
      </w:rPr>
    </w:lvl>
    <w:lvl w:ilvl="7" w:tplc="868621A4">
      <w:numFmt w:val="bullet"/>
      <w:lvlText w:val="•"/>
      <w:lvlJc w:val="left"/>
      <w:pPr>
        <w:ind w:left="3541" w:hanging="250"/>
      </w:pPr>
      <w:rPr>
        <w:rFonts w:hint="default"/>
      </w:rPr>
    </w:lvl>
    <w:lvl w:ilvl="8" w:tplc="F7B0C850">
      <w:numFmt w:val="bullet"/>
      <w:lvlText w:val="•"/>
      <w:lvlJc w:val="left"/>
      <w:pPr>
        <w:ind w:left="4013" w:hanging="250"/>
      </w:pPr>
      <w:rPr>
        <w:rFonts w:hint="default"/>
      </w:rPr>
    </w:lvl>
  </w:abstractNum>
  <w:abstractNum w:abstractNumId="24" w15:restartNumberingAfterBreak="0">
    <w:nsid w:val="7E0302F1"/>
    <w:multiLevelType w:val="hybridMultilevel"/>
    <w:tmpl w:val="350EBA0C"/>
    <w:lvl w:ilvl="0" w:tplc="184EA91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8"/>
  </w:num>
  <w:num w:numId="2">
    <w:abstractNumId w:val="20"/>
  </w:num>
  <w:num w:numId="3">
    <w:abstractNumId w:val="6"/>
  </w:num>
  <w:num w:numId="4">
    <w:abstractNumId w:val="24"/>
  </w:num>
  <w:num w:numId="5">
    <w:abstractNumId w:val="2"/>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4"/>
  </w:num>
  <w:num w:numId="11">
    <w:abstractNumId w:val="13"/>
  </w:num>
  <w:num w:numId="12">
    <w:abstractNumId w:val="22"/>
  </w:num>
  <w:num w:numId="13">
    <w:abstractNumId w:val="11"/>
  </w:num>
  <w:num w:numId="14">
    <w:abstractNumId w:val="5"/>
  </w:num>
  <w:num w:numId="15">
    <w:abstractNumId w:val="3"/>
  </w:num>
  <w:num w:numId="16">
    <w:abstractNumId w:val="19"/>
  </w:num>
  <w:num w:numId="17">
    <w:abstractNumId w:val="23"/>
  </w:num>
  <w:num w:numId="18">
    <w:abstractNumId w:val="9"/>
  </w:num>
  <w:num w:numId="19">
    <w:abstractNumId w:val="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7"/>
  </w:num>
  <w:num w:numId="24">
    <w:abstractNumId w:val="4"/>
  </w:num>
  <w:num w:numId="25">
    <w:abstractNumId w:val="15"/>
  </w:num>
  <w:num w:numId="26">
    <w:abstractNumId w:val="21"/>
  </w:num>
  <w:num w:numId="27">
    <w:abstractNumId w:val="1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Mje3NDUwMDMyNjNR0lEKTi0uzszPAykwMqwFAAK9VbMtAAAA"/>
    <w:docVar w:name="EN.InstantFormat" w:val="&lt;ENInstantFormat&gt;&lt;Enabled&gt;1&lt;/Enabled&gt;&lt;ScanUnformatted&gt;1&lt;/ScanUnformatted&gt;&lt;ScanChanges&gt;1&lt;/ScanChanges&gt;&lt;Suspended&gt;0&lt;/Suspended&gt;&lt;/ENInstantFormat&gt;"/>
    <w:docVar w:name="EN.Layout" w:val="&lt;ENLayout&gt;&lt;Style&gt;PCF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Libraries&gt;"/>
  </w:docVars>
  <w:rsids>
    <w:rsidRoot w:val="00547819"/>
    <w:rsid w:val="000031F1"/>
    <w:rsid w:val="000073A8"/>
    <w:rsid w:val="00026098"/>
    <w:rsid w:val="00033D33"/>
    <w:rsid w:val="00034E7A"/>
    <w:rsid w:val="00085D14"/>
    <w:rsid w:val="000A4D73"/>
    <w:rsid w:val="000D4CED"/>
    <w:rsid w:val="000E1D56"/>
    <w:rsid w:val="000E2078"/>
    <w:rsid w:val="0012073B"/>
    <w:rsid w:val="00144142"/>
    <w:rsid w:val="0016116A"/>
    <w:rsid w:val="001972E4"/>
    <w:rsid w:val="001A685C"/>
    <w:rsid w:val="001A720B"/>
    <w:rsid w:val="001B0F64"/>
    <w:rsid w:val="001B5682"/>
    <w:rsid w:val="001B5777"/>
    <w:rsid w:val="00245359"/>
    <w:rsid w:val="002616B7"/>
    <w:rsid w:val="00270638"/>
    <w:rsid w:val="00281307"/>
    <w:rsid w:val="0028219A"/>
    <w:rsid w:val="00290E08"/>
    <w:rsid w:val="002A6304"/>
    <w:rsid w:val="002C343B"/>
    <w:rsid w:val="002C7AA4"/>
    <w:rsid w:val="002D2E37"/>
    <w:rsid w:val="002E5B90"/>
    <w:rsid w:val="00341011"/>
    <w:rsid w:val="0035262C"/>
    <w:rsid w:val="00376FB1"/>
    <w:rsid w:val="00382FD2"/>
    <w:rsid w:val="003846CF"/>
    <w:rsid w:val="003C22D9"/>
    <w:rsid w:val="003D4BB7"/>
    <w:rsid w:val="00413C8F"/>
    <w:rsid w:val="00442A41"/>
    <w:rsid w:val="00450D0E"/>
    <w:rsid w:val="00475895"/>
    <w:rsid w:val="004847B7"/>
    <w:rsid w:val="0048664B"/>
    <w:rsid w:val="00497EE7"/>
    <w:rsid w:val="004A5FA4"/>
    <w:rsid w:val="004A6A59"/>
    <w:rsid w:val="004B0221"/>
    <w:rsid w:val="004C01E0"/>
    <w:rsid w:val="004E50CC"/>
    <w:rsid w:val="0050651C"/>
    <w:rsid w:val="00510481"/>
    <w:rsid w:val="00537A17"/>
    <w:rsid w:val="00540AB4"/>
    <w:rsid w:val="00547819"/>
    <w:rsid w:val="0058227B"/>
    <w:rsid w:val="00587A95"/>
    <w:rsid w:val="00593D42"/>
    <w:rsid w:val="005F76D6"/>
    <w:rsid w:val="00600D5B"/>
    <w:rsid w:val="006544F4"/>
    <w:rsid w:val="00662350"/>
    <w:rsid w:val="00671B30"/>
    <w:rsid w:val="00673203"/>
    <w:rsid w:val="006B7E43"/>
    <w:rsid w:val="006C3828"/>
    <w:rsid w:val="006E2A54"/>
    <w:rsid w:val="006F16AB"/>
    <w:rsid w:val="006F5855"/>
    <w:rsid w:val="007042B6"/>
    <w:rsid w:val="00720291"/>
    <w:rsid w:val="00730F22"/>
    <w:rsid w:val="00744188"/>
    <w:rsid w:val="007B787D"/>
    <w:rsid w:val="007D390C"/>
    <w:rsid w:val="007E715B"/>
    <w:rsid w:val="007F17CE"/>
    <w:rsid w:val="00825587"/>
    <w:rsid w:val="00825713"/>
    <w:rsid w:val="00842E44"/>
    <w:rsid w:val="00853F7B"/>
    <w:rsid w:val="00855AC8"/>
    <w:rsid w:val="00873E11"/>
    <w:rsid w:val="008752EC"/>
    <w:rsid w:val="00885EDE"/>
    <w:rsid w:val="008C358A"/>
    <w:rsid w:val="008D1799"/>
    <w:rsid w:val="008E223E"/>
    <w:rsid w:val="008E6DB9"/>
    <w:rsid w:val="00901328"/>
    <w:rsid w:val="00922A49"/>
    <w:rsid w:val="0094122F"/>
    <w:rsid w:val="0094772A"/>
    <w:rsid w:val="0094796A"/>
    <w:rsid w:val="00972E32"/>
    <w:rsid w:val="00990A1A"/>
    <w:rsid w:val="009A09E9"/>
    <w:rsid w:val="009A3319"/>
    <w:rsid w:val="009A6382"/>
    <w:rsid w:val="009D620D"/>
    <w:rsid w:val="009E38ED"/>
    <w:rsid w:val="00A03422"/>
    <w:rsid w:val="00A60E1A"/>
    <w:rsid w:val="00A62E90"/>
    <w:rsid w:val="00A854EC"/>
    <w:rsid w:val="00AA0547"/>
    <w:rsid w:val="00AA249B"/>
    <w:rsid w:val="00AA26D2"/>
    <w:rsid w:val="00AA363B"/>
    <w:rsid w:val="00AC5DBF"/>
    <w:rsid w:val="00AD3F57"/>
    <w:rsid w:val="00AF46E2"/>
    <w:rsid w:val="00B333D8"/>
    <w:rsid w:val="00B35A30"/>
    <w:rsid w:val="00B970C6"/>
    <w:rsid w:val="00BC1C99"/>
    <w:rsid w:val="00BC4849"/>
    <w:rsid w:val="00C43E48"/>
    <w:rsid w:val="00C85B37"/>
    <w:rsid w:val="00C93B4F"/>
    <w:rsid w:val="00CA72B6"/>
    <w:rsid w:val="00CB1479"/>
    <w:rsid w:val="00CB6BA2"/>
    <w:rsid w:val="00CC3B2C"/>
    <w:rsid w:val="00CD0776"/>
    <w:rsid w:val="00D11386"/>
    <w:rsid w:val="00D16E01"/>
    <w:rsid w:val="00D35E8B"/>
    <w:rsid w:val="00D509C4"/>
    <w:rsid w:val="00D52120"/>
    <w:rsid w:val="00D727A1"/>
    <w:rsid w:val="00D81B21"/>
    <w:rsid w:val="00D82B4E"/>
    <w:rsid w:val="00D9043C"/>
    <w:rsid w:val="00DA0584"/>
    <w:rsid w:val="00DA48BC"/>
    <w:rsid w:val="00DA57ED"/>
    <w:rsid w:val="00DA743B"/>
    <w:rsid w:val="00DA7A61"/>
    <w:rsid w:val="00DD128E"/>
    <w:rsid w:val="00DE38BC"/>
    <w:rsid w:val="00E01173"/>
    <w:rsid w:val="00E25D3F"/>
    <w:rsid w:val="00E6216C"/>
    <w:rsid w:val="00E742FC"/>
    <w:rsid w:val="00E76928"/>
    <w:rsid w:val="00E93579"/>
    <w:rsid w:val="00EB3614"/>
    <w:rsid w:val="00ED3428"/>
    <w:rsid w:val="00F25E75"/>
    <w:rsid w:val="00F32267"/>
    <w:rsid w:val="00F3418C"/>
    <w:rsid w:val="00F407A3"/>
    <w:rsid w:val="00F40A4A"/>
    <w:rsid w:val="00F50359"/>
    <w:rsid w:val="00F76986"/>
    <w:rsid w:val="00FB3E67"/>
    <w:rsid w:val="00FD7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4D4E3"/>
  <w15:chartTrackingRefBased/>
  <w15:docId w15:val="{54ABC228-3AA3-46A4-A43C-3F33B967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776"/>
    <w:pPr>
      <w:spacing w:after="0" w:line="300" w:lineRule="auto"/>
      <w:ind w:firstLine="454"/>
      <w:jc w:val="both"/>
    </w:pPr>
    <w:rPr>
      <w:rFonts w:asciiTheme="majorBidi" w:hAnsiTheme="majorBidi"/>
      <w:color w:val="000000" w:themeColor="text1"/>
      <w:sz w:val="20"/>
    </w:rPr>
  </w:style>
  <w:style w:type="paragraph" w:styleId="Heading1">
    <w:name w:val="heading 1"/>
    <w:basedOn w:val="Normal"/>
    <w:next w:val="Normal"/>
    <w:link w:val="Heading1Char"/>
    <w:uiPriority w:val="9"/>
    <w:qFormat/>
    <w:rsid w:val="00033D33"/>
    <w:pPr>
      <w:keepNext/>
      <w:keepLines/>
      <w:numPr>
        <w:numId w:val="21"/>
      </w:numPr>
      <w:spacing w:before="120" w:after="120" w:line="240" w:lineRule="auto"/>
      <w:jc w:val="left"/>
      <w:outlineLvl w:val="0"/>
    </w:pPr>
    <w:rPr>
      <w:rFonts w:eastAsiaTheme="majorEastAsia" w:cstheme="majorBidi"/>
      <w:b/>
      <w:szCs w:val="32"/>
    </w:rPr>
  </w:style>
  <w:style w:type="paragraph" w:styleId="Heading2">
    <w:name w:val="heading 2"/>
    <w:basedOn w:val="Normal"/>
    <w:next w:val="Normal"/>
    <w:link w:val="Heading2Char"/>
    <w:uiPriority w:val="99"/>
    <w:unhideWhenUsed/>
    <w:qFormat/>
    <w:rsid w:val="00034E7A"/>
    <w:pPr>
      <w:keepNext/>
      <w:keepLines/>
      <w:numPr>
        <w:ilvl w:val="1"/>
        <w:numId w:val="21"/>
      </w:numPr>
      <w:spacing w:before="120" w:after="120"/>
      <w:outlineLvl w:val="1"/>
    </w:pPr>
    <w:rPr>
      <w:rFonts w:eastAsiaTheme="majorEastAsia" w:cstheme="majorBidi"/>
      <w:b/>
      <w:szCs w:val="26"/>
    </w:rPr>
  </w:style>
  <w:style w:type="paragraph" w:styleId="Heading3">
    <w:name w:val="heading 3"/>
    <w:basedOn w:val="Normal"/>
    <w:next w:val="Normal"/>
    <w:link w:val="Heading3Char"/>
    <w:uiPriority w:val="99"/>
    <w:unhideWhenUsed/>
    <w:qFormat/>
    <w:rsid w:val="004847B7"/>
    <w:pPr>
      <w:keepNext/>
      <w:keepLines/>
      <w:numPr>
        <w:ilvl w:val="2"/>
        <w:numId w:val="21"/>
      </w:numPr>
      <w:spacing w:before="120" w:after="12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568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DA48B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33"/>
    <w:rPr>
      <w:rFonts w:asciiTheme="majorBidi" w:eastAsiaTheme="majorEastAsia" w:hAnsiTheme="majorBidi" w:cstheme="majorBidi"/>
      <w:b/>
      <w:color w:val="000000" w:themeColor="text1"/>
      <w:sz w:val="20"/>
      <w:szCs w:val="32"/>
    </w:rPr>
  </w:style>
  <w:style w:type="character" w:customStyle="1" w:styleId="Heading2Char">
    <w:name w:val="Heading 2 Char"/>
    <w:basedOn w:val="DefaultParagraphFont"/>
    <w:link w:val="Heading2"/>
    <w:uiPriority w:val="99"/>
    <w:rsid w:val="00034E7A"/>
    <w:rPr>
      <w:rFonts w:asciiTheme="majorBidi" w:eastAsiaTheme="majorEastAsia" w:hAnsiTheme="majorBidi" w:cstheme="majorBidi"/>
      <w:b/>
      <w:color w:val="000000" w:themeColor="text1"/>
      <w:sz w:val="20"/>
      <w:szCs w:val="26"/>
    </w:rPr>
  </w:style>
  <w:style w:type="character" w:customStyle="1" w:styleId="Heading3Char">
    <w:name w:val="Heading 3 Char"/>
    <w:basedOn w:val="DefaultParagraphFont"/>
    <w:link w:val="Heading3"/>
    <w:uiPriority w:val="99"/>
    <w:rsid w:val="004847B7"/>
    <w:rPr>
      <w:rFonts w:asciiTheme="majorBidi" w:eastAsiaTheme="majorEastAsia" w:hAnsiTheme="majorBidi" w:cstheme="majorBidi"/>
      <w:b/>
      <w:color w:val="000000" w:themeColor="text1"/>
      <w:sz w:val="20"/>
      <w:szCs w:val="24"/>
    </w:rPr>
  </w:style>
  <w:style w:type="character" w:customStyle="1" w:styleId="Heading4Char">
    <w:name w:val="Heading 4 Char"/>
    <w:basedOn w:val="DefaultParagraphFont"/>
    <w:link w:val="Heading4"/>
    <w:uiPriority w:val="9"/>
    <w:rsid w:val="001B5682"/>
    <w:rPr>
      <w:rFonts w:asciiTheme="majorHAnsi" w:eastAsiaTheme="majorEastAsia" w:hAnsiTheme="majorHAnsi" w:cstheme="majorBidi"/>
      <w:i/>
      <w:iCs/>
      <w:color w:val="2E74B5" w:themeColor="accent1" w:themeShade="BF"/>
      <w:sz w:val="20"/>
    </w:rPr>
  </w:style>
  <w:style w:type="character" w:customStyle="1" w:styleId="Heading6Char">
    <w:name w:val="Heading 6 Char"/>
    <w:basedOn w:val="DefaultParagraphFont"/>
    <w:link w:val="Heading6"/>
    <w:uiPriority w:val="9"/>
    <w:semiHidden/>
    <w:rsid w:val="00DA48BC"/>
    <w:rPr>
      <w:rFonts w:asciiTheme="majorHAnsi" w:eastAsiaTheme="majorEastAsia" w:hAnsiTheme="majorHAnsi" w:cstheme="majorBidi"/>
      <w:color w:val="1F4D78" w:themeColor="accent1" w:themeShade="7F"/>
      <w:sz w:val="20"/>
    </w:rPr>
  </w:style>
  <w:style w:type="paragraph" w:styleId="NoSpacing">
    <w:name w:val="No Spacing"/>
    <w:uiPriority w:val="1"/>
    <w:qFormat/>
    <w:rsid w:val="00CC3B2C"/>
    <w:pPr>
      <w:spacing w:after="0" w:line="240" w:lineRule="auto"/>
    </w:pPr>
    <w:rPr>
      <w:rFonts w:asciiTheme="majorBidi" w:hAnsiTheme="majorBidi"/>
      <w:color w:val="000000" w:themeColor="text1"/>
      <w:sz w:val="20"/>
    </w:rPr>
  </w:style>
  <w:style w:type="table" w:styleId="TableGrid">
    <w:name w:val="Table Grid"/>
    <w:basedOn w:val="TableNormal"/>
    <w:uiPriority w:val="39"/>
    <w:rsid w:val="0054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7819"/>
    <w:pPr>
      <w:tabs>
        <w:tab w:val="center" w:pos="4680"/>
        <w:tab w:val="right" w:pos="9360"/>
      </w:tabs>
    </w:pPr>
  </w:style>
  <w:style w:type="character" w:customStyle="1" w:styleId="HeaderChar">
    <w:name w:val="Header Char"/>
    <w:basedOn w:val="DefaultParagraphFont"/>
    <w:link w:val="Header"/>
    <w:uiPriority w:val="99"/>
    <w:rsid w:val="00547819"/>
    <w:rPr>
      <w:rFonts w:asciiTheme="majorBidi" w:hAnsiTheme="majorBidi"/>
      <w:color w:val="000000" w:themeColor="text1"/>
      <w:sz w:val="24"/>
    </w:rPr>
  </w:style>
  <w:style w:type="paragraph" w:styleId="Footer">
    <w:name w:val="footer"/>
    <w:basedOn w:val="Normal"/>
    <w:link w:val="FooterChar"/>
    <w:uiPriority w:val="99"/>
    <w:unhideWhenUsed/>
    <w:rsid w:val="00547819"/>
    <w:pPr>
      <w:tabs>
        <w:tab w:val="center" w:pos="4680"/>
        <w:tab w:val="right" w:pos="9360"/>
      </w:tabs>
    </w:pPr>
  </w:style>
  <w:style w:type="character" w:customStyle="1" w:styleId="FooterChar">
    <w:name w:val="Footer Char"/>
    <w:basedOn w:val="DefaultParagraphFont"/>
    <w:link w:val="Footer"/>
    <w:uiPriority w:val="99"/>
    <w:rsid w:val="00547819"/>
    <w:rPr>
      <w:rFonts w:asciiTheme="majorBidi" w:hAnsiTheme="majorBidi"/>
      <w:color w:val="000000" w:themeColor="text1"/>
      <w:sz w:val="24"/>
    </w:rPr>
  </w:style>
  <w:style w:type="character" w:styleId="Hyperlink">
    <w:name w:val="Hyperlink"/>
    <w:basedOn w:val="DefaultParagraphFont"/>
    <w:uiPriority w:val="99"/>
    <w:unhideWhenUsed/>
    <w:rsid w:val="005F76D6"/>
    <w:rPr>
      <w:color w:val="0000FF"/>
      <w:u w:val="single"/>
    </w:rPr>
  </w:style>
  <w:style w:type="paragraph" w:styleId="ListParagraph">
    <w:name w:val="List Paragraph"/>
    <w:basedOn w:val="Normal"/>
    <w:uiPriority w:val="34"/>
    <w:qFormat/>
    <w:rsid w:val="005F76D6"/>
    <w:pPr>
      <w:ind w:left="720"/>
      <w:contextualSpacing/>
    </w:pPr>
  </w:style>
  <w:style w:type="paragraph" w:customStyle="1" w:styleId="EndNoteBibliography">
    <w:name w:val="EndNote Bibliography"/>
    <w:basedOn w:val="Normal"/>
    <w:link w:val="EndNoteBibliographyChar"/>
    <w:rsid w:val="008752EC"/>
    <w:pPr>
      <w:spacing w:line="240" w:lineRule="auto"/>
      <w:ind w:firstLine="567"/>
    </w:pPr>
    <w:rPr>
      <w:rFonts w:ascii="Calibri" w:hAnsi="Calibri" w:cs="Calibri"/>
      <w:noProof/>
      <w:sz w:val="22"/>
    </w:rPr>
  </w:style>
  <w:style w:type="character" w:customStyle="1" w:styleId="EndNoteBibliographyChar">
    <w:name w:val="EndNote Bibliography Char"/>
    <w:basedOn w:val="DefaultParagraphFont"/>
    <w:link w:val="EndNoteBibliography"/>
    <w:rsid w:val="008752EC"/>
    <w:rPr>
      <w:rFonts w:ascii="Calibri" w:hAnsi="Calibri" w:cs="Calibri"/>
      <w:noProof/>
      <w:color w:val="000000" w:themeColor="text1"/>
    </w:rPr>
  </w:style>
  <w:style w:type="paragraph" w:customStyle="1" w:styleId="EndNoteBibliographyTitle">
    <w:name w:val="EndNote Bibliography Title"/>
    <w:basedOn w:val="Normal"/>
    <w:link w:val="EndNoteBibliographyTitleChar"/>
    <w:rsid w:val="000D4CED"/>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D4CED"/>
    <w:rPr>
      <w:rFonts w:ascii="Calibri" w:hAnsi="Calibri" w:cs="Calibri"/>
      <w:noProof/>
      <w:color w:val="000000" w:themeColor="text1"/>
    </w:rPr>
  </w:style>
  <w:style w:type="character" w:customStyle="1" w:styleId="A4">
    <w:name w:val="A4"/>
    <w:uiPriority w:val="99"/>
    <w:rsid w:val="009D620D"/>
    <w:rPr>
      <w:rFonts w:ascii="Minion Pro" w:hAnsi="Minion Pro" w:cs="Minion Pro" w:hint="default"/>
      <w:color w:val="000000"/>
      <w:sz w:val="18"/>
      <w:szCs w:val="18"/>
    </w:rPr>
  </w:style>
  <w:style w:type="character" w:customStyle="1" w:styleId="A3">
    <w:name w:val="A3"/>
    <w:uiPriority w:val="99"/>
    <w:rsid w:val="009D620D"/>
    <w:rPr>
      <w:color w:val="000000"/>
      <w:sz w:val="16"/>
      <w:szCs w:val="16"/>
    </w:rPr>
  </w:style>
  <w:style w:type="paragraph" w:styleId="Caption">
    <w:name w:val="caption"/>
    <w:basedOn w:val="Normal"/>
    <w:next w:val="Normal"/>
    <w:autoRedefine/>
    <w:uiPriority w:val="35"/>
    <w:unhideWhenUsed/>
    <w:qFormat/>
    <w:rsid w:val="00CB6BA2"/>
    <w:pPr>
      <w:spacing w:after="120"/>
      <w:jc w:val="center"/>
    </w:pPr>
    <w:rPr>
      <w:rFonts w:ascii="Times New Roman" w:hAnsi="Times New Roman" w:cs="Times New Roman"/>
      <w:iCs/>
      <w:szCs w:val="20"/>
    </w:rPr>
  </w:style>
  <w:style w:type="paragraph" w:customStyle="1" w:styleId="1Normal">
    <w:name w:val="1.Normal"/>
    <w:basedOn w:val="Normal"/>
    <w:link w:val="1NormalChar"/>
    <w:qFormat/>
    <w:rsid w:val="000E1D56"/>
    <w:pPr>
      <w:spacing w:before="120" w:after="120" w:line="360" w:lineRule="auto"/>
      <w:ind w:firstLine="397"/>
    </w:pPr>
    <w:rPr>
      <w:sz w:val="24"/>
    </w:rPr>
  </w:style>
  <w:style w:type="character" w:customStyle="1" w:styleId="1NormalChar">
    <w:name w:val="1.Normal Char"/>
    <w:basedOn w:val="DefaultParagraphFont"/>
    <w:link w:val="1Normal"/>
    <w:rsid w:val="000E1D56"/>
    <w:rPr>
      <w:rFonts w:asciiTheme="majorBidi" w:hAnsiTheme="majorBidi"/>
      <w:color w:val="000000" w:themeColor="text1"/>
      <w:sz w:val="24"/>
    </w:rPr>
  </w:style>
  <w:style w:type="paragraph" w:customStyle="1" w:styleId="Heading20">
    <w:name w:val="Heading 2."/>
    <w:basedOn w:val="Normal"/>
    <w:next w:val="Normal"/>
    <w:link w:val="Heading2Char0"/>
    <w:rsid w:val="000E1D56"/>
    <w:pPr>
      <w:spacing w:before="120" w:after="120" w:line="360" w:lineRule="auto"/>
      <w:ind w:firstLine="0"/>
    </w:pPr>
    <w:rPr>
      <w:sz w:val="24"/>
    </w:rPr>
  </w:style>
  <w:style w:type="character" w:customStyle="1" w:styleId="Heading2Char0">
    <w:name w:val="Heading 2. Char"/>
    <w:basedOn w:val="DefaultParagraphFont"/>
    <w:link w:val="Heading20"/>
    <w:rsid w:val="000E1D56"/>
    <w:rPr>
      <w:rFonts w:asciiTheme="majorBidi" w:hAnsiTheme="majorBidi"/>
      <w:color w:val="000000" w:themeColor="text1"/>
      <w:sz w:val="24"/>
    </w:rPr>
  </w:style>
  <w:style w:type="character" w:customStyle="1" w:styleId="word">
    <w:name w:val="word"/>
    <w:basedOn w:val="DefaultParagraphFont"/>
    <w:rsid w:val="00DA48BC"/>
  </w:style>
  <w:style w:type="paragraph" w:styleId="BalloonText">
    <w:name w:val="Balloon Text"/>
    <w:basedOn w:val="Normal"/>
    <w:link w:val="BalloonTextChar"/>
    <w:uiPriority w:val="99"/>
    <w:semiHidden/>
    <w:unhideWhenUsed/>
    <w:rsid w:val="004E50CC"/>
    <w:pPr>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E50CC"/>
    <w:rPr>
      <w:rFonts w:ascii="Tahoma" w:hAnsi="Tahoma" w:cs="Tahoma"/>
      <w:sz w:val="16"/>
      <w:szCs w:val="16"/>
    </w:rPr>
  </w:style>
  <w:style w:type="table" w:styleId="PlainTable2">
    <w:name w:val="Plain Table 2"/>
    <w:basedOn w:val="TableNormal"/>
    <w:uiPriority w:val="42"/>
    <w:rsid w:val="006F16AB"/>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1B5682"/>
    <w:pPr>
      <w:widowControl w:val="0"/>
      <w:autoSpaceDE w:val="0"/>
      <w:autoSpaceDN w:val="0"/>
      <w:spacing w:line="240" w:lineRule="auto"/>
      <w:ind w:firstLine="0"/>
      <w:jc w:val="left"/>
    </w:pPr>
    <w:rPr>
      <w:rFonts w:ascii="Times New Roman" w:eastAsia="Times New Roman" w:hAnsi="Times New Roman" w:cs="Times New Roman"/>
      <w:color w:val="auto"/>
      <w:sz w:val="22"/>
    </w:rPr>
  </w:style>
  <w:style w:type="character" w:customStyle="1" w:styleId="authors">
    <w:name w:val="authors"/>
    <w:basedOn w:val="DefaultParagraphFont"/>
    <w:rsid w:val="001B5682"/>
    <w:rPr>
      <w:rFonts w:cs="Times New Roman"/>
    </w:rPr>
  </w:style>
  <w:style w:type="character" w:customStyle="1" w:styleId="all-authors">
    <w:name w:val="all-authors"/>
    <w:basedOn w:val="DefaultParagraphFont"/>
    <w:rsid w:val="001B5682"/>
    <w:rPr>
      <w:rFonts w:cs="Times New Roman"/>
    </w:rPr>
  </w:style>
  <w:style w:type="character" w:customStyle="1" w:styleId="UnresolvedMention1">
    <w:name w:val="Unresolved Mention1"/>
    <w:basedOn w:val="DefaultParagraphFont"/>
    <w:uiPriority w:val="99"/>
    <w:semiHidden/>
    <w:unhideWhenUsed/>
    <w:rsid w:val="001B5682"/>
    <w:rPr>
      <w:rFonts w:cs="Times New Roman"/>
      <w:color w:val="605E5C"/>
      <w:shd w:val="clear" w:color="auto" w:fill="E1DFDD"/>
    </w:rPr>
  </w:style>
  <w:style w:type="paragraph" w:styleId="BodyText">
    <w:name w:val="Body Text"/>
    <w:basedOn w:val="Normal"/>
    <w:link w:val="BodyTextChar"/>
    <w:uiPriority w:val="99"/>
    <w:rsid w:val="003D4BB7"/>
    <w:pPr>
      <w:spacing w:before="120" w:after="120" w:line="240" w:lineRule="auto"/>
      <w:ind w:firstLine="0"/>
    </w:pPr>
    <w:rPr>
      <w:rFonts w:ascii="Times New Roman" w:eastAsia="Times New Roman" w:hAnsi="Times New Roman" w:cs="Times New Roman"/>
      <w:color w:val="auto"/>
      <w:sz w:val="18"/>
      <w:szCs w:val="24"/>
      <w:lang w:eastAsia="tr-TR"/>
    </w:rPr>
  </w:style>
  <w:style w:type="character" w:customStyle="1" w:styleId="BodyTextChar">
    <w:name w:val="Body Text Char"/>
    <w:basedOn w:val="DefaultParagraphFont"/>
    <w:link w:val="BodyText"/>
    <w:uiPriority w:val="99"/>
    <w:rsid w:val="003D4BB7"/>
    <w:rPr>
      <w:rFonts w:ascii="Times New Roman" w:eastAsia="Times New Roman" w:hAnsi="Times New Roman" w:cs="Times New Roman"/>
      <w:sz w:val="18"/>
      <w:szCs w:val="24"/>
      <w:lang w:eastAsia="tr-TR"/>
    </w:rPr>
  </w:style>
  <w:style w:type="character" w:customStyle="1" w:styleId="apple-converted-space">
    <w:name w:val="apple-converted-space"/>
    <w:basedOn w:val="DefaultParagraphFont"/>
    <w:rsid w:val="00DA57ED"/>
    <w:rPr>
      <w:rFonts w:cs="Times New Roman"/>
    </w:rPr>
  </w:style>
  <w:style w:type="character" w:customStyle="1" w:styleId="hit">
    <w:name w:val="hit"/>
    <w:basedOn w:val="DefaultParagraphFont"/>
    <w:rsid w:val="00DA57ED"/>
    <w:rPr>
      <w:rFonts w:cs="Times New Roman"/>
    </w:rPr>
  </w:style>
  <w:style w:type="paragraph" w:styleId="NormalWeb">
    <w:name w:val="Normal (Web)"/>
    <w:basedOn w:val="Normal"/>
    <w:uiPriority w:val="99"/>
    <w:unhideWhenUsed/>
    <w:rsid w:val="00AF46E2"/>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val="tr-TR" w:eastAsia="tr-TR"/>
    </w:rPr>
  </w:style>
  <w:style w:type="character" w:customStyle="1" w:styleId="A5">
    <w:name w:val="A5"/>
    <w:uiPriority w:val="99"/>
    <w:rsid w:val="00245359"/>
    <w:rPr>
      <w:color w:val="000000"/>
      <w:sz w:val="18"/>
    </w:rPr>
  </w:style>
  <w:style w:type="character" w:styleId="Emphasis">
    <w:name w:val="Emphasis"/>
    <w:basedOn w:val="DefaultParagraphFont"/>
    <w:uiPriority w:val="20"/>
    <w:qFormat/>
    <w:rsid w:val="00245359"/>
    <w:rPr>
      <w:rFonts w:cs="Times New Roman"/>
      <w:i/>
      <w:iCs/>
    </w:rPr>
  </w:style>
  <w:style w:type="table" w:customStyle="1" w:styleId="TabloKlavuzu2">
    <w:name w:val="Tablo Kılavuzu2"/>
    <w:basedOn w:val="TableNormal"/>
    <w:next w:val="TableGrid"/>
    <w:uiPriority w:val="39"/>
    <w:rsid w:val="00281307"/>
    <w:pPr>
      <w:spacing w:after="0" w:line="240" w:lineRule="auto"/>
    </w:pPr>
    <w:rPr>
      <w:rFonts w:eastAsia="Times New Roman" w:cs="Arial"/>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39"/>
    <w:rsid w:val="00026098"/>
    <w:pPr>
      <w:spacing w:after="0" w:line="240" w:lineRule="auto"/>
    </w:pPr>
    <w:rPr>
      <w:rFonts w:eastAsia="Times New Roman" w:cs="Arial"/>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673203"/>
    <w:rPr>
      <w:rFonts w:cs="Times New Roman"/>
    </w:rPr>
  </w:style>
  <w:style w:type="character" w:styleId="HTMLCite">
    <w:name w:val="HTML Cite"/>
    <w:basedOn w:val="DefaultParagraphFont"/>
    <w:uiPriority w:val="99"/>
    <w:semiHidden/>
    <w:unhideWhenUsed/>
    <w:rsid w:val="0016116A"/>
    <w:rPr>
      <w:rFonts w:cs="Times New Roman"/>
      <w:i/>
      <w:iCs/>
    </w:rPr>
  </w:style>
  <w:style w:type="character" w:customStyle="1" w:styleId="reference-accessdate">
    <w:name w:val="reference-accessdate"/>
    <w:basedOn w:val="DefaultParagraphFont"/>
    <w:rsid w:val="0016116A"/>
    <w:rPr>
      <w:rFonts w:cs="Times New Roman"/>
    </w:rPr>
  </w:style>
  <w:style w:type="character" w:customStyle="1" w:styleId="nowrap">
    <w:name w:val="nowrap"/>
    <w:basedOn w:val="DefaultParagraphFont"/>
    <w:rsid w:val="0016116A"/>
    <w:rPr>
      <w:rFonts w:cs="Times New Roman"/>
    </w:rPr>
  </w:style>
  <w:style w:type="character" w:customStyle="1" w:styleId="CommentTextChar">
    <w:name w:val="Comment Text Char"/>
    <w:basedOn w:val="DefaultParagraphFont"/>
    <w:link w:val="CommentText"/>
    <w:uiPriority w:val="99"/>
    <w:rsid w:val="009E38ED"/>
    <w:rPr>
      <w:rFonts w:asciiTheme="majorBidi" w:eastAsia="Times New Roman" w:hAnsiTheme="majorBidi" w:cs="Arial"/>
      <w:color w:val="000000" w:themeColor="text1"/>
      <w:sz w:val="20"/>
      <w:szCs w:val="20"/>
    </w:rPr>
  </w:style>
  <w:style w:type="paragraph" w:styleId="CommentText">
    <w:name w:val="annotation text"/>
    <w:basedOn w:val="Normal"/>
    <w:link w:val="CommentTextChar"/>
    <w:uiPriority w:val="99"/>
    <w:unhideWhenUsed/>
    <w:rsid w:val="009E38ED"/>
    <w:pPr>
      <w:spacing w:line="240" w:lineRule="auto"/>
      <w:ind w:firstLine="567"/>
    </w:pPr>
    <w:rPr>
      <w:rFonts w:eastAsia="Times New Roman" w:cs="Arial"/>
      <w:szCs w:val="20"/>
    </w:rPr>
  </w:style>
  <w:style w:type="paragraph" w:customStyle="1" w:styleId="Author">
    <w:name w:val="Author"/>
    <w:basedOn w:val="Normal"/>
    <w:next w:val="Normal"/>
    <w:rsid w:val="00D9043C"/>
    <w:pPr>
      <w:spacing w:before="220" w:after="220" w:line="240" w:lineRule="auto"/>
      <w:ind w:firstLine="0"/>
      <w:jc w:val="center"/>
    </w:pPr>
    <w:rPr>
      <w:rFonts w:ascii="Times New Roman" w:eastAsia="MS Mincho" w:hAnsi="Times New Roman" w:cs="Times New Roman"/>
      <w:i/>
      <w:iCs/>
      <w:color w:val="auto"/>
      <w:sz w:val="24"/>
      <w:szCs w:val="24"/>
      <w:lang w:val="tr-TR"/>
    </w:rPr>
  </w:style>
  <w:style w:type="paragraph" w:customStyle="1" w:styleId="WW-NormalWeb1">
    <w:name w:val="WW-Normal (Web)1"/>
    <w:basedOn w:val="Normal"/>
    <w:rsid w:val="00D9043C"/>
    <w:pPr>
      <w:spacing w:before="280" w:after="119" w:line="240" w:lineRule="auto"/>
      <w:ind w:firstLine="0"/>
      <w:jc w:val="left"/>
    </w:pPr>
    <w:rPr>
      <w:rFonts w:ascii="Times New Roman" w:eastAsia="Times New Roman" w:hAnsi="Times New Roman" w:cs="Times New Roman"/>
      <w:color w:val="auto"/>
      <w:sz w:val="24"/>
      <w:szCs w:val="24"/>
      <w:lang w:val="tr-TR" w:eastAsia="ar-SA"/>
    </w:rPr>
  </w:style>
  <w:style w:type="character" w:customStyle="1" w:styleId="fontstyle01">
    <w:name w:val="fontstyle01"/>
    <w:basedOn w:val="DefaultParagraphFont"/>
    <w:rsid w:val="00855AC8"/>
    <w:rPr>
      <w:rFonts w:ascii="Times New Roman" w:hAnsi="Times New Roman" w:cs="Times New Roman"/>
      <w:color w:val="000000"/>
      <w:sz w:val="20"/>
      <w:szCs w:val="20"/>
    </w:rPr>
  </w:style>
  <w:style w:type="paragraph" w:customStyle="1" w:styleId="GvdeMetni1">
    <w:name w:val="Gövde Metni1"/>
    <w:basedOn w:val="Normal"/>
    <w:rsid w:val="00AA363B"/>
    <w:pPr>
      <w:spacing w:line="240" w:lineRule="auto"/>
      <w:ind w:firstLine="0"/>
      <w:jc w:val="left"/>
    </w:pPr>
    <w:rPr>
      <w:rFonts w:ascii="Helvetica" w:eastAsiaTheme="minorEastAsia" w:hAnsi="Helvetica" w:cs="Helvetica"/>
      <w:b/>
      <w:color w:val="auto"/>
      <w:sz w:val="28"/>
      <w:szCs w:val="20"/>
      <w:lang w:val="tr-TR" w:eastAsia="tr-TR"/>
    </w:rPr>
  </w:style>
  <w:style w:type="character" w:styleId="CommentReference">
    <w:name w:val="annotation reference"/>
    <w:basedOn w:val="DefaultParagraphFont"/>
    <w:uiPriority w:val="99"/>
    <w:semiHidden/>
    <w:unhideWhenUsed/>
    <w:rsid w:val="000073A8"/>
    <w:rPr>
      <w:rFonts w:cs="Times New Roman"/>
      <w:sz w:val="16"/>
      <w:szCs w:val="16"/>
    </w:rPr>
  </w:style>
  <w:style w:type="paragraph" w:styleId="CommentSubject">
    <w:name w:val="annotation subject"/>
    <w:basedOn w:val="CommentText"/>
    <w:next w:val="CommentText"/>
    <w:link w:val="CommentSubjectChar"/>
    <w:uiPriority w:val="99"/>
    <w:semiHidden/>
    <w:unhideWhenUsed/>
    <w:rsid w:val="000073A8"/>
    <w:pPr>
      <w:spacing w:after="160"/>
      <w:ind w:firstLine="0"/>
      <w:jc w:val="left"/>
    </w:pPr>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0073A8"/>
    <w:rPr>
      <w:rFonts w:asciiTheme="majorBidi" w:eastAsia="Times New Roman" w:hAnsiTheme="majorBidi" w:cs="Arial"/>
      <w:b/>
      <w:bCs/>
      <w:color w:val="000000" w:themeColor="text1"/>
      <w:sz w:val="20"/>
      <w:szCs w:val="20"/>
    </w:rPr>
  </w:style>
  <w:style w:type="paragraph" w:styleId="HTMLPreformatted">
    <w:name w:val="HTML Preformatted"/>
    <w:basedOn w:val="Normal"/>
    <w:link w:val="HTMLPreformattedChar"/>
    <w:uiPriority w:val="99"/>
    <w:semiHidden/>
    <w:unhideWhenUsed/>
    <w:rsid w:val="000073A8"/>
    <w:pPr>
      <w:spacing w:line="240" w:lineRule="auto"/>
      <w:ind w:firstLine="0"/>
      <w:jc w:val="left"/>
    </w:pPr>
    <w:rPr>
      <w:rFonts w:ascii="Consolas" w:eastAsia="Times New Roman" w:hAnsi="Consolas" w:cs="Arial"/>
      <w:color w:val="auto"/>
      <w:szCs w:val="20"/>
    </w:rPr>
  </w:style>
  <w:style w:type="character" w:customStyle="1" w:styleId="HTMLPreformattedChar">
    <w:name w:val="HTML Preformatted Char"/>
    <w:basedOn w:val="DefaultParagraphFont"/>
    <w:link w:val="HTMLPreformatted"/>
    <w:uiPriority w:val="99"/>
    <w:semiHidden/>
    <w:rsid w:val="000073A8"/>
    <w:rPr>
      <w:rFonts w:ascii="Consolas" w:eastAsia="Times New Roman" w:hAnsi="Consolas" w:cs="Arial"/>
      <w:sz w:val="20"/>
      <w:szCs w:val="20"/>
    </w:rPr>
  </w:style>
  <w:style w:type="paragraph" w:styleId="Revision">
    <w:name w:val="Revision"/>
    <w:hidden/>
    <w:uiPriority w:val="99"/>
    <w:semiHidden/>
    <w:rsid w:val="000073A8"/>
    <w:pPr>
      <w:spacing w:after="0" w:line="240" w:lineRule="auto"/>
    </w:pPr>
    <w:rPr>
      <w:rFonts w:eastAsia="Times New Roman" w:cs="Arial"/>
    </w:rPr>
  </w:style>
  <w:style w:type="character" w:customStyle="1" w:styleId="VarsaylanParagrafYazTipi2">
    <w:name w:val="Varsayılan Paragraf Yazı Tipi2"/>
    <w:rsid w:val="0000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228459">
      <w:bodyDiv w:val="1"/>
      <w:marLeft w:val="0"/>
      <w:marRight w:val="0"/>
      <w:marTop w:val="0"/>
      <w:marBottom w:val="0"/>
      <w:divBdr>
        <w:top w:val="none" w:sz="0" w:space="0" w:color="auto"/>
        <w:left w:val="none" w:sz="0" w:space="0" w:color="auto"/>
        <w:bottom w:val="none" w:sz="0" w:space="0" w:color="auto"/>
        <w:right w:val="none" w:sz="0" w:space="0" w:color="auto"/>
      </w:divBdr>
      <w:divsChild>
        <w:div w:id="1749572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jphcfum" TargetMode="External"/><Relationship Id="rId13" Type="http://schemas.openxmlformats.org/officeDocument/2006/relationships/image" Target="media/image2.jpeg"/><Relationship Id="rId18" Type="http://schemas.openxmlformats.org/officeDocument/2006/relationships/hyperlink" Target="https://doi.org/10.1007/s00484-020-01860-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016/j.jseaes.2017.06.033" TargetMode="External"/><Relationship Id="rId2" Type="http://schemas.openxmlformats.org/officeDocument/2006/relationships/numbering" Target="numbering.xml"/><Relationship Id="rId16" Type="http://schemas.openxmlformats.org/officeDocument/2006/relationships/hyperlink" Target="https://doi.org/10.1038/s41598-020-64217-8" TargetMode="External"/><Relationship Id="rId20" Type="http://schemas.openxmlformats.org/officeDocument/2006/relationships/hyperlink" Target="https://doi.org/10.1038/s41598-018-352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s00024-019-02339-5" TargetMode="External"/><Relationship Id="rId10" Type="http://schemas.openxmlformats.org/officeDocument/2006/relationships/header" Target="header1.xml"/><Relationship Id="rId19" Type="http://schemas.openxmlformats.org/officeDocument/2006/relationships/hyperlink" Target="https://doi.org/10.1016/j.scitotenv.2020.13785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B5A76-08A1-4435-B228-8E5AC447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Nazem Qader</dc:creator>
  <cp:keywords/>
  <dc:description/>
  <cp:lastModifiedBy>INQmacwin</cp:lastModifiedBy>
  <cp:revision>3</cp:revision>
  <cp:lastPrinted>2019-07-20T07:04:00Z</cp:lastPrinted>
  <dcterms:created xsi:type="dcterms:W3CDTF">2021-04-14T20:47:00Z</dcterms:created>
  <dcterms:modified xsi:type="dcterms:W3CDTF">2021-04-14T20:54:00Z</dcterms:modified>
</cp:coreProperties>
</file>