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7747B1" w14:textId="77777777" w:rsidR="001F0EFD" w:rsidRDefault="00D95204">
      <w:pPr>
        <w:pStyle w:val="makaleingba"/>
        <w:spacing w:line="480" w:lineRule="auto"/>
      </w:pPr>
      <w:r>
        <w:rPr>
          <w:noProof/>
        </w:rPr>
        <mc:AlternateContent>
          <mc:Choice Requires="wpg">
            <w:drawing>
              <wp:inline distT="0" distB="0" distL="0" distR="0" wp14:anchorId="42C2C108" wp14:editId="447419EF">
                <wp:extent cx="5400040" cy="941070"/>
                <wp:effectExtent l="0" t="0" r="1016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dyujsci_title-en-jsci.png"/>
                        <pic:cNvPicPr>
                          <a:picLocks noChangeAspect="1"/>
                        </pic:cNvPicPr>
                      </pic:nvPicPr>
                      <pic:blipFill>
                        <a:blip r:embed="rId7"/>
                        <a:stretch/>
                      </pic:blipFill>
                      <pic:spPr bwMode="auto">
                        <a:xfrm>
                          <a:off x="0" y="0"/>
                          <a:ext cx="5400040" cy="941070"/>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1" o:spid="_x0000_s1" type="#_x0000_t75" style="mso-wrap-distance-left:0.0pt;mso-wrap-distance-top:0.0pt;mso-wrap-distance-right:0.0pt;mso-wrap-distance-bottom:0.0pt;width:425.2pt;height:74.1pt;" stroked="false">
                <v:path textboxrect="0,0,0,0"/>
                <v:imagedata r:id="rId14" o:title=""/>
              </v:shape>
            </w:pict>
          </mc:Fallback>
        </mc:AlternateContent>
      </w:r>
      <w:r>
        <w:t xml:space="preserve"> An Example Title of Manuscript for Ad</w:t>
      </w:r>
      <w:r>
        <w:rPr>
          <w:lang w:val="tr-TR"/>
        </w:rPr>
        <w:t>ıyaman University Journal of Science  (ADYU J SCI)</w:t>
      </w:r>
      <w:r>
        <w:t xml:space="preserve"> </w:t>
      </w:r>
    </w:p>
    <w:p w14:paraId="4406375A" w14:textId="77777777" w:rsidR="001F0EFD" w:rsidRDefault="00D95204">
      <w:pPr>
        <w:pStyle w:val="yazaradlar"/>
        <w:rPr>
          <w:sz w:val="20"/>
          <w:szCs w:val="20"/>
        </w:rPr>
      </w:pPr>
      <w:r>
        <w:rPr>
          <w:sz w:val="20"/>
          <w:szCs w:val="20"/>
        </w:rPr>
        <w:t>Name FAMILYNAME</w:t>
      </w:r>
      <w:r>
        <w:rPr>
          <w:sz w:val="20"/>
          <w:szCs w:val="20"/>
          <w:vertAlign w:val="superscript"/>
        </w:rPr>
        <w:t>1,</w:t>
      </w:r>
      <w:r>
        <w:rPr>
          <w:sz w:val="20"/>
          <w:szCs w:val="20"/>
        </w:rPr>
        <w:t>*, Name2 FAMILYNAME2</w:t>
      </w:r>
      <w:r>
        <w:rPr>
          <w:sz w:val="20"/>
          <w:szCs w:val="20"/>
          <w:vertAlign w:val="superscript"/>
        </w:rPr>
        <w:t>2</w:t>
      </w:r>
    </w:p>
    <w:p w14:paraId="3D8660AC" w14:textId="77777777" w:rsidR="001F0EFD" w:rsidRDefault="00D95204">
      <w:pPr>
        <w:pStyle w:val="adresler"/>
        <w:spacing w:after="0" w:line="276" w:lineRule="auto"/>
        <w:rPr>
          <w:rFonts w:eastAsia="minionpro-regular"/>
        </w:rPr>
      </w:pPr>
      <w:bookmarkStart w:id="0" w:name="OLE_LINK3"/>
      <w:bookmarkStart w:id="1" w:name="OLE_LINK4"/>
      <w:r>
        <w:rPr>
          <w:rStyle w:val="AUBTDAaffiliationsChar"/>
          <w:sz w:val="20"/>
          <w:szCs w:val="20"/>
          <w:vertAlign w:val="superscript"/>
        </w:rPr>
        <w:t>1</w:t>
      </w:r>
      <w:r>
        <w:rPr>
          <w:rStyle w:val="AUBTDAaffiliationsChar"/>
          <w:sz w:val="20"/>
          <w:szCs w:val="20"/>
        </w:rPr>
        <w:t>Name of University, Faculty of XXXXX, Department of YYYYYY, postcode, City, Country</w:t>
      </w:r>
      <w:bookmarkEnd w:id="0"/>
      <w:bookmarkEnd w:id="1"/>
    </w:p>
    <w:p w14:paraId="67376C51" w14:textId="77777777" w:rsidR="001F0EFD" w:rsidRDefault="00D95204">
      <w:pPr>
        <w:pStyle w:val="adresler"/>
        <w:spacing w:after="0" w:line="276" w:lineRule="auto"/>
      </w:pPr>
      <w:r>
        <w:t xml:space="preserve">email@uni.edu.tr, ORCID: </w:t>
      </w:r>
      <w:bookmarkStart w:id="2" w:name="OLE_LINK5"/>
      <w:bookmarkStart w:id="3" w:name="OLE_LINK6"/>
      <w:r>
        <w:t>0000-0000-0000-0000</w:t>
      </w:r>
    </w:p>
    <w:p w14:paraId="5443445A" w14:textId="77777777" w:rsidR="001F0EFD" w:rsidRDefault="00D95204">
      <w:pPr>
        <w:pStyle w:val="adresler"/>
        <w:spacing w:after="0" w:line="276" w:lineRule="auto"/>
        <w:rPr>
          <w:rFonts w:eastAsia="minionpro-regular"/>
        </w:rPr>
      </w:pPr>
      <w:r>
        <w:rPr>
          <w:rStyle w:val="AUBTDAaffiliationsChar"/>
          <w:sz w:val="20"/>
          <w:szCs w:val="20"/>
          <w:vertAlign w:val="superscript"/>
        </w:rPr>
        <w:t>2</w:t>
      </w:r>
      <w:r>
        <w:rPr>
          <w:rStyle w:val="AUBTDAaffiliationsChar"/>
          <w:sz w:val="20"/>
          <w:szCs w:val="20"/>
        </w:rPr>
        <w:t>Name of University, Faculty of XXXXX, Department of YYYYYY, postcode, City, Country</w:t>
      </w:r>
    </w:p>
    <w:p w14:paraId="33A2243C" w14:textId="77777777" w:rsidR="001F0EFD" w:rsidRDefault="00D95204">
      <w:pPr>
        <w:pStyle w:val="adresler"/>
        <w:spacing w:after="0" w:line="276" w:lineRule="auto"/>
      </w:pPr>
      <w:r>
        <w:t>email@uni.edu.tr, ORCID: 0000-0000-0000-0000</w:t>
      </w:r>
    </w:p>
    <w:bookmarkEnd w:id="2"/>
    <w:bookmarkEnd w:id="3"/>
    <w:p w14:paraId="6E54EF15" w14:textId="77777777" w:rsidR="001F0EFD" w:rsidRDefault="001F0EFD">
      <w:pPr>
        <w:pStyle w:val="adresler"/>
        <w:spacing w:after="0" w:line="276" w:lineRule="auto"/>
      </w:pPr>
    </w:p>
    <w:p w14:paraId="4B64D7F0" w14:textId="77777777" w:rsidR="001F0EFD" w:rsidRDefault="001F0EFD">
      <w:pPr>
        <w:pStyle w:val="adresler"/>
        <w:spacing w:after="0" w:line="276" w:lineRule="auto"/>
        <w:rPr>
          <w:rFonts w:ascii="Times" w:hAnsi="Times" w:cs="Times"/>
        </w:rPr>
      </w:pPr>
    </w:p>
    <w:tbl>
      <w:tblPr>
        <w:tblStyle w:val="TableGrid"/>
        <w:tblW w:w="0" w:type="auto"/>
        <w:tblLook w:val="04A0" w:firstRow="1" w:lastRow="0" w:firstColumn="1" w:lastColumn="0" w:noHBand="0" w:noVBand="1"/>
      </w:tblPr>
      <w:tblGrid>
        <w:gridCol w:w="8494"/>
      </w:tblGrid>
      <w:tr w:rsidR="001F0EFD" w14:paraId="48FC971C" w14:textId="77777777">
        <w:tc>
          <w:tcPr>
            <w:tcW w:w="8494" w:type="dxa"/>
            <w:tcBorders>
              <w:left w:val="none" w:sz="4" w:space="0" w:color="000000"/>
              <w:right w:val="none" w:sz="4" w:space="0" w:color="000000"/>
            </w:tcBorders>
          </w:tcPr>
          <w:p w14:paraId="76BCEDD2" w14:textId="22DFDB1E" w:rsidR="001F0EFD" w:rsidRDefault="00D95204">
            <w:pPr>
              <w:pStyle w:val="adresler"/>
              <w:jc w:val="both"/>
              <w:rPr>
                <w:i w:val="0"/>
              </w:rPr>
            </w:pPr>
            <w:r>
              <w:rPr>
                <w:b/>
                <w:bCs/>
                <w:i w:val="0"/>
              </w:rPr>
              <w:t>Received:</w:t>
            </w:r>
            <w:r>
              <w:rPr>
                <w:i w:val="0"/>
              </w:rPr>
              <w:t xml:space="preserve"> xx.yy.202</w:t>
            </w:r>
            <w:r w:rsidR="000507DA">
              <w:rPr>
                <w:i w:val="0"/>
              </w:rPr>
              <w:t>2</w:t>
            </w:r>
            <w:r>
              <w:rPr>
                <w:i w:val="0"/>
              </w:rPr>
              <w:t xml:space="preserve">                           </w:t>
            </w:r>
            <w:r>
              <w:rPr>
                <w:b/>
                <w:bCs/>
                <w:i w:val="0"/>
              </w:rPr>
              <w:t>Accepted:</w:t>
            </w:r>
            <w:r>
              <w:rPr>
                <w:i w:val="0"/>
              </w:rPr>
              <w:t xml:space="preserve"> xx.yy.202</w:t>
            </w:r>
            <w:r w:rsidR="000507DA">
              <w:rPr>
                <w:i w:val="0"/>
              </w:rPr>
              <w:t>2</w:t>
            </w:r>
            <w:r>
              <w:rPr>
                <w:i w:val="0"/>
              </w:rPr>
              <w:t xml:space="preserve">                                </w:t>
            </w:r>
            <w:r>
              <w:rPr>
                <w:b/>
                <w:bCs/>
                <w:i w:val="0"/>
              </w:rPr>
              <w:t>Publi</w:t>
            </w:r>
            <w:r>
              <w:rPr>
                <w:b/>
                <w:bCs/>
                <w:i w:val="0"/>
              </w:rPr>
              <w:t>shed:</w:t>
            </w:r>
            <w:r>
              <w:rPr>
                <w:i w:val="0"/>
              </w:rPr>
              <w:t xml:space="preserve"> xx.yy.202</w:t>
            </w:r>
            <w:r w:rsidR="000507DA">
              <w:rPr>
                <w:i w:val="0"/>
              </w:rPr>
              <w:t>2</w:t>
            </w:r>
          </w:p>
        </w:tc>
      </w:tr>
    </w:tbl>
    <w:p w14:paraId="1D3DF6E6" w14:textId="77777777" w:rsidR="001F0EFD" w:rsidRDefault="001F0EFD">
      <w:pPr>
        <w:pStyle w:val="adresler"/>
        <w:rPr>
          <w:i w:val="0"/>
          <w:iCs/>
        </w:rPr>
      </w:pPr>
    </w:p>
    <w:p w14:paraId="6D359458" w14:textId="77777777" w:rsidR="001F0EFD" w:rsidRDefault="00D95204">
      <w:pPr>
        <w:pStyle w:val="1ba"/>
        <w:rPr>
          <w:sz w:val="22"/>
          <w:szCs w:val="22"/>
        </w:rPr>
      </w:pPr>
      <w:r>
        <w:rPr>
          <w:sz w:val="22"/>
          <w:szCs w:val="22"/>
        </w:rPr>
        <w:t>Abstract</w:t>
      </w:r>
    </w:p>
    <w:p w14:paraId="3B88D60D" w14:textId="77777777" w:rsidR="001F0EFD" w:rsidRDefault="00D95204">
      <w:pPr>
        <w:pStyle w:val="paragraf"/>
        <w:rPr>
          <w:rStyle w:val="s3"/>
          <w:sz w:val="22"/>
          <w:szCs w:val="22"/>
          <w:lang w:val="en-US"/>
        </w:rPr>
      </w:pPr>
      <w:r>
        <w:rPr>
          <w:rStyle w:val="s3"/>
          <w:sz w:val="22"/>
          <w:szCs w:val="22"/>
          <w:lang w:val="en-US"/>
        </w:rPr>
        <w:t>In the following  an example abstract for the author is given. Vanadium pentaoxide (V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rStyle w:val="s3"/>
          <w:sz w:val="22"/>
          <w:szCs w:val="22"/>
          <w:lang w:val="en-US"/>
        </w:rPr>
        <w:t xml:space="preserve">) doped zinc borate (ZnB) oxide glasses that could be used in fiber optic cable cores in optoelectronics, in laser crystals in solar energy </w:t>
      </w:r>
      <w:r>
        <w:rPr>
          <w:rStyle w:val="s3"/>
          <w:sz w:val="22"/>
          <w:szCs w:val="22"/>
          <w:lang w:val="en-US"/>
        </w:rPr>
        <w:t>systems have been synthesized successfully. Structural characters of synthesized glasses were determined with differential scanning calorimeter (DSC) and Fourier-Transform infrared spectroscopy (FTIR). Glass transition (</w:t>
      </w:r>
      <w:r>
        <w:rPr>
          <w:rStyle w:val="s3"/>
          <w:i/>
          <w:iCs/>
          <w:sz w:val="22"/>
          <w:szCs w:val="22"/>
          <w:lang w:val="en-US"/>
        </w:rPr>
        <w:t>T</w:t>
      </w:r>
      <w:r>
        <w:rPr>
          <w:rStyle w:val="s3"/>
          <w:i/>
          <w:iCs/>
          <w:sz w:val="22"/>
          <w:szCs w:val="22"/>
          <w:vertAlign w:val="subscript"/>
          <w:lang w:val="en-US"/>
        </w:rPr>
        <w:t>g</w:t>
      </w:r>
      <w:r>
        <w:rPr>
          <w:rStyle w:val="s3"/>
          <w:sz w:val="22"/>
          <w:szCs w:val="22"/>
          <w:lang w:val="en-US"/>
        </w:rPr>
        <w:t>), crystallization (</w:t>
      </w:r>
      <w:r>
        <w:rPr>
          <w:rStyle w:val="s3"/>
          <w:i/>
          <w:iCs/>
          <w:sz w:val="22"/>
          <w:szCs w:val="22"/>
          <w:lang w:val="en-US"/>
        </w:rPr>
        <w:t>T</w:t>
      </w:r>
      <w:r>
        <w:rPr>
          <w:rStyle w:val="s3"/>
          <w:i/>
          <w:iCs/>
          <w:sz w:val="22"/>
          <w:szCs w:val="22"/>
          <w:vertAlign w:val="subscript"/>
          <w:lang w:val="en-US"/>
        </w:rPr>
        <w:t>c</w:t>
      </w:r>
      <w:r>
        <w:rPr>
          <w:rStyle w:val="s3"/>
          <w:sz w:val="22"/>
          <w:szCs w:val="22"/>
          <w:lang w:val="en-US"/>
        </w:rPr>
        <w:t>) and melting temperatures (</w:t>
      </w:r>
      <w:r>
        <w:rPr>
          <w:rStyle w:val="s3"/>
          <w:i/>
          <w:iCs/>
          <w:sz w:val="22"/>
          <w:szCs w:val="22"/>
          <w:lang w:val="en-US"/>
        </w:rPr>
        <w:t>T</w:t>
      </w:r>
      <w:r>
        <w:rPr>
          <w:rStyle w:val="s3"/>
          <w:i/>
          <w:iCs/>
          <w:sz w:val="22"/>
          <w:szCs w:val="22"/>
          <w:vertAlign w:val="subscript"/>
          <w:lang w:val="en-US"/>
        </w:rPr>
        <w:t>m</w:t>
      </w:r>
      <w:r>
        <w:rPr>
          <w:rStyle w:val="s3"/>
          <w:sz w:val="22"/>
          <w:szCs w:val="22"/>
          <w:lang w:val="en-US"/>
        </w:rPr>
        <w:t>), and thermal stabilities (</w:t>
      </w:r>
      <w:r>
        <w:rPr>
          <w:rStyle w:val="s3"/>
          <w:rFonts w:ascii="Symbol" w:eastAsia="Symbol" w:hAnsi="Symbol" w:cs="Symbol"/>
          <w:sz w:val="22"/>
          <w:szCs w:val="22"/>
          <w:lang w:val="en-US"/>
        </w:rPr>
        <w:t>D</w:t>
      </w:r>
      <w:r>
        <w:rPr>
          <w:rStyle w:val="s3"/>
          <w:i/>
          <w:iCs/>
          <w:sz w:val="22"/>
          <w:szCs w:val="22"/>
          <w:lang w:val="en-US"/>
        </w:rPr>
        <w:t>T</w:t>
      </w:r>
      <w:r>
        <w:rPr>
          <w:rStyle w:val="s3"/>
          <w:sz w:val="22"/>
          <w:szCs w:val="22"/>
          <w:lang w:val="en-US"/>
        </w:rPr>
        <w:t>) of the glasses were determined and also their association with the change in V</w:t>
      </w:r>
      <w:r>
        <w:rPr>
          <w:rStyle w:val="s3"/>
          <w:sz w:val="22"/>
          <w:szCs w:val="22"/>
          <w:vertAlign w:val="subscript"/>
          <w:lang w:val="en-US"/>
        </w:rPr>
        <w:t>2</w:t>
      </w:r>
      <w:r>
        <w:rPr>
          <w:rStyle w:val="s3"/>
          <w:sz w:val="22"/>
          <w:szCs w:val="22"/>
          <w:lang w:val="en-US"/>
        </w:rPr>
        <w:t>O</w:t>
      </w:r>
      <w:r>
        <w:rPr>
          <w:rStyle w:val="s3"/>
          <w:sz w:val="22"/>
          <w:szCs w:val="22"/>
          <w:vertAlign w:val="subscript"/>
          <w:lang w:val="en-US"/>
        </w:rPr>
        <w:t xml:space="preserve">5 </w:t>
      </w:r>
      <w:r>
        <w:rPr>
          <w:rStyle w:val="s3"/>
          <w:sz w:val="22"/>
          <w:szCs w:val="22"/>
          <w:lang w:val="en-US"/>
        </w:rPr>
        <w:t>was explained. Structural units of boron and zinc that form the structure were determined according to FTIR data</w:t>
      </w:r>
      <w:r>
        <w:rPr>
          <w:rStyle w:val="s3"/>
          <w:sz w:val="22"/>
          <w:szCs w:val="22"/>
          <w:lang w:val="en-US"/>
        </w:rPr>
        <w:t>. As a result, it was determined that boron formed the glass matrix with BO</w:t>
      </w:r>
      <w:r>
        <w:rPr>
          <w:rStyle w:val="s3"/>
          <w:sz w:val="22"/>
          <w:szCs w:val="22"/>
          <w:vertAlign w:val="subscript"/>
          <w:lang w:val="en-US"/>
        </w:rPr>
        <w:t>3</w:t>
      </w:r>
      <w:r>
        <w:rPr>
          <w:rStyle w:val="s3"/>
          <w:sz w:val="22"/>
          <w:szCs w:val="22"/>
          <w:lang w:val="en-US"/>
        </w:rPr>
        <w:t>, BO</w:t>
      </w:r>
      <w:r>
        <w:rPr>
          <w:rStyle w:val="s3"/>
          <w:sz w:val="22"/>
          <w:szCs w:val="22"/>
          <w:vertAlign w:val="subscript"/>
          <w:lang w:val="en-US"/>
        </w:rPr>
        <w:t>4</w:t>
      </w:r>
      <w:r>
        <w:rPr>
          <w:rStyle w:val="s3"/>
          <w:sz w:val="22"/>
          <w:szCs w:val="22"/>
          <w:lang w:val="en-US"/>
        </w:rPr>
        <w:t xml:space="preserve"> and boroxol ring structural units; on the other hand, zinc contributed to the glass matrix with tetrahedral ZnO</w:t>
      </w:r>
      <w:r>
        <w:rPr>
          <w:rStyle w:val="s3"/>
          <w:sz w:val="22"/>
          <w:szCs w:val="22"/>
          <w:vertAlign w:val="subscript"/>
          <w:lang w:val="en-US"/>
        </w:rPr>
        <w:t>4</w:t>
      </w:r>
      <w:r>
        <w:rPr>
          <w:rStyle w:val="s3"/>
          <w:sz w:val="22"/>
          <w:szCs w:val="22"/>
          <w:lang w:val="en-US"/>
        </w:rPr>
        <w:t xml:space="preserve"> and octahedral ZnO</w:t>
      </w:r>
      <w:r>
        <w:rPr>
          <w:rStyle w:val="s3"/>
          <w:sz w:val="22"/>
          <w:szCs w:val="22"/>
          <w:vertAlign w:val="subscript"/>
          <w:lang w:val="en-US"/>
        </w:rPr>
        <w:t>6</w:t>
      </w:r>
      <w:r>
        <w:rPr>
          <w:rStyle w:val="s3"/>
          <w:sz w:val="22"/>
          <w:szCs w:val="22"/>
          <w:lang w:val="en-US"/>
        </w:rPr>
        <w:t xml:space="preserve"> structural units, and vanadium usually ha</w:t>
      </w:r>
      <w:r>
        <w:rPr>
          <w:rStyle w:val="s3"/>
          <w:sz w:val="22"/>
          <w:szCs w:val="22"/>
          <w:lang w:val="en-US"/>
        </w:rPr>
        <w:t>d modifier role in the structure with its VO</w:t>
      </w:r>
      <w:r>
        <w:rPr>
          <w:rStyle w:val="s3"/>
          <w:sz w:val="22"/>
          <w:szCs w:val="22"/>
          <w:vertAlign w:val="subscript"/>
          <w:lang w:val="en-US"/>
        </w:rPr>
        <w:t>4</w:t>
      </w:r>
      <w:r>
        <w:rPr>
          <w:rStyle w:val="s3"/>
          <w:sz w:val="22"/>
          <w:szCs w:val="22"/>
          <w:lang w:val="en-US"/>
        </w:rPr>
        <w:t xml:space="preserve"> and VO</w:t>
      </w:r>
      <w:r>
        <w:rPr>
          <w:rStyle w:val="s3"/>
          <w:sz w:val="22"/>
          <w:szCs w:val="22"/>
          <w:vertAlign w:val="subscript"/>
          <w:lang w:val="en-US"/>
        </w:rPr>
        <w:t>5</w:t>
      </w:r>
      <w:r>
        <w:rPr>
          <w:rStyle w:val="s3"/>
          <w:sz w:val="22"/>
          <w:szCs w:val="22"/>
          <w:lang w:val="en-US"/>
        </w:rPr>
        <w:t xml:space="preserve"> structural units. 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rStyle w:val="s3"/>
          <w:sz w:val="22"/>
          <w:szCs w:val="22"/>
          <w:lang w:val="en-US"/>
        </w:rPr>
        <w:t>’s presence in the structure with increasing amount changes thermal, structural and physical properties. Among the properties that significantly change, the most important one is o</w:t>
      </w:r>
      <w:r>
        <w:rPr>
          <w:rStyle w:val="s3"/>
          <w:sz w:val="22"/>
          <w:szCs w:val="22"/>
          <w:lang w:val="en-US"/>
        </w:rPr>
        <w:t xml:space="preserve">ptical properties. Indirect optical band gaps, Urbach energies, refractive index values of these synthesized samples were determined, and quite clear shifts towards red region </w:t>
      </w:r>
      <w:r>
        <w:rPr>
          <w:rStyle w:val="s3"/>
          <w:sz w:val="22"/>
          <w:szCs w:val="22"/>
          <w:lang w:val="en-US"/>
        </w:rPr>
        <w:lastRenderedPageBreak/>
        <w:t>were observed in the transmittance and absorption spectra. Optical band gap decr</w:t>
      </w:r>
      <w:r>
        <w:rPr>
          <w:rStyle w:val="s3"/>
          <w:sz w:val="22"/>
          <w:szCs w:val="22"/>
          <w:lang w:val="en-US"/>
        </w:rPr>
        <w:t>eased to 1.24 eV from 2.55 eV with increasing amount of 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rStyle w:val="s3"/>
          <w:sz w:val="22"/>
          <w:szCs w:val="22"/>
          <w:lang w:val="en-US"/>
        </w:rPr>
        <w:t>; on the other hand, Urbach energy was determined to increase to 0.630 eV from 0.246 eV. Densities, molar volumes of these synthesized glasses were also examined and commented on</w:t>
      </w:r>
      <w:r>
        <w:rPr>
          <w:rStyle w:val="s3"/>
          <w:sz w:val="22"/>
          <w:szCs w:val="22"/>
        </w:rPr>
        <w:t>.</w:t>
      </w:r>
    </w:p>
    <w:p w14:paraId="0B8881B9" w14:textId="77777777" w:rsidR="001F0EFD" w:rsidRDefault="00D95204">
      <w:pPr>
        <w:pStyle w:val="paragraf"/>
        <w:rPr>
          <w:rStyle w:val="s3"/>
          <w:i/>
          <w:sz w:val="22"/>
          <w:szCs w:val="22"/>
        </w:rPr>
      </w:pPr>
      <w:r>
        <w:rPr>
          <w:rStyle w:val="s3"/>
          <w:b/>
          <w:bCs/>
          <w:i/>
          <w:sz w:val="22"/>
          <w:szCs w:val="22"/>
        </w:rPr>
        <w:t>Keywords:</w:t>
      </w:r>
      <w:r>
        <w:rPr>
          <w:rStyle w:val="s3"/>
          <w:i/>
          <w:sz w:val="22"/>
          <w:szCs w:val="22"/>
        </w:rPr>
        <w:t xml:space="preserve"> </w:t>
      </w:r>
      <w:r>
        <w:rPr>
          <w:rStyle w:val="s3"/>
          <w:iCs/>
          <w:sz w:val="22"/>
          <w:szCs w:val="22"/>
        </w:rPr>
        <w:t>Keywor</w:t>
      </w:r>
      <w:r>
        <w:rPr>
          <w:rStyle w:val="s3"/>
          <w:iCs/>
          <w:sz w:val="22"/>
          <w:szCs w:val="22"/>
        </w:rPr>
        <w:t>d1; Keyword2; Keyword3; Keyword4; Keyword5; Keyword6.</w:t>
      </w:r>
    </w:p>
    <w:p w14:paraId="0EE55740" w14:textId="77777777" w:rsidR="001F0EFD" w:rsidRDefault="00D95204">
      <w:pPr>
        <w:pStyle w:val="makaletr"/>
        <w:rPr>
          <w:sz w:val="22"/>
          <w:szCs w:val="22"/>
          <w:lang w:val="tr-TR"/>
        </w:rPr>
      </w:pPr>
      <w:r>
        <w:rPr>
          <w:sz w:val="22"/>
          <w:szCs w:val="22"/>
          <w:lang w:val="tr-TR"/>
        </w:rPr>
        <w:t>Adıyaman Üniversitesi Fen Bilimleri Dergisi (ADYU J SCI) Örnek Türkçe Makale Başlığı i</w:t>
      </w:r>
    </w:p>
    <w:p w14:paraId="0F50D8D7" w14:textId="77777777" w:rsidR="001F0EFD" w:rsidRDefault="00D95204">
      <w:pPr>
        <w:pStyle w:val="1ba"/>
        <w:rPr>
          <w:sz w:val="22"/>
          <w:szCs w:val="22"/>
        </w:rPr>
      </w:pPr>
      <w:r>
        <w:rPr>
          <w:sz w:val="22"/>
          <w:szCs w:val="22"/>
        </w:rPr>
        <w:t>Öz</w:t>
      </w:r>
    </w:p>
    <w:p w14:paraId="2B9B787D" w14:textId="77777777" w:rsidR="001F0EFD" w:rsidRDefault="00D95204">
      <w:pPr>
        <w:pStyle w:val="paragraf"/>
        <w:rPr>
          <w:sz w:val="22"/>
          <w:szCs w:val="22"/>
        </w:rPr>
      </w:pPr>
      <w:r>
        <w:rPr>
          <w:b/>
          <w:bCs/>
          <w:sz w:val="22"/>
          <w:szCs w:val="22"/>
        </w:rPr>
        <w:t xml:space="preserve">Bu bir örnek öz. </w:t>
      </w:r>
      <w:r>
        <w:rPr>
          <w:sz w:val="22"/>
          <w:szCs w:val="22"/>
        </w:rPr>
        <w:t>Optoelektronikte fiber optik kablo korlarında, laser</w:t>
      </w:r>
      <w:r>
        <w:rPr>
          <w:sz w:val="22"/>
          <w:szCs w:val="22"/>
        </w:rPr>
        <w:t xml:space="preserve"> kristallerinde ve güneş enerji sistemlerinde kullanılabilecek vanadium pentaoksit (</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rPr>
        <w:t>) katkılı çinko borat (ZnB) oksit camlar başarıyla sentezlenmiştir. Sentezlenen camlara ait yapısal karakterler diferansiyel taramalı kalorimetre (DSC) ve Fourier dönüş</w:t>
      </w:r>
      <w:r>
        <w:rPr>
          <w:sz w:val="22"/>
          <w:szCs w:val="22"/>
        </w:rPr>
        <w:t>ümlü kızılötesi spektroskopisi (FTIR) ile belirlenmiştir. Camsı geçiş (</w:t>
      </w:r>
      <w:r>
        <w:rPr>
          <w:i/>
          <w:iCs/>
          <w:sz w:val="22"/>
          <w:szCs w:val="22"/>
        </w:rPr>
        <w:t>T</w:t>
      </w:r>
      <w:r>
        <w:rPr>
          <w:i/>
          <w:iCs/>
          <w:sz w:val="22"/>
          <w:szCs w:val="22"/>
          <w:vertAlign w:val="subscript"/>
        </w:rPr>
        <w:t>g</w:t>
      </w:r>
      <w:r>
        <w:rPr>
          <w:sz w:val="22"/>
          <w:szCs w:val="22"/>
        </w:rPr>
        <w:t>), kristallenme (</w:t>
      </w:r>
      <w:r>
        <w:rPr>
          <w:i/>
          <w:iCs/>
          <w:sz w:val="22"/>
          <w:szCs w:val="22"/>
        </w:rPr>
        <w:t>T</w:t>
      </w:r>
      <w:r>
        <w:rPr>
          <w:i/>
          <w:iCs/>
          <w:sz w:val="22"/>
          <w:szCs w:val="22"/>
          <w:vertAlign w:val="subscript"/>
        </w:rPr>
        <w:t>c</w:t>
      </w:r>
      <w:r>
        <w:rPr>
          <w:sz w:val="22"/>
          <w:szCs w:val="22"/>
        </w:rPr>
        <w:t>), erime sıcaklıkları (</w:t>
      </w:r>
      <w:r>
        <w:rPr>
          <w:i/>
          <w:iCs/>
          <w:sz w:val="22"/>
          <w:szCs w:val="22"/>
        </w:rPr>
        <w:t>T</w:t>
      </w:r>
      <w:r>
        <w:rPr>
          <w:i/>
          <w:iCs/>
          <w:sz w:val="22"/>
          <w:szCs w:val="22"/>
          <w:vertAlign w:val="subscript"/>
        </w:rPr>
        <w:t>m</w:t>
      </w:r>
      <w:r>
        <w:rPr>
          <w:sz w:val="22"/>
          <w:szCs w:val="22"/>
        </w:rPr>
        <w:t>) ve termal kararlılıklar (</w:t>
      </w:r>
      <w:r>
        <w:rPr>
          <w:rFonts w:ascii="Symbol" w:eastAsia="Symbol" w:hAnsi="Symbol" w:cs="Symbol"/>
          <w:sz w:val="22"/>
          <w:szCs w:val="22"/>
        </w:rPr>
        <w:t>D</w:t>
      </w:r>
      <w:r>
        <w:rPr>
          <w:i/>
          <w:iCs/>
          <w:sz w:val="22"/>
          <w:szCs w:val="22"/>
        </w:rPr>
        <w:t>T</w:t>
      </w:r>
      <w:r>
        <w:rPr>
          <w:sz w:val="22"/>
          <w:szCs w:val="22"/>
        </w:rPr>
        <w:t xml:space="preserve">) belirlenerek </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rPr>
        <w:t xml:space="preserve"> değişimiyle ilgisi açıklanmıştır. FTIR verilerine göre yapıyı oluşturan bor ve çinkonun ya</w:t>
      </w:r>
      <w:r>
        <w:rPr>
          <w:sz w:val="22"/>
          <w:szCs w:val="22"/>
        </w:rPr>
        <w:t>pısal birimleri belirlenmiştir. Borun cam matrisini BO</w:t>
      </w:r>
      <w:r>
        <w:rPr>
          <w:sz w:val="22"/>
          <w:szCs w:val="22"/>
          <w:vertAlign w:val="subscript"/>
        </w:rPr>
        <w:t>3</w:t>
      </w:r>
      <w:r>
        <w:rPr>
          <w:sz w:val="22"/>
          <w:szCs w:val="22"/>
        </w:rPr>
        <w:t>, BO</w:t>
      </w:r>
      <w:r>
        <w:rPr>
          <w:sz w:val="22"/>
          <w:szCs w:val="22"/>
          <w:vertAlign w:val="subscript"/>
        </w:rPr>
        <w:t>4</w:t>
      </w:r>
      <w:r>
        <w:rPr>
          <w:sz w:val="22"/>
          <w:szCs w:val="22"/>
        </w:rPr>
        <w:t xml:space="preserve"> ve boroksol halka yapısal birimleriyle oluşturduğu, çinkonun ise cam matrisine tetrahedral ZnO</w:t>
      </w:r>
      <w:r>
        <w:rPr>
          <w:sz w:val="22"/>
          <w:szCs w:val="22"/>
          <w:vertAlign w:val="subscript"/>
        </w:rPr>
        <w:t>4</w:t>
      </w:r>
      <w:r>
        <w:rPr>
          <w:sz w:val="22"/>
          <w:szCs w:val="22"/>
        </w:rPr>
        <w:t xml:space="preserve"> ve oktahedral ZnO</w:t>
      </w:r>
      <w:r>
        <w:rPr>
          <w:sz w:val="22"/>
          <w:szCs w:val="22"/>
          <w:vertAlign w:val="subscript"/>
        </w:rPr>
        <w:t>6</w:t>
      </w:r>
      <w:r>
        <w:rPr>
          <w:sz w:val="22"/>
          <w:szCs w:val="22"/>
        </w:rPr>
        <w:t xml:space="preserve"> yapısal birimleri ile katkıda bulunduğu, vanadyumun yapıda çoğunlukla VO</w:t>
      </w:r>
      <w:r>
        <w:rPr>
          <w:sz w:val="22"/>
          <w:szCs w:val="22"/>
          <w:vertAlign w:val="subscript"/>
        </w:rPr>
        <w:t>4</w:t>
      </w:r>
      <w:r>
        <w:rPr>
          <w:sz w:val="22"/>
          <w:szCs w:val="22"/>
        </w:rPr>
        <w:t xml:space="preserve"> ve VO</w:t>
      </w:r>
      <w:r>
        <w:rPr>
          <w:sz w:val="22"/>
          <w:szCs w:val="22"/>
          <w:vertAlign w:val="subscript"/>
        </w:rPr>
        <w:t>5</w:t>
      </w:r>
      <w:r>
        <w:rPr>
          <w:sz w:val="22"/>
          <w:szCs w:val="22"/>
        </w:rPr>
        <w:t xml:space="preserve"> yapısal birimleriyle yer alarak düzenleyici görev üstlendiği belirlenmiştir. </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rPr>
        <w:t xml:space="preserve"> katkısının artması yapının termal, yapısal ve fiziksel özelliklerini değiştirmektedir. Belirgin biçimde değiştirdiği özelliklerin başında optik özellikler gelmektedir. Sente</w:t>
      </w:r>
      <w:r>
        <w:rPr>
          <w:sz w:val="22"/>
          <w:szCs w:val="22"/>
        </w:rPr>
        <w:t xml:space="preserve">zlenen numunelere ait indirekt optik bant aralığı, Urbach enerjisi, kırılma indisi değerleri belirlenmiş, geçirgenlik ve absorpsiyon spektrumlarında kırmızı dalgaboyuna kaymalar net bir şekilde gözlenmiştir. Optik bant aralığı </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rPr>
        <w:t xml:space="preserve"> artışıyla 2.55 eV dan 1.</w:t>
      </w:r>
      <w:r>
        <w:rPr>
          <w:sz w:val="22"/>
          <w:szCs w:val="22"/>
        </w:rPr>
        <w:t xml:space="preserve">24 eV’a azalmış, buna karşılık Urbach enerjisi 0.246 eV’dan 0.630 eV’a arttığı belirlenmiştir. Ayrıca, sentezlenen numunelere ait yoğunluk, molar hacim incelenmiş ve yorumlanmıştır. </w:t>
      </w:r>
    </w:p>
    <w:p w14:paraId="066A18B9" w14:textId="77777777" w:rsidR="001F0EFD" w:rsidRDefault="00D95204">
      <w:pPr>
        <w:pStyle w:val="paragraf"/>
        <w:rPr>
          <w:i/>
          <w:sz w:val="22"/>
          <w:szCs w:val="22"/>
        </w:rPr>
      </w:pPr>
      <w:r>
        <w:rPr>
          <w:b/>
          <w:bCs/>
          <w:i/>
          <w:sz w:val="22"/>
          <w:szCs w:val="22"/>
        </w:rPr>
        <w:t>Anahtar Kelimeler:</w:t>
      </w:r>
      <w:r>
        <w:rPr>
          <w:b/>
          <w:bCs/>
          <w:sz w:val="22"/>
          <w:szCs w:val="22"/>
        </w:rPr>
        <w:t xml:space="preserve"> </w:t>
      </w:r>
      <w:r>
        <w:rPr>
          <w:rStyle w:val="s3"/>
          <w:iCs/>
          <w:sz w:val="22"/>
          <w:szCs w:val="22"/>
        </w:rPr>
        <w:t>Kelime1; Kelime2; Kelime3;</w:t>
      </w:r>
      <w:r>
        <w:rPr>
          <w:iCs/>
          <w:sz w:val="22"/>
          <w:szCs w:val="22"/>
        </w:rPr>
        <w:t xml:space="preserve"> </w:t>
      </w:r>
      <w:r>
        <w:rPr>
          <w:rStyle w:val="s3"/>
          <w:iCs/>
          <w:sz w:val="22"/>
          <w:szCs w:val="22"/>
        </w:rPr>
        <w:t>Kelime4; Kelime5; Kelime6.</w:t>
      </w:r>
    </w:p>
    <w:p w14:paraId="2F43255C" w14:textId="77777777" w:rsidR="001F0EFD" w:rsidRDefault="00D95204">
      <w:pPr>
        <w:pStyle w:val="1ba"/>
        <w:rPr>
          <w:sz w:val="22"/>
          <w:szCs w:val="22"/>
        </w:rPr>
      </w:pPr>
      <w:r>
        <w:rPr>
          <w:sz w:val="22"/>
          <w:szCs w:val="22"/>
        </w:rPr>
        <w:t>1. Introduction</w:t>
      </w:r>
    </w:p>
    <w:p w14:paraId="3DFCFE15" w14:textId="77777777" w:rsidR="001F0EFD" w:rsidRDefault="00D95204">
      <w:pPr>
        <w:pStyle w:val="paragraf"/>
        <w:rPr>
          <w:sz w:val="22"/>
          <w:szCs w:val="22"/>
          <w:lang w:val="en-US"/>
        </w:rPr>
      </w:pPr>
      <w:r>
        <w:rPr>
          <w:b/>
          <w:bCs/>
          <w:sz w:val="22"/>
          <w:szCs w:val="22"/>
          <w:lang w:val="en-US"/>
        </w:rPr>
        <w:t>This is an example introduction section.</w:t>
      </w:r>
      <w:r>
        <w:rPr>
          <w:sz w:val="22"/>
          <w:szCs w:val="22"/>
          <w:lang w:val="en-US"/>
        </w:rPr>
        <w:t xml:space="preserve"> </w:t>
      </w:r>
      <w:r>
        <w:rPr>
          <w:sz w:val="22"/>
          <w:szCs w:val="22"/>
          <w:lang w:val="en-US"/>
        </w:rPr>
        <w:t>Glass, an amorphous material, has an important place in respect to technology and science. Besides silicon dioxide (SiO</w:t>
      </w:r>
      <w:r>
        <w:rPr>
          <w:sz w:val="22"/>
          <w:szCs w:val="22"/>
          <w:vertAlign w:val="subscript"/>
          <w:lang w:val="en-US"/>
        </w:rPr>
        <w:t>2</w:t>
      </w:r>
      <w:r>
        <w:rPr>
          <w:sz w:val="22"/>
          <w:szCs w:val="22"/>
          <w:lang w:val="en-US"/>
        </w:rPr>
        <w:t>), phosphorus pentoxide (P</w:t>
      </w:r>
      <w:r>
        <w:rPr>
          <w:sz w:val="22"/>
          <w:szCs w:val="22"/>
          <w:vertAlign w:val="subscript"/>
          <w:lang w:val="en-US"/>
        </w:rPr>
        <w:t>2</w:t>
      </w:r>
      <w:r>
        <w:rPr>
          <w:sz w:val="22"/>
          <w:szCs w:val="22"/>
          <w:lang w:val="en-US"/>
        </w:rPr>
        <w:t>O</w:t>
      </w:r>
      <w:r>
        <w:rPr>
          <w:sz w:val="22"/>
          <w:szCs w:val="22"/>
          <w:vertAlign w:val="subscript"/>
          <w:lang w:val="en-US"/>
        </w:rPr>
        <w:t>5</w:t>
      </w:r>
      <w:r>
        <w:rPr>
          <w:sz w:val="22"/>
          <w:szCs w:val="22"/>
          <w:lang w:val="en-US"/>
        </w:rPr>
        <w:t>), boron oxide (B</w:t>
      </w:r>
      <w:r>
        <w:rPr>
          <w:sz w:val="22"/>
          <w:szCs w:val="22"/>
          <w:vertAlign w:val="subscript"/>
          <w:lang w:val="en-US"/>
        </w:rPr>
        <w:t>2</w:t>
      </w:r>
      <w:r>
        <w:rPr>
          <w:sz w:val="22"/>
          <w:szCs w:val="22"/>
          <w:lang w:val="en-US"/>
        </w:rPr>
        <w:t>O</w:t>
      </w:r>
      <w:r>
        <w:rPr>
          <w:sz w:val="22"/>
          <w:szCs w:val="22"/>
          <w:vertAlign w:val="subscript"/>
          <w:lang w:val="en-US"/>
        </w:rPr>
        <w:t>3</w:t>
      </w:r>
      <w:r>
        <w:rPr>
          <w:sz w:val="22"/>
          <w:szCs w:val="22"/>
          <w:lang w:val="en-US"/>
        </w:rPr>
        <w:t>), and vanadium pentoxide (</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lang w:val="en-US"/>
        </w:rPr>
        <w:t>) are being used in the synthesis of glasses the most. A</w:t>
      </w:r>
      <w:r>
        <w:rPr>
          <w:sz w:val="22"/>
          <w:szCs w:val="22"/>
          <w:lang w:val="en-US"/>
        </w:rPr>
        <w:t>mong these, B</w:t>
      </w:r>
      <w:r>
        <w:rPr>
          <w:sz w:val="22"/>
          <w:szCs w:val="22"/>
          <w:vertAlign w:val="subscript"/>
          <w:lang w:val="en-US"/>
        </w:rPr>
        <w:t>2</w:t>
      </w:r>
      <w:r>
        <w:rPr>
          <w:sz w:val="22"/>
          <w:szCs w:val="22"/>
          <w:lang w:val="en-US"/>
        </w:rPr>
        <w:t>O</w:t>
      </w:r>
      <w:r>
        <w:rPr>
          <w:sz w:val="22"/>
          <w:szCs w:val="22"/>
          <w:vertAlign w:val="subscript"/>
          <w:lang w:val="en-US"/>
        </w:rPr>
        <w:t>3</w:t>
      </w:r>
      <w:r>
        <w:rPr>
          <w:sz w:val="22"/>
          <w:szCs w:val="22"/>
          <w:lang w:val="en-US"/>
        </w:rPr>
        <w:t xml:space="preserve"> is known to be the best glass former [1, 2]. Borate glasses </w:t>
      </w:r>
      <w:r>
        <w:rPr>
          <w:sz w:val="22"/>
          <w:szCs w:val="22"/>
          <w:lang w:val="en-US"/>
        </w:rPr>
        <w:lastRenderedPageBreak/>
        <w:t>in which B</w:t>
      </w:r>
      <w:r>
        <w:rPr>
          <w:sz w:val="22"/>
          <w:szCs w:val="22"/>
          <w:vertAlign w:val="subscript"/>
          <w:lang w:val="en-US"/>
        </w:rPr>
        <w:t>2</w:t>
      </w:r>
      <w:r>
        <w:rPr>
          <w:sz w:val="22"/>
          <w:szCs w:val="22"/>
          <w:lang w:val="en-US"/>
        </w:rPr>
        <w:t>O</w:t>
      </w:r>
      <w:r>
        <w:rPr>
          <w:sz w:val="22"/>
          <w:szCs w:val="22"/>
          <w:vertAlign w:val="subscript"/>
          <w:lang w:val="en-US"/>
        </w:rPr>
        <w:t>3</w:t>
      </w:r>
      <w:r>
        <w:rPr>
          <w:sz w:val="22"/>
          <w:szCs w:val="22"/>
          <w:lang w:val="en-US"/>
        </w:rPr>
        <w:t xml:space="preserve"> establishes the glass network are very important optical materials due to their low melting points, high transmittance properties and high thermal stabilities [3]. T</w:t>
      </w:r>
      <w:r>
        <w:rPr>
          <w:sz w:val="22"/>
          <w:szCs w:val="22"/>
          <w:lang w:val="en-US"/>
        </w:rPr>
        <w:t>hey are frequently being used in the making of dielectric materials and used as isolation materials. Though they are being used as dielectric materials, the inclusion of transition metal ions in the borate glass network leads to the achievement of semicond</w:t>
      </w:r>
      <w:r>
        <w:rPr>
          <w:sz w:val="22"/>
          <w:szCs w:val="22"/>
          <w:lang w:val="en-US"/>
        </w:rPr>
        <w:t>uctor character or these glasses. Transition metals are nowadays being extensively used in glass science due to their presence in two or more valance states that alters the structural and optical characters [4-10].</w:t>
      </w:r>
    </w:p>
    <w:p w14:paraId="2DAC464B" w14:textId="77777777" w:rsidR="001F0EFD" w:rsidRDefault="00D95204">
      <w:pPr>
        <w:pStyle w:val="paragraf"/>
        <w:rPr>
          <w:sz w:val="22"/>
          <w:szCs w:val="22"/>
          <w:lang w:val="en-US"/>
        </w:rPr>
      </w:pPr>
      <w:r>
        <w:rPr>
          <w:sz w:val="22"/>
          <w:szCs w:val="22"/>
          <w:lang w:val="en-US"/>
        </w:rPr>
        <w:t>It is possible to find examination studie</w:t>
      </w:r>
      <w:r>
        <w:rPr>
          <w:sz w:val="22"/>
          <w:szCs w:val="22"/>
          <w:lang w:val="en-US"/>
        </w:rPr>
        <w:t>s performed on binary zinc-borate structures among transition metal doped borate glasses and also ternary structures and structures having more components in the literature [11-22]. Except for glass systems, it is possible to find zinc-borate ceramic struc</w:t>
      </w:r>
      <w:r>
        <w:rPr>
          <w:sz w:val="22"/>
          <w:szCs w:val="22"/>
          <w:lang w:val="en-US"/>
        </w:rPr>
        <w:t>tures, as well [23].</w:t>
      </w:r>
    </w:p>
    <w:p w14:paraId="45117CD8" w14:textId="77777777" w:rsidR="001F0EFD" w:rsidRDefault="00D95204">
      <w:pPr>
        <w:pStyle w:val="1ba"/>
        <w:rPr>
          <w:sz w:val="22"/>
          <w:szCs w:val="22"/>
        </w:rPr>
      </w:pPr>
      <w:r>
        <w:rPr>
          <w:sz w:val="22"/>
          <w:szCs w:val="22"/>
        </w:rPr>
        <w:t>2. Materials and Methods</w:t>
      </w:r>
    </w:p>
    <w:p w14:paraId="4AEF3CE4" w14:textId="77777777" w:rsidR="001F0EFD" w:rsidRDefault="00D95204">
      <w:pPr>
        <w:pStyle w:val="1ba"/>
        <w:rPr>
          <w:sz w:val="22"/>
          <w:szCs w:val="22"/>
        </w:rPr>
      </w:pPr>
      <w:r>
        <w:rPr>
          <w:sz w:val="22"/>
          <w:szCs w:val="22"/>
        </w:rPr>
        <w:t>2.1. Sample preparation</w:t>
      </w:r>
    </w:p>
    <w:p w14:paraId="56FFC92C" w14:textId="77777777" w:rsidR="001F0EFD" w:rsidRDefault="00D95204">
      <w:pPr>
        <w:pStyle w:val="paragraf"/>
        <w:tabs>
          <w:tab w:val="left" w:pos="3828"/>
        </w:tabs>
        <w:rPr>
          <w:sz w:val="22"/>
          <w:szCs w:val="22"/>
          <w:lang w:val="en-US"/>
        </w:rPr>
      </w:pPr>
      <w:r>
        <w:rPr>
          <w:b/>
          <w:bCs/>
          <w:sz w:val="22"/>
          <w:szCs w:val="22"/>
          <w:lang w:val="en-US"/>
        </w:rPr>
        <w:t>This is an example subsection</w:t>
      </w:r>
      <w:r>
        <w:rPr>
          <w:sz w:val="22"/>
          <w:szCs w:val="22"/>
          <w:lang w:val="en-US"/>
        </w:rPr>
        <w:t>. ZnO-B</w:t>
      </w:r>
      <w:r>
        <w:rPr>
          <w:sz w:val="22"/>
          <w:szCs w:val="22"/>
          <w:vertAlign w:val="subscript"/>
          <w:lang w:val="en-US"/>
        </w:rPr>
        <w:t>2</w:t>
      </w:r>
      <w:r>
        <w:rPr>
          <w:sz w:val="22"/>
          <w:szCs w:val="22"/>
          <w:lang w:val="en-US"/>
        </w:rPr>
        <w:t>O</w:t>
      </w:r>
      <w:r>
        <w:rPr>
          <w:sz w:val="22"/>
          <w:szCs w:val="22"/>
          <w:vertAlign w:val="subscript"/>
          <w:lang w:val="en-US"/>
        </w:rPr>
        <w:t>3</w:t>
      </w:r>
      <w:r>
        <w:rPr>
          <w:sz w:val="22"/>
          <w:szCs w:val="22"/>
          <w:lang w:val="en-US"/>
        </w:rPr>
        <w:t xml:space="preserve"> glass samples containing </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lang w:val="en-US"/>
        </w:rPr>
        <w:t xml:space="preserve"> were synthesized from chemicals having 99.5% purity (Alfa Aesar) according to (100-</w:t>
      </w:r>
      <w:r>
        <w:rPr>
          <w:i/>
          <w:iCs/>
          <w:sz w:val="22"/>
          <w:szCs w:val="22"/>
          <w:lang w:val="en-US"/>
        </w:rPr>
        <w:t>x</w:t>
      </w:r>
      <w:r>
        <w:rPr>
          <w:sz w:val="22"/>
          <w:szCs w:val="22"/>
          <w:lang w:val="en-US"/>
        </w:rPr>
        <w:t>)(0.6ZnO-0.4B</w:t>
      </w:r>
      <w:r>
        <w:rPr>
          <w:sz w:val="22"/>
          <w:szCs w:val="22"/>
          <w:vertAlign w:val="subscript"/>
          <w:lang w:val="en-US"/>
        </w:rPr>
        <w:t>2</w:t>
      </w:r>
      <w:r>
        <w:rPr>
          <w:sz w:val="22"/>
          <w:szCs w:val="22"/>
          <w:lang w:val="en-US"/>
        </w:rPr>
        <w:t>O</w:t>
      </w:r>
      <w:r>
        <w:rPr>
          <w:sz w:val="22"/>
          <w:szCs w:val="22"/>
          <w:vertAlign w:val="subscript"/>
          <w:lang w:val="en-US"/>
        </w:rPr>
        <w:t>3</w:t>
      </w:r>
      <w:r>
        <w:rPr>
          <w:sz w:val="22"/>
          <w:szCs w:val="22"/>
          <w:lang w:val="en-US"/>
        </w:rPr>
        <w:t>). (</w:t>
      </w:r>
      <w:r>
        <w:rPr>
          <w:i/>
          <w:iCs/>
          <w:sz w:val="22"/>
          <w:szCs w:val="22"/>
          <w:lang w:val="en-US"/>
        </w:rPr>
        <w:t>x</w:t>
      </w:r>
      <w:r>
        <w:rPr>
          <w:sz w:val="22"/>
          <w:szCs w:val="22"/>
          <w:lang w:val="en-US"/>
        </w:rPr>
        <w:t>)(</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lang w:val="en-US"/>
        </w:rPr>
        <w:t>) (</w:t>
      </w:r>
      <w:r>
        <w:rPr>
          <w:i/>
          <w:iCs/>
          <w:sz w:val="22"/>
          <w:szCs w:val="22"/>
          <w:lang w:val="en-US"/>
        </w:rPr>
        <w:t xml:space="preserve">x </w:t>
      </w:r>
      <w:r>
        <w:rPr>
          <w:sz w:val="22"/>
          <w:szCs w:val="22"/>
          <w:lang w:val="en-US"/>
        </w:rPr>
        <w:t>= 1, 2, 3, 4) composition. The method that was used in the synthesis of the glasses was melt-quenching method. Chemicals were weighed on an</w:t>
      </w:r>
      <w:r>
        <w:rPr>
          <w:sz w:val="22"/>
          <w:szCs w:val="22"/>
          <w:lang w:val="en-US"/>
        </w:rPr>
        <w:t xml:space="preserve"> analytical scale having accuracy of 0.00001g, and then weighed chemicals were mechanically mixed for approximately 10 min and made uniform. </w:t>
      </w:r>
    </w:p>
    <w:p w14:paraId="2DD58EBA" w14:textId="77777777" w:rsidR="001F0EFD" w:rsidRDefault="00D95204">
      <w:pPr>
        <w:pStyle w:val="paragraf"/>
        <w:rPr>
          <w:sz w:val="22"/>
          <w:szCs w:val="22"/>
          <w:lang w:val="en-US"/>
        </w:rPr>
      </w:pPr>
      <w:r>
        <w:rPr>
          <w:sz w:val="22"/>
          <w:szCs w:val="22"/>
          <w:lang w:val="en-US"/>
        </w:rPr>
        <w:t>Prepared powder mixture was left in a porcelain crucible for 60 minutes in a Nabertherm LHT 02/17 LB brand high te</w:t>
      </w:r>
      <w:r>
        <w:rPr>
          <w:sz w:val="22"/>
          <w:szCs w:val="22"/>
          <w:lang w:val="en-US"/>
        </w:rPr>
        <w:t>mperature furnace that was previously heated to 1100 °C for reaction to take place. At the end of the process, molten glass samples were shaped cylindrically in a steel mold and annealed for 60 minutes at 400 °C.</w:t>
      </w:r>
    </w:p>
    <w:p w14:paraId="74D14511" w14:textId="77777777" w:rsidR="001F0EFD" w:rsidRDefault="00D95204">
      <w:pPr>
        <w:pStyle w:val="paragraf"/>
        <w:rPr>
          <w:sz w:val="22"/>
          <w:szCs w:val="22"/>
          <w:lang w:val="en-US"/>
        </w:rPr>
      </w:pPr>
      <w:r>
        <w:rPr>
          <w:sz w:val="22"/>
          <w:szCs w:val="22"/>
          <w:lang w:val="en-US"/>
        </w:rPr>
        <w:t>Glass samples synthesized by this way (Fig.</w:t>
      </w:r>
      <w:r>
        <w:rPr>
          <w:sz w:val="22"/>
          <w:szCs w:val="22"/>
          <w:lang w:val="en-US"/>
        </w:rPr>
        <w:t xml:space="preserve"> 1) were sliced with a Metkon brand Micracut 152 model cutting device with diamond disc for optical measurements having a diameter of 2.5 cm and a thickness of 2 mm; both surfaces of the cut samples were polished with a Metkon brand Forcipol 102 model poli</w:t>
      </w:r>
      <w:r>
        <w:rPr>
          <w:sz w:val="22"/>
          <w:szCs w:val="22"/>
          <w:lang w:val="en-US"/>
        </w:rPr>
        <w:t>shing device. Some of the samples were grounded with a Retsch RM200 brand grinder to study their thermal and structural properties.</w:t>
      </w:r>
    </w:p>
    <w:p w14:paraId="1B5392AA" w14:textId="77777777" w:rsidR="001F0EFD" w:rsidRDefault="001F0EFD">
      <w:pPr>
        <w:pStyle w:val="paragraf"/>
        <w:spacing w:after="120" w:line="240" w:lineRule="auto"/>
        <w:ind w:firstLine="0"/>
        <w:jc w:val="center"/>
        <w:rPr>
          <w:sz w:val="22"/>
          <w:szCs w:val="22"/>
          <w:lang w:val="en-US"/>
        </w:rPr>
      </w:pPr>
    </w:p>
    <w:p w14:paraId="702E5667" w14:textId="77777777" w:rsidR="001F0EFD" w:rsidRDefault="00D95204">
      <w:pPr>
        <w:pStyle w:val="paragraf"/>
        <w:spacing w:after="120" w:line="240" w:lineRule="auto"/>
        <w:ind w:firstLine="0"/>
        <w:jc w:val="center"/>
        <w:rPr>
          <w:sz w:val="22"/>
          <w:szCs w:val="22"/>
          <w:lang w:val="en-US"/>
        </w:rPr>
      </w:pPr>
      <w:r>
        <w:rPr>
          <w:b/>
          <w:bCs/>
          <w:noProof/>
          <w:lang w:val="en-US" w:eastAsia="en-US"/>
        </w:rPr>
        <w:lastRenderedPageBreak/>
        <mc:AlternateContent>
          <mc:Choice Requires="wpg">
            <w:drawing>
              <wp:inline distT="0" distB="0" distL="0" distR="0" wp14:anchorId="3513D159" wp14:editId="54530FE8">
                <wp:extent cx="2182796" cy="2520000"/>
                <wp:effectExtent l="19050" t="19050" r="27305" b="1397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1.tif"/>
                        <pic:cNvPicPr>
                          <a:picLocks noChangeAspect="1"/>
                        </pic:cNvPicPr>
                      </pic:nvPicPr>
                      <pic:blipFill>
                        <a:blip r:embed="rId15"/>
                        <a:stretch/>
                      </pic:blipFill>
                      <pic:spPr bwMode="auto">
                        <a:xfrm>
                          <a:off x="0" y="0"/>
                          <a:ext cx="2182796" cy="2520000"/>
                        </a:xfrm>
                        <a:prstGeom prst="rect">
                          <a:avLst/>
                        </a:prstGeom>
                        <a:ln w="3175">
                          <a:solidFill>
                            <a:schemeClr val="tx1"/>
                          </a:solid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2" o:spid="_x0000_s2" type="#_x0000_t75" style="mso-wrap-distance-left:0.0pt;mso-wrap-distance-top:0.0pt;mso-wrap-distance-right:0.0pt;mso-wrap-distance-bottom:0.0pt;width:171.9pt;height:198.4pt;" strokecolor="#000000" strokeweight="0.25pt">
                <v:path textboxrect="0,0,0,0"/>
                <v:imagedata r:id="rId16" o:title=""/>
              </v:shape>
            </w:pict>
          </mc:Fallback>
        </mc:AlternateContent>
      </w:r>
    </w:p>
    <w:p w14:paraId="3CB594AB" w14:textId="77777777" w:rsidR="001F0EFD" w:rsidRDefault="00D95204">
      <w:pPr>
        <w:pStyle w:val="AUBTDAfigurename"/>
        <w:spacing w:after="200" w:line="360" w:lineRule="auto"/>
        <w:ind w:left="0" w:right="0"/>
        <w:rPr>
          <w:color w:val="FFC000"/>
          <w:sz w:val="20"/>
          <w:szCs w:val="20"/>
        </w:rPr>
      </w:pPr>
      <w:r>
        <w:rPr>
          <w:b/>
          <w:sz w:val="20"/>
          <w:szCs w:val="20"/>
        </w:rPr>
        <w:t>Figure 1:</w:t>
      </w:r>
      <w:r>
        <w:rPr>
          <w:sz w:val="20"/>
          <w:szCs w:val="20"/>
        </w:rPr>
        <w:t xml:space="preserve"> </w:t>
      </w:r>
      <w:r>
        <w:rPr>
          <w:color w:val="auto"/>
          <w:sz w:val="20"/>
          <w:szCs w:val="20"/>
        </w:rPr>
        <w:t>Synthesized ZnO-B</w:t>
      </w:r>
      <w:r>
        <w:rPr>
          <w:color w:val="auto"/>
          <w:sz w:val="20"/>
          <w:szCs w:val="20"/>
          <w:vertAlign w:val="subscript"/>
        </w:rPr>
        <w:t>2</w:t>
      </w:r>
      <w:r>
        <w:rPr>
          <w:color w:val="auto"/>
          <w:sz w:val="20"/>
          <w:szCs w:val="20"/>
        </w:rPr>
        <w:t>O</w:t>
      </w:r>
      <w:r>
        <w:rPr>
          <w:color w:val="auto"/>
          <w:sz w:val="20"/>
          <w:szCs w:val="20"/>
          <w:vertAlign w:val="subscript"/>
        </w:rPr>
        <w:t>3</w:t>
      </w:r>
      <w:r>
        <w:rPr>
          <w:color w:val="auto"/>
          <w:sz w:val="20"/>
          <w:szCs w:val="20"/>
        </w:rPr>
        <w:t>-V</w:t>
      </w:r>
      <w:r>
        <w:rPr>
          <w:color w:val="auto"/>
          <w:sz w:val="20"/>
          <w:szCs w:val="20"/>
          <w:vertAlign w:val="subscript"/>
        </w:rPr>
        <w:t>2</w:t>
      </w:r>
      <w:r>
        <w:rPr>
          <w:color w:val="auto"/>
          <w:sz w:val="20"/>
          <w:szCs w:val="20"/>
        </w:rPr>
        <w:t>O</w:t>
      </w:r>
      <w:r>
        <w:rPr>
          <w:color w:val="auto"/>
          <w:sz w:val="20"/>
          <w:szCs w:val="20"/>
          <w:vertAlign w:val="subscript"/>
        </w:rPr>
        <w:t>5</w:t>
      </w:r>
      <w:r>
        <w:rPr>
          <w:color w:val="auto"/>
          <w:sz w:val="20"/>
          <w:szCs w:val="20"/>
        </w:rPr>
        <w:t xml:space="preserve"> glass samples</w:t>
      </w:r>
    </w:p>
    <w:p w14:paraId="1D1549A7" w14:textId="77777777" w:rsidR="001F0EFD" w:rsidRDefault="00D95204">
      <w:pPr>
        <w:pStyle w:val="1ba"/>
        <w:rPr>
          <w:sz w:val="22"/>
          <w:szCs w:val="22"/>
        </w:rPr>
      </w:pPr>
      <w:r>
        <w:rPr>
          <w:sz w:val="22"/>
          <w:szCs w:val="22"/>
        </w:rPr>
        <w:t>2.2. Characterization</w:t>
      </w:r>
    </w:p>
    <w:p w14:paraId="54B743DD" w14:textId="77777777" w:rsidR="001F0EFD" w:rsidRDefault="00D95204">
      <w:pPr>
        <w:pStyle w:val="paragraf"/>
        <w:rPr>
          <w:sz w:val="22"/>
          <w:szCs w:val="22"/>
          <w:lang w:val="en-US"/>
        </w:rPr>
      </w:pPr>
      <w:r>
        <w:rPr>
          <w:b/>
          <w:bCs/>
          <w:sz w:val="22"/>
          <w:szCs w:val="22"/>
          <w:lang w:val="en-US"/>
        </w:rPr>
        <w:t>This is an example subsection</w:t>
      </w:r>
      <w:r>
        <w:rPr>
          <w:sz w:val="22"/>
          <w:szCs w:val="22"/>
          <w:lang w:val="en-US"/>
        </w:rPr>
        <w:t>. Densities of glasses were determined with the principle of Archimedes. Samples were first weighed in the air with a KERN brand ABT 100-5m model analytical scale having an accuracy of 0.00001g, and then weighed again in immers</w:t>
      </w:r>
      <w:r>
        <w:rPr>
          <w:sz w:val="22"/>
          <w:szCs w:val="22"/>
          <w:lang w:val="en-US"/>
        </w:rPr>
        <w:t>ion fluid. Ultra-pure water was selected as immersion fluid. By using the measurements taken in the air and in the immersion fluid, densities of the samples were calculated with the below equation [52]:</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6"/>
        <w:gridCol w:w="418"/>
      </w:tblGrid>
      <w:tr w:rsidR="001F0EFD" w14:paraId="3E5D1C19" w14:textId="77777777">
        <w:trPr>
          <w:jc w:val="center"/>
        </w:trPr>
        <w:tc>
          <w:tcPr>
            <w:tcW w:w="4754" w:type="pct"/>
          </w:tcPr>
          <w:p w14:paraId="15B357F8" w14:textId="77777777" w:rsidR="001F0EFD" w:rsidRDefault="00D95204">
            <w:pPr>
              <w:pStyle w:val="MDPI39equation"/>
              <w:ind w:left="567"/>
              <w:rPr>
                <w:rFonts w:ascii="Times New Roman" w:hAnsi="Times New Roman"/>
                <w:color w:val="FFC000"/>
                <w:sz w:val="22"/>
              </w:rPr>
            </w:pPr>
            <m:oMathPara>
              <m:oMathParaPr>
                <m:jc m:val="left"/>
              </m:oMathParaPr>
              <m:oMath>
                <m:r>
                  <w:rPr>
                    <w:rFonts w:ascii="Cambria Math" w:hAnsi="Cambria Math"/>
                    <w:color w:val="auto"/>
                    <w:sz w:val="22"/>
                  </w:rPr>
                  <m:t>D</m:t>
                </m:r>
                <m:r>
                  <w:rPr>
                    <w:rFonts w:ascii="Cambria Math" w:hAnsi="Cambria Math"/>
                    <w:color w:val="auto"/>
                    <w:sz w:val="22"/>
                  </w:rPr>
                  <m:t>=</m:t>
                </m:r>
                <m:f>
                  <m:fPr>
                    <m:ctrlPr>
                      <w:rPr>
                        <w:rFonts w:ascii="Cambria Math" w:hAnsi="Cambria Math"/>
                        <w:i/>
                        <w:color w:val="auto"/>
                        <w:sz w:val="22"/>
                      </w:rPr>
                    </m:ctrlPr>
                  </m:fPr>
                  <m:num>
                    <m:sSub>
                      <m:sSubPr>
                        <m:ctrlPr>
                          <w:rPr>
                            <w:rFonts w:ascii="Cambria Math" w:hAnsi="Cambria Math"/>
                            <w:i/>
                            <w:color w:val="auto"/>
                            <w:sz w:val="22"/>
                          </w:rPr>
                        </m:ctrlPr>
                      </m:sSubPr>
                      <m:e>
                        <m:r>
                          <w:rPr>
                            <w:rFonts w:ascii="Cambria Math" w:hAnsi="Cambria Math"/>
                            <w:color w:val="auto"/>
                            <w:sz w:val="22"/>
                          </w:rPr>
                          <m:t>W</m:t>
                        </m:r>
                      </m:e>
                      <m:sub>
                        <m:r>
                          <w:rPr>
                            <w:rFonts w:ascii="Cambria Math" w:hAnsi="Cambria Math"/>
                            <w:color w:val="auto"/>
                            <w:sz w:val="22"/>
                          </w:rPr>
                          <m:t>a</m:t>
                        </m:r>
                      </m:sub>
                    </m:sSub>
                  </m:num>
                  <m:den>
                    <m:sSub>
                      <m:sSubPr>
                        <m:ctrlPr>
                          <w:rPr>
                            <w:rFonts w:ascii="Cambria Math" w:hAnsi="Cambria Math"/>
                            <w:i/>
                            <w:color w:val="auto"/>
                            <w:sz w:val="22"/>
                          </w:rPr>
                        </m:ctrlPr>
                      </m:sSubPr>
                      <m:e>
                        <m:r>
                          <w:rPr>
                            <w:rFonts w:ascii="Cambria Math" w:hAnsi="Cambria Math"/>
                            <w:color w:val="auto"/>
                            <w:sz w:val="22"/>
                          </w:rPr>
                          <m:t>W</m:t>
                        </m:r>
                      </m:e>
                      <m:sub>
                        <m:r>
                          <w:rPr>
                            <w:rFonts w:ascii="Cambria Math" w:hAnsi="Cambria Math"/>
                            <w:color w:val="auto"/>
                            <w:sz w:val="22"/>
                          </w:rPr>
                          <m:t>a</m:t>
                        </m:r>
                      </m:sub>
                    </m:sSub>
                    <m:r>
                      <w:rPr>
                        <w:rFonts w:ascii="Cambria Math" w:hAnsi="Cambria Math"/>
                        <w:color w:val="auto"/>
                        <w:sz w:val="22"/>
                      </w:rPr>
                      <m:t>-</m:t>
                    </m:r>
                    <m:sSub>
                      <m:sSubPr>
                        <m:ctrlPr>
                          <w:rPr>
                            <w:rFonts w:ascii="Cambria Math" w:hAnsi="Cambria Math"/>
                            <w:i/>
                            <w:color w:val="auto"/>
                            <w:sz w:val="22"/>
                          </w:rPr>
                        </m:ctrlPr>
                      </m:sSubPr>
                      <m:e>
                        <m:r>
                          <w:rPr>
                            <w:rFonts w:ascii="Cambria Math" w:hAnsi="Cambria Math"/>
                            <w:color w:val="auto"/>
                            <w:sz w:val="22"/>
                          </w:rPr>
                          <m:t>W</m:t>
                        </m:r>
                      </m:e>
                      <m:sub>
                        <m:r>
                          <w:rPr>
                            <w:rFonts w:ascii="Cambria Math" w:hAnsi="Cambria Math"/>
                            <w:color w:val="auto"/>
                            <w:sz w:val="22"/>
                          </w:rPr>
                          <m:t>l</m:t>
                        </m:r>
                      </m:sub>
                    </m:sSub>
                  </m:den>
                </m:f>
                <m:r>
                  <w:rPr>
                    <w:rFonts w:ascii="Cambria Math" w:hAnsi="Cambria Math"/>
                    <w:color w:val="auto"/>
                    <w:sz w:val="22"/>
                  </w:rPr>
                  <m:t xml:space="preserve"> .</m:t>
                </m:r>
                <m:sSub>
                  <m:sSubPr>
                    <m:ctrlPr>
                      <w:rPr>
                        <w:rFonts w:ascii="Cambria Math" w:hAnsi="Cambria Math"/>
                        <w:i/>
                        <w:color w:val="auto"/>
                        <w:sz w:val="22"/>
                      </w:rPr>
                    </m:ctrlPr>
                  </m:sSubPr>
                  <m:e>
                    <m:r>
                      <w:rPr>
                        <w:rFonts w:ascii="Cambria Math" w:hAnsi="Cambria Math"/>
                        <w:color w:val="auto"/>
                        <w:sz w:val="22"/>
                      </w:rPr>
                      <m:t>ρ</m:t>
                    </m:r>
                  </m:e>
                  <m:sub>
                    <m:r>
                      <w:rPr>
                        <w:rFonts w:ascii="Cambria Math" w:hAnsi="Cambria Math"/>
                        <w:color w:val="auto"/>
                        <w:sz w:val="22"/>
                      </w:rPr>
                      <m:t>o</m:t>
                    </m:r>
                  </m:sub>
                </m:sSub>
              </m:oMath>
            </m:oMathPara>
          </w:p>
        </w:tc>
        <w:tc>
          <w:tcPr>
            <w:tcW w:w="246" w:type="pct"/>
            <w:vAlign w:val="center"/>
          </w:tcPr>
          <w:p w14:paraId="1C42810A" w14:textId="77777777" w:rsidR="001F0EFD" w:rsidRDefault="00D95204">
            <w:pPr>
              <w:pStyle w:val="MDPI3aequationnumber"/>
              <w:rPr>
                <w:rFonts w:ascii="Times New Roman" w:hAnsi="Times New Roman"/>
                <w:color w:val="auto"/>
                <w:sz w:val="22"/>
              </w:rPr>
            </w:pPr>
            <w:r>
              <w:rPr>
                <w:rFonts w:ascii="Times New Roman" w:hAnsi="Times New Roman"/>
                <w:color w:val="auto"/>
                <w:sz w:val="22"/>
              </w:rPr>
              <w:t>(1)</w:t>
            </w:r>
          </w:p>
        </w:tc>
      </w:tr>
    </w:tbl>
    <w:p w14:paraId="150BBF28" w14:textId="77777777" w:rsidR="001F0EFD" w:rsidRDefault="00D95204">
      <w:pPr>
        <w:pStyle w:val="paragraf"/>
        <w:spacing w:before="200"/>
        <w:rPr>
          <w:sz w:val="22"/>
          <w:szCs w:val="22"/>
          <w:lang w:val="en-US"/>
        </w:rPr>
      </w:pPr>
      <w:r>
        <w:rPr>
          <w:sz w:val="22"/>
          <w:szCs w:val="22"/>
          <w:lang w:val="en-US"/>
        </w:rPr>
        <w:t xml:space="preserve">In this equation, </w:t>
      </w:r>
      <m:oMath>
        <m:sSub>
          <m:sSubPr>
            <m:ctrlPr>
              <w:rPr>
                <w:rFonts w:ascii="Cambria Math" w:eastAsia="Times New Roman" w:hAnsi="Cambria Math"/>
                <w:bCs/>
                <w:i/>
                <w:sz w:val="22"/>
                <w:szCs w:val="22"/>
                <w:lang w:val="en-US"/>
              </w:rPr>
            </m:ctrlPr>
          </m:sSubPr>
          <m:e>
            <m:r>
              <w:rPr>
                <w:rFonts w:ascii="Cambria Math" w:eastAsia="Times New Roman" w:hAnsi="Cambria Math"/>
                <w:sz w:val="22"/>
                <w:szCs w:val="22"/>
                <w:lang w:val="en-US"/>
              </w:rPr>
              <m:t>W</m:t>
            </m:r>
          </m:e>
          <m:sub>
            <m:r>
              <w:rPr>
                <w:rFonts w:ascii="Cambria Math" w:eastAsia="Times New Roman" w:hAnsi="Cambria Math"/>
                <w:sz w:val="22"/>
                <w:szCs w:val="22"/>
                <w:lang w:val="en-US"/>
              </w:rPr>
              <m:t>a</m:t>
            </m:r>
          </m:sub>
        </m:sSub>
        <m:r>
          <w:rPr>
            <w:rFonts w:ascii="Cambria Math" w:eastAsia="Times New Roman" w:hAnsi="Cambria Math"/>
            <w:sz w:val="22"/>
            <w:szCs w:val="22"/>
            <w:lang w:val="en-US"/>
          </w:rPr>
          <m:t xml:space="preserve"> </m:t>
        </m:r>
      </m:oMath>
      <w:r>
        <w:rPr>
          <w:sz w:val="22"/>
          <w:szCs w:val="22"/>
          <w:lang w:val="en-US"/>
        </w:rPr>
        <w:t xml:space="preserve">is the weight of the sample in the air, </w:t>
      </w:r>
      <m:oMath>
        <m:sSub>
          <m:sSubPr>
            <m:ctrlPr>
              <w:rPr>
                <w:rFonts w:ascii="Cambria Math" w:eastAsia="Times New Roman" w:hAnsi="Cambria Math"/>
                <w:bCs/>
                <w:i/>
                <w:sz w:val="22"/>
                <w:szCs w:val="22"/>
                <w:lang w:val="en-US"/>
              </w:rPr>
            </m:ctrlPr>
          </m:sSubPr>
          <m:e>
            <m:r>
              <w:rPr>
                <w:rFonts w:ascii="Cambria Math" w:eastAsia="Times New Roman" w:hAnsi="Cambria Math"/>
                <w:sz w:val="22"/>
                <w:szCs w:val="22"/>
                <w:lang w:val="en-US"/>
              </w:rPr>
              <m:t>W</m:t>
            </m:r>
          </m:e>
          <m:sub>
            <m:r>
              <w:rPr>
                <w:rFonts w:ascii="Cambria Math" w:eastAsia="Times New Roman" w:hAnsi="Cambria Math"/>
                <w:sz w:val="22"/>
                <w:szCs w:val="22"/>
                <w:lang w:val="en-US"/>
              </w:rPr>
              <m:t>l</m:t>
            </m:r>
          </m:sub>
        </m:sSub>
      </m:oMath>
      <w:r>
        <w:rPr>
          <w:sz w:val="22"/>
          <w:szCs w:val="22"/>
          <w:lang w:val="en-US"/>
        </w:rPr>
        <w:t xml:space="preserve"> is the weight of the sample in the fluid and </w:t>
      </w:r>
      <m:oMath>
        <m:sSub>
          <m:sSubPr>
            <m:ctrlPr>
              <w:rPr>
                <w:rFonts w:ascii="Cambria Math" w:eastAsia="Times New Roman" w:hAnsi="Cambria Math"/>
                <w:bCs/>
                <w:i/>
                <w:sz w:val="22"/>
                <w:szCs w:val="22"/>
                <w:lang w:val="en-US"/>
              </w:rPr>
            </m:ctrlPr>
          </m:sSubPr>
          <m:e>
            <m:r>
              <w:rPr>
                <w:rFonts w:ascii="Cambria Math" w:eastAsia="Times New Roman" w:hAnsi="Cambria Math"/>
                <w:sz w:val="22"/>
                <w:szCs w:val="22"/>
                <w:lang w:val="en-US"/>
              </w:rPr>
              <m:t>ρ</m:t>
            </m:r>
          </m:e>
          <m:sub>
            <m:r>
              <w:rPr>
                <w:rFonts w:ascii="Cambria Math" w:eastAsia="Times New Roman" w:hAnsi="Cambria Math"/>
                <w:sz w:val="22"/>
                <w:szCs w:val="22"/>
                <w:lang w:val="en-US"/>
              </w:rPr>
              <m:t>o</m:t>
            </m:r>
          </m:sub>
        </m:sSub>
      </m:oMath>
      <w:r>
        <w:rPr>
          <w:sz w:val="22"/>
          <w:szCs w:val="22"/>
          <w:lang w:val="en-US"/>
        </w:rPr>
        <w:t xml:space="preserve"> is the density of immersion fluid </w:t>
      </w:r>
      <w:r>
        <w:rPr>
          <w:sz w:val="22"/>
          <w:szCs w:val="22"/>
        </w:rPr>
        <w:t>(</w:t>
      </w:r>
      <w:r>
        <w:rPr>
          <w:rFonts w:ascii="Symbol" w:eastAsia="Symbol" w:hAnsi="Symbol" w:cs="Symbol"/>
          <w:i/>
          <w:iCs/>
          <w:sz w:val="22"/>
          <w:szCs w:val="22"/>
        </w:rPr>
        <w:t>r</w:t>
      </w:r>
      <w:r>
        <w:rPr>
          <w:i/>
          <w:iCs/>
          <w:sz w:val="22"/>
          <w:szCs w:val="22"/>
          <w:vertAlign w:val="subscript"/>
        </w:rPr>
        <w:t xml:space="preserve">o </w:t>
      </w:r>
      <w:r>
        <w:rPr>
          <w:sz w:val="22"/>
          <w:szCs w:val="22"/>
        </w:rPr>
        <w:t>= 0.998272 g.cm</w:t>
      </w:r>
      <w:r>
        <w:rPr>
          <w:sz w:val="22"/>
          <w:szCs w:val="22"/>
          <w:vertAlign w:val="superscript"/>
        </w:rPr>
        <w:t>-3</w:t>
      </w:r>
      <w:r>
        <w:rPr>
          <w:sz w:val="22"/>
          <w:szCs w:val="22"/>
          <w:lang w:val="en-US"/>
        </w:rPr>
        <w:t>) at 20 °C. Molar volumes (</w:t>
      </w:r>
      <w:r>
        <w:rPr>
          <w:rFonts w:eastAsia="Times New Roman"/>
          <w:bCs/>
          <w:i/>
          <w:iCs/>
          <w:sz w:val="22"/>
          <w:szCs w:val="22"/>
          <w:lang w:val="en-US"/>
        </w:rPr>
        <w:t>V</w:t>
      </w:r>
      <w:r>
        <w:rPr>
          <w:rFonts w:eastAsia="Times New Roman"/>
          <w:bCs/>
          <w:i/>
          <w:iCs/>
          <w:sz w:val="22"/>
          <w:szCs w:val="22"/>
          <w:vertAlign w:val="subscript"/>
          <w:lang w:val="en-US"/>
        </w:rPr>
        <w:t>m</w:t>
      </w:r>
      <w:r>
        <w:rPr>
          <w:sz w:val="22"/>
          <w:szCs w:val="22"/>
          <w:lang w:val="en-US"/>
        </w:rPr>
        <w:t>) of glass samples were calculated with the following equation:</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6"/>
        <w:gridCol w:w="418"/>
      </w:tblGrid>
      <w:tr w:rsidR="001F0EFD" w14:paraId="51D05499" w14:textId="77777777">
        <w:trPr>
          <w:jc w:val="center"/>
        </w:trPr>
        <w:tc>
          <w:tcPr>
            <w:tcW w:w="4754" w:type="pct"/>
          </w:tcPr>
          <w:p w14:paraId="7EB10D5C" w14:textId="77777777" w:rsidR="001F0EFD" w:rsidRDefault="00D95204">
            <w:pPr>
              <w:pStyle w:val="MDPI39equation"/>
              <w:ind w:left="567"/>
              <w:rPr>
                <w:rFonts w:ascii="Times New Roman" w:hAnsi="Times New Roman"/>
                <w:color w:val="FFC000"/>
                <w:sz w:val="22"/>
              </w:rPr>
            </w:pPr>
            <m:oMathPara>
              <m:oMathParaPr>
                <m:jc m:val="left"/>
              </m:oMathParaPr>
              <m:oMath>
                <m:sSub>
                  <m:sSubPr>
                    <m:ctrlPr>
                      <w:rPr>
                        <w:rFonts w:ascii="Cambria Math" w:hAnsi="Cambria Math"/>
                        <w:i/>
                        <w:color w:val="auto"/>
                        <w:sz w:val="22"/>
                      </w:rPr>
                    </m:ctrlPr>
                  </m:sSubPr>
                  <m:e>
                    <m:r>
                      <w:rPr>
                        <w:rFonts w:ascii="Cambria Math" w:hAnsi="Cambria Math"/>
                        <w:color w:val="auto"/>
                        <w:sz w:val="22"/>
                      </w:rPr>
                      <m:t>V</m:t>
                    </m:r>
                  </m:e>
                  <m:sub>
                    <m:r>
                      <w:rPr>
                        <w:rFonts w:ascii="Cambria Math" w:hAnsi="Cambria Math"/>
                        <w:color w:val="auto"/>
                        <w:sz w:val="22"/>
                      </w:rPr>
                      <m:t>m</m:t>
                    </m:r>
                  </m:sub>
                </m:sSub>
                <m:r>
                  <w:rPr>
                    <w:rFonts w:ascii="Cambria Math" w:hAnsi="Cambria Math"/>
                    <w:color w:val="auto"/>
                    <w:sz w:val="22"/>
                  </w:rPr>
                  <m:t>=</m:t>
                </m:r>
                <m:f>
                  <m:fPr>
                    <m:ctrlPr>
                      <w:rPr>
                        <w:rFonts w:ascii="Cambria Math" w:hAnsi="Cambria Math"/>
                        <w:i/>
                        <w:color w:val="auto"/>
                        <w:sz w:val="22"/>
                      </w:rPr>
                    </m:ctrlPr>
                  </m:fPr>
                  <m:num>
                    <m:nary>
                      <m:naryPr>
                        <m:chr m:val="∑"/>
                        <m:limLoc m:val="undOvr"/>
                        <m:subHide m:val="1"/>
                        <m:supHide m:val="1"/>
                        <m:ctrlPr>
                          <w:rPr>
                            <w:rFonts w:ascii="Cambria Math" w:hAnsi="Cambria Math"/>
                            <w:i/>
                            <w:color w:val="auto"/>
                            <w:sz w:val="22"/>
                          </w:rPr>
                        </m:ctrlPr>
                      </m:naryPr>
                      <m:sub/>
                      <m:sup/>
                      <m:e>
                        <m:sSub>
                          <m:sSubPr>
                            <m:ctrlPr>
                              <w:rPr>
                                <w:rFonts w:ascii="Cambria Math" w:hAnsi="Cambria Math"/>
                                <w:i/>
                                <w:color w:val="auto"/>
                                <w:sz w:val="22"/>
                              </w:rPr>
                            </m:ctrlPr>
                          </m:sSubPr>
                          <m:e>
                            <m:r>
                              <w:rPr>
                                <w:rFonts w:ascii="Cambria Math" w:hAnsi="Cambria Math"/>
                                <w:color w:val="auto"/>
                                <w:sz w:val="22"/>
                              </w:rPr>
                              <m:t>x</m:t>
                            </m:r>
                          </m:e>
                          <m:sub>
                            <m:r>
                              <w:rPr>
                                <w:rFonts w:ascii="Cambria Math" w:hAnsi="Cambria Math"/>
                                <w:color w:val="auto"/>
                                <w:sz w:val="22"/>
                              </w:rPr>
                              <m:t>i</m:t>
                            </m:r>
                          </m:sub>
                        </m:sSub>
                        <m:sSub>
                          <m:sSubPr>
                            <m:ctrlPr>
                              <w:rPr>
                                <w:rFonts w:ascii="Cambria Math" w:hAnsi="Cambria Math"/>
                                <w:i/>
                                <w:color w:val="auto"/>
                                <w:sz w:val="22"/>
                              </w:rPr>
                            </m:ctrlPr>
                          </m:sSubPr>
                          <m:e>
                            <m:r>
                              <w:rPr>
                                <w:rFonts w:ascii="Cambria Math" w:hAnsi="Cambria Math"/>
                                <w:color w:val="auto"/>
                                <w:sz w:val="22"/>
                              </w:rPr>
                              <m:t>M</m:t>
                            </m:r>
                          </m:e>
                          <m:sub>
                            <m:r>
                              <w:rPr>
                                <w:rFonts w:ascii="Cambria Math" w:hAnsi="Cambria Math"/>
                                <w:color w:val="auto"/>
                                <w:sz w:val="22"/>
                              </w:rPr>
                              <m:t>i</m:t>
                            </m:r>
                          </m:sub>
                        </m:sSub>
                      </m:e>
                    </m:nary>
                  </m:num>
                  <m:den>
                    <m:r>
                      <w:rPr>
                        <w:rFonts w:ascii="Cambria Math" w:hAnsi="Cambria Math"/>
                        <w:color w:val="auto"/>
                        <w:sz w:val="22"/>
                      </w:rPr>
                      <m:t>D</m:t>
                    </m:r>
                  </m:den>
                </m:f>
              </m:oMath>
            </m:oMathPara>
          </w:p>
        </w:tc>
        <w:tc>
          <w:tcPr>
            <w:tcW w:w="246" w:type="pct"/>
            <w:vAlign w:val="center"/>
          </w:tcPr>
          <w:p w14:paraId="695A8C96" w14:textId="77777777" w:rsidR="001F0EFD" w:rsidRDefault="00D95204">
            <w:pPr>
              <w:pStyle w:val="MDPI3aequationnumber"/>
              <w:rPr>
                <w:rFonts w:ascii="Times New Roman" w:hAnsi="Times New Roman"/>
                <w:color w:val="auto"/>
                <w:sz w:val="22"/>
              </w:rPr>
            </w:pPr>
            <w:r>
              <w:rPr>
                <w:rFonts w:ascii="Times New Roman" w:hAnsi="Times New Roman"/>
                <w:color w:val="auto"/>
                <w:sz w:val="22"/>
              </w:rPr>
              <w:t>(2)</w:t>
            </w:r>
          </w:p>
        </w:tc>
      </w:tr>
    </w:tbl>
    <w:p w14:paraId="404A3FF5" w14:textId="77777777" w:rsidR="001F0EFD" w:rsidRDefault="00D95204">
      <w:pPr>
        <w:pStyle w:val="paragraf"/>
        <w:spacing w:before="200"/>
        <w:ind w:firstLine="0"/>
        <w:rPr>
          <w:sz w:val="22"/>
          <w:szCs w:val="22"/>
          <w:lang w:val="en-US"/>
        </w:rPr>
      </w:pPr>
      <w:r>
        <w:rPr>
          <w:sz w:val="22"/>
          <w:szCs w:val="22"/>
          <w:lang w:val="en-US"/>
        </w:rPr>
        <w:t xml:space="preserve">Here, </w:t>
      </w:r>
      <m:oMath>
        <m:sSub>
          <m:sSubPr>
            <m:ctrlPr>
              <w:rPr>
                <w:rFonts w:ascii="Cambria Math" w:eastAsia="Times New Roman" w:hAnsi="Cambria Math"/>
                <w:bCs/>
                <w:i/>
                <w:sz w:val="22"/>
                <w:szCs w:val="22"/>
                <w:lang w:val="en-US"/>
              </w:rPr>
            </m:ctrlPr>
          </m:sSubPr>
          <m:e>
            <m:r>
              <w:rPr>
                <w:rFonts w:ascii="Cambria Math" w:eastAsia="Times New Roman" w:hAnsi="Cambria Math"/>
                <w:sz w:val="22"/>
                <w:szCs w:val="22"/>
                <w:lang w:val="en-US"/>
              </w:rPr>
              <m:t>x</m:t>
            </m:r>
          </m:e>
          <m:sub>
            <m:r>
              <w:rPr>
                <w:rFonts w:ascii="Cambria Math" w:eastAsia="Times New Roman" w:hAnsi="Cambria Math"/>
                <w:sz w:val="22"/>
                <w:szCs w:val="22"/>
                <w:lang w:val="en-US"/>
              </w:rPr>
              <m:t>i</m:t>
            </m:r>
          </m:sub>
        </m:sSub>
      </m:oMath>
      <w:r>
        <w:rPr>
          <w:sz w:val="22"/>
          <w:szCs w:val="22"/>
          <w:lang w:val="en-US"/>
        </w:rPr>
        <w:t xml:space="preserve"> is the mole ratio of the </w:t>
      </w:r>
      <w:r>
        <w:rPr>
          <w:rFonts w:eastAsia="Times New Roman"/>
          <w:bCs/>
          <w:i/>
          <w:iCs/>
          <w:sz w:val="22"/>
          <w:szCs w:val="22"/>
          <w:lang w:val="en-US"/>
        </w:rPr>
        <w:t>i.</w:t>
      </w:r>
      <w:r>
        <w:rPr>
          <w:rFonts w:eastAsia="Times New Roman"/>
          <w:bCs/>
          <w:i/>
          <w:iCs/>
          <w:sz w:val="22"/>
          <w:szCs w:val="22"/>
          <w:vertAlign w:val="superscript"/>
          <w:lang w:val="en-US"/>
        </w:rPr>
        <w:t xml:space="preserve">th </w:t>
      </w:r>
      <w:r>
        <w:rPr>
          <w:sz w:val="22"/>
          <w:szCs w:val="22"/>
          <w:lang w:val="en-US"/>
        </w:rPr>
        <w:t>component</w:t>
      </w:r>
      <w:r>
        <w:rPr>
          <w:rFonts w:eastAsia="Times New Roman"/>
          <w:bCs/>
          <w:sz w:val="22"/>
          <w:szCs w:val="22"/>
          <w:lang w:val="en-US"/>
        </w:rPr>
        <w:t>,</w:t>
      </w:r>
      <w:r>
        <w:rPr>
          <w:sz w:val="22"/>
          <w:szCs w:val="22"/>
          <w:lang w:val="en-US"/>
        </w:rPr>
        <w:t xml:space="preserve"> </w:t>
      </w:r>
      <m:oMath>
        <m:sSub>
          <m:sSubPr>
            <m:ctrlPr>
              <w:rPr>
                <w:rFonts w:ascii="Cambria Math" w:eastAsia="Times New Roman" w:hAnsi="Cambria Math"/>
                <w:i/>
                <w:sz w:val="22"/>
                <w:szCs w:val="22"/>
                <w:lang w:val="en-US" w:eastAsia="de-DE" w:bidi="en-US"/>
              </w:rPr>
            </m:ctrlPr>
          </m:sSubPr>
          <m:e>
            <m:r>
              <w:rPr>
                <w:rFonts w:ascii="Cambria Math" w:hAnsi="Cambria Math"/>
                <w:sz w:val="22"/>
                <w:szCs w:val="22"/>
                <w:lang w:val="en-US"/>
              </w:rPr>
              <m:t>M</m:t>
            </m:r>
          </m:e>
          <m:sub>
            <m:r>
              <w:rPr>
                <w:rFonts w:ascii="Cambria Math" w:hAnsi="Cambria Math"/>
                <w:sz w:val="22"/>
                <w:szCs w:val="22"/>
                <w:lang w:val="en-US"/>
              </w:rPr>
              <m:t>i</m:t>
            </m:r>
          </m:sub>
        </m:sSub>
      </m:oMath>
      <w:r>
        <w:rPr>
          <w:sz w:val="22"/>
          <w:szCs w:val="22"/>
          <w:lang w:val="en-US" w:eastAsia="de-DE" w:bidi="en-US"/>
        </w:rPr>
        <w:t xml:space="preserve"> </w:t>
      </w:r>
      <w:r>
        <w:rPr>
          <w:sz w:val="22"/>
          <w:szCs w:val="22"/>
          <w:lang w:val="en-US"/>
        </w:rPr>
        <w:t>is the molecular weight.</w:t>
      </w:r>
    </w:p>
    <w:p w14:paraId="7B8473B1" w14:textId="77777777" w:rsidR="001F0EFD" w:rsidRDefault="00D95204">
      <w:pPr>
        <w:pStyle w:val="paragraf"/>
        <w:rPr>
          <w:sz w:val="22"/>
          <w:szCs w:val="22"/>
          <w:lang w:val="en-US"/>
        </w:rPr>
      </w:pPr>
      <w:r>
        <w:rPr>
          <w:sz w:val="22"/>
          <w:szCs w:val="22"/>
          <w:lang w:val="en-US"/>
        </w:rPr>
        <w:t>Transmittance and absorption spectra of the glasses were determined with Analytik Jena SPECORD 210 UV-Vis Spectrophotometer with steps of 1 nm. In addition, in order to determine the uniformity of the sample, transmittance spectra were determined with scan</w:t>
      </w:r>
      <w:r>
        <w:rPr>
          <w:sz w:val="22"/>
          <w:szCs w:val="22"/>
          <w:lang w:val="en-US"/>
        </w:rPr>
        <w:t>ning attachment of the device by using 1.5 cm piece of the surface. Absorption spectra were used to calculate optical band gaps and Urbach energies of the synthesized samples.</w:t>
      </w:r>
    </w:p>
    <w:p w14:paraId="23573767" w14:textId="77777777" w:rsidR="001F0EFD" w:rsidRDefault="00D95204">
      <w:pPr>
        <w:pStyle w:val="paragraf"/>
        <w:rPr>
          <w:sz w:val="22"/>
          <w:szCs w:val="22"/>
          <w:lang w:val="en-US"/>
        </w:rPr>
      </w:pPr>
      <w:r>
        <w:rPr>
          <w:sz w:val="22"/>
          <w:szCs w:val="22"/>
          <w:lang w:val="en-US"/>
        </w:rPr>
        <w:lastRenderedPageBreak/>
        <w:t>Refractive index due to optical band gap was calculated with the following empir</w:t>
      </w:r>
      <w:r>
        <w:rPr>
          <w:sz w:val="22"/>
          <w:szCs w:val="22"/>
          <w:lang w:val="en-US"/>
        </w:rPr>
        <w:t>ical relation [53]:</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8086"/>
        <w:gridCol w:w="418"/>
      </w:tblGrid>
      <w:tr w:rsidR="001F0EFD" w14:paraId="5BD11B4D" w14:textId="77777777">
        <w:trPr>
          <w:jc w:val="center"/>
        </w:trPr>
        <w:tc>
          <w:tcPr>
            <w:tcW w:w="4754" w:type="pct"/>
          </w:tcPr>
          <w:p w14:paraId="63F525AF" w14:textId="77777777" w:rsidR="001F0EFD" w:rsidRDefault="00D95204">
            <w:pPr>
              <w:pStyle w:val="MDPI39equation"/>
              <w:ind w:left="567"/>
              <w:rPr>
                <w:rFonts w:ascii="Times New Roman" w:hAnsi="Times New Roman"/>
                <w:color w:val="FFC000"/>
                <w:sz w:val="22"/>
              </w:rPr>
            </w:pPr>
            <m:oMathPara>
              <m:oMathParaPr>
                <m:jc m:val="left"/>
              </m:oMathParaPr>
              <m:oMath>
                <m:f>
                  <m:fPr>
                    <m:ctrlPr>
                      <w:rPr>
                        <w:rFonts w:ascii="Cambria Math" w:hAnsi="Cambria Math"/>
                        <w:i/>
                        <w:color w:val="auto"/>
                        <w:sz w:val="22"/>
                      </w:rPr>
                    </m:ctrlPr>
                  </m:fPr>
                  <m:num>
                    <m:d>
                      <m:dPr>
                        <m:ctrlPr>
                          <w:rPr>
                            <w:rFonts w:ascii="Cambria Math" w:hAnsi="Cambria Math"/>
                            <w:i/>
                            <w:color w:val="auto"/>
                            <w:sz w:val="22"/>
                          </w:rPr>
                        </m:ctrlPr>
                      </m:dPr>
                      <m:e>
                        <m:sSup>
                          <m:sSupPr>
                            <m:ctrlPr>
                              <w:rPr>
                                <w:rFonts w:ascii="Cambria Math" w:hAnsi="Cambria Math"/>
                                <w:i/>
                                <w:color w:val="auto"/>
                                <w:sz w:val="22"/>
                              </w:rPr>
                            </m:ctrlPr>
                          </m:sSupPr>
                          <m:e>
                            <m:r>
                              <w:rPr>
                                <w:rFonts w:ascii="Cambria Math" w:hAnsi="Cambria Math"/>
                                <w:color w:val="auto"/>
                                <w:sz w:val="22"/>
                              </w:rPr>
                              <m:t>n</m:t>
                            </m:r>
                          </m:e>
                          <m:sup>
                            <m:r>
                              <w:rPr>
                                <w:rFonts w:ascii="Cambria Math" w:hAnsi="Cambria Math"/>
                                <w:color w:val="auto"/>
                                <w:sz w:val="22"/>
                              </w:rPr>
                              <m:t>2</m:t>
                            </m:r>
                          </m:sup>
                        </m:sSup>
                        <m:r>
                          <w:rPr>
                            <w:rFonts w:ascii="Cambria Math" w:hAnsi="Cambria Math"/>
                            <w:color w:val="auto"/>
                            <w:sz w:val="22"/>
                          </w:rPr>
                          <m:t>-1</m:t>
                        </m:r>
                      </m:e>
                    </m:d>
                  </m:num>
                  <m:den>
                    <m:d>
                      <m:dPr>
                        <m:ctrlPr>
                          <w:rPr>
                            <w:rFonts w:ascii="Cambria Math" w:hAnsi="Cambria Math"/>
                            <w:i/>
                            <w:color w:val="auto"/>
                            <w:sz w:val="22"/>
                          </w:rPr>
                        </m:ctrlPr>
                      </m:dPr>
                      <m:e>
                        <m:sSup>
                          <m:sSupPr>
                            <m:ctrlPr>
                              <w:rPr>
                                <w:rFonts w:ascii="Cambria Math" w:hAnsi="Cambria Math"/>
                                <w:i/>
                                <w:color w:val="auto"/>
                                <w:sz w:val="22"/>
                              </w:rPr>
                            </m:ctrlPr>
                          </m:sSupPr>
                          <m:e>
                            <m:r>
                              <w:rPr>
                                <w:rFonts w:ascii="Cambria Math" w:hAnsi="Cambria Math"/>
                                <w:color w:val="auto"/>
                                <w:sz w:val="22"/>
                              </w:rPr>
                              <m:t>n</m:t>
                            </m:r>
                          </m:e>
                          <m:sup>
                            <m:r>
                              <w:rPr>
                                <w:rFonts w:ascii="Cambria Math" w:hAnsi="Cambria Math"/>
                                <w:color w:val="auto"/>
                                <w:sz w:val="22"/>
                              </w:rPr>
                              <m:t>2</m:t>
                            </m:r>
                          </m:sup>
                        </m:sSup>
                        <m:r>
                          <w:rPr>
                            <w:rFonts w:ascii="Cambria Math" w:hAnsi="Cambria Math"/>
                            <w:color w:val="auto"/>
                            <w:sz w:val="22"/>
                          </w:rPr>
                          <m:t>+2</m:t>
                        </m:r>
                      </m:e>
                    </m:d>
                  </m:den>
                </m:f>
                <m:r>
                  <w:rPr>
                    <w:rFonts w:ascii="Cambria Math" w:hAnsi="Cambria Math"/>
                    <w:color w:val="auto"/>
                    <w:sz w:val="22"/>
                  </w:rPr>
                  <m:t>=1-</m:t>
                </m:r>
                <m:rad>
                  <m:radPr>
                    <m:degHide m:val="1"/>
                    <m:ctrlPr>
                      <w:rPr>
                        <w:rFonts w:ascii="Cambria Math" w:hAnsi="Cambria Math"/>
                        <w:i/>
                        <w:color w:val="auto"/>
                        <w:sz w:val="22"/>
                      </w:rPr>
                    </m:ctrlPr>
                  </m:radPr>
                  <m:deg/>
                  <m:e>
                    <m:f>
                      <m:fPr>
                        <m:ctrlPr>
                          <w:rPr>
                            <w:rFonts w:ascii="Cambria Math" w:hAnsi="Cambria Math"/>
                            <w:i/>
                            <w:color w:val="auto"/>
                            <w:sz w:val="22"/>
                          </w:rPr>
                        </m:ctrlPr>
                      </m:fPr>
                      <m:num>
                        <m:sSub>
                          <m:sSubPr>
                            <m:ctrlPr>
                              <w:rPr>
                                <w:rFonts w:ascii="Cambria Math" w:hAnsi="Cambria Math"/>
                                <w:i/>
                                <w:color w:val="auto"/>
                                <w:sz w:val="22"/>
                              </w:rPr>
                            </m:ctrlPr>
                          </m:sSubPr>
                          <m:e>
                            <m:r>
                              <w:rPr>
                                <w:rFonts w:ascii="Cambria Math" w:hAnsi="Cambria Math"/>
                                <w:color w:val="auto"/>
                                <w:sz w:val="22"/>
                              </w:rPr>
                              <m:t>E</m:t>
                            </m:r>
                          </m:e>
                          <m:sub>
                            <m:r>
                              <w:rPr>
                                <w:rFonts w:ascii="Cambria Math" w:hAnsi="Cambria Math"/>
                                <w:color w:val="auto"/>
                                <w:sz w:val="22"/>
                              </w:rPr>
                              <m:t>0</m:t>
                            </m:r>
                          </m:sub>
                        </m:sSub>
                      </m:num>
                      <m:den>
                        <m:r>
                          <w:rPr>
                            <w:rFonts w:ascii="Cambria Math" w:hAnsi="Cambria Math"/>
                            <w:color w:val="auto"/>
                            <w:sz w:val="22"/>
                          </w:rPr>
                          <m:t>20</m:t>
                        </m:r>
                      </m:den>
                    </m:f>
                  </m:e>
                </m:rad>
              </m:oMath>
            </m:oMathPara>
          </w:p>
        </w:tc>
        <w:tc>
          <w:tcPr>
            <w:tcW w:w="246" w:type="pct"/>
            <w:vAlign w:val="center"/>
          </w:tcPr>
          <w:p w14:paraId="4EB39E6A" w14:textId="77777777" w:rsidR="001F0EFD" w:rsidRDefault="00D95204">
            <w:pPr>
              <w:pStyle w:val="MDPI3aequationnumber"/>
              <w:rPr>
                <w:rFonts w:ascii="Times New Roman" w:hAnsi="Times New Roman"/>
                <w:color w:val="auto"/>
                <w:sz w:val="22"/>
              </w:rPr>
            </w:pPr>
            <w:r>
              <w:rPr>
                <w:rFonts w:ascii="Times New Roman" w:hAnsi="Times New Roman"/>
                <w:color w:val="auto"/>
                <w:sz w:val="22"/>
              </w:rPr>
              <w:t>(3)</w:t>
            </w:r>
          </w:p>
        </w:tc>
      </w:tr>
    </w:tbl>
    <w:p w14:paraId="00114E2A" w14:textId="77777777" w:rsidR="001F0EFD" w:rsidRDefault="00D95204">
      <w:pPr>
        <w:pStyle w:val="paragraf"/>
        <w:spacing w:before="200"/>
        <w:ind w:firstLine="0"/>
        <w:rPr>
          <w:sz w:val="22"/>
          <w:szCs w:val="22"/>
          <w:lang w:val="en-US"/>
        </w:rPr>
      </w:pPr>
      <m:oMath>
        <m:r>
          <w:rPr>
            <w:rFonts w:ascii="Cambria Math" w:hAnsi="Cambria Math"/>
            <w:sz w:val="22"/>
            <w:szCs w:val="22"/>
            <w:lang w:val="en-US"/>
          </w:rPr>
          <m:t>n</m:t>
        </m:r>
      </m:oMath>
      <w:r>
        <w:rPr>
          <w:sz w:val="22"/>
          <w:szCs w:val="22"/>
          <w:lang w:val="en-US"/>
        </w:rPr>
        <w:t xml:space="preserve">, is the refractive index of the samples, </w:t>
      </w:r>
      <m:oMath>
        <m:sSub>
          <m:sSubPr>
            <m:ctrlPr>
              <w:rPr>
                <w:rFonts w:ascii="Cambria Math" w:eastAsia="Times New Roman" w:hAnsi="Cambria Math"/>
                <w:i/>
                <w:sz w:val="22"/>
                <w:szCs w:val="22"/>
                <w:lang w:val="en-US" w:eastAsia="de-DE" w:bidi="en-US"/>
              </w:rPr>
            </m:ctrlPr>
          </m:sSubPr>
          <m:e>
            <m:r>
              <w:rPr>
                <w:rFonts w:ascii="Cambria Math" w:hAnsi="Cambria Math"/>
                <w:sz w:val="22"/>
                <w:szCs w:val="22"/>
                <w:lang w:val="en-US"/>
              </w:rPr>
              <m:t>E</m:t>
            </m:r>
          </m:e>
          <m:sub>
            <m:r>
              <w:rPr>
                <w:rFonts w:ascii="Cambria Math" w:hAnsi="Cambria Math"/>
                <w:sz w:val="22"/>
                <w:szCs w:val="22"/>
                <w:lang w:val="en-US"/>
              </w:rPr>
              <m:t>0</m:t>
            </m:r>
          </m:sub>
        </m:sSub>
      </m:oMath>
      <w:r>
        <w:rPr>
          <w:rFonts w:eastAsia="Times New Roman"/>
          <w:sz w:val="22"/>
          <w:szCs w:val="22"/>
          <w:lang w:val="en-US" w:eastAsia="de-DE" w:bidi="en-US"/>
        </w:rPr>
        <w:t xml:space="preserve"> </w:t>
      </w:r>
      <w:r>
        <w:rPr>
          <w:sz w:val="22"/>
          <w:szCs w:val="22"/>
          <w:lang w:val="en-US"/>
        </w:rPr>
        <w:t>is optical band gap.</w:t>
      </w:r>
    </w:p>
    <w:p w14:paraId="32F05808" w14:textId="77777777" w:rsidR="001F0EFD" w:rsidRDefault="00D95204">
      <w:pPr>
        <w:pStyle w:val="1ba"/>
        <w:rPr>
          <w:sz w:val="22"/>
          <w:szCs w:val="22"/>
        </w:rPr>
      </w:pPr>
      <w:r>
        <w:rPr>
          <w:sz w:val="22"/>
          <w:szCs w:val="22"/>
        </w:rPr>
        <w:t>3. Results and Discussion</w:t>
      </w:r>
    </w:p>
    <w:p w14:paraId="496DFC48" w14:textId="77777777" w:rsidR="001F0EFD" w:rsidRDefault="00D95204">
      <w:pPr>
        <w:pStyle w:val="1ba"/>
        <w:rPr>
          <w:sz w:val="22"/>
          <w:szCs w:val="22"/>
        </w:rPr>
      </w:pPr>
      <w:bookmarkStart w:id="4" w:name="_Hlk30509112"/>
      <w:r>
        <w:rPr>
          <w:sz w:val="22"/>
          <w:szCs w:val="22"/>
        </w:rPr>
        <w:t xml:space="preserve">3.1. </w:t>
      </w:r>
      <w:bookmarkEnd w:id="4"/>
      <w:r>
        <w:rPr>
          <w:sz w:val="22"/>
          <w:szCs w:val="22"/>
        </w:rPr>
        <w:t>Density and molar volume</w:t>
      </w:r>
    </w:p>
    <w:p w14:paraId="1B742150" w14:textId="77777777" w:rsidR="001F0EFD" w:rsidRDefault="00D95204">
      <w:pPr>
        <w:pStyle w:val="paragraf"/>
        <w:rPr>
          <w:sz w:val="20"/>
          <w:szCs w:val="20"/>
          <w:lang w:val="en-US"/>
        </w:rPr>
      </w:pPr>
      <w:bookmarkStart w:id="5" w:name="_Hlk30509187"/>
      <w:r>
        <w:rPr>
          <w:b/>
          <w:bCs/>
          <w:sz w:val="22"/>
          <w:szCs w:val="22"/>
          <w:lang w:val="en-US"/>
        </w:rPr>
        <w:t>This is an example subsection</w:t>
      </w:r>
      <w:r>
        <w:rPr>
          <w:sz w:val="22"/>
          <w:szCs w:val="22"/>
          <w:lang w:val="en-US"/>
        </w:rPr>
        <w:t>. Sample densities and molar volume values calculated with</w:t>
      </w:r>
      <w:r>
        <w:rPr>
          <w:sz w:val="22"/>
          <w:szCs w:val="22"/>
          <w:lang w:val="en-US"/>
        </w:rPr>
        <w:t xml:space="preserve"> the help of Eqn. (1) are given in Table 1. In addition, sample codes and ratio of components within the glass can also be seen. As you can see in Fig. 2, density values of the samples decreased regularly from 3.392 g.cm</w:t>
      </w:r>
      <w:r>
        <w:rPr>
          <w:sz w:val="22"/>
          <w:szCs w:val="22"/>
          <w:vertAlign w:val="superscript"/>
          <w:lang w:val="en-US"/>
        </w:rPr>
        <w:t>-3</w:t>
      </w:r>
      <w:r>
        <w:rPr>
          <w:sz w:val="22"/>
          <w:szCs w:val="22"/>
          <w:lang w:val="en-US"/>
        </w:rPr>
        <w:t xml:space="preserve"> to 3.329 g.cm</w:t>
      </w:r>
      <w:r>
        <w:rPr>
          <w:sz w:val="22"/>
          <w:szCs w:val="22"/>
          <w:vertAlign w:val="superscript"/>
          <w:lang w:val="en-US"/>
        </w:rPr>
        <w:t>-3</w:t>
      </w:r>
      <w:r>
        <w:rPr>
          <w:sz w:val="22"/>
          <w:szCs w:val="22"/>
          <w:lang w:val="en-US"/>
        </w:rPr>
        <w:t xml:space="preserve"> with increasing a</w:t>
      </w:r>
      <w:r>
        <w:rPr>
          <w:sz w:val="22"/>
          <w:szCs w:val="22"/>
          <w:lang w:val="en-US"/>
        </w:rPr>
        <w:t xml:space="preserve">mount of </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lang w:val="en-US"/>
        </w:rPr>
        <w:t>. On the other hand, molar volume values increased from 22.910 cm</w:t>
      </w:r>
      <w:r>
        <w:rPr>
          <w:sz w:val="22"/>
          <w:szCs w:val="22"/>
          <w:vertAlign w:val="superscript"/>
          <w:lang w:val="en-US"/>
        </w:rPr>
        <w:t>3</w:t>
      </w:r>
      <w:r>
        <w:rPr>
          <w:sz w:val="22"/>
          <w:szCs w:val="22"/>
          <w:lang w:val="en-US"/>
        </w:rPr>
        <w:t>.mol</w:t>
      </w:r>
      <w:r>
        <w:rPr>
          <w:sz w:val="22"/>
          <w:szCs w:val="22"/>
          <w:vertAlign w:val="superscript"/>
          <w:lang w:val="en-US"/>
        </w:rPr>
        <w:t>-1</w:t>
      </w:r>
      <w:r>
        <w:rPr>
          <w:sz w:val="22"/>
          <w:szCs w:val="22"/>
          <w:lang w:val="en-US"/>
        </w:rPr>
        <w:t xml:space="preserve"> to 24.289 cm</w:t>
      </w:r>
      <w:r>
        <w:rPr>
          <w:sz w:val="22"/>
          <w:szCs w:val="22"/>
          <w:vertAlign w:val="superscript"/>
          <w:lang w:val="en-US"/>
        </w:rPr>
        <w:t>3</w:t>
      </w:r>
      <w:r>
        <w:rPr>
          <w:sz w:val="22"/>
          <w:szCs w:val="22"/>
          <w:lang w:val="en-US"/>
        </w:rPr>
        <w:t>.mol</w:t>
      </w:r>
      <w:r>
        <w:rPr>
          <w:sz w:val="22"/>
          <w:szCs w:val="22"/>
          <w:vertAlign w:val="superscript"/>
          <w:lang w:val="en-US"/>
        </w:rPr>
        <w:t>-1</w:t>
      </w:r>
      <w:r>
        <w:rPr>
          <w:sz w:val="22"/>
          <w:szCs w:val="22"/>
          <w:lang w:val="en-US"/>
        </w:rPr>
        <w:t xml:space="preserve"> almost linearly. </w:t>
      </w:r>
      <w:r>
        <w:rPr>
          <w:rStyle w:val="s3"/>
          <w:sz w:val="22"/>
          <w:szCs w:val="22"/>
          <w:lang w:val="en-US"/>
        </w:rPr>
        <w:t>V</w:t>
      </w:r>
      <w:r>
        <w:rPr>
          <w:rStyle w:val="s3"/>
          <w:sz w:val="22"/>
          <w:szCs w:val="22"/>
          <w:vertAlign w:val="subscript"/>
          <w:lang w:val="en-US"/>
        </w:rPr>
        <w:t>2</w:t>
      </w:r>
      <w:r>
        <w:rPr>
          <w:rStyle w:val="s3"/>
          <w:sz w:val="22"/>
          <w:szCs w:val="22"/>
          <w:lang w:val="en-US"/>
        </w:rPr>
        <w:t>O</w:t>
      </w:r>
      <w:r>
        <w:rPr>
          <w:rStyle w:val="s3"/>
          <w:sz w:val="22"/>
          <w:szCs w:val="22"/>
          <w:vertAlign w:val="subscript"/>
          <w:lang w:val="en-US"/>
        </w:rPr>
        <w:t>5</w:t>
      </w:r>
      <w:r>
        <w:rPr>
          <w:sz w:val="22"/>
          <w:szCs w:val="22"/>
          <w:lang w:val="en-US"/>
        </w:rPr>
        <w:t>’s being a more complex molecule led</w:t>
      </w:r>
      <w:r>
        <w:rPr>
          <w:sz w:val="22"/>
          <w:szCs w:val="22"/>
          <w:lang w:val="en-US"/>
        </w:rPr>
        <w:t xml:space="preserve"> to volume increase, in addition, since masses of shifting vanadium and zinc were close to each other, it resulted in decrease in the molar volume. Similar impact can also be found in the literature [54]. </w:t>
      </w:r>
      <w:bookmarkEnd w:id="5"/>
    </w:p>
    <w:p w14:paraId="512EB4A8" w14:textId="77777777" w:rsidR="001F0EFD" w:rsidRDefault="00D95204">
      <w:pPr>
        <w:pStyle w:val="tablost"/>
        <w:jc w:val="both"/>
      </w:pPr>
      <w:bookmarkStart w:id="6" w:name="_Hlk30509232"/>
      <w:r>
        <w:rPr>
          <w:b/>
        </w:rPr>
        <w:t xml:space="preserve">Table 1: </w:t>
      </w:r>
      <w:r>
        <w:rPr>
          <w:bCs w:val="0"/>
        </w:rPr>
        <w:t>Sample</w:t>
      </w:r>
      <w:r>
        <w:t xml:space="preserve"> codes, % compositions and calculat</w:t>
      </w:r>
      <w:r>
        <w:t>ed density and molar volume values of synthesized samples</w:t>
      </w:r>
      <w:bookmarkEnd w:id="6"/>
    </w:p>
    <w:tbl>
      <w:tblPr>
        <w:tblStyle w:val="Mdeck5tablebodythreelines"/>
        <w:tblW w:w="0" w:type="auto"/>
        <w:tblLook w:val="04A0" w:firstRow="1" w:lastRow="0" w:firstColumn="1" w:lastColumn="0" w:noHBand="0" w:noVBand="1"/>
      </w:tblPr>
      <w:tblGrid>
        <w:gridCol w:w="1250"/>
        <w:gridCol w:w="1080"/>
        <w:gridCol w:w="1080"/>
        <w:gridCol w:w="1081"/>
        <w:gridCol w:w="1592"/>
        <w:gridCol w:w="2281"/>
      </w:tblGrid>
      <w:tr w:rsidR="001F0EFD" w14:paraId="24232B6C" w14:textId="77777777" w:rsidTr="001F0EFD">
        <w:trPr>
          <w:cnfStyle w:val="100000000000" w:firstRow="1" w:lastRow="0" w:firstColumn="0" w:lastColumn="0" w:oddVBand="0" w:evenVBand="0" w:oddHBand="0" w:evenHBand="0" w:firstRowFirstColumn="0" w:firstRowLastColumn="0" w:lastRowFirstColumn="0" w:lastRowLastColumn="0"/>
        </w:trPr>
        <w:tc>
          <w:tcPr>
            <w:tcW w:w="1250" w:type="dxa"/>
            <w:vMerge w:val="restart"/>
          </w:tcPr>
          <w:p w14:paraId="07D56C86" w14:textId="77777777" w:rsidR="001F0EFD" w:rsidRDefault="00D95204">
            <w:pPr>
              <w:pStyle w:val="AUBTDAtable"/>
              <w:rPr>
                <w:b/>
              </w:rPr>
            </w:pPr>
            <w:r>
              <w:rPr>
                <w:b/>
              </w:rPr>
              <w:t>Sample Code</w:t>
            </w:r>
          </w:p>
        </w:tc>
        <w:tc>
          <w:tcPr>
            <w:tcW w:w="1080" w:type="dxa"/>
          </w:tcPr>
          <w:p w14:paraId="21B0FBD7" w14:textId="77777777" w:rsidR="001F0EFD" w:rsidRDefault="00D95204">
            <w:pPr>
              <w:pStyle w:val="AUBTDAtable"/>
              <w:rPr>
                <w:b/>
              </w:rPr>
            </w:pPr>
            <w:r>
              <w:rPr>
                <w:b/>
              </w:rPr>
              <w:t>ZnO</w:t>
            </w:r>
          </w:p>
        </w:tc>
        <w:tc>
          <w:tcPr>
            <w:tcW w:w="1080" w:type="dxa"/>
          </w:tcPr>
          <w:p w14:paraId="1DBA3290" w14:textId="77777777" w:rsidR="001F0EFD" w:rsidRDefault="00D95204">
            <w:pPr>
              <w:pStyle w:val="AUBTDAtable"/>
              <w:rPr>
                <w:b/>
              </w:rPr>
            </w:pPr>
            <w:r>
              <w:rPr>
                <w:b/>
              </w:rPr>
              <w:t>B</w:t>
            </w:r>
            <w:r>
              <w:rPr>
                <w:b/>
                <w:vertAlign w:val="subscript"/>
              </w:rPr>
              <w:t>2</w:t>
            </w:r>
            <w:r>
              <w:rPr>
                <w:b/>
              </w:rPr>
              <w:t>O</w:t>
            </w:r>
            <w:r>
              <w:rPr>
                <w:b/>
                <w:vertAlign w:val="subscript"/>
              </w:rPr>
              <w:t>3</w:t>
            </w:r>
          </w:p>
        </w:tc>
        <w:tc>
          <w:tcPr>
            <w:tcW w:w="1081" w:type="dxa"/>
          </w:tcPr>
          <w:p w14:paraId="0B326E6C" w14:textId="77777777" w:rsidR="001F0EFD" w:rsidRDefault="00D95204">
            <w:pPr>
              <w:pStyle w:val="AUBTDAtable"/>
              <w:rPr>
                <w:b/>
              </w:rPr>
            </w:pPr>
            <w:r>
              <w:rPr>
                <w:b/>
              </w:rPr>
              <w:t>V</w:t>
            </w:r>
            <w:r>
              <w:rPr>
                <w:b/>
                <w:vertAlign w:val="subscript"/>
              </w:rPr>
              <w:t>2</w:t>
            </w:r>
            <w:r>
              <w:rPr>
                <w:b/>
              </w:rPr>
              <w:t>O</w:t>
            </w:r>
            <w:r>
              <w:rPr>
                <w:b/>
                <w:vertAlign w:val="subscript"/>
              </w:rPr>
              <w:t>5</w:t>
            </w:r>
          </w:p>
        </w:tc>
        <w:tc>
          <w:tcPr>
            <w:tcW w:w="1592" w:type="dxa"/>
          </w:tcPr>
          <w:p w14:paraId="28C2C9E0" w14:textId="77777777" w:rsidR="001F0EFD" w:rsidRDefault="00D95204">
            <w:pPr>
              <w:pStyle w:val="AUBTDAtable"/>
              <w:rPr>
                <w:b/>
              </w:rPr>
            </w:pPr>
            <w:r>
              <w:rPr>
                <w:b/>
              </w:rPr>
              <w:t>Density</w:t>
            </w:r>
          </w:p>
        </w:tc>
        <w:tc>
          <w:tcPr>
            <w:tcW w:w="2281" w:type="dxa"/>
          </w:tcPr>
          <w:p w14:paraId="53C76965" w14:textId="77777777" w:rsidR="001F0EFD" w:rsidRDefault="00D95204">
            <w:pPr>
              <w:pStyle w:val="AUBTDAtable"/>
              <w:rPr>
                <w:b/>
              </w:rPr>
            </w:pPr>
            <w:r>
              <w:rPr>
                <w:b/>
              </w:rPr>
              <w:t>Molar volume</w:t>
            </w:r>
          </w:p>
        </w:tc>
      </w:tr>
      <w:tr w:rsidR="001F0EFD" w14:paraId="6EE0E6C7" w14:textId="77777777" w:rsidTr="001F0EFD">
        <w:tc>
          <w:tcPr>
            <w:tcW w:w="1250" w:type="dxa"/>
            <w:vMerge/>
            <w:tcBorders>
              <w:bottom w:val="single" w:sz="4" w:space="0" w:color="auto"/>
            </w:tcBorders>
          </w:tcPr>
          <w:p w14:paraId="74459F01" w14:textId="77777777" w:rsidR="001F0EFD" w:rsidRDefault="001F0EFD">
            <w:pPr>
              <w:pStyle w:val="AUBTDAtable"/>
              <w:jc w:val="left"/>
              <w:rPr>
                <w:b/>
              </w:rPr>
            </w:pPr>
          </w:p>
        </w:tc>
        <w:tc>
          <w:tcPr>
            <w:tcW w:w="1080" w:type="dxa"/>
            <w:tcBorders>
              <w:top w:val="single" w:sz="4" w:space="0" w:color="auto"/>
              <w:bottom w:val="single" w:sz="4" w:space="0" w:color="auto"/>
            </w:tcBorders>
          </w:tcPr>
          <w:p w14:paraId="2DF1E239" w14:textId="77777777" w:rsidR="001F0EFD" w:rsidRDefault="00D95204">
            <w:pPr>
              <w:pStyle w:val="AUBTDAtable"/>
              <w:rPr>
                <w:bCs/>
              </w:rPr>
            </w:pPr>
            <w:r>
              <w:rPr>
                <w:bCs/>
              </w:rPr>
              <w:t>mol %</w:t>
            </w:r>
          </w:p>
        </w:tc>
        <w:tc>
          <w:tcPr>
            <w:tcW w:w="1080" w:type="dxa"/>
            <w:tcBorders>
              <w:top w:val="single" w:sz="4" w:space="0" w:color="auto"/>
              <w:bottom w:val="single" w:sz="4" w:space="0" w:color="auto"/>
            </w:tcBorders>
          </w:tcPr>
          <w:p w14:paraId="33807E19" w14:textId="77777777" w:rsidR="001F0EFD" w:rsidRDefault="00D95204">
            <w:pPr>
              <w:pStyle w:val="AUBTDAtable"/>
              <w:rPr>
                <w:bCs/>
              </w:rPr>
            </w:pPr>
            <w:r>
              <w:rPr>
                <w:bCs/>
              </w:rPr>
              <w:t>mol %</w:t>
            </w:r>
          </w:p>
        </w:tc>
        <w:tc>
          <w:tcPr>
            <w:tcW w:w="1081" w:type="dxa"/>
            <w:tcBorders>
              <w:top w:val="single" w:sz="4" w:space="0" w:color="auto"/>
              <w:bottom w:val="single" w:sz="4" w:space="0" w:color="auto"/>
            </w:tcBorders>
          </w:tcPr>
          <w:p w14:paraId="6372534E" w14:textId="77777777" w:rsidR="001F0EFD" w:rsidRDefault="00D95204">
            <w:pPr>
              <w:pStyle w:val="AUBTDAtable"/>
              <w:rPr>
                <w:bCs/>
              </w:rPr>
            </w:pPr>
            <w:r>
              <w:rPr>
                <w:bCs/>
              </w:rPr>
              <w:t>mol %</w:t>
            </w:r>
          </w:p>
        </w:tc>
        <w:tc>
          <w:tcPr>
            <w:tcW w:w="1592" w:type="dxa"/>
            <w:tcBorders>
              <w:top w:val="single" w:sz="4" w:space="0" w:color="auto"/>
              <w:bottom w:val="single" w:sz="4" w:space="0" w:color="auto"/>
            </w:tcBorders>
          </w:tcPr>
          <w:p w14:paraId="33F2C974" w14:textId="77777777" w:rsidR="001F0EFD" w:rsidRDefault="00D95204">
            <w:pPr>
              <w:pStyle w:val="AUBTDAtable"/>
              <w:rPr>
                <w:bCs/>
              </w:rPr>
            </w:pPr>
            <w:r>
              <w:rPr>
                <w:bCs/>
              </w:rPr>
              <w:t>g.cm</w:t>
            </w:r>
            <w:r>
              <w:rPr>
                <w:bCs/>
                <w:vertAlign w:val="superscript"/>
              </w:rPr>
              <w:t xml:space="preserve">-3 </w:t>
            </w:r>
            <w:r>
              <w:rPr>
                <w:bCs/>
              </w:rPr>
              <w:t>(±0.001)</w:t>
            </w:r>
          </w:p>
        </w:tc>
        <w:tc>
          <w:tcPr>
            <w:tcW w:w="2281" w:type="dxa"/>
            <w:tcBorders>
              <w:top w:val="single" w:sz="4" w:space="0" w:color="auto"/>
              <w:bottom w:val="single" w:sz="4" w:space="0" w:color="auto"/>
            </w:tcBorders>
          </w:tcPr>
          <w:p w14:paraId="0427331F" w14:textId="77777777" w:rsidR="001F0EFD" w:rsidRDefault="00D95204">
            <w:pPr>
              <w:pStyle w:val="AUBTDAtable"/>
              <w:rPr>
                <w:bCs/>
              </w:rPr>
            </w:pPr>
            <w:r>
              <w:rPr>
                <w:bCs/>
              </w:rPr>
              <w:t>cm</w:t>
            </w:r>
            <w:r>
              <w:rPr>
                <w:bCs/>
                <w:vertAlign w:val="superscript"/>
              </w:rPr>
              <w:t>3</w:t>
            </w:r>
            <w:r>
              <w:rPr>
                <w:bCs/>
              </w:rPr>
              <w:t>.mol</w:t>
            </w:r>
            <w:r>
              <w:rPr>
                <w:bCs/>
                <w:vertAlign w:val="superscript"/>
              </w:rPr>
              <w:t>-1</w:t>
            </w:r>
            <w:r>
              <w:rPr>
                <w:bCs/>
              </w:rPr>
              <w:t xml:space="preserve"> (±0.005)</w:t>
            </w:r>
          </w:p>
        </w:tc>
      </w:tr>
      <w:tr w:rsidR="001F0EFD" w14:paraId="0AAF59AF" w14:textId="77777777" w:rsidTr="001F0EFD">
        <w:tc>
          <w:tcPr>
            <w:tcW w:w="1250" w:type="dxa"/>
            <w:tcBorders>
              <w:top w:val="single" w:sz="4" w:space="0" w:color="auto"/>
              <w:bottom w:val="none" w:sz="4" w:space="0" w:color="000000"/>
            </w:tcBorders>
          </w:tcPr>
          <w:p w14:paraId="45025B2D" w14:textId="77777777" w:rsidR="001F0EFD" w:rsidRDefault="00D95204">
            <w:pPr>
              <w:pStyle w:val="AUBTDAtable"/>
            </w:pPr>
            <w:r>
              <w:t>ZBV1</w:t>
            </w:r>
          </w:p>
        </w:tc>
        <w:tc>
          <w:tcPr>
            <w:tcW w:w="1080" w:type="dxa"/>
            <w:tcBorders>
              <w:top w:val="single" w:sz="4" w:space="0" w:color="auto"/>
              <w:bottom w:val="none" w:sz="4" w:space="0" w:color="000000"/>
            </w:tcBorders>
          </w:tcPr>
          <w:p w14:paraId="0670A2FF" w14:textId="77777777" w:rsidR="001F0EFD" w:rsidRDefault="00D95204">
            <w:pPr>
              <w:pStyle w:val="AUBTDAtable"/>
            </w:pPr>
            <w:r>
              <w:t>59.40</w:t>
            </w:r>
          </w:p>
        </w:tc>
        <w:tc>
          <w:tcPr>
            <w:tcW w:w="1080" w:type="dxa"/>
            <w:tcBorders>
              <w:top w:val="single" w:sz="4" w:space="0" w:color="auto"/>
              <w:bottom w:val="none" w:sz="4" w:space="0" w:color="000000"/>
            </w:tcBorders>
          </w:tcPr>
          <w:p w14:paraId="2A29B55A" w14:textId="77777777" w:rsidR="001F0EFD" w:rsidRDefault="00D95204">
            <w:pPr>
              <w:pStyle w:val="AUBTDAtable"/>
            </w:pPr>
            <w:r>
              <w:t>39.60</w:t>
            </w:r>
          </w:p>
        </w:tc>
        <w:tc>
          <w:tcPr>
            <w:tcW w:w="1081" w:type="dxa"/>
            <w:tcBorders>
              <w:top w:val="single" w:sz="4" w:space="0" w:color="auto"/>
              <w:bottom w:val="none" w:sz="4" w:space="0" w:color="000000"/>
            </w:tcBorders>
          </w:tcPr>
          <w:p w14:paraId="1D1F17B0" w14:textId="77777777" w:rsidR="001F0EFD" w:rsidRDefault="00D95204">
            <w:pPr>
              <w:pStyle w:val="AUBTDAtable"/>
            </w:pPr>
            <w:r>
              <w:t>1.00</w:t>
            </w:r>
          </w:p>
        </w:tc>
        <w:tc>
          <w:tcPr>
            <w:tcW w:w="1592" w:type="dxa"/>
            <w:tcBorders>
              <w:top w:val="single" w:sz="4" w:space="0" w:color="auto"/>
              <w:bottom w:val="none" w:sz="4" w:space="0" w:color="000000"/>
            </w:tcBorders>
          </w:tcPr>
          <w:p w14:paraId="4CDC742F" w14:textId="77777777" w:rsidR="001F0EFD" w:rsidRDefault="00D95204">
            <w:pPr>
              <w:pStyle w:val="AUBTDAtable"/>
            </w:pPr>
            <w:r>
              <w:t>3.392</w:t>
            </w:r>
          </w:p>
        </w:tc>
        <w:tc>
          <w:tcPr>
            <w:tcW w:w="2281" w:type="dxa"/>
            <w:tcBorders>
              <w:top w:val="single" w:sz="4" w:space="0" w:color="auto"/>
              <w:bottom w:val="none" w:sz="4" w:space="0" w:color="000000"/>
            </w:tcBorders>
          </w:tcPr>
          <w:p w14:paraId="40620039" w14:textId="77777777" w:rsidR="001F0EFD" w:rsidRDefault="00D95204">
            <w:pPr>
              <w:pStyle w:val="AUBTDAtable"/>
            </w:pPr>
            <w:r>
              <w:t>22.910</w:t>
            </w:r>
          </w:p>
        </w:tc>
      </w:tr>
      <w:tr w:rsidR="001F0EFD" w14:paraId="27B22D4C" w14:textId="77777777" w:rsidTr="001F0EFD">
        <w:tc>
          <w:tcPr>
            <w:tcW w:w="1250" w:type="dxa"/>
            <w:tcBorders>
              <w:top w:val="none" w:sz="4" w:space="0" w:color="000000"/>
              <w:bottom w:val="none" w:sz="4" w:space="0" w:color="000000"/>
            </w:tcBorders>
          </w:tcPr>
          <w:p w14:paraId="0410534A" w14:textId="77777777" w:rsidR="001F0EFD" w:rsidRDefault="00D95204">
            <w:pPr>
              <w:pStyle w:val="AUBTDAtable"/>
            </w:pPr>
            <w:r>
              <w:t>ZBV2</w:t>
            </w:r>
          </w:p>
        </w:tc>
        <w:tc>
          <w:tcPr>
            <w:tcW w:w="1080" w:type="dxa"/>
            <w:tcBorders>
              <w:top w:val="none" w:sz="4" w:space="0" w:color="000000"/>
              <w:bottom w:val="none" w:sz="4" w:space="0" w:color="000000"/>
            </w:tcBorders>
          </w:tcPr>
          <w:p w14:paraId="0157E0A7" w14:textId="77777777" w:rsidR="001F0EFD" w:rsidRDefault="00D95204">
            <w:pPr>
              <w:pStyle w:val="AUBTDAtable"/>
            </w:pPr>
            <w:r>
              <w:t>58.80</w:t>
            </w:r>
          </w:p>
        </w:tc>
        <w:tc>
          <w:tcPr>
            <w:tcW w:w="1080" w:type="dxa"/>
            <w:tcBorders>
              <w:top w:val="none" w:sz="4" w:space="0" w:color="000000"/>
              <w:bottom w:val="none" w:sz="4" w:space="0" w:color="000000"/>
            </w:tcBorders>
          </w:tcPr>
          <w:p w14:paraId="235224EF" w14:textId="77777777" w:rsidR="001F0EFD" w:rsidRDefault="00D95204">
            <w:pPr>
              <w:pStyle w:val="AUBTDAtable"/>
            </w:pPr>
            <w:r>
              <w:t>39.20</w:t>
            </w:r>
          </w:p>
        </w:tc>
        <w:tc>
          <w:tcPr>
            <w:tcW w:w="1081" w:type="dxa"/>
            <w:tcBorders>
              <w:top w:val="none" w:sz="4" w:space="0" w:color="000000"/>
              <w:bottom w:val="none" w:sz="4" w:space="0" w:color="000000"/>
            </w:tcBorders>
          </w:tcPr>
          <w:p w14:paraId="215FBC7E" w14:textId="77777777" w:rsidR="001F0EFD" w:rsidRDefault="00D95204">
            <w:pPr>
              <w:pStyle w:val="AUBTDAtable"/>
            </w:pPr>
            <w:r>
              <w:t>2.00</w:t>
            </w:r>
          </w:p>
        </w:tc>
        <w:tc>
          <w:tcPr>
            <w:tcW w:w="1592" w:type="dxa"/>
            <w:tcBorders>
              <w:top w:val="none" w:sz="4" w:space="0" w:color="000000"/>
              <w:bottom w:val="none" w:sz="4" w:space="0" w:color="000000"/>
            </w:tcBorders>
          </w:tcPr>
          <w:p w14:paraId="70CF00AE" w14:textId="77777777" w:rsidR="001F0EFD" w:rsidRDefault="00D95204">
            <w:pPr>
              <w:pStyle w:val="AUBTDAtable"/>
            </w:pPr>
            <w:r>
              <w:t>3.371</w:t>
            </w:r>
          </w:p>
        </w:tc>
        <w:tc>
          <w:tcPr>
            <w:tcW w:w="2281" w:type="dxa"/>
            <w:tcBorders>
              <w:top w:val="none" w:sz="4" w:space="0" w:color="000000"/>
              <w:bottom w:val="none" w:sz="4" w:space="0" w:color="000000"/>
            </w:tcBorders>
          </w:tcPr>
          <w:p w14:paraId="5059FFAB" w14:textId="77777777" w:rsidR="001F0EFD" w:rsidRDefault="00D95204">
            <w:pPr>
              <w:pStyle w:val="AUBTDAtable"/>
            </w:pPr>
            <w:r>
              <w:t>23.366</w:t>
            </w:r>
          </w:p>
        </w:tc>
      </w:tr>
      <w:tr w:rsidR="001F0EFD" w14:paraId="42036F79" w14:textId="77777777" w:rsidTr="001F0EFD">
        <w:tc>
          <w:tcPr>
            <w:tcW w:w="1250" w:type="dxa"/>
            <w:tcBorders>
              <w:top w:val="none" w:sz="4" w:space="0" w:color="000000"/>
              <w:bottom w:val="none" w:sz="4" w:space="0" w:color="000000"/>
            </w:tcBorders>
          </w:tcPr>
          <w:p w14:paraId="79807ED8" w14:textId="77777777" w:rsidR="001F0EFD" w:rsidRDefault="00D95204">
            <w:pPr>
              <w:pStyle w:val="AUBTDAtable"/>
            </w:pPr>
            <w:r>
              <w:t>ZBV3</w:t>
            </w:r>
          </w:p>
        </w:tc>
        <w:tc>
          <w:tcPr>
            <w:tcW w:w="1080" w:type="dxa"/>
            <w:tcBorders>
              <w:top w:val="none" w:sz="4" w:space="0" w:color="000000"/>
              <w:bottom w:val="none" w:sz="4" w:space="0" w:color="000000"/>
            </w:tcBorders>
          </w:tcPr>
          <w:p w14:paraId="518F1430" w14:textId="77777777" w:rsidR="001F0EFD" w:rsidRDefault="00D95204">
            <w:pPr>
              <w:pStyle w:val="AUBTDAtable"/>
            </w:pPr>
            <w:r>
              <w:t>58.20</w:t>
            </w:r>
          </w:p>
        </w:tc>
        <w:tc>
          <w:tcPr>
            <w:tcW w:w="1080" w:type="dxa"/>
            <w:tcBorders>
              <w:top w:val="none" w:sz="4" w:space="0" w:color="000000"/>
              <w:bottom w:val="none" w:sz="4" w:space="0" w:color="000000"/>
            </w:tcBorders>
          </w:tcPr>
          <w:p w14:paraId="790648AE" w14:textId="77777777" w:rsidR="001F0EFD" w:rsidRDefault="00D95204">
            <w:pPr>
              <w:pStyle w:val="AUBTDAtable"/>
            </w:pPr>
            <w:r>
              <w:t>38.80</w:t>
            </w:r>
          </w:p>
        </w:tc>
        <w:tc>
          <w:tcPr>
            <w:tcW w:w="1081" w:type="dxa"/>
            <w:tcBorders>
              <w:top w:val="none" w:sz="4" w:space="0" w:color="000000"/>
              <w:bottom w:val="none" w:sz="4" w:space="0" w:color="000000"/>
            </w:tcBorders>
          </w:tcPr>
          <w:p w14:paraId="011F33DA" w14:textId="77777777" w:rsidR="001F0EFD" w:rsidRDefault="00D95204">
            <w:pPr>
              <w:pStyle w:val="AUBTDAtable"/>
            </w:pPr>
            <w:r>
              <w:t>3.00</w:t>
            </w:r>
          </w:p>
        </w:tc>
        <w:tc>
          <w:tcPr>
            <w:tcW w:w="1592" w:type="dxa"/>
            <w:tcBorders>
              <w:top w:val="none" w:sz="4" w:space="0" w:color="000000"/>
              <w:bottom w:val="none" w:sz="4" w:space="0" w:color="000000"/>
            </w:tcBorders>
          </w:tcPr>
          <w:p w14:paraId="2514D065" w14:textId="77777777" w:rsidR="001F0EFD" w:rsidRDefault="00D95204">
            <w:pPr>
              <w:pStyle w:val="AUBTDAtable"/>
            </w:pPr>
            <w:r>
              <w:t>3.339</w:t>
            </w:r>
          </w:p>
        </w:tc>
        <w:tc>
          <w:tcPr>
            <w:tcW w:w="2281" w:type="dxa"/>
            <w:tcBorders>
              <w:top w:val="none" w:sz="4" w:space="0" w:color="000000"/>
              <w:bottom w:val="none" w:sz="4" w:space="0" w:color="000000"/>
            </w:tcBorders>
          </w:tcPr>
          <w:p w14:paraId="2A8B6DE3" w14:textId="77777777" w:rsidR="001F0EFD" w:rsidRDefault="00D95204">
            <w:pPr>
              <w:pStyle w:val="AUBTDAtable"/>
            </w:pPr>
            <w:r>
              <w:t>23.906</w:t>
            </w:r>
          </w:p>
        </w:tc>
      </w:tr>
      <w:tr w:rsidR="001F0EFD" w14:paraId="72F0D0E2" w14:textId="77777777" w:rsidTr="001F0EFD">
        <w:tc>
          <w:tcPr>
            <w:tcW w:w="1250" w:type="dxa"/>
            <w:tcBorders>
              <w:top w:val="none" w:sz="4" w:space="0" w:color="000000"/>
            </w:tcBorders>
          </w:tcPr>
          <w:p w14:paraId="18D85A86" w14:textId="77777777" w:rsidR="001F0EFD" w:rsidRDefault="00D95204">
            <w:pPr>
              <w:pStyle w:val="AUBTDAtable"/>
            </w:pPr>
            <w:r>
              <w:t>ZBV4</w:t>
            </w:r>
          </w:p>
        </w:tc>
        <w:tc>
          <w:tcPr>
            <w:tcW w:w="1080" w:type="dxa"/>
            <w:tcBorders>
              <w:top w:val="none" w:sz="4" w:space="0" w:color="000000"/>
            </w:tcBorders>
          </w:tcPr>
          <w:p w14:paraId="3F159581" w14:textId="77777777" w:rsidR="001F0EFD" w:rsidRDefault="00D95204">
            <w:pPr>
              <w:pStyle w:val="AUBTDAtable"/>
            </w:pPr>
            <w:r>
              <w:t>57.60</w:t>
            </w:r>
          </w:p>
        </w:tc>
        <w:tc>
          <w:tcPr>
            <w:tcW w:w="1080" w:type="dxa"/>
            <w:tcBorders>
              <w:top w:val="none" w:sz="4" w:space="0" w:color="000000"/>
            </w:tcBorders>
          </w:tcPr>
          <w:p w14:paraId="3A155300" w14:textId="77777777" w:rsidR="001F0EFD" w:rsidRDefault="00D95204">
            <w:pPr>
              <w:pStyle w:val="AUBTDAtable"/>
            </w:pPr>
            <w:r>
              <w:t>38.40</w:t>
            </w:r>
          </w:p>
        </w:tc>
        <w:tc>
          <w:tcPr>
            <w:tcW w:w="1081" w:type="dxa"/>
            <w:tcBorders>
              <w:top w:val="none" w:sz="4" w:space="0" w:color="000000"/>
            </w:tcBorders>
          </w:tcPr>
          <w:p w14:paraId="5F1DF85F" w14:textId="77777777" w:rsidR="001F0EFD" w:rsidRDefault="00D95204">
            <w:pPr>
              <w:pStyle w:val="AUBTDAtable"/>
            </w:pPr>
            <w:r>
              <w:t>4.00</w:t>
            </w:r>
          </w:p>
        </w:tc>
        <w:tc>
          <w:tcPr>
            <w:tcW w:w="1592" w:type="dxa"/>
            <w:tcBorders>
              <w:top w:val="none" w:sz="4" w:space="0" w:color="000000"/>
            </w:tcBorders>
          </w:tcPr>
          <w:p w14:paraId="1BCE3865" w14:textId="77777777" w:rsidR="001F0EFD" w:rsidRDefault="00D95204">
            <w:pPr>
              <w:pStyle w:val="AUBTDAtable"/>
            </w:pPr>
            <w:r>
              <w:t>3.329</w:t>
            </w:r>
          </w:p>
        </w:tc>
        <w:tc>
          <w:tcPr>
            <w:tcW w:w="2281" w:type="dxa"/>
            <w:tcBorders>
              <w:top w:val="none" w:sz="4" w:space="0" w:color="000000"/>
            </w:tcBorders>
          </w:tcPr>
          <w:p w14:paraId="51563309" w14:textId="77777777" w:rsidR="001F0EFD" w:rsidRDefault="00D95204">
            <w:pPr>
              <w:pStyle w:val="AUBTDAtable"/>
            </w:pPr>
            <w:r>
              <w:t>24.289</w:t>
            </w:r>
          </w:p>
        </w:tc>
      </w:tr>
    </w:tbl>
    <w:p w14:paraId="1B8A6E88" w14:textId="77777777" w:rsidR="001F0EFD" w:rsidRDefault="001F0EFD">
      <w:pPr>
        <w:pStyle w:val="tablost"/>
        <w:rPr>
          <w:b/>
          <w:sz w:val="22"/>
          <w:szCs w:val="22"/>
        </w:rPr>
      </w:pPr>
      <w:bookmarkStart w:id="7" w:name="_Hlk30509292"/>
    </w:p>
    <w:p w14:paraId="28BF17C5" w14:textId="77777777" w:rsidR="001F0EFD" w:rsidRDefault="00D95204">
      <w:pPr>
        <w:pStyle w:val="tablost"/>
        <w:spacing w:before="0" w:after="200" w:line="360" w:lineRule="auto"/>
        <w:ind w:firstLine="567"/>
        <w:rPr>
          <w:b/>
          <w:bCs w:val="0"/>
          <w:sz w:val="22"/>
          <w:szCs w:val="22"/>
        </w:rPr>
      </w:pPr>
      <w:r>
        <w:rPr>
          <w:b/>
          <w:bCs w:val="0"/>
          <w:sz w:val="22"/>
          <w:szCs w:val="22"/>
        </w:rPr>
        <w:t>3.2.</w:t>
      </w:r>
      <w:r>
        <w:rPr>
          <w:sz w:val="22"/>
          <w:szCs w:val="22"/>
        </w:rPr>
        <w:t xml:space="preserve"> </w:t>
      </w:r>
      <w:r>
        <w:rPr>
          <w:b/>
          <w:bCs w:val="0"/>
          <w:sz w:val="22"/>
          <w:szCs w:val="22"/>
        </w:rPr>
        <w:t>Thermal properties</w:t>
      </w:r>
      <w:bookmarkEnd w:id="7"/>
    </w:p>
    <w:p w14:paraId="45FFBB88" w14:textId="77777777" w:rsidR="001F0EFD" w:rsidRDefault="00D95204">
      <w:pPr>
        <w:pStyle w:val="tablost"/>
        <w:spacing w:before="0" w:after="200" w:line="360" w:lineRule="auto"/>
        <w:ind w:firstLine="567"/>
        <w:jc w:val="both"/>
        <w:rPr>
          <w:b/>
          <w:bCs w:val="0"/>
          <w:sz w:val="22"/>
          <w:szCs w:val="22"/>
        </w:rPr>
      </w:pPr>
      <w:r>
        <w:rPr>
          <w:b/>
          <w:bCs w:val="0"/>
          <w:sz w:val="22"/>
          <w:szCs w:val="22"/>
        </w:rPr>
        <w:t>This is an example subsection</w:t>
      </w:r>
      <w:r>
        <w:rPr>
          <w:sz w:val="22"/>
          <w:szCs w:val="22"/>
        </w:rPr>
        <w:t xml:space="preserve">. </w:t>
      </w:r>
      <w:r>
        <w:rPr>
          <w:sz w:val="22"/>
          <w:szCs w:val="22"/>
        </w:rPr>
        <w:t xml:space="preserve">DSC thermograms belonging to synthesized ZBV glass samples are given in Fig. 3, and their glass transition temperatures, crystallization and melting temperatures are given in Table 2. As it can be seen in DSC thermograms, curves belonging to 4 samples are </w:t>
      </w:r>
      <w:r>
        <w:rPr>
          <w:sz w:val="22"/>
          <w:szCs w:val="22"/>
        </w:rPr>
        <w:t xml:space="preserve">almost identical in respect to their shapes. 3 ambiguous exothermic peaks in the shape of shoulders are followed by 1 endothermic peak. Glass transition temperatures can be seen within the range of 530-550 °C and glass transition temperature has decreased </w:t>
      </w:r>
      <w:r>
        <w:rPr>
          <w:sz w:val="22"/>
          <w:szCs w:val="22"/>
        </w:rPr>
        <w:t>with increasing amount of V</w:t>
      </w:r>
      <w:r>
        <w:rPr>
          <w:sz w:val="22"/>
          <w:szCs w:val="22"/>
          <w:vertAlign w:val="subscript"/>
        </w:rPr>
        <w:t>2</w:t>
      </w:r>
      <w:r>
        <w:rPr>
          <w:sz w:val="22"/>
          <w:szCs w:val="22"/>
        </w:rPr>
        <w:t>O</w:t>
      </w:r>
      <w:r>
        <w:rPr>
          <w:sz w:val="22"/>
          <w:szCs w:val="22"/>
          <w:vertAlign w:val="subscript"/>
        </w:rPr>
        <w:t>5</w:t>
      </w:r>
      <w:r>
        <w:rPr>
          <w:sz w:val="22"/>
          <w:szCs w:val="22"/>
        </w:rPr>
        <w:t xml:space="preserve">. First crystallization temperature was around 740 °C; the range of 818-833 °C was the region of second crystallization temperature. </w:t>
      </w:r>
    </w:p>
    <w:p w14:paraId="7ECA1782" w14:textId="77777777" w:rsidR="001F0EFD" w:rsidRDefault="00D95204">
      <w:pPr>
        <w:pStyle w:val="tablost"/>
        <w:spacing w:before="0"/>
        <w:jc w:val="center"/>
      </w:pPr>
      <w:r>
        <w:rPr>
          <w:noProof/>
          <w:lang w:eastAsia="en-US"/>
        </w:rPr>
        <w:lastRenderedPageBreak/>
        <mc:AlternateContent>
          <mc:Choice Requires="wpg">
            <w:drawing>
              <wp:inline distT="0" distB="0" distL="0" distR="0" wp14:anchorId="1196298D" wp14:editId="48C4B9C6">
                <wp:extent cx="3959225" cy="3346517"/>
                <wp:effectExtent l="0" t="0" r="3175" b="6350"/>
                <wp:docPr id="4"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vanadyum4.tif"/>
                        <pic:cNvPicPr>
                          <a:picLocks noChangeAspect="1"/>
                        </pic:cNvPicPr>
                      </pic:nvPicPr>
                      <pic:blipFill>
                        <a:blip r:embed="rId17"/>
                        <a:srcRect l="12431" t="9493" r="8700" b="3409"/>
                        <a:stretch/>
                      </pic:blipFill>
                      <pic:spPr bwMode="auto">
                        <a:xfrm>
                          <a:off x="0" y="0"/>
                          <a:ext cx="3960000" cy="3347172"/>
                        </a:xfrm>
                        <a:prstGeom prst="rect">
                          <a:avLst/>
                        </a:prstGeom>
                        <a:ln>
                          <a:noFill/>
                        </a:ln>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3" o:spid="_x0000_s3" type="#_x0000_t75" style="mso-wrap-distance-left:0.0pt;mso-wrap-distance-top:0.0pt;mso-wrap-distance-right:0.0pt;mso-wrap-distance-bottom:0.0pt;width:311.8pt;height:263.5pt;">
                <v:path textboxrect="0,0,0,0"/>
                <v:imagedata r:id="rId18" o:title=""/>
              </v:shape>
            </w:pict>
          </mc:Fallback>
        </mc:AlternateContent>
      </w:r>
    </w:p>
    <w:p w14:paraId="29F4E4E4" w14:textId="77777777" w:rsidR="001F0EFD" w:rsidRDefault="00D95204">
      <w:pPr>
        <w:pStyle w:val="tablost"/>
      </w:pPr>
      <w:r>
        <w:rPr>
          <w:b/>
          <w:bCs w:val="0"/>
        </w:rPr>
        <w:t>Figure 3:</w:t>
      </w:r>
      <w:r>
        <w:t xml:space="preserve"> DSC thermograms belonging to samples</w:t>
      </w:r>
    </w:p>
    <w:p w14:paraId="32FDD2AD" w14:textId="77777777" w:rsidR="001F0EFD" w:rsidRDefault="001F0EFD">
      <w:pPr>
        <w:spacing w:before="60" w:after="120" w:line="240" w:lineRule="auto"/>
        <w:rPr>
          <w:rFonts w:ascii="Times New Roman" w:hAnsi="Times New Roman"/>
          <w:color w:val="000000"/>
          <w:lang w:val="en-US" w:eastAsia="tr-TR"/>
        </w:rPr>
      </w:pPr>
      <w:bookmarkStart w:id="8" w:name="_Hlk30509458"/>
    </w:p>
    <w:p w14:paraId="4E87F423" w14:textId="77777777" w:rsidR="001F0EFD" w:rsidRDefault="00D95204">
      <w:pPr>
        <w:spacing w:before="60" w:after="120" w:line="240" w:lineRule="auto"/>
        <w:rPr>
          <w:rFonts w:ascii="Times New Roman" w:hAnsi="Times New Roman"/>
          <w:color w:val="000000"/>
          <w:sz w:val="20"/>
          <w:szCs w:val="20"/>
          <w:lang w:val="en-US" w:eastAsia="tr-TR"/>
        </w:rPr>
      </w:pPr>
      <w:r>
        <w:rPr>
          <w:rFonts w:ascii="Times New Roman" w:hAnsi="Times New Roman"/>
          <w:b/>
          <w:bCs/>
          <w:color w:val="000000" w:themeColor="text1"/>
          <w:sz w:val="20"/>
          <w:szCs w:val="20"/>
          <w:lang w:val="en-US" w:eastAsia="tr-TR"/>
        </w:rPr>
        <w:t>Table 2:</w:t>
      </w:r>
      <w:r>
        <w:rPr>
          <w:rFonts w:ascii="Times New Roman" w:hAnsi="Times New Roman"/>
          <w:color w:val="000000" w:themeColor="text1"/>
          <w:sz w:val="20"/>
          <w:szCs w:val="20"/>
          <w:lang w:val="en-US" w:eastAsia="tr-TR"/>
        </w:rPr>
        <w:t xml:space="preserve"> Glass transition, crystallization</w:t>
      </w:r>
      <w:r>
        <w:rPr>
          <w:rFonts w:ascii="Times New Roman" w:hAnsi="Times New Roman"/>
          <w:color w:val="000000" w:themeColor="text1"/>
          <w:sz w:val="20"/>
          <w:szCs w:val="20"/>
          <w:lang w:val="en-US" w:eastAsia="tr-TR"/>
        </w:rPr>
        <w:t>, melting temperatures and thermal stabilities of synthesized ZBV glasses</w:t>
      </w:r>
    </w:p>
    <w:tbl>
      <w:tblPr>
        <w:tblStyle w:val="Mdeck5tablebodythreelines"/>
        <w:tblW w:w="0" w:type="auto"/>
        <w:tblLook w:val="04A0" w:firstRow="1" w:lastRow="0" w:firstColumn="1" w:lastColumn="0" w:noHBand="0" w:noVBand="1"/>
      </w:tblPr>
      <w:tblGrid>
        <w:gridCol w:w="1108"/>
        <w:gridCol w:w="1334"/>
        <w:gridCol w:w="1334"/>
        <w:gridCol w:w="1334"/>
        <w:gridCol w:w="1334"/>
        <w:gridCol w:w="1334"/>
      </w:tblGrid>
      <w:tr w:rsidR="001F0EFD" w14:paraId="19EB8025" w14:textId="77777777" w:rsidTr="001F0EFD">
        <w:trPr>
          <w:cnfStyle w:val="100000000000" w:firstRow="1" w:lastRow="0" w:firstColumn="0" w:lastColumn="0" w:oddVBand="0" w:evenVBand="0" w:oddHBand="0" w:evenHBand="0" w:firstRowFirstColumn="0" w:firstRowLastColumn="0" w:lastRowFirstColumn="0" w:lastRowLastColumn="0"/>
        </w:trPr>
        <w:tc>
          <w:tcPr>
            <w:tcW w:w="1108" w:type="dxa"/>
            <w:tcBorders>
              <w:bottom w:val="none" w:sz="4" w:space="0" w:color="000000"/>
            </w:tcBorders>
          </w:tcPr>
          <w:p w14:paraId="50ADD2E2" w14:textId="77777777" w:rsidR="001F0EFD" w:rsidRDefault="00D95204">
            <w:pPr>
              <w:pStyle w:val="AUBTDAtable"/>
              <w:rPr>
                <w:b/>
              </w:rPr>
            </w:pPr>
            <w:bookmarkStart w:id="9" w:name="_Hlk25609841"/>
            <w:bookmarkEnd w:id="8"/>
            <w:r>
              <w:rPr>
                <w:b/>
              </w:rPr>
              <w:t>Sample</w:t>
            </w:r>
          </w:p>
        </w:tc>
        <w:tc>
          <w:tcPr>
            <w:tcW w:w="1334" w:type="dxa"/>
          </w:tcPr>
          <w:p w14:paraId="377FFEB8" w14:textId="77777777" w:rsidR="001F0EFD" w:rsidRDefault="00D95204">
            <w:pPr>
              <w:pStyle w:val="AUBTDAtable"/>
              <w:rPr>
                <w:b/>
                <w:i/>
                <w:iCs/>
              </w:rPr>
            </w:pPr>
            <w:r>
              <w:rPr>
                <w:b/>
                <w:i/>
                <w:iCs/>
              </w:rPr>
              <w:t>T</w:t>
            </w:r>
            <w:r>
              <w:rPr>
                <w:b/>
                <w:i/>
                <w:iCs/>
                <w:vertAlign w:val="subscript"/>
              </w:rPr>
              <w:t xml:space="preserve">g </w:t>
            </w:r>
          </w:p>
        </w:tc>
        <w:tc>
          <w:tcPr>
            <w:tcW w:w="1334" w:type="dxa"/>
          </w:tcPr>
          <w:p w14:paraId="445BB1C9" w14:textId="77777777" w:rsidR="001F0EFD" w:rsidRDefault="00D95204">
            <w:pPr>
              <w:pStyle w:val="AUBTDAtable"/>
              <w:rPr>
                <w:b/>
                <w:i/>
                <w:iCs/>
              </w:rPr>
            </w:pPr>
            <w:r>
              <w:rPr>
                <w:b/>
                <w:i/>
                <w:iCs/>
              </w:rPr>
              <w:t>T</w:t>
            </w:r>
            <w:r>
              <w:rPr>
                <w:b/>
                <w:i/>
                <w:iCs/>
                <w:vertAlign w:val="subscript"/>
              </w:rPr>
              <w:t>c</w:t>
            </w:r>
            <w:r>
              <w:rPr>
                <w:b/>
                <w:vertAlign w:val="subscript"/>
              </w:rPr>
              <w:t>1</w:t>
            </w:r>
          </w:p>
        </w:tc>
        <w:tc>
          <w:tcPr>
            <w:tcW w:w="1334" w:type="dxa"/>
          </w:tcPr>
          <w:p w14:paraId="0CC036CD" w14:textId="77777777" w:rsidR="001F0EFD" w:rsidRDefault="00D95204">
            <w:pPr>
              <w:pStyle w:val="AUBTDAtable"/>
              <w:rPr>
                <w:b/>
                <w:i/>
                <w:iCs/>
              </w:rPr>
            </w:pPr>
            <w:r>
              <w:rPr>
                <w:b/>
                <w:i/>
                <w:iCs/>
              </w:rPr>
              <w:t>T</w:t>
            </w:r>
            <w:r>
              <w:rPr>
                <w:b/>
                <w:i/>
                <w:iCs/>
                <w:vertAlign w:val="subscript"/>
              </w:rPr>
              <w:t>c</w:t>
            </w:r>
            <w:r>
              <w:rPr>
                <w:b/>
                <w:vertAlign w:val="subscript"/>
              </w:rPr>
              <w:t>2</w:t>
            </w:r>
          </w:p>
        </w:tc>
        <w:tc>
          <w:tcPr>
            <w:tcW w:w="1334" w:type="dxa"/>
          </w:tcPr>
          <w:p w14:paraId="45031497" w14:textId="77777777" w:rsidR="001F0EFD" w:rsidRDefault="00D95204">
            <w:pPr>
              <w:pStyle w:val="AUBTDAtable"/>
              <w:rPr>
                <w:b/>
                <w:i/>
                <w:iCs/>
              </w:rPr>
            </w:pPr>
            <w:r>
              <w:rPr>
                <w:b/>
                <w:i/>
                <w:iCs/>
              </w:rPr>
              <w:t>T</w:t>
            </w:r>
            <w:r>
              <w:rPr>
                <w:b/>
                <w:i/>
                <w:iCs/>
                <w:vertAlign w:val="subscript"/>
              </w:rPr>
              <w:t>m</w:t>
            </w:r>
          </w:p>
        </w:tc>
        <w:tc>
          <w:tcPr>
            <w:tcW w:w="1334" w:type="dxa"/>
          </w:tcPr>
          <w:p w14:paraId="2239AE96" w14:textId="77777777" w:rsidR="001F0EFD" w:rsidRDefault="00D95204">
            <w:pPr>
              <w:pStyle w:val="AUBTDAtable"/>
              <w:rPr>
                <w:b/>
                <w:i/>
                <w:iCs/>
              </w:rPr>
            </w:pPr>
            <w:r>
              <w:rPr>
                <w:rFonts w:ascii="Symbol" w:eastAsia="Symbol" w:hAnsi="Symbol" w:cs="Symbol"/>
                <w:b/>
              </w:rPr>
              <w:t>D</w:t>
            </w:r>
            <w:r>
              <w:rPr>
                <w:b/>
                <w:i/>
                <w:iCs/>
              </w:rPr>
              <w:t>T</w:t>
            </w:r>
          </w:p>
        </w:tc>
      </w:tr>
      <w:tr w:rsidR="001F0EFD" w14:paraId="17C29B14" w14:textId="77777777" w:rsidTr="001F0EFD">
        <w:tc>
          <w:tcPr>
            <w:tcW w:w="1108" w:type="dxa"/>
            <w:tcBorders>
              <w:top w:val="none" w:sz="4" w:space="0" w:color="000000"/>
              <w:bottom w:val="single" w:sz="4" w:space="0" w:color="auto"/>
            </w:tcBorders>
          </w:tcPr>
          <w:p w14:paraId="7A9FC223" w14:textId="77777777" w:rsidR="001F0EFD" w:rsidRDefault="00D95204">
            <w:pPr>
              <w:pStyle w:val="AUBTDAtable"/>
              <w:rPr>
                <w:b/>
              </w:rPr>
            </w:pPr>
            <w:r>
              <w:rPr>
                <w:b/>
              </w:rPr>
              <w:t>Code</w:t>
            </w:r>
          </w:p>
        </w:tc>
        <w:tc>
          <w:tcPr>
            <w:tcW w:w="1334" w:type="dxa"/>
            <w:tcBorders>
              <w:top w:val="single" w:sz="4" w:space="0" w:color="auto"/>
              <w:bottom w:val="single" w:sz="4" w:space="0" w:color="auto"/>
            </w:tcBorders>
          </w:tcPr>
          <w:p w14:paraId="5DE7A97B" w14:textId="77777777" w:rsidR="001F0EFD" w:rsidRDefault="00D95204">
            <w:pPr>
              <w:pStyle w:val="AUBTDAtable"/>
              <w:rPr>
                <w:b/>
              </w:rPr>
            </w:pPr>
            <w:r>
              <w:rPr>
                <w:b/>
              </w:rPr>
              <w:t>(</w:t>
            </w:r>
            <w:r>
              <w:rPr>
                <w:b/>
                <w:vertAlign w:val="superscript"/>
              </w:rPr>
              <w:t>o</w:t>
            </w:r>
            <w:r>
              <w:rPr>
                <w:b/>
              </w:rPr>
              <w:t>C)(</w:t>
            </w:r>
            <w:r>
              <w:t xml:space="preserve"> ±1)</w:t>
            </w:r>
          </w:p>
        </w:tc>
        <w:tc>
          <w:tcPr>
            <w:tcW w:w="1334" w:type="dxa"/>
            <w:tcBorders>
              <w:top w:val="single" w:sz="4" w:space="0" w:color="auto"/>
              <w:bottom w:val="single" w:sz="4" w:space="0" w:color="auto"/>
            </w:tcBorders>
          </w:tcPr>
          <w:p w14:paraId="1B5DBBC3" w14:textId="77777777" w:rsidR="001F0EFD" w:rsidRDefault="00D95204">
            <w:pPr>
              <w:pStyle w:val="AUBTDAtable"/>
              <w:rPr>
                <w:b/>
              </w:rPr>
            </w:pPr>
            <w:r>
              <w:rPr>
                <w:b/>
              </w:rPr>
              <w:t>(</w:t>
            </w:r>
            <w:r>
              <w:rPr>
                <w:b/>
                <w:vertAlign w:val="superscript"/>
              </w:rPr>
              <w:t>o</w:t>
            </w:r>
            <w:r>
              <w:rPr>
                <w:b/>
              </w:rPr>
              <w:t>C)(</w:t>
            </w:r>
            <w:r>
              <w:t xml:space="preserve"> ±1)</w:t>
            </w:r>
          </w:p>
        </w:tc>
        <w:tc>
          <w:tcPr>
            <w:tcW w:w="1334" w:type="dxa"/>
            <w:tcBorders>
              <w:top w:val="single" w:sz="4" w:space="0" w:color="auto"/>
              <w:bottom w:val="single" w:sz="4" w:space="0" w:color="auto"/>
            </w:tcBorders>
          </w:tcPr>
          <w:p w14:paraId="75F8E6C7" w14:textId="77777777" w:rsidR="001F0EFD" w:rsidRDefault="00D95204">
            <w:pPr>
              <w:pStyle w:val="AUBTDAtable"/>
              <w:rPr>
                <w:b/>
              </w:rPr>
            </w:pPr>
            <w:r>
              <w:rPr>
                <w:b/>
              </w:rPr>
              <w:t>(</w:t>
            </w:r>
            <w:r>
              <w:rPr>
                <w:b/>
                <w:vertAlign w:val="superscript"/>
              </w:rPr>
              <w:t>o</w:t>
            </w:r>
            <w:r>
              <w:rPr>
                <w:b/>
              </w:rPr>
              <w:t>C)(</w:t>
            </w:r>
            <w:r>
              <w:t xml:space="preserve"> ±1)</w:t>
            </w:r>
          </w:p>
        </w:tc>
        <w:tc>
          <w:tcPr>
            <w:tcW w:w="1334" w:type="dxa"/>
            <w:tcBorders>
              <w:top w:val="single" w:sz="4" w:space="0" w:color="auto"/>
              <w:bottom w:val="single" w:sz="4" w:space="0" w:color="auto"/>
            </w:tcBorders>
          </w:tcPr>
          <w:p w14:paraId="68BA504F" w14:textId="77777777" w:rsidR="001F0EFD" w:rsidRDefault="00D95204">
            <w:pPr>
              <w:pStyle w:val="AUBTDAtable"/>
              <w:rPr>
                <w:b/>
              </w:rPr>
            </w:pPr>
            <w:r>
              <w:rPr>
                <w:b/>
              </w:rPr>
              <w:t>(</w:t>
            </w:r>
            <w:r>
              <w:rPr>
                <w:b/>
                <w:vertAlign w:val="superscript"/>
              </w:rPr>
              <w:t>o</w:t>
            </w:r>
            <w:r>
              <w:rPr>
                <w:b/>
              </w:rPr>
              <w:t>C)(</w:t>
            </w:r>
            <w:r>
              <w:t xml:space="preserve"> ±1)</w:t>
            </w:r>
          </w:p>
        </w:tc>
        <w:tc>
          <w:tcPr>
            <w:tcW w:w="1334" w:type="dxa"/>
            <w:tcBorders>
              <w:top w:val="single" w:sz="4" w:space="0" w:color="auto"/>
              <w:bottom w:val="single" w:sz="4" w:space="0" w:color="auto"/>
            </w:tcBorders>
          </w:tcPr>
          <w:p w14:paraId="4EA7D5D1" w14:textId="77777777" w:rsidR="001F0EFD" w:rsidRDefault="00D95204">
            <w:pPr>
              <w:pStyle w:val="AUBTDAtable"/>
              <w:rPr>
                <w:b/>
              </w:rPr>
            </w:pPr>
            <w:r>
              <w:rPr>
                <w:b/>
              </w:rPr>
              <w:t>(</w:t>
            </w:r>
            <w:r>
              <w:rPr>
                <w:b/>
                <w:vertAlign w:val="superscript"/>
              </w:rPr>
              <w:t>o</w:t>
            </w:r>
            <w:r>
              <w:rPr>
                <w:b/>
              </w:rPr>
              <w:t>C)(</w:t>
            </w:r>
            <w:r>
              <w:t xml:space="preserve"> ±1.2)</w:t>
            </w:r>
          </w:p>
        </w:tc>
      </w:tr>
      <w:tr w:rsidR="001F0EFD" w14:paraId="79950D93" w14:textId="77777777" w:rsidTr="001F0EFD">
        <w:tc>
          <w:tcPr>
            <w:tcW w:w="1108" w:type="dxa"/>
            <w:tcBorders>
              <w:top w:val="single" w:sz="4" w:space="0" w:color="auto"/>
              <w:bottom w:val="none" w:sz="4" w:space="0" w:color="000000"/>
            </w:tcBorders>
          </w:tcPr>
          <w:p w14:paraId="1FC4142D" w14:textId="77777777" w:rsidR="001F0EFD" w:rsidRDefault="00D95204">
            <w:pPr>
              <w:pStyle w:val="AUBTDAtable"/>
            </w:pPr>
            <w:r>
              <w:t>ZBV1</w:t>
            </w:r>
          </w:p>
        </w:tc>
        <w:tc>
          <w:tcPr>
            <w:tcW w:w="1334" w:type="dxa"/>
            <w:tcBorders>
              <w:top w:val="single" w:sz="4" w:space="0" w:color="auto"/>
              <w:bottom w:val="none" w:sz="4" w:space="0" w:color="000000"/>
            </w:tcBorders>
          </w:tcPr>
          <w:p w14:paraId="4046C7E2" w14:textId="77777777" w:rsidR="001F0EFD" w:rsidRDefault="00D95204">
            <w:pPr>
              <w:pStyle w:val="AUBTDAtable"/>
            </w:pPr>
            <w:r>
              <w:t>553</w:t>
            </w:r>
          </w:p>
        </w:tc>
        <w:tc>
          <w:tcPr>
            <w:tcW w:w="1334" w:type="dxa"/>
            <w:tcBorders>
              <w:top w:val="single" w:sz="4" w:space="0" w:color="auto"/>
              <w:bottom w:val="none" w:sz="4" w:space="0" w:color="000000"/>
            </w:tcBorders>
          </w:tcPr>
          <w:p w14:paraId="766EF227" w14:textId="77777777" w:rsidR="001F0EFD" w:rsidRDefault="00D95204">
            <w:pPr>
              <w:pStyle w:val="AUBTDAtable"/>
            </w:pPr>
            <w:r>
              <w:t>743</w:t>
            </w:r>
          </w:p>
        </w:tc>
        <w:tc>
          <w:tcPr>
            <w:tcW w:w="1334" w:type="dxa"/>
            <w:tcBorders>
              <w:top w:val="single" w:sz="4" w:space="0" w:color="auto"/>
              <w:bottom w:val="none" w:sz="4" w:space="0" w:color="000000"/>
            </w:tcBorders>
          </w:tcPr>
          <w:p w14:paraId="194CC632" w14:textId="77777777" w:rsidR="001F0EFD" w:rsidRDefault="00D95204">
            <w:pPr>
              <w:pStyle w:val="AUBTDAtable"/>
            </w:pPr>
            <w:r>
              <w:t>833</w:t>
            </w:r>
          </w:p>
        </w:tc>
        <w:tc>
          <w:tcPr>
            <w:tcW w:w="1334" w:type="dxa"/>
            <w:tcBorders>
              <w:top w:val="single" w:sz="4" w:space="0" w:color="auto"/>
              <w:bottom w:val="none" w:sz="4" w:space="0" w:color="000000"/>
            </w:tcBorders>
          </w:tcPr>
          <w:p w14:paraId="315C21BD" w14:textId="77777777" w:rsidR="001F0EFD" w:rsidRDefault="00D95204">
            <w:pPr>
              <w:pStyle w:val="AUBTDAtable"/>
            </w:pPr>
            <w:r>
              <w:t>935</w:t>
            </w:r>
          </w:p>
        </w:tc>
        <w:tc>
          <w:tcPr>
            <w:tcW w:w="1334" w:type="dxa"/>
            <w:tcBorders>
              <w:top w:val="single" w:sz="4" w:space="0" w:color="auto"/>
              <w:bottom w:val="none" w:sz="4" w:space="0" w:color="000000"/>
            </w:tcBorders>
          </w:tcPr>
          <w:p w14:paraId="368724A1" w14:textId="77777777" w:rsidR="001F0EFD" w:rsidRDefault="00D95204">
            <w:pPr>
              <w:pStyle w:val="AUBTDAtable"/>
            </w:pPr>
            <w:r>
              <w:t>190</w:t>
            </w:r>
          </w:p>
        </w:tc>
      </w:tr>
      <w:tr w:rsidR="001F0EFD" w14:paraId="01F98512" w14:textId="77777777" w:rsidTr="001F0EFD">
        <w:tc>
          <w:tcPr>
            <w:tcW w:w="1108" w:type="dxa"/>
            <w:tcBorders>
              <w:top w:val="none" w:sz="4" w:space="0" w:color="000000"/>
              <w:bottom w:val="none" w:sz="4" w:space="0" w:color="000000"/>
            </w:tcBorders>
          </w:tcPr>
          <w:p w14:paraId="6636BF7B" w14:textId="77777777" w:rsidR="001F0EFD" w:rsidRDefault="00D95204">
            <w:pPr>
              <w:pStyle w:val="AUBTDAtable"/>
            </w:pPr>
            <w:r>
              <w:t>ZBV2</w:t>
            </w:r>
          </w:p>
        </w:tc>
        <w:tc>
          <w:tcPr>
            <w:tcW w:w="1334" w:type="dxa"/>
            <w:tcBorders>
              <w:top w:val="none" w:sz="4" w:space="0" w:color="000000"/>
              <w:bottom w:val="none" w:sz="4" w:space="0" w:color="000000"/>
            </w:tcBorders>
          </w:tcPr>
          <w:p w14:paraId="5D5CADEB" w14:textId="77777777" w:rsidR="001F0EFD" w:rsidRDefault="00D95204">
            <w:pPr>
              <w:pStyle w:val="AUBTDAtable"/>
            </w:pPr>
            <w:r>
              <w:t>547</w:t>
            </w:r>
          </w:p>
        </w:tc>
        <w:tc>
          <w:tcPr>
            <w:tcW w:w="1334" w:type="dxa"/>
            <w:tcBorders>
              <w:top w:val="none" w:sz="4" w:space="0" w:color="000000"/>
              <w:bottom w:val="none" w:sz="4" w:space="0" w:color="000000"/>
            </w:tcBorders>
          </w:tcPr>
          <w:p w14:paraId="47890137" w14:textId="77777777" w:rsidR="001F0EFD" w:rsidRDefault="00D95204">
            <w:pPr>
              <w:pStyle w:val="AUBTDAtable"/>
            </w:pPr>
            <w:r>
              <w:t>730</w:t>
            </w:r>
          </w:p>
        </w:tc>
        <w:tc>
          <w:tcPr>
            <w:tcW w:w="1334" w:type="dxa"/>
            <w:tcBorders>
              <w:top w:val="none" w:sz="4" w:space="0" w:color="000000"/>
              <w:bottom w:val="none" w:sz="4" w:space="0" w:color="000000"/>
            </w:tcBorders>
          </w:tcPr>
          <w:p w14:paraId="6E006395" w14:textId="77777777" w:rsidR="001F0EFD" w:rsidRDefault="00D95204">
            <w:pPr>
              <w:pStyle w:val="AUBTDAtable"/>
            </w:pPr>
            <w:r>
              <w:t>831</w:t>
            </w:r>
          </w:p>
        </w:tc>
        <w:tc>
          <w:tcPr>
            <w:tcW w:w="1334" w:type="dxa"/>
            <w:tcBorders>
              <w:top w:val="none" w:sz="4" w:space="0" w:color="000000"/>
              <w:bottom w:val="none" w:sz="4" w:space="0" w:color="000000"/>
            </w:tcBorders>
          </w:tcPr>
          <w:p w14:paraId="1FF94BB5" w14:textId="77777777" w:rsidR="001F0EFD" w:rsidRDefault="00D95204">
            <w:pPr>
              <w:pStyle w:val="AUBTDAtable"/>
            </w:pPr>
            <w:r>
              <w:t>933</w:t>
            </w:r>
          </w:p>
        </w:tc>
        <w:tc>
          <w:tcPr>
            <w:tcW w:w="1334" w:type="dxa"/>
            <w:tcBorders>
              <w:top w:val="none" w:sz="4" w:space="0" w:color="000000"/>
              <w:bottom w:val="none" w:sz="4" w:space="0" w:color="000000"/>
            </w:tcBorders>
          </w:tcPr>
          <w:p w14:paraId="39DA2CE8" w14:textId="77777777" w:rsidR="001F0EFD" w:rsidRDefault="00D95204">
            <w:pPr>
              <w:pStyle w:val="AUBTDAtable"/>
            </w:pPr>
            <w:r>
              <w:t>183</w:t>
            </w:r>
          </w:p>
        </w:tc>
      </w:tr>
      <w:tr w:rsidR="001F0EFD" w14:paraId="1F26D9D7" w14:textId="77777777" w:rsidTr="001F0EFD">
        <w:tc>
          <w:tcPr>
            <w:tcW w:w="1108" w:type="dxa"/>
            <w:tcBorders>
              <w:top w:val="none" w:sz="4" w:space="0" w:color="000000"/>
              <w:bottom w:val="none" w:sz="4" w:space="0" w:color="000000"/>
            </w:tcBorders>
          </w:tcPr>
          <w:p w14:paraId="5C72AD46" w14:textId="77777777" w:rsidR="001F0EFD" w:rsidRDefault="00D95204">
            <w:pPr>
              <w:pStyle w:val="AUBTDAtable"/>
            </w:pPr>
            <w:r>
              <w:t>ZBV3</w:t>
            </w:r>
          </w:p>
        </w:tc>
        <w:tc>
          <w:tcPr>
            <w:tcW w:w="1334" w:type="dxa"/>
            <w:tcBorders>
              <w:top w:val="none" w:sz="4" w:space="0" w:color="000000"/>
              <w:bottom w:val="none" w:sz="4" w:space="0" w:color="000000"/>
            </w:tcBorders>
          </w:tcPr>
          <w:p w14:paraId="366E36F1" w14:textId="77777777" w:rsidR="001F0EFD" w:rsidRDefault="00D95204">
            <w:pPr>
              <w:pStyle w:val="AUBTDAtable"/>
            </w:pPr>
            <w:r>
              <w:t>541</w:t>
            </w:r>
          </w:p>
        </w:tc>
        <w:tc>
          <w:tcPr>
            <w:tcW w:w="1334" w:type="dxa"/>
            <w:tcBorders>
              <w:top w:val="none" w:sz="4" w:space="0" w:color="000000"/>
              <w:bottom w:val="none" w:sz="4" w:space="0" w:color="000000"/>
            </w:tcBorders>
          </w:tcPr>
          <w:p w14:paraId="3D3E843B" w14:textId="77777777" w:rsidR="001F0EFD" w:rsidRDefault="00D95204">
            <w:pPr>
              <w:pStyle w:val="AUBTDAtable"/>
            </w:pPr>
            <w:r>
              <w:t>743</w:t>
            </w:r>
          </w:p>
        </w:tc>
        <w:tc>
          <w:tcPr>
            <w:tcW w:w="1334" w:type="dxa"/>
            <w:tcBorders>
              <w:top w:val="none" w:sz="4" w:space="0" w:color="000000"/>
              <w:bottom w:val="none" w:sz="4" w:space="0" w:color="000000"/>
            </w:tcBorders>
          </w:tcPr>
          <w:p w14:paraId="2263AC9E" w14:textId="77777777" w:rsidR="001F0EFD" w:rsidRDefault="00D95204">
            <w:pPr>
              <w:pStyle w:val="AUBTDAtable"/>
            </w:pPr>
            <w:r>
              <w:t>820</w:t>
            </w:r>
          </w:p>
        </w:tc>
        <w:tc>
          <w:tcPr>
            <w:tcW w:w="1334" w:type="dxa"/>
            <w:tcBorders>
              <w:top w:val="none" w:sz="4" w:space="0" w:color="000000"/>
              <w:bottom w:val="none" w:sz="4" w:space="0" w:color="000000"/>
            </w:tcBorders>
          </w:tcPr>
          <w:p w14:paraId="64E1F36D" w14:textId="77777777" w:rsidR="001F0EFD" w:rsidRDefault="00D95204">
            <w:pPr>
              <w:pStyle w:val="AUBTDAtable"/>
            </w:pPr>
            <w:r>
              <w:t>935</w:t>
            </w:r>
          </w:p>
        </w:tc>
        <w:tc>
          <w:tcPr>
            <w:tcW w:w="1334" w:type="dxa"/>
            <w:tcBorders>
              <w:top w:val="none" w:sz="4" w:space="0" w:color="000000"/>
              <w:bottom w:val="none" w:sz="4" w:space="0" w:color="000000"/>
            </w:tcBorders>
          </w:tcPr>
          <w:p w14:paraId="4B44881F" w14:textId="77777777" w:rsidR="001F0EFD" w:rsidRDefault="00D95204">
            <w:pPr>
              <w:pStyle w:val="AUBTDAtable"/>
            </w:pPr>
            <w:r>
              <w:t>202</w:t>
            </w:r>
          </w:p>
        </w:tc>
      </w:tr>
      <w:tr w:rsidR="001F0EFD" w14:paraId="3A9BA49D" w14:textId="77777777" w:rsidTr="001F0EFD">
        <w:tc>
          <w:tcPr>
            <w:tcW w:w="1108" w:type="dxa"/>
            <w:tcBorders>
              <w:top w:val="none" w:sz="4" w:space="0" w:color="000000"/>
            </w:tcBorders>
          </w:tcPr>
          <w:p w14:paraId="307FD902" w14:textId="77777777" w:rsidR="001F0EFD" w:rsidRDefault="00D95204">
            <w:pPr>
              <w:pStyle w:val="AUBTDAtable"/>
            </w:pPr>
            <w:r>
              <w:t>ZBV4</w:t>
            </w:r>
          </w:p>
        </w:tc>
        <w:tc>
          <w:tcPr>
            <w:tcW w:w="1334" w:type="dxa"/>
            <w:tcBorders>
              <w:top w:val="none" w:sz="4" w:space="0" w:color="000000"/>
            </w:tcBorders>
          </w:tcPr>
          <w:p w14:paraId="33B4FBA4" w14:textId="77777777" w:rsidR="001F0EFD" w:rsidRDefault="00D95204">
            <w:pPr>
              <w:pStyle w:val="AUBTDAtable"/>
            </w:pPr>
            <w:r>
              <w:t>531</w:t>
            </w:r>
          </w:p>
        </w:tc>
        <w:tc>
          <w:tcPr>
            <w:tcW w:w="1334" w:type="dxa"/>
            <w:tcBorders>
              <w:top w:val="none" w:sz="4" w:space="0" w:color="000000"/>
            </w:tcBorders>
          </w:tcPr>
          <w:p w14:paraId="41269B38" w14:textId="77777777" w:rsidR="001F0EFD" w:rsidRDefault="00D95204">
            <w:pPr>
              <w:pStyle w:val="AUBTDAtable"/>
            </w:pPr>
            <w:r>
              <w:t>743</w:t>
            </w:r>
          </w:p>
        </w:tc>
        <w:tc>
          <w:tcPr>
            <w:tcW w:w="1334" w:type="dxa"/>
            <w:tcBorders>
              <w:top w:val="none" w:sz="4" w:space="0" w:color="000000"/>
            </w:tcBorders>
          </w:tcPr>
          <w:p w14:paraId="011D889E" w14:textId="77777777" w:rsidR="001F0EFD" w:rsidRDefault="00D95204">
            <w:pPr>
              <w:pStyle w:val="AUBTDAtable"/>
            </w:pPr>
            <w:r>
              <w:t>818</w:t>
            </w:r>
          </w:p>
        </w:tc>
        <w:tc>
          <w:tcPr>
            <w:tcW w:w="1334" w:type="dxa"/>
            <w:tcBorders>
              <w:top w:val="none" w:sz="4" w:space="0" w:color="000000"/>
            </w:tcBorders>
          </w:tcPr>
          <w:p w14:paraId="650EBDA2" w14:textId="77777777" w:rsidR="001F0EFD" w:rsidRDefault="00D95204">
            <w:pPr>
              <w:pStyle w:val="AUBTDAtable"/>
            </w:pPr>
            <w:r>
              <w:t>935</w:t>
            </w:r>
          </w:p>
        </w:tc>
        <w:tc>
          <w:tcPr>
            <w:tcW w:w="1334" w:type="dxa"/>
            <w:tcBorders>
              <w:top w:val="none" w:sz="4" w:space="0" w:color="000000"/>
            </w:tcBorders>
          </w:tcPr>
          <w:p w14:paraId="018DDE73" w14:textId="77777777" w:rsidR="001F0EFD" w:rsidRDefault="00D95204">
            <w:pPr>
              <w:pStyle w:val="AUBTDAtable"/>
            </w:pPr>
            <w:r>
              <w:t>212</w:t>
            </w:r>
            <w:bookmarkEnd w:id="9"/>
          </w:p>
        </w:tc>
      </w:tr>
    </w:tbl>
    <w:p w14:paraId="0006F5C7" w14:textId="77777777" w:rsidR="001F0EFD" w:rsidRDefault="001F0EFD">
      <w:pPr>
        <w:spacing w:after="120" w:line="240" w:lineRule="auto"/>
        <w:jc w:val="center"/>
        <w:rPr>
          <w:rFonts w:ascii="Times New Roman" w:hAnsi="Times New Roman"/>
          <w:color w:val="000000"/>
          <w:lang w:val="en-US" w:eastAsia="tr-TR"/>
        </w:rPr>
      </w:pPr>
    </w:p>
    <w:p w14:paraId="260F90F6" w14:textId="77777777" w:rsidR="001F0EFD" w:rsidRDefault="00D95204">
      <w:pPr>
        <w:pStyle w:val="1ba"/>
        <w:rPr>
          <w:sz w:val="22"/>
          <w:szCs w:val="22"/>
        </w:rPr>
      </w:pPr>
      <w:r>
        <w:rPr>
          <w:sz w:val="22"/>
          <w:szCs w:val="22"/>
        </w:rPr>
        <w:t>4. Conclusion</w:t>
      </w:r>
    </w:p>
    <w:p w14:paraId="3E38F3A7" w14:textId="77777777" w:rsidR="001F0EFD" w:rsidRDefault="00D95204">
      <w:pPr>
        <w:pStyle w:val="s8"/>
        <w:spacing w:after="0" w:line="360" w:lineRule="auto"/>
        <w:ind w:firstLine="567"/>
        <w:jc w:val="both"/>
        <w:rPr>
          <w:color w:val="000000"/>
          <w:sz w:val="22"/>
          <w:szCs w:val="22"/>
          <w:lang w:val="en-US"/>
        </w:rPr>
      </w:pPr>
      <w:r>
        <w:rPr>
          <w:color w:val="000000" w:themeColor="text1"/>
          <w:sz w:val="22"/>
          <w:szCs w:val="22"/>
          <w:lang w:val="en-US"/>
        </w:rPr>
        <w:t>Ternary zinc borate oxide glass samples doped with different ratios of V</w:t>
      </w:r>
      <w:r>
        <w:rPr>
          <w:color w:val="000000" w:themeColor="text1"/>
          <w:sz w:val="22"/>
          <w:szCs w:val="22"/>
          <w:vertAlign w:val="subscript"/>
          <w:lang w:val="en-US"/>
        </w:rPr>
        <w:t>2</w:t>
      </w:r>
      <w:r>
        <w:rPr>
          <w:color w:val="000000" w:themeColor="text1"/>
          <w:sz w:val="22"/>
          <w:szCs w:val="22"/>
          <w:lang w:val="en-US"/>
        </w:rPr>
        <w:t>O</w:t>
      </w:r>
      <w:r>
        <w:rPr>
          <w:color w:val="000000" w:themeColor="text1"/>
          <w:sz w:val="22"/>
          <w:szCs w:val="22"/>
          <w:vertAlign w:val="subscript"/>
          <w:lang w:val="en-US"/>
        </w:rPr>
        <w:t>5</w:t>
      </w:r>
      <w:r>
        <w:rPr>
          <w:color w:val="000000" w:themeColor="text1"/>
          <w:sz w:val="22"/>
          <w:szCs w:val="22"/>
          <w:lang w:val="en-US"/>
        </w:rPr>
        <w:t xml:space="preserve"> were synthesized successfully. Physical, structural, thermal, and optical characterization of these synthesized samples were performed. Structural units wer</w:t>
      </w:r>
      <w:r>
        <w:rPr>
          <w:color w:val="000000" w:themeColor="text1"/>
          <w:sz w:val="22"/>
          <w:szCs w:val="22"/>
          <w:lang w:val="en-US"/>
        </w:rPr>
        <w:t xml:space="preserve">e determined with FTIR. </w:t>
      </w:r>
      <w:r>
        <w:rPr>
          <w:sz w:val="22"/>
          <w:szCs w:val="22"/>
          <w:lang w:val="en-US"/>
        </w:rPr>
        <w:t>B</w:t>
      </w:r>
      <w:r>
        <w:rPr>
          <w:sz w:val="22"/>
          <w:szCs w:val="22"/>
          <w:vertAlign w:val="subscript"/>
          <w:lang w:val="en-US"/>
        </w:rPr>
        <w:t>2</w:t>
      </w:r>
      <w:r>
        <w:rPr>
          <w:sz w:val="22"/>
          <w:szCs w:val="22"/>
          <w:lang w:val="en-US"/>
        </w:rPr>
        <w:t>O</w:t>
      </w:r>
      <w:r>
        <w:rPr>
          <w:sz w:val="22"/>
          <w:szCs w:val="22"/>
          <w:vertAlign w:val="subscript"/>
          <w:lang w:val="en-US"/>
        </w:rPr>
        <w:t>3</w:t>
      </w:r>
      <w:r>
        <w:rPr>
          <w:color w:val="000000" w:themeColor="text1"/>
          <w:sz w:val="22"/>
          <w:szCs w:val="22"/>
          <w:lang w:val="en-US"/>
        </w:rPr>
        <w:t xml:space="preserve"> was found to be present in the glass network in the structure of the boroxol ring, planar BO</w:t>
      </w:r>
      <w:r>
        <w:rPr>
          <w:color w:val="000000" w:themeColor="text1"/>
          <w:sz w:val="22"/>
          <w:szCs w:val="22"/>
          <w:vertAlign w:val="subscript"/>
          <w:lang w:val="en-US"/>
        </w:rPr>
        <w:t>3</w:t>
      </w:r>
      <w:r>
        <w:rPr>
          <w:color w:val="000000" w:themeColor="text1"/>
          <w:sz w:val="22"/>
          <w:szCs w:val="22"/>
          <w:lang w:val="en-US"/>
        </w:rPr>
        <w:t>, tetrahedral BO</w:t>
      </w:r>
      <w:r>
        <w:rPr>
          <w:color w:val="000000" w:themeColor="text1"/>
          <w:sz w:val="22"/>
          <w:szCs w:val="22"/>
          <w:vertAlign w:val="subscript"/>
          <w:lang w:val="en-US"/>
        </w:rPr>
        <w:t>4</w:t>
      </w:r>
      <w:r>
        <w:rPr>
          <w:color w:val="000000" w:themeColor="text1"/>
          <w:sz w:val="22"/>
          <w:szCs w:val="22"/>
          <w:lang w:val="en-US"/>
        </w:rPr>
        <w:t>. ZnO, acting as the organizer with its low concentration in the structures in which it is found, was determined to b</w:t>
      </w:r>
      <w:r>
        <w:rPr>
          <w:color w:val="000000" w:themeColor="text1"/>
          <w:sz w:val="22"/>
          <w:szCs w:val="22"/>
          <w:lang w:val="en-US"/>
        </w:rPr>
        <w:t>e present in the samples of this study in tetrahedral ZnO</w:t>
      </w:r>
      <w:r>
        <w:rPr>
          <w:color w:val="000000" w:themeColor="text1"/>
          <w:sz w:val="22"/>
          <w:szCs w:val="22"/>
          <w:vertAlign w:val="subscript"/>
          <w:lang w:val="en-US"/>
        </w:rPr>
        <w:t>4</w:t>
      </w:r>
      <w:r>
        <w:rPr>
          <w:color w:val="000000" w:themeColor="text1"/>
          <w:sz w:val="22"/>
          <w:szCs w:val="22"/>
          <w:lang w:val="en-US"/>
        </w:rPr>
        <w:t xml:space="preserve"> and octahedral ZnO</w:t>
      </w:r>
      <w:r>
        <w:rPr>
          <w:color w:val="000000" w:themeColor="text1"/>
          <w:sz w:val="22"/>
          <w:szCs w:val="22"/>
          <w:vertAlign w:val="subscript"/>
          <w:lang w:val="en-US"/>
        </w:rPr>
        <w:t>6</w:t>
      </w:r>
      <w:r>
        <w:rPr>
          <w:color w:val="000000" w:themeColor="text1"/>
          <w:sz w:val="22"/>
          <w:szCs w:val="22"/>
          <w:lang w:val="en-US"/>
        </w:rPr>
        <w:t xml:space="preserve"> structural units; and it was concluded that it might be present in the glass network as a glass former. Vanadium is present in the glass network with VO</w:t>
      </w:r>
      <w:r>
        <w:rPr>
          <w:color w:val="000000" w:themeColor="text1"/>
          <w:sz w:val="22"/>
          <w:szCs w:val="22"/>
          <w:vertAlign w:val="subscript"/>
          <w:lang w:val="en-US"/>
        </w:rPr>
        <w:t>4</w:t>
      </w:r>
      <w:r>
        <w:rPr>
          <w:color w:val="000000" w:themeColor="text1"/>
          <w:sz w:val="22"/>
          <w:szCs w:val="22"/>
          <w:lang w:val="en-US"/>
        </w:rPr>
        <w:t xml:space="preserve"> and VO</w:t>
      </w:r>
      <w:r>
        <w:rPr>
          <w:color w:val="000000" w:themeColor="text1"/>
          <w:sz w:val="22"/>
          <w:szCs w:val="22"/>
          <w:vertAlign w:val="subscript"/>
          <w:lang w:val="en-US"/>
        </w:rPr>
        <w:t>5</w:t>
      </w:r>
      <w:r>
        <w:rPr>
          <w:color w:val="000000" w:themeColor="text1"/>
          <w:sz w:val="22"/>
          <w:szCs w:val="22"/>
          <w:lang w:val="en-US"/>
        </w:rPr>
        <w:t xml:space="preserve"> structural unit</w:t>
      </w:r>
      <w:r>
        <w:rPr>
          <w:color w:val="000000" w:themeColor="text1"/>
          <w:sz w:val="22"/>
          <w:szCs w:val="22"/>
          <w:lang w:val="en-US"/>
        </w:rPr>
        <w:t>. Increase in VO</w:t>
      </w:r>
      <w:r>
        <w:rPr>
          <w:color w:val="000000" w:themeColor="text1"/>
          <w:sz w:val="22"/>
          <w:szCs w:val="22"/>
          <w:vertAlign w:val="subscript"/>
          <w:lang w:val="en-US"/>
        </w:rPr>
        <w:t>5</w:t>
      </w:r>
      <w:r>
        <w:rPr>
          <w:color w:val="000000" w:themeColor="text1"/>
          <w:sz w:val="22"/>
          <w:szCs w:val="22"/>
          <w:lang w:val="en-US"/>
        </w:rPr>
        <w:t xml:space="preserve"> shifted the absorption edge significantly towards the red region and correspondingly decrease optical band gap to 1.24 eV from 2.55 eV and as expected, led to increase in Urbach energy. Increase in Urbach energy proves that V</w:t>
      </w:r>
      <w:r>
        <w:rPr>
          <w:color w:val="000000" w:themeColor="text1"/>
          <w:sz w:val="22"/>
          <w:szCs w:val="22"/>
          <w:vertAlign w:val="subscript"/>
          <w:lang w:val="en-US"/>
        </w:rPr>
        <w:t>2</w:t>
      </w:r>
      <w:r>
        <w:rPr>
          <w:color w:val="000000" w:themeColor="text1"/>
          <w:sz w:val="22"/>
          <w:szCs w:val="22"/>
          <w:lang w:val="en-US"/>
        </w:rPr>
        <w:t>O</w:t>
      </w:r>
      <w:r>
        <w:rPr>
          <w:color w:val="000000" w:themeColor="text1"/>
          <w:sz w:val="22"/>
          <w:szCs w:val="22"/>
          <w:vertAlign w:val="subscript"/>
          <w:lang w:val="en-US"/>
        </w:rPr>
        <w:t>5</w:t>
      </w:r>
      <w:r>
        <w:rPr>
          <w:color w:val="000000" w:themeColor="text1"/>
          <w:sz w:val="22"/>
          <w:szCs w:val="22"/>
          <w:lang w:val="en-US"/>
        </w:rPr>
        <w:t xml:space="preserve"> renders t</w:t>
      </w:r>
      <w:r>
        <w:rPr>
          <w:color w:val="000000" w:themeColor="text1"/>
          <w:sz w:val="22"/>
          <w:szCs w:val="22"/>
          <w:lang w:val="en-US"/>
        </w:rPr>
        <w:t xml:space="preserve">he structure </w:t>
      </w:r>
      <w:r>
        <w:rPr>
          <w:color w:val="000000" w:themeColor="text1"/>
          <w:sz w:val="22"/>
          <w:szCs w:val="22"/>
          <w:lang w:val="en-US"/>
        </w:rPr>
        <w:lastRenderedPageBreak/>
        <w:t>nonuniform and unstable. As a result of thermal characterization, V</w:t>
      </w:r>
      <w:r>
        <w:rPr>
          <w:color w:val="000000" w:themeColor="text1"/>
          <w:sz w:val="22"/>
          <w:szCs w:val="22"/>
          <w:vertAlign w:val="subscript"/>
          <w:lang w:val="en-US"/>
        </w:rPr>
        <w:t>2</w:t>
      </w:r>
      <w:r>
        <w:rPr>
          <w:color w:val="000000" w:themeColor="text1"/>
          <w:sz w:val="22"/>
          <w:szCs w:val="22"/>
          <w:lang w:val="en-US"/>
        </w:rPr>
        <w:t>O</w:t>
      </w:r>
      <w:r>
        <w:rPr>
          <w:color w:val="000000" w:themeColor="text1"/>
          <w:sz w:val="22"/>
          <w:szCs w:val="22"/>
          <w:vertAlign w:val="subscript"/>
          <w:lang w:val="en-US"/>
        </w:rPr>
        <w:t>5</w:t>
      </w:r>
      <w:r>
        <w:rPr>
          <w:color w:val="000000" w:themeColor="text1"/>
          <w:sz w:val="22"/>
          <w:szCs w:val="22"/>
          <w:lang w:val="en-US"/>
        </w:rPr>
        <w:t xml:space="preserve"> increase was found to decrease glass transition temperature to 531 °C from 553 °C. While density decreased with increasing amount of V</w:t>
      </w:r>
      <w:r>
        <w:rPr>
          <w:color w:val="000000" w:themeColor="text1"/>
          <w:sz w:val="22"/>
          <w:szCs w:val="22"/>
          <w:vertAlign w:val="subscript"/>
          <w:lang w:val="en-US"/>
        </w:rPr>
        <w:t>2</w:t>
      </w:r>
      <w:r>
        <w:rPr>
          <w:color w:val="000000" w:themeColor="text1"/>
          <w:sz w:val="22"/>
          <w:szCs w:val="22"/>
          <w:lang w:val="en-US"/>
        </w:rPr>
        <w:t>O</w:t>
      </w:r>
      <w:r>
        <w:rPr>
          <w:color w:val="000000" w:themeColor="text1"/>
          <w:sz w:val="22"/>
          <w:szCs w:val="22"/>
          <w:vertAlign w:val="subscript"/>
          <w:lang w:val="en-US"/>
        </w:rPr>
        <w:t>5</w:t>
      </w:r>
      <w:r>
        <w:rPr>
          <w:color w:val="000000" w:themeColor="text1"/>
          <w:sz w:val="22"/>
          <w:szCs w:val="22"/>
          <w:lang w:val="en-US"/>
        </w:rPr>
        <w:t xml:space="preserve">, molar volume values demonstrated </w:t>
      </w:r>
      <w:r>
        <w:rPr>
          <w:color w:val="000000" w:themeColor="text1"/>
          <w:sz w:val="22"/>
          <w:szCs w:val="22"/>
          <w:lang w:val="en-US"/>
        </w:rPr>
        <w:t>increase, as well. Similar to molar volume, refractive index also increased. High refractive indices increasing to 3.170 from 2.530 showed that synthesized glasses are potential materials that could be used in optical system requiring high refractive index</w:t>
      </w:r>
      <w:r>
        <w:rPr>
          <w:color w:val="000000" w:themeColor="text1"/>
          <w:sz w:val="22"/>
          <w:szCs w:val="22"/>
          <w:lang w:val="en-US"/>
        </w:rPr>
        <w:t xml:space="preserve">. </w:t>
      </w:r>
    </w:p>
    <w:p w14:paraId="29E81D52" w14:textId="77777777" w:rsidR="001F0EFD" w:rsidRDefault="00D95204">
      <w:pPr>
        <w:pStyle w:val="s8"/>
        <w:spacing w:before="0" w:beforeAutospacing="0" w:after="200" w:afterAutospacing="0" w:line="360" w:lineRule="auto"/>
        <w:ind w:firstLine="567"/>
        <w:rPr>
          <w:b/>
          <w:sz w:val="22"/>
          <w:szCs w:val="22"/>
        </w:rPr>
      </w:pPr>
      <w:r>
        <w:rPr>
          <w:b/>
          <w:sz w:val="22"/>
          <w:szCs w:val="22"/>
          <w:lang w:val="en-US"/>
        </w:rPr>
        <w:t>Acknowledgements</w:t>
      </w:r>
    </w:p>
    <w:p w14:paraId="48B9897D" w14:textId="77777777" w:rsidR="001F0EFD" w:rsidRDefault="00D95204">
      <w:pPr>
        <w:pStyle w:val="1ba"/>
        <w:jc w:val="both"/>
        <w:rPr>
          <w:sz w:val="22"/>
          <w:szCs w:val="22"/>
        </w:rPr>
      </w:pPr>
      <w:r>
        <w:rPr>
          <w:b w:val="0"/>
          <w:sz w:val="22"/>
          <w:szCs w:val="22"/>
          <w:lang w:eastAsia="tr-TR"/>
        </w:rPr>
        <w:t>This study is supported by University Scientific Research Committee with project number XX-YYYY.</w:t>
      </w:r>
    </w:p>
    <w:p w14:paraId="10DC4AD1" w14:textId="77777777" w:rsidR="001F0EFD" w:rsidRDefault="00D95204">
      <w:pPr>
        <w:pStyle w:val="1ba"/>
        <w:rPr>
          <w:sz w:val="22"/>
          <w:szCs w:val="22"/>
        </w:rPr>
      </w:pPr>
      <w:r>
        <w:rPr>
          <w:sz w:val="22"/>
          <w:szCs w:val="22"/>
        </w:rPr>
        <w:t>References</w:t>
      </w:r>
    </w:p>
    <w:p w14:paraId="6E2EF58F"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[1] Kılıç, G., </w:t>
      </w:r>
      <w:r>
        <w:rPr>
          <w:rFonts w:ascii="Times New Roman" w:hAnsi="Times New Roman"/>
          <w:i/>
          <w:iCs/>
          <w:lang w:val="en-US" w:eastAsia="tr-TR"/>
        </w:rPr>
        <w:t>Değişik bileşimli camların hazırlanması, fiziksel ve optik özelliklerinin incelenmesi</w:t>
      </w:r>
      <w:r>
        <w:rPr>
          <w:rFonts w:ascii="Times New Roman" w:hAnsi="Times New Roman"/>
          <w:lang w:val="en-US" w:eastAsia="tr-TR"/>
        </w:rPr>
        <w:t xml:space="preserve">. PhD Thesis, </w:t>
      </w:r>
      <w:r>
        <w:rPr>
          <w:rFonts w:ascii="Times New Roman" w:hAnsi="Times New Roman"/>
          <w:lang w:val="en-US" w:eastAsia="tr-TR"/>
        </w:rPr>
        <w:t xml:space="preserve">Eskişehir Osmangazi University, Eskişehir, Turkey, 2006. </w:t>
      </w:r>
    </w:p>
    <w:p w14:paraId="1A8F73A6"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[2] Rao, R.B., Veeraiah, N., </w:t>
      </w:r>
      <w:r>
        <w:rPr>
          <w:rFonts w:ascii="Times New Roman" w:hAnsi="Times New Roman"/>
          <w:i/>
          <w:iCs/>
          <w:lang w:val="en-US" w:eastAsia="tr-TR"/>
        </w:rPr>
        <w:t>Study on some physical properties of Li</w:t>
      </w:r>
      <w:r>
        <w:rPr>
          <w:rFonts w:ascii="Times New Roman" w:hAnsi="Times New Roman"/>
          <w:i/>
          <w:iCs/>
          <w:vertAlign w:val="subscript"/>
          <w:lang w:val="en-US" w:eastAsia="tr-TR"/>
        </w:rPr>
        <w:t>2</w:t>
      </w:r>
      <w:r>
        <w:rPr>
          <w:rFonts w:ascii="Times New Roman" w:hAnsi="Times New Roman"/>
          <w:i/>
          <w:iCs/>
          <w:lang w:val="en-US" w:eastAsia="tr-TR"/>
        </w:rPr>
        <w:t>O-MO-B</w:t>
      </w:r>
      <w:r>
        <w:rPr>
          <w:rFonts w:ascii="Times New Roman" w:hAnsi="Times New Roman"/>
          <w:i/>
          <w:iCs/>
          <w:vertAlign w:val="subscript"/>
          <w:lang w:val="en-US" w:eastAsia="tr-TR"/>
        </w:rPr>
        <w:t>2</w:t>
      </w:r>
      <w:r>
        <w:rPr>
          <w:rFonts w:ascii="Times New Roman" w:hAnsi="Times New Roman"/>
          <w:i/>
          <w:iCs/>
          <w:lang w:val="en-US" w:eastAsia="tr-TR"/>
        </w:rPr>
        <w:t>O</w:t>
      </w:r>
      <w:r>
        <w:rPr>
          <w:rFonts w:ascii="Times New Roman" w:hAnsi="Times New Roman"/>
          <w:i/>
          <w:iCs/>
          <w:vertAlign w:val="subscript"/>
          <w:lang w:val="en-US" w:eastAsia="tr-TR"/>
        </w:rPr>
        <w:t>3</w:t>
      </w:r>
      <w:r>
        <w:rPr>
          <w:rFonts w:ascii="Times New Roman" w:hAnsi="Times New Roman"/>
          <w:i/>
          <w:iCs/>
          <w:lang w:val="en-US" w:eastAsia="tr-TR"/>
        </w:rPr>
        <w:t>: V</w:t>
      </w:r>
      <w:r>
        <w:rPr>
          <w:rFonts w:ascii="Times New Roman" w:hAnsi="Times New Roman"/>
          <w:i/>
          <w:iCs/>
          <w:vertAlign w:val="subscript"/>
          <w:lang w:val="en-US" w:eastAsia="tr-TR"/>
        </w:rPr>
        <w:t>2</w:t>
      </w:r>
      <w:r>
        <w:rPr>
          <w:rFonts w:ascii="Times New Roman" w:hAnsi="Times New Roman"/>
          <w:i/>
          <w:iCs/>
          <w:lang w:val="en-US" w:eastAsia="tr-TR"/>
        </w:rPr>
        <w:t>O</w:t>
      </w:r>
      <w:r>
        <w:rPr>
          <w:rFonts w:ascii="Times New Roman" w:hAnsi="Times New Roman"/>
          <w:i/>
          <w:iCs/>
          <w:vertAlign w:val="subscript"/>
          <w:lang w:val="en-US" w:eastAsia="tr-TR"/>
        </w:rPr>
        <w:t>5</w:t>
      </w:r>
      <w:r>
        <w:rPr>
          <w:rFonts w:ascii="Times New Roman" w:hAnsi="Times New Roman"/>
          <w:i/>
          <w:iCs/>
          <w:lang w:val="en-US" w:eastAsia="tr-TR"/>
        </w:rPr>
        <w:t xml:space="preserve"> glasses</w:t>
      </w:r>
      <w:r>
        <w:rPr>
          <w:rFonts w:ascii="Times New Roman" w:hAnsi="Times New Roman"/>
          <w:lang w:val="en-US" w:eastAsia="tr-TR"/>
        </w:rPr>
        <w:t>, Physica B: Condensed Matter, 348, 256-271, 2004.</w:t>
      </w:r>
    </w:p>
    <w:p w14:paraId="0C547529"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[3] El-Batal, H.A.R., Ezz-El-Din, F.M., </w:t>
      </w:r>
      <w:r>
        <w:rPr>
          <w:rFonts w:ascii="Times New Roman" w:hAnsi="Times New Roman"/>
          <w:i/>
          <w:iCs/>
          <w:lang w:val="en-US" w:eastAsia="tr-TR"/>
        </w:rPr>
        <w:t xml:space="preserve">Interaction of </w:t>
      </w:r>
      <w:r>
        <w:rPr>
          <w:rFonts w:ascii="Times New Roman" w:hAnsi="Times New Roman"/>
          <w:i/>
          <w:iCs/>
          <w:lang w:val="en-US" w:eastAsia="tr-TR"/>
        </w:rPr>
        <w:t>γ-rays with Some Alkali Alkaline Earth Borate Glasses Containing Chromium</w:t>
      </w:r>
      <w:r>
        <w:rPr>
          <w:rFonts w:ascii="Times New Roman" w:hAnsi="Times New Roman"/>
          <w:lang w:val="en-US" w:eastAsia="tr-TR"/>
        </w:rPr>
        <w:t>, Journal of the American Ceramic Society, 76, 523, 1993.</w:t>
      </w:r>
    </w:p>
    <w:p w14:paraId="1F1F4ECF"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[4] Abdel-Baki, M., El-Diasty, F., </w:t>
      </w:r>
      <w:r>
        <w:rPr>
          <w:rFonts w:ascii="Times New Roman" w:hAnsi="Times New Roman"/>
          <w:i/>
          <w:iCs/>
          <w:lang w:val="en-US" w:eastAsia="tr-TR"/>
        </w:rPr>
        <w:t>Role of oxygen on the optical properties of borate glass doped with ZnO</w:t>
      </w:r>
      <w:r>
        <w:rPr>
          <w:rFonts w:ascii="Times New Roman" w:hAnsi="Times New Roman"/>
          <w:lang w:val="en-US" w:eastAsia="tr-TR"/>
        </w:rPr>
        <w:t xml:space="preserve">, Journal of Solid </w:t>
      </w:r>
      <w:r>
        <w:rPr>
          <w:rFonts w:ascii="Times New Roman" w:hAnsi="Times New Roman"/>
          <w:lang w:val="en-US" w:eastAsia="tr-TR"/>
        </w:rPr>
        <w:t>State Chemistry, 184, 2762-2769, 2011.</w:t>
      </w:r>
    </w:p>
    <w:p w14:paraId="0F1F156C"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[5] El-Falaky, G.E., Gaafar, M.S., Abd El-Aal, N.S., </w:t>
      </w:r>
      <w:r>
        <w:rPr>
          <w:rFonts w:ascii="Times New Roman" w:hAnsi="Times New Roman"/>
          <w:i/>
          <w:iCs/>
          <w:lang w:val="en-US" w:eastAsia="tr-TR"/>
        </w:rPr>
        <w:t>Ultrasonic relaxation in Zinc-Borate glasses</w:t>
      </w:r>
      <w:r>
        <w:rPr>
          <w:rFonts w:ascii="Times New Roman" w:hAnsi="Times New Roman"/>
          <w:lang w:val="en-US" w:eastAsia="tr-TR"/>
        </w:rPr>
        <w:t>, Current Applied Physics, 12, 589-596, 2012.</w:t>
      </w:r>
    </w:p>
    <w:p w14:paraId="368588E2"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[6] Sumalatha, B., Omkaram</w:t>
      </w:r>
      <w:r>
        <w:rPr>
          <w:rFonts w:ascii="Times New Roman" w:hAnsi="Times New Roman"/>
          <w:lang w:val="en-US" w:eastAsia="tr-TR"/>
        </w:rPr>
        <w:t xml:space="preserve">, I., Rao, T.R., Raju, Ch. L., </w:t>
      </w:r>
      <w:r>
        <w:rPr>
          <w:rFonts w:ascii="Times New Roman" w:hAnsi="Times New Roman"/>
          <w:i/>
          <w:iCs/>
          <w:lang w:val="en-US" w:eastAsia="tr-TR"/>
        </w:rPr>
        <w:t>Alkaline earth zinc borate glasses doped with Cu</w:t>
      </w:r>
      <w:r>
        <w:rPr>
          <w:rFonts w:ascii="Times New Roman" w:hAnsi="Times New Roman"/>
          <w:i/>
          <w:iCs/>
          <w:vertAlign w:val="superscript"/>
          <w:lang w:val="en-US" w:eastAsia="tr-TR"/>
        </w:rPr>
        <w:t>2+</w:t>
      </w:r>
      <w:r>
        <w:rPr>
          <w:rFonts w:ascii="Times New Roman" w:hAnsi="Times New Roman"/>
          <w:i/>
          <w:iCs/>
          <w:lang w:val="en-US" w:eastAsia="tr-TR"/>
        </w:rPr>
        <w:t xml:space="preserve"> ions studied by EPR, optical and IR techniques</w:t>
      </w:r>
      <w:r>
        <w:rPr>
          <w:rFonts w:ascii="Times New Roman" w:hAnsi="Times New Roman"/>
          <w:lang w:val="en-US" w:eastAsia="tr-TR"/>
        </w:rPr>
        <w:t>, Journal of Non-Crystalline Solids, 357, 3143-3152, 2011.</w:t>
      </w:r>
    </w:p>
    <w:p w14:paraId="3BE105DE"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[7] Kumar, R.R., Bhatnagar, A.K., Rao, J.L., </w:t>
      </w:r>
      <w:r>
        <w:rPr>
          <w:rFonts w:ascii="Times New Roman" w:hAnsi="Times New Roman"/>
          <w:i/>
          <w:iCs/>
          <w:lang w:val="en-US" w:eastAsia="tr-TR"/>
        </w:rPr>
        <w:t>EPR of vanadyl ions in a</w:t>
      </w:r>
      <w:r>
        <w:rPr>
          <w:rFonts w:ascii="Times New Roman" w:hAnsi="Times New Roman"/>
          <w:i/>
          <w:iCs/>
          <w:lang w:val="en-US" w:eastAsia="tr-TR"/>
        </w:rPr>
        <w:t>lkali lead borate glasses</w:t>
      </w:r>
      <w:r>
        <w:rPr>
          <w:rFonts w:ascii="Times New Roman" w:hAnsi="Times New Roman"/>
          <w:lang w:val="en-US" w:eastAsia="tr-TR"/>
        </w:rPr>
        <w:t>, Materials Letters, 57, 178-182, 2002.</w:t>
      </w:r>
    </w:p>
    <w:p w14:paraId="42AADF3A"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[8] Rada, M., Rada, S., Pascuta, P., Culea, E., </w:t>
      </w:r>
      <w:r>
        <w:rPr>
          <w:rFonts w:ascii="Times New Roman" w:hAnsi="Times New Roman"/>
          <w:i/>
          <w:iCs/>
          <w:lang w:val="en-US" w:eastAsia="tr-TR"/>
        </w:rPr>
        <w:t>Structural properties of molybdenum-lead-borate glasses</w:t>
      </w:r>
      <w:r>
        <w:rPr>
          <w:rFonts w:ascii="Times New Roman" w:hAnsi="Times New Roman"/>
          <w:lang w:val="en-US" w:eastAsia="tr-TR"/>
        </w:rPr>
        <w:t>, Spectrochimica Acta A, 77, 832-837, 2010.</w:t>
      </w:r>
    </w:p>
    <w:p w14:paraId="30429C26"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[9] Rao, T.R., Reddy, Ch.V., Krishna, Ch.R.,</w:t>
      </w:r>
      <w:r>
        <w:rPr>
          <w:rFonts w:ascii="Times New Roman" w:hAnsi="Times New Roman"/>
          <w:lang w:val="en-US" w:eastAsia="tr-TR"/>
        </w:rPr>
        <w:t xml:space="preserve"> Thampy, U.S.U., Raju, R.R., Rao, S., Ravikumar, R.V.S.S.N., </w:t>
      </w:r>
      <w:r>
        <w:rPr>
          <w:rFonts w:ascii="Times New Roman" w:hAnsi="Times New Roman"/>
          <w:i/>
          <w:iCs/>
          <w:lang w:val="en-US" w:eastAsia="tr-TR"/>
        </w:rPr>
        <w:t>Correlation between physical and structural properties of Co</w:t>
      </w:r>
      <w:r>
        <w:rPr>
          <w:rFonts w:ascii="Times New Roman" w:hAnsi="Times New Roman"/>
          <w:i/>
          <w:iCs/>
          <w:vertAlign w:val="superscript"/>
          <w:lang w:val="en-US" w:eastAsia="tr-TR"/>
        </w:rPr>
        <w:t>2+</w:t>
      </w:r>
      <w:r>
        <w:rPr>
          <w:rFonts w:ascii="Times New Roman" w:hAnsi="Times New Roman"/>
          <w:i/>
          <w:iCs/>
          <w:lang w:val="en-US" w:eastAsia="tr-TR"/>
        </w:rPr>
        <w:t xml:space="preserve"> doped mixed alkali zinc borate glasses</w:t>
      </w:r>
      <w:r>
        <w:rPr>
          <w:rFonts w:ascii="Times New Roman" w:hAnsi="Times New Roman"/>
          <w:lang w:val="en-US" w:eastAsia="tr-TR"/>
        </w:rPr>
        <w:t>, Journal of Non-Crystalline Solids, 357, 3373-3380, 2011.</w:t>
      </w:r>
    </w:p>
    <w:p w14:paraId="066D1CC0"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[10] Singh, G.P., Kaur, S., Kaur, P</w:t>
      </w:r>
      <w:r>
        <w:rPr>
          <w:rFonts w:ascii="Times New Roman" w:hAnsi="Times New Roman"/>
          <w:lang w:val="en-US" w:eastAsia="tr-TR"/>
        </w:rPr>
        <w:t xml:space="preserve">., Kumar, S., Singh, D.P., </w:t>
      </w:r>
      <w:r>
        <w:rPr>
          <w:rFonts w:ascii="Times New Roman" w:hAnsi="Times New Roman"/>
          <w:i/>
          <w:iCs/>
          <w:lang w:val="en-US" w:eastAsia="tr-TR"/>
        </w:rPr>
        <w:t>Structural and optical properties of WO</w:t>
      </w:r>
      <w:r>
        <w:rPr>
          <w:rFonts w:ascii="Times New Roman" w:hAnsi="Times New Roman"/>
          <w:i/>
          <w:iCs/>
          <w:vertAlign w:val="subscript"/>
          <w:lang w:val="en-US" w:eastAsia="tr-TR"/>
        </w:rPr>
        <w:t>3</w:t>
      </w:r>
      <w:r>
        <w:rPr>
          <w:rFonts w:ascii="Times New Roman" w:hAnsi="Times New Roman"/>
          <w:i/>
          <w:iCs/>
          <w:lang w:val="en-US" w:eastAsia="tr-TR"/>
        </w:rPr>
        <w:t>-ZnO-PbO-B</w:t>
      </w:r>
      <w:r>
        <w:rPr>
          <w:rFonts w:ascii="Times New Roman" w:hAnsi="Times New Roman"/>
          <w:i/>
          <w:iCs/>
          <w:vertAlign w:val="subscript"/>
          <w:lang w:val="en-US" w:eastAsia="tr-TR"/>
        </w:rPr>
        <w:t>2</w:t>
      </w:r>
      <w:r>
        <w:rPr>
          <w:rFonts w:ascii="Times New Roman" w:hAnsi="Times New Roman"/>
          <w:i/>
          <w:iCs/>
          <w:lang w:val="en-US" w:eastAsia="tr-TR"/>
        </w:rPr>
        <w:t>O</w:t>
      </w:r>
      <w:r>
        <w:rPr>
          <w:rFonts w:ascii="Times New Roman" w:hAnsi="Times New Roman"/>
          <w:i/>
          <w:iCs/>
          <w:vertAlign w:val="subscript"/>
          <w:lang w:val="en-US" w:eastAsia="tr-TR"/>
        </w:rPr>
        <w:t>3</w:t>
      </w:r>
      <w:r>
        <w:rPr>
          <w:rFonts w:ascii="Times New Roman" w:hAnsi="Times New Roman"/>
          <w:i/>
          <w:iCs/>
          <w:lang w:val="en-US" w:eastAsia="tr-TR"/>
        </w:rPr>
        <w:t xml:space="preserve"> glasses</w:t>
      </w:r>
      <w:r>
        <w:rPr>
          <w:rFonts w:ascii="Times New Roman" w:hAnsi="Times New Roman"/>
          <w:lang w:val="en-US" w:eastAsia="tr-TR"/>
        </w:rPr>
        <w:t>, Physica B: Condensed Matter, 406, 1890-1893, 2011.</w:t>
      </w:r>
    </w:p>
    <w:p w14:paraId="22F4950B"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[11] He, F., Wang, J., Deng, D., </w:t>
      </w:r>
      <w:r>
        <w:rPr>
          <w:rFonts w:ascii="Times New Roman" w:hAnsi="Times New Roman"/>
          <w:i/>
          <w:iCs/>
          <w:lang w:val="en-US" w:eastAsia="tr-TR"/>
        </w:rPr>
        <w:t>Effect of Bi</w:t>
      </w:r>
      <w:r>
        <w:rPr>
          <w:rFonts w:ascii="Times New Roman" w:hAnsi="Times New Roman"/>
          <w:i/>
          <w:iCs/>
          <w:vertAlign w:val="subscript"/>
          <w:lang w:val="en-US" w:eastAsia="tr-TR"/>
        </w:rPr>
        <w:t>2</w:t>
      </w:r>
      <w:r>
        <w:rPr>
          <w:rFonts w:ascii="Times New Roman" w:hAnsi="Times New Roman"/>
          <w:i/>
          <w:iCs/>
          <w:lang w:val="en-US" w:eastAsia="tr-TR"/>
        </w:rPr>
        <w:t>O</w:t>
      </w:r>
      <w:r>
        <w:rPr>
          <w:rFonts w:ascii="Times New Roman" w:hAnsi="Times New Roman"/>
          <w:i/>
          <w:iCs/>
          <w:vertAlign w:val="subscript"/>
          <w:lang w:val="en-US" w:eastAsia="tr-TR"/>
        </w:rPr>
        <w:t>3</w:t>
      </w:r>
      <w:r>
        <w:rPr>
          <w:rFonts w:ascii="Times New Roman" w:hAnsi="Times New Roman"/>
          <w:i/>
          <w:iCs/>
          <w:lang w:val="en-US" w:eastAsia="tr-TR"/>
        </w:rPr>
        <w:t xml:space="preserve"> on structure and wetting studies of Bi</w:t>
      </w:r>
      <w:r>
        <w:rPr>
          <w:rFonts w:ascii="Times New Roman" w:hAnsi="Times New Roman"/>
          <w:i/>
          <w:iCs/>
          <w:vertAlign w:val="subscript"/>
          <w:lang w:val="en-US" w:eastAsia="tr-TR"/>
        </w:rPr>
        <w:t>2</w:t>
      </w:r>
      <w:r>
        <w:rPr>
          <w:rFonts w:ascii="Times New Roman" w:hAnsi="Times New Roman"/>
          <w:i/>
          <w:iCs/>
          <w:lang w:val="en-US" w:eastAsia="tr-TR"/>
        </w:rPr>
        <w:t>O</w:t>
      </w:r>
      <w:r>
        <w:rPr>
          <w:rFonts w:ascii="Times New Roman" w:hAnsi="Times New Roman"/>
          <w:i/>
          <w:iCs/>
          <w:vertAlign w:val="subscript"/>
          <w:lang w:val="en-US" w:eastAsia="tr-TR"/>
        </w:rPr>
        <w:t>3</w:t>
      </w:r>
      <w:r>
        <w:rPr>
          <w:rFonts w:ascii="Times New Roman" w:hAnsi="Times New Roman"/>
          <w:i/>
          <w:iCs/>
          <w:lang w:val="en-US" w:eastAsia="tr-TR"/>
        </w:rPr>
        <w:t>-ZnO-B</w:t>
      </w:r>
      <w:r>
        <w:rPr>
          <w:rFonts w:ascii="Times New Roman" w:hAnsi="Times New Roman"/>
          <w:i/>
          <w:iCs/>
          <w:vertAlign w:val="subscript"/>
          <w:lang w:val="en-US" w:eastAsia="tr-TR"/>
        </w:rPr>
        <w:t>2</w:t>
      </w:r>
      <w:r>
        <w:rPr>
          <w:rFonts w:ascii="Times New Roman" w:hAnsi="Times New Roman"/>
          <w:i/>
          <w:iCs/>
          <w:lang w:val="en-US" w:eastAsia="tr-TR"/>
        </w:rPr>
        <w:t>O</w:t>
      </w:r>
      <w:r>
        <w:rPr>
          <w:rFonts w:ascii="Times New Roman" w:hAnsi="Times New Roman"/>
          <w:i/>
          <w:iCs/>
          <w:vertAlign w:val="subscript"/>
          <w:lang w:val="en-US" w:eastAsia="tr-TR"/>
        </w:rPr>
        <w:t>3</w:t>
      </w:r>
      <w:r>
        <w:rPr>
          <w:rFonts w:ascii="Times New Roman" w:hAnsi="Times New Roman"/>
          <w:i/>
          <w:iCs/>
          <w:lang w:val="en-US" w:eastAsia="tr-TR"/>
        </w:rPr>
        <w:t xml:space="preserve"> glasses</w:t>
      </w:r>
      <w:r>
        <w:rPr>
          <w:rFonts w:ascii="Times New Roman" w:hAnsi="Times New Roman"/>
          <w:lang w:val="en-US" w:eastAsia="tr-TR"/>
        </w:rPr>
        <w:t>, Journal of Alloys and Compounds, 509, 6332-6336, 2011.</w:t>
      </w:r>
    </w:p>
    <w:p w14:paraId="1C068FAE" w14:textId="77777777" w:rsidR="001F0EFD" w:rsidRDefault="00D95204">
      <w:pPr>
        <w:spacing w:before="120" w:after="120" w:line="240" w:lineRule="auto"/>
        <w:ind w:firstLine="567"/>
        <w:jc w:val="both"/>
        <w:rPr>
          <w:rFonts w:ascii="Times New Roman" w:hAnsi="Times New Roman"/>
          <w:lang w:val="en-US" w:eastAsia="tr-TR"/>
        </w:rPr>
      </w:pPr>
      <w:r>
        <w:rPr>
          <w:rFonts w:ascii="Times New Roman" w:hAnsi="Times New Roman"/>
          <w:lang w:val="en-US" w:eastAsia="tr-TR"/>
        </w:rPr>
        <w:t xml:space="preserve">[12] Lian, Z., Wang, J., Lv, Y., Wang, S., </w:t>
      </w:r>
      <w:r>
        <w:rPr>
          <w:rFonts w:ascii="Times New Roman" w:hAnsi="Times New Roman"/>
          <w:i/>
          <w:iCs/>
          <w:lang w:val="en-US" w:eastAsia="tr-TR"/>
        </w:rPr>
        <w:t>The reduction of Eu</w:t>
      </w:r>
      <w:r>
        <w:rPr>
          <w:rFonts w:ascii="Times New Roman" w:hAnsi="Times New Roman"/>
          <w:i/>
          <w:iCs/>
          <w:vertAlign w:val="superscript"/>
          <w:lang w:val="en-US" w:eastAsia="tr-TR"/>
        </w:rPr>
        <w:t>3+</w:t>
      </w:r>
      <w:r>
        <w:rPr>
          <w:rFonts w:ascii="Times New Roman" w:hAnsi="Times New Roman"/>
          <w:i/>
          <w:iCs/>
          <w:lang w:val="en-US" w:eastAsia="tr-TR"/>
        </w:rPr>
        <w:t xml:space="preserve"> to Eu</w:t>
      </w:r>
      <w:r>
        <w:rPr>
          <w:rFonts w:ascii="Times New Roman" w:hAnsi="Times New Roman"/>
          <w:i/>
          <w:iCs/>
          <w:vertAlign w:val="superscript"/>
          <w:lang w:val="en-US" w:eastAsia="tr-TR"/>
        </w:rPr>
        <w:t>2+</w:t>
      </w:r>
      <w:r>
        <w:rPr>
          <w:rFonts w:ascii="Times New Roman" w:hAnsi="Times New Roman"/>
          <w:i/>
          <w:iCs/>
          <w:lang w:val="en-US" w:eastAsia="tr-TR"/>
        </w:rPr>
        <w:t xml:space="preserve"> in air and luminescence properties of Eu</w:t>
      </w:r>
      <w:r>
        <w:rPr>
          <w:rFonts w:ascii="Times New Roman" w:hAnsi="Times New Roman"/>
          <w:i/>
          <w:iCs/>
          <w:vertAlign w:val="superscript"/>
          <w:lang w:val="en-US" w:eastAsia="tr-TR"/>
        </w:rPr>
        <w:t>2+</w:t>
      </w:r>
      <w:r>
        <w:rPr>
          <w:rFonts w:ascii="Times New Roman" w:hAnsi="Times New Roman"/>
          <w:i/>
          <w:iCs/>
          <w:lang w:val="en-US" w:eastAsia="tr-TR"/>
        </w:rPr>
        <w:t xml:space="preserve"> activated ZnO-B</w:t>
      </w:r>
      <w:r>
        <w:rPr>
          <w:rFonts w:ascii="Times New Roman" w:hAnsi="Times New Roman"/>
          <w:i/>
          <w:iCs/>
          <w:vertAlign w:val="subscript"/>
          <w:lang w:val="en-US" w:eastAsia="tr-TR"/>
        </w:rPr>
        <w:t>2</w:t>
      </w:r>
      <w:r>
        <w:rPr>
          <w:rFonts w:ascii="Times New Roman" w:hAnsi="Times New Roman"/>
          <w:i/>
          <w:iCs/>
          <w:lang w:val="en-US" w:eastAsia="tr-TR"/>
        </w:rPr>
        <w:t>O</w:t>
      </w:r>
      <w:r>
        <w:rPr>
          <w:rFonts w:ascii="Times New Roman" w:hAnsi="Times New Roman"/>
          <w:i/>
          <w:iCs/>
          <w:vertAlign w:val="subscript"/>
          <w:lang w:val="en-US" w:eastAsia="tr-TR"/>
        </w:rPr>
        <w:t>3</w:t>
      </w:r>
      <w:r>
        <w:rPr>
          <w:rFonts w:ascii="Times New Roman" w:hAnsi="Times New Roman"/>
          <w:i/>
          <w:iCs/>
          <w:lang w:val="en-US" w:eastAsia="tr-TR"/>
        </w:rPr>
        <w:t>-P</w:t>
      </w:r>
      <w:r>
        <w:rPr>
          <w:rFonts w:ascii="Times New Roman" w:hAnsi="Times New Roman"/>
          <w:i/>
          <w:iCs/>
          <w:vertAlign w:val="subscript"/>
          <w:lang w:val="en-US" w:eastAsia="tr-TR"/>
        </w:rPr>
        <w:t>2</w:t>
      </w:r>
      <w:r>
        <w:rPr>
          <w:rFonts w:ascii="Times New Roman" w:hAnsi="Times New Roman"/>
          <w:i/>
          <w:iCs/>
          <w:lang w:val="en-US" w:eastAsia="tr-TR"/>
        </w:rPr>
        <w:t>O</w:t>
      </w:r>
      <w:r>
        <w:rPr>
          <w:rFonts w:ascii="Times New Roman" w:hAnsi="Times New Roman"/>
          <w:i/>
          <w:iCs/>
          <w:vertAlign w:val="subscript"/>
          <w:lang w:val="en-US" w:eastAsia="tr-TR"/>
        </w:rPr>
        <w:t>5</w:t>
      </w:r>
      <w:r>
        <w:rPr>
          <w:rFonts w:ascii="Times New Roman" w:hAnsi="Times New Roman"/>
          <w:i/>
          <w:iCs/>
          <w:lang w:val="en-US" w:eastAsia="tr-TR"/>
        </w:rPr>
        <w:t xml:space="preserve"> </w:t>
      </w:r>
      <w:r>
        <w:rPr>
          <w:rFonts w:ascii="Times New Roman" w:hAnsi="Times New Roman"/>
          <w:i/>
          <w:iCs/>
          <w:lang w:val="en-US" w:eastAsia="tr-TR"/>
        </w:rPr>
        <w:t>glasses</w:t>
      </w:r>
      <w:r>
        <w:rPr>
          <w:rFonts w:ascii="Times New Roman" w:hAnsi="Times New Roman"/>
          <w:lang w:val="en-US" w:eastAsia="tr-TR"/>
        </w:rPr>
        <w:t>, Journal of Alloys and Compounds, 430, 257-261, 2007.</w:t>
      </w:r>
    </w:p>
    <w:sectPr w:rsidR="001F0EFD">
      <w:headerReference w:type="even" r:id="rId19"/>
      <w:headerReference w:type="default" r:id="rId20"/>
      <w:footerReference w:type="even" r:id="rId21"/>
      <w:footerReference w:type="default" r:id="rId22"/>
      <w:headerReference w:type="first" r:id="rId23"/>
      <w:footerReference w:type="first" r:id="rId24"/>
      <w:pgSz w:w="11906" w:h="16838"/>
      <w:pgMar w:top="1701" w:right="1701" w:bottom="1701"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4F4CDA" w14:textId="77777777" w:rsidR="00D95204" w:rsidRDefault="00D95204">
      <w:pPr>
        <w:spacing w:after="0" w:line="240" w:lineRule="auto"/>
      </w:pPr>
      <w:r>
        <w:separator/>
      </w:r>
    </w:p>
  </w:endnote>
  <w:endnote w:type="continuationSeparator" w:id="0">
    <w:p w14:paraId="54756D51" w14:textId="77777777" w:rsidR="00D95204" w:rsidRDefault="00D952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0"/>
    <w:family w:val="auto"/>
    <w:pitch w:val="default"/>
  </w:font>
  <w:font w:name="Symbol">
    <w:panose1 w:val="05050102010706020507"/>
    <w:charset w:val="4D"/>
    <w:family w:val="decorative"/>
    <w:pitch w:val="variable"/>
    <w:sig w:usb0="00000003" w:usb1="00000000" w:usb2="00000000" w:usb3="00000000" w:csb0="80000001" w:csb1="00000000"/>
  </w:font>
  <w:font w:name="Arial Unicode MS">
    <w:panose1 w:val="020B0604020202020204"/>
    <w:charset w:val="00"/>
    <w:family w:val="auto"/>
    <w:pitch w:val="default"/>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auto"/>
    <w:pitch w:val="default"/>
  </w:font>
  <w:font w:name="thesanslight">
    <w:panose1 w:val="020B0604020202020204"/>
    <w:charset w:val="00"/>
    <w:family w:val="auto"/>
    <w:pitch w:val="default"/>
  </w:font>
  <w:font w:name="helveticaotf">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00"/>
    <w:family w:val="auto"/>
    <w:pitch w:val="default"/>
  </w:font>
  <w:font w:name="f1">
    <w:panose1 w:val="020B0604020202020204"/>
    <w:charset w:val="00"/>
    <w:family w:val="auto"/>
    <w:pitch w:val="default"/>
  </w:font>
  <w:font w:name="Times">
    <w:panose1 w:val="02000500000000000000"/>
    <w:charset w:val="00"/>
    <w:family w:val="auto"/>
    <w:pitch w:val="variable"/>
    <w:sig w:usb0="E00002FF" w:usb1="5000205A" w:usb2="00000000" w:usb3="00000000" w:csb0="0000019F" w:csb1="00000000"/>
  </w:font>
  <w:font w:name="minionpro-regular">
    <w:panose1 w:val="020B0604020202020204"/>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AC840B" w14:textId="77777777" w:rsidR="001F0EFD" w:rsidRDefault="00D95204">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5527DF4" w14:textId="77777777" w:rsidR="001F0EFD" w:rsidRDefault="001F0E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E25524" w14:textId="77777777" w:rsidR="001F0EFD" w:rsidRDefault="00D95204">
    <w:pPr>
      <w:pStyle w:val="Footer"/>
      <w:framePr w:wrap="none" w:vAnchor="text" w:hAnchor="margin" w:xAlign="center" w:y="1"/>
      <w:rPr>
        <w:rStyle w:val="PageNumber"/>
        <w:rFonts w:ascii="Times New Roman" w:hAnsi="Times New Roman"/>
      </w:rPr>
    </w:pPr>
    <w:r>
      <w:rPr>
        <w:rStyle w:val="PageNumber"/>
        <w:rFonts w:ascii="Times New Roman" w:hAnsi="Times New Roman"/>
      </w:rPr>
      <w:fldChar w:fldCharType="begin"/>
    </w:r>
    <w:r>
      <w:rPr>
        <w:rStyle w:val="PageNumber"/>
        <w:rFonts w:ascii="Times New Roman" w:hAnsi="Times New Roman"/>
      </w:rPr>
      <w:instrText xml:space="preserve">PAGE  </w:instrText>
    </w:r>
    <w:r>
      <w:rPr>
        <w:rStyle w:val="PageNumber"/>
        <w:rFonts w:ascii="Times New Roman" w:hAnsi="Times New Roman"/>
      </w:rPr>
      <w:fldChar w:fldCharType="separate"/>
    </w:r>
    <w:r>
      <w:rPr>
        <w:rStyle w:val="PageNumber"/>
        <w:rFonts w:ascii="Times New Roman" w:hAnsi="Times New Roman"/>
      </w:rPr>
      <w:t>21</w:t>
    </w:r>
    <w:r>
      <w:rPr>
        <w:rStyle w:val="PageNumber"/>
        <w:rFonts w:ascii="Times New Roman" w:hAnsi="Times New Roman"/>
      </w:rPr>
      <w:fldChar w:fldCharType="end"/>
    </w:r>
  </w:p>
  <w:p w14:paraId="19E8FA28" w14:textId="77777777" w:rsidR="001F0EFD" w:rsidRDefault="001F0EFD">
    <w:pPr>
      <w:pStyle w:val="Footer"/>
      <w:jc w:val="center"/>
      <w:rPr>
        <w:rFonts w:ascii="Times New Roman" w:hAnsi="Times New Roman"/>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5"/>
    </w:tblGrid>
    <w:tr w:rsidR="001F0EFD" w14:paraId="3C8CF671" w14:textId="77777777">
      <w:trPr>
        <w:trHeight w:val="821"/>
      </w:trPr>
      <w:tc>
        <w:tcPr>
          <w:tcW w:w="8505" w:type="dxa"/>
          <w:tcBorders>
            <w:top w:val="single" w:sz="12" w:space="0" w:color="auto"/>
            <w:left w:val="none" w:sz="4" w:space="0" w:color="000000"/>
            <w:bottom w:val="none" w:sz="4" w:space="0" w:color="000000"/>
            <w:right w:val="none" w:sz="4" w:space="0" w:color="000000"/>
          </w:tcBorders>
          <w:shd w:val="clear" w:color="auto" w:fill="auto"/>
        </w:tcPr>
        <w:p w14:paraId="61055CB7" w14:textId="77777777" w:rsidR="001F0EFD" w:rsidRDefault="00D95204">
          <w:pPr>
            <w:spacing w:after="120" w:line="240" w:lineRule="auto"/>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w:t>
          </w:r>
          <w:r>
            <w:rPr>
              <w:rFonts w:ascii="Times New Roman" w:eastAsia="Times New Roman" w:hAnsi="Times New Roman"/>
              <w:color w:val="000000"/>
              <w:sz w:val="20"/>
              <w:szCs w:val="20"/>
              <w:lang w:val="en-US"/>
            </w:rPr>
            <w:t xml:space="preserve"> Corresponding Author                   DOI: 10.37094/adyujsci.XXXXX                         </w:t>
          </w:r>
          <w:r>
            <w:rPr>
              <w:rFonts w:ascii="Times New Roman" w:eastAsia="Times New Roman" w:hAnsi="Times New Roman"/>
              <w:noProof/>
              <w:color w:val="000000"/>
              <w:sz w:val="20"/>
              <w:szCs w:val="20"/>
              <w:lang w:val="en-US"/>
            </w:rPr>
            <mc:AlternateContent>
              <mc:Choice Requires="wpg">
                <w:drawing>
                  <wp:inline distT="0" distB="0" distL="0" distR="0" wp14:anchorId="6B9E5FB1" wp14:editId="35C9FC04">
                    <wp:extent cx="894864" cy="31523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C_logo.png"/>
                            <pic:cNvPicPr>
                              <a:picLocks noChangeAspect="1"/>
                            </pic:cNvPicPr>
                          </pic:nvPicPr>
                          <pic:blipFill>
                            <a:blip r:embed="rId1"/>
                            <a:stretch/>
                          </pic:blipFill>
                          <pic:spPr bwMode="auto">
                            <a:xfrm>
                              <a:off x="0" y="0"/>
                              <a:ext cx="925097" cy="325886"/>
                            </a:xfrm>
                            <a:prstGeom prst="rect">
                              <a:avLst/>
                            </a:prstGeom>
                          </pic:spPr>
                        </pic:pic>
                      </a:graphicData>
                    </a:graphic>
                  </wp:inline>
                </w:drawing>
              </mc:Choice>
              <mc:Fallback xmlns:a="http://schemas.openxmlformats.org/drawingml/2006/main">
                <w:pict>
                  <v:shapetype type="#_x0000_t75" o:spt="75" coordsize="21600,21600" o:preferrelative="t" path="m@4@5l@4@11@9@11@9@5xe">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shapetype>
                  <v:shape id="_x0000_i0" o:spid="_x0000_s0" type="#_x0000_t75" style="mso-wrap-distance-left:0.0pt;mso-wrap-distance-top:0.0pt;mso-wrap-distance-right:0.0pt;mso-wrap-distance-bottom:0.0pt;width:70.5pt;height:24.8pt;" stroked="false">
                    <v:path textboxrect="0,0,0,0"/>
                    <v:imagedata r:id="rId2" o:title=""/>
                  </v:shape>
                </w:pict>
              </mc:Fallback>
            </mc:AlternateContent>
          </w:r>
        </w:p>
        <w:p w14:paraId="25C2C85A" w14:textId="77777777" w:rsidR="001F0EFD" w:rsidRDefault="00D95204">
          <w:pPr>
            <w:tabs>
              <w:tab w:val="right" w:pos="9499"/>
            </w:tabs>
            <w:jc w:val="both"/>
            <w:rPr>
              <w:rFonts w:ascii="Times New Roman" w:eastAsia="Times New Roman" w:hAnsi="Times New Roman"/>
              <w:color w:val="000000"/>
              <w:sz w:val="20"/>
              <w:szCs w:val="20"/>
              <w:lang w:val="en-US"/>
            </w:rPr>
          </w:pPr>
          <w:r>
            <w:rPr>
              <w:rFonts w:ascii="Times New Roman" w:eastAsia="Times New Roman" w:hAnsi="Times New Roman"/>
              <w:color w:val="000000"/>
              <w:sz w:val="20"/>
              <w:szCs w:val="20"/>
              <w:lang w:val="en-US"/>
            </w:rPr>
            <w:tab/>
          </w:r>
        </w:p>
      </w:tc>
    </w:tr>
  </w:tbl>
  <w:p w14:paraId="06D72D6A" w14:textId="77777777" w:rsidR="001F0EFD" w:rsidRDefault="001F0E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B54FF9" w14:textId="77777777" w:rsidR="00D95204" w:rsidRDefault="00D95204">
      <w:pPr>
        <w:spacing w:after="0" w:line="240" w:lineRule="auto"/>
      </w:pPr>
      <w:r>
        <w:separator/>
      </w:r>
    </w:p>
  </w:footnote>
  <w:footnote w:type="continuationSeparator" w:id="0">
    <w:p w14:paraId="0C472947" w14:textId="77777777" w:rsidR="00D95204" w:rsidRDefault="00D952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17D96C" w14:textId="77777777" w:rsidR="000507DA" w:rsidRDefault="000507D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C158E" w14:textId="77777777" w:rsidR="001F0EFD" w:rsidRDefault="00D95204">
    <w:pPr>
      <w:pStyle w:val="Header"/>
      <w:jc w:val="center"/>
      <w:rPr>
        <w:sz w:val="18"/>
        <w:szCs w:val="18"/>
      </w:rPr>
    </w:pPr>
    <w:r>
      <w:rPr>
        <w:sz w:val="18"/>
        <w:szCs w:val="18"/>
      </w:rPr>
      <w:t xml:space="preserve">Familyname (2020)  </w:t>
    </w:r>
    <w:r>
      <w:rPr>
        <w:i/>
        <w:iCs/>
        <w:sz w:val="18"/>
        <w:szCs w:val="18"/>
      </w:rPr>
      <w:t>ADYU J SCI</w:t>
    </w:r>
    <w:r>
      <w:rPr>
        <w:sz w:val="18"/>
        <w:szCs w:val="18"/>
      </w:rPr>
      <w:t>, 10(1), pp-pp</w:t>
    </w:r>
  </w:p>
  <w:p w14:paraId="5013B743" w14:textId="77777777" w:rsidR="001F0EFD" w:rsidRDefault="001F0EFD">
    <w:pPr>
      <w:widowControl w:val="0"/>
      <w:rPr>
        <w:sz w:val="10"/>
        <w:szCs w:val="1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23A27E" w14:textId="533D05FA" w:rsidR="001F0EFD" w:rsidRDefault="00D95204">
    <w:pPr>
      <w:pStyle w:val="Header"/>
      <w:jc w:val="center"/>
      <w:rPr>
        <w:sz w:val="18"/>
        <w:szCs w:val="18"/>
      </w:rPr>
    </w:pPr>
    <w:r>
      <w:rPr>
        <w:sz w:val="18"/>
        <w:szCs w:val="18"/>
      </w:rPr>
      <w:t>Familyname1, Familyname2 (202</w:t>
    </w:r>
    <w:r w:rsidR="000507DA">
      <w:rPr>
        <w:sz w:val="18"/>
        <w:szCs w:val="18"/>
      </w:rPr>
      <w:t>2</w:t>
    </w:r>
    <w:r>
      <w:rPr>
        <w:sz w:val="18"/>
        <w:szCs w:val="18"/>
      </w:rPr>
      <w:t xml:space="preserve">) Article Title, </w:t>
    </w:r>
    <w:r>
      <w:rPr>
        <w:i/>
        <w:iCs/>
        <w:sz w:val="18"/>
        <w:szCs w:val="18"/>
      </w:rPr>
      <w:t>ADYU J SCI</w:t>
    </w:r>
    <w:r>
      <w:rPr>
        <w:sz w:val="18"/>
        <w:szCs w:val="18"/>
      </w:rPr>
      <w:t>, X(Y), pp-pp</w:t>
    </w:r>
  </w:p>
  <w:p w14:paraId="4D1D8CFF" w14:textId="77777777" w:rsidR="001F0EFD" w:rsidRDefault="001F0E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C03747"/>
    <w:multiLevelType w:val="hybridMultilevel"/>
    <w:tmpl w:val="DDD252DC"/>
    <w:lvl w:ilvl="0" w:tplc="4C1E6F30">
      <w:start w:val="1"/>
      <w:numFmt w:val="decimal"/>
      <w:lvlText w:val="%1."/>
      <w:lvlJc w:val="left"/>
      <w:pPr>
        <w:tabs>
          <w:tab w:val="num" w:pos="624"/>
        </w:tabs>
        <w:ind w:left="624" w:hanging="624"/>
      </w:pPr>
      <w:rPr>
        <w:rFonts w:ascii="Times New Roman" w:hAnsi="Times New Roman" w:hint="default"/>
        <w:b/>
        <w:i w:val="0"/>
        <w:sz w:val="24"/>
      </w:rPr>
    </w:lvl>
    <w:lvl w:ilvl="1" w:tplc="F9745FD6">
      <w:start w:val="1"/>
      <w:numFmt w:val="bullet"/>
      <w:lvlText w:val="o"/>
      <w:lvlJc w:val="left"/>
      <w:pPr>
        <w:ind w:left="1440" w:hanging="360"/>
      </w:pPr>
      <w:rPr>
        <w:rFonts w:ascii="Courier New" w:eastAsia="Courier New" w:hAnsi="Courier New" w:cs="Courier New" w:hint="default"/>
      </w:rPr>
    </w:lvl>
    <w:lvl w:ilvl="2" w:tplc="F626A8F4">
      <w:start w:val="1"/>
      <w:numFmt w:val="bullet"/>
      <w:lvlText w:val="§"/>
      <w:lvlJc w:val="left"/>
      <w:pPr>
        <w:ind w:left="2160" w:hanging="360"/>
      </w:pPr>
      <w:rPr>
        <w:rFonts w:ascii="Wingdings" w:eastAsia="Wingdings" w:hAnsi="Wingdings" w:cs="Wingdings" w:hint="default"/>
      </w:rPr>
    </w:lvl>
    <w:lvl w:ilvl="3" w:tplc="2A3CC380">
      <w:start w:val="1"/>
      <w:numFmt w:val="bullet"/>
      <w:lvlText w:val="·"/>
      <w:lvlJc w:val="left"/>
      <w:pPr>
        <w:ind w:left="2880" w:hanging="360"/>
      </w:pPr>
      <w:rPr>
        <w:rFonts w:ascii="Symbol" w:eastAsia="Symbol" w:hAnsi="Symbol" w:cs="Symbol" w:hint="default"/>
      </w:rPr>
    </w:lvl>
    <w:lvl w:ilvl="4" w:tplc="9A6A6DD6">
      <w:start w:val="1"/>
      <w:numFmt w:val="bullet"/>
      <w:lvlText w:val="o"/>
      <w:lvlJc w:val="left"/>
      <w:pPr>
        <w:ind w:left="3600" w:hanging="360"/>
      </w:pPr>
      <w:rPr>
        <w:rFonts w:ascii="Courier New" w:eastAsia="Courier New" w:hAnsi="Courier New" w:cs="Courier New" w:hint="default"/>
      </w:rPr>
    </w:lvl>
    <w:lvl w:ilvl="5" w:tplc="29D677F8">
      <w:start w:val="1"/>
      <w:numFmt w:val="bullet"/>
      <w:lvlText w:val="§"/>
      <w:lvlJc w:val="left"/>
      <w:pPr>
        <w:ind w:left="4320" w:hanging="360"/>
      </w:pPr>
      <w:rPr>
        <w:rFonts w:ascii="Wingdings" w:eastAsia="Wingdings" w:hAnsi="Wingdings" w:cs="Wingdings" w:hint="default"/>
      </w:rPr>
    </w:lvl>
    <w:lvl w:ilvl="6" w:tplc="E3F6F82A">
      <w:start w:val="1"/>
      <w:numFmt w:val="bullet"/>
      <w:lvlText w:val="·"/>
      <w:lvlJc w:val="left"/>
      <w:pPr>
        <w:ind w:left="5040" w:hanging="360"/>
      </w:pPr>
      <w:rPr>
        <w:rFonts w:ascii="Symbol" w:eastAsia="Symbol" w:hAnsi="Symbol" w:cs="Symbol" w:hint="default"/>
      </w:rPr>
    </w:lvl>
    <w:lvl w:ilvl="7" w:tplc="E4229D9E">
      <w:start w:val="1"/>
      <w:numFmt w:val="bullet"/>
      <w:lvlText w:val="o"/>
      <w:lvlJc w:val="left"/>
      <w:pPr>
        <w:ind w:left="5760" w:hanging="360"/>
      </w:pPr>
      <w:rPr>
        <w:rFonts w:ascii="Courier New" w:eastAsia="Courier New" w:hAnsi="Courier New" w:cs="Courier New" w:hint="default"/>
      </w:rPr>
    </w:lvl>
    <w:lvl w:ilvl="8" w:tplc="2D0A4F90">
      <w:start w:val="1"/>
      <w:numFmt w:val="bullet"/>
      <w:lvlText w:val="§"/>
      <w:lvlJc w:val="left"/>
      <w:pPr>
        <w:ind w:left="6480" w:hanging="360"/>
      </w:pPr>
      <w:rPr>
        <w:rFonts w:ascii="Wingdings" w:eastAsia="Wingdings" w:hAnsi="Wingdings" w:cs="Wingdings" w:hint="default"/>
      </w:rPr>
    </w:lvl>
  </w:abstractNum>
  <w:abstractNum w:abstractNumId="1" w15:restartNumberingAfterBreak="0">
    <w:nsid w:val="07962E72"/>
    <w:multiLevelType w:val="hybridMultilevel"/>
    <w:tmpl w:val="2CFABCDA"/>
    <w:lvl w:ilvl="0" w:tplc="A2843E9C">
      <w:start w:val="1"/>
      <w:numFmt w:val="decimal"/>
      <w:lvlText w:val="%1"/>
      <w:lvlJc w:val="left"/>
      <w:pPr>
        <w:ind w:left="720" w:hanging="360"/>
      </w:pPr>
      <w:rPr>
        <w:rFonts w:eastAsia="Arial Unicode MS" w:hint="default"/>
        <w:b w:val="0"/>
      </w:rPr>
    </w:lvl>
    <w:lvl w:ilvl="1" w:tplc="675817A2">
      <w:start w:val="1"/>
      <w:numFmt w:val="lowerLetter"/>
      <w:lvlText w:val="%2."/>
      <w:lvlJc w:val="left"/>
      <w:pPr>
        <w:ind w:left="1440" w:hanging="360"/>
      </w:pPr>
    </w:lvl>
    <w:lvl w:ilvl="2" w:tplc="09D69A58">
      <w:start w:val="1"/>
      <w:numFmt w:val="lowerRoman"/>
      <w:lvlText w:val="%3."/>
      <w:lvlJc w:val="right"/>
      <w:pPr>
        <w:ind w:left="2160" w:hanging="180"/>
      </w:pPr>
    </w:lvl>
    <w:lvl w:ilvl="3" w:tplc="97AAED9C">
      <w:start w:val="1"/>
      <w:numFmt w:val="decimal"/>
      <w:lvlText w:val="%4."/>
      <w:lvlJc w:val="left"/>
      <w:pPr>
        <w:ind w:left="2880" w:hanging="360"/>
      </w:pPr>
    </w:lvl>
    <w:lvl w:ilvl="4" w:tplc="25E07208">
      <w:start w:val="1"/>
      <w:numFmt w:val="lowerLetter"/>
      <w:lvlText w:val="%5."/>
      <w:lvlJc w:val="left"/>
      <w:pPr>
        <w:ind w:left="3600" w:hanging="360"/>
      </w:pPr>
    </w:lvl>
    <w:lvl w:ilvl="5" w:tplc="1BACF75C">
      <w:start w:val="1"/>
      <w:numFmt w:val="lowerRoman"/>
      <w:lvlText w:val="%6."/>
      <w:lvlJc w:val="right"/>
      <w:pPr>
        <w:ind w:left="4320" w:hanging="180"/>
      </w:pPr>
    </w:lvl>
    <w:lvl w:ilvl="6" w:tplc="425C2422">
      <w:start w:val="1"/>
      <w:numFmt w:val="decimal"/>
      <w:lvlText w:val="%7."/>
      <w:lvlJc w:val="left"/>
      <w:pPr>
        <w:ind w:left="5040" w:hanging="360"/>
      </w:pPr>
    </w:lvl>
    <w:lvl w:ilvl="7" w:tplc="6DDC290C">
      <w:start w:val="1"/>
      <w:numFmt w:val="lowerLetter"/>
      <w:lvlText w:val="%8."/>
      <w:lvlJc w:val="left"/>
      <w:pPr>
        <w:ind w:left="5760" w:hanging="360"/>
      </w:pPr>
    </w:lvl>
    <w:lvl w:ilvl="8" w:tplc="13ECB828">
      <w:start w:val="1"/>
      <w:numFmt w:val="lowerRoman"/>
      <w:lvlText w:val="%9."/>
      <w:lvlJc w:val="right"/>
      <w:pPr>
        <w:ind w:left="6480" w:hanging="180"/>
      </w:pPr>
    </w:lvl>
  </w:abstractNum>
  <w:abstractNum w:abstractNumId="2" w15:restartNumberingAfterBreak="0">
    <w:nsid w:val="14890DEB"/>
    <w:multiLevelType w:val="hybridMultilevel"/>
    <w:tmpl w:val="3EF0112C"/>
    <w:lvl w:ilvl="0" w:tplc="137A8DF4">
      <w:start w:val="1"/>
      <w:numFmt w:val="decimal"/>
      <w:lvlText w:val="%1"/>
      <w:lvlJc w:val="left"/>
      <w:pPr>
        <w:ind w:left="720" w:hanging="360"/>
      </w:pPr>
      <w:rPr>
        <w:rFonts w:hint="default"/>
      </w:rPr>
    </w:lvl>
    <w:lvl w:ilvl="1" w:tplc="743EF382">
      <w:start w:val="1"/>
      <w:numFmt w:val="lowerLetter"/>
      <w:lvlText w:val="%2."/>
      <w:lvlJc w:val="left"/>
      <w:pPr>
        <w:ind w:left="1440" w:hanging="360"/>
      </w:pPr>
    </w:lvl>
    <w:lvl w:ilvl="2" w:tplc="8BB40878">
      <w:start w:val="1"/>
      <w:numFmt w:val="lowerRoman"/>
      <w:lvlText w:val="%3."/>
      <w:lvlJc w:val="right"/>
      <w:pPr>
        <w:ind w:left="2160" w:hanging="180"/>
      </w:pPr>
    </w:lvl>
    <w:lvl w:ilvl="3" w:tplc="2FCC1AB2">
      <w:start w:val="1"/>
      <w:numFmt w:val="decimal"/>
      <w:lvlText w:val="%4."/>
      <w:lvlJc w:val="left"/>
      <w:pPr>
        <w:ind w:left="2880" w:hanging="360"/>
      </w:pPr>
    </w:lvl>
    <w:lvl w:ilvl="4" w:tplc="9F18F1EC">
      <w:start w:val="1"/>
      <w:numFmt w:val="lowerLetter"/>
      <w:lvlText w:val="%5."/>
      <w:lvlJc w:val="left"/>
      <w:pPr>
        <w:ind w:left="3600" w:hanging="360"/>
      </w:pPr>
    </w:lvl>
    <w:lvl w:ilvl="5" w:tplc="A3C06882">
      <w:start w:val="1"/>
      <w:numFmt w:val="lowerRoman"/>
      <w:lvlText w:val="%6."/>
      <w:lvlJc w:val="right"/>
      <w:pPr>
        <w:ind w:left="4320" w:hanging="180"/>
      </w:pPr>
    </w:lvl>
    <w:lvl w:ilvl="6" w:tplc="C82CF8C0">
      <w:start w:val="1"/>
      <w:numFmt w:val="decimal"/>
      <w:lvlText w:val="%7."/>
      <w:lvlJc w:val="left"/>
      <w:pPr>
        <w:ind w:left="5040" w:hanging="360"/>
      </w:pPr>
    </w:lvl>
    <w:lvl w:ilvl="7" w:tplc="8B0AA0E6">
      <w:start w:val="1"/>
      <w:numFmt w:val="lowerLetter"/>
      <w:lvlText w:val="%8."/>
      <w:lvlJc w:val="left"/>
      <w:pPr>
        <w:ind w:left="5760" w:hanging="360"/>
      </w:pPr>
    </w:lvl>
    <w:lvl w:ilvl="8" w:tplc="08BC6772">
      <w:start w:val="1"/>
      <w:numFmt w:val="lowerRoman"/>
      <w:lvlText w:val="%9."/>
      <w:lvlJc w:val="right"/>
      <w:pPr>
        <w:ind w:left="6480" w:hanging="180"/>
      </w:pPr>
    </w:lvl>
  </w:abstractNum>
  <w:abstractNum w:abstractNumId="3" w15:restartNumberingAfterBreak="0">
    <w:nsid w:val="193364AA"/>
    <w:multiLevelType w:val="hybridMultilevel"/>
    <w:tmpl w:val="43928CE0"/>
    <w:lvl w:ilvl="0" w:tplc="FDE6F78E">
      <w:start w:val="1"/>
      <w:numFmt w:val="bullet"/>
      <w:lvlText w:val=""/>
      <w:lvlJc w:val="left"/>
      <w:pPr>
        <w:ind w:left="720" w:hanging="360"/>
      </w:pPr>
      <w:rPr>
        <w:rFonts w:ascii="Wingdings" w:hAnsi="Wingdings" w:hint="default"/>
      </w:rPr>
    </w:lvl>
    <w:lvl w:ilvl="1" w:tplc="90020314">
      <w:start w:val="1"/>
      <w:numFmt w:val="bullet"/>
      <w:lvlText w:val="o"/>
      <w:lvlJc w:val="left"/>
      <w:pPr>
        <w:ind w:left="1440" w:hanging="360"/>
      </w:pPr>
      <w:rPr>
        <w:rFonts w:ascii="Courier New" w:hAnsi="Courier New" w:cs="Courier New" w:hint="default"/>
      </w:rPr>
    </w:lvl>
    <w:lvl w:ilvl="2" w:tplc="525ADB3C">
      <w:start w:val="1"/>
      <w:numFmt w:val="bullet"/>
      <w:lvlText w:val=""/>
      <w:lvlJc w:val="left"/>
      <w:pPr>
        <w:ind w:left="2160" w:hanging="360"/>
      </w:pPr>
      <w:rPr>
        <w:rFonts w:ascii="Wingdings" w:hAnsi="Wingdings" w:hint="default"/>
      </w:rPr>
    </w:lvl>
    <w:lvl w:ilvl="3" w:tplc="360CC5BE">
      <w:start w:val="1"/>
      <w:numFmt w:val="bullet"/>
      <w:lvlText w:val=""/>
      <w:lvlJc w:val="left"/>
      <w:pPr>
        <w:ind w:left="2880" w:hanging="360"/>
      </w:pPr>
      <w:rPr>
        <w:rFonts w:ascii="Symbol" w:hAnsi="Symbol" w:hint="default"/>
      </w:rPr>
    </w:lvl>
    <w:lvl w:ilvl="4" w:tplc="B47C7F5C">
      <w:start w:val="1"/>
      <w:numFmt w:val="bullet"/>
      <w:lvlText w:val="o"/>
      <w:lvlJc w:val="left"/>
      <w:pPr>
        <w:ind w:left="3600" w:hanging="360"/>
      </w:pPr>
      <w:rPr>
        <w:rFonts w:ascii="Courier New" w:hAnsi="Courier New" w:cs="Courier New" w:hint="default"/>
      </w:rPr>
    </w:lvl>
    <w:lvl w:ilvl="5" w:tplc="6C1AC3FE">
      <w:start w:val="1"/>
      <w:numFmt w:val="bullet"/>
      <w:lvlText w:val=""/>
      <w:lvlJc w:val="left"/>
      <w:pPr>
        <w:ind w:left="4320" w:hanging="360"/>
      </w:pPr>
      <w:rPr>
        <w:rFonts w:ascii="Wingdings" w:hAnsi="Wingdings" w:hint="default"/>
      </w:rPr>
    </w:lvl>
    <w:lvl w:ilvl="6" w:tplc="99FCEFF8">
      <w:start w:val="1"/>
      <w:numFmt w:val="bullet"/>
      <w:lvlText w:val=""/>
      <w:lvlJc w:val="left"/>
      <w:pPr>
        <w:ind w:left="5040" w:hanging="360"/>
      </w:pPr>
      <w:rPr>
        <w:rFonts w:ascii="Symbol" w:hAnsi="Symbol" w:hint="default"/>
      </w:rPr>
    </w:lvl>
    <w:lvl w:ilvl="7" w:tplc="A06013BE">
      <w:start w:val="1"/>
      <w:numFmt w:val="bullet"/>
      <w:lvlText w:val="o"/>
      <w:lvlJc w:val="left"/>
      <w:pPr>
        <w:ind w:left="5760" w:hanging="360"/>
      </w:pPr>
      <w:rPr>
        <w:rFonts w:ascii="Courier New" w:hAnsi="Courier New" w:cs="Courier New" w:hint="default"/>
      </w:rPr>
    </w:lvl>
    <w:lvl w:ilvl="8" w:tplc="A282E8F8">
      <w:start w:val="1"/>
      <w:numFmt w:val="bullet"/>
      <w:lvlText w:val=""/>
      <w:lvlJc w:val="left"/>
      <w:pPr>
        <w:ind w:left="6480" w:hanging="360"/>
      </w:pPr>
      <w:rPr>
        <w:rFonts w:ascii="Wingdings" w:hAnsi="Wingdings" w:hint="default"/>
      </w:rPr>
    </w:lvl>
  </w:abstractNum>
  <w:abstractNum w:abstractNumId="4" w15:restartNumberingAfterBreak="0">
    <w:nsid w:val="1A684626"/>
    <w:multiLevelType w:val="hybridMultilevel"/>
    <w:tmpl w:val="AC0CCE62"/>
    <w:lvl w:ilvl="0" w:tplc="09C4DE1C">
      <w:start w:val="1"/>
      <w:numFmt w:val="decimal"/>
      <w:lvlText w:val="%1."/>
      <w:lvlJc w:val="left"/>
      <w:pPr>
        <w:ind w:left="720" w:hanging="360"/>
      </w:pPr>
      <w:rPr>
        <w:rFonts w:ascii="Times New Roman" w:hAnsi="Times New Roman" w:cs="Times New Roman" w:hint="default"/>
        <w:b/>
        <w:i w:val="0"/>
      </w:rPr>
    </w:lvl>
    <w:lvl w:ilvl="1" w:tplc="8B7805FC">
      <w:start w:val="1"/>
      <w:numFmt w:val="lowerLetter"/>
      <w:lvlText w:val="%2."/>
      <w:lvlJc w:val="left"/>
      <w:pPr>
        <w:ind w:left="1440" w:hanging="360"/>
      </w:pPr>
    </w:lvl>
    <w:lvl w:ilvl="2" w:tplc="FA2C07E0">
      <w:start w:val="1"/>
      <w:numFmt w:val="lowerRoman"/>
      <w:lvlText w:val="%3."/>
      <w:lvlJc w:val="right"/>
      <w:pPr>
        <w:ind w:left="2160" w:hanging="180"/>
      </w:pPr>
    </w:lvl>
    <w:lvl w:ilvl="3" w:tplc="5FCA3C46">
      <w:start w:val="1"/>
      <w:numFmt w:val="decimal"/>
      <w:lvlText w:val="%4."/>
      <w:lvlJc w:val="left"/>
      <w:pPr>
        <w:ind w:left="2880" w:hanging="360"/>
      </w:pPr>
    </w:lvl>
    <w:lvl w:ilvl="4" w:tplc="AF9EB0BC">
      <w:start w:val="1"/>
      <w:numFmt w:val="lowerLetter"/>
      <w:lvlText w:val="%5."/>
      <w:lvlJc w:val="left"/>
      <w:pPr>
        <w:ind w:left="3600" w:hanging="360"/>
      </w:pPr>
    </w:lvl>
    <w:lvl w:ilvl="5" w:tplc="A3127454">
      <w:start w:val="1"/>
      <w:numFmt w:val="lowerRoman"/>
      <w:lvlText w:val="%6."/>
      <w:lvlJc w:val="right"/>
      <w:pPr>
        <w:ind w:left="4320" w:hanging="180"/>
      </w:pPr>
    </w:lvl>
    <w:lvl w:ilvl="6" w:tplc="437A0246">
      <w:start w:val="1"/>
      <w:numFmt w:val="decimal"/>
      <w:lvlText w:val="%7."/>
      <w:lvlJc w:val="left"/>
      <w:pPr>
        <w:ind w:left="5040" w:hanging="360"/>
      </w:pPr>
    </w:lvl>
    <w:lvl w:ilvl="7" w:tplc="8FDC82F2">
      <w:start w:val="1"/>
      <w:numFmt w:val="lowerLetter"/>
      <w:lvlText w:val="%8."/>
      <w:lvlJc w:val="left"/>
      <w:pPr>
        <w:ind w:left="5760" w:hanging="360"/>
      </w:pPr>
    </w:lvl>
    <w:lvl w:ilvl="8" w:tplc="F806B120">
      <w:start w:val="1"/>
      <w:numFmt w:val="lowerRoman"/>
      <w:lvlText w:val="%9."/>
      <w:lvlJc w:val="right"/>
      <w:pPr>
        <w:ind w:left="6480" w:hanging="180"/>
      </w:pPr>
    </w:lvl>
  </w:abstractNum>
  <w:abstractNum w:abstractNumId="5" w15:restartNumberingAfterBreak="0">
    <w:nsid w:val="1B386325"/>
    <w:multiLevelType w:val="hybridMultilevel"/>
    <w:tmpl w:val="7B94500E"/>
    <w:lvl w:ilvl="0" w:tplc="A89CDF46">
      <w:start w:val="1"/>
      <w:numFmt w:val="upperRoman"/>
      <w:lvlText w:val="(%1)"/>
      <w:lvlJc w:val="left"/>
      <w:pPr>
        <w:ind w:left="780" w:hanging="720"/>
      </w:pPr>
      <w:rPr>
        <w:rFonts w:eastAsia="Arial Unicode MS" w:hint="default"/>
        <w:b w:val="0"/>
      </w:rPr>
    </w:lvl>
    <w:lvl w:ilvl="1" w:tplc="1708D728">
      <w:start w:val="1"/>
      <w:numFmt w:val="lowerLetter"/>
      <w:lvlText w:val="%2."/>
      <w:lvlJc w:val="left"/>
      <w:pPr>
        <w:ind w:left="1140" w:hanging="360"/>
      </w:pPr>
    </w:lvl>
    <w:lvl w:ilvl="2" w:tplc="BDF6069C">
      <w:start w:val="1"/>
      <w:numFmt w:val="lowerRoman"/>
      <w:lvlText w:val="%3."/>
      <w:lvlJc w:val="right"/>
      <w:pPr>
        <w:ind w:left="1860" w:hanging="180"/>
      </w:pPr>
    </w:lvl>
    <w:lvl w:ilvl="3" w:tplc="DCDED040">
      <w:start w:val="1"/>
      <w:numFmt w:val="decimal"/>
      <w:lvlText w:val="%4."/>
      <w:lvlJc w:val="left"/>
      <w:pPr>
        <w:ind w:left="2580" w:hanging="360"/>
      </w:pPr>
    </w:lvl>
    <w:lvl w:ilvl="4" w:tplc="A202AEB8">
      <w:start w:val="1"/>
      <w:numFmt w:val="lowerLetter"/>
      <w:lvlText w:val="%5."/>
      <w:lvlJc w:val="left"/>
      <w:pPr>
        <w:ind w:left="3300" w:hanging="360"/>
      </w:pPr>
    </w:lvl>
    <w:lvl w:ilvl="5" w:tplc="36782488">
      <w:start w:val="1"/>
      <w:numFmt w:val="lowerRoman"/>
      <w:lvlText w:val="%6."/>
      <w:lvlJc w:val="right"/>
      <w:pPr>
        <w:ind w:left="4020" w:hanging="180"/>
      </w:pPr>
    </w:lvl>
    <w:lvl w:ilvl="6" w:tplc="E95025FA">
      <w:start w:val="1"/>
      <w:numFmt w:val="decimal"/>
      <w:lvlText w:val="%7."/>
      <w:lvlJc w:val="left"/>
      <w:pPr>
        <w:ind w:left="4740" w:hanging="360"/>
      </w:pPr>
    </w:lvl>
    <w:lvl w:ilvl="7" w:tplc="6BAAE16A">
      <w:start w:val="1"/>
      <w:numFmt w:val="lowerLetter"/>
      <w:lvlText w:val="%8."/>
      <w:lvlJc w:val="left"/>
      <w:pPr>
        <w:ind w:left="5460" w:hanging="360"/>
      </w:pPr>
    </w:lvl>
    <w:lvl w:ilvl="8" w:tplc="3F32ABFC">
      <w:start w:val="1"/>
      <w:numFmt w:val="lowerRoman"/>
      <w:lvlText w:val="%9."/>
      <w:lvlJc w:val="right"/>
      <w:pPr>
        <w:ind w:left="6180" w:hanging="180"/>
      </w:pPr>
    </w:lvl>
  </w:abstractNum>
  <w:abstractNum w:abstractNumId="6" w15:restartNumberingAfterBreak="0">
    <w:nsid w:val="2A135686"/>
    <w:multiLevelType w:val="hybridMultilevel"/>
    <w:tmpl w:val="3BA8301A"/>
    <w:lvl w:ilvl="0" w:tplc="B72A5B18">
      <w:start w:val="1"/>
      <w:numFmt w:val="decimal"/>
      <w:lvlText w:val="[%1]"/>
      <w:lvlJc w:val="left"/>
      <w:pPr>
        <w:ind w:left="720" w:hanging="360"/>
      </w:pPr>
      <w:rPr>
        <w:rFonts w:ascii="Times New Roman" w:hAnsi="Times New Roman" w:cs="Times New Roman" w:hint="default"/>
        <w:b w:val="0"/>
        <w:i w:val="0"/>
        <w:color w:val="auto"/>
        <w:sz w:val="24"/>
        <w:szCs w:val="24"/>
      </w:rPr>
    </w:lvl>
    <w:lvl w:ilvl="1" w:tplc="3DB48B40">
      <w:start w:val="1"/>
      <w:numFmt w:val="lowerLetter"/>
      <w:lvlText w:val="%2."/>
      <w:lvlJc w:val="left"/>
      <w:pPr>
        <w:ind w:left="1440" w:hanging="360"/>
      </w:pPr>
    </w:lvl>
    <w:lvl w:ilvl="2" w:tplc="9F3C5D10">
      <w:start w:val="1"/>
      <w:numFmt w:val="lowerRoman"/>
      <w:lvlText w:val="%3."/>
      <w:lvlJc w:val="right"/>
      <w:pPr>
        <w:ind w:left="2160" w:hanging="180"/>
      </w:pPr>
    </w:lvl>
    <w:lvl w:ilvl="3" w:tplc="9CF00A24">
      <w:start w:val="1"/>
      <w:numFmt w:val="decimal"/>
      <w:lvlText w:val="%4."/>
      <w:lvlJc w:val="left"/>
      <w:pPr>
        <w:ind w:left="2880" w:hanging="360"/>
      </w:pPr>
    </w:lvl>
    <w:lvl w:ilvl="4" w:tplc="6F28BE78">
      <w:start w:val="1"/>
      <w:numFmt w:val="lowerLetter"/>
      <w:lvlText w:val="%5."/>
      <w:lvlJc w:val="left"/>
      <w:pPr>
        <w:ind w:left="3600" w:hanging="360"/>
      </w:pPr>
    </w:lvl>
    <w:lvl w:ilvl="5" w:tplc="92C40CDA">
      <w:start w:val="1"/>
      <w:numFmt w:val="lowerRoman"/>
      <w:lvlText w:val="%6."/>
      <w:lvlJc w:val="right"/>
      <w:pPr>
        <w:ind w:left="4320" w:hanging="180"/>
      </w:pPr>
    </w:lvl>
    <w:lvl w:ilvl="6" w:tplc="87CAF252">
      <w:start w:val="1"/>
      <w:numFmt w:val="decimal"/>
      <w:lvlText w:val="%7."/>
      <w:lvlJc w:val="left"/>
      <w:pPr>
        <w:ind w:left="5040" w:hanging="360"/>
      </w:pPr>
    </w:lvl>
    <w:lvl w:ilvl="7" w:tplc="CF465CF6">
      <w:start w:val="1"/>
      <w:numFmt w:val="lowerLetter"/>
      <w:lvlText w:val="%8."/>
      <w:lvlJc w:val="left"/>
      <w:pPr>
        <w:ind w:left="5760" w:hanging="360"/>
      </w:pPr>
    </w:lvl>
    <w:lvl w:ilvl="8" w:tplc="C8F03CA2">
      <w:start w:val="1"/>
      <w:numFmt w:val="lowerRoman"/>
      <w:lvlText w:val="%9."/>
      <w:lvlJc w:val="right"/>
      <w:pPr>
        <w:ind w:left="6480" w:hanging="180"/>
      </w:pPr>
    </w:lvl>
  </w:abstractNum>
  <w:abstractNum w:abstractNumId="7" w15:restartNumberingAfterBreak="0">
    <w:nsid w:val="2F6E4F08"/>
    <w:multiLevelType w:val="hybridMultilevel"/>
    <w:tmpl w:val="5F2CB18A"/>
    <w:lvl w:ilvl="0" w:tplc="735CFF10">
      <w:start w:val="1"/>
      <w:numFmt w:val="bullet"/>
      <w:lvlText w:val=""/>
      <w:lvlJc w:val="left"/>
      <w:pPr>
        <w:ind w:left="1778" w:hanging="360"/>
      </w:pPr>
      <w:rPr>
        <w:rFonts w:ascii="Wingdings" w:hAnsi="Wingdings" w:hint="default"/>
      </w:rPr>
    </w:lvl>
    <w:lvl w:ilvl="1" w:tplc="D006EB36">
      <w:start w:val="1"/>
      <w:numFmt w:val="bullet"/>
      <w:lvlText w:val="o"/>
      <w:lvlJc w:val="left"/>
      <w:pPr>
        <w:ind w:left="2498" w:hanging="360"/>
      </w:pPr>
      <w:rPr>
        <w:rFonts w:ascii="Courier New" w:hAnsi="Courier New" w:cs="Courier New" w:hint="default"/>
      </w:rPr>
    </w:lvl>
    <w:lvl w:ilvl="2" w:tplc="2E0AA9FA">
      <w:start w:val="1"/>
      <w:numFmt w:val="bullet"/>
      <w:lvlText w:val=""/>
      <w:lvlJc w:val="left"/>
      <w:pPr>
        <w:ind w:left="3218" w:hanging="360"/>
      </w:pPr>
      <w:rPr>
        <w:rFonts w:ascii="Wingdings" w:hAnsi="Wingdings" w:hint="default"/>
      </w:rPr>
    </w:lvl>
    <w:lvl w:ilvl="3" w:tplc="80384A8A">
      <w:start w:val="1"/>
      <w:numFmt w:val="bullet"/>
      <w:lvlText w:val=""/>
      <w:lvlJc w:val="left"/>
      <w:pPr>
        <w:ind w:left="3938" w:hanging="360"/>
      </w:pPr>
      <w:rPr>
        <w:rFonts w:ascii="Symbol" w:hAnsi="Symbol" w:hint="default"/>
      </w:rPr>
    </w:lvl>
    <w:lvl w:ilvl="4" w:tplc="17186878">
      <w:start w:val="1"/>
      <w:numFmt w:val="bullet"/>
      <w:lvlText w:val="o"/>
      <w:lvlJc w:val="left"/>
      <w:pPr>
        <w:ind w:left="4658" w:hanging="360"/>
      </w:pPr>
      <w:rPr>
        <w:rFonts w:ascii="Courier New" w:hAnsi="Courier New" w:cs="Courier New" w:hint="default"/>
      </w:rPr>
    </w:lvl>
    <w:lvl w:ilvl="5" w:tplc="487AF996">
      <w:start w:val="1"/>
      <w:numFmt w:val="bullet"/>
      <w:lvlText w:val=""/>
      <w:lvlJc w:val="left"/>
      <w:pPr>
        <w:ind w:left="5378" w:hanging="360"/>
      </w:pPr>
      <w:rPr>
        <w:rFonts w:ascii="Wingdings" w:hAnsi="Wingdings" w:hint="default"/>
      </w:rPr>
    </w:lvl>
    <w:lvl w:ilvl="6" w:tplc="9350CDE8">
      <w:start w:val="1"/>
      <w:numFmt w:val="bullet"/>
      <w:lvlText w:val=""/>
      <w:lvlJc w:val="left"/>
      <w:pPr>
        <w:ind w:left="6098" w:hanging="360"/>
      </w:pPr>
      <w:rPr>
        <w:rFonts w:ascii="Symbol" w:hAnsi="Symbol" w:hint="default"/>
      </w:rPr>
    </w:lvl>
    <w:lvl w:ilvl="7" w:tplc="BBECDFF6">
      <w:start w:val="1"/>
      <w:numFmt w:val="bullet"/>
      <w:lvlText w:val="o"/>
      <w:lvlJc w:val="left"/>
      <w:pPr>
        <w:ind w:left="6818" w:hanging="360"/>
      </w:pPr>
      <w:rPr>
        <w:rFonts w:ascii="Courier New" w:hAnsi="Courier New" w:cs="Courier New" w:hint="default"/>
      </w:rPr>
    </w:lvl>
    <w:lvl w:ilvl="8" w:tplc="9EBE5CB4">
      <w:start w:val="1"/>
      <w:numFmt w:val="bullet"/>
      <w:lvlText w:val=""/>
      <w:lvlJc w:val="left"/>
      <w:pPr>
        <w:ind w:left="7538" w:hanging="360"/>
      </w:pPr>
      <w:rPr>
        <w:rFonts w:ascii="Wingdings" w:hAnsi="Wingdings" w:hint="default"/>
      </w:rPr>
    </w:lvl>
  </w:abstractNum>
  <w:abstractNum w:abstractNumId="8" w15:restartNumberingAfterBreak="0">
    <w:nsid w:val="3985574A"/>
    <w:multiLevelType w:val="hybridMultilevel"/>
    <w:tmpl w:val="09B0F798"/>
    <w:lvl w:ilvl="0" w:tplc="08D63C66">
      <w:start w:val="1"/>
      <w:numFmt w:val="bullet"/>
      <w:lvlText w:val=""/>
      <w:lvlJc w:val="left"/>
      <w:pPr>
        <w:ind w:left="720" w:hanging="360"/>
      </w:pPr>
      <w:rPr>
        <w:rFonts w:ascii="Symbol" w:eastAsia="Calibri" w:hAnsi="Symbol" w:cs="Times New Roman" w:hint="default"/>
      </w:rPr>
    </w:lvl>
    <w:lvl w:ilvl="1" w:tplc="A8F8CE10">
      <w:start w:val="1"/>
      <w:numFmt w:val="bullet"/>
      <w:lvlText w:val="o"/>
      <w:lvlJc w:val="left"/>
      <w:pPr>
        <w:ind w:left="1440" w:hanging="360"/>
      </w:pPr>
      <w:rPr>
        <w:rFonts w:ascii="Courier New" w:hAnsi="Courier New" w:cs="Courier New" w:hint="default"/>
      </w:rPr>
    </w:lvl>
    <w:lvl w:ilvl="2" w:tplc="F3E675FC">
      <w:start w:val="1"/>
      <w:numFmt w:val="bullet"/>
      <w:lvlText w:val=""/>
      <w:lvlJc w:val="left"/>
      <w:pPr>
        <w:ind w:left="2160" w:hanging="360"/>
      </w:pPr>
      <w:rPr>
        <w:rFonts w:ascii="Wingdings" w:hAnsi="Wingdings" w:hint="default"/>
      </w:rPr>
    </w:lvl>
    <w:lvl w:ilvl="3" w:tplc="9E964AA0">
      <w:start w:val="1"/>
      <w:numFmt w:val="bullet"/>
      <w:lvlText w:val=""/>
      <w:lvlJc w:val="left"/>
      <w:pPr>
        <w:ind w:left="2880" w:hanging="360"/>
      </w:pPr>
      <w:rPr>
        <w:rFonts w:ascii="Symbol" w:hAnsi="Symbol" w:hint="default"/>
      </w:rPr>
    </w:lvl>
    <w:lvl w:ilvl="4" w:tplc="2E249C70">
      <w:start w:val="1"/>
      <w:numFmt w:val="bullet"/>
      <w:lvlText w:val="o"/>
      <w:lvlJc w:val="left"/>
      <w:pPr>
        <w:ind w:left="3600" w:hanging="360"/>
      </w:pPr>
      <w:rPr>
        <w:rFonts w:ascii="Courier New" w:hAnsi="Courier New" w:cs="Courier New" w:hint="default"/>
      </w:rPr>
    </w:lvl>
    <w:lvl w:ilvl="5" w:tplc="05F87810">
      <w:start w:val="1"/>
      <w:numFmt w:val="bullet"/>
      <w:lvlText w:val=""/>
      <w:lvlJc w:val="left"/>
      <w:pPr>
        <w:ind w:left="4320" w:hanging="360"/>
      </w:pPr>
      <w:rPr>
        <w:rFonts w:ascii="Wingdings" w:hAnsi="Wingdings" w:hint="default"/>
      </w:rPr>
    </w:lvl>
    <w:lvl w:ilvl="6" w:tplc="7B0C0878">
      <w:start w:val="1"/>
      <w:numFmt w:val="bullet"/>
      <w:lvlText w:val=""/>
      <w:lvlJc w:val="left"/>
      <w:pPr>
        <w:ind w:left="5040" w:hanging="360"/>
      </w:pPr>
      <w:rPr>
        <w:rFonts w:ascii="Symbol" w:hAnsi="Symbol" w:hint="default"/>
      </w:rPr>
    </w:lvl>
    <w:lvl w:ilvl="7" w:tplc="3154CD1E">
      <w:start w:val="1"/>
      <w:numFmt w:val="bullet"/>
      <w:lvlText w:val="o"/>
      <w:lvlJc w:val="left"/>
      <w:pPr>
        <w:ind w:left="5760" w:hanging="360"/>
      </w:pPr>
      <w:rPr>
        <w:rFonts w:ascii="Courier New" w:hAnsi="Courier New" w:cs="Courier New" w:hint="default"/>
      </w:rPr>
    </w:lvl>
    <w:lvl w:ilvl="8" w:tplc="7660C1A8">
      <w:start w:val="1"/>
      <w:numFmt w:val="bullet"/>
      <w:lvlText w:val=""/>
      <w:lvlJc w:val="left"/>
      <w:pPr>
        <w:ind w:left="6480" w:hanging="360"/>
      </w:pPr>
      <w:rPr>
        <w:rFonts w:ascii="Wingdings" w:hAnsi="Wingdings" w:hint="default"/>
      </w:rPr>
    </w:lvl>
  </w:abstractNum>
  <w:abstractNum w:abstractNumId="9" w15:restartNumberingAfterBreak="0">
    <w:nsid w:val="3FFC614F"/>
    <w:multiLevelType w:val="hybridMultilevel"/>
    <w:tmpl w:val="C6868EB8"/>
    <w:lvl w:ilvl="0" w:tplc="BECE5514">
      <w:start w:val="1"/>
      <w:numFmt w:val="decimal"/>
      <w:lvlText w:val="%1."/>
      <w:lvlJc w:val="left"/>
      <w:pPr>
        <w:ind w:left="720" w:hanging="360"/>
      </w:pPr>
      <w:rPr>
        <w:b/>
      </w:rPr>
    </w:lvl>
    <w:lvl w:ilvl="1" w:tplc="73C241D0">
      <w:start w:val="1"/>
      <w:numFmt w:val="lowerLetter"/>
      <w:lvlText w:val="%2."/>
      <w:lvlJc w:val="left"/>
      <w:pPr>
        <w:ind w:left="1440" w:hanging="360"/>
      </w:pPr>
    </w:lvl>
    <w:lvl w:ilvl="2" w:tplc="299C8EB6">
      <w:start w:val="1"/>
      <w:numFmt w:val="lowerRoman"/>
      <w:lvlText w:val="%3."/>
      <w:lvlJc w:val="right"/>
      <w:pPr>
        <w:ind w:left="2160" w:hanging="180"/>
      </w:pPr>
    </w:lvl>
    <w:lvl w:ilvl="3" w:tplc="4CF26120">
      <w:start w:val="1"/>
      <w:numFmt w:val="decimal"/>
      <w:lvlText w:val="%4."/>
      <w:lvlJc w:val="left"/>
      <w:pPr>
        <w:ind w:left="2880" w:hanging="360"/>
      </w:pPr>
    </w:lvl>
    <w:lvl w:ilvl="4" w:tplc="779AC75A">
      <w:start w:val="1"/>
      <w:numFmt w:val="lowerLetter"/>
      <w:lvlText w:val="%5."/>
      <w:lvlJc w:val="left"/>
      <w:pPr>
        <w:ind w:left="3600" w:hanging="360"/>
      </w:pPr>
    </w:lvl>
    <w:lvl w:ilvl="5" w:tplc="84122EBA">
      <w:start w:val="1"/>
      <w:numFmt w:val="lowerRoman"/>
      <w:lvlText w:val="%6."/>
      <w:lvlJc w:val="right"/>
      <w:pPr>
        <w:ind w:left="4320" w:hanging="180"/>
      </w:pPr>
    </w:lvl>
    <w:lvl w:ilvl="6" w:tplc="0220C3C8">
      <w:start w:val="1"/>
      <w:numFmt w:val="decimal"/>
      <w:lvlText w:val="%7."/>
      <w:lvlJc w:val="left"/>
      <w:pPr>
        <w:ind w:left="5040" w:hanging="360"/>
      </w:pPr>
    </w:lvl>
    <w:lvl w:ilvl="7" w:tplc="81FAC89E">
      <w:start w:val="1"/>
      <w:numFmt w:val="lowerLetter"/>
      <w:lvlText w:val="%8."/>
      <w:lvlJc w:val="left"/>
      <w:pPr>
        <w:ind w:left="5760" w:hanging="360"/>
      </w:pPr>
    </w:lvl>
    <w:lvl w:ilvl="8" w:tplc="DBCA960C">
      <w:start w:val="1"/>
      <w:numFmt w:val="lowerRoman"/>
      <w:lvlText w:val="%9."/>
      <w:lvlJc w:val="right"/>
      <w:pPr>
        <w:ind w:left="6480" w:hanging="180"/>
      </w:pPr>
    </w:lvl>
  </w:abstractNum>
  <w:abstractNum w:abstractNumId="10" w15:restartNumberingAfterBreak="0">
    <w:nsid w:val="53D309AE"/>
    <w:multiLevelType w:val="hybridMultilevel"/>
    <w:tmpl w:val="2CB8FC02"/>
    <w:lvl w:ilvl="0" w:tplc="99640540">
      <w:start w:val="1"/>
      <w:numFmt w:val="decimal"/>
      <w:lvlText w:val="[%1]"/>
      <w:lvlJc w:val="left"/>
      <w:pPr>
        <w:ind w:left="360" w:hanging="360"/>
      </w:pPr>
      <w:rPr>
        <w:rFonts w:hint="default"/>
        <w:b w:val="0"/>
        <w:color w:val="auto"/>
      </w:rPr>
    </w:lvl>
    <w:lvl w:ilvl="1" w:tplc="AF30554E">
      <w:start w:val="1"/>
      <w:numFmt w:val="lowerLetter"/>
      <w:lvlText w:val="%2."/>
      <w:lvlJc w:val="left"/>
      <w:pPr>
        <w:ind w:left="1440" w:hanging="360"/>
      </w:pPr>
    </w:lvl>
    <w:lvl w:ilvl="2" w:tplc="E81E8B38">
      <w:start w:val="1"/>
      <w:numFmt w:val="lowerRoman"/>
      <w:lvlText w:val="%3."/>
      <w:lvlJc w:val="right"/>
      <w:pPr>
        <w:ind w:left="2160" w:hanging="180"/>
      </w:pPr>
    </w:lvl>
    <w:lvl w:ilvl="3" w:tplc="7F1A72E2">
      <w:start w:val="1"/>
      <w:numFmt w:val="decimal"/>
      <w:lvlText w:val="%4."/>
      <w:lvlJc w:val="left"/>
      <w:pPr>
        <w:ind w:left="2880" w:hanging="360"/>
      </w:pPr>
    </w:lvl>
    <w:lvl w:ilvl="4" w:tplc="E0BC1526">
      <w:start w:val="1"/>
      <w:numFmt w:val="lowerLetter"/>
      <w:lvlText w:val="%5."/>
      <w:lvlJc w:val="left"/>
      <w:pPr>
        <w:ind w:left="3600" w:hanging="360"/>
      </w:pPr>
    </w:lvl>
    <w:lvl w:ilvl="5" w:tplc="C2501CB6">
      <w:start w:val="1"/>
      <w:numFmt w:val="lowerRoman"/>
      <w:lvlText w:val="%6."/>
      <w:lvlJc w:val="right"/>
      <w:pPr>
        <w:ind w:left="4320" w:hanging="180"/>
      </w:pPr>
    </w:lvl>
    <w:lvl w:ilvl="6" w:tplc="CDCCBE5A">
      <w:start w:val="1"/>
      <w:numFmt w:val="decimal"/>
      <w:lvlText w:val="%7."/>
      <w:lvlJc w:val="left"/>
      <w:pPr>
        <w:ind w:left="5040" w:hanging="360"/>
      </w:pPr>
    </w:lvl>
    <w:lvl w:ilvl="7" w:tplc="2CA87CF0">
      <w:start w:val="1"/>
      <w:numFmt w:val="lowerLetter"/>
      <w:lvlText w:val="%8."/>
      <w:lvlJc w:val="left"/>
      <w:pPr>
        <w:ind w:left="5760" w:hanging="360"/>
      </w:pPr>
    </w:lvl>
    <w:lvl w:ilvl="8" w:tplc="80C48522">
      <w:start w:val="1"/>
      <w:numFmt w:val="lowerRoman"/>
      <w:lvlText w:val="%9."/>
      <w:lvlJc w:val="right"/>
      <w:pPr>
        <w:ind w:left="6480" w:hanging="180"/>
      </w:pPr>
    </w:lvl>
  </w:abstractNum>
  <w:abstractNum w:abstractNumId="11" w15:restartNumberingAfterBreak="0">
    <w:nsid w:val="6DFB0BDE"/>
    <w:multiLevelType w:val="hybridMultilevel"/>
    <w:tmpl w:val="DD828670"/>
    <w:lvl w:ilvl="0" w:tplc="DC5E91DC">
      <w:start w:val="1"/>
      <w:numFmt w:val="bullet"/>
      <w:lvlText w:val=""/>
      <w:lvlJc w:val="left"/>
      <w:pPr>
        <w:ind w:left="720" w:hanging="360"/>
      </w:pPr>
      <w:rPr>
        <w:rFonts w:ascii="Wingdings" w:hAnsi="Wingdings" w:hint="default"/>
      </w:rPr>
    </w:lvl>
    <w:lvl w:ilvl="1" w:tplc="174AB896">
      <w:start w:val="1"/>
      <w:numFmt w:val="bullet"/>
      <w:lvlText w:val="o"/>
      <w:lvlJc w:val="left"/>
      <w:pPr>
        <w:ind w:left="1440" w:hanging="360"/>
      </w:pPr>
      <w:rPr>
        <w:rFonts w:ascii="Courier New" w:hAnsi="Courier New" w:cs="Courier New" w:hint="default"/>
      </w:rPr>
    </w:lvl>
    <w:lvl w:ilvl="2" w:tplc="CE841B02">
      <w:start w:val="1"/>
      <w:numFmt w:val="bullet"/>
      <w:lvlText w:val=""/>
      <w:lvlJc w:val="left"/>
      <w:pPr>
        <w:ind w:left="2160" w:hanging="360"/>
      </w:pPr>
      <w:rPr>
        <w:rFonts w:ascii="Wingdings" w:hAnsi="Wingdings" w:hint="default"/>
      </w:rPr>
    </w:lvl>
    <w:lvl w:ilvl="3" w:tplc="5A284B34">
      <w:start w:val="1"/>
      <w:numFmt w:val="bullet"/>
      <w:lvlText w:val=""/>
      <w:lvlJc w:val="left"/>
      <w:pPr>
        <w:ind w:left="2880" w:hanging="360"/>
      </w:pPr>
      <w:rPr>
        <w:rFonts w:ascii="Symbol" w:hAnsi="Symbol" w:hint="default"/>
      </w:rPr>
    </w:lvl>
    <w:lvl w:ilvl="4" w:tplc="880E20FA">
      <w:start w:val="1"/>
      <w:numFmt w:val="bullet"/>
      <w:lvlText w:val="o"/>
      <w:lvlJc w:val="left"/>
      <w:pPr>
        <w:ind w:left="3600" w:hanging="360"/>
      </w:pPr>
      <w:rPr>
        <w:rFonts w:ascii="Courier New" w:hAnsi="Courier New" w:cs="Courier New" w:hint="default"/>
      </w:rPr>
    </w:lvl>
    <w:lvl w:ilvl="5" w:tplc="9222B6AE">
      <w:start w:val="1"/>
      <w:numFmt w:val="bullet"/>
      <w:lvlText w:val=""/>
      <w:lvlJc w:val="left"/>
      <w:pPr>
        <w:ind w:left="4320" w:hanging="360"/>
      </w:pPr>
      <w:rPr>
        <w:rFonts w:ascii="Wingdings" w:hAnsi="Wingdings" w:hint="default"/>
      </w:rPr>
    </w:lvl>
    <w:lvl w:ilvl="6" w:tplc="AC666AB6">
      <w:start w:val="1"/>
      <w:numFmt w:val="bullet"/>
      <w:lvlText w:val=""/>
      <w:lvlJc w:val="left"/>
      <w:pPr>
        <w:ind w:left="5040" w:hanging="360"/>
      </w:pPr>
      <w:rPr>
        <w:rFonts w:ascii="Symbol" w:hAnsi="Symbol" w:hint="default"/>
      </w:rPr>
    </w:lvl>
    <w:lvl w:ilvl="7" w:tplc="417A6730">
      <w:start w:val="1"/>
      <w:numFmt w:val="bullet"/>
      <w:lvlText w:val="o"/>
      <w:lvlJc w:val="left"/>
      <w:pPr>
        <w:ind w:left="5760" w:hanging="360"/>
      </w:pPr>
      <w:rPr>
        <w:rFonts w:ascii="Courier New" w:hAnsi="Courier New" w:cs="Courier New" w:hint="default"/>
      </w:rPr>
    </w:lvl>
    <w:lvl w:ilvl="8" w:tplc="3766B4F2">
      <w:start w:val="1"/>
      <w:numFmt w:val="bullet"/>
      <w:lvlText w:val=""/>
      <w:lvlJc w:val="left"/>
      <w:pPr>
        <w:ind w:left="6480" w:hanging="360"/>
      </w:pPr>
      <w:rPr>
        <w:rFonts w:ascii="Wingdings" w:hAnsi="Wingdings" w:hint="default"/>
      </w:rPr>
    </w:lvl>
  </w:abstractNum>
  <w:abstractNum w:abstractNumId="12" w15:restartNumberingAfterBreak="0">
    <w:nsid w:val="7357313D"/>
    <w:multiLevelType w:val="hybridMultilevel"/>
    <w:tmpl w:val="67A8285C"/>
    <w:lvl w:ilvl="0" w:tplc="B0D8C10C">
      <w:start w:val="1"/>
      <w:numFmt w:val="decimal"/>
      <w:lvlText w:val="%1-"/>
      <w:lvlJc w:val="left"/>
      <w:pPr>
        <w:ind w:left="720" w:hanging="360"/>
      </w:pPr>
      <w:rPr>
        <w:rFonts w:hint="default"/>
        <w:b/>
      </w:rPr>
    </w:lvl>
    <w:lvl w:ilvl="1" w:tplc="7C86A0C6">
      <w:start w:val="1"/>
      <w:numFmt w:val="lowerLetter"/>
      <w:lvlText w:val="%2."/>
      <w:lvlJc w:val="left"/>
      <w:pPr>
        <w:ind w:left="1440" w:hanging="360"/>
      </w:pPr>
    </w:lvl>
    <w:lvl w:ilvl="2" w:tplc="6CD45864">
      <w:start w:val="1"/>
      <w:numFmt w:val="lowerRoman"/>
      <w:lvlText w:val="%3."/>
      <w:lvlJc w:val="right"/>
      <w:pPr>
        <w:ind w:left="2160" w:hanging="180"/>
      </w:pPr>
    </w:lvl>
    <w:lvl w:ilvl="3" w:tplc="649AF76C">
      <w:start w:val="1"/>
      <w:numFmt w:val="decimal"/>
      <w:lvlText w:val="%4."/>
      <w:lvlJc w:val="left"/>
      <w:pPr>
        <w:ind w:left="2880" w:hanging="360"/>
      </w:pPr>
    </w:lvl>
    <w:lvl w:ilvl="4" w:tplc="AD927094">
      <w:start w:val="1"/>
      <w:numFmt w:val="lowerLetter"/>
      <w:lvlText w:val="%5."/>
      <w:lvlJc w:val="left"/>
      <w:pPr>
        <w:ind w:left="3600" w:hanging="360"/>
      </w:pPr>
    </w:lvl>
    <w:lvl w:ilvl="5" w:tplc="5B4020F0">
      <w:start w:val="1"/>
      <w:numFmt w:val="lowerRoman"/>
      <w:lvlText w:val="%6."/>
      <w:lvlJc w:val="right"/>
      <w:pPr>
        <w:ind w:left="4320" w:hanging="180"/>
      </w:pPr>
    </w:lvl>
    <w:lvl w:ilvl="6" w:tplc="F59E4000">
      <w:start w:val="1"/>
      <w:numFmt w:val="decimal"/>
      <w:lvlText w:val="%7."/>
      <w:lvlJc w:val="left"/>
      <w:pPr>
        <w:ind w:left="5040" w:hanging="360"/>
      </w:pPr>
    </w:lvl>
    <w:lvl w:ilvl="7" w:tplc="A37C7412">
      <w:start w:val="1"/>
      <w:numFmt w:val="lowerLetter"/>
      <w:lvlText w:val="%8."/>
      <w:lvlJc w:val="left"/>
      <w:pPr>
        <w:ind w:left="5760" w:hanging="360"/>
      </w:pPr>
    </w:lvl>
    <w:lvl w:ilvl="8" w:tplc="58D6A458">
      <w:start w:val="1"/>
      <w:numFmt w:val="lowerRoman"/>
      <w:lvlText w:val="%9."/>
      <w:lvlJc w:val="right"/>
      <w:pPr>
        <w:ind w:left="6480" w:hanging="180"/>
      </w:pPr>
    </w:lvl>
  </w:abstractNum>
  <w:abstractNum w:abstractNumId="13" w15:restartNumberingAfterBreak="0">
    <w:nsid w:val="75A8015B"/>
    <w:multiLevelType w:val="hybridMultilevel"/>
    <w:tmpl w:val="579C5BD2"/>
    <w:lvl w:ilvl="0" w:tplc="1E48FCFC">
      <w:start w:val="1"/>
      <w:numFmt w:val="decimal"/>
      <w:lvlText w:val="[%1]"/>
      <w:lvlJc w:val="left"/>
      <w:pPr>
        <w:ind w:left="360" w:hanging="360"/>
      </w:pPr>
      <w:rPr>
        <w:rFonts w:hint="default"/>
        <w:b/>
        <w:color w:val="auto"/>
      </w:rPr>
    </w:lvl>
    <w:lvl w:ilvl="1" w:tplc="151E74E2">
      <w:start w:val="1"/>
      <w:numFmt w:val="lowerLetter"/>
      <w:lvlText w:val="%2."/>
      <w:lvlJc w:val="left"/>
      <w:pPr>
        <w:ind w:left="1440" w:hanging="360"/>
      </w:pPr>
    </w:lvl>
    <w:lvl w:ilvl="2" w:tplc="62A02DE2">
      <w:start w:val="1"/>
      <w:numFmt w:val="lowerRoman"/>
      <w:lvlText w:val="%3."/>
      <w:lvlJc w:val="right"/>
      <w:pPr>
        <w:ind w:left="2160" w:hanging="180"/>
      </w:pPr>
    </w:lvl>
    <w:lvl w:ilvl="3" w:tplc="8764AEC4">
      <w:start w:val="1"/>
      <w:numFmt w:val="decimal"/>
      <w:lvlText w:val="%4."/>
      <w:lvlJc w:val="left"/>
      <w:pPr>
        <w:ind w:left="2880" w:hanging="360"/>
      </w:pPr>
    </w:lvl>
    <w:lvl w:ilvl="4" w:tplc="36DAD9C6">
      <w:start w:val="1"/>
      <w:numFmt w:val="lowerLetter"/>
      <w:lvlText w:val="%5."/>
      <w:lvlJc w:val="left"/>
      <w:pPr>
        <w:ind w:left="3600" w:hanging="360"/>
      </w:pPr>
    </w:lvl>
    <w:lvl w:ilvl="5" w:tplc="0F546F8C">
      <w:start w:val="1"/>
      <w:numFmt w:val="lowerRoman"/>
      <w:lvlText w:val="%6."/>
      <w:lvlJc w:val="right"/>
      <w:pPr>
        <w:ind w:left="4320" w:hanging="180"/>
      </w:pPr>
    </w:lvl>
    <w:lvl w:ilvl="6" w:tplc="BA780926">
      <w:start w:val="1"/>
      <w:numFmt w:val="decimal"/>
      <w:lvlText w:val="%7."/>
      <w:lvlJc w:val="left"/>
      <w:pPr>
        <w:ind w:left="5040" w:hanging="360"/>
      </w:pPr>
    </w:lvl>
    <w:lvl w:ilvl="7" w:tplc="726ADEBA">
      <w:start w:val="1"/>
      <w:numFmt w:val="lowerLetter"/>
      <w:lvlText w:val="%8."/>
      <w:lvlJc w:val="left"/>
      <w:pPr>
        <w:ind w:left="5760" w:hanging="360"/>
      </w:pPr>
    </w:lvl>
    <w:lvl w:ilvl="8" w:tplc="1A708584">
      <w:start w:val="1"/>
      <w:numFmt w:val="lowerRoman"/>
      <w:lvlText w:val="%9."/>
      <w:lvlJc w:val="right"/>
      <w:pPr>
        <w:ind w:left="6480" w:hanging="180"/>
      </w:pPr>
    </w:lvl>
  </w:abstractNum>
  <w:abstractNum w:abstractNumId="14" w15:restartNumberingAfterBreak="0">
    <w:nsid w:val="79C42EF3"/>
    <w:multiLevelType w:val="hybridMultilevel"/>
    <w:tmpl w:val="C01CA566"/>
    <w:lvl w:ilvl="0" w:tplc="CF48BDE0">
      <w:start w:val="1"/>
      <w:numFmt w:val="bullet"/>
      <w:lvlText w:val=""/>
      <w:lvlJc w:val="left"/>
      <w:pPr>
        <w:tabs>
          <w:tab w:val="num" w:pos="1429"/>
        </w:tabs>
        <w:ind w:left="1429" w:hanging="360"/>
      </w:pPr>
      <w:rPr>
        <w:rFonts w:ascii="Symbol" w:hAnsi="Symbol" w:hint="default"/>
      </w:rPr>
    </w:lvl>
    <w:lvl w:ilvl="1" w:tplc="ABF8F738">
      <w:start w:val="1"/>
      <w:numFmt w:val="bullet"/>
      <w:lvlText w:val="o"/>
      <w:lvlJc w:val="left"/>
      <w:pPr>
        <w:tabs>
          <w:tab w:val="num" w:pos="2149"/>
        </w:tabs>
        <w:ind w:left="2149" w:hanging="360"/>
      </w:pPr>
      <w:rPr>
        <w:rFonts w:ascii="Courier New" w:hAnsi="Courier New" w:hint="default"/>
      </w:rPr>
    </w:lvl>
    <w:lvl w:ilvl="2" w:tplc="B2260018">
      <w:start w:val="1"/>
      <w:numFmt w:val="bullet"/>
      <w:lvlText w:val=""/>
      <w:lvlJc w:val="left"/>
      <w:pPr>
        <w:tabs>
          <w:tab w:val="num" w:pos="2869"/>
        </w:tabs>
        <w:ind w:left="2869" w:hanging="360"/>
      </w:pPr>
      <w:rPr>
        <w:rFonts w:ascii="Wingdings" w:hAnsi="Wingdings" w:hint="default"/>
      </w:rPr>
    </w:lvl>
    <w:lvl w:ilvl="3" w:tplc="198A1F22">
      <w:start w:val="1"/>
      <w:numFmt w:val="bullet"/>
      <w:lvlText w:val=""/>
      <w:lvlJc w:val="left"/>
      <w:pPr>
        <w:tabs>
          <w:tab w:val="num" w:pos="3589"/>
        </w:tabs>
        <w:ind w:left="3589" w:hanging="360"/>
      </w:pPr>
      <w:rPr>
        <w:rFonts w:ascii="Symbol" w:hAnsi="Symbol" w:hint="default"/>
      </w:rPr>
    </w:lvl>
    <w:lvl w:ilvl="4" w:tplc="DB90A1F6">
      <w:start w:val="1"/>
      <w:numFmt w:val="bullet"/>
      <w:lvlText w:val="o"/>
      <w:lvlJc w:val="left"/>
      <w:pPr>
        <w:tabs>
          <w:tab w:val="num" w:pos="4309"/>
        </w:tabs>
        <w:ind w:left="4309" w:hanging="360"/>
      </w:pPr>
      <w:rPr>
        <w:rFonts w:ascii="Courier New" w:hAnsi="Courier New" w:hint="default"/>
      </w:rPr>
    </w:lvl>
    <w:lvl w:ilvl="5" w:tplc="061260F6">
      <w:start w:val="1"/>
      <w:numFmt w:val="bullet"/>
      <w:lvlText w:val=""/>
      <w:lvlJc w:val="left"/>
      <w:pPr>
        <w:tabs>
          <w:tab w:val="num" w:pos="5029"/>
        </w:tabs>
        <w:ind w:left="5029" w:hanging="360"/>
      </w:pPr>
      <w:rPr>
        <w:rFonts w:ascii="Wingdings" w:hAnsi="Wingdings" w:hint="default"/>
      </w:rPr>
    </w:lvl>
    <w:lvl w:ilvl="6" w:tplc="1C64A54C">
      <w:start w:val="1"/>
      <w:numFmt w:val="bullet"/>
      <w:lvlText w:val=""/>
      <w:lvlJc w:val="left"/>
      <w:pPr>
        <w:tabs>
          <w:tab w:val="num" w:pos="5749"/>
        </w:tabs>
        <w:ind w:left="5749" w:hanging="360"/>
      </w:pPr>
      <w:rPr>
        <w:rFonts w:ascii="Symbol" w:hAnsi="Symbol" w:hint="default"/>
      </w:rPr>
    </w:lvl>
    <w:lvl w:ilvl="7" w:tplc="DEB67FC8">
      <w:start w:val="1"/>
      <w:numFmt w:val="bullet"/>
      <w:lvlText w:val="o"/>
      <w:lvlJc w:val="left"/>
      <w:pPr>
        <w:tabs>
          <w:tab w:val="num" w:pos="6469"/>
        </w:tabs>
        <w:ind w:left="6469" w:hanging="360"/>
      </w:pPr>
      <w:rPr>
        <w:rFonts w:ascii="Courier New" w:hAnsi="Courier New" w:hint="default"/>
      </w:rPr>
    </w:lvl>
    <w:lvl w:ilvl="8" w:tplc="B03A0E42">
      <w:start w:val="1"/>
      <w:numFmt w:val="bullet"/>
      <w:lvlText w:val=""/>
      <w:lvlJc w:val="left"/>
      <w:pPr>
        <w:tabs>
          <w:tab w:val="num" w:pos="7189"/>
        </w:tabs>
        <w:ind w:left="7189" w:hanging="360"/>
      </w:pPr>
      <w:rPr>
        <w:rFonts w:ascii="Wingdings" w:hAnsi="Wingdings" w:hint="default"/>
      </w:rPr>
    </w:lvl>
  </w:abstractNum>
  <w:num w:numId="1" w16cid:durableId="16083869">
    <w:abstractNumId w:val="12"/>
  </w:num>
  <w:num w:numId="2" w16cid:durableId="1877617346">
    <w:abstractNumId w:val="5"/>
  </w:num>
  <w:num w:numId="3" w16cid:durableId="2057197224">
    <w:abstractNumId w:val="2"/>
  </w:num>
  <w:num w:numId="4" w16cid:durableId="623459833">
    <w:abstractNumId w:val="1"/>
  </w:num>
  <w:num w:numId="5" w16cid:durableId="84421997">
    <w:abstractNumId w:val="6"/>
  </w:num>
  <w:num w:numId="6" w16cid:durableId="1045909420">
    <w:abstractNumId w:val="4"/>
  </w:num>
  <w:num w:numId="7" w16cid:durableId="756098933">
    <w:abstractNumId w:val="14"/>
  </w:num>
  <w:num w:numId="8" w16cid:durableId="1037504415">
    <w:abstractNumId w:val="9"/>
  </w:num>
  <w:num w:numId="9" w16cid:durableId="1030911497">
    <w:abstractNumId w:val="13"/>
  </w:num>
  <w:num w:numId="10" w16cid:durableId="773282507">
    <w:abstractNumId w:val="10"/>
  </w:num>
  <w:num w:numId="11" w16cid:durableId="2048992937">
    <w:abstractNumId w:val="0"/>
  </w:num>
  <w:num w:numId="12" w16cid:durableId="209414608">
    <w:abstractNumId w:val="8"/>
  </w:num>
  <w:num w:numId="13" w16cid:durableId="382797798">
    <w:abstractNumId w:val="3"/>
  </w:num>
  <w:num w:numId="14" w16cid:durableId="1869950020">
    <w:abstractNumId w:val="7"/>
  </w:num>
  <w:num w:numId="15" w16cid:durableId="20309112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2"/>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0EFD"/>
    <w:rsid w:val="000507DA"/>
    <w:rsid w:val="001F0EFD"/>
    <w:rsid w:val="00D952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39ABB6"/>
  <w15:docId w15:val="{532A764B-7638-854F-A461-F82886994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tr-TR" w:eastAsia="tr-T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paragraph" w:styleId="Heading1">
    <w:name w:val="heading 1"/>
    <w:basedOn w:val="Normal"/>
    <w:next w:val="Normal"/>
    <w:link w:val="Heading1Char"/>
    <w:uiPriority w:val="9"/>
    <w:qFormat/>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qFormat/>
    <w:pPr>
      <w:spacing w:before="120" w:after="0" w:line="360" w:lineRule="auto"/>
      <w:outlineLvl w:val="1"/>
    </w:pPr>
    <w:rPr>
      <w:rFonts w:ascii="Times New Roman" w:eastAsia="Times New Roman" w:hAnsi="Times New Roman"/>
      <w:b/>
      <w:bCs/>
      <w:sz w:val="24"/>
      <w:szCs w:val="24"/>
      <w:lang w:eastAsia="tr-TR"/>
    </w:rPr>
  </w:style>
  <w:style w:type="paragraph" w:styleId="Heading3">
    <w:name w:val="heading 3"/>
    <w:basedOn w:val="Normal"/>
    <w:next w:val="Normal"/>
    <w:link w:val="Heading3Char"/>
    <w:uiPriority w:val="9"/>
    <w:qFormat/>
    <w:pPr>
      <w:tabs>
        <w:tab w:val="left" w:pos="720"/>
        <w:tab w:val="left" w:pos="1300"/>
        <w:tab w:val="left" w:pos="3000"/>
        <w:tab w:val="left" w:pos="3880"/>
        <w:tab w:val="left" w:pos="6080"/>
        <w:tab w:val="left" w:pos="7020"/>
      </w:tabs>
      <w:spacing w:after="0" w:line="360" w:lineRule="auto"/>
      <w:jc w:val="both"/>
      <w:outlineLvl w:val="2"/>
    </w:pPr>
    <w:rPr>
      <w:rFonts w:ascii="Times New Roman" w:eastAsia="Times New Roman" w:hAnsi="Times New Roman"/>
      <w:b/>
      <w:sz w:val="20"/>
      <w:szCs w:val="20"/>
      <w:lang w:eastAsia="tr-TR"/>
    </w:rPr>
  </w:style>
  <w:style w:type="paragraph" w:styleId="Heading4">
    <w:name w:val="heading 4"/>
    <w:basedOn w:val="Normal"/>
    <w:next w:val="Normal"/>
    <w:link w:val="Heading4Char"/>
    <w:uiPriority w:val="9"/>
    <w:qFormat/>
    <w:pPr>
      <w:keepNext/>
      <w:keepLines/>
      <w:spacing w:before="200" w:after="0"/>
      <w:outlineLvl w:val="3"/>
    </w:pPr>
    <w:rPr>
      <w:rFonts w:ascii="Cambria" w:eastAsia="Times New Roman" w:hAnsi="Cambria"/>
      <w:b/>
      <w:bCs/>
      <w:i/>
      <w:iCs/>
      <w:color w:val="4F81BD"/>
      <w:lang w:eastAsia="tr-TR"/>
    </w:rPr>
  </w:style>
  <w:style w:type="paragraph" w:styleId="Heading5">
    <w:name w:val="heading 5"/>
    <w:basedOn w:val="Normal"/>
    <w:next w:val="Normal"/>
    <w:link w:val="Heading5Char"/>
    <w:uiPriority w:val="9"/>
    <w:unhideWhenUsed/>
    <w:qFormat/>
    <w:pPr>
      <w:keepNext/>
      <w:keepLines/>
      <w:spacing w:before="320"/>
      <w:outlineLvl w:val="4"/>
    </w:pPr>
    <w:rPr>
      <w:rFonts w:ascii="Arial" w:eastAsia="Arial" w:hAnsi="Arial" w:cs="Arial"/>
      <w:b/>
      <w:bCs/>
      <w:sz w:val="24"/>
      <w:szCs w:val="24"/>
    </w:rPr>
  </w:style>
  <w:style w:type="paragraph" w:styleId="Heading6">
    <w:name w:val="heading 6"/>
    <w:basedOn w:val="Normal"/>
    <w:next w:val="Normal"/>
    <w:link w:val="Heading6Char"/>
    <w:uiPriority w:val="9"/>
    <w:unhideWhenUsed/>
    <w:qFormat/>
    <w:pPr>
      <w:keepNext/>
      <w:keepLines/>
      <w:spacing w:before="320"/>
      <w:outlineLvl w:val="5"/>
    </w:pPr>
    <w:rPr>
      <w:rFonts w:ascii="Arial" w:eastAsia="Arial" w:hAnsi="Arial" w:cs="Arial"/>
      <w:b/>
      <w:bCs/>
    </w:rPr>
  </w:style>
  <w:style w:type="paragraph" w:styleId="Heading7">
    <w:name w:val="heading 7"/>
    <w:basedOn w:val="Normal"/>
    <w:next w:val="Normal"/>
    <w:link w:val="Heading7Char"/>
    <w:uiPriority w:val="9"/>
    <w:unhideWhenUsed/>
    <w:qFormat/>
    <w:pPr>
      <w:keepNext/>
      <w:keepLines/>
      <w:spacing w:before="320"/>
      <w:outlineLvl w:val="6"/>
    </w:pPr>
    <w:rPr>
      <w:rFonts w:ascii="Arial" w:eastAsia="Arial" w:hAnsi="Arial" w:cs="Arial"/>
      <w:b/>
      <w:bCs/>
      <w:i/>
      <w:iCs/>
    </w:rPr>
  </w:style>
  <w:style w:type="paragraph" w:styleId="Heading8">
    <w:name w:val="heading 8"/>
    <w:basedOn w:val="Normal"/>
    <w:next w:val="Normal"/>
    <w:link w:val="Heading8Char"/>
    <w:uiPriority w:val="9"/>
    <w:unhideWhenUsed/>
    <w:qFormat/>
    <w:pPr>
      <w:keepNext/>
      <w:keepLines/>
      <w:spacing w:before="320"/>
      <w:outlineLvl w:val="7"/>
    </w:pPr>
    <w:rPr>
      <w:rFonts w:ascii="Arial" w:eastAsia="Arial" w:hAnsi="Arial" w:cs="Arial"/>
      <w:i/>
      <w:iCs/>
    </w:rPr>
  </w:style>
  <w:style w:type="paragraph" w:styleId="Heading9">
    <w:name w:val="heading 9"/>
    <w:basedOn w:val="Normal"/>
    <w:next w:val="Normal"/>
    <w:link w:val="Heading9Char"/>
    <w:uiPriority w:val="9"/>
    <w:unhideWhenUsed/>
    <w:qFormat/>
    <w:pPr>
      <w:keepNext/>
      <w:keepLines/>
      <w:spacing w:before="320"/>
      <w:outlineLvl w:val="8"/>
    </w:pPr>
    <w:rPr>
      <w:rFonts w:ascii="Arial" w:eastAsia="Arial" w:hAnsi="Arial" w:cs="Arial"/>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Pr>
      <w:rFonts w:ascii="Arial" w:eastAsia="Arial" w:hAnsi="Arial" w:cs="Arial"/>
      <w:b/>
      <w:bCs/>
      <w:sz w:val="24"/>
      <w:szCs w:val="24"/>
    </w:rPr>
  </w:style>
  <w:style w:type="character" w:customStyle="1" w:styleId="Heading6Char">
    <w:name w:val="Heading 6 Char"/>
    <w:basedOn w:val="DefaultParagraphFont"/>
    <w:link w:val="Heading6"/>
    <w:uiPriority w:val="9"/>
    <w:rPr>
      <w:rFonts w:ascii="Arial" w:eastAsia="Arial" w:hAnsi="Arial" w:cs="Arial"/>
      <w:b/>
      <w:bCs/>
      <w:sz w:val="22"/>
      <w:szCs w:val="22"/>
    </w:rPr>
  </w:style>
  <w:style w:type="character" w:customStyle="1" w:styleId="Heading7Char">
    <w:name w:val="Heading 7 Char"/>
    <w:basedOn w:val="DefaultParagraphFont"/>
    <w:link w:val="Heading7"/>
    <w:uiPriority w:val="9"/>
    <w:rPr>
      <w:rFonts w:ascii="Arial" w:eastAsia="Arial" w:hAnsi="Arial" w:cs="Arial"/>
      <w:b/>
      <w:bCs/>
      <w:i/>
      <w:iCs/>
      <w:sz w:val="22"/>
      <w:szCs w:val="22"/>
    </w:rPr>
  </w:style>
  <w:style w:type="character" w:customStyle="1" w:styleId="Heading8Char">
    <w:name w:val="Heading 8 Char"/>
    <w:basedOn w:val="DefaultParagraphFont"/>
    <w:link w:val="Heading8"/>
    <w:uiPriority w:val="9"/>
    <w:rPr>
      <w:rFonts w:ascii="Arial" w:eastAsia="Arial" w:hAnsi="Arial" w:cs="Arial"/>
      <w:i/>
      <w:iCs/>
      <w:sz w:val="22"/>
      <w:szCs w:val="22"/>
    </w:rPr>
  </w:style>
  <w:style w:type="character" w:customStyle="1" w:styleId="Heading9Char">
    <w:name w:val="Heading 9 Char"/>
    <w:basedOn w:val="DefaultParagraphFont"/>
    <w:link w:val="Heading9"/>
    <w:uiPriority w:val="9"/>
    <w:rPr>
      <w:rFonts w:ascii="Arial" w:eastAsia="Arial" w:hAnsi="Arial" w:cs="Arial"/>
      <w:i/>
      <w:iCs/>
      <w:sz w:val="21"/>
      <w:szCs w:val="21"/>
    </w:rPr>
  </w:style>
  <w:style w:type="paragraph" w:styleId="NoSpacing">
    <w:name w:val="No Spacing"/>
    <w:uiPriority w:val="1"/>
    <w:qFormat/>
  </w:style>
  <w:style w:type="paragraph" w:styleId="Title">
    <w:name w:val="Title"/>
    <w:basedOn w:val="Normal"/>
    <w:next w:val="Normal"/>
    <w:link w:val="TitleChar"/>
    <w:uiPriority w:val="10"/>
    <w:qFormat/>
    <w:pPr>
      <w:spacing w:before="300"/>
      <w:contextualSpacing/>
    </w:pPr>
    <w:rPr>
      <w:sz w:val="48"/>
      <w:szCs w:val="48"/>
    </w:rPr>
  </w:style>
  <w:style w:type="character" w:customStyle="1" w:styleId="TitleChar">
    <w:name w:val="Title Char"/>
    <w:basedOn w:val="DefaultParagraphFont"/>
    <w:link w:val="Title"/>
    <w:uiPriority w:val="10"/>
    <w:rPr>
      <w:sz w:val="48"/>
      <w:szCs w:val="48"/>
    </w:rPr>
  </w:style>
  <w:style w:type="paragraph" w:styleId="Quote">
    <w:name w:val="Quote"/>
    <w:basedOn w:val="Normal"/>
    <w:next w:val="Normal"/>
    <w:link w:val="QuoteChar"/>
    <w:uiPriority w:val="29"/>
    <w:qFormat/>
    <w:pPr>
      <w:ind w:left="720" w:right="720"/>
    </w:pPr>
    <w:rPr>
      <w:i/>
    </w:rPr>
  </w:style>
  <w:style w:type="character" w:customStyle="1" w:styleId="QuoteChar">
    <w:name w:val="Quote Char"/>
    <w:link w:val="Quote"/>
    <w:uiPriority w:val="29"/>
    <w:rPr>
      <w:i/>
    </w:rPr>
  </w:style>
  <w:style w:type="paragraph" w:styleId="IntenseQuote">
    <w:name w:val="Intense Quote"/>
    <w:basedOn w:val="Normal"/>
    <w:next w:val="Normal"/>
    <w:link w:val="IntenseQuoteChar"/>
    <w:uiPriority w:val="30"/>
    <w:qFormat/>
    <w:pPr>
      <w:pBdr>
        <w:top w:val="single" w:sz="4" w:space="5" w:color="FFFFFF"/>
        <w:left w:val="single" w:sz="4" w:space="10" w:color="FFFFFF"/>
        <w:bottom w:val="single" w:sz="4" w:space="5" w:color="FFFFFF"/>
        <w:right w:val="single" w:sz="4" w:space="10" w:color="FFFFFF"/>
      </w:pBdr>
      <w:shd w:val="clear" w:color="F2F2F2" w:fill="F2F2F2"/>
      <w:ind w:left="720" w:right="720"/>
    </w:pPr>
    <w:rPr>
      <w:i/>
    </w:rPr>
  </w:style>
  <w:style w:type="character" w:customStyle="1" w:styleId="IntenseQuoteChar">
    <w:name w:val="Intense Quote Char"/>
    <w:link w:val="IntenseQuote"/>
    <w:uiPriority w:val="30"/>
    <w:rPr>
      <w:i/>
    </w:rPr>
  </w:style>
  <w:style w:type="paragraph" w:styleId="Caption">
    <w:name w:val="caption"/>
    <w:basedOn w:val="Normal"/>
    <w:next w:val="Normal"/>
    <w:uiPriority w:val="35"/>
    <w:semiHidden/>
    <w:unhideWhenUsed/>
    <w:qFormat/>
    <w:rPr>
      <w:b/>
      <w:bCs/>
      <w:color w:val="4472C4" w:themeColor="accent1"/>
      <w:sz w:val="18"/>
      <w:szCs w:val="18"/>
    </w:rPr>
  </w:style>
  <w:style w:type="character" w:customStyle="1" w:styleId="CaptionChar">
    <w:name w:val="Caption Char"/>
    <w:uiPriority w:val="99"/>
  </w:style>
  <w:style w:type="table" w:styleId="TableGridLight">
    <w:name w:val="Grid Table Light"/>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style>
  <w:style w:type="table" w:styleId="PlainTable1">
    <w:name w:val="Plain Table 1"/>
    <w:basedOn w:val="TableNormal"/>
    <w:uiPriority w:val="59"/>
    <w:tblPr>
      <w:tblBorders>
        <w:top w:val="single" w:sz="4" w:space="0" w:color="AFAFAF" w:themeColor="text1" w:themeTint="50"/>
        <w:left w:val="single" w:sz="4" w:space="0" w:color="AFAFAF" w:themeColor="text1" w:themeTint="50"/>
        <w:bottom w:val="single" w:sz="4" w:space="0" w:color="AFAFAF" w:themeColor="text1" w:themeTint="50"/>
        <w:right w:val="single" w:sz="4" w:space="0" w:color="AFAFAF" w:themeColor="text1" w:themeTint="50"/>
        <w:insideH w:val="single" w:sz="4" w:space="0" w:color="AFAFAF" w:themeColor="text1" w:themeTint="50"/>
        <w:insideV w:val="single" w:sz="4" w:space="0" w:color="AFAFAF" w:themeColor="text1" w:themeTint="50"/>
      </w:tblBorders>
    </w:tblPr>
    <w:tblStylePr w:type="firstRow">
      <w:rPr>
        <w:rFonts w:ascii="Arial" w:hAnsi="Arial"/>
        <w:b/>
        <w:color w:val="404040"/>
        <w:sz w:val="22"/>
      </w:r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shd w:val="clear" w:color="FFFFFF" w:fill="F2F2F2" w:themeFill="text1" w:themeFillTint="0D"/>
      </w:tcPr>
    </w:tblStylePr>
    <w:tblStylePr w:type="band1Horz">
      <w:tblPr/>
      <w:tcPr>
        <w:shd w:val="clear" w:color="FFFFFF" w:fill="F2F2F2" w:themeFill="text1" w:themeFillTint="0D"/>
      </w:tcPr>
    </w:tblStylePr>
  </w:style>
  <w:style w:type="table" w:styleId="PlainTable2">
    <w:name w:val="Plain Table 2"/>
    <w:basedOn w:val="TableNormal"/>
    <w:uiPriority w:val="59"/>
    <w:tblPr>
      <w:tblBorders>
        <w:top w:val="single" w:sz="4" w:space="0" w:color="000000" w:themeColor="text1"/>
        <w:left w:val="none" w:sz="4" w:space="0" w:color="000000" w:themeColor="text1"/>
        <w:bottom w:val="single" w:sz="4" w:space="0" w:color="000000" w:themeColor="text1"/>
        <w:right w:val="none" w:sz="4" w:space="0" w:color="000000" w:themeColor="text1"/>
      </w:tblBorders>
    </w:tblPr>
    <w:tblStylePr w:type="firstRow">
      <w:rPr>
        <w:rFonts w:ascii="Arial" w:hAnsi="Arial"/>
        <w:b/>
        <w:color w:val="404040"/>
        <w:sz w:val="22"/>
      </w:rPr>
      <w:tblPr/>
      <w:tcPr>
        <w:tcBorders>
          <w:top w:val="single" w:sz="4" w:space="0" w:color="000000" w:themeColor="text1"/>
          <w:bottom w:val="single" w:sz="4" w:space="0" w:color="000000" w:themeColor="text1"/>
        </w:tcBorders>
      </w:tcPr>
    </w:tblStylePr>
    <w:tblStylePr w:type="lastRow">
      <w:rPr>
        <w:rFonts w:ascii="Arial" w:hAnsi="Arial"/>
        <w:b/>
        <w:color w:val="404040"/>
        <w:sz w:val="22"/>
      </w:rPr>
    </w:tblStylePr>
    <w:tblStylePr w:type="firstCol">
      <w:rPr>
        <w:rFonts w:ascii="Arial" w:hAnsi="Arial"/>
        <w:b/>
        <w:color w:val="404040"/>
        <w:sz w:val="22"/>
      </w:rPr>
    </w:tblStylePr>
    <w:tblStylePr w:type="lastCol">
      <w:rPr>
        <w:rFonts w:ascii="Arial" w:hAnsi="Arial"/>
        <w:b/>
        <w:color w:val="404040"/>
        <w:sz w:val="22"/>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PlainTable3">
    <w:name w:val="Plain Table 3"/>
    <w:basedOn w:val="TableNormal"/>
    <w:uiPriority w:val="99"/>
    <w:tblPr>
      <w:tblStyleRowBandSize w:val="1"/>
      <w:tblStyleColBandSize w:val="1"/>
    </w:tblPr>
    <w:tblStylePr w:type="firstRow">
      <w:rPr>
        <w:b/>
        <w:caps/>
        <w:color w:val="404040"/>
      </w:rPr>
      <w:tblPr/>
      <w:tcPr>
        <w:tcBorders>
          <w:top w:val="none" w:sz="4" w:space="0" w:color="000000"/>
          <w:left w:val="none" w:sz="4" w:space="0" w:color="000000"/>
          <w:bottom w:val="single" w:sz="4" w:space="0" w:color="404040"/>
          <w:right w:val="none" w:sz="4" w:space="0" w:color="000000"/>
        </w:tcBorders>
      </w:tcPr>
    </w:tblStylePr>
    <w:tblStylePr w:type="lastRow">
      <w:rPr>
        <w:b/>
        <w:caps/>
        <w:color w:val="404040"/>
      </w:rPr>
    </w:tblStylePr>
    <w:tblStylePr w:type="firstCol">
      <w:rPr>
        <w:b/>
        <w:caps/>
        <w:color w:val="404040"/>
      </w:rPr>
      <w:tblPr/>
      <w:tcPr>
        <w:tcBorders>
          <w:top w:val="none" w:sz="4" w:space="0" w:color="000000"/>
          <w:left w:val="none" w:sz="4" w:space="0" w:color="000000"/>
          <w:bottom w:val="none" w:sz="4" w:space="0" w:color="000000"/>
          <w:right w:val="single" w:sz="4" w:space="0" w:color="404040"/>
        </w:tcBorders>
      </w:tcPr>
    </w:tblStylePr>
    <w:tblStylePr w:type="lastCol">
      <w:rPr>
        <w:b/>
        <w:caps/>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4">
    <w:name w:val="Plain Table 4"/>
    <w:basedOn w:val="TableNormal"/>
    <w:uiPriority w:val="99"/>
    <w:tblPr>
      <w:tblStyleRowBandSize w:val="1"/>
      <w:tblStyleColBandSize w:val="1"/>
    </w:tblPr>
    <w:tblStylePr w:type="firstRow">
      <w:rPr>
        <w:b/>
        <w:color w:val="404040"/>
      </w:r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PlainTable5">
    <w:name w:val="Plain Table 5"/>
    <w:basedOn w:val="TableNormal"/>
    <w:uiPriority w:val="99"/>
    <w:tblPr>
      <w:tblStyleRowBandSize w:val="1"/>
      <w:tblStyleColBandSize w:val="1"/>
    </w:tblPr>
    <w:tblStylePr w:type="firstRow">
      <w:rPr>
        <w:i/>
        <w:color w:val="404040"/>
      </w:rPr>
      <w:tblPr/>
      <w:tcPr>
        <w:tcBorders>
          <w:left w:val="none" w:sz="4" w:space="0" w:color="000000"/>
          <w:bottom w:val="single" w:sz="4" w:space="0" w:color="404040"/>
          <w:right w:val="none" w:sz="4" w:space="0" w:color="000000"/>
        </w:tcBorders>
        <w:shd w:val="clear" w:color="FFFFFF" w:fill="FFFFFF"/>
      </w:tcPr>
    </w:tblStylePr>
    <w:tblStylePr w:type="lastRow">
      <w:rPr>
        <w:i/>
        <w:color w:val="404040"/>
      </w:rPr>
      <w:tblPr/>
      <w:tcPr>
        <w:tcBorders>
          <w:top w:val="single" w:sz="4" w:space="0" w:color="404040"/>
          <w:left w:val="none" w:sz="4" w:space="0" w:color="000000"/>
          <w:right w:val="none" w:sz="4" w:space="0" w:color="000000"/>
        </w:tcBorders>
        <w:shd w:val="clear" w:color="FFFFFF" w:fill="FFFFFF"/>
      </w:tcPr>
    </w:tblStylePr>
    <w:tblStylePr w:type="firstCol">
      <w:pPr>
        <w:jc w:val="right"/>
      </w:pPr>
      <w:rPr>
        <w:i/>
        <w:color w:val="404040"/>
      </w:rPr>
      <w:tblPr/>
      <w:tcPr>
        <w:tcBorders>
          <w:right w:val="single" w:sz="4" w:space="0" w:color="404040"/>
        </w:tcBorders>
        <w:shd w:val="clear" w:color="FFFFFF" w:fill="FFFFFF"/>
      </w:tcPr>
    </w:tblStylePr>
    <w:tblStylePr w:type="lastCol">
      <w:rPr>
        <w:i/>
        <w:color w:val="404040"/>
      </w:rPr>
      <w:tblPr/>
      <w:tcPr>
        <w:tcBorders>
          <w:left w:val="single" w:sz="4" w:space="0" w:color="404040"/>
        </w:tcBorders>
        <w:shd w:val="clear" w:color="FFFFFF" w:fill="FFFFFF"/>
      </w:tcPr>
    </w:tblStylePr>
    <w:tblStylePr w:type="band1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Pr/>
      <w:tcPr>
        <w:shd w:val="clear" w:color="FFFFFF" w:fill="F2F2F2" w:themeFill="text1" w:themeFillTint="0D"/>
      </w:tcPr>
    </w:tblStylePr>
  </w:style>
  <w:style w:type="table" w:styleId="GridTable1Light">
    <w:name w:val="Grid Table 1 Light"/>
    <w:basedOn w:val="TableNormal"/>
    <w:uiPriority w:val="99"/>
    <w:tblPr>
      <w:tblStyleRowBandSize w:val="1"/>
      <w:tblStyleColBandSize w:val="1"/>
      <w:tbl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insideH w:val="single" w:sz="4" w:space="0" w:color="989898" w:themeColor="text1" w:themeTint="67"/>
        <w:insideV w:val="single" w:sz="4" w:space="0" w:color="989898" w:themeColor="text1" w:themeTint="67"/>
      </w:tblBorders>
    </w:tblPr>
    <w:tblStylePr w:type="firstRow">
      <w:rPr>
        <w:b/>
        <w:color w:val="404040"/>
      </w:rPr>
      <w:tblPr/>
      <w:tcPr>
        <w:tcBorders>
          <w:bottom w:val="single" w:sz="12" w:space="0" w:color="6A6A6A" w:themeColor="tex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989898" w:themeColor="text1" w:themeTint="67"/>
          <w:left w:val="single" w:sz="4" w:space="0" w:color="989898" w:themeColor="text1" w:themeTint="67"/>
          <w:bottom w:val="single" w:sz="4" w:space="0" w:color="989898" w:themeColor="text1" w:themeTint="67"/>
          <w:right w:val="single" w:sz="4" w:space="0" w:color="989898" w:themeColor="text1" w:themeTint="67"/>
        </w:tcBorders>
      </w:tcPr>
    </w:tblStylePr>
  </w:style>
  <w:style w:type="table" w:styleId="GridTable1Light-Accent1">
    <w:name w:val="Grid Table 1 Light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b/>
        <w:color w:val="404040"/>
      </w:rPr>
      <w:tblPr/>
      <w:tcPr>
        <w:tcBorders>
          <w:bottom w:val="single" w:sz="12" w:space="0" w:color="91ACDC" w:themeColor="accent1"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styleId="GridTable1Light-Accent2">
    <w:name w:val="Grid Table 1 Light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b/>
        <w:color w:val="404040"/>
      </w:rPr>
      <w:tblPr/>
      <w:tcPr>
        <w:tcBorders>
          <w:bottom w:val="single" w:sz="12" w:space="0" w:color="F4B286" w:themeColor="accent2"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styleId="GridTable1Light-Accent3">
    <w:name w:val="Grid Table 1 Light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b/>
        <w:color w:val="404040"/>
      </w:rPr>
      <w:tblPr/>
      <w:tcPr>
        <w:tcBorders>
          <w:bottom w:val="single" w:sz="12" w:space="0" w:color="CACACA" w:themeColor="accent3"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styleId="GridTable1Light-Accent4">
    <w:name w:val="Grid Table 1 Light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b/>
        <w:color w:val="404040"/>
      </w:rPr>
      <w:tblPr/>
      <w:tcPr>
        <w:tcBorders>
          <w:bottom w:val="single" w:sz="12" w:space="0" w:color="FFDA6A" w:themeColor="accent4"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styleId="GridTable1Light-Accent5">
    <w:name w:val="Grid Table 1 Light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b/>
        <w:color w:val="404040"/>
      </w:rPr>
      <w:tblPr/>
      <w:tcPr>
        <w:tcBorders>
          <w:bottom w:val="single" w:sz="12" w:space="0" w:color="9EC4E6" w:themeColor="accent5"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styleId="GridTable1Light-Accent6">
    <w:name w:val="Grid Table 1 Light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b/>
        <w:color w:val="404040"/>
      </w:rPr>
      <w:tblPr/>
      <w:tcPr>
        <w:tcBorders>
          <w:bottom w:val="single" w:sz="12" w:space="0" w:color="AAD190" w:themeColor="accent6" w:themeTint="95"/>
        </w:tcBorders>
      </w:tcPr>
    </w:tblStylePr>
    <w:tblStylePr w:type="lastRow">
      <w:rPr>
        <w:b/>
        <w:color w:val="404040"/>
      </w:rPr>
    </w:tblStylePr>
    <w:tblStylePr w:type="firstCol">
      <w:rPr>
        <w:b/>
        <w:color w:val="404040"/>
      </w:rPr>
    </w:tblStylePr>
    <w:tblStylePr w:type="lastCol">
      <w:rPr>
        <w:b/>
        <w:color w:val="404040"/>
      </w:r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table" w:styleId="GridTable2">
    <w:name w:val="Grid Table 2"/>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single" w:sz="12" w:space="0" w:color="6A6A6A" w:themeColor="text1" w:themeTint="95"/>
          <w:right w:val="none" w:sz="4" w:space="0" w:color="000000"/>
        </w:tcBorders>
        <w:shd w:val="clear" w:color="FFFFFF" w:fill="FFFFFF"/>
      </w:tcPr>
    </w:tblStylePr>
    <w:tblStylePr w:type="lastRow">
      <w:rPr>
        <w:b/>
        <w:color w:val="404040"/>
      </w:rPr>
      <w:tblPr/>
      <w:tcPr>
        <w:tcBorders>
          <w:top w:val="single" w:sz="4" w:space="0" w:color="6A6A6A" w:themeColor="text1" w:themeTint="9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2-Accent1">
    <w:name w:val="Grid Table 2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single" w:sz="12" w:space="0" w:color="537DC8" w:themeColor="accent1" w:themeTint="EA"/>
          <w:right w:val="none" w:sz="4" w:space="0" w:color="000000"/>
        </w:tcBorders>
        <w:shd w:val="clear" w:color="FFFFFF" w:fill="FFFFFF"/>
      </w:tcPr>
    </w:tblStylePr>
    <w:tblStylePr w:type="lastRow">
      <w:rPr>
        <w:b/>
        <w:color w:val="404040"/>
      </w:rPr>
      <w:tblPr/>
      <w:tcPr>
        <w:tcBorders>
          <w:top w:val="single" w:sz="4" w:space="0" w:color="537DC8" w:themeColor="accent1" w:themeTint="E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styleId="GridTable2-Accent2">
    <w:name w:val="Grid Table 2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single" w:sz="12" w:space="0" w:color="F4B184" w:themeColor="accent2" w:themeTint="97"/>
          <w:right w:val="none" w:sz="4" w:space="0" w:color="000000"/>
        </w:tcBorders>
        <w:shd w:val="clear" w:color="FFFFFF" w:fill="FFFFFF"/>
      </w:tcPr>
    </w:tblStylePr>
    <w:tblStylePr w:type="lastRow">
      <w:rPr>
        <w:b/>
        <w:color w:val="404040"/>
      </w:rPr>
      <w:tblPr/>
      <w:tcPr>
        <w:tcBorders>
          <w:top w:val="single" w:sz="4" w:space="0" w:color="F4B184" w:themeColor="accent2" w:themeTint="97"/>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2-Accent3">
    <w:name w:val="Grid Table 2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single" w:sz="12" w:space="0" w:color="A5A5A5" w:themeColor="accent3" w:themeTint="FE"/>
          <w:right w:val="none" w:sz="4" w:space="0" w:color="000000"/>
        </w:tcBorders>
        <w:shd w:val="clear" w:color="FFFFFF" w:fill="FFFFFF"/>
      </w:tcPr>
    </w:tblStylePr>
    <w:tblStylePr w:type="lastRow">
      <w:rPr>
        <w:b/>
        <w:color w:val="404040"/>
      </w:rPr>
      <w:tblPr/>
      <w:tcPr>
        <w:tcBorders>
          <w:top w:val="single" w:sz="4" w:space="0" w:color="A5A5A5" w:themeColor="accent3" w:themeTint="FE"/>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2-Accent4">
    <w:name w:val="Grid Table 2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single" w:sz="12" w:space="0" w:color="FFD865" w:themeColor="accent4" w:themeTint="9A"/>
          <w:right w:val="none" w:sz="4" w:space="0" w:color="000000"/>
        </w:tcBorders>
        <w:shd w:val="clear" w:color="FFFFFF" w:fill="FFFFFF"/>
      </w:tcPr>
    </w:tblStylePr>
    <w:tblStylePr w:type="lastRow">
      <w:rPr>
        <w:b/>
        <w:color w:val="404040"/>
      </w:rPr>
      <w:tblPr/>
      <w:tcPr>
        <w:tcBorders>
          <w:top w:val="single" w:sz="4" w:space="0" w:color="FFD865" w:themeColor="accent4" w:themeTint="9A"/>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2-Accent5">
    <w:name w:val="Grid Table 2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single" w:sz="12" w:space="0" w:color="5B9BD5" w:themeColor="accent5"/>
          <w:right w:val="none" w:sz="4" w:space="0" w:color="000000"/>
        </w:tcBorders>
        <w:shd w:val="clear" w:color="FFFFFF" w:fill="FFFFFF"/>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styleId="GridTable2-Accent6">
    <w:name w:val="Grid Table 2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single" w:sz="12" w:space="0" w:color="70AD47" w:themeColor="accent6"/>
          <w:right w:val="none" w:sz="4" w:space="0" w:color="000000"/>
        </w:tcBorders>
        <w:shd w:val="clear" w:color="FFFFFF" w:fill="FFFFFF"/>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shd w:val="clear" w:color="FFFFFF" w:fill="FFFFFF"/>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3">
    <w:name w:val="Grid Table 3"/>
    <w:basedOn w:val="TableNormal"/>
    <w:uiPriority w:val="99"/>
    <w:tblPr>
      <w:tblStyleRowBandSize w:val="1"/>
      <w:tblStyleColBandSize w:val="1"/>
      <w:tblBorders>
        <w:bottom w:val="single" w:sz="4" w:space="0" w:color="6A6A6A" w:themeColor="text1" w:themeTint="95"/>
        <w:insideH w:val="single" w:sz="4" w:space="0" w:color="6A6A6A" w:themeColor="text1" w:themeTint="95"/>
        <w:insideV w:val="single" w:sz="4" w:space="0" w:color="6A6A6A" w:themeColor="text1" w:themeTint="9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3-Accent1">
    <w:name w:val="Grid Table 3 Accent 1"/>
    <w:basedOn w:val="TableNormal"/>
    <w:uiPriority w:val="99"/>
    <w:tblPr>
      <w:tblStyleRowBandSize w:val="1"/>
      <w:tblStyleColBandSize w:val="1"/>
      <w:tblBorders>
        <w:bottom w:val="single" w:sz="4" w:space="0" w:color="537DC8" w:themeColor="accent1" w:themeTint="EA"/>
        <w:insideH w:val="single" w:sz="4" w:space="0" w:color="537DC8" w:themeColor="accent1" w:themeTint="EA"/>
        <w:insideV w:val="single" w:sz="4" w:space="0" w:color="537DC8" w:themeColor="accent1" w:themeTint="E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8E2F3" w:themeFill="accent1" w:themeFillTint="34"/>
      </w:tcPr>
    </w:tblStylePr>
    <w:tblStylePr w:type="band1Horz">
      <w:rPr>
        <w:rFonts w:ascii="Arial" w:hAnsi="Arial"/>
        <w:color w:val="404040"/>
        <w:sz w:val="22"/>
      </w:rPr>
      <w:tblPr/>
      <w:tcPr>
        <w:shd w:val="clear" w:color="FFFFFF" w:fill="D8E2F3" w:themeFill="accent1" w:themeFillTint="34"/>
      </w:tcPr>
    </w:tblStylePr>
  </w:style>
  <w:style w:type="table" w:styleId="GridTable3-Accent2">
    <w:name w:val="Grid Table 3 Accent 2"/>
    <w:basedOn w:val="TableNormal"/>
    <w:uiPriority w:val="99"/>
    <w:tblPr>
      <w:tblStyleRowBandSize w:val="1"/>
      <w:tblStyleColBandSize w:val="1"/>
      <w:tblBorders>
        <w:bottom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3-Accent3">
    <w:name w:val="Grid Table 3 Accent 3"/>
    <w:basedOn w:val="TableNormal"/>
    <w:uiPriority w:val="99"/>
    <w:tblPr>
      <w:tblStyleRowBandSize w:val="1"/>
      <w:tblStyleColBandSize w:val="1"/>
      <w:tblBorders>
        <w:bottom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3-Accent4">
    <w:name w:val="Grid Table 3 Accent 4"/>
    <w:basedOn w:val="TableNormal"/>
    <w:uiPriority w:val="99"/>
    <w:tblPr>
      <w:tblStyleRowBandSize w:val="1"/>
      <w:tblStyleColBandSize w:val="1"/>
      <w:tblBorders>
        <w:bottom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3-Accent5">
    <w:name w:val="Grid Table 3 Accent 5"/>
    <w:basedOn w:val="TableNormal"/>
    <w:uiPriority w:val="99"/>
    <w:tblPr>
      <w:tblStyleRowBandSize w:val="1"/>
      <w:tblStyleColBandSize w:val="1"/>
      <w:tblBorders>
        <w:bottom w:val="single" w:sz="4" w:space="0" w:color="5B9BD5" w:themeColor="accent5"/>
        <w:insideH w:val="single" w:sz="4" w:space="0" w:color="5B9BD5" w:themeColor="accent5"/>
        <w:insideV w:val="single" w:sz="4" w:space="0" w:color="5B9BD5" w:themeColor="accent5"/>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styleId="GridTable3-Accent6">
    <w:name w:val="Grid Table 3 Accent 6"/>
    <w:basedOn w:val="TableNormal"/>
    <w:uiPriority w:val="99"/>
    <w:tblPr>
      <w:tblStyleRowBandSize w:val="1"/>
      <w:tblStyleColBandSize w:val="1"/>
      <w:tblBorders>
        <w:bottom w:val="single" w:sz="4" w:space="0" w:color="70AD47" w:themeColor="accent6"/>
        <w:insideH w:val="single" w:sz="4" w:space="0" w:color="70AD47" w:themeColor="accent6"/>
        <w:insideV w:val="single" w:sz="4" w:space="0" w:color="70AD47" w:themeColor="accent6"/>
      </w:tblBorders>
    </w:tblPr>
    <w:tblStylePr w:type="fir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Row">
      <w:rPr>
        <w:b/>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firstCol">
      <w:pPr>
        <w:jc w:val="right"/>
      </w:pPr>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lastCol">
      <w:rPr>
        <w:i/>
        <w:color w:val="404040"/>
      </w:rPr>
      <w:tblPr/>
      <w:tcPr>
        <w:tcBorders>
          <w:top w:val="none" w:sz="4" w:space="0" w:color="000000"/>
          <w:left w:val="none" w:sz="4" w:space="0" w:color="000000"/>
          <w:bottom w:val="none" w:sz="4" w:space="0" w:color="000000"/>
          <w:right w:val="none" w:sz="4" w:space="0" w:color="000000"/>
        </w:tcBorders>
        <w:shd w:val="clear" w:color="FFFFFF" w:fill="FFFFFF"/>
      </w:tc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4">
    <w:name w:val="Grid Table 4"/>
    <w:basedOn w:val="TableNormal"/>
    <w:uiPriority w:val="59"/>
    <w:tblPr>
      <w:tblStyleRowBandSize w:val="1"/>
      <w:tblStyleColBandSize w:val="1"/>
      <w:tblBorders>
        <w:top w:val="single" w:sz="4" w:space="0" w:color="6F6F6F" w:themeColor="text1" w:themeTint="90"/>
        <w:left w:val="single" w:sz="4" w:space="0" w:color="6F6F6F" w:themeColor="text1" w:themeTint="90"/>
        <w:bottom w:val="single" w:sz="4" w:space="0" w:color="6F6F6F" w:themeColor="text1" w:themeTint="90"/>
        <w:right w:val="single" w:sz="4" w:space="0" w:color="6F6F6F" w:themeColor="text1" w:themeTint="90"/>
        <w:insideH w:val="single" w:sz="4" w:space="0" w:color="6F6F6F" w:themeColor="text1" w:themeTint="90"/>
        <w:insideV w:val="single" w:sz="4" w:space="0" w:color="6F6F6F" w:themeColor="text1" w:themeTint="90"/>
      </w:tblBorders>
    </w:tblPr>
    <w:tblStylePr w:type="firstRow">
      <w:rPr>
        <w:rFonts w:ascii="Arial" w:hAnsi="Arial"/>
        <w:b/>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FFFFFF" w:fill="000000" w:themeFill="text1"/>
      </w:tcPr>
    </w:tblStylePr>
    <w:tblStylePr w:type="lastRow">
      <w:rPr>
        <w:b/>
        <w:color w:val="404040"/>
      </w:rPr>
      <w:tblPr/>
      <w:tcPr>
        <w:tcBorders>
          <w:top w:val="single" w:sz="4" w:space="0" w:color="000000" w:themeColor="text1"/>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BCBCB" w:themeFill="text1" w:themeFillTint="34"/>
      </w:tcPr>
    </w:tblStylePr>
    <w:tblStylePr w:type="band1Horz">
      <w:rPr>
        <w:rFonts w:ascii="Arial" w:hAnsi="Arial"/>
        <w:color w:val="404040"/>
        <w:sz w:val="22"/>
      </w:rPr>
      <w:tblPr/>
      <w:tcPr>
        <w:shd w:val="clear" w:color="FFFFFF" w:fill="CBCBCB" w:themeFill="text1" w:themeFillTint="34"/>
      </w:tcPr>
    </w:tblStylePr>
  </w:style>
  <w:style w:type="table" w:styleId="GridTable4-Accent1">
    <w:name w:val="Grid Table 4 Accent 1"/>
    <w:basedOn w:val="TableNormal"/>
    <w:uiPriority w:val="5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insideV w:val="single" w:sz="4" w:space="0" w:color="95AFDD" w:themeColor="accent1" w:themeTint="90"/>
      </w:tblBorders>
    </w:tblPr>
    <w:tblStylePr w:type="firstRow">
      <w:rPr>
        <w:rFonts w:ascii="Arial" w:hAnsi="Arial"/>
        <w:b/>
        <w:color w:val="FFFFFF"/>
        <w:sz w:val="22"/>
      </w:rPr>
      <w:tblPr/>
      <w:tcPr>
        <w:tcBorders>
          <w:top w:val="single" w:sz="4" w:space="0" w:color="537DC8" w:themeColor="accent1" w:themeTint="EA"/>
          <w:left w:val="single" w:sz="4" w:space="0" w:color="537DC8" w:themeColor="accent1" w:themeTint="EA"/>
          <w:bottom w:val="single" w:sz="4" w:space="0" w:color="537DC8" w:themeColor="accent1" w:themeTint="EA"/>
          <w:right w:val="single" w:sz="4" w:space="0" w:color="537DC8" w:themeColor="accent1" w:themeTint="EA"/>
        </w:tcBorders>
        <w:shd w:val="clear" w:color="FFFFFF" w:fill="537DC8" w:themeFill="accent1" w:themeFillTint="EA"/>
      </w:tcPr>
    </w:tblStylePr>
    <w:tblStylePr w:type="lastRow">
      <w:rPr>
        <w:b/>
        <w:color w:val="404040"/>
      </w:rPr>
      <w:tblPr/>
      <w:tcPr>
        <w:tcBorders>
          <w:top w:val="single" w:sz="4" w:space="0" w:color="537DC8" w:themeColor="accent1" w:themeTint="E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3F3" w:themeFill="accent1" w:themeFillTint="32"/>
      </w:tcPr>
    </w:tblStylePr>
    <w:tblStylePr w:type="band1Horz">
      <w:rPr>
        <w:rFonts w:ascii="Arial" w:hAnsi="Arial"/>
        <w:color w:val="404040"/>
        <w:sz w:val="22"/>
      </w:rPr>
      <w:tblPr/>
      <w:tcPr>
        <w:shd w:val="clear" w:color="FFFFFF" w:fill="DAE3F3" w:themeFill="accent1" w:themeFillTint="32"/>
      </w:tcPr>
    </w:tblStylePr>
  </w:style>
  <w:style w:type="table" w:styleId="GridTable4-Accent2">
    <w:name w:val="Grid Table 4 Accent 2"/>
    <w:basedOn w:val="TableNormal"/>
    <w:uiPriority w:val="5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insideV w:val="single" w:sz="4" w:space="0" w:color="F4B58A" w:themeColor="accent2" w:themeTint="90"/>
      </w:tblBorders>
    </w:tblPr>
    <w:tblStylePr w:type="firstRow">
      <w:rPr>
        <w:rFonts w:ascii="Arial" w:hAnsi="Arial"/>
        <w:b/>
        <w:color w:val="FFFFFF"/>
        <w:sz w:val="22"/>
      </w:rPr>
      <w:tblPr/>
      <w:tcPr>
        <w:tc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cBorders>
        <w:shd w:val="clear" w:color="FFFFFF" w:fill="F4B184" w:themeFill="accent2" w:themeFillTint="97"/>
      </w:tcPr>
    </w:tblStylePr>
    <w:tblStylePr w:type="lastRow">
      <w:rPr>
        <w:b/>
        <w:color w:val="404040"/>
      </w:rPr>
      <w:tblPr/>
      <w:tcPr>
        <w:tcBorders>
          <w:top w:val="single" w:sz="4" w:space="0" w:color="F4B184" w:themeColor="accent2" w:themeTint="97"/>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Pr/>
      <w:tcPr>
        <w:shd w:val="clear" w:color="FFFFFF" w:fill="FBE5D6" w:themeFill="accent2" w:themeFillTint="32"/>
      </w:tcPr>
    </w:tblStylePr>
  </w:style>
  <w:style w:type="table" w:styleId="GridTable4-Accent3">
    <w:name w:val="Grid Table 4 Accent 3"/>
    <w:basedOn w:val="TableNormal"/>
    <w:uiPriority w:val="5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insideV w:val="single" w:sz="4" w:space="0" w:color="CCCCCC" w:themeColor="accent3" w:themeTint="90"/>
      </w:tblBorders>
    </w:tblPr>
    <w:tblStylePr w:type="firstRow">
      <w:rPr>
        <w:rFonts w:ascii="Arial" w:hAnsi="Arial"/>
        <w:b/>
        <w:color w:val="FFFFFF"/>
        <w:sz w:val="22"/>
      </w:rPr>
      <w:tblPr/>
      <w:tcPr>
        <w:tc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tcBorders>
        <w:shd w:val="clear" w:color="FFFFFF" w:fill="A5A5A5" w:themeFill="accent3" w:themeFillTint="FE"/>
      </w:tcPr>
    </w:tblStylePr>
    <w:tblStylePr w:type="lastRow">
      <w:rPr>
        <w:b/>
        <w:color w:val="404040"/>
      </w:rPr>
      <w:tblPr/>
      <w:tcPr>
        <w:tcBorders>
          <w:top w:val="single" w:sz="4" w:space="0" w:color="A5A5A5" w:themeColor="accent3" w:themeTint="FE"/>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Pr/>
      <w:tcPr>
        <w:shd w:val="clear" w:color="FFFFFF" w:fill="ECECEC" w:themeFill="accent3" w:themeFillTint="34"/>
      </w:tcPr>
    </w:tblStylePr>
  </w:style>
  <w:style w:type="table" w:styleId="GridTable4-Accent4">
    <w:name w:val="Grid Table 4 Accent 4"/>
    <w:basedOn w:val="TableNormal"/>
    <w:uiPriority w:val="5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insideV w:val="single" w:sz="4" w:space="0" w:color="FFDB6F" w:themeColor="accent4" w:themeTint="90"/>
      </w:tblBorders>
    </w:tblPr>
    <w:tblStylePr w:type="firstRow">
      <w:rPr>
        <w:rFonts w:ascii="Arial" w:hAnsi="Arial"/>
        <w:b/>
        <w:color w:val="FFFFFF"/>
        <w:sz w:val="22"/>
      </w:rPr>
      <w:tblPr/>
      <w:tcPr>
        <w:tc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cBorders>
        <w:shd w:val="clear" w:color="FFFFFF" w:fill="FFD865" w:themeFill="accent4" w:themeFillTint="9A"/>
      </w:tcPr>
    </w:tblStylePr>
    <w:tblStylePr w:type="lastRow">
      <w:rPr>
        <w:b/>
        <w:color w:val="404040"/>
      </w:rPr>
      <w:tblPr/>
      <w:tcPr>
        <w:tcBorders>
          <w:top w:val="single" w:sz="4" w:space="0" w:color="FFD865" w:themeColor="accent4" w:themeTint="9A"/>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Pr/>
      <w:tcPr>
        <w:shd w:val="clear" w:color="FFFFFF" w:fill="FFF2CB" w:themeFill="accent4" w:themeFillTint="34"/>
      </w:tcPr>
    </w:tblStylePr>
  </w:style>
  <w:style w:type="table" w:styleId="GridTable4-Accent5">
    <w:name w:val="Grid Table 4 Accent 5"/>
    <w:basedOn w:val="TableNormal"/>
    <w:uiPriority w:val="5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FFFFFF"/>
        <w:sz w:val="22"/>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tcBorders>
        <w:shd w:val="clear" w:color="FFFFFF" w:fill="5B9BD5" w:themeFill="accent5"/>
      </w:tcPr>
    </w:tblStylePr>
    <w:tblStylePr w:type="lastRow">
      <w:rPr>
        <w:b/>
        <w:color w:val="404040"/>
      </w:rPr>
      <w:tblPr/>
      <w:tcPr>
        <w:tcBorders>
          <w:top w:val="single" w:sz="4" w:space="0" w:color="5B9BD5" w:themeColor="accent5"/>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Pr/>
      <w:tcPr>
        <w:shd w:val="clear" w:color="FFFFFF" w:fill="DDEAF6" w:themeFill="accent5" w:themeFillTint="34"/>
      </w:tcPr>
    </w:tblStylePr>
  </w:style>
  <w:style w:type="table" w:styleId="GridTable4-Accent6">
    <w:name w:val="Grid Table 4 Accent 6"/>
    <w:basedOn w:val="TableNormal"/>
    <w:uiPriority w:val="5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FFFFFF"/>
        <w:sz w:val="22"/>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FFFFFF" w:fill="70AD47" w:themeFill="accent6"/>
      </w:tcPr>
    </w:tblStylePr>
    <w:tblStylePr w:type="lastRow">
      <w:rPr>
        <w:b/>
        <w:color w:val="404040"/>
      </w:rPr>
      <w:tblPr/>
      <w:tcPr>
        <w:tcBorders>
          <w:top w:val="single" w:sz="4" w:space="0" w:color="70AD47" w:themeColor="accent6"/>
        </w:tcBorders>
      </w:tc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Pr/>
      <w:tcPr>
        <w:shd w:val="clear" w:color="FFFFFF" w:fill="E1EFD8" w:themeFill="accent6" w:themeFillTint="34"/>
      </w:tcPr>
    </w:tblStylePr>
  </w:style>
  <w:style w:type="table" w:styleId="GridTable5Dark">
    <w:name w:val="Grid Table 5 Dark"/>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BFBFBF" w:themeFill="text1" w:themeFillTint="40"/>
    </w:tblPr>
    <w:tblStylePr w:type="firstRow">
      <w:rPr>
        <w:rFonts w:ascii="Arial" w:hAnsi="Arial"/>
        <w:b/>
        <w:color w:val="FFFFFF"/>
        <w:sz w:val="22"/>
      </w:rPr>
      <w:tblPr/>
      <w:tcPr>
        <w:shd w:val="clear" w:color="FFFFFF" w:fill="000000" w:themeFill="text1"/>
      </w:tcPr>
    </w:tblStylePr>
    <w:tblStylePr w:type="lastRow">
      <w:rPr>
        <w:rFonts w:ascii="Arial" w:hAnsi="Arial"/>
        <w:b/>
        <w:color w:val="FFFFFF"/>
        <w:sz w:val="22"/>
      </w:rPr>
      <w:tblPr/>
      <w:tcPr>
        <w:tcBorders>
          <w:top w:val="single" w:sz="4" w:space="0" w:color="FFFFFF" w:themeColor="light1"/>
        </w:tcBorders>
        <w:shd w:val="clear" w:color="FFFFFF" w:fill="000000" w:themeFill="text1"/>
      </w:tcPr>
    </w:tblStylePr>
    <w:tblStylePr w:type="firstCol">
      <w:rPr>
        <w:rFonts w:ascii="Arial" w:hAnsi="Arial"/>
        <w:b/>
        <w:color w:val="FFFFFF"/>
        <w:sz w:val="22"/>
      </w:rPr>
      <w:tblPr/>
      <w:tcPr>
        <w:shd w:val="clear" w:color="FFFFFF" w:fill="000000" w:themeFill="text1"/>
      </w:tcPr>
    </w:tblStylePr>
    <w:tblStylePr w:type="lastCol">
      <w:rPr>
        <w:rFonts w:ascii="Arial" w:hAnsi="Arial"/>
        <w:b/>
        <w:color w:val="FFFFFF"/>
        <w:sz w:val="22"/>
      </w:rPr>
      <w:tblPr/>
      <w:tcPr>
        <w:shd w:val="clear" w:color="FFFFFF" w:fill="000000" w:themeFill="text1"/>
      </w:tcPr>
    </w:tblStylePr>
    <w:tblStylePr w:type="band1Vert">
      <w:tblPr/>
      <w:tcPr>
        <w:shd w:val="clear" w:color="FFFFFF" w:fill="8A8A8A" w:themeFill="text1" w:themeFillTint="75"/>
      </w:tcPr>
    </w:tblStylePr>
    <w:tblStylePr w:type="band1Horz">
      <w:tblPr/>
      <w:tcPr>
        <w:shd w:val="clear" w:color="FFFFFF" w:fill="8A8A8A" w:themeFill="text1" w:themeFillTint="75"/>
      </w:tcPr>
    </w:tblStylePr>
  </w:style>
  <w:style w:type="table" w:customStyle="1" w:styleId="GridTable5Dark-Accent1">
    <w:name w:val="Grid Table 5 Dark- Accent 1"/>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8E2F3" w:themeFill="accent1" w:themeFillTint="34"/>
    </w:tblPr>
    <w:tblStylePr w:type="firstRow">
      <w:rPr>
        <w:rFonts w:ascii="Arial" w:hAnsi="Arial"/>
        <w:b/>
        <w:color w:val="FFFFFF"/>
        <w:sz w:val="22"/>
      </w:rPr>
      <w:tblPr/>
      <w:tcPr>
        <w:shd w:val="clear" w:color="FFFFFF" w:fill="4472C4" w:themeFill="accent1"/>
      </w:tcPr>
    </w:tblStylePr>
    <w:tblStylePr w:type="lastRow">
      <w:rPr>
        <w:rFonts w:ascii="Arial" w:hAnsi="Arial"/>
        <w:b/>
        <w:color w:val="FFFFFF"/>
        <w:sz w:val="22"/>
      </w:rPr>
      <w:tblPr/>
      <w:tcPr>
        <w:tcBorders>
          <w:top w:val="single" w:sz="4" w:space="0" w:color="FFFFFF" w:themeColor="light1"/>
        </w:tcBorders>
        <w:shd w:val="clear" w:color="FFFFFF" w:fill="4472C4" w:themeFill="accent1"/>
      </w:tcPr>
    </w:tblStylePr>
    <w:tblStylePr w:type="firstCol">
      <w:rPr>
        <w:rFonts w:ascii="Arial" w:hAnsi="Arial"/>
        <w:b/>
        <w:color w:val="FFFFFF"/>
        <w:sz w:val="22"/>
      </w:rPr>
      <w:tblPr/>
      <w:tcPr>
        <w:shd w:val="clear" w:color="FFFFFF" w:fill="4472C4" w:themeFill="accent1"/>
      </w:tcPr>
    </w:tblStylePr>
    <w:tblStylePr w:type="lastCol">
      <w:rPr>
        <w:rFonts w:ascii="Arial" w:hAnsi="Arial"/>
        <w:b/>
        <w:color w:val="FFFFFF"/>
        <w:sz w:val="22"/>
      </w:rPr>
      <w:tblPr/>
      <w:tcPr>
        <w:shd w:val="clear" w:color="FFFFFF" w:fill="4472C4" w:themeFill="accent1"/>
      </w:tcPr>
    </w:tblStylePr>
    <w:tblStylePr w:type="band1Vert">
      <w:tblPr/>
      <w:tcPr>
        <w:shd w:val="clear" w:color="FFFFFF" w:fill="A9BEE4" w:themeFill="accent1" w:themeFillTint="75"/>
      </w:tcPr>
    </w:tblStylePr>
    <w:tblStylePr w:type="band1Horz">
      <w:tblPr/>
      <w:tcPr>
        <w:shd w:val="clear" w:color="FFFFFF" w:fill="A9BEE4" w:themeFill="accent1" w:themeFillTint="75"/>
      </w:tcPr>
    </w:tblStylePr>
  </w:style>
  <w:style w:type="table" w:styleId="GridTable5Dark-Accent2">
    <w:name w:val="Grid Table 5 Dark Accent 2"/>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BE5D6" w:themeFill="accent2" w:themeFillTint="32"/>
    </w:tblPr>
    <w:tblStylePr w:type="firstRow">
      <w:rPr>
        <w:rFonts w:ascii="Arial" w:hAnsi="Arial"/>
        <w:b/>
        <w:color w:val="FFFFFF"/>
        <w:sz w:val="22"/>
      </w:rPr>
      <w:tblPr/>
      <w:tcPr>
        <w:shd w:val="clear" w:color="FFFFFF" w:fill="ED7D31" w:themeFill="accent2"/>
      </w:tcPr>
    </w:tblStylePr>
    <w:tblStylePr w:type="lastRow">
      <w:rPr>
        <w:rFonts w:ascii="Arial" w:hAnsi="Arial"/>
        <w:b/>
        <w:color w:val="FFFFFF"/>
        <w:sz w:val="22"/>
      </w:rPr>
      <w:tblPr/>
      <w:tcPr>
        <w:tcBorders>
          <w:top w:val="single" w:sz="4" w:space="0" w:color="FFFFFF" w:themeColor="light1"/>
        </w:tcBorders>
        <w:shd w:val="clear" w:color="FFFFFF" w:fill="ED7D31" w:themeFill="accent2"/>
      </w:tcPr>
    </w:tblStylePr>
    <w:tblStylePr w:type="firstCol">
      <w:rPr>
        <w:rFonts w:ascii="Arial" w:hAnsi="Arial"/>
        <w:b/>
        <w:color w:val="FFFFFF"/>
        <w:sz w:val="22"/>
      </w:rPr>
      <w:tblPr/>
      <w:tcPr>
        <w:shd w:val="clear" w:color="FFFFFF" w:fill="ED7D31" w:themeFill="accent2"/>
      </w:tcPr>
    </w:tblStylePr>
    <w:tblStylePr w:type="lastCol">
      <w:rPr>
        <w:rFonts w:ascii="Arial" w:hAnsi="Arial"/>
        <w:b/>
        <w:color w:val="FFFFFF"/>
        <w:sz w:val="22"/>
      </w:rPr>
      <w:tblPr/>
      <w:tcPr>
        <w:shd w:val="clear" w:color="FFFFFF" w:fill="ED7D31" w:themeFill="accent2"/>
      </w:tcPr>
    </w:tblStylePr>
    <w:tblStylePr w:type="band1Vert">
      <w:tblPr/>
      <w:tcPr>
        <w:shd w:val="clear" w:color="FFFFFF" w:fill="F6C3A0" w:themeFill="accent2" w:themeFillTint="75"/>
      </w:tcPr>
    </w:tblStylePr>
    <w:tblStylePr w:type="band1Horz">
      <w:tblPr/>
      <w:tcPr>
        <w:shd w:val="clear" w:color="FFFFFF" w:fill="F6C3A0" w:themeFill="accent2" w:themeFillTint="75"/>
      </w:tcPr>
    </w:tblStylePr>
  </w:style>
  <w:style w:type="table" w:styleId="GridTable5Dark-Accent3">
    <w:name w:val="Grid Table 5 Dark Accent 3"/>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CECEC" w:themeFill="accent3" w:themeFillTint="34"/>
    </w:tblPr>
    <w:tblStylePr w:type="firstRow">
      <w:rPr>
        <w:rFonts w:ascii="Arial" w:hAnsi="Arial"/>
        <w:b/>
        <w:color w:val="FFFFFF"/>
        <w:sz w:val="22"/>
      </w:rPr>
      <w:tblPr/>
      <w:tcPr>
        <w:shd w:val="clear" w:color="FFFFFF" w:fill="A5A5A5" w:themeFill="accent3"/>
      </w:tcPr>
    </w:tblStylePr>
    <w:tblStylePr w:type="lastRow">
      <w:rPr>
        <w:rFonts w:ascii="Arial" w:hAnsi="Arial"/>
        <w:b/>
        <w:color w:val="FFFFFF"/>
        <w:sz w:val="22"/>
      </w:rPr>
      <w:tblPr/>
      <w:tcPr>
        <w:tcBorders>
          <w:top w:val="single" w:sz="4" w:space="0" w:color="FFFFFF" w:themeColor="light1"/>
        </w:tcBorders>
        <w:shd w:val="clear" w:color="FFFFFF" w:fill="A5A5A5" w:themeFill="accent3"/>
      </w:tcPr>
    </w:tblStylePr>
    <w:tblStylePr w:type="firstCol">
      <w:rPr>
        <w:rFonts w:ascii="Arial" w:hAnsi="Arial"/>
        <w:b/>
        <w:color w:val="FFFFFF"/>
        <w:sz w:val="22"/>
      </w:rPr>
      <w:tblPr/>
      <w:tcPr>
        <w:shd w:val="clear" w:color="FFFFFF" w:fill="A5A5A5" w:themeFill="accent3"/>
      </w:tcPr>
    </w:tblStylePr>
    <w:tblStylePr w:type="lastCol">
      <w:rPr>
        <w:rFonts w:ascii="Arial" w:hAnsi="Arial"/>
        <w:b/>
        <w:color w:val="FFFFFF"/>
        <w:sz w:val="22"/>
      </w:rPr>
      <w:tblPr/>
      <w:tcPr>
        <w:shd w:val="clear" w:color="FFFFFF" w:fill="A5A5A5" w:themeFill="accent3"/>
      </w:tcPr>
    </w:tblStylePr>
    <w:tblStylePr w:type="band1Vert">
      <w:tblPr/>
      <w:tcPr>
        <w:shd w:val="clear" w:color="FFFFFF" w:fill="D5D5D5" w:themeFill="accent3" w:themeFillTint="75"/>
      </w:tcPr>
    </w:tblStylePr>
    <w:tblStylePr w:type="band1Horz">
      <w:tblPr/>
      <w:tcPr>
        <w:shd w:val="clear" w:color="FFFFFF" w:fill="D5D5D5" w:themeFill="accent3" w:themeFillTint="75"/>
      </w:tcPr>
    </w:tblStylePr>
  </w:style>
  <w:style w:type="table" w:customStyle="1" w:styleId="GridTable5Dark-Accent4">
    <w:name w:val="Grid Table 5 Dark- Accent 4"/>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FFF2CB" w:themeFill="accent4" w:themeFillTint="34"/>
    </w:tblPr>
    <w:tblStylePr w:type="firstRow">
      <w:rPr>
        <w:rFonts w:ascii="Arial" w:hAnsi="Arial"/>
        <w:b/>
        <w:color w:val="FFFFFF"/>
        <w:sz w:val="22"/>
      </w:rPr>
      <w:tblPr/>
      <w:tcPr>
        <w:shd w:val="clear" w:color="FFFFFF" w:fill="FFC000" w:themeFill="accent4"/>
      </w:tcPr>
    </w:tblStylePr>
    <w:tblStylePr w:type="lastRow">
      <w:rPr>
        <w:rFonts w:ascii="Arial" w:hAnsi="Arial"/>
        <w:b/>
        <w:color w:val="FFFFFF"/>
        <w:sz w:val="22"/>
      </w:rPr>
      <w:tblPr/>
      <w:tcPr>
        <w:tcBorders>
          <w:top w:val="single" w:sz="4" w:space="0" w:color="FFFFFF" w:themeColor="light1"/>
        </w:tcBorders>
        <w:shd w:val="clear" w:color="FFFFFF" w:fill="FFC000" w:themeFill="accent4"/>
      </w:tcPr>
    </w:tblStylePr>
    <w:tblStylePr w:type="firstCol">
      <w:rPr>
        <w:rFonts w:ascii="Arial" w:hAnsi="Arial"/>
        <w:b/>
        <w:color w:val="FFFFFF"/>
        <w:sz w:val="22"/>
      </w:rPr>
      <w:tblPr/>
      <w:tcPr>
        <w:shd w:val="clear" w:color="FFFFFF" w:fill="FFC000" w:themeFill="accent4"/>
      </w:tcPr>
    </w:tblStylePr>
    <w:tblStylePr w:type="lastCol">
      <w:rPr>
        <w:rFonts w:ascii="Arial" w:hAnsi="Arial"/>
        <w:b/>
        <w:color w:val="FFFFFF"/>
        <w:sz w:val="22"/>
      </w:rPr>
      <w:tblPr/>
      <w:tcPr>
        <w:shd w:val="clear" w:color="FFFFFF" w:fill="FFC000" w:themeFill="accent4"/>
      </w:tcPr>
    </w:tblStylePr>
    <w:tblStylePr w:type="band1Vert">
      <w:tblPr/>
      <w:tcPr>
        <w:shd w:val="clear" w:color="FFFFFF" w:fill="FFE28A" w:themeFill="accent4" w:themeFillTint="75"/>
      </w:tcPr>
    </w:tblStylePr>
    <w:tblStylePr w:type="band1Horz">
      <w:tblPr/>
      <w:tcPr>
        <w:shd w:val="clear" w:color="FFFFFF" w:fill="FFE28A" w:themeFill="accent4" w:themeFillTint="75"/>
      </w:tcPr>
    </w:tblStylePr>
  </w:style>
  <w:style w:type="table" w:styleId="GridTable5Dark-Accent5">
    <w:name w:val="Grid Table 5 Dark Accent 5"/>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DDEAF6" w:themeFill="accent5" w:themeFillTint="34"/>
    </w:tblPr>
    <w:tblStylePr w:type="firstRow">
      <w:rPr>
        <w:rFonts w:ascii="Arial" w:hAnsi="Arial"/>
        <w:b/>
        <w:color w:val="FFFFFF"/>
        <w:sz w:val="22"/>
      </w:rPr>
      <w:tblPr/>
      <w:tcPr>
        <w:shd w:val="clear" w:color="FFFFFF" w:fill="5B9BD5" w:themeFill="accent5"/>
      </w:tcPr>
    </w:tblStylePr>
    <w:tblStylePr w:type="lastRow">
      <w:rPr>
        <w:rFonts w:ascii="Arial" w:hAnsi="Arial"/>
        <w:b/>
        <w:color w:val="FFFFFF"/>
        <w:sz w:val="22"/>
      </w:rPr>
      <w:tblPr/>
      <w:tcPr>
        <w:tcBorders>
          <w:top w:val="single" w:sz="4" w:space="0" w:color="FFFFFF" w:themeColor="light1"/>
        </w:tcBorders>
        <w:shd w:val="clear" w:color="FFFFFF" w:fill="5B9BD5" w:themeFill="accent5"/>
      </w:tcPr>
    </w:tblStylePr>
    <w:tblStylePr w:type="firstCol">
      <w:rPr>
        <w:rFonts w:ascii="Arial" w:hAnsi="Arial"/>
        <w:b/>
        <w:color w:val="FFFFFF"/>
        <w:sz w:val="22"/>
      </w:rPr>
      <w:tblPr/>
      <w:tcPr>
        <w:shd w:val="clear" w:color="FFFFFF" w:fill="5B9BD5" w:themeFill="accent5"/>
      </w:tcPr>
    </w:tblStylePr>
    <w:tblStylePr w:type="lastCol">
      <w:rPr>
        <w:rFonts w:ascii="Arial" w:hAnsi="Arial"/>
        <w:b/>
        <w:color w:val="FFFFFF"/>
        <w:sz w:val="22"/>
      </w:rPr>
      <w:tblPr/>
      <w:tcPr>
        <w:shd w:val="clear" w:color="FFFFFF" w:fill="5B9BD5" w:themeFill="accent5"/>
      </w:tcPr>
    </w:tblStylePr>
    <w:tblStylePr w:type="band1Vert">
      <w:tblPr/>
      <w:tcPr>
        <w:shd w:val="clear" w:color="FFFFFF" w:fill="B3D0EB" w:themeFill="accent5" w:themeFillTint="75"/>
      </w:tcPr>
    </w:tblStylePr>
    <w:tblStylePr w:type="band1Horz">
      <w:tblPr/>
      <w:tcPr>
        <w:shd w:val="clear" w:color="FFFFFF" w:fill="B3D0EB" w:themeFill="accent5" w:themeFillTint="75"/>
      </w:tcPr>
    </w:tblStylePr>
  </w:style>
  <w:style w:type="table" w:styleId="GridTable5Dark-Accent6">
    <w:name w:val="Grid Table 5 Dark Accent 6"/>
    <w:basedOn w:val="TableNormal"/>
    <w:uiPriority w:val="99"/>
    <w:tblPr>
      <w:tblStyleRowBandSize w:val="1"/>
      <w:tblStyleColBandSize w:val="1"/>
      <w:tblBorders>
        <w:top w:val="single" w:sz="4" w:space="0" w:color="FFFFFF" w:themeColor="light1"/>
        <w:left w:val="single" w:sz="4" w:space="0" w:color="FFFFFF" w:themeColor="light1"/>
        <w:bottom w:val="single" w:sz="4" w:space="0" w:color="FFFFFF" w:themeColor="light1"/>
        <w:right w:val="single" w:sz="4" w:space="0" w:color="FFFFFF" w:themeColor="light1"/>
        <w:insideH w:val="single" w:sz="4" w:space="0" w:color="FFFFFF" w:themeColor="light1"/>
        <w:insideV w:val="single" w:sz="4" w:space="0" w:color="FFFFFF" w:themeColor="light1"/>
      </w:tblBorders>
      <w:shd w:val="clear" w:color="FFFFFF" w:fill="E1EFD8" w:themeFill="accent6" w:themeFillTint="34"/>
    </w:tblPr>
    <w:tblStylePr w:type="firstRow">
      <w:rPr>
        <w:rFonts w:ascii="Arial" w:hAnsi="Arial"/>
        <w:b/>
        <w:color w:val="FFFFFF"/>
        <w:sz w:val="22"/>
      </w:rPr>
      <w:tblPr/>
      <w:tcPr>
        <w:shd w:val="clear" w:color="FFFFFF" w:fill="70AD47" w:themeFill="accent6"/>
      </w:tcPr>
    </w:tblStylePr>
    <w:tblStylePr w:type="lastRow">
      <w:rPr>
        <w:rFonts w:ascii="Arial" w:hAnsi="Arial"/>
        <w:b/>
        <w:color w:val="FFFFFF"/>
        <w:sz w:val="22"/>
      </w:rPr>
      <w:tblPr/>
      <w:tcPr>
        <w:tcBorders>
          <w:top w:val="single" w:sz="4" w:space="0" w:color="FFFFFF" w:themeColor="light1"/>
        </w:tcBorders>
        <w:shd w:val="clear" w:color="FFFFFF" w:fill="70AD47" w:themeFill="accent6"/>
      </w:tcPr>
    </w:tblStylePr>
    <w:tblStylePr w:type="firstCol">
      <w:rPr>
        <w:rFonts w:ascii="Arial" w:hAnsi="Arial"/>
        <w:b/>
        <w:color w:val="FFFFFF"/>
        <w:sz w:val="22"/>
      </w:rPr>
      <w:tblPr/>
      <w:tcPr>
        <w:shd w:val="clear" w:color="FFFFFF" w:fill="70AD47" w:themeFill="accent6"/>
      </w:tcPr>
    </w:tblStylePr>
    <w:tblStylePr w:type="lastCol">
      <w:rPr>
        <w:rFonts w:ascii="Arial" w:hAnsi="Arial"/>
        <w:b/>
        <w:color w:val="FFFFFF"/>
        <w:sz w:val="22"/>
      </w:rPr>
      <w:tblPr/>
      <w:tcPr>
        <w:shd w:val="clear" w:color="FFFFFF" w:fill="70AD47" w:themeFill="accent6"/>
      </w:tcPr>
    </w:tblStylePr>
    <w:tblStylePr w:type="band1Vert">
      <w:tblPr/>
      <w:tcPr>
        <w:shd w:val="clear" w:color="FFFFFF" w:fill="BCDBA8" w:themeFill="accent6" w:themeFillTint="75"/>
      </w:tcPr>
    </w:tblStylePr>
    <w:tblStylePr w:type="band1Horz">
      <w:tblPr/>
      <w:tcPr>
        <w:shd w:val="clear" w:color="FFFFFF" w:fill="BCDBA8" w:themeFill="accent6" w:themeFillTint="75"/>
      </w:tcPr>
    </w:tblStylePr>
  </w:style>
  <w:style w:type="table" w:styleId="GridTable6Colorful">
    <w:name w:val="Grid Table 6 Colorful"/>
    <w:basedOn w:val="TableNormal"/>
    <w:uiPriority w:val="99"/>
    <w:tblPr>
      <w:tblStyleRowBandSize w:val="1"/>
      <w:tblStyleColBandSize w:val="1"/>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b/>
        <w:color w:val="7F7F7F" w:themeColor="text1" w:themeTint="80" w:themeShade="95"/>
      </w:rPr>
      <w:tblPr/>
      <w:tcPr>
        <w:tcBorders>
          <w:bottom w:val="single" w:sz="12" w:space="0" w:color="7F7F7F" w:themeColor="text1" w:themeTint="80"/>
        </w:tcBorders>
      </w:tcPr>
    </w:tblStylePr>
    <w:tblStylePr w:type="lastRow">
      <w:rPr>
        <w:b/>
        <w:color w:val="7F7F7F" w:themeColor="text1" w:themeTint="80" w:themeShade="95"/>
      </w:rPr>
    </w:tblStylePr>
    <w:tblStylePr w:type="firstCol">
      <w:rPr>
        <w:b/>
        <w:color w:val="7F7F7F" w:themeColor="text1" w:themeTint="80" w:themeShade="95"/>
      </w:rPr>
    </w:tblStylePr>
    <w:tblStylePr w:type="lastCol">
      <w:rPr>
        <w:b/>
        <w:color w:val="7F7F7F" w:themeColor="text1" w:themeTint="80" w:themeShade="95"/>
      </w:rPr>
    </w:tblStylePr>
    <w:tblStylePr w:type="band1Vert">
      <w:tblPr/>
      <w:tcPr>
        <w:shd w:val="clear" w:color="FFFFFF" w:fill="CBCBCB" w:themeFill="text1" w:themeFillTint="34"/>
      </w:tcPr>
    </w:tblStylePr>
    <w:tblStylePr w:type="band1Horz">
      <w:rPr>
        <w:rFonts w:ascii="Arial" w:hAnsi="Arial"/>
        <w:color w:val="7F7F7F" w:themeColor="text1" w:themeTint="80" w:themeShade="95"/>
        <w:sz w:val="22"/>
      </w:rPr>
      <w:tblPr/>
      <w:tcPr>
        <w:shd w:val="clear" w:color="FFFFFF" w:fill="CBCBCB" w:themeFill="text1" w:themeFillTint="34"/>
      </w:tcPr>
    </w:tblStylePr>
    <w:tblStylePr w:type="band2Horz">
      <w:rPr>
        <w:rFonts w:ascii="Arial" w:hAnsi="Arial"/>
        <w:color w:val="7F7F7F" w:themeColor="text1" w:themeTint="80" w:themeShade="95"/>
        <w:sz w:val="22"/>
      </w:rPr>
    </w:tblStylePr>
  </w:style>
  <w:style w:type="table" w:styleId="GridTable6Colorful-Accent1">
    <w:name w:val="Grid Table 6 Colorful Accent 1"/>
    <w:basedOn w:val="TableNormal"/>
    <w:uiPriority w:val="99"/>
    <w:tblPr>
      <w:tblStyleRowBandSize w:val="1"/>
      <w:tblStyleColBandSize w:val="1"/>
      <w:tblBorders>
        <w:top w:val="single" w:sz="4" w:space="0" w:color="A0B7E1" w:themeColor="accent1" w:themeTint="80"/>
        <w:left w:val="single" w:sz="4" w:space="0" w:color="A0B7E1" w:themeColor="accent1" w:themeTint="80"/>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b/>
        <w:color w:val="A0B7E1" w:themeColor="accent1" w:themeTint="80" w:themeShade="95"/>
      </w:rPr>
      <w:tblPr/>
      <w:tcPr>
        <w:tcBorders>
          <w:bottom w:val="single" w:sz="12" w:space="0" w:color="A0B7E1" w:themeColor="accent1" w:themeTint="80"/>
        </w:tcBorders>
      </w:tcPr>
    </w:tblStylePr>
    <w:tblStylePr w:type="lastRow">
      <w:rPr>
        <w:b/>
        <w:color w:val="A0B7E1" w:themeColor="accent1" w:themeTint="80" w:themeShade="95"/>
      </w:rPr>
    </w:tblStylePr>
    <w:tblStylePr w:type="firstCol">
      <w:rPr>
        <w:b/>
        <w:color w:val="A0B7E1" w:themeColor="accent1" w:themeTint="80" w:themeShade="95"/>
      </w:rPr>
    </w:tblStylePr>
    <w:tblStylePr w:type="lastCol">
      <w:rPr>
        <w:b/>
        <w:color w:val="A0B7E1" w:themeColor="accent1" w:themeTint="80" w:themeShade="95"/>
      </w:r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styleId="GridTable6Colorful-Accent2">
    <w:name w:val="Grid Table 6 Colorful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b/>
        <w:color w:val="F4B184" w:themeColor="accent2" w:themeTint="97" w:themeShade="95"/>
      </w:rPr>
      <w:tblPr/>
      <w:tcPr>
        <w:tcBorders>
          <w:bottom w:val="single" w:sz="12" w:space="0" w:color="F4B184" w:themeColor="accent2" w:themeTint="97"/>
        </w:tcBorders>
      </w:tcPr>
    </w:tblStylePr>
    <w:tblStylePr w:type="lastRow">
      <w:rPr>
        <w:b/>
        <w:color w:val="F4B184" w:themeColor="accent2" w:themeTint="97" w:themeShade="95"/>
      </w:r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styleId="GridTable6Colorful-Accent3">
    <w:name w:val="Grid Table 6 Colorful Accent 3"/>
    <w:basedOn w:val="TableNormal"/>
    <w:uiPriority w:val="99"/>
    <w:tblPr>
      <w:tblStyleRowBandSize w:val="1"/>
      <w:tblStyleColBandSize w:val="1"/>
      <w:tblBorders>
        <w:top w:val="single" w:sz="4" w:space="0" w:color="A5A5A5" w:themeColor="accent3" w:themeTint="FE"/>
        <w:left w:val="single" w:sz="4" w:space="0" w:color="A5A5A5" w:themeColor="accent3" w:themeTint="FE"/>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b/>
        <w:color w:val="A5A5A5" w:themeColor="accent3" w:themeTint="FE" w:themeShade="95"/>
      </w:rPr>
      <w:tblPr/>
      <w:tcPr>
        <w:tcBorders>
          <w:bottom w:val="single" w:sz="12" w:space="0" w:color="A5A5A5" w:themeColor="accent3" w:themeTint="FE"/>
        </w:tcBorders>
      </w:tcPr>
    </w:tblStylePr>
    <w:tblStylePr w:type="lastRow">
      <w:rPr>
        <w:b/>
        <w:color w:val="A5A5A5" w:themeColor="accent3" w:themeTint="FE" w:themeShade="95"/>
      </w:rPr>
    </w:tblStylePr>
    <w:tblStylePr w:type="firstCol">
      <w:rPr>
        <w:b/>
        <w:color w:val="A5A5A5" w:themeColor="accent3" w:themeTint="FE" w:themeShade="95"/>
      </w:rPr>
    </w:tblStylePr>
    <w:tblStylePr w:type="lastCol">
      <w:rPr>
        <w:b/>
        <w:color w:val="A5A5A5" w:themeColor="accent3" w:themeTint="FE" w:themeShade="95"/>
      </w:r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styleId="GridTable6Colorful-Accent4">
    <w:name w:val="Grid Table 6 Colorful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b/>
        <w:color w:val="FFD865" w:themeColor="accent4" w:themeTint="9A" w:themeShade="95"/>
      </w:rPr>
      <w:tblPr/>
      <w:tcPr>
        <w:tcBorders>
          <w:bottom w:val="single" w:sz="12" w:space="0" w:color="FFD865" w:themeColor="accent4" w:themeTint="9A"/>
        </w:tcBorders>
      </w:tcPr>
    </w:tblStylePr>
    <w:tblStylePr w:type="lastRow">
      <w:rPr>
        <w:b/>
        <w:color w:val="FFD865" w:themeColor="accent4" w:themeTint="9A" w:themeShade="95"/>
      </w:r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styleId="GridTable6Colorful-Accent5">
    <w:name w:val="Grid Table 6 Colorful Accent 5"/>
    <w:basedOn w:val="TableNormal"/>
    <w:uiPriority w:val="99"/>
    <w:tblPr>
      <w:tblStyleRowBandSize w:val="1"/>
      <w:tblStyleColBandSize w:val="1"/>
      <w:tblBorders>
        <w:top w:val="single" w:sz="4" w:space="0" w:color="5B9BD5" w:themeColor="accent5"/>
        <w:left w:val="single" w:sz="4" w:space="0" w:color="5B9BD5" w:themeColor="accent5"/>
        <w:bottom w:val="single" w:sz="4" w:space="0" w:color="5B9BD5" w:themeColor="accent5"/>
        <w:right w:val="single" w:sz="4" w:space="0" w:color="5B9BD5" w:themeColor="accent5"/>
        <w:insideH w:val="single" w:sz="4" w:space="0" w:color="5B9BD5" w:themeColor="accent5"/>
        <w:insideV w:val="single" w:sz="4" w:space="0" w:color="5B9BD5" w:themeColor="accent5"/>
      </w:tblBorders>
    </w:tblPr>
    <w:tblStylePr w:type="firstRow">
      <w:rPr>
        <w:b/>
        <w:color w:val="245A8D" w:themeColor="accent5" w:themeShade="95"/>
      </w:rPr>
      <w:tblPr/>
      <w:tcPr>
        <w:tcBorders>
          <w:bottom w:val="single" w:sz="12" w:space="0" w:color="5B9BD5" w:themeColor="accent5"/>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styleId="GridTable6Colorful-Accent6">
    <w:name w:val="Grid Table 6 Colorful Accent 6"/>
    <w:basedOn w:val="TableNormal"/>
    <w:uiPriority w:val="99"/>
    <w:tblPr>
      <w:tblStyleRowBandSize w:val="1"/>
      <w:tblStyleColBandSize w:val="1"/>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Pr>
    <w:tblStylePr w:type="firstRow">
      <w:rPr>
        <w:b/>
        <w:color w:val="245A8D" w:themeColor="accent5" w:themeShade="95"/>
      </w:rPr>
      <w:tblPr/>
      <w:tcPr>
        <w:tcBorders>
          <w:bottom w:val="single" w:sz="12" w:space="0" w:color="70AD47" w:themeColor="accent6"/>
        </w:tcBorders>
      </w:tcPr>
    </w:tblStylePr>
    <w:tblStylePr w:type="lastRow">
      <w:rPr>
        <w:b/>
        <w:color w:val="245A8D" w:themeColor="accent5" w:themeShade="95"/>
      </w:rPr>
    </w:tblStylePr>
    <w:tblStylePr w:type="firstCol">
      <w:rPr>
        <w:b/>
        <w:color w:val="245A8D" w:themeColor="accent5" w:themeShade="95"/>
      </w:rPr>
    </w:tblStylePr>
    <w:tblStylePr w:type="lastCol">
      <w:rPr>
        <w:b/>
        <w:color w:val="245A8D" w:themeColor="accent5" w:themeShade="95"/>
      </w:rPr>
    </w:tblStylePr>
    <w:tblStylePr w:type="band1Vert">
      <w:tblPr/>
      <w:tcPr>
        <w:shd w:val="clear" w:color="FFFFFF" w:fill="E1EFD8" w:themeFill="accent6" w:themeFillTint="34"/>
      </w:tcPr>
    </w:tblStylePr>
    <w:tblStylePr w:type="band1Horz">
      <w:rPr>
        <w:rFonts w:ascii="Arial" w:hAnsi="Arial"/>
        <w:color w:val="245A8D" w:themeColor="accent5" w:themeShade="95"/>
        <w:sz w:val="22"/>
      </w:rPr>
      <w:tblPr/>
      <w:tcPr>
        <w:shd w:val="clear" w:color="FFFFFF" w:fill="E1EFD8" w:themeFill="accent6" w:themeFillTint="34"/>
      </w:tcPr>
    </w:tblStylePr>
    <w:tblStylePr w:type="band2Horz">
      <w:rPr>
        <w:rFonts w:ascii="Arial" w:hAnsi="Arial"/>
        <w:color w:val="245A8D" w:themeColor="accent5" w:themeShade="95"/>
        <w:sz w:val="22"/>
      </w:rPr>
    </w:tblStylePr>
  </w:style>
  <w:style w:type="table" w:styleId="GridTable7Colorful">
    <w:name w:val="Grid Table 7 Colorful"/>
    <w:basedOn w:val="TableNormal"/>
    <w:uiPriority w:val="99"/>
    <w:tblPr>
      <w:tblStyleRowBandSize w:val="1"/>
      <w:tblStyleColBandSize w:val="1"/>
      <w:tblBorders>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Pr>
    <w:tblStylePr w:type="firstRow">
      <w:rPr>
        <w:rFonts w:ascii="Arial" w:hAnsi="Arial"/>
        <w:b/>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b/>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F2F2F2" w:themeFill="text1" w:themeFillTint="0D"/>
      </w:tcPr>
    </w:tblStylePr>
    <w:tblStylePr w:type="band1Horz">
      <w:rPr>
        <w:rFonts w:ascii="Arial" w:hAnsi="Arial"/>
        <w:color w:val="7F7F7F" w:themeColor="text1" w:themeTint="80" w:themeShade="95"/>
        <w:sz w:val="22"/>
      </w:rPr>
      <w:tblPr/>
      <w:tcPr>
        <w:shd w:val="clear" w:color="FFFFFF" w:fill="F2F2F2" w:themeFill="text1" w:themeFillTint="0D"/>
      </w:tcPr>
    </w:tblStylePr>
    <w:tblStylePr w:type="band2Horz">
      <w:rPr>
        <w:rFonts w:ascii="Arial" w:hAnsi="Arial"/>
        <w:color w:val="7F7F7F" w:themeColor="text1" w:themeTint="80" w:themeShade="95"/>
        <w:sz w:val="22"/>
      </w:rPr>
    </w:tblStylePr>
  </w:style>
  <w:style w:type="table" w:styleId="GridTable7Colorful-Accent1">
    <w:name w:val="Grid Table 7 Colorful Accent 1"/>
    <w:basedOn w:val="TableNormal"/>
    <w:uiPriority w:val="99"/>
    <w:tblPr>
      <w:tblStyleRowBandSize w:val="1"/>
      <w:tblStyleColBandSize w:val="1"/>
      <w:tblBorders>
        <w:bottom w:val="single" w:sz="4" w:space="0" w:color="A0B7E1" w:themeColor="accent1" w:themeTint="80"/>
        <w:right w:val="single" w:sz="4" w:space="0" w:color="A0B7E1" w:themeColor="accent1" w:themeTint="80"/>
        <w:insideH w:val="single" w:sz="4" w:space="0" w:color="A0B7E1" w:themeColor="accent1" w:themeTint="80"/>
        <w:insideV w:val="single" w:sz="4" w:space="0" w:color="A0B7E1" w:themeColor="accent1" w:themeTint="80"/>
      </w:tblBorders>
    </w:tblPr>
    <w:tblStylePr w:type="firstRow">
      <w:rPr>
        <w:rFonts w:ascii="Arial" w:hAnsi="Arial"/>
        <w:b/>
        <w:color w:val="A0B7E1" w:themeColor="accent1" w:themeTint="80" w:themeShade="95"/>
        <w:sz w:val="22"/>
      </w:rPr>
      <w:tblPr/>
      <w:tcPr>
        <w:tcBorders>
          <w:top w:val="none" w:sz="0" w:space="0" w:color="auto"/>
          <w:left w:val="none" w:sz="0" w:space="0" w:color="auto"/>
          <w:bottom w:val="single" w:sz="4" w:space="0" w:color="A0B7E1" w:themeColor="accent1" w:themeTint="80"/>
          <w:right w:val="none" w:sz="0" w:space="0" w:color="auto"/>
        </w:tcBorders>
        <w:shd w:val="clear" w:color="FFFFFF" w:fill="FFFFFF" w:themeFill="light1"/>
      </w:tcPr>
    </w:tblStylePr>
    <w:tblStylePr w:type="lastRow">
      <w:rPr>
        <w:rFonts w:ascii="Arial" w:hAnsi="Arial"/>
        <w:b/>
        <w:color w:val="A0B7E1" w:themeColor="accent1" w:themeTint="80" w:themeShade="95"/>
        <w:sz w:val="22"/>
      </w:rPr>
      <w:tblPr/>
      <w:tcPr>
        <w:tcBorders>
          <w:top w:val="single" w:sz="4" w:space="0" w:color="A0B7E1" w:themeColor="accen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0B7E1" w:themeColor="accent1" w:themeTint="80" w:themeShade="95"/>
        <w:sz w:val="22"/>
      </w:rPr>
      <w:tblPr/>
      <w:tcPr>
        <w:tcBorders>
          <w:top w:val="none" w:sz="0" w:space="0" w:color="auto"/>
          <w:left w:val="none" w:sz="0" w:space="0" w:color="auto"/>
          <w:bottom w:val="none" w:sz="0" w:space="0" w:color="auto"/>
          <w:right w:val="single" w:sz="4" w:space="0" w:color="A0B7E1" w:themeColor="accent1" w:themeTint="80"/>
        </w:tcBorders>
        <w:shd w:val="clear" w:color="FFFFFF" w:fill="FFFFFF"/>
      </w:tcPr>
    </w:tblStylePr>
    <w:tblStylePr w:type="lastCol">
      <w:rPr>
        <w:rFonts w:ascii="Arial" w:hAnsi="Arial"/>
        <w:i/>
        <w:color w:val="A0B7E1" w:themeColor="accent1" w:themeTint="80" w:themeShade="95"/>
        <w:sz w:val="22"/>
      </w:rPr>
      <w:tblPr/>
      <w:tcPr>
        <w:tcBorders>
          <w:top w:val="none" w:sz="0" w:space="0" w:color="auto"/>
          <w:left w:val="single" w:sz="4" w:space="0" w:color="A0B7E1" w:themeColor="accent1" w:themeTint="80"/>
          <w:bottom w:val="none" w:sz="0" w:space="0" w:color="auto"/>
          <w:right w:val="none" w:sz="0" w:space="0" w:color="auto"/>
        </w:tcBorders>
        <w:shd w:val="clear" w:color="FFFFFF" w:fill="FFFFFF"/>
      </w:tcPr>
    </w:tblStylePr>
    <w:tblStylePr w:type="band1Vert">
      <w:tblPr/>
      <w:tcPr>
        <w:shd w:val="clear" w:color="FFFFFF" w:fill="D8E2F3" w:themeFill="accent1" w:themeFillTint="34"/>
      </w:tcPr>
    </w:tblStylePr>
    <w:tblStylePr w:type="band1Horz">
      <w:rPr>
        <w:rFonts w:ascii="Arial" w:hAnsi="Arial"/>
        <w:color w:val="A0B7E1" w:themeColor="accent1" w:themeTint="80" w:themeShade="95"/>
        <w:sz w:val="22"/>
      </w:rPr>
      <w:tblPr/>
      <w:tcPr>
        <w:shd w:val="clear" w:color="FFFFFF" w:fill="D8E2F3" w:themeFill="accent1" w:themeFillTint="34"/>
      </w:tcPr>
    </w:tblStylePr>
    <w:tblStylePr w:type="band2Horz">
      <w:rPr>
        <w:rFonts w:ascii="Arial" w:hAnsi="Arial"/>
        <w:color w:val="A0B7E1" w:themeColor="accent1" w:themeTint="80" w:themeShade="95"/>
        <w:sz w:val="22"/>
      </w:rPr>
    </w:tblStylePr>
  </w:style>
  <w:style w:type="table" w:styleId="GridTable7Colorful-Accent2">
    <w:name w:val="Grid Table 7 Colorful Accent 2"/>
    <w:basedOn w:val="TableNormal"/>
    <w:uiPriority w:val="99"/>
    <w:tblPr>
      <w:tblStyleRowBandSize w:val="1"/>
      <w:tblStyleColBandSize w:val="1"/>
      <w:tblBorders>
        <w:bottom w:val="single" w:sz="4" w:space="0" w:color="F4B184" w:themeColor="accent2" w:themeTint="97"/>
        <w:right w:val="single" w:sz="4" w:space="0" w:color="F4B184" w:themeColor="accent2" w:themeTint="97"/>
        <w:insideH w:val="single" w:sz="4" w:space="0" w:color="F4B184" w:themeColor="accent2" w:themeTint="97"/>
        <w:insideV w:val="single" w:sz="4" w:space="0" w:color="F4B184" w:themeColor="accent2" w:themeTint="97"/>
      </w:tblBorders>
    </w:tblPr>
    <w:tblStylePr w:type="firstRow">
      <w:rPr>
        <w:rFonts w:ascii="Arial" w:hAnsi="Arial"/>
        <w:b/>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b/>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BE5D6" w:themeFill="accent2" w:themeFillTint="32"/>
      </w:tcPr>
    </w:tblStylePr>
    <w:tblStylePr w:type="band1Horz">
      <w:rPr>
        <w:rFonts w:ascii="Arial" w:hAnsi="Arial"/>
        <w:color w:val="F4B184" w:themeColor="accent2" w:themeTint="97" w:themeShade="95"/>
        <w:sz w:val="22"/>
      </w:rPr>
      <w:tblPr/>
      <w:tcPr>
        <w:shd w:val="clear" w:color="FFFFFF" w:fill="FBE5D6" w:themeFill="accent2" w:themeFillTint="32"/>
      </w:tcPr>
    </w:tblStylePr>
    <w:tblStylePr w:type="band2Horz">
      <w:rPr>
        <w:rFonts w:ascii="Arial" w:hAnsi="Arial"/>
        <w:color w:val="F4B184" w:themeColor="accent2" w:themeTint="97" w:themeShade="95"/>
        <w:sz w:val="22"/>
      </w:rPr>
    </w:tblStylePr>
  </w:style>
  <w:style w:type="table" w:styleId="GridTable7Colorful-Accent3">
    <w:name w:val="Grid Table 7 Colorful Accent 3"/>
    <w:basedOn w:val="TableNormal"/>
    <w:uiPriority w:val="99"/>
    <w:tblPr>
      <w:tblStyleRowBandSize w:val="1"/>
      <w:tblStyleColBandSize w:val="1"/>
      <w:tblBorders>
        <w:bottom w:val="single" w:sz="4" w:space="0" w:color="A5A5A5" w:themeColor="accent3" w:themeTint="FE"/>
        <w:right w:val="single" w:sz="4" w:space="0" w:color="A5A5A5" w:themeColor="accent3" w:themeTint="FE"/>
        <w:insideH w:val="single" w:sz="4" w:space="0" w:color="A5A5A5" w:themeColor="accent3" w:themeTint="FE"/>
        <w:insideV w:val="single" w:sz="4" w:space="0" w:color="A5A5A5" w:themeColor="accent3" w:themeTint="FE"/>
      </w:tblBorders>
    </w:tblPr>
    <w:tblStylePr w:type="firstRow">
      <w:rPr>
        <w:rFonts w:ascii="Arial" w:hAnsi="Arial"/>
        <w:b/>
        <w:color w:val="A5A5A5" w:themeColor="accent3" w:themeTint="FE" w:themeShade="95"/>
        <w:sz w:val="22"/>
      </w:rPr>
      <w:tblPr/>
      <w:tcPr>
        <w:tcBorders>
          <w:top w:val="none" w:sz="0" w:space="0" w:color="auto"/>
          <w:left w:val="none" w:sz="0" w:space="0" w:color="auto"/>
          <w:bottom w:val="single" w:sz="4" w:space="0" w:color="A5A5A5" w:themeColor="accent3" w:themeTint="FE"/>
          <w:right w:val="none" w:sz="0" w:space="0" w:color="auto"/>
        </w:tcBorders>
        <w:shd w:val="clear" w:color="FFFFFF" w:fill="FFFFFF" w:themeFill="light1"/>
      </w:tcPr>
    </w:tblStylePr>
    <w:tblStylePr w:type="lastRow">
      <w:rPr>
        <w:rFonts w:ascii="Arial" w:hAnsi="Arial"/>
        <w:b/>
        <w:color w:val="A5A5A5" w:themeColor="accent3" w:themeTint="FE" w:themeShade="95"/>
        <w:sz w:val="22"/>
      </w:rPr>
      <w:tblPr/>
      <w:tcPr>
        <w:tcBorders>
          <w:top w:val="single" w:sz="4" w:space="0" w:color="A5A5A5" w:themeColor="accent3" w:themeTint="FE"/>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5A5A5" w:themeColor="accent3" w:themeTint="FE" w:themeShade="95"/>
        <w:sz w:val="22"/>
      </w:rPr>
      <w:tblPr/>
      <w:tcPr>
        <w:tcBorders>
          <w:top w:val="none" w:sz="0" w:space="0" w:color="auto"/>
          <w:left w:val="none" w:sz="0" w:space="0" w:color="auto"/>
          <w:bottom w:val="none" w:sz="0" w:space="0" w:color="auto"/>
          <w:right w:val="single" w:sz="4" w:space="0" w:color="A5A5A5" w:themeColor="accent3" w:themeTint="FE"/>
        </w:tcBorders>
        <w:shd w:val="clear" w:color="FFFFFF" w:fill="FFFFFF"/>
      </w:tcPr>
    </w:tblStylePr>
    <w:tblStylePr w:type="lastCol">
      <w:rPr>
        <w:rFonts w:ascii="Arial" w:hAnsi="Arial"/>
        <w:i/>
        <w:color w:val="A5A5A5" w:themeColor="accent3" w:themeTint="FE" w:themeShade="95"/>
        <w:sz w:val="22"/>
      </w:rPr>
      <w:tblPr/>
      <w:tcPr>
        <w:tcBorders>
          <w:top w:val="none" w:sz="0" w:space="0" w:color="auto"/>
          <w:left w:val="single" w:sz="4" w:space="0" w:color="A5A5A5" w:themeColor="accent3" w:themeTint="FE"/>
          <w:bottom w:val="none" w:sz="0" w:space="0" w:color="auto"/>
          <w:right w:val="none" w:sz="0" w:space="0" w:color="auto"/>
        </w:tcBorders>
        <w:shd w:val="clear" w:color="FFFFFF" w:fill="FFFFFF"/>
      </w:tcPr>
    </w:tblStylePr>
    <w:tblStylePr w:type="band1Vert">
      <w:tblPr/>
      <w:tcPr>
        <w:shd w:val="clear" w:color="FFFFFF" w:fill="ECECEC" w:themeFill="accent3" w:themeFillTint="34"/>
      </w:tcPr>
    </w:tblStylePr>
    <w:tblStylePr w:type="band1Horz">
      <w:rPr>
        <w:rFonts w:ascii="Arial" w:hAnsi="Arial"/>
        <w:color w:val="A5A5A5" w:themeColor="accent3" w:themeTint="FE" w:themeShade="95"/>
        <w:sz w:val="22"/>
      </w:rPr>
      <w:tblPr/>
      <w:tcPr>
        <w:shd w:val="clear" w:color="FFFFFF" w:fill="ECECEC" w:themeFill="accent3" w:themeFillTint="34"/>
      </w:tcPr>
    </w:tblStylePr>
    <w:tblStylePr w:type="band2Horz">
      <w:rPr>
        <w:rFonts w:ascii="Arial" w:hAnsi="Arial"/>
        <w:color w:val="A5A5A5" w:themeColor="accent3" w:themeTint="FE" w:themeShade="95"/>
        <w:sz w:val="22"/>
      </w:rPr>
    </w:tblStylePr>
  </w:style>
  <w:style w:type="table" w:styleId="GridTable7Colorful-Accent4">
    <w:name w:val="Grid Table 7 Colorful Accent 4"/>
    <w:basedOn w:val="TableNormal"/>
    <w:uiPriority w:val="99"/>
    <w:tblPr>
      <w:tblStyleRowBandSize w:val="1"/>
      <w:tblStyleColBandSize w:val="1"/>
      <w:tblBorders>
        <w:bottom w:val="single" w:sz="4" w:space="0" w:color="FFD865" w:themeColor="accent4" w:themeTint="9A"/>
        <w:right w:val="single" w:sz="4" w:space="0" w:color="FFD865" w:themeColor="accent4" w:themeTint="9A"/>
        <w:insideH w:val="single" w:sz="4" w:space="0" w:color="FFD865" w:themeColor="accent4" w:themeTint="9A"/>
        <w:insideV w:val="single" w:sz="4" w:space="0" w:color="FFD865" w:themeColor="accent4" w:themeTint="9A"/>
      </w:tblBorders>
    </w:tblPr>
    <w:tblStylePr w:type="firstRow">
      <w:rPr>
        <w:rFonts w:ascii="Arial" w:hAnsi="Arial"/>
        <w:b/>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b/>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F2CB" w:themeFill="accent4" w:themeFillTint="34"/>
      </w:tcPr>
    </w:tblStylePr>
    <w:tblStylePr w:type="band1Horz">
      <w:rPr>
        <w:rFonts w:ascii="Arial" w:hAnsi="Arial"/>
        <w:color w:val="FFD865" w:themeColor="accent4" w:themeTint="9A" w:themeShade="95"/>
        <w:sz w:val="22"/>
      </w:rPr>
      <w:tblPr/>
      <w:tcPr>
        <w:shd w:val="clear" w:color="FFFFFF" w:fill="FFF2CB" w:themeFill="accent4" w:themeFillTint="34"/>
      </w:tcPr>
    </w:tblStylePr>
    <w:tblStylePr w:type="band2Horz">
      <w:rPr>
        <w:rFonts w:ascii="Arial" w:hAnsi="Arial"/>
        <w:color w:val="FFD865" w:themeColor="accent4" w:themeTint="9A" w:themeShade="95"/>
        <w:sz w:val="22"/>
      </w:rPr>
    </w:tblStylePr>
  </w:style>
  <w:style w:type="table" w:styleId="GridTable7Colorful-Accent5">
    <w:name w:val="Grid Table 7 Colorful Accent 5"/>
    <w:basedOn w:val="TableNormal"/>
    <w:uiPriority w:val="99"/>
    <w:tblPr>
      <w:tblStyleRowBandSize w:val="1"/>
      <w:tblStyleColBandSize w:val="1"/>
      <w:tblBorders>
        <w:bottom w:val="single" w:sz="4" w:space="0" w:color="A2C6E7" w:themeColor="accent5" w:themeTint="90"/>
        <w:right w:val="single" w:sz="4" w:space="0" w:color="A2C6E7" w:themeColor="accent5" w:themeTint="90"/>
        <w:insideH w:val="single" w:sz="4" w:space="0" w:color="A2C6E7" w:themeColor="accent5" w:themeTint="90"/>
        <w:insideV w:val="single" w:sz="4" w:space="0" w:color="A2C6E7" w:themeColor="accent5" w:themeTint="90"/>
      </w:tblBorders>
    </w:tblPr>
    <w:tblStylePr w:type="firstRow">
      <w:rPr>
        <w:rFonts w:ascii="Arial" w:hAnsi="Arial"/>
        <w:b/>
        <w:color w:val="245A8D" w:themeColor="accent5" w:themeShade="95"/>
        <w:sz w:val="22"/>
      </w:rPr>
      <w:tblPr/>
      <w:tcPr>
        <w:tcBorders>
          <w:top w:val="none" w:sz="0" w:space="0" w:color="auto"/>
          <w:left w:val="none" w:sz="0" w:space="0" w:color="auto"/>
          <w:bottom w:val="single" w:sz="4" w:space="0" w:color="A2C6E7" w:themeColor="accent5" w:themeTint="90"/>
          <w:right w:val="none" w:sz="0" w:space="0" w:color="auto"/>
        </w:tcBorders>
        <w:shd w:val="clear" w:color="FFFFFF" w:fill="FFFFFF" w:themeFill="light1"/>
      </w:tcPr>
    </w:tblStylePr>
    <w:tblStylePr w:type="lastRow">
      <w:rPr>
        <w:rFonts w:ascii="Arial" w:hAnsi="Arial"/>
        <w:b/>
        <w:color w:val="245A8D" w:themeColor="accent5" w:themeShade="95"/>
        <w:sz w:val="22"/>
      </w:rPr>
      <w:tblPr/>
      <w:tcPr>
        <w:tcBorders>
          <w:top w:val="single" w:sz="4" w:space="0" w:color="A2C6E7" w:themeColor="accent5"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45A8D" w:themeColor="accent5" w:themeShade="95"/>
        <w:sz w:val="22"/>
      </w:rPr>
      <w:tblPr/>
      <w:tcPr>
        <w:tcBorders>
          <w:top w:val="none" w:sz="0" w:space="0" w:color="auto"/>
          <w:left w:val="none" w:sz="0" w:space="0" w:color="auto"/>
          <w:bottom w:val="none" w:sz="0" w:space="0" w:color="auto"/>
          <w:right w:val="single" w:sz="4" w:space="0" w:color="A2C6E7" w:themeColor="accent5" w:themeTint="90"/>
        </w:tcBorders>
        <w:shd w:val="clear" w:color="FFFFFF" w:fill="FFFFFF"/>
      </w:tcPr>
    </w:tblStylePr>
    <w:tblStylePr w:type="lastCol">
      <w:rPr>
        <w:rFonts w:ascii="Arial" w:hAnsi="Arial"/>
        <w:i/>
        <w:color w:val="245A8D" w:themeColor="accent5" w:themeShade="95"/>
        <w:sz w:val="22"/>
      </w:rPr>
      <w:tblPr/>
      <w:tcPr>
        <w:tcBorders>
          <w:top w:val="none" w:sz="0" w:space="0" w:color="auto"/>
          <w:left w:val="single" w:sz="4" w:space="0" w:color="A2C6E7" w:themeColor="accent5" w:themeTint="90"/>
          <w:bottom w:val="none" w:sz="0" w:space="0" w:color="auto"/>
          <w:right w:val="none" w:sz="0" w:space="0" w:color="auto"/>
        </w:tcBorders>
        <w:shd w:val="clear" w:color="FFFFFF" w:fill="FFFFFF"/>
      </w:tcPr>
    </w:tblStylePr>
    <w:tblStylePr w:type="band1Vert">
      <w:tblPr/>
      <w:tcPr>
        <w:shd w:val="clear" w:color="FFFFFF" w:fill="DDEAF6" w:themeFill="accent5" w:themeFillTint="34"/>
      </w:tcPr>
    </w:tblStylePr>
    <w:tblStylePr w:type="band1Horz">
      <w:rPr>
        <w:rFonts w:ascii="Arial" w:hAnsi="Arial"/>
        <w:color w:val="245A8D" w:themeColor="accent5" w:themeShade="95"/>
        <w:sz w:val="22"/>
      </w:rPr>
      <w:tblPr/>
      <w:tcPr>
        <w:shd w:val="clear" w:color="FFFFFF" w:fill="DDEAF6" w:themeFill="accent5" w:themeFillTint="34"/>
      </w:tcPr>
    </w:tblStylePr>
    <w:tblStylePr w:type="band2Horz">
      <w:rPr>
        <w:rFonts w:ascii="Arial" w:hAnsi="Arial"/>
        <w:color w:val="245A8D" w:themeColor="accent5" w:themeShade="95"/>
        <w:sz w:val="22"/>
      </w:rPr>
    </w:tblStylePr>
  </w:style>
  <w:style w:type="table" w:styleId="GridTable7Colorful-Accent6">
    <w:name w:val="Grid Table 7 Colorful Accent 6"/>
    <w:basedOn w:val="TableNormal"/>
    <w:uiPriority w:val="99"/>
    <w:tblPr>
      <w:tblStyleRowBandSize w:val="1"/>
      <w:tblStyleColBandSize w:val="1"/>
      <w:tblBorders>
        <w:bottom w:val="single" w:sz="4" w:space="0" w:color="ADD394" w:themeColor="accent6" w:themeTint="90"/>
        <w:right w:val="single" w:sz="4" w:space="0" w:color="ADD394" w:themeColor="accent6" w:themeTint="90"/>
        <w:insideH w:val="single" w:sz="4" w:space="0" w:color="ADD394" w:themeColor="accent6" w:themeTint="90"/>
        <w:insideV w:val="single" w:sz="4" w:space="0" w:color="ADD394" w:themeColor="accent6" w:themeTint="90"/>
      </w:tblBorders>
    </w:tblPr>
    <w:tblStylePr w:type="firstRow">
      <w:rPr>
        <w:rFonts w:ascii="Arial" w:hAnsi="Arial"/>
        <w:b/>
        <w:color w:val="416429" w:themeColor="accent6" w:themeShade="95"/>
        <w:sz w:val="22"/>
      </w:rPr>
      <w:tblPr/>
      <w:tcPr>
        <w:tcBorders>
          <w:top w:val="none" w:sz="0" w:space="0" w:color="auto"/>
          <w:left w:val="none" w:sz="0" w:space="0" w:color="auto"/>
          <w:bottom w:val="single" w:sz="4" w:space="0" w:color="ADD394" w:themeColor="accent6" w:themeTint="90"/>
          <w:right w:val="none" w:sz="0" w:space="0" w:color="auto"/>
        </w:tcBorders>
        <w:shd w:val="clear" w:color="FFFFFF" w:fill="FFFFFF" w:themeFill="light1"/>
      </w:tcPr>
    </w:tblStylePr>
    <w:tblStylePr w:type="lastRow">
      <w:rPr>
        <w:rFonts w:ascii="Arial" w:hAnsi="Arial"/>
        <w:b/>
        <w:color w:val="416429" w:themeColor="accent6" w:themeShade="95"/>
        <w:sz w:val="22"/>
      </w:rPr>
      <w:tblPr/>
      <w:tcPr>
        <w:tcBorders>
          <w:top w:val="single" w:sz="4" w:space="0" w:color="ADD394" w:themeColor="accent6" w:themeTint="9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416429" w:themeColor="accent6" w:themeShade="95"/>
        <w:sz w:val="22"/>
      </w:rPr>
      <w:tblPr/>
      <w:tcPr>
        <w:tcBorders>
          <w:top w:val="none" w:sz="0" w:space="0" w:color="auto"/>
          <w:left w:val="none" w:sz="0" w:space="0" w:color="auto"/>
          <w:bottom w:val="none" w:sz="0" w:space="0" w:color="auto"/>
          <w:right w:val="single" w:sz="4" w:space="0" w:color="ADD394" w:themeColor="accent6" w:themeTint="90"/>
        </w:tcBorders>
        <w:shd w:val="clear" w:color="FFFFFF" w:fill="FFFFFF"/>
      </w:tcPr>
    </w:tblStylePr>
    <w:tblStylePr w:type="lastCol">
      <w:rPr>
        <w:rFonts w:ascii="Arial" w:hAnsi="Arial"/>
        <w:i/>
        <w:color w:val="416429" w:themeColor="accent6" w:themeShade="95"/>
        <w:sz w:val="22"/>
      </w:rPr>
      <w:tblPr/>
      <w:tcPr>
        <w:tcBorders>
          <w:top w:val="none" w:sz="0" w:space="0" w:color="auto"/>
          <w:left w:val="single" w:sz="4" w:space="0" w:color="ADD394" w:themeColor="accent6" w:themeTint="90"/>
          <w:bottom w:val="none" w:sz="0" w:space="0" w:color="auto"/>
          <w:right w:val="none" w:sz="0" w:space="0" w:color="auto"/>
        </w:tcBorders>
        <w:shd w:val="clear" w:color="FFFFFF" w:fill="FFFFFF"/>
      </w:tcPr>
    </w:tblStylePr>
    <w:tblStylePr w:type="band1Vert">
      <w:tblPr/>
      <w:tcPr>
        <w:shd w:val="clear" w:color="FFFFFF" w:fill="E1EFD8" w:themeFill="accent6" w:themeFillTint="34"/>
      </w:tcPr>
    </w:tblStylePr>
    <w:tblStylePr w:type="band1Horz">
      <w:rPr>
        <w:rFonts w:ascii="Arial" w:hAnsi="Arial"/>
        <w:color w:val="416429" w:themeColor="accent6" w:themeShade="95"/>
        <w:sz w:val="22"/>
      </w:rPr>
      <w:tblPr/>
      <w:tcPr>
        <w:shd w:val="clear" w:color="FFFFFF" w:fill="E1EFD8" w:themeFill="accent6" w:themeFillTint="34"/>
      </w:tcPr>
    </w:tblStylePr>
    <w:tblStylePr w:type="band2Horz">
      <w:rPr>
        <w:rFonts w:ascii="Arial" w:hAnsi="Arial"/>
        <w:color w:val="416429" w:themeColor="accent6" w:themeShade="95"/>
        <w:sz w:val="22"/>
      </w:rPr>
    </w:tblStylePr>
  </w:style>
  <w:style w:type="table" w:styleId="ListTable1Light">
    <w:name w:val="List Table 1 Light"/>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000000" w:themeColor="text1"/>
          <w:right w:val="none" w:sz="4" w:space="0" w:color="000000"/>
        </w:tcBorders>
      </w:tcPr>
    </w:tblStylePr>
    <w:tblStylePr w:type="lastRow">
      <w:rPr>
        <w:b/>
        <w:color w:val="404040"/>
      </w:rPr>
      <w:tblPr/>
      <w:tcPr>
        <w:tcBorders>
          <w:top w:val="single" w:sz="4" w:space="0" w:color="000000" w:themeColor="tex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BFBFBF" w:themeFill="text1" w:themeFillTint="40"/>
      </w:tcPr>
    </w:tblStylePr>
    <w:tblStylePr w:type="band1Horz">
      <w:tblPr/>
      <w:tcPr>
        <w:shd w:val="clear" w:color="FFFFFF" w:fill="BFBFBF" w:themeFill="text1" w:themeFillTint="40"/>
      </w:tcPr>
    </w:tblStylePr>
  </w:style>
  <w:style w:type="table" w:styleId="ListTable1Light-Accent1">
    <w:name w:val="List Table 1 Light Accent 1"/>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4472C4" w:themeColor="accent1"/>
          <w:right w:val="none" w:sz="4" w:space="0" w:color="000000"/>
        </w:tcBorders>
      </w:tcPr>
    </w:tblStylePr>
    <w:tblStylePr w:type="lastRow">
      <w:rPr>
        <w:b/>
        <w:color w:val="404040"/>
      </w:rPr>
      <w:tblPr/>
      <w:tcPr>
        <w:tcBorders>
          <w:top w:val="single" w:sz="4" w:space="0" w:color="4472C4" w:themeColor="accent1"/>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CFDBF0" w:themeFill="accent1" w:themeFillTint="40"/>
      </w:tcPr>
    </w:tblStylePr>
    <w:tblStylePr w:type="band1Horz">
      <w:tblPr/>
      <w:tcPr>
        <w:shd w:val="clear" w:color="FFFFFF" w:fill="CFDBF0" w:themeFill="accent1" w:themeFillTint="40"/>
      </w:tcPr>
    </w:tblStylePr>
  </w:style>
  <w:style w:type="table" w:styleId="ListTable1Light-Accent2">
    <w:name w:val="List Table 1 Light Accent 2"/>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ED7D31" w:themeColor="accent2"/>
          <w:right w:val="none" w:sz="4" w:space="0" w:color="000000"/>
        </w:tcBorders>
      </w:tcPr>
    </w:tblStylePr>
    <w:tblStylePr w:type="lastRow">
      <w:rPr>
        <w:b/>
        <w:color w:val="404040"/>
      </w:rPr>
      <w:tblPr/>
      <w:tcPr>
        <w:tcBorders>
          <w:top w:val="single" w:sz="4" w:space="0" w:color="ED7D31" w:themeColor="accent2"/>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ADECB" w:themeFill="accent2" w:themeFillTint="40"/>
      </w:tcPr>
    </w:tblStylePr>
    <w:tblStylePr w:type="band1Horz">
      <w:tblPr/>
      <w:tcPr>
        <w:shd w:val="clear" w:color="FFFFFF" w:fill="FADECB" w:themeFill="accent2" w:themeFillTint="40"/>
      </w:tcPr>
    </w:tblStylePr>
  </w:style>
  <w:style w:type="table" w:styleId="ListTable1Light-Accent3">
    <w:name w:val="List Table 1 Light Accent 3"/>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A5A5A5" w:themeColor="accent3"/>
          <w:right w:val="none" w:sz="4" w:space="0" w:color="000000"/>
        </w:tcBorders>
      </w:tcPr>
    </w:tblStylePr>
    <w:tblStylePr w:type="lastRow">
      <w:rPr>
        <w:b/>
        <w:color w:val="404040"/>
      </w:rPr>
      <w:tblPr/>
      <w:tcPr>
        <w:tcBorders>
          <w:top w:val="single" w:sz="4" w:space="0" w:color="A5A5A5" w:themeColor="accent3"/>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E8E8E8" w:themeFill="accent3" w:themeFillTint="40"/>
      </w:tcPr>
    </w:tblStylePr>
    <w:tblStylePr w:type="band1Horz">
      <w:tblPr/>
      <w:tcPr>
        <w:shd w:val="clear" w:color="FFFFFF" w:fill="E8E8E8" w:themeFill="accent3" w:themeFillTint="40"/>
      </w:tcPr>
    </w:tblStylePr>
  </w:style>
  <w:style w:type="table" w:styleId="ListTable1Light-Accent4">
    <w:name w:val="List Table 1 Light Accent 4"/>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FFC000" w:themeColor="accent4"/>
          <w:right w:val="none" w:sz="4" w:space="0" w:color="000000"/>
        </w:tcBorders>
      </w:tcPr>
    </w:tblStylePr>
    <w:tblStylePr w:type="lastRow">
      <w:rPr>
        <w:b/>
        <w:color w:val="404040"/>
      </w:rPr>
      <w:tblPr/>
      <w:tcPr>
        <w:tcBorders>
          <w:top w:val="single" w:sz="4" w:space="0" w:color="FFC000" w:themeColor="accent4"/>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FFEFBF" w:themeFill="accent4" w:themeFillTint="40"/>
      </w:tcPr>
    </w:tblStylePr>
    <w:tblStylePr w:type="band1Horz">
      <w:tblPr/>
      <w:tcPr>
        <w:shd w:val="clear" w:color="FFFFFF" w:fill="FFEFBF" w:themeFill="accent4" w:themeFillTint="40"/>
      </w:tcPr>
    </w:tblStylePr>
  </w:style>
  <w:style w:type="table" w:styleId="ListTable1Light-Accent5">
    <w:name w:val="List Table 1 Light Accent 5"/>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5B9BD5" w:themeColor="accent5"/>
          <w:right w:val="none" w:sz="4" w:space="0" w:color="000000"/>
        </w:tcBorders>
      </w:tcPr>
    </w:tblStylePr>
    <w:tblStylePr w:type="lastRow">
      <w:rPr>
        <w:b/>
        <w:color w:val="404040"/>
      </w:rPr>
      <w:tblPr/>
      <w:tcPr>
        <w:tcBorders>
          <w:top w:val="single" w:sz="4" w:space="0" w:color="5B9BD5" w:themeColor="accent5"/>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5E5F4" w:themeFill="accent5" w:themeFillTint="40"/>
      </w:tcPr>
    </w:tblStylePr>
    <w:tblStylePr w:type="band1Horz">
      <w:tblPr/>
      <w:tcPr>
        <w:shd w:val="clear" w:color="FFFFFF" w:fill="D5E5F4" w:themeFill="accent5" w:themeFillTint="40"/>
      </w:tcPr>
    </w:tblStylePr>
  </w:style>
  <w:style w:type="table" w:styleId="ListTable1Light-Accent6">
    <w:name w:val="List Table 1 Light Accent 6"/>
    <w:basedOn w:val="TableNormal"/>
    <w:uiPriority w:val="99"/>
    <w:tblPr>
      <w:tblStyleRowBandSize w:val="1"/>
      <w:tblStyleColBandSize w:val="1"/>
    </w:tblPr>
    <w:tblStylePr w:type="firstRow">
      <w:rPr>
        <w:b/>
        <w:color w:val="404040"/>
      </w:rPr>
      <w:tblPr/>
      <w:tcPr>
        <w:tcBorders>
          <w:top w:val="none" w:sz="4" w:space="0" w:color="000000"/>
          <w:left w:val="none" w:sz="4" w:space="0" w:color="000000"/>
          <w:bottom w:val="single" w:sz="4" w:space="0" w:color="70AD47" w:themeColor="accent6"/>
          <w:right w:val="none" w:sz="4" w:space="0" w:color="000000"/>
        </w:tcBorders>
      </w:tcPr>
    </w:tblStylePr>
    <w:tblStylePr w:type="lastRow">
      <w:rPr>
        <w:b/>
        <w:color w:val="404040"/>
      </w:rPr>
      <w:tblPr/>
      <w:tcPr>
        <w:tcBorders>
          <w:top w:val="single" w:sz="4" w:space="0" w:color="70AD47" w:themeColor="accent6"/>
          <w:left w:val="none" w:sz="4" w:space="0" w:color="000000"/>
          <w:bottom w:val="none" w:sz="4" w:space="0" w:color="000000"/>
          <w:right w:val="none" w:sz="4" w:space="0" w:color="000000"/>
        </w:tcBorders>
      </w:tcPr>
    </w:tblStylePr>
    <w:tblStylePr w:type="firstCol">
      <w:rPr>
        <w:b/>
        <w:color w:val="404040"/>
      </w:rPr>
    </w:tblStylePr>
    <w:tblStylePr w:type="lastCol">
      <w:rPr>
        <w:b/>
        <w:color w:val="404040"/>
      </w:rPr>
    </w:tblStylePr>
    <w:tblStylePr w:type="band1Vert">
      <w:tblPr/>
      <w:tcPr>
        <w:shd w:val="clear" w:color="FFFFFF" w:fill="DAEBCF" w:themeFill="accent6" w:themeFillTint="40"/>
      </w:tcPr>
    </w:tblStylePr>
    <w:tblStylePr w:type="band1Horz">
      <w:tblPr/>
      <w:tcPr>
        <w:shd w:val="clear" w:color="FFFFFF" w:fill="DAEBCF" w:themeFill="accent6" w:themeFillTint="40"/>
      </w:tcPr>
    </w:tblStylePr>
  </w:style>
  <w:style w:type="table" w:styleId="ListTable2">
    <w:name w:val="List Table 2"/>
    <w:basedOn w:val="TableNormal"/>
    <w:uiPriority w:val="99"/>
    <w:tblPr>
      <w:tblStyleRowBandSize w:val="1"/>
      <w:tblStyleColBandSize w:val="1"/>
      <w:tblBorders>
        <w:top w:val="single" w:sz="4" w:space="0" w:color="6F6F6F" w:themeColor="text1" w:themeTint="90"/>
        <w:bottom w:val="single" w:sz="4" w:space="0" w:color="6F6F6F" w:themeColor="text1" w:themeTint="90"/>
        <w:insideH w:val="single" w:sz="4" w:space="0" w:color="6F6F6F" w:themeColor="text1" w:themeTint="90"/>
      </w:tblBorders>
    </w:tblPr>
    <w:tblStylePr w:type="fir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lastRow">
      <w:rPr>
        <w:rFonts w:ascii="Arial" w:hAnsi="Arial"/>
        <w:b/>
        <w:color w:val="404040"/>
        <w:sz w:val="22"/>
      </w:rPr>
      <w:tblPr/>
      <w:tcPr>
        <w:tcBorders>
          <w:top w:val="single" w:sz="4" w:space="0" w:color="6F6F6F" w:themeColor="text1" w:themeTint="90"/>
          <w:left w:val="none" w:sz="4" w:space="0" w:color="000000"/>
          <w:bottom w:val="single" w:sz="4" w:space="0" w:color="6F6F6F" w:themeColor="tex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2-Accent1">
    <w:name w:val="List Table 2 Accent 1"/>
    <w:basedOn w:val="TableNormal"/>
    <w:uiPriority w:val="99"/>
    <w:tblPr>
      <w:tblStyleRowBandSize w:val="1"/>
      <w:tblStyleColBandSize w:val="1"/>
      <w:tblBorders>
        <w:top w:val="single" w:sz="4" w:space="0" w:color="95AFDD" w:themeColor="accent1" w:themeTint="90"/>
        <w:bottom w:val="single" w:sz="4" w:space="0" w:color="95AFDD" w:themeColor="accent1" w:themeTint="90"/>
        <w:insideH w:val="single" w:sz="4" w:space="0" w:color="95AFDD" w:themeColor="accent1" w:themeTint="90"/>
      </w:tblBorders>
    </w:tblPr>
    <w:tblStylePr w:type="fir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lastRow">
      <w:rPr>
        <w:rFonts w:ascii="Arial" w:hAnsi="Arial"/>
        <w:b/>
        <w:color w:val="404040"/>
        <w:sz w:val="22"/>
      </w:rPr>
      <w:tblPr/>
      <w:tcPr>
        <w:tcBorders>
          <w:top w:val="single" w:sz="4" w:space="0" w:color="95AFDD" w:themeColor="accent1" w:themeTint="90"/>
          <w:left w:val="none" w:sz="4" w:space="0" w:color="000000"/>
          <w:bottom w:val="single" w:sz="4" w:space="0" w:color="95AFDD" w:themeColor="accent1"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styleId="ListTable2-Accent2">
    <w:name w:val="List Table 2 Accent 2"/>
    <w:basedOn w:val="TableNormal"/>
    <w:uiPriority w:val="99"/>
    <w:tblPr>
      <w:tblStyleRowBandSize w:val="1"/>
      <w:tblStyleColBandSize w:val="1"/>
      <w:tblBorders>
        <w:top w:val="single" w:sz="4" w:space="0" w:color="F4B58A" w:themeColor="accent2" w:themeTint="90"/>
        <w:bottom w:val="single" w:sz="4" w:space="0" w:color="F4B58A" w:themeColor="accent2" w:themeTint="90"/>
        <w:insideH w:val="single" w:sz="4" w:space="0" w:color="F4B58A" w:themeColor="accent2" w:themeTint="90"/>
      </w:tblBorders>
    </w:tblPr>
    <w:tblStylePr w:type="fir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lastRow">
      <w:rPr>
        <w:rFonts w:ascii="Arial" w:hAnsi="Arial"/>
        <w:b/>
        <w:color w:val="404040"/>
        <w:sz w:val="22"/>
      </w:rPr>
      <w:tblPr/>
      <w:tcPr>
        <w:tcBorders>
          <w:top w:val="single" w:sz="4" w:space="0" w:color="F4B58A" w:themeColor="accent2" w:themeTint="90"/>
          <w:left w:val="none" w:sz="4" w:space="0" w:color="000000"/>
          <w:bottom w:val="single" w:sz="4" w:space="0" w:color="F4B58A" w:themeColor="accent2"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styleId="ListTable2-Accent3">
    <w:name w:val="List Table 2 Accent 3"/>
    <w:basedOn w:val="TableNormal"/>
    <w:uiPriority w:val="99"/>
    <w:tblPr>
      <w:tblStyleRowBandSize w:val="1"/>
      <w:tblStyleColBandSize w:val="1"/>
      <w:tblBorders>
        <w:top w:val="single" w:sz="4" w:space="0" w:color="CCCCCC" w:themeColor="accent3" w:themeTint="90"/>
        <w:bottom w:val="single" w:sz="4" w:space="0" w:color="CCCCCC" w:themeColor="accent3" w:themeTint="90"/>
        <w:insideH w:val="single" w:sz="4" w:space="0" w:color="CCCCCC" w:themeColor="accent3" w:themeTint="90"/>
      </w:tblBorders>
    </w:tblPr>
    <w:tblStylePr w:type="fir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lastRow">
      <w:rPr>
        <w:rFonts w:ascii="Arial" w:hAnsi="Arial"/>
        <w:b/>
        <w:color w:val="404040"/>
        <w:sz w:val="22"/>
      </w:rPr>
      <w:tblPr/>
      <w:tcPr>
        <w:tcBorders>
          <w:top w:val="single" w:sz="4" w:space="0" w:color="CCCCCC" w:themeColor="accent3" w:themeTint="90"/>
          <w:left w:val="none" w:sz="4" w:space="0" w:color="000000"/>
          <w:bottom w:val="single" w:sz="4" w:space="0" w:color="CCCCCC" w:themeColor="accent3"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styleId="ListTable2-Accent4">
    <w:name w:val="List Table 2 Accent 4"/>
    <w:basedOn w:val="TableNormal"/>
    <w:uiPriority w:val="99"/>
    <w:tblPr>
      <w:tblStyleRowBandSize w:val="1"/>
      <w:tblStyleColBandSize w:val="1"/>
      <w:tblBorders>
        <w:top w:val="single" w:sz="4" w:space="0" w:color="FFDB6F" w:themeColor="accent4" w:themeTint="90"/>
        <w:bottom w:val="single" w:sz="4" w:space="0" w:color="FFDB6F" w:themeColor="accent4" w:themeTint="90"/>
        <w:insideH w:val="single" w:sz="4" w:space="0" w:color="FFDB6F" w:themeColor="accent4" w:themeTint="90"/>
      </w:tblBorders>
    </w:tblPr>
    <w:tblStylePr w:type="fir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lastRow">
      <w:rPr>
        <w:rFonts w:ascii="Arial" w:hAnsi="Arial"/>
        <w:b/>
        <w:color w:val="404040"/>
        <w:sz w:val="22"/>
      </w:rPr>
      <w:tblPr/>
      <w:tcPr>
        <w:tcBorders>
          <w:top w:val="single" w:sz="4" w:space="0" w:color="FFDB6F" w:themeColor="accent4" w:themeTint="90"/>
          <w:left w:val="none" w:sz="4" w:space="0" w:color="000000"/>
          <w:bottom w:val="single" w:sz="4" w:space="0" w:color="FFDB6F" w:themeColor="accent4"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styleId="ListTable2-Accent5">
    <w:name w:val="List Table 2 Accent 5"/>
    <w:basedOn w:val="TableNormal"/>
    <w:uiPriority w:val="99"/>
    <w:tblPr>
      <w:tblStyleRowBandSize w:val="1"/>
      <w:tblStyleColBandSize w:val="1"/>
      <w:tblBorders>
        <w:top w:val="single" w:sz="4" w:space="0" w:color="A2C6E7" w:themeColor="accent5" w:themeTint="90"/>
        <w:bottom w:val="single" w:sz="4" w:space="0" w:color="A2C6E7" w:themeColor="accent5" w:themeTint="90"/>
        <w:insideH w:val="single" w:sz="4" w:space="0" w:color="A2C6E7" w:themeColor="accent5" w:themeTint="90"/>
      </w:tblBorders>
    </w:tblPr>
    <w:tblStylePr w:type="fir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lastRow">
      <w:rPr>
        <w:rFonts w:ascii="Arial" w:hAnsi="Arial"/>
        <w:b/>
        <w:color w:val="404040"/>
        <w:sz w:val="22"/>
      </w:rPr>
      <w:tblPr/>
      <w:tcPr>
        <w:tcBorders>
          <w:top w:val="single" w:sz="4" w:space="0" w:color="A2C6E7" w:themeColor="accent5" w:themeTint="90"/>
          <w:left w:val="none" w:sz="4" w:space="0" w:color="000000"/>
          <w:bottom w:val="single" w:sz="4" w:space="0" w:color="A2C6E7" w:themeColor="accent5"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styleId="ListTable2-Accent6">
    <w:name w:val="List Table 2 Accent 6"/>
    <w:basedOn w:val="TableNormal"/>
    <w:uiPriority w:val="99"/>
    <w:tblPr>
      <w:tblStyleRowBandSize w:val="1"/>
      <w:tblStyleColBandSize w:val="1"/>
      <w:tblBorders>
        <w:top w:val="single" w:sz="4" w:space="0" w:color="ADD394" w:themeColor="accent6" w:themeTint="90"/>
        <w:bottom w:val="single" w:sz="4" w:space="0" w:color="ADD394" w:themeColor="accent6" w:themeTint="90"/>
        <w:insideH w:val="single" w:sz="4" w:space="0" w:color="ADD394" w:themeColor="accent6" w:themeTint="90"/>
      </w:tblBorders>
    </w:tblPr>
    <w:tblStylePr w:type="fir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lastRow">
      <w:rPr>
        <w:rFonts w:ascii="Arial" w:hAnsi="Arial"/>
        <w:b/>
        <w:color w:val="404040"/>
        <w:sz w:val="22"/>
      </w:rPr>
      <w:tblPr/>
      <w:tcPr>
        <w:tcBorders>
          <w:top w:val="single" w:sz="4" w:space="0" w:color="ADD394" w:themeColor="accent6" w:themeTint="90"/>
          <w:left w:val="none" w:sz="4" w:space="0" w:color="000000"/>
          <w:bottom w:val="single" w:sz="4" w:space="0" w:color="ADD394" w:themeColor="accent6" w:themeTint="90"/>
          <w:right w:val="none" w:sz="4" w:space="0" w:color="000000"/>
        </w:tcBorders>
      </w:tcPr>
    </w:tblStylePr>
    <w:tblStylePr w:type="firstCol">
      <w:rPr>
        <w:rFonts w:ascii="Arial" w:hAnsi="Arial"/>
        <w:b/>
        <w:color w:val="404040"/>
        <w:sz w:val="22"/>
      </w:rPr>
    </w:tblStylePr>
    <w:tblStylePr w:type="lastCol">
      <w:rPr>
        <w:rFonts w:ascii="Arial" w:hAnsi="Arial"/>
        <w:b/>
        <w:color w:val="404040"/>
        <w:sz w:val="22"/>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Table3">
    <w:name w:val="List Table 3"/>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000000" w:themeColor="text1"/>
          <w:right w:val="single" w:sz="4" w:space="0" w:color="000000" w:themeColor="text1"/>
        </w:tcBorders>
      </w:tcPr>
    </w:tblStylePr>
    <w:tblStylePr w:type="band1Horz">
      <w:rPr>
        <w:rFonts w:ascii="Arial" w:hAnsi="Arial"/>
        <w:color w:val="404040"/>
        <w:sz w:val="22"/>
      </w:rPr>
      <w:tblPr/>
      <w:tcPr>
        <w:tcBorders>
          <w:top w:val="single" w:sz="4" w:space="0" w:color="000000" w:themeColor="text1"/>
          <w:bottom w:val="single" w:sz="4" w:space="0" w:color="000000" w:themeColor="text1"/>
        </w:tcBorders>
      </w:tcPr>
    </w:tblStylePr>
  </w:style>
  <w:style w:type="table" w:styleId="ListTable3-Accent1">
    <w:name w:val="List Table 3 Accent 1"/>
    <w:basedOn w:val="TableNormal"/>
    <w:uiPriority w:val="99"/>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4472C4" w:themeColor="accent1"/>
          <w:right w:val="single" w:sz="4" w:space="0" w:color="4472C4" w:themeColor="accent1"/>
        </w:tcBorders>
      </w:tcPr>
    </w:tblStylePr>
    <w:tblStylePr w:type="band1Horz">
      <w:rPr>
        <w:rFonts w:ascii="Arial" w:hAnsi="Arial"/>
        <w:color w:val="404040"/>
        <w:sz w:val="22"/>
      </w:rPr>
      <w:tblPr/>
      <w:tcPr>
        <w:tcBorders>
          <w:top w:val="single" w:sz="4" w:space="0" w:color="4472C4" w:themeColor="accent1"/>
          <w:bottom w:val="single" w:sz="4" w:space="0" w:color="4472C4" w:themeColor="accent1"/>
        </w:tcBorders>
      </w:tcPr>
    </w:tblStylePr>
  </w:style>
  <w:style w:type="table" w:styleId="ListTable3-Accent2">
    <w:name w:val="List Table 3 Accent 2"/>
    <w:basedOn w:val="TableNormal"/>
    <w:uiPriority w:val="99"/>
    <w:tblPr>
      <w:tblStyleRowBandSize w:val="1"/>
      <w:tblStyleColBandSize w:val="1"/>
      <w:tblBorders>
        <w:top w:val="single" w:sz="4" w:space="0" w:color="F4B184" w:themeColor="accent2" w:themeTint="97"/>
        <w:left w:val="single" w:sz="4" w:space="0" w:color="F4B184" w:themeColor="accent2" w:themeTint="97"/>
        <w:bottom w:val="single" w:sz="4" w:space="0" w:color="F4B184" w:themeColor="accent2" w:themeTint="97"/>
        <w:right w:val="single" w:sz="4" w:space="0" w:color="F4B184" w:themeColor="accent2" w:themeTint="97"/>
      </w:tblBorders>
    </w:tblPr>
    <w:tblStylePr w:type="firstRow">
      <w:rPr>
        <w:rFonts w:ascii="Arial" w:hAnsi="Arial"/>
        <w:b/>
        <w:color w:val="FFFFFF"/>
        <w:sz w:val="22"/>
      </w:rPr>
      <w:tblPr/>
      <w:tcPr>
        <w:shd w:val="clear" w:color="FFFFFF" w:fill="F4B184" w:themeFill="accent2" w:themeFillTint="97"/>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4B184" w:themeColor="accent2" w:themeTint="97"/>
          <w:right w:val="single" w:sz="4" w:space="0" w:color="F4B184" w:themeColor="accent2" w:themeTint="97"/>
        </w:tcBorders>
      </w:tcPr>
    </w:tblStylePr>
    <w:tblStylePr w:type="band1Horz">
      <w:rPr>
        <w:rFonts w:ascii="Arial" w:hAnsi="Arial"/>
        <w:color w:val="404040"/>
        <w:sz w:val="22"/>
      </w:rPr>
      <w:tblPr/>
      <w:tcPr>
        <w:tcBorders>
          <w:top w:val="single" w:sz="4" w:space="0" w:color="F4B184" w:themeColor="accent2" w:themeTint="97"/>
          <w:bottom w:val="single" w:sz="4" w:space="0" w:color="F4B184" w:themeColor="accent2" w:themeTint="97"/>
        </w:tcBorders>
      </w:tcPr>
    </w:tblStylePr>
  </w:style>
  <w:style w:type="table" w:styleId="ListTable3-Accent3">
    <w:name w:val="List Table 3 Accent 3"/>
    <w:basedOn w:val="TableNormal"/>
    <w:uiPriority w:val="99"/>
    <w:tblPr>
      <w:tblStyleRowBandSize w:val="1"/>
      <w:tblStyleColBandSize w:val="1"/>
      <w:tblBorders>
        <w:top w:val="single" w:sz="4" w:space="0" w:color="C9C9C9" w:themeColor="accent3" w:themeTint="98"/>
        <w:left w:val="single" w:sz="4" w:space="0" w:color="C9C9C9" w:themeColor="accent3" w:themeTint="98"/>
        <w:bottom w:val="single" w:sz="4" w:space="0" w:color="C9C9C9" w:themeColor="accent3" w:themeTint="98"/>
        <w:right w:val="single" w:sz="4" w:space="0" w:color="C9C9C9" w:themeColor="accent3" w:themeTint="98"/>
      </w:tblBorders>
    </w:tblPr>
    <w:tblStylePr w:type="firstRow">
      <w:rPr>
        <w:rFonts w:ascii="Arial" w:hAnsi="Arial"/>
        <w:b/>
        <w:color w:val="FFFFFF"/>
        <w:sz w:val="22"/>
      </w:rPr>
      <w:tblPr/>
      <w:tcPr>
        <w:shd w:val="clear" w:color="FFFFFF" w:fill="C9C9C9" w:themeFill="accent3"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C9C9C9" w:themeColor="accent3" w:themeTint="98"/>
          <w:right w:val="single" w:sz="4" w:space="0" w:color="C9C9C9" w:themeColor="accent3" w:themeTint="98"/>
        </w:tcBorders>
      </w:tcPr>
    </w:tblStylePr>
    <w:tblStylePr w:type="band1Horz">
      <w:rPr>
        <w:rFonts w:ascii="Arial" w:hAnsi="Arial"/>
        <w:color w:val="404040"/>
        <w:sz w:val="22"/>
      </w:rPr>
      <w:tblPr/>
      <w:tcPr>
        <w:tcBorders>
          <w:top w:val="single" w:sz="4" w:space="0" w:color="C9C9C9" w:themeColor="accent3" w:themeTint="98"/>
          <w:bottom w:val="single" w:sz="4" w:space="0" w:color="C9C9C9" w:themeColor="accent3" w:themeTint="98"/>
        </w:tcBorders>
      </w:tcPr>
    </w:tblStylePr>
  </w:style>
  <w:style w:type="table" w:styleId="ListTable3-Accent4">
    <w:name w:val="List Table 3 Accent 4"/>
    <w:basedOn w:val="TableNormal"/>
    <w:uiPriority w:val="99"/>
    <w:tblPr>
      <w:tblStyleRowBandSize w:val="1"/>
      <w:tblStyleColBandSize w:val="1"/>
      <w:tblBorders>
        <w:top w:val="single" w:sz="4" w:space="0" w:color="FFD865" w:themeColor="accent4" w:themeTint="9A"/>
        <w:left w:val="single" w:sz="4" w:space="0" w:color="FFD865" w:themeColor="accent4" w:themeTint="9A"/>
        <w:bottom w:val="single" w:sz="4" w:space="0" w:color="FFD865" w:themeColor="accent4" w:themeTint="9A"/>
        <w:right w:val="single" w:sz="4" w:space="0" w:color="FFD865" w:themeColor="accent4" w:themeTint="9A"/>
      </w:tblBorders>
    </w:tblPr>
    <w:tblStylePr w:type="firstRow">
      <w:rPr>
        <w:rFonts w:ascii="Arial" w:hAnsi="Arial"/>
        <w:b/>
        <w:color w:val="FFFFFF"/>
        <w:sz w:val="22"/>
      </w:rPr>
      <w:tblPr/>
      <w:tcPr>
        <w:shd w:val="clear" w:color="FFFFFF" w:fill="FFD865" w:themeFill="accent4"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FFD865" w:themeColor="accent4" w:themeTint="9A"/>
          <w:right w:val="single" w:sz="4" w:space="0" w:color="FFD865" w:themeColor="accent4" w:themeTint="9A"/>
        </w:tcBorders>
      </w:tcPr>
    </w:tblStylePr>
    <w:tblStylePr w:type="band1Horz">
      <w:rPr>
        <w:rFonts w:ascii="Arial" w:hAnsi="Arial"/>
        <w:color w:val="404040"/>
        <w:sz w:val="22"/>
      </w:rPr>
      <w:tblPr/>
      <w:tcPr>
        <w:tcBorders>
          <w:top w:val="single" w:sz="4" w:space="0" w:color="FFD865" w:themeColor="accent4" w:themeTint="9A"/>
          <w:bottom w:val="single" w:sz="4" w:space="0" w:color="FFD865" w:themeColor="accent4" w:themeTint="9A"/>
        </w:tcBorders>
      </w:tcPr>
    </w:tblStylePr>
  </w:style>
  <w:style w:type="table" w:styleId="ListTable3-Accent5">
    <w:name w:val="List Table 3 Accent 5"/>
    <w:basedOn w:val="TableNormal"/>
    <w:uiPriority w:val="99"/>
    <w:tblPr>
      <w:tblStyleRowBandSize w:val="1"/>
      <w:tblStyleColBandSize w:val="1"/>
      <w:tblBorders>
        <w:top w:val="single" w:sz="4" w:space="0" w:color="9BC2E5" w:themeColor="accent5" w:themeTint="9A"/>
        <w:left w:val="single" w:sz="4" w:space="0" w:color="9BC2E5" w:themeColor="accent5" w:themeTint="9A"/>
        <w:bottom w:val="single" w:sz="4" w:space="0" w:color="9BC2E5" w:themeColor="accent5" w:themeTint="9A"/>
        <w:right w:val="single" w:sz="4" w:space="0" w:color="9BC2E5" w:themeColor="accent5" w:themeTint="9A"/>
      </w:tblBorders>
    </w:tblPr>
    <w:tblStylePr w:type="firstRow">
      <w:rPr>
        <w:rFonts w:ascii="Arial" w:hAnsi="Arial"/>
        <w:b/>
        <w:color w:val="FFFFFF"/>
        <w:sz w:val="22"/>
      </w:rPr>
      <w:tblPr/>
      <w:tcPr>
        <w:shd w:val="clear" w:color="FFFFFF" w:fill="9BC2E5" w:themeFill="accent5" w:themeFillTint="9A"/>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9BC2E5" w:themeColor="accent5" w:themeTint="9A"/>
          <w:right w:val="single" w:sz="4" w:space="0" w:color="9BC2E5" w:themeColor="accent5" w:themeTint="9A"/>
        </w:tcBorders>
      </w:tcPr>
    </w:tblStylePr>
    <w:tblStylePr w:type="band1Horz">
      <w:rPr>
        <w:rFonts w:ascii="Arial" w:hAnsi="Arial"/>
        <w:color w:val="404040"/>
        <w:sz w:val="22"/>
      </w:rPr>
      <w:tblPr/>
      <w:tcPr>
        <w:tcBorders>
          <w:top w:val="single" w:sz="4" w:space="0" w:color="9BC2E5" w:themeColor="accent5" w:themeTint="9A"/>
          <w:bottom w:val="single" w:sz="4" w:space="0" w:color="9BC2E5" w:themeColor="accent5" w:themeTint="9A"/>
        </w:tcBorders>
      </w:tcPr>
    </w:tblStylePr>
  </w:style>
  <w:style w:type="table" w:styleId="ListTable3-Accent6">
    <w:name w:val="List Table 3 Accent 6"/>
    <w:basedOn w:val="TableNormal"/>
    <w:uiPriority w:val="99"/>
    <w:tblPr>
      <w:tblStyleRowBandSize w:val="1"/>
      <w:tblStyleColBandSize w:val="1"/>
      <w:tblBorders>
        <w:top w:val="single" w:sz="4" w:space="0" w:color="A9D08E" w:themeColor="accent6" w:themeTint="98"/>
        <w:left w:val="single" w:sz="4" w:space="0" w:color="A9D08E" w:themeColor="accent6" w:themeTint="98"/>
        <w:bottom w:val="single" w:sz="4" w:space="0" w:color="A9D08E" w:themeColor="accent6" w:themeTint="98"/>
        <w:right w:val="single" w:sz="4" w:space="0" w:color="A9D08E" w:themeColor="accent6" w:themeTint="98"/>
      </w:tblBorders>
    </w:tblPr>
    <w:tblStylePr w:type="firstRow">
      <w:rPr>
        <w:rFonts w:ascii="Arial" w:hAnsi="Arial"/>
        <w:b/>
        <w:color w:val="FFFFFF"/>
        <w:sz w:val="22"/>
      </w:rPr>
      <w:tblPr/>
      <w:tcPr>
        <w:shd w:val="clear" w:color="FFFFFF" w:fill="A9D08E" w:themeFill="accent6" w:themeFillTint="98"/>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tcBorders>
          <w:left w:val="single" w:sz="4" w:space="0" w:color="A9D08E" w:themeColor="accent6" w:themeTint="98"/>
          <w:right w:val="single" w:sz="4" w:space="0" w:color="A9D08E" w:themeColor="accent6" w:themeTint="98"/>
        </w:tcBorders>
      </w:tcPr>
    </w:tblStylePr>
    <w:tblStylePr w:type="band1Horz">
      <w:rPr>
        <w:rFonts w:ascii="Arial" w:hAnsi="Arial"/>
        <w:color w:val="404040"/>
        <w:sz w:val="22"/>
      </w:rPr>
      <w:tblPr/>
      <w:tcPr>
        <w:tcBorders>
          <w:top w:val="single" w:sz="4" w:space="0" w:color="A9D08E" w:themeColor="accent6" w:themeTint="98"/>
          <w:bottom w:val="single" w:sz="4" w:space="0" w:color="A9D08E" w:themeColor="accent6" w:themeTint="98"/>
        </w:tcBorders>
      </w:tcPr>
    </w:tblStylePr>
  </w:style>
  <w:style w:type="table" w:styleId="ListTable4">
    <w:name w:val="List Table 4"/>
    <w:basedOn w:val="TableNormal"/>
    <w:uiPriority w:val="99"/>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tblBorders>
    </w:tblPr>
    <w:tblStylePr w:type="firstRow">
      <w:rPr>
        <w:rFonts w:ascii="Arial" w:hAnsi="Arial"/>
        <w:b/>
        <w:color w:val="FFFFFF"/>
        <w:sz w:val="22"/>
      </w:rPr>
      <w:tblPr/>
      <w:tcPr>
        <w:shd w:val="clear" w:color="FFFFFF" w:fill="000000" w:themeFill="tex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BFBFBF" w:themeFill="text1" w:themeFillTint="40"/>
      </w:tcPr>
    </w:tblStylePr>
    <w:tblStylePr w:type="band1Horz">
      <w:rPr>
        <w:rFonts w:ascii="Arial" w:hAnsi="Arial"/>
        <w:color w:val="404040"/>
        <w:sz w:val="22"/>
      </w:rPr>
      <w:tblPr/>
      <w:tcPr>
        <w:shd w:val="clear" w:color="FFFFFF" w:fill="BFBFBF" w:themeFill="text1" w:themeFillTint="40"/>
      </w:tcPr>
    </w:tblStylePr>
  </w:style>
  <w:style w:type="table" w:styleId="ListTable4-Accent1">
    <w:name w:val="List Table 4 Accent 1"/>
    <w:basedOn w:val="TableNormal"/>
    <w:uiPriority w:val="99"/>
    <w:tblPr>
      <w:tblStyleRowBandSize w:val="1"/>
      <w:tblStyleColBandSize w:val="1"/>
      <w:tblBorders>
        <w:top w:val="single" w:sz="4" w:space="0" w:color="95AFDD" w:themeColor="accent1" w:themeTint="90"/>
        <w:left w:val="single" w:sz="4" w:space="0" w:color="95AFDD" w:themeColor="accent1" w:themeTint="90"/>
        <w:bottom w:val="single" w:sz="4" w:space="0" w:color="95AFDD" w:themeColor="accent1" w:themeTint="90"/>
        <w:right w:val="single" w:sz="4" w:space="0" w:color="95AFDD" w:themeColor="accent1" w:themeTint="90"/>
        <w:insideH w:val="single" w:sz="4" w:space="0" w:color="95AFDD" w:themeColor="accent1" w:themeTint="90"/>
      </w:tblBorders>
    </w:tblPr>
    <w:tblStylePr w:type="firstRow">
      <w:rPr>
        <w:rFonts w:ascii="Arial" w:hAnsi="Arial"/>
        <w:b/>
        <w:color w:val="FFFFFF"/>
        <w:sz w:val="22"/>
      </w:rPr>
      <w:tblPr/>
      <w:tcPr>
        <w:shd w:val="clear" w:color="FFFFFF" w:fill="4472C4" w:themeFill="accent1"/>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CFDBF0" w:themeFill="accent1" w:themeFillTint="40"/>
      </w:tcPr>
    </w:tblStylePr>
    <w:tblStylePr w:type="band1Horz">
      <w:rPr>
        <w:rFonts w:ascii="Arial" w:hAnsi="Arial"/>
        <w:color w:val="404040"/>
        <w:sz w:val="22"/>
      </w:rPr>
      <w:tblPr/>
      <w:tcPr>
        <w:shd w:val="clear" w:color="FFFFFF" w:fill="CFDBF0" w:themeFill="accent1" w:themeFillTint="40"/>
      </w:tcPr>
    </w:tblStylePr>
  </w:style>
  <w:style w:type="table" w:styleId="ListTable4-Accent2">
    <w:name w:val="List Table 4 Accent 2"/>
    <w:basedOn w:val="TableNormal"/>
    <w:uiPriority w:val="99"/>
    <w:tblPr>
      <w:tblStyleRowBandSize w:val="1"/>
      <w:tblStyleColBandSize w:val="1"/>
      <w:tblBorders>
        <w:top w:val="single" w:sz="4" w:space="0" w:color="F4B58A" w:themeColor="accent2" w:themeTint="90"/>
        <w:left w:val="single" w:sz="4" w:space="0" w:color="F4B58A" w:themeColor="accent2" w:themeTint="90"/>
        <w:bottom w:val="single" w:sz="4" w:space="0" w:color="F4B58A" w:themeColor="accent2" w:themeTint="90"/>
        <w:right w:val="single" w:sz="4" w:space="0" w:color="F4B58A" w:themeColor="accent2" w:themeTint="90"/>
        <w:insideH w:val="single" w:sz="4" w:space="0" w:color="F4B58A" w:themeColor="accent2" w:themeTint="90"/>
      </w:tblBorders>
    </w:tblPr>
    <w:tblStylePr w:type="firstRow">
      <w:rPr>
        <w:rFonts w:ascii="Arial" w:hAnsi="Arial"/>
        <w:b/>
        <w:color w:val="FFFFFF"/>
        <w:sz w:val="22"/>
      </w:rPr>
      <w:tblPr/>
      <w:tcPr>
        <w:shd w:val="clear" w:color="FFFFFF" w:fill="ED7D31" w:themeFill="accent2"/>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ADECB" w:themeFill="accent2" w:themeFillTint="40"/>
      </w:tcPr>
    </w:tblStylePr>
    <w:tblStylePr w:type="band1Horz">
      <w:rPr>
        <w:rFonts w:ascii="Arial" w:hAnsi="Arial"/>
        <w:color w:val="404040"/>
        <w:sz w:val="22"/>
      </w:rPr>
      <w:tblPr/>
      <w:tcPr>
        <w:shd w:val="clear" w:color="FFFFFF" w:fill="FADECB" w:themeFill="accent2" w:themeFillTint="40"/>
      </w:tcPr>
    </w:tblStylePr>
  </w:style>
  <w:style w:type="table" w:styleId="ListTable4-Accent3">
    <w:name w:val="List Table 4 Accent 3"/>
    <w:basedOn w:val="TableNormal"/>
    <w:uiPriority w:val="99"/>
    <w:tblPr>
      <w:tblStyleRowBandSize w:val="1"/>
      <w:tblStyleColBandSize w:val="1"/>
      <w:tblBorders>
        <w:top w:val="single" w:sz="4" w:space="0" w:color="CCCCCC" w:themeColor="accent3" w:themeTint="90"/>
        <w:left w:val="single" w:sz="4" w:space="0" w:color="CCCCCC" w:themeColor="accent3" w:themeTint="90"/>
        <w:bottom w:val="single" w:sz="4" w:space="0" w:color="CCCCCC" w:themeColor="accent3" w:themeTint="90"/>
        <w:right w:val="single" w:sz="4" w:space="0" w:color="CCCCCC" w:themeColor="accent3" w:themeTint="90"/>
        <w:insideH w:val="single" w:sz="4" w:space="0" w:color="CCCCCC" w:themeColor="accent3" w:themeTint="90"/>
      </w:tblBorders>
    </w:tblPr>
    <w:tblStylePr w:type="firstRow">
      <w:rPr>
        <w:rFonts w:ascii="Arial" w:hAnsi="Arial"/>
        <w:b/>
        <w:color w:val="FFFFFF"/>
        <w:sz w:val="22"/>
      </w:rPr>
      <w:tblPr/>
      <w:tcPr>
        <w:shd w:val="clear" w:color="FFFFFF" w:fill="A5A5A5" w:themeFill="accent3"/>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E8E8E8" w:themeFill="accent3" w:themeFillTint="40"/>
      </w:tcPr>
    </w:tblStylePr>
    <w:tblStylePr w:type="band1Horz">
      <w:rPr>
        <w:rFonts w:ascii="Arial" w:hAnsi="Arial"/>
        <w:color w:val="404040"/>
        <w:sz w:val="22"/>
      </w:rPr>
      <w:tblPr/>
      <w:tcPr>
        <w:shd w:val="clear" w:color="FFFFFF" w:fill="E8E8E8" w:themeFill="accent3" w:themeFillTint="40"/>
      </w:tcPr>
    </w:tblStylePr>
  </w:style>
  <w:style w:type="table" w:styleId="ListTable4-Accent4">
    <w:name w:val="List Table 4 Accent 4"/>
    <w:basedOn w:val="TableNormal"/>
    <w:uiPriority w:val="99"/>
    <w:tblPr>
      <w:tblStyleRowBandSize w:val="1"/>
      <w:tblStyleColBandSize w:val="1"/>
      <w:tblBorders>
        <w:top w:val="single" w:sz="4" w:space="0" w:color="FFDB6F" w:themeColor="accent4" w:themeTint="90"/>
        <w:left w:val="single" w:sz="4" w:space="0" w:color="FFDB6F" w:themeColor="accent4" w:themeTint="90"/>
        <w:bottom w:val="single" w:sz="4" w:space="0" w:color="FFDB6F" w:themeColor="accent4" w:themeTint="90"/>
        <w:right w:val="single" w:sz="4" w:space="0" w:color="FFDB6F" w:themeColor="accent4" w:themeTint="90"/>
        <w:insideH w:val="single" w:sz="4" w:space="0" w:color="FFDB6F" w:themeColor="accent4" w:themeTint="90"/>
      </w:tblBorders>
    </w:tblPr>
    <w:tblStylePr w:type="firstRow">
      <w:rPr>
        <w:rFonts w:ascii="Arial" w:hAnsi="Arial"/>
        <w:b/>
        <w:color w:val="FFFFFF"/>
        <w:sz w:val="22"/>
      </w:rPr>
      <w:tblPr/>
      <w:tcPr>
        <w:shd w:val="clear" w:color="FFFFFF" w:fill="FFC000" w:themeFill="accent4"/>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FFEFBF" w:themeFill="accent4" w:themeFillTint="40"/>
      </w:tcPr>
    </w:tblStylePr>
    <w:tblStylePr w:type="band1Horz">
      <w:rPr>
        <w:rFonts w:ascii="Arial" w:hAnsi="Arial"/>
        <w:color w:val="404040"/>
        <w:sz w:val="22"/>
      </w:rPr>
      <w:tblPr/>
      <w:tcPr>
        <w:shd w:val="clear" w:color="FFFFFF" w:fill="FFEFBF" w:themeFill="accent4" w:themeFillTint="40"/>
      </w:tcPr>
    </w:tblStylePr>
  </w:style>
  <w:style w:type="table" w:styleId="ListTable4-Accent5">
    <w:name w:val="List Table 4 Accent 5"/>
    <w:basedOn w:val="TableNormal"/>
    <w:uiPriority w:val="99"/>
    <w:tblPr>
      <w:tblStyleRowBandSize w:val="1"/>
      <w:tblStyleColBandSize w:val="1"/>
      <w:tblBorders>
        <w:top w:val="single" w:sz="4" w:space="0" w:color="A2C6E7" w:themeColor="accent5" w:themeTint="90"/>
        <w:left w:val="single" w:sz="4" w:space="0" w:color="A2C6E7" w:themeColor="accent5" w:themeTint="90"/>
        <w:bottom w:val="single" w:sz="4" w:space="0" w:color="A2C6E7" w:themeColor="accent5" w:themeTint="90"/>
        <w:right w:val="single" w:sz="4" w:space="0" w:color="A2C6E7" w:themeColor="accent5" w:themeTint="90"/>
        <w:insideH w:val="single" w:sz="4" w:space="0" w:color="A2C6E7" w:themeColor="accent5" w:themeTint="90"/>
      </w:tblBorders>
    </w:tblPr>
    <w:tblStylePr w:type="firstRow">
      <w:rPr>
        <w:rFonts w:ascii="Arial" w:hAnsi="Arial"/>
        <w:b/>
        <w:color w:val="FFFFFF"/>
        <w:sz w:val="22"/>
      </w:rPr>
      <w:tblPr/>
      <w:tcPr>
        <w:shd w:val="clear" w:color="FFFFFF" w:fill="5B9BD5" w:themeFill="accent5"/>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5E5F4" w:themeFill="accent5" w:themeFillTint="40"/>
      </w:tcPr>
    </w:tblStylePr>
    <w:tblStylePr w:type="band1Horz">
      <w:rPr>
        <w:rFonts w:ascii="Arial" w:hAnsi="Arial"/>
        <w:color w:val="404040"/>
        <w:sz w:val="22"/>
      </w:rPr>
      <w:tblPr/>
      <w:tcPr>
        <w:shd w:val="clear" w:color="FFFFFF" w:fill="D5E5F4" w:themeFill="accent5" w:themeFillTint="40"/>
      </w:tcPr>
    </w:tblStylePr>
  </w:style>
  <w:style w:type="table" w:styleId="ListTable4-Accent6">
    <w:name w:val="List Table 4 Accent 6"/>
    <w:basedOn w:val="TableNormal"/>
    <w:uiPriority w:val="99"/>
    <w:tblPr>
      <w:tblStyleRowBandSize w:val="1"/>
      <w:tblStyleColBandSize w:val="1"/>
      <w:tblBorders>
        <w:top w:val="single" w:sz="4" w:space="0" w:color="ADD394" w:themeColor="accent6" w:themeTint="90"/>
        <w:left w:val="single" w:sz="4" w:space="0" w:color="ADD394" w:themeColor="accent6" w:themeTint="90"/>
        <w:bottom w:val="single" w:sz="4" w:space="0" w:color="ADD394" w:themeColor="accent6" w:themeTint="90"/>
        <w:right w:val="single" w:sz="4" w:space="0" w:color="ADD394" w:themeColor="accent6" w:themeTint="90"/>
        <w:insideH w:val="single" w:sz="4" w:space="0" w:color="ADD394" w:themeColor="accent6" w:themeTint="90"/>
      </w:tblBorders>
    </w:tblPr>
    <w:tblStylePr w:type="firstRow">
      <w:rPr>
        <w:rFonts w:ascii="Arial" w:hAnsi="Arial"/>
        <w:b/>
        <w:color w:val="FFFFFF"/>
        <w:sz w:val="22"/>
      </w:rPr>
      <w:tblPr/>
      <w:tcPr>
        <w:shd w:val="clear" w:color="FFFFFF" w:fill="70AD47" w:themeFill="accent6"/>
      </w:tcPr>
    </w:tblStylePr>
    <w:tblStylePr w:type="lastRow">
      <w:rPr>
        <w:b/>
        <w:color w:val="404040"/>
      </w:rPr>
    </w:tblStylePr>
    <w:tblStylePr w:type="firstCol">
      <w:rPr>
        <w:b/>
        <w:color w:val="404040"/>
      </w:rPr>
    </w:tblStylePr>
    <w:tblStylePr w:type="lastCol">
      <w:rPr>
        <w:b/>
        <w:color w:val="404040"/>
      </w:rPr>
    </w:tblStylePr>
    <w:tblStylePr w:type="band1Vert">
      <w:rPr>
        <w:rFonts w:ascii="Arial" w:hAnsi="Arial"/>
        <w:color w:val="404040"/>
        <w:sz w:val="22"/>
      </w:rPr>
      <w:tblPr/>
      <w:tcPr>
        <w:shd w:val="clear" w:color="FFFFFF" w:fill="DAEBCF" w:themeFill="accent6" w:themeFillTint="40"/>
      </w:tcPr>
    </w:tblStylePr>
    <w:tblStylePr w:type="band1Horz">
      <w:rPr>
        <w:rFonts w:ascii="Arial" w:hAnsi="Arial"/>
        <w:color w:val="404040"/>
        <w:sz w:val="22"/>
      </w:rPr>
      <w:tblPr/>
      <w:tcPr>
        <w:shd w:val="clear" w:color="FFFFFF" w:fill="DAEBCF" w:themeFill="accent6" w:themeFillTint="40"/>
      </w:tcPr>
    </w:tblStylePr>
  </w:style>
  <w:style w:type="table" w:styleId="ListTable5Dark">
    <w:name w:val="List Table 5 Dark"/>
    <w:basedOn w:val="TableNormal"/>
    <w:uiPriority w:val="99"/>
    <w:tblPr>
      <w:tblStyleRowBandSize w:val="1"/>
      <w:tblStyleColBandSize w:val="1"/>
      <w:tblBorders>
        <w:top w:val="single" w:sz="32" w:space="0" w:color="7F7F7F" w:themeColor="text1" w:themeTint="80"/>
        <w:left w:val="single" w:sz="32" w:space="0" w:color="7F7F7F" w:themeColor="text1" w:themeTint="80"/>
        <w:bottom w:val="single" w:sz="32" w:space="0" w:color="7F7F7F" w:themeColor="text1" w:themeTint="80"/>
        <w:right w:val="single" w:sz="32" w:space="0" w:color="7F7F7F" w:themeColor="text1" w:themeTint="80"/>
      </w:tblBorders>
      <w:shd w:val="clear" w:color="FFFFFF" w:fill="7F7F7F" w:themeFill="text1" w:themeFillTint="80"/>
    </w:tblPr>
    <w:tblStylePr w:type="firstRow">
      <w:rPr>
        <w:rFonts w:ascii="Arial" w:hAnsi="Arial"/>
        <w:b/>
        <w:color w:val="FFFFFF" w:themeColor="light1"/>
        <w:sz w:val="22"/>
      </w:rPr>
      <w:tblPr/>
      <w:tcPr>
        <w:tcBorders>
          <w:top w:val="single" w:sz="32" w:space="0" w:color="7F7F7F" w:themeColor="text1" w:themeTint="80"/>
          <w:bottom w:val="single" w:sz="12" w:space="0" w:color="FFFFFF" w:themeColor="light1"/>
        </w:tcBorders>
        <w:shd w:val="clear" w:color="FFFFFF" w:fill="7F7F7F" w:themeFill="text1" w:themeFillTint="80"/>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7F7F7F" w:themeColor="text1" w:themeTint="80"/>
          <w:right w:val="single" w:sz="4" w:space="0" w:color="FFFFFF" w:themeColor="light1"/>
        </w:tcBorders>
      </w:tcPr>
    </w:tblStylePr>
    <w:tblStylePr w:type="lastCol">
      <w:tblPr/>
      <w:tcPr>
        <w:tcBorders>
          <w:left w:val="single" w:sz="4" w:space="0" w:color="FFFFFF" w:themeColor="light1"/>
          <w:right w:val="single" w:sz="32" w:space="0" w:color="7F7F7F" w:themeColor="text1" w:themeTint="80"/>
        </w:tcBorders>
      </w:tcPr>
    </w:tblStylePr>
    <w:tblStylePr w:type="band1Vert">
      <w:tblPr/>
      <w:tcPr>
        <w:tcBorders>
          <w:left w:val="single" w:sz="4" w:space="0" w:color="FFFFFF" w:themeColor="light1"/>
          <w:right w:val="single" w:sz="4" w:space="0" w:color="FFFFFF" w:themeColor="light1"/>
        </w:tcBorders>
        <w:shd w:val="clear" w:color="FFFFFF" w:fill="7F7F7F" w:themeFill="text1" w:themeFillTint="80"/>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7F7F7F" w:themeFill="text1" w:themeFillTint="80"/>
      </w:tcPr>
    </w:tblStylePr>
    <w:tblStylePr w:type="band2Horz">
      <w:tblPr/>
      <w:tcPr>
        <w:tcBorders>
          <w:top w:val="single" w:sz="4" w:space="0" w:color="FFFFFF" w:themeColor="light1"/>
          <w:bottom w:val="single" w:sz="4" w:space="0" w:color="FFFFFF" w:themeColor="light1"/>
        </w:tcBorders>
        <w:shd w:val="clear" w:color="FFFFFF" w:fill="7F7F7F" w:themeFill="text1" w:themeFillTint="80"/>
      </w:tcPr>
    </w:tblStylePr>
  </w:style>
  <w:style w:type="table" w:styleId="ListTable5Dark-Accent1">
    <w:name w:val="List Table 5 Dark Accent 1"/>
    <w:basedOn w:val="TableNormal"/>
    <w:uiPriority w:val="99"/>
    <w:tblPr>
      <w:tblStyleRowBandSize w:val="1"/>
      <w:tblStyleColBandSize w:val="1"/>
      <w:tblBorders>
        <w:top w:val="single" w:sz="32" w:space="0" w:color="4472C4" w:themeColor="accent1"/>
        <w:left w:val="single" w:sz="32" w:space="0" w:color="4472C4" w:themeColor="accent1"/>
        <w:bottom w:val="single" w:sz="32" w:space="0" w:color="4472C4" w:themeColor="accent1"/>
        <w:right w:val="single" w:sz="32" w:space="0" w:color="4472C4" w:themeColor="accent1"/>
      </w:tblBorders>
      <w:shd w:val="clear" w:color="FFFFFF" w:fill="4472C4" w:themeFill="accent1"/>
    </w:tblPr>
    <w:tblStylePr w:type="firstRow">
      <w:rPr>
        <w:rFonts w:ascii="Arial" w:hAnsi="Arial"/>
        <w:b/>
        <w:color w:val="FFFFFF" w:themeColor="light1"/>
        <w:sz w:val="22"/>
      </w:rPr>
      <w:tblPr/>
      <w:tcPr>
        <w:tcBorders>
          <w:top w:val="single" w:sz="32" w:space="0" w:color="4472C4" w:themeColor="accent1"/>
          <w:bottom w:val="single" w:sz="12" w:space="0" w:color="FFFFFF" w:themeColor="light1"/>
        </w:tcBorders>
        <w:shd w:val="clear" w:color="FFFFFF" w:fill="4472C4" w:themeFill="accent1"/>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4472C4" w:themeColor="accent1"/>
          <w:right w:val="single" w:sz="4" w:space="0" w:color="FFFFFF" w:themeColor="light1"/>
        </w:tcBorders>
      </w:tcPr>
    </w:tblStylePr>
    <w:tblStylePr w:type="lastCol">
      <w:tblPr/>
      <w:tcPr>
        <w:tcBorders>
          <w:left w:val="single" w:sz="4" w:space="0" w:color="FFFFFF" w:themeColor="light1"/>
          <w:right w:val="single" w:sz="32" w:space="0" w:color="4472C4" w:themeColor="accent1"/>
        </w:tcBorders>
      </w:tcPr>
    </w:tblStylePr>
    <w:tblStylePr w:type="band1Vert">
      <w:tblPr/>
      <w:tcPr>
        <w:tcBorders>
          <w:left w:val="single" w:sz="4" w:space="0" w:color="FFFFFF" w:themeColor="light1"/>
          <w:right w:val="single" w:sz="4" w:space="0" w:color="FFFFFF" w:themeColor="light1"/>
        </w:tcBorders>
        <w:shd w:val="clear" w:color="FFFFFF" w:fill="4472C4" w:themeFill="accent1"/>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4472C4" w:themeFill="accent1"/>
      </w:tcPr>
    </w:tblStylePr>
    <w:tblStylePr w:type="band2Horz">
      <w:tblPr/>
      <w:tcPr>
        <w:tcBorders>
          <w:top w:val="single" w:sz="4" w:space="0" w:color="FFFFFF" w:themeColor="light1"/>
          <w:bottom w:val="single" w:sz="4" w:space="0" w:color="FFFFFF" w:themeColor="light1"/>
        </w:tcBorders>
        <w:shd w:val="clear" w:color="FFFFFF" w:fill="4472C4" w:themeFill="accent1"/>
      </w:tcPr>
    </w:tblStylePr>
  </w:style>
  <w:style w:type="table" w:styleId="ListTable5Dark-Accent2">
    <w:name w:val="List Table 5 Dark Accent 2"/>
    <w:basedOn w:val="TableNormal"/>
    <w:uiPriority w:val="99"/>
    <w:tblPr>
      <w:tblStyleRowBandSize w:val="1"/>
      <w:tblStyleColBandSize w:val="1"/>
      <w:tblBorders>
        <w:top w:val="single" w:sz="32" w:space="0" w:color="F4B184" w:themeColor="accent2" w:themeTint="97"/>
        <w:left w:val="single" w:sz="32" w:space="0" w:color="F4B184" w:themeColor="accent2" w:themeTint="97"/>
        <w:bottom w:val="single" w:sz="32" w:space="0" w:color="F4B184" w:themeColor="accent2" w:themeTint="97"/>
        <w:right w:val="single" w:sz="32" w:space="0" w:color="F4B184" w:themeColor="accent2" w:themeTint="97"/>
      </w:tblBorders>
      <w:shd w:val="clear" w:color="FFFFFF" w:fill="F4B184" w:themeFill="accent2" w:themeFillTint="97"/>
    </w:tblPr>
    <w:tblStylePr w:type="firstRow">
      <w:rPr>
        <w:rFonts w:ascii="Arial" w:hAnsi="Arial"/>
        <w:b/>
        <w:color w:val="FFFFFF" w:themeColor="light1"/>
        <w:sz w:val="22"/>
      </w:rPr>
      <w:tblPr/>
      <w:tcPr>
        <w:tcBorders>
          <w:top w:val="single" w:sz="32" w:space="0" w:color="F4B184" w:themeColor="accent2" w:themeTint="97"/>
          <w:bottom w:val="single" w:sz="12" w:space="0" w:color="FFFFFF" w:themeColor="light1"/>
        </w:tcBorders>
        <w:shd w:val="clear" w:color="FFFFFF" w:fill="F4B184" w:themeFill="accent2" w:themeFillTint="97"/>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4B184" w:themeColor="accent2" w:themeTint="97"/>
          <w:right w:val="single" w:sz="4" w:space="0" w:color="FFFFFF" w:themeColor="light1"/>
        </w:tcBorders>
      </w:tcPr>
    </w:tblStylePr>
    <w:tblStylePr w:type="lastCol">
      <w:tblPr/>
      <w:tcPr>
        <w:tcBorders>
          <w:left w:val="single" w:sz="4" w:space="0" w:color="FFFFFF" w:themeColor="light1"/>
          <w:right w:val="single" w:sz="32" w:space="0" w:color="F4B184" w:themeColor="accent2" w:themeTint="97"/>
        </w:tcBorders>
      </w:tcPr>
    </w:tblStylePr>
    <w:tblStylePr w:type="band1Vert">
      <w:tblPr/>
      <w:tcPr>
        <w:tcBorders>
          <w:left w:val="single" w:sz="4" w:space="0" w:color="FFFFFF" w:themeColor="light1"/>
          <w:right w:val="single" w:sz="4" w:space="0" w:color="FFFFFF" w:themeColor="light1"/>
        </w:tcBorders>
        <w:shd w:val="clear" w:color="FFFFFF" w:fill="F4B184" w:themeFill="accent2" w:themeFillTint="97"/>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4B184" w:themeFill="accent2" w:themeFillTint="97"/>
      </w:tcPr>
    </w:tblStylePr>
    <w:tblStylePr w:type="band2Horz">
      <w:tblPr/>
      <w:tcPr>
        <w:tcBorders>
          <w:top w:val="single" w:sz="4" w:space="0" w:color="FFFFFF" w:themeColor="light1"/>
          <w:bottom w:val="single" w:sz="4" w:space="0" w:color="FFFFFF" w:themeColor="light1"/>
        </w:tcBorders>
        <w:shd w:val="clear" w:color="FFFFFF" w:fill="F4B184" w:themeFill="accent2" w:themeFillTint="97"/>
      </w:tcPr>
    </w:tblStylePr>
  </w:style>
  <w:style w:type="table" w:styleId="ListTable5Dark-Accent3">
    <w:name w:val="List Table 5 Dark Accent 3"/>
    <w:basedOn w:val="TableNormal"/>
    <w:uiPriority w:val="99"/>
    <w:tblPr>
      <w:tblStyleRowBandSize w:val="1"/>
      <w:tblStyleColBandSize w:val="1"/>
      <w:tblBorders>
        <w:top w:val="single" w:sz="32" w:space="0" w:color="C9C9C9" w:themeColor="accent3" w:themeTint="98"/>
        <w:left w:val="single" w:sz="32" w:space="0" w:color="C9C9C9" w:themeColor="accent3" w:themeTint="98"/>
        <w:bottom w:val="single" w:sz="32" w:space="0" w:color="C9C9C9" w:themeColor="accent3" w:themeTint="98"/>
        <w:right w:val="single" w:sz="32" w:space="0" w:color="C9C9C9" w:themeColor="accent3" w:themeTint="98"/>
      </w:tblBorders>
      <w:shd w:val="clear" w:color="FFFFFF" w:fill="C9C9C9" w:themeFill="accent3" w:themeFillTint="98"/>
    </w:tblPr>
    <w:tblStylePr w:type="firstRow">
      <w:rPr>
        <w:rFonts w:ascii="Arial" w:hAnsi="Arial"/>
        <w:b/>
        <w:color w:val="FFFFFF" w:themeColor="light1"/>
        <w:sz w:val="22"/>
      </w:rPr>
      <w:tblPr/>
      <w:tcPr>
        <w:tcBorders>
          <w:top w:val="single" w:sz="32" w:space="0" w:color="C9C9C9" w:themeColor="accent3" w:themeTint="98"/>
          <w:bottom w:val="single" w:sz="12" w:space="0" w:color="FFFFFF" w:themeColor="light1"/>
        </w:tcBorders>
        <w:shd w:val="clear" w:color="FFFFFF" w:fill="C9C9C9" w:themeFill="accent3"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C9C9C9" w:themeColor="accent3" w:themeTint="98"/>
          <w:right w:val="single" w:sz="4" w:space="0" w:color="FFFFFF" w:themeColor="light1"/>
        </w:tcBorders>
      </w:tcPr>
    </w:tblStylePr>
    <w:tblStylePr w:type="lastCol">
      <w:tblPr/>
      <w:tcPr>
        <w:tcBorders>
          <w:left w:val="single" w:sz="4" w:space="0" w:color="FFFFFF" w:themeColor="light1"/>
          <w:right w:val="single" w:sz="32" w:space="0" w:color="C9C9C9" w:themeColor="accent3" w:themeTint="98"/>
        </w:tcBorders>
      </w:tcPr>
    </w:tblStylePr>
    <w:tblStylePr w:type="band1Vert">
      <w:tblPr/>
      <w:tcPr>
        <w:tcBorders>
          <w:left w:val="single" w:sz="4" w:space="0" w:color="FFFFFF" w:themeColor="light1"/>
          <w:right w:val="single" w:sz="4" w:space="0" w:color="FFFFFF" w:themeColor="light1"/>
        </w:tcBorders>
        <w:shd w:val="clear" w:color="FFFFFF" w:fill="C9C9C9" w:themeFill="accent3"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C9C9C9" w:themeFill="accent3" w:themeFillTint="98"/>
      </w:tcPr>
    </w:tblStylePr>
    <w:tblStylePr w:type="band2Horz">
      <w:tblPr/>
      <w:tcPr>
        <w:tcBorders>
          <w:top w:val="single" w:sz="4" w:space="0" w:color="FFFFFF" w:themeColor="light1"/>
          <w:bottom w:val="single" w:sz="4" w:space="0" w:color="FFFFFF" w:themeColor="light1"/>
        </w:tcBorders>
        <w:shd w:val="clear" w:color="FFFFFF" w:fill="C9C9C9" w:themeFill="accent3" w:themeFillTint="98"/>
      </w:tcPr>
    </w:tblStylePr>
  </w:style>
  <w:style w:type="table" w:styleId="ListTable5Dark-Accent4">
    <w:name w:val="List Table 5 Dark Accent 4"/>
    <w:basedOn w:val="TableNormal"/>
    <w:uiPriority w:val="99"/>
    <w:tblPr>
      <w:tblStyleRowBandSize w:val="1"/>
      <w:tblStyleColBandSize w:val="1"/>
      <w:tblBorders>
        <w:top w:val="single" w:sz="32" w:space="0" w:color="FFD865" w:themeColor="accent4" w:themeTint="9A"/>
        <w:left w:val="single" w:sz="32" w:space="0" w:color="FFD865" w:themeColor="accent4" w:themeTint="9A"/>
        <w:bottom w:val="single" w:sz="32" w:space="0" w:color="FFD865" w:themeColor="accent4" w:themeTint="9A"/>
        <w:right w:val="single" w:sz="32" w:space="0" w:color="FFD865" w:themeColor="accent4" w:themeTint="9A"/>
      </w:tblBorders>
      <w:shd w:val="clear" w:color="FFFFFF" w:fill="FFD865" w:themeFill="accent4" w:themeFillTint="9A"/>
    </w:tblPr>
    <w:tblStylePr w:type="firstRow">
      <w:rPr>
        <w:rFonts w:ascii="Arial" w:hAnsi="Arial"/>
        <w:b/>
        <w:color w:val="FFFFFF" w:themeColor="light1"/>
        <w:sz w:val="22"/>
      </w:rPr>
      <w:tblPr/>
      <w:tcPr>
        <w:tcBorders>
          <w:top w:val="single" w:sz="32" w:space="0" w:color="FFD865" w:themeColor="accent4" w:themeTint="9A"/>
          <w:bottom w:val="single" w:sz="12" w:space="0" w:color="FFFFFF" w:themeColor="light1"/>
        </w:tcBorders>
        <w:shd w:val="clear" w:color="FFFFFF" w:fill="FFD865" w:themeFill="accent4"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FFD865" w:themeColor="accent4" w:themeTint="9A"/>
          <w:right w:val="single" w:sz="4" w:space="0" w:color="FFFFFF" w:themeColor="light1"/>
        </w:tcBorders>
      </w:tcPr>
    </w:tblStylePr>
    <w:tblStylePr w:type="lastCol">
      <w:tblPr/>
      <w:tcPr>
        <w:tcBorders>
          <w:left w:val="single" w:sz="4" w:space="0" w:color="FFFFFF" w:themeColor="light1"/>
          <w:right w:val="single" w:sz="32" w:space="0" w:color="FFD865" w:themeColor="accent4" w:themeTint="9A"/>
        </w:tcBorders>
      </w:tcPr>
    </w:tblStylePr>
    <w:tblStylePr w:type="band1Vert">
      <w:tblPr/>
      <w:tcPr>
        <w:tcBorders>
          <w:left w:val="single" w:sz="4" w:space="0" w:color="FFFFFF" w:themeColor="light1"/>
          <w:right w:val="single" w:sz="4" w:space="0" w:color="FFFFFF" w:themeColor="light1"/>
        </w:tcBorders>
        <w:shd w:val="clear" w:color="FFFFFF" w:fill="FFD865" w:themeFill="accent4"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FFD865" w:themeFill="accent4" w:themeFillTint="9A"/>
      </w:tcPr>
    </w:tblStylePr>
    <w:tblStylePr w:type="band2Horz">
      <w:tblPr/>
      <w:tcPr>
        <w:tcBorders>
          <w:top w:val="single" w:sz="4" w:space="0" w:color="FFFFFF" w:themeColor="light1"/>
          <w:bottom w:val="single" w:sz="4" w:space="0" w:color="FFFFFF" w:themeColor="light1"/>
        </w:tcBorders>
        <w:shd w:val="clear" w:color="FFFFFF" w:fill="FFD865" w:themeFill="accent4" w:themeFillTint="9A"/>
      </w:tcPr>
    </w:tblStylePr>
  </w:style>
  <w:style w:type="table" w:styleId="ListTable5Dark-Accent5">
    <w:name w:val="List Table 5 Dark Accent 5"/>
    <w:basedOn w:val="TableNormal"/>
    <w:uiPriority w:val="99"/>
    <w:tblPr>
      <w:tblStyleRowBandSize w:val="1"/>
      <w:tblStyleColBandSize w:val="1"/>
      <w:tblBorders>
        <w:top w:val="single" w:sz="32" w:space="0" w:color="9BC2E5" w:themeColor="accent5" w:themeTint="9A"/>
        <w:left w:val="single" w:sz="32" w:space="0" w:color="9BC2E5" w:themeColor="accent5" w:themeTint="9A"/>
        <w:bottom w:val="single" w:sz="32" w:space="0" w:color="9BC2E5" w:themeColor="accent5" w:themeTint="9A"/>
        <w:right w:val="single" w:sz="32" w:space="0" w:color="9BC2E5" w:themeColor="accent5" w:themeTint="9A"/>
      </w:tblBorders>
      <w:shd w:val="clear" w:color="FFFFFF" w:fill="9BC2E5" w:themeFill="accent5" w:themeFillTint="9A"/>
    </w:tblPr>
    <w:tblStylePr w:type="firstRow">
      <w:rPr>
        <w:rFonts w:ascii="Arial" w:hAnsi="Arial"/>
        <w:b/>
        <w:color w:val="FFFFFF" w:themeColor="light1"/>
        <w:sz w:val="22"/>
      </w:rPr>
      <w:tblPr/>
      <w:tcPr>
        <w:tcBorders>
          <w:top w:val="single" w:sz="32" w:space="0" w:color="9BC2E5" w:themeColor="accent5" w:themeTint="9A"/>
          <w:bottom w:val="single" w:sz="12" w:space="0" w:color="FFFFFF" w:themeColor="light1"/>
        </w:tcBorders>
        <w:shd w:val="clear" w:color="FFFFFF" w:fill="9BC2E5" w:themeFill="accent5" w:themeFillTint="9A"/>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9BC2E5" w:themeColor="accent5" w:themeTint="9A"/>
          <w:right w:val="single" w:sz="4" w:space="0" w:color="FFFFFF" w:themeColor="light1"/>
        </w:tcBorders>
      </w:tcPr>
    </w:tblStylePr>
    <w:tblStylePr w:type="lastCol">
      <w:tblPr/>
      <w:tcPr>
        <w:tcBorders>
          <w:left w:val="single" w:sz="4" w:space="0" w:color="FFFFFF" w:themeColor="light1"/>
          <w:right w:val="single" w:sz="32" w:space="0" w:color="9BC2E5" w:themeColor="accent5" w:themeTint="9A"/>
        </w:tcBorders>
      </w:tcPr>
    </w:tblStylePr>
    <w:tblStylePr w:type="band1Vert">
      <w:tblPr/>
      <w:tcPr>
        <w:tcBorders>
          <w:left w:val="single" w:sz="4" w:space="0" w:color="FFFFFF" w:themeColor="light1"/>
          <w:right w:val="single" w:sz="4" w:space="0" w:color="FFFFFF" w:themeColor="light1"/>
        </w:tcBorders>
        <w:shd w:val="clear" w:color="FFFFFF" w:fill="9BC2E5" w:themeFill="accent5" w:themeFillTint="9A"/>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9BC2E5" w:themeFill="accent5" w:themeFillTint="9A"/>
      </w:tcPr>
    </w:tblStylePr>
    <w:tblStylePr w:type="band2Horz">
      <w:tblPr/>
      <w:tcPr>
        <w:tcBorders>
          <w:top w:val="single" w:sz="4" w:space="0" w:color="FFFFFF" w:themeColor="light1"/>
          <w:bottom w:val="single" w:sz="4" w:space="0" w:color="FFFFFF" w:themeColor="light1"/>
        </w:tcBorders>
        <w:shd w:val="clear" w:color="FFFFFF" w:fill="9BC2E5" w:themeFill="accent5" w:themeFillTint="9A"/>
      </w:tcPr>
    </w:tblStylePr>
  </w:style>
  <w:style w:type="table" w:styleId="ListTable5Dark-Accent6">
    <w:name w:val="List Table 5 Dark Accent 6"/>
    <w:basedOn w:val="TableNormal"/>
    <w:uiPriority w:val="99"/>
    <w:tblPr>
      <w:tblStyleRowBandSize w:val="1"/>
      <w:tblStyleColBandSize w:val="1"/>
      <w:tblBorders>
        <w:top w:val="single" w:sz="32" w:space="0" w:color="A9D08E" w:themeColor="accent6" w:themeTint="98"/>
        <w:left w:val="single" w:sz="32" w:space="0" w:color="A9D08E" w:themeColor="accent6" w:themeTint="98"/>
        <w:bottom w:val="single" w:sz="32" w:space="0" w:color="A9D08E" w:themeColor="accent6" w:themeTint="98"/>
        <w:right w:val="single" w:sz="32" w:space="0" w:color="A9D08E" w:themeColor="accent6" w:themeTint="98"/>
      </w:tblBorders>
      <w:shd w:val="clear" w:color="FFFFFF" w:fill="A9D08E" w:themeFill="accent6" w:themeFillTint="98"/>
    </w:tblPr>
    <w:tblStylePr w:type="firstRow">
      <w:rPr>
        <w:rFonts w:ascii="Arial" w:hAnsi="Arial"/>
        <w:b/>
        <w:color w:val="FFFFFF" w:themeColor="light1"/>
        <w:sz w:val="22"/>
      </w:rPr>
      <w:tblPr/>
      <w:tcPr>
        <w:tcBorders>
          <w:top w:val="single" w:sz="32" w:space="0" w:color="A9D08E" w:themeColor="accent6" w:themeTint="98"/>
          <w:bottom w:val="single" w:sz="12" w:space="0" w:color="FFFFFF" w:themeColor="light1"/>
        </w:tcBorders>
        <w:shd w:val="clear" w:color="FFFFFF" w:fill="A9D08E" w:themeFill="accent6" w:themeFillTint="98"/>
      </w:tcPr>
    </w:tblStylePr>
    <w:tblStylePr w:type="lastRow">
      <w:rPr>
        <w:rFonts w:ascii="Arial" w:hAnsi="Arial"/>
        <w:b/>
        <w:color w:val="FFFFFF" w:themeColor="light1"/>
        <w:sz w:val="22"/>
      </w:rPr>
    </w:tblStylePr>
    <w:tblStylePr w:type="firstCol">
      <w:rPr>
        <w:rFonts w:ascii="Arial" w:hAnsi="Arial"/>
        <w:b/>
        <w:color w:val="FFFFFF" w:themeColor="light1"/>
        <w:sz w:val="22"/>
      </w:rPr>
      <w:tblPr/>
      <w:tcPr>
        <w:tcBorders>
          <w:left w:val="single" w:sz="32" w:space="0" w:color="A9D08E" w:themeColor="accent6" w:themeTint="98"/>
          <w:right w:val="single" w:sz="4" w:space="0" w:color="FFFFFF" w:themeColor="light1"/>
        </w:tcBorders>
      </w:tcPr>
    </w:tblStylePr>
    <w:tblStylePr w:type="lastCol">
      <w:tblPr/>
      <w:tcPr>
        <w:tcBorders>
          <w:left w:val="single" w:sz="4" w:space="0" w:color="FFFFFF" w:themeColor="light1"/>
          <w:right w:val="single" w:sz="32" w:space="0" w:color="A9D08E" w:themeColor="accent6" w:themeTint="98"/>
        </w:tcBorders>
      </w:tcPr>
    </w:tblStylePr>
    <w:tblStylePr w:type="band1Vert">
      <w:tblPr/>
      <w:tcPr>
        <w:tcBorders>
          <w:left w:val="single" w:sz="4" w:space="0" w:color="FFFFFF" w:themeColor="light1"/>
          <w:right w:val="single" w:sz="4" w:space="0" w:color="FFFFFF" w:themeColor="light1"/>
        </w:tcBorders>
        <w:shd w:val="clear" w:color="FFFFFF" w:fill="A9D08E" w:themeFill="accent6" w:themeFillTint="98"/>
      </w:tcPr>
    </w:tblStylePr>
    <w:tblStylePr w:type="band2Vert">
      <w:tblPr/>
      <w:tcPr>
        <w:tcBorders>
          <w:left w:val="single" w:sz="4" w:space="0" w:color="FFFFFF" w:themeColor="light1"/>
          <w:right w:val="single" w:sz="4" w:space="0" w:color="FFFFFF" w:themeColor="light1"/>
        </w:tcBorders>
      </w:tcPr>
    </w:tblStylePr>
    <w:tblStylePr w:type="band1Horz">
      <w:tblPr/>
      <w:tcPr>
        <w:tcBorders>
          <w:top w:val="single" w:sz="4" w:space="0" w:color="FFFFFF" w:themeColor="light1"/>
          <w:bottom w:val="single" w:sz="4" w:space="0" w:color="FFFFFF" w:themeColor="light1"/>
        </w:tcBorders>
        <w:shd w:val="clear" w:color="FFFFFF" w:fill="A9D08E" w:themeFill="accent6" w:themeFillTint="98"/>
      </w:tcPr>
    </w:tblStylePr>
    <w:tblStylePr w:type="band2Horz">
      <w:tblPr/>
      <w:tcPr>
        <w:tcBorders>
          <w:top w:val="single" w:sz="4" w:space="0" w:color="FFFFFF" w:themeColor="light1"/>
          <w:bottom w:val="single" w:sz="4" w:space="0" w:color="FFFFFF" w:themeColor="light1"/>
        </w:tcBorders>
        <w:shd w:val="clear" w:color="FFFFFF" w:fill="A9D08E" w:themeFill="accent6" w:themeFillTint="98"/>
      </w:tcPr>
    </w:tblStylePr>
  </w:style>
  <w:style w:type="table" w:styleId="ListTable6Colorful">
    <w:name w:val="List Table 6 Colorful"/>
    <w:basedOn w:val="TableNormal"/>
    <w:uiPriority w:val="99"/>
    <w:tblPr>
      <w:tblStyleRowBandSize w:val="1"/>
      <w:tblStyleColBandSize w:val="1"/>
      <w:tblBorders>
        <w:top w:val="single" w:sz="4" w:space="0" w:color="7F7F7F" w:themeColor="text1" w:themeTint="80"/>
        <w:bottom w:val="single" w:sz="4" w:space="0" w:color="7F7F7F" w:themeColor="text1" w:themeTint="80"/>
      </w:tblBorders>
    </w:tblPr>
    <w:tblStylePr w:type="firstRow">
      <w:rPr>
        <w:b/>
        <w:color w:val="000000" w:themeColor="text1"/>
      </w:rPr>
      <w:tblPr/>
      <w:tcPr>
        <w:tcBorders>
          <w:bottom w:val="single" w:sz="4" w:space="0" w:color="7F7F7F" w:themeColor="text1" w:themeTint="80"/>
        </w:tcBorders>
      </w:tcPr>
    </w:tblStylePr>
    <w:tblStylePr w:type="lastRow">
      <w:rPr>
        <w:b/>
        <w:color w:val="000000" w:themeColor="text1"/>
      </w:rPr>
      <w:tblPr/>
      <w:tcPr>
        <w:tcBorders>
          <w:top w:val="single" w:sz="4" w:space="0" w:color="7F7F7F" w:themeColor="text1" w:themeTint="80"/>
        </w:tcBorders>
      </w:tcPr>
    </w:tblStylePr>
    <w:tblStylePr w:type="firstCol">
      <w:rPr>
        <w:b/>
        <w:color w:val="000000" w:themeColor="text1"/>
      </w:rPr>
    </w:tblStylePr>
    <w:tblStylePr w:type="lastCol">
      <w:rPr>
        <w:b/>
        <w:color w:val="000000" w:themeColor="text1"/>
      </w:rPr>
    </w:tblStylePr>
    <w:tblStylePr w:type="band1Vert">
      <w:tblPr/>
      <w:tcPr>
        <w:shd w:val="clear" w:color="FFFFFF" w:fill="BFBFBF" w:themeFill="text1" w:themeFillTint="40"/>
      </w:tcPr>
    </w:tblStylePr>
    <w:tblStylePr w:type="band1Horz">
      <w:rPr>
        <w:rFonts w:ascii="Arial" w:hAnsi="Arial"/>
        <w:color w:val="000000" w:themeColor="text1"/>
        <w:sz w:val="22"/>
      </w:rPr>
      <w:tblPr/>
      <w:tcPr>
        <w:shd w:val="clear" w:color="FFFFFF" w:fill="BFBFBF" w:themeFill="text1" w:themeFillTint="40"/>
      </w:tcPr>
    </w:tblStylePr>
    <w:tblStylePr w:type="band2Horz">
      <w:rPr>
        <w:rFonts w:ascii="Arial" w:hAnsi="Arial"/>
        <w:color w:val="000000" w:themeColor="text1"/>
        <w:sz w:val="22"/>
      </w:rPr>
    </w:tblStylePr>
  </w:style>
  <w:style w:type="table" w:styleId="ListTable6Colorful-Accent1">
    <w:name w:val="List Table 6 Colorful Accent 1"/>
    <w:basedOn w:val="TableNormal"/>
    <w:uiPriority w:val="99"/>
    <w:tblPr>
      <w:tblStyleRowBandSize w:val="1"/>
      <w:tblStyleColBandSize w:val="1"/>
      <w:tblBorders>
        <w:top w:val="single" w:sz="4" w:space="0" w:color="4472C4" w:themeColor="accent1"/>
        <w:bottom w:val="single" w:sz="4" w:space="0" w:color="4472C4" w:themeColor="accent1"/>
      </w:tblBorders>
    </w:tblPr>
    <w:tblStylePr w:type="firstRow">
      <w:rPr>
        <w:b/>
        <w:color w:val="254175" w:themeColor="accent1" w:themeShade="95"/>
      </w:rPr>
      <w:tblPr/>
      <w:tcPr>
        <w:tcBorders>
          <w:bottom w:val="single" w:sz="4" w:space="0" w:color="4472C4" w:themeColor="accent1"/>
        </w:tcBorders>
      </w:tcPr>
    </w:tblStylePr>
    <w:tblStylePr w:type="lastRow">
      <w:rPr>
        <w:b/>
        <w:color w:val="254175" w:themeColor="accent1" w:themeShade="95"/>
      </w:rPr>
      <w:tblPr/>
      <w:tcPr>
        <w:tcBorders>
          <w:top w:val="single" w:sz="4" w:space="0" w:color="4472C4" w:themeColor="accent1"/>
        </w:tcBorders>
      </w:tcPr>
    </w:tblStylePr>
    <w:tblStylePr w:type="firstCol">
      <w:rPr>
        <w:b/>
        <w:color w:val="254175" w:themeColor="accent1" w:themeShade="95"/>
      </w:rPr>
    </w:tblStylePr>
    <w:tblStylePr w:type="lastCol">
      <w:rPr>
        <w:b/>
        <w:color w:val="254175" w:themeColor="accent1" w:themeShade="95"/>
      </w:r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styleId="ListTable6Colorful-Accent2">
    <w:name w:val="List Table 6 Colorful Accent 2"/>
    <w:basedOn w:val="TableNormal"/>
    <w:uiPriority w:val="99"/>
    <w:tblPr>
      <w:tblStyleRowBandSize w:val="1"/>
      <w:tblStyleColBandSize w:val="1"/>
      <w:tblBorders>
        <w:top w:val="single" w:sz="4" w:space="0" w:color="F4B184" w:themeColor="accent2" w:themeTint="97"/>
        <w:bottom w:val="single" w:sz="4" w:space="0" w:color="F4B184" w:themeColor="accent2" w:themeTint="97"/>
      </w:tblBorders>
    </w:tblPr>
    <w:tblStylePr w:type="firstRow">
      <w:rPr>
        <w:b/>
        <w:color w:val="F4B184" w:themeColor="accent2" w:themeTint="97" w:themeShade="95"/>
      </w:rPr>
      <w:tblPr/>
      <w:tcPr>
        <w:tcBorders>
          <w:bottom w:val="single" w:sz="4" w:space="0" w:color="F4B184" w:themeColor="accent2" w:themeTint="97"/>
        </w:tcBorders>
      </w:tcPr>
    </w:tblStylePr>
    <w:tblStylePr w:type="lastRow">
      <w:rPr>
        <w:b/>
        <w:color w:val="F4B184" w:themeColor="accent2" w:themeTint="97" w:themeShade="95"/>
      </w:rPr>
      <w:tblPr/>
      <w:tcPr>
        <w:tcBorders>
          <w:top w:val="single" w:sz="4" w:space="0" w:color="F4B184" w:themeColor="accent2" w:themeTint="97"/>
        </w:tcBorders>
      </w:tcPr>
    </w:tblStylePr>
    <w:tblStylePr w:type="firstCol">
      <w:rPr>
        <w:b/>
        <w:color w:val="F4B184" w:themeColor="accent2" w:themeTint="97" w:themeShade="95"/>
      </w:rPr>
    </w:tblStylePr>
    <w:tblStylePr w:type="lastCol">
      <w:rPr>
        <w:b/>
        <w:color w:val="F4B184" w:themeColor="accent2" w:themeTint="97" w:themeShade="95"/>
      </w:r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styleId="ListTable6Colorful-Accent3">
    <w:name w:val="List Table 6 Colorful Accent 3"/>
    <w:basedOn w:val="TableNormal"/>
    <w:uiPriority w:val="99"/>
    <w:tblPr>
      <w:tblStyleRowBandSize w:val="1"/>
      <w:tblStyleColBandSize w:val="1"/>
      <w:tblBorders>
        <w:top w:val="single" w:sz="4" w:space="0" w:color="C9C9C9" w:themeColor="accent3" w:themeTint="98"/>
        <w:bottom w:val="single" w:sz="4" w:space="0" w:color="C9C9C9" w:themeColor="accent3" w:themeTint="98"/>
      </w:tblBorders>
    </w:tblPr>
    <w:tblStylePr w:type="firstRow">
      <w:rPr>
        <w:b/>
        <w:color w:val="C9C9C9" w:themeColor="accent3" w:themeTint="98" w:themeShade="95"/>
      </w:rPr>
      <w:tblPr/>
      <w:tcPr>
        <w:tcBorders>
          <w:bottom w:val="single" w:sz="4" w:space="0" w:color="C9C9C9" w:themeColor="accent3" w:themeTint="98"/>
        </w:tcBorders>
      </w:tcPr>
    </w:tblStylePr>
    <w:tblStylePr w:type="lastRow">
      <w:rPr>
        <w:b/>
        <w:color w:val="C9C9C9" w:themeColor="accent3" w:themeTint="98" w:themeShade="95"/>
      </w:rPr>
      <w:tblPr/>
      <w:tcPr>
        <w:tcBorders>
          <w:top w:val="single" w:sz="4" w:space="0" w:color="C9C9C9" w:themeColor="accent3" w:themeTint="98"/>
        </w:tcBorders>
      </w:tcPr>
    </w:tblStylePr>
    <w:tblStylePr w:type="firstCol">
      <w:rPr>
        <w:b/>
        <w:color w:val="C9C9C9" w:themeColor="accent3" w:themeTint="98" w:themeShade="95"/>
      </w:rPr>
    </w:tblStylePr>
    <w:tblStylePr w:type="lastCol">
      <w:rPr>
        <w:b/>
        <w:color w:val="C9C9C9" w:themeColor="accent3" w:themeTint="98" w:themeShade="95"/>
      </w:r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styleId="ListTable6Colorful-Accent4">
    <w:name w:val="List Table 6 Colorful Accent 4"/>
    <w:basedOn w:val="TableNormal"/>
    <w:uiPriority w:val="99"/>
    <w:tblPr>
      <w:tblStyleRowBandSize w:val="1"/>
      <w:tblStyleColBandSize w:val="1"/>
      <w:tblBorders>
        <w:top w:val="single" w:sz="4" w:space="0" w:color="FFD865" w:themeColor="accent4" w:themeTint="9A"/>
        <w:bottom w:val="single" w:sz="4" w:space="0" w:color="FFD865" w:themeColor="accent4" w:themeTint="9A"/>
      </w:tblBorders>
    </w:tblPr>
    <w:tblStylePr w:type="firstRow">
      <w:rPr>
        <w:b/>
        <w:color w:val="FFD865" w:themeColor="accent4" w:themeTint="9A" w:themeShade="95"/>
      </w:rPr>
      <w:tblPr/>
      <w:tcPr>
        <w:tcBorders>
          <w:bottom w:val="single" w:sz="4" w:space="0" w:color="FFD865" w:themeColor="accent4" w:themeTint="9A"/>
        </w:tcBorders>
      </w:tcPr>
    </w:tblStylePr>
    <w:tblStylePr w:type="lastRow">
      <w:rPr>
        <w:b/>
        <w:color w:val="FFD865" w:themeColor="accent4" w:themeTint="9A" w:themeShade="95"/>
      </w:rPr>
      <w:tblPr/>
      <w:tcPr>
        <w:tcBorders>
          <w:top w:val="single" w:sz="4" w:space="0" w:color="FFD865" w:themeColor="accent4" w:themeTint="9A"/>
        </w:tcBorders>
      </w:tcPr>
    </w:tblStylePr>
    <w:tblStylePr w:type="firstCol">
      <w:rPr>
        <w:b/>
        <w:color w:val="FFD865" w:themeColor="accent4" w:themeTint="9A" w:themeShade="95"/>
      </w:rPr>
    </w:tblStylePr>
    <w:tblStylePr w:type="lastCol">
      <w:rPr>
        <w:b/>
        <w:color w:val="FFD865" w:themeColor="accent4" w:themeTint="9A" w:themeShade="95"/>
      </w:r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styleId="ListTable6Colorful-Accent5">
    <w:name w:val="List Table 6 Colorful Accent 5"/>
    <w:basedOn w:val="TableNormal"/>
    <w:uiPriority w:val="99"/>
    <w:tblPr>
      <w:tblStyleRowBandSize w:val="1"/>
      <w:tblStyleColBandSize w:val="1"/>
      <w:tblBorders>
        <w:top w:val="single" w:sz="4" w:space="0" w:color="9BC2E5" w:themeColor="accent5" w:themeTint="9A"/>
        <w:bottom w:val="single" w:sz="4" w:space="0" w:color="9BC2E5" w:themeColor="accent5" w:themeTint="9A"/>
      </w:tblBorders>
    </w:tblPr>
    <w:tblStylePr w:type="firstRow">
      <w:rPr>
        <w:b/>
        <w:color w:val="9BC2E5" w:themeColor="accent5" w:themeTint="9A" w:themeShade="95"/>
      </w:rPr>
      <w:tblPr/>
      <w:tcPr>
        <w:tcBorders>
          <w:bottom w:val="single" w:sz="4" w:space="0" w:color="9BC2E5" w:themeColor="accent5" w:themeTint="9A"/>
        </w:tcBorders>
      </w:tcPr>
    </w:tblStylePr>
    <w:tblStylePr w:type="lastRow">
      <w:rPr>
        <w:b/>
        <w:color w:val="9BC2E5" w:themeColor="accent5" w:themeTint="9A" w:themeShade="95"/>
      </w:rPr>
      <w:tblPr/>
      <w:tcPr>
        <w:tcBorders>
          <w:top w:val="single" w:sz="4" w:space="0" w:color="9BC2E5" w:themeColor="accent5" w:themeTint="9A"/>
        </w:tcBorders>
      </w:tcPr>
    </w:tblStylePr>
    <w:tblStylePr w:type="firstCol">
      <w:rPr>
        <w:b/>
        <w:color w:val="9BC2E5" w:themeColor="accent5" w:themeTint="9A" w:themeShade="95"/>
      </w:rPr>
    </w:tblStylePr>
    <w:tblStylePr w:type="lastCol">
      <w:rPr>
        <w:b/>
        <w:color w:val="9BC2E5" w:themeColor="accent5" w:themeTint="9A" w:themeShade="95"/>
      </w:r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styleId="ListTable6Colorful-Accent6">
    <w:name w:val="List Table 6 Colorful Accent 6"/>
    <w:basedOn w:val="TableNormal"/>
    <w:uiPriority w:val="99"/>
    <w:tblPr>
      <w:tblStyleRowBandSize w:val="1"/>
      <w:tblStyleColBandSize w:val="1"/>
      <w:tblBorders>
        <w:top w:val="single" w:sz="4" w:space="0" w:color="A9D08E" w:themeColor="accent6" w:themeTint="98"/>
        <w:bottom w:val="single" w:sz="4" w:space="0" w:color="A9D08E" w:themeColor="accent6" w:themeTint="98"/>
      </w:tblBorders>
    </w:tblPr>
    <w:tblStylePr w:type="firstRow">
      <w:rPr>
        <w:b/>
        <w:color w:val="A9D08E" w:themeColor="accent6" w:themeTint="98" w:themeShade="95"/>
      </w:rPr>
      <w:tblPr/>
      <w:tcPr>
        <w:tcBorders>
          <w:bottom w:val="single" w:sz="4" w:space="0" w:color="A9D08E" w:themeColor="accent6" w:themeTint="98"/>
        </w:tcBorders>
      </w:tcPr>
    </w:tblStylePr>
    <w:tblStylePr w:type="lastRow">
      <w:rPr>
        <w:b/>
        <w:color w:val="A9D08E" w:themeColor="accent6" w:themeTint="98" w:themeShade="95"/>
      </w:rPr>
      <w:tblPr/>
      <w:tcPr>
        <w:tcBorders>
          <w:top w:val="single" w:sz="4" w:space="0" w:color="A9D08E" w:themeColor="accent6" w:themeTint="98"/>
        </w:tcBorders>
      </w:tcPr>
    </w:tblStylePr>
    <w:tblStylePr w:type="firstCol">
      <w:rPr>
        <w:b/>
        <w:color w:val="A9D08E" w:themeColor="accent6" w:themeTint="98" w:themeShade="95"/>
      </w:rPr>
    </w:tblStylePr>
    <w:tblStylePr w:type="lastCol">
      <w:rPr>
        <w:b/>
        <w:color w:val="A9D08E" w:themeColor="accent6" w:themeTint="98" w:themeShade="95"/>
      </w:r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styleId="ListTable7Colorful">
    <w:name w:val="List Table 7 Colorful"/>
    <w:basedOn w:val="TableNormal"/>
    <w:uiPriority w:val="99"/>
    <w:tblPr>
      <w:tblStyleRowBandSize w:val="1"/>
      <w:tblStyleColBandSize w:val="1"/>
      <w:tblBorders>
        <w:right w:val="single" w:sz="4" w:space="0" w:color="7F7F7F" w:themeColor="text1" w:themeTint="80"/>
      </w:tblBorders>
    </w:tblPr>
    <w:tblStylePr w:type="firstRow">
      <w:rPr>
        <w:rFonts w:ascii="Arial" w:hAnsi="Arial"/>
        <w:i/>
        <w:color w:val="7F7F7F" w:themeColor="text1" w:themeTint="80" w:themeShade="95"/>
        <w:sz w:val="22"/>
      </w:rPr>
      <w:tblPr/>
      <w:tcPr>
        <w:tcBorders>
          <w:top w:val="none" w:sz="0" w:space="0" w:color="auto"/>
          <w:left w:val="none" w:sz="0" w:space="0" w:color="auto"/>
          <w:bottom w:val="single" w:sz="4" w:space="0" w:color="7F7F7F" w:themeColor="text1" w:themeTint="80"/>
          <w:right w:val="none" w:sz="0" w:space="0" w:color="auto"/>
        </w:tcBorders>
        <w:shd w:val="clear" w:color="FFFFFF" w:fill="FFFFFF" w:themeFill="light1"/>
      </w:tcPr>
    </w:tblStylePr>
    <w:tblStylePr w:type="lastRow">
      <w:rPr>
        <w:rFonts w:ascii="Arial" w:hAnsi="Arial"/>
        <w:i/>
        <w:color w:val="7F7F7F" w:themeColor="text1" w:themeTint="80" w:themeShade="95"/>
        <w:sz w:val="22"/>
      </w:rPr>
      <w:tblPr/>
      <w:tcPr>
        <w:tcBorders>
          <w:top w:val="single" w:sz="4" w:space="0" w:color="7F7F7F" w:themeColor="text1" w:themeTint="80"/>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7F7F7F" w:themeColor="text1" w:themeTint="80" w:themeShade="95"/>
        <w:sz w:val="22"/>
      </w:rPr>
      <w:tblPr/>
      <w:tcPr>
        <w:tcBorders>
          <w:top w:val="none" w:sz="0" w:space="0" w:color="auto"/>
          <w:left w:val="none" w:sz="0" w:space="0" w:color="auto"/>
          <w:bottom w:val="none" w:sz="0" w:space="0" w:color="auto"/>
          <w:right w:val="single" w:sz="4" w:space="0" w:color="7F7F7F" w:themeColor="text1" w:themeTint="80"/>
        </w:tcBorders>
        <w:shd w:val="clear" w:color="FFFFFF" w:fill="FFFFFF"/>
      </w:tcPr>
    </w:tblStylePr>
    <w:tblStylePr w:type="lastCol">
      <w:rPr>
        <w:rFonts w:ascii="Arial" w:hAnsi="Arial"/>
        <w:i/>
        <w:color w:val="7F7F7F" w:themeColor="text1" w:themeTint="80" w:themeShade="95"/>
        <w:sz w:val="22"/>
      </w:rPr>
      <w:tblPr/>
      <w:tcPr>
        <w:tcBorders>
          <w:top w:val="none" w:sz="0" w:space="0" w:color="auto"/>
          <w:left w:val="single" w:sz="4" w:space="0" w:color="7F7F7F" w:themeColor="text1" w:themeTint="80"/>
          <w:bottom w:val="none" w:sz="0" w:space="0" w:color="auto"/>
          <w:right w:val="none" w:sz="0" w:space="0" w:color="auto"/>
        </w:tcBorders>
        <w:shd w:val="clear" w:color="FFFFFF" w:fill="FFFFFF"/>
      </w:tcPr>
    </w:tblStylePr>
    <w:tblStylePr w:type="band1Vert">
      <w:tblPr/>
      <w:tcPr>
        <w:shd w:val="clear" w:color="FFFFFF" w:fill="BFBFBF" w:themeFill="text1" w:themeFillTint="40"/>
      </w:tcPr>
    </w:tblStylePr>
    <w:tblStylePr w:type="band1Horz">
      <w:rPr>
        <w:rFonts w:ascii="Arial" w:hAnsi="Arial"/>
        <w:color w:val="7F7F7F" w:themeColor="text1" w:themeTint="80" w:themeShade="95"/>
        <w:sz w:val="22"/>
      </w:rPr>
      <w:tblPr/>
      <w:tcPr>
        <w:shd w:val="clear" w:color="FFFFFF" w:fill="BFBFBF" w:themeFill="text1" w:themeFillTint="40"/>
      </w:tcPr>
    </w:tblStylePr>
    <w:tblStylePr w:type="band2Horz">
      <w:rPr>
        <w:rFonts w:ascii="Arial" w:hAnsi="Arial"/>
        <w:color w:val="7F7F7F" w:themeColor="text1" w:themeTint="80" w:themeShade="95"/>
        <w:sz w:val="22"/>
      </w:rPr>
    </w:tblStylePr>
  </w:style>
  <w:style w:type="table" w:styleId="ListTable7Colorful-Accent1">
    <w:name w:val="List Table 7 Colorful Accent 1"/>
    <w:basedOn w:val="TableNormal"/>
    <w:uiPriority w:val="99"/>
    <w:tblPr>
      <w:tblStyleRowBandSize w:val="1"/>
      <w:tblStyleColBandSize w:val="1"/>
      <w:tblBorders>
        <w:right w:val="single" w:sz="4" w:space="0" w:color="4472C4" w:themeColor="accent1"/>
      </w:tblBorders>
    </w:tblPr>
    <w:tblStylePr w:type="firstRow">
      <w:rPr>
        <w:rFonts w:ascii="Arial" w:hAnsi="Arial"/>
        <w:i/>
        <w:color w:val="254175" w:themeColor="accent1" w:themeShade="95"/>
        <w:sz w:val="22"/>
      </w:rPr>
      <w:tblPr/>
      <w:tcPr>
        <w:tcBorders>
          <w:top w:val="none" w:sz="0" w:space="0" w:color="auto"/>
          <w:left w:val="none" w:sz="0" w:space="0" w:color="auto"/>
          <w:bottom w:val="single" w:sz="4" w:space="0" w:color="4472C4" w:themeColor="accent1"/>
          <w:right w:val="none" w:sz="0" w:space="0" w:color="auto"/>
        </w:tcBorders>
        <w:shd w:val="clear" w:color="FFFFFF" w:fill="FFFFFF" w:themeFill="light1"/>
      </w:tcPr>
    </w:tblStylePr>
    <w:tblStylePr w:type="lastRow">
      <w:rPr>
        <w:rFonts w:ascii="Arial" w:hAnsi="Arial"/>
        <w:i/>
        <w:color w:val="254175" w:themeColor="accent1" w:themeShade="95"/>
        <w:sz w:val="22"/>
      </w:rPr>
      <w:tblPr/>
      <w:tcPr>
        <w:tcBorders>
          <w:top w:val="single" w:sz="4" w:space="0" w:color="4472C4" w:themeColor="accent1"/>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254175" w:themeColor="accent1" w:themeShade="95"/>
        <w:sz w:val="22"/>
      </w:rPr>
      <w:tblPr/>
      <w:tcPr>
        <w:tcBorders>
          <w:top w:val="none" w:sz="0" w:space="0" w:color="auto"/>
          <w:left w:val="none" w:sz="0" w:space="0" w:color="auto"/>
          <w:bottom w:val="none" w:sz="0" w:space="0" w:color="auto"/>
          <w:right w:val="single" w:sz="4" w:space="0" w:color="4472C4" w:themeColor="accent1"/>
        </w:tcBorders>
        <w:shd w:val="clear" w:color="FFFFFF" w:fill="FFFFFF"/>
      </w:tcPr>
    </w:tblStylePr>
    <w:tblStylePr w:type="lastCol">
      <w:rPr>
        <w:rFonts w:ascii="Arial" w:hAnsi="Arial"/>
        <w:i/>
        <w:color w:val="254175" w:themeColor="accent1" w:themeShade="95"/>
        <w:sz w:val="22"/>
      </w:rPr>
      <w:tblPr/>
      <w:tcPr>
        <w:tcBorders>
          <w:top w:val="none" w:sz="0" w:space="0" w:color="auto"/>
          <w:left w:val="single" w:sz="4" w:space="0" w:color="4472C4" w:themeColor="accent1"/>
          <w:bottom w:val="none" w:sz="0" w:space="0" w:color="auto"/>
          <w:right w:val="none" w:sz="0" w:space="0" w:color="auto"/>
        </w:tcBorders>
        <w:shd w:val="clear" w:color="FFFFFF" w:fill="FFFFFF"/>
      </w:tcPr>
    </w:tblStylePr>
    <w:tblStylePr w:type="band1Vert">
      <w:tblPr/>
      <w:tcPr>
        <w:shd w:val="clear" w:color="FFFFFF" w:fill="CFDBF0" w:themeFill="accent1" w:themeFillTint="40"/>
      </w:tcPr>
    </w:tblStylePr>
    <w:tblStylePr w:type="band1Horz">
      <w:rPr>
        <w:rFonts w:ascii="Arial" w:hAnsi="Arial"/>
        <w:color w:val="254175" w:themeColor="accent1" w:themeShade="95"/>
        <w:sz w:val="22"/>
      </w:rPr>
      <w:tblPr/>
      <w:tcPr>
        <w:shd w:val="clear" w:color="FFFFFF" w:fill="CFDBF0" w:themeFill="accent1" w:themeFillTint="40"/>
      </w:tcPr>
    </w:tblStylePr>
    <w:tblStylePr w:type="band2Horz">
      <w:rPr>
        <w:rFonts w:ascii="Arial" w:hAnsi="Arial"/>
        <w:color w:val="254175" w:themeColor="accent1" w:themeShade="95"/>
        <w:sz w:val="22"/>
      </w:rPr>
    </w:tblStylePr>
  </w:style>
  <w:style w:type="table" w:styleId="ListTable7Colorful-Accent2">
    <w:name w:val="List Table 7 Colorful Accent 2"/>
    <w:basedOn w:val="TableNormal"/>
    <w:uiPriority w:val="99"/>
    <w:tblPr>
      <w:tblStyleRowBandSize w:val="1"/>
      <w:tblStyleColBandSize w:val="1"/>
      <w:tblBorders>
        <w:right w:val="single" w:sz="4" w:space="0" w:color="F4B184" w:themeColor="accent2" w:themeTint="97"/>
      </w:tblBorders>
    </w:tblPr>
    <w:tblStylePr w:type="firstRow">
      <w:rPr>
        <w:rFonts w:ascii="Arial" w:hAnsi="Arial"/>
        <w:i/>
        <w:color w:val="F4B184" w:themeColor="accent2" w:themeTint="97" w:themeShade="95"/>
        <w:sz w:val="22"/>
      </w:rPr>
      <w:tblPr/>
      <w:tcPr>
        <w:tcBorders>
          <w:top w:val="none" w:sz="0" w:space="0" w:color="auto"/>
          <w:left w:val="none" w:sz="0" w:space="0" w:color="auto"/>
          <w:bottom w:val="single" w:sz="4" w:space="0" w:color="F4B184" w:themeColor="accent2" w:themeTint="97"/>
          <w:right w:val="none" w:sz="0" w:space="0" w:color="auto"/>
        </w:tcBorders>
        <w:shd w:val="clear" w:color="FFFFFF" w:fill="FFFFFF" w:themeFill="light1"/>
      </w:tcPr>
    </w:tblStylePr>
    <w:tblStylePr w:type="lastRow">
      <w:rPr>
        <w:rFonts w:ascii="Arial" w:hAnsi="Arial"/>
        <w:i/>
        <w:color w:val="F4B184" w:themeColor="accent2" w:themeTint="97" w:themeShade="95"/>
        <w:sz w:val="22"/>
      </w:rPr>
      <w:tblPr/>
      <w:tcPr>
        <w:tcBorders>
          <w:top w:val="single" w:sz="4" w:space="0" w:color="F4B184" w:themeColor="accent2" w:themeTint="97"/>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4B184" w:themeColor="accent2" w:themeTint="97" w:themeShade="95"/>
        <w:sz w:val="22"/>
      </w:rPr>
      <w:tblPr/>
      <w:tcPr>
        <w:tcBorders>
          <w:top w:val="none" w:sz="0" w:space="0" w:color="auto"/>
          <w:left w:val="none" w:sz="0" w:space="0" w:color="auto"/>
          <w:bottom w:val="none" w:sz="0" w:space="0" w:color="auto"/>
          <w:right w:val="single" w:sz="4" w:space="0" w:color="F4B184" w:themeColor="accent2" w:themeTint="97"/>
        </w:tcBorders>
        <w:shd w:val="clear" w:color="FFFFFF" w:fill="FFFFFF"/>
      </w:tcPr>
    </w:tblStylePr>
    <w:tblStylePr w:type="lastCol">
      <w:rPr>
        <w:rFonts w:ascii="Arial" w:hAnsi="Arial"/>
        <w:i/>
        <w:color w:val="F4B184" w:themeColor="accent2" w:themeTint="97" w:themeShade="95"/>
        <w:sz w:val="22"/>
      </w:rPr>
      <w:tblPr/>
      <w:tcPr>
        <w:tcBorders>
          <w:top w:val="none" w:sz="0" w:space="0" w:color="auto"/>
          <w:left w:val="single" w:sz="4" w:space="0" w:color="F4B184" w:themeColor="accent2" w:themeTint="97"/>
          <w:bottom w:val="none" w:sz="0" w:space="0" w:color="auto"/>
          <w:right w:val="none" w:sz="0" w:space="0" w:color="auto"/>
        </w:tcBorders>
        <w:shd w:val="clear" w:color="FFFFFF" w:fill="FFFFFF"/>
      </w:tcPr>
    </w:tblStylePr>
    <w:tblStylePr w:type="band1Vert">
      <w:tblPr/>
      <w:tcPr>
        <w:shd w:val="clear" w:color="FFFFFF" w:fill="FADECB" w:themeFill="accent2" w:themeFillTint="40"/>
      </w:tcPr>
    </w:tblStylePr>
    <w:tblStylePr w:type="band1Horz">
      <w:rPr>
        <w:rFonts w:ascii="Arial" w:hAnsi="Arial"/>
        <w:color w:val="F4B184" w:themeColor="accent2" w:themeTint="97" w:themeShade="95"/>
        <w:sz w:val="22"/>
      </w:rPr>
      <w:tblPr/>
      <w:tcPr>
        <w:shd w:val="clear" w:color="FFFFFF" w:fill="FADECB" w:themeFill="accent2" w:themeFillTint="40"/>
      </w:tcPr>
    </w:tblStylePr>
    <w:tblStylePr w:type="band2Horz">
      <w:rPr>
        <w:rFonts w:ascii="Arial" w:hAnsi="Arial"/>
        <w:color w:val="F4B184" w:themeColor="accent2" w:themeTint="97" w:themeShade="95"/>
        <w:sz w:val="22"/>
      </w:rPr>
    </w:tblStylePr>
  </w:style>
  <w:style w:type="table" w:styleId="ListTable7Colorful-Accent3">
    <w:name w:val="List Table 7 Colorful Accent 3"/>
    <w:basedOn w:val="TableNormal"/>
    <w:uiPriority w:val="99"/>
    <w:tblPr>
      <w:tblStyleRowBandSize w:val="1"/>
      <w:tblStyleColBandSize w:val="1"/>
      <w:tblBorders>
        <w:right w:val="single" w:sz="4" w:space="0" w:color="C9C9C9" w:themeColor="accent3" w:themeTint="98"/>
      </w:tblBorders>
    </w:tblPr>
    <w:tblStylePr w:type="firstRow">
      <w:rPr>
        <w:rFonts w:ascii="Arial" w:hAnsi="Arial"/>
        <w:i/>
        <w:color w:val="C9C9C9" w:themeColor="accent3" w:themeTint="98" w:themeShade="95"/>
        <w:sz w:val="22"/>
      </w:rPr>
      <w:tblPr/>
      <w:tcPr>
        <w:tcBorders>
          <w:top w:val="none" w:sz="0" w:space="0" w:color="auto"/>
          <w:left w:val="none" w:sz="0" w:space="0" w:color="auto"/>
          <w:bottom w:val="single" w:sz="4" w:space="0" w:color="C9C9C9" w:themeColor="accent3" w:themeTint="98"/>
          <w:right w:val="none" w:sz="0" w:space="0" w:color="auto"/>
        </w:tcBorders>
        <w:shd w:val="clear" w:color="FFFFFF" w:fill="FFFFFF" w:themeFill="light1"/>
      </w:tcPr>
    </w:tblStylePr>
    <w:tblStylePr w:type="lastRow">
      <w:rPr>
        <w:rFonts w:ascii="Arial" w:hAnsi="Arial"/>
        <w:i/>
        <w:color w:val="C9C9C9" w:themeColor="accent3" w:themeTint="98" w:themeShade="95"/>
        <w:sz w:val="22"/>
      </w:rPr>
      <w:tblPr/>
      <w:tcPr>
        <w:tcBorders>
          <w:top w:val="single" w:sz="4" w:space="0" w:color="C9C9C9" w:themeColor="accent3"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C9C9C9" w:themeColor="accent3" w:themeTint="98" w:themeShade="95"/>
        <w:sz w:val="22"/>
      </w:rPr>
      <w:tblPr/>
      <w:tcPr>
        <w:tcBorders>
          <w:top w:val="none" w:sz="0" w:space="0" w:color="auto"/>
          <w:left w:val="none" w:sz="0" w:space="0" w:color="auto"/>
          <w:bottom w:val="none" w:sz="0" w:space="0" w:color="auto"/>
          <w:right w:val="single" w:sz="4" w:space="0" w:color="C9C9C9" w:themeColor="accent3" w:themeTint="98"/>
        </w:tcBorders>
        <w:shd w:val="clear" w:color="FFFFFF" w:fill="FFFFFF"/>
      </w:tcPr>
    </w:tblStylePr>
    <w:tblStylePr w:type="lastCol">
      <w:rPr>
        <w:rFonts w:ascii="Arial" w:hAnsi="Arial"/>
        <w:i/>
        <w:color w:val="C9C9C9" w:themeColor="accent3" w:themeTint="98" w:themeShade="95"/>
        <w:sz w:val="22"/>
      </w:rPr>
      <w:tblPr/>
      <w:tcPr>
        <w:tcBorders>
          <w:top w:val="none" w:sz="0" w:space="0" w:color="auto"/>
          <w:left w:val="single" w:sz="4" w:space="0" w:color="C9C9C9" w:themeColor="accent3" w:themeTint="98"/>
          <w:bottom w:val="none" w:sz="0" w:space="0" w:color="auto"/>
          <w:right w:val="none" w:sz="0" w:space="0" w:color="auto"/>
        </w:tcBorders>
        <w:shd w:val="clear" w:color="FFFFFF" w:fill="FFFFFF"/>
      </w:tcPr>
    </w:tblStylePr>
    <w:tblStylePr w:type="band1Vert">
      <w:tblPr/>
      <w:tcPr>
        <w:shd w:val="clear" w:color="FFFFFF" w:fill="E8E8E8" w:themeFill="accent3" w:themeFillTint="40"/>
      </w:tcPr>
    </w:tblStylePr>
    <w:tblStylePr w:type="band1Horz">
      <w:rPr>
        <w:rFonts w:ascii="Arial" w:hAnsi="Arial"/>
        <w:color w:val="C9C9C9" w:themeColor="accent3" w:themeTint="98" w:themeShade="95"/>
        <w:sz w:val="22"/>
      </w:rPr>
      <w:tblPr/>
      <w:tcPr>
        <w:shd w:val="clear" w:color="FFFFFF" w:fill="E8E8E8" w:themeFill="accent3" w:themeFillTint="40"/>
      </w:tcPr>
    </w:tblStylePr>
    <w:tblStylePr w:type="band2Horz">
      <w:rPr>
        <w:rFonts w:ascii="Arial" w:hAnsi="Arial"/>
        <w:color w:val="C9C9C9" w:themeColor="accent3" w:themeTint="98" w:themeShade="95"/>
        <w:sz w:val="22"/>
      </w:rPr>
    </w:tblStylePr>
  </w:style>
  <w:style w:type="table" w:styleId="ListTable7Colorful-Accent4">
    <w:name w:val="List Table 7 Colorful Accent 4"/>
    <w:basedOn w:val="TableNormal"/>
    <w:uiPriority w:val="99"/>
    <w:tblPr>
      <w:tblStyleRowBandSize w:val="1"/>
      <w:tblStyleColBandSize w:val="1"/>
      <w:tblBorders>
        <w:right w:val="single" w:sz="4" w:space="0" w:color="FFD865" w:themeColor="accent4" w:themeTint="9A"/>
      </w:tblBorders>
    </w:tblPr>
    <w:tblStylePr w:type="firstRow">
      <w:rPr>
        <w:rFonts w:ascii="Arial" w:hAnsi="Arial"/>
        <w:i/>
        <w:color w:val="FFD865" w:themeColor="accent4" w:themeTint="9A" w:themeShade="95"/>
        <w:sz w:val="22"/>
      </w:rPr>
      <w:tblPr/>
      <w:tcPr>
        <w:tcBorders>
          <w:top w:val="none" w:sz="0" w:space="0" w:color="auto"/>
          <w:left w:val="none" w:sz="0" w:space="0" w:color="auto"/>
          <w:bottom w:val="single" w:sz="4" w:space="0" w:color="FFD865" w:themeColor="accent4" w:themeTint="9A"/>
          <w:right w:val="none" w:sz="0" w:space="0" w:color="auto"/>
        </w:tcBorders>
        <w:shd w:val="clear" w:color="FFFFFF" w:fill="FFFFFF" w:themeFill="light1"/>
      </w:tcPr>
    </w:tblStylePr>
    <w:tblStylePr w:type="lastRow">
      <w:rPr>
        <w:rFonts w:ascii="Arial" w:hAnsi="Arial"/>
        <w:i/>
        <w:color w:val="FFD865" w:themeColor="accent4" w:themeTint="9A" w:themeShade="95"/>
        <w:sz w:val="22"/>
      </w:rPr>
      <w:tblPr/>
      <w:tcPr>
        <w:tcBorders>
          <w:top w:val="single" w:sz="4" w:space="0" w:color="FFD865" w:themeColor="accent4"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FFD865" w:themeColor="accent4" w:themeTint="9A" w:themeShade="95"/>
        <w:sz w:val="22"/>
      </w:rPr>
      <w:tblPr/>
      <w:tcPr>
        <w:tcBorders>
          <w:top w:val="none" w:sz="0" w:space="0" w:color="auto"/>
          <w:left w:val="none" w:sz="0" w:space="0" w:color="auto"/>
          <w:bottom w:val="none" w:sz="0" w:space="0" w:color="auto"/>
          <w:right w:val="single" w:sz="4" w:space="0" w:color="FFD865" w:themeColor="accent4" w:themeTint="9A"/>
        </w:tcBorders>
        <w:shd w:val="clear" w:color="FFFFFF" w:fill="FFFFFF"/>
      </w:tcPr>
    </w:tblStylePr>
    <w:tblStylePr w:type="lastCol">
      <w:rPr>
        <w:rFonts w:ascii="Arial" w:hAnsi="Arial"/>
        <w:i/>
        <w:color w:val="FFD865" w:themeColor="accent4" w:themeTint="9A" w:themeShade="95"/>
        <w:sz w:val="22"/>
      </w:rPr>
      <w:tblPr/>
      <w:tcPr>
        <w:tcBorders>
          <w:top w:val="none" w:sz="0" w:space="0" w:color="auto"/>
          <w:left w:val="single" w:sz="4" w:space="0" w:color="FFD865" w:themeColor="accent4" w:themeTint="9A"/>
          <w:bottom w:val="none" w:sz="0" w:space="0" w:color="auto"/>
          <w:right w:val="none" w:sz="0" w:space="0" w:color="auto"/>
        </w:tcBorders>
        <w:shd w:val="clear" w:color="FFFFFF" w:fill="FFFFFF"/>
      </w:tcPr>
    </w:tblStylePr>
    <w:tblStylePr w:type="band1Vert">
      <w:tblPr/>
      <w:tcPr>
        <w:shd w:val="clear" w:color="FFFFFF" w:fill="FFEFBF" w:themeFill="accent4" w:themeFillTint="40"/>
      </w:tcPr>
    </w:tblStylePr>
    <w:tblStylePr w:type="band1Horz">
      <w:rPr>
        <w:rFonts w:ascii="Arial" w:hAnsi="Arial"/>
        <w:color w:val="FFD865" w:themeColor="accent4" w:themeTint="9A" w:themeShade="95"/>
        <w:sz w:val="22"/>
      </w:rPr>
      <w:tblPr/>
      <w:tcPr>
        <w:shd w:val="clear" w:color="FFFFFF" w:fill="FFEFBF" w:themeFill="accent4" w:themeFillTint="40"/>
      </w:tcPr>
    </w:tblStylePr>
    <w:tblStylePr w:type="band2Horz">
      <w:rPr>
        <w:rFonts w:ascii="Arial" w:hAnsi="Arial"/>
        <w:color w:val="FFD865" w:themeColor="accent4" w:themeTint="9A" w:themeShade="95"/>
        <w:sz w:val="22"/>
      </w:rPr>
    </w:tblStylePr>
  </w:style>
  <w:style w:type="table" w:styleId="ListTable7Colorful-Accent5">
    <w:name w:val="List Table 7 Colorful Accent 5"/>
    <w:basedOn w:val="TableNormal"/>
    <w:uiPriority w:val="99"/>
    <w:tblPr>
      <w:tblStyleRowBandSize w:val="1"/>
      <w:tblStyleColBandSize w:val="1"/>
      <w:tblBorders>
        <w:right w:val="single" w:sz="4" w:space="0" w:color="9BC2E5" w:themeColor="accent5" w:themeTint="9A"/>
      </w:tblBorders>
    </w:tblPr>
    <w:tblStylePr w:type="firstRow">
      <w:rPr>
        <w:rFonts w:ascii="Arial" w:hAnsi="Arial"/>
        <w:i/>
        <w:color w:val="9BC2E5" w:themeColor="accent5" w:themeTint="9A" w:themeShade="95"/>
        <w:sz w:val="22"/>
      </w:rPr>
      <w:tblPr/>
      <w:tcPr>
        <w:tcBorders>
          <w:top w:val="none" w:sz="0" w:space="0" w:color="auto"/>
          <w:left w:val="none" w:sz="0" w:space="0" w:color="auto"/>
          <w:bottom w:val="single" w:sz="4" w:space="0" w:color="9BC2E5" w:themeColor="accent5" w:themeTint="9A"/>
          <w:right w:val="none" w:sz="0" w:space="0" w:color="auto"/>
        </w:tcBorders>
        <w:shd w:val="clear" w:color="FFFFFF" w:fill="FFFFFF" w:themeFill="light1"/>
      </w:tcPr>
    </w:tblStylePr>
    <w:tblStylePr w:type="lastRow">
      <w:rPr>
        <w:rFonts w:ascii="Arial" w:hAnsi="Arial"/>
        <w:i/>
        <w:color w:val="9BC2E5" w:themeColor="accent5" w:themeTint="9A" w:themeShade="95"/>
        <w:sz w:val="22"/>
      </w:rPr>
      <w:tblPr/>
      <w:tcPr>
        <w:tcBorders>
          <w:top w:val="single" w:sz="4" w:space="0" w:color="9BC2E5" w:themeColor="accent5" w:themeTint="9A"/>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9BC2E5" w:themeColor="accent5" w:themeTint="9A" w:themeShade="95"/>
        <w:sz w:val="22"/>
      </w:rPr>
      <w:tblPr/>
      <w:tcPr>
        <w:tcBorders>
          <w:top w:val="none" w:sz="0" w:space="0" w:color="auto"/>
          <w:left w:val="none" w:sz="0" w:space="0" w:color="auto"/>
          <w:bottom w:val="none" w:sz="0" w:space="0" w:color="auto"/>
          <w:right w:val="single" w:sz="4" w:space="0" w:color="9BC2E5" w:themeColor="accent5" w:themeTint="9A"/>
        </w:tcBorders>
        <w:shd w:val="clear" w:color="FFFFFF" w:fill="FFFFFF"/>
      </w:tcPr>
    </w:tblStylePr>
    <w:tblStylePr w:type="lastCol">
      <w:rPr>
        <w:rFonts w:ascii="Arial" w:hAnsi="Arial"/>
        <w:i/>
        <w:color w:val="9BC2E5" w:themeColor="accent5" w:themeTint="9A" w:themeShade="95"/>
        <w:sz w:val="22"/>
      </w:rPr>
      <w:tblPr/>
      <w:tcPr>
        <w:tcBorders>
          <w:top w:val="none" w:sz="0" w:space="0" w:color="auto"/>
          <w:left w:val="single" w:sz="4" w:space="0" w:color="9BC2E5" w:themeColor="accent5" w:themeTint="9A"/>
          <w:bottom w:val="none" w:sz="0" w:space="0" w:color="auto"/>
          <w:right w:val="none" w:sz="0" w:space="0" w:color="auto"/>
        </w:tcBorders>
        <w:shd w:val="clear" w:color="FFFFFF" w:fill="FFFFFF"/>
      </w:tcPr>
    </w:tblStylePr>
    <w:tblStylePr w:type="band1Vert">
      <w:tblPr/>
      <w:tcPr>
        <w:shd w:val="clear" w:color="FFFFFF" w:fill="D5E5F4" w:themeFill="accent5" w:themeFillTint="40"/>
      </w:tcPr>
    </w:tblStylePr>
    <w:tblStylePr w:type="band1Horz">
      <w:rPr>
        <w:rFonts w:ascii="Arial" w:hAnsi="Arial"/>
        <w:color w:val="9BC2E5" w:themeColor="accent5" w:themeTint="9A" w:themeShade="95"/>
        <w:sz w:val="22"/>
      </w:rPr>
      <w:tblPr/>
      <w:tcPr>
        <w:shd w:val="clear" w:color="FFFFFF" w:fill="D5E5F4" w:themeFill="accent5" w:themeFillTint="40"/>
      </w:tcPr>
    </w:tblStylePr>
    <w:tblStylePr w:type="band2Horz">
      <w:rPr>
        <w:rFonts w:ascii="Arial" w:hAnsi="Arial"/>
        <w:color w:val="9BC2E5" w:themeColor="accent5" w:themeTint="9A" w:themeShade="95"/>
        <w:sz w:val="22"/>
      </w:rPr>
    </w:tblStylePr>
  </w:style>
  <w:style w:type="table" w:styleId="ListTable7Colorful-Accent6">
    <w:name w:val="List Table 7 Colorful Accent 6"/>
    <w:basedOn w:val="TableNormal"/>
    <w:uiPriority w:val="99"/>
    <w:tblPr>
      <w:tblStyleRowBandSize w:val="1"/>
      <w:tblStyleColBandSize w:val="1"/>
      <w:tblBorders>
        <w:right w:val="single" w:sz="4" w:space="0" w:color="A9D08E" w:themeColor="accent6" w:themeTint="98"/>
      </w:tblBorders>
    </w:tblPr>
    <w:tblStylePr w:type="firstRow">
      <w:rPr>
        <w:rFonts w:ascii="Arial" w:hAnsi="Arial"/>
        <w:i/>
        <w:color w:val="A9D08E" w:themeColor="accent6" w:themeTint="98" w:themeShade="95"/>
        <w:sz w:val="22"/>
      </w:rPr>
      <w:tblPr/>
      <w:tcPr>
        <w:tcBorders>
          <w:top w:val="none" w:sz="0" w:space="0" w:color="auto"/>
          <w:left w:val="none" w:sz="0" w:space="0" w:color="auto"/>
          <w:bottom w:val="single" w:sz="4" w:space="0" w:color="A9D08E" w:themeColor="accent6" w:themeTint="98"/>
          <w:right w:val="none" w:sz="0" w:space="0" w:color="auto"/>
        </w:tcBorders>
        <w:shd w:val="clear" w:color="FFFFFF" w:fill="FFFFFF" w:themeFill="light1"/>
      </w:tcPr>
    </w:tblStylePr>
    <w:tblStylePr w:type="lastRow">
      <w:rPr>
        <w:rFonts w:ascii="Arial" w:hAnsi="Arial"/>
        <w:i/>
        <w:color w:val="A9D08E" w:themeColor="accent6" w:themeTint="98" w:themeShade="95"/>
        <w:sz w:val="22"/>
      </w:rPr>
      <w:tblPr/>
      <w:tcPr>
        <w:tcBorders>
          <w:top w:val="single" w:sz="4" w:space="0" w:color="A9D08E" w:themeColor="accent6" w:themeTint="98"/>
          <w:left w:val="none" w:sz="0" w:space="0" w:color="auto"/>
          <w:bottom w:val="none" w:sz="0" w:space="0" w:color="auto"/>
          <w:right w:val="none" w:sz="0" w:space="0" w:color="auto"/>
        </w:tcBorders>
        <w:shd w:val="clear" w:color="FFFFFF" w:fill="FFFFFF" w:themeFill="light1"/>
      </w:tcPr>
    </w:tblStylePr>
    <w:tblStylePr w:type="firstCol">
      <w:pPr>
        <w:jc w:val="right"/>
      </w:pPr>
      <w:rPr>
        <w:rFonts w:ascii="Arial" w:hAnsi="Arial"/>
        <w:i/>
        <w:color w:val="A9D08E" w:themeColor="accent6" w:themeTint="98" w:themeShade="95"/>
        <w:sz w:val="22"/>
      </w:rPr>
      <w:tblPr/>
      <w:tcPr>
        <w:tcBorders>
          <w:top w:val="none" w:sz="0" w:space="0" w:color="auto"/>
          <w:left w:val="none" w:sz="0" w:space="0" w:color="auto"/>
          <w:bottom w:val="none" w:sz="0" w:space="0" w:color="auto"/>
          <w:right w:val="single" w:sz="4" w:space="0" w:color="A9D08E" w:themeColor="accent6" w:themeTint="98"/>
        </w:tcBorders>
        <w:shd w:val="clear" w:color="FFFFFF" w:fill="FFFFFF"/>
      </w:tcPr>
    </w:tblStylePr>
    <w:tblStylePr w:type="lastCol">
      <w:rPr>
        <w:rFonts w:ascii="Arial" w:hAnsi="Arial"/>
        <w:i/>
        <w:color w:val="A9D08E" w:themeColor="accent6" w:themeTint="98" w:themeShade="95"/>
        <w:sz w:val="22"/>
      </w:rPr>
      <w:tblPr/>
      <w:tcPr>
        <w:tcBorders>
          <w:top w:val="none" w:sz="0" w:space="0" w:color="auto"/>
          <w:left w:val="single" w:sz="4" w:space="0" w:color="A9D08E" w:themeColor="accent6" w:themeTint="98"/>
          <w:bottom w:val="none" w:sz="0" w:space="0" w:color="auto"/>
          <w:right w:val="none" w:sz="0" w:space="0" w:color="auto"/>
        </w:tcBorders>
        <w:shd w:val="clear" w:color="FFFFFF" w:fill="FFFFFF"/>
      </w:tcPr>
    </w:tblStylePr>
    <w:tblStylePr w:type="band1Vert">
      <w:tblPr/>
      <w:tcPr>
        <w:shd w:val="clear" w:color="FFFFFF" w:fill="DAEBCF" w:themeFill="accent6" w:themeFillTint="40"/>
      </w:tcPr>
    </w:tblStylePr>
    <w:tblStylePr w:type="band1Horz">
      <w:rPr>
        <w:rFonts w:ascii="Arial" w:hAnsi="Arial"/>
        <w:color w:val="A9D08E" w:themeColor="accent6" w:themeTint="98" w:themeShade="95"/>
        <w:sz w:val="22"/>
      </w:rPr>
      <w:tblPr/>
      <w:tcPr>
        <w:shd w:val="clear" w:color="FFFFFF" w:fill="DAEBCF" w:themeFill="accent6" w:themeFillTint="40"/>
      </w:tcPr>
    </w:tblStylePr>
    <w:tblStylePr w:type="band2Horz">
      <w:rPr>
        <w:rFonts w:ascii="Arial" w:hAnsi="Arial"/>
        <w:color w:val="A9D08E" w:themeColor="accent6" w:themeTint="98" w:themeShade="95"/>
        <w:sz w:val="22"/>
      </w:rPr>
    </w:tblStylePr>
  </w:style>
  <w:style w:type="table" w:customStyle="1" w:styleId="Lined-Accent">
    <w:name w:val="Lined - Accent"/>
    <w:basedOn w:val="TableNormal"/>
    <w:uiPriority w:val="99"/>
    <w:rPr>
      <w:color w:val="404040"/>
      <w:lang w:val="en-TR" w:eastAsia="en-US"/>
    </w:rPr>
    <w:tblPr>
      <w:tblStyleRowBandSize w:val="1"/>
      <w:tblStyleColBandSize w:val="1"/>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Lined-Accent1">
    <w:name w:val="Lined - Accent 1"/>
    <w:basedOn w:val="TableNormal"/>
    <w:uiPriority w:val="99"/>
    <w:rPr>
      <w:color w:val="404040"/>
      <w:lang w:val="en-TR" w:eastAsia="en-US"/>
    </w:rPr>
    <w:tblPr>
      <w:tblStyleRowBandSize w:val="1"/>
      <w:tblStyleColBandSize w:val="1"/>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Lined-Accent2">
    <w:name w:val="Lined - Accent 2"/>
    <w:basedOn w:val="TableNormal"/>
    <w:uiPriority w:val="99"/>
    <w:rPr>
      <w:color w:val="404040"/>
      <w:lang w:val="en-TR" w:eastAsia="en-US"/>
    </w:rPr>
    <w:tblPr>
      <w:tblStyleRowBandSize w:val="1"/>
      <w:tblStyleColBandSize w:val="1"/>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Lined-Accent3">
    <w:name w:val="Lined - Accent 3"/>
    <w:basedOn w:val="TableNormal"/>
    <w:uiPriority w:val="99"/>
    <w:rPr>
      <w:color w:val="404040"/>
      <w:lang w:val="en-TR" w:eastAsia="en-US"/>
    </w:rPr>
    <w:tblPr>
      <w:tblStyleRowBandSize w:val="1"/>
      <w:tblStyleColBandSize w:val="1"/>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Lined-Accent4">
    <w:name w:val="Lined - Accent 4"/>
    <w:basedOn w:val="TableNormal"/>
    <w:uiPriority w:val="99"/>
    <w:rPr>
      <w:color w:val="404040"/>
      <w:lang w:val="en-TR" w:eastAsia="en-US"/>
    </w:rPr>
    <w:tblPr>
      <w:tblStyleRowBandSize w:val="1"/>
      <w:tblStyleColBandSize w:val="1"/>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Lined-Accent5">
    <w:name w:val="Lined - Accent 5"/>
    <w:basedOn w:val="TableNormal"/>
    <w:uiPriority w:val="99"/>
    <w:rPr>
      <w:color w:val="404040"/>
      <w:lang w:val="en-TR" w:eastAsia="en-US"/>
    </w:rPr>
    <w:tblPr>
      <w:tblStyleRowBandSize w:val="1"/>
      <w:tblStyleColBandSize w:val="1"/>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Lined-Accent6">
    <w:name w:val="Lined - Accent 6"/>
    <w:basedOn w:val="TableNormal"/>
    <w:uiPriority w:val="99"/>
    <w:rPr>
      <w:color w:val="404040"/>
      <w:lang w:val="en-TR" w:eastAsia="en-US"/>
    </w:rPr>
    <w:tblPr>
      <w:tblStyleRowBandSize w:val="1"/>
      <w:tblStyleColBandSize w:val="1"/>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Lined-Accent">
    <w:name w:val="Bordered &amp; Lined - Accent"/>
    <w:basedOn w:val="TableNormal"/>
    <w:uiPriority w:val="99"/>
    <w:rPr>
      <w:color w:val="404040"/>
      <w:lang w:val="en-TR" w:eastAsia="en-US"/>
    </w:rPr>
    <w:tblPr>
      <w:tblStyleRowBandSize w:val="1"/>
      <w:tblStyleColBandSize w:val="1"/>
      <w:tbl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insideH w:val="single" w:sz="4" w:space="0" w:color="595959" w:themeColor="text1" w:themeTint="A6"/>
        <w:insideV w:val="single" w:sz="4" w:space="0" w:color="595959" w:themeColor="text1" w:themeTint="A6"/>
      </w:tblBorders>
    </w:tblPr>
    <w:tblStylePr w:type="firstRow">
      <w:rPr>
        <w:rFonts w:ascii="Arial" w:hAnsi="Arial"/>
        <w:color w:val="F2F2F2"/>
        <w:sz w:val="22"/>
      </w:rPr>
      <w:tblPr/>
      <w:tcPr>
        <w:shd w:val="clear" w:color="FFFFFF" w:fill="7F7F7F" w:themeFill="text1" w:themeFillTint="80"/>
      </w:tcPr>
    </w:tblStylePr>
    <w:tblStylePr w:type="lastRow">
      <w:rPr>
        <w:rFonts w:ascii="Arial" w:hAnsi="Arial"/>
        <w:color w:val="F2F2F2"/>
        <w:sz w:val="22"/>
      </w:rPr>
      <w:tblPr/>
      <w:tcPr>
        <w:shd w:val="clear" w:color="FFFFFF" w:fill="7F7F7F" w:themeFill="text1" w:themeFillTint="80"/>
      </w:tcPr>
    </w:tblStylePr>
    <w:tblStylePr w:type="firstCol">
      <w:rPr>
        <w:rFonts w:ascii="Arial" w:hAnsi="Arial"/>
        <w:color w:val="F2F2F2"/>
        <w:sz w:val="22"/>
      </w:rPr>
      <w:tblPr/>
      <w:tcPr>
        <w:shd w:val="clear" w:color="FFFFFF" w:fill="7F7F7F" w:themeFill="text1" w:themeFillTint="80"/>
      </w:tcPr>
    </w:tblStylePr>
    <w:tblStylePr w:type="lastCol">
      <w:rPr>
        <w:rFonts w:ascii="Arial" w:hAnsi="Arial"/>
        <w:color w:val="F2F2F2"/>
        <w:sz w:val="22"/>
      </w:rPr>
      <w:tblPr/>
      <w:tcPr>
        <w:shd w:val="clear" w:color="FFFFFF" w:fill="7F7F7F" w:themeFill="text1" w:themeFillTint="80"/>
      </w:tcPr>
    </w:tblStylePr>
    <w:tblStylePr w:type="band1Vert">
      <w:rPr>
        <w:rFonts w:ascii="Arial" w:hAnsi="Arial"/>
        <w:color w:val="404040"/>
        <w:sz w:val="22"/>
      </w:rPr>
    </w:tblStylePr>
    <w:tblStylePr w:type="band2Vert">
      <w:rPr>
        <w:rFonts w:ascii="Arial" w:hAnsi="Arial"/>
        <w:color w:val="404040"/>
        <w:sz w:val="22"/>
      </w:rPr>
      <w:tblPr/>
      <w:tcPr>
        <w:shd w:val="clear" w:color="FFFFFF" w:fill="F2F2F2" w:themeFill="text1" w:themeFillTint="0D"/>
      </w:tcPr>
    </w:tblStylePr>
    <w:tblStylePr w:type="band1Horz">
      <w:rPr>
        <w:rFonts w:ascii="Arial" w:hAnsi="Arial"/>
        <w:color w:val="404040"/>
        <w:sz w:val="22"/>
      </w:rPr>
    </w:tblStylePr>
    <w:tblStylePr w:type="band2Horz">
      <w:rPr>
        <w:rFonts w:ascii="Arial" w:hAnsi="Arial"/>
        <w:color w:val="404040"/>
        <w:sz w:val="22"/>
      </w:rPr>
      <w:tblPr/>
      <w:tcPr>
        <w:shd w:val="clear" w:color="FFFFFF" w:fill="F2F2F2" w:themeFill="text1" w:themeFillTint="0D"/>
      </w:tcPr>
    </w:tblStylePr>
  </w:style>
  <w:style w:type="table" w:customStyle="1" w:styleId="BorderedLined-Accent1">
    <w:name w:val="Bordered &amp; Lined - Accent 1"/>
    <w:basedOn w:val="TableNormal"/>
    <w:uiPriority w:val="99"/>
    <w:rPr>
      <w:color w:val="404040"/>
      <w:lang w:val="en-TR" w:eastAsia="en-US"/>
    </w:rPr>
    <w:tblPr>
      <w:tblStyleRowBandSize w:val="1"/>
      <w:tblStyleColBandSize w:val="1"/>
      <w:tblBorders>
        <w:top w:val="single" w:sz="4" w:space="0" w:color="254175" w:themeColor="accent1" w:themeShade="95"/>
        <w:left w:val="single" w:sz="4" w:space="0" w:color="254175" w:themeColor="accent1" w:themeShade="95"/>
        <w:bottom w:val="single" w:sz="4" w:space="0" w:color="254175" w:themeColor="accent1" w:themeShade="95"/>
        <w:right w:val="single" w:sz="4" w:space="0" w:color="254175" w:themeColor="accent1" w:themeShade="95"/>
        <w:insideH w:val="single" w:sz="4" w:space="0" w:color="254175" w:themeColor="accent1" w:themeShade="95"/>
        <w:insideV w:val="single" w:sz="4" w:space="0" w:color="254175" w:themeColor="accent1" w:themeShade="95"/>
      </w:tblBorders>
    </w:tblPr>
    <w:tblStylePr w:type="firstRow">
      <w:rPr>
        <w:rFonts w:ascii="Arial" w:hAnsi="Arial"/>
        <w:color w:val="F2F2F2"/>
        <w:sz w:val="22"/>
      </w:rPr>
      <w:tblPr/>
      <w:tcPr>
        <w:shd w:val="clear" w:color="FFFFFF" w:fill="537DC8" w:themeFill="accent1" w:themeFillTint="EA"/>
      </w:tcPr>
    </w:tblStylePr>
    <w:tblStylePr w:type="lastRow">
      <w:rPr>
        <w:rFonts w:ascii="Arial" w:hAnsi="Arial"/>
        <w:color w:val="F2F2F2"/>
        <w:sz w:val="22"/>
      </w:rPr>
      <w:tblPr/>
      <w:tcPr>
        <w:shd w:val="clear" w:color="FFFFFF" w:fill="537DC8" w:themeFill="accent1" w:themeFillTint="EA"/>
      </w:tcPr>
    </w:tblStylePr>
    <w:tblStylePr w:type="firstCol">
      <w:rPr>
        <w:rFonts w:ascii="Arial" w:hAnsi="Arial"/>
        <w:color w:val="F2F2F2"/>
        <w:sz w:val="22"/>
      </w:rPr>
      <w:tblPr/>
      <w:tcPr>
        <w:shd w:val="clear" w:color="FFFFFF" w:fill="537DC8" w:themeFill="accent1" w:themeFillTint="EA"/>
      </w:tcPr>
    </w:tblStylePr>
    <w:tblStylePr w:type="lastCol">
      <w:rPr>
        <w:rFonts w:ascii="Arial" w:hAnsi="Arial"/>
        <w:color w:val="F2F2F2"/>
        <w:sz w:val="22"/>
      </w:rPr>
      <w:tblPr/>
      <w:tcPr>
        <w:shd w:val="clear" w:color="FFFFFF" w:fill="537DC8" w:themeFill="accent1" w:themeFillTint="EA"/>
      </w:tcPr>
    </w:tblStylePr>
    <w:tblStylePr w:type="band1Vert">
      <w:rPr>
        <w:rFonts w:ascii="Arial" w:hAnsi="Arial"/>
        <w:color w:val="404040"/>
        <w:sz w:val="22"/>
      </w:rPr>
    </w:tblStylePr>
    <w:tblStylePr w:type="band2Vert">
      <w:rPr>
        <w:rFonts w:ascii="Arial" w:hAnsi="Arial"/>
        <w:color w:val="404040"/>
        <w:sz w:val="22"/>
      </w:rPr>
      <w:tblPr/>
      <w:tcPr>
        <w:shd w:val="clear" w:color="FFFFFF" w:fill="C4D2EC" w:themeFill="accent1" w:themeFillTint="50"/>
      </w:tcPr>
    </w:tblStylePr>
    <w:tblStylePr w:type="band1Horz">
      <w:rPr>
        <w:rFonts w:ascii="Arial" w:hAnsi="Arial"/>
        <w:color w:val="404040"/>
        <w:sz w:val="22"/>
      </w:rPr>
    </w:tblStylePr>
    <w:tblStylePr w:type="band2Horz">
      <w:rPr>
        <w:rFonts w:ascii="Arial" w:hAnsi="Arial"/>
        <w:color w:val="404040"/>
        <w:sz w:val="22"/>
      </w:rPr>
      <w:tblPr/>
      <w:tcPr>
        <w:shd w:val="clear" w:color="FFFFFF" w:fill="C4D2EC" w:themeFill="accent1" w:themeFillTint="50"/>
      </w:tcPr>
    </w:tblStylePr>
  </w:style>
  <w:style w:type="table" w:customStyle="1" w:styleId="BorderedLined-Accent2">
    <w:name w:val="Bordered &amp; Lined - Accent 2"/>
    <w:basedOn w:val="TableNormal"/>
    <w:uiPriority w:val="99"/>
    <w:rPr>
      <w:color w:val="404040"/>
      <w:lang w:val="en-TR" w:eastAsia="en-US"/>
    </w:rPr>
    <w:tblPr>
      <w:tblStyleRowBandSize w:val="1"/>
      <w:tblStyleColBandSize w:val="1"/>
      <w:tblBorders>
        <w:top w:val="single" w:sz="4" w:space="0" w:color="99460D" w:themeColor="accent2" w:themeShade="95"/>
        <w:left w:val="single" w:sz="4" w:space="0" w:color="99460D" w:themeColor="accent2" w:themeShade="95"/>
        <w:bottom w:val="single" w:sz="4" w:space="0" w:color="99460D" w:themeColor="accent2" w:themeShade="95"/>
        <w:right w:val="single" w:sz="4" w:space="0" w:color="99460D" w:themeColor="accent2" w:themeShade="95"/>
        <w:insideH w:val="single" w:sz="4" w:space="0" w:color="99460D" w:themeColor="accent2" w:themeShade="95"/>
        <w:insideV w:val="single" w:sz="4" w:space="0" w:color="99460D" w:themeColor="accent2" w:themeShade="95"/>
      </w:tblBorders>
    </w:tblPr>
    <w:tblStylePr w:type="firstRow">
      <w:rPr>
        <w:rFonts w:ascii="Arial" w:hAnsi="Arial"/>
        <w:color w:val="F2F2F2"/>
        <w:sz w:val="22"/>
      </w:rPr>
      <w:tblPr/>
      <w:tcPr>
        <w:shd w:val="clear" w:color="FFFFFF" w:fill="F4B184" w:themeFill="accent2" w:themeFillTint="97"/>
      </w:tcPr>
    </w:tblStylePr>
    <w:tblStylePr w:type="lastRow">
      <w:rPr>
        <w:rFonts w:ascii="Arial" w:hAnsi="Arial"/>
        <w:color w:val="F2F2F2"/>
        <w:sz w:val="22"/>
      </w:rPr>
      <w:tblPr/>
      <w:tcPr>
        <w:shd w:val="clear" w:color="FFFFFF" w:fill="F4B184" w:themeFill="accent2" w:themeFillTint="97"/>
      </w:tcPr>
    </w:tblStylePr>
    <w:tblStylePr w:type="firstCol">
      <w:rPr>
        <w:rFonts w:ascii="Arial" w:hAnsi="Arial"/>
        <w:color w:val="F2F2F2"/>
        <w:sz w:val="22"/>
      </w:rPr>
      <w:tblPr/>
      <w:tcPr>
        <w:shd w:val="clear" w:color="FFFFFF" w:fill="F4B184" w:themeFill="accent2" w:themeFillTint="97"/>
      </w:tcPr>
    </w:tblStylePr>
    <w:tblStylePr w:type="lastCol">
      <w:rPr>
        <w:rFonts w:ascii="Arial" w:hAnsi="Arial"/>
        <w:color w:val="F2F2F2"/>
        <w:sz w:val="22"/>
      </w:rPr>
      <w:tblPr/>
      <w:tcPr>
        <w:shd w:val="clear" w:color="FFFFFF" w:fill="F4B184" w:themeFill="accent2" w:themeFillTint="97"/>
      </w:tcPr>
    </w:tblStylePr>
    <w:tblStylePr w:type="band1Vert">
      <w:rPr>
        <w:rFonts w:ascii="Arial" w:hAnsi="Arial"/>
        <w:color w:val="404040"/>
        <w:sz w:val="22"/>
      </w:rPr>
    </w:tblStylePr>
    <w:tblStylePr w:type="band2Vert">
      <w:rPr>
        <w:rFonts w:ascii="Arial" w:hAnsi="Arial"/>
        <w:color w:val="404040"/>
        <w:sz w:val="22"/>
      </w:rPr>
      <w:tblPr/>
      <w:tcPr>
        <w:shd w:val="clear" w:color="FFFFFF" w:fill="FBE5D6" w:themeFill="accent2" w:themeFillTint="32"/>
      </w:tcPr>
    </w:tblStylePr>
    <w:tblStylePr w:type="band1Horz">
      <w:rPr>
        <w:rFonts w:ascii="Arial" w:hAnsi="Arial"/>
        <w:color w:val="404040"/>
        <w:sz w:val="22"/>
      </w:rPr>
    </w:tblStylePr>
    <w:tblStylePr w:type="band2Horz">
      <w:rPr>
        <w:rFonts w:ascii="Arial" w:hAnsi="Arial"/>
        <w:color w:val="404040"/>
        <w:sz w:val="22"/>
      </w:rPr>
      <w:tblPr/>
      <w:tcPr>
        <w:shd w:val="clear" w:color="FFFFFF" w:fill="FBE5D6" w:themeFill="accent2" w:themeFillTint="32"/>
      </w:tcPr>
    </w:tblStylePr>
  </w:style>
  <w:style w:type="table" w:customStyle="1" w:styleId="BorderedLined-Accent3">
    <w:name w:val="Bordered &amp; Lined - Accent 3"/>
    <w:basedOn w:val="TableNormal"/>
    <w:uiPriority w:val="99"/>
    <w:rPr>
      <w:color w:val="404040"/>
      <w:lang w:val="en-TR" w:eastAsia="en-US"/>
    </w:rPr>
    <w:tblPr>
      <w:tblStyleRowBandSize w:val="1"/>
      <w:tblStyleColBandSize w:val="1"/>
      <w:tblBorders>
        <w:top w:val="single" w:sz="4" w:space="0" w:color="606060" w:themeColor="accent3" w:themeShade="95"/>
        <w:left w:val="single" w:sz="4" w:space="0" w:color="606060" w:themeColor="accent3" w:themeShade="95"/>
        <w:bottom w:val="single" w:sz="4" w:space="0" w:color="606060" w:themeColor="accent3" w:themeShade="95"/>
        <w:right w:val="single" w:sz="4" w:space="0" w:color="606060" w:themeColor="accent3" w:themeShade="95"/>
        <w:insideH w:val="single" w:sz="4" w:space="0" w:color="606060" w:themeColor="accent3" w:themeShade="95"/>
        <w:insideV w:val="single" w:sz="4" w:space="0" w:color="606060" w:themeColor="accent3" w:themeShade="95"/>
      </w:tblBorders>
    </w:tblPr>
    <w:tblStylePr w:type="firstRow">
      <w:rPr>
        <w:rFonts w:ascii="Arial" w:hAnsi="Arial"/>
        <w:color w:val="F2F2F2"/>
        <w:sz w:val="22"/>
      </w:rPr>
      <w:tblPr/>
      <w:tcPr>
        <w:shd w:val="clear" w:color="FFFFFF" w:fill="A5A5A5" w:themeFill="accent3" w:themeFillTint="FE"/>
      </w:tcPr>
    </w:tblStylePr>
    <w:tblStylePr w:type="lastRow">
      <w:rPr>
        <w:rFonts w:ascii="Arial" w:hAnsi="Arial"/>
        <w:color w:val="F2F2F2"/>
        <w:sz w:val="22"/>
      </w:rPr>
      <w:tblPr/>
      <w:tcPr>
        <w:shd w:val="clear" w:color="FFFFFF" w:fill="A5A5A5" w:themeFill="accent3" w:themeFillTint="FE"/>
      </w:tcPr>
    </w:tblStylePr>
    <w:tblStylePr w:type="firstCol">
      <w:rPr>
        <w:rFonts w:ascii="Arial" w:hAnsi="Arial"/>
        <w:color w:val="F2F2F2"/>
        <w:sz w:val="22"/>
      </w:rPr>
      <w:tblPr/>
      <w:tcPr>
        <w:shd w:val="clear" w:color="FFFFFF" w:fill="A5A5A5" w:themeFill="accent3" w:themeFillTint="FE"/>
      </w:tcPr>
    </w:tblStylePr>
    <w:tblStylePr w:type="lastCol">
      <w:rPr>
        <w:rFonts w:ascii="Arial" w:hAnsi="Arial"/>
        <w:color w:val="F2F2F2"/>
        <w:sz w:val="22"/>
      </w:rPr>
      <w:tblPr/>
      <w:tcPr>
        <w:shd w:val="clear" w:color="FFFFFF" w:fill="A5A5A5" w:themeFill="accent3" w:themeFillTint="FE"/>
      </w:tcPr>
    </w:tblStylePr>
    <w:tblStylePr w:type="band1Vert">
      <w:rPr>
        <w:rFonts w:ascii="Arial" w:hAnsi="Arial"/>
        <w:color w:val="404040"/>
        <w:sz w:val="22"/>
      </w:rPr>
    </w:tblStylePr>
    <w:tblStylePr w:type="band2Vert">
      <w:rPr>
        <w:rFonts w:ascii="Arial" w:hAnsi="Arial"/>
        <w:color w:val="404040"/>
        <w:sz w:val="22"/>
      </w:rPr>
      <w:tblPr/>
      <w:tcPr>
        <w:shd w:val="clear" w:color="FFFFFF" w:fill="ECECEC" w:themeFill="accent3"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CECEC" w:themeFill="accent3" w:themeFillTint="34"/>
      </w:tcPr>
    </w:tblStylePr>
  </w:style>
  <w:style w:type="table" w:customStyle="1" w:styleId="BorderedLined-Accent4">
    <w:name w:val="Bordered &amp; Lined - Accent 4"/>
    <w:basedOn w:val="TableNormal"/>
    <w:uiPriority w:val="99"/>
    <w:rPr>
      <w:color w:val="404040"/>
      <w:lang w:val="en-TR" w:eastAsia="en-US"/>
    </w:rPr>
    <w:tblPr>
      <w:tblStyleRowBandSize w:val="1"/>
      <w:tblStyleColBandSize w:val="1"/>
      <w:tblBorders>
        <w:top w:val="single" w:sz="4" w:space="0" w:color="957000" w:themeColor="accent4" w:themeShade="95"/>
        <w:left w:val="single" w:sz="4" w:space="0" w:color="957000" w:themeColor="accent4" w:themeShade="95"/>
        <w:bottom w:val="single" w:sz="4" w:space="0" w:color="957000" w:themeColor="accent4" w:themeShade="95"/>
        <w:right w:val="single" w:sz="4" w:space="0" w:color="957000" w:themeColor="accent4" w:themeShade="95"/>
        <w:insideH w:val="single" w:sz="4" w:space="0" w:color="957000" w:themeColor="accent4" w:themeShade="95"/>
        <w:insideV w:val="single" w:sz="4" w:space="0" w:color="957000" w:themeColor="accent4" w:themeShade="95"/>
      </w:tblBorders>
    </w:tblPr>
    <w:tblStylePr w:type="firstRow">
      <w:rPr>
        <w:rFonts w:ascii="Arial" w:hAnsi="Arial"/>
        <w:color w:val="F2F2F2"/>
        <w:sz w:val="22"/>
      </w:rPr>
      <w:tblPr/>
      <w:tcPr>
        <w:shd w:val="clear" w:color="FFFFFF" w:fill="FFD865" w:themeFill="accent4" w:themeFillTint="9A"/>
      </w:tcPr>
    </w:tblStylePr>
    <w:tblStylePr w:type="lastRow">
      <w:rPr>
        <w:rFonts w:ascii="Arial" w:hAnsi="Arial"/>
        <w:color w:val="F2F2F2"/>
        <w:sz w:val="22"/>
      </w:rPr>
      <w:tblPr/>
      <w:tcPr>
        <w:shd w:val="clear" w:color="FFFFFF" w:fill="FFD865" w:themeFill="accent4" w:themeFillTint="9A"/>
      </w:tcPr>
    </w:tblStylePr>
    <w:tblStylePr w:type="firstCol">
      <w:rPr>
        <w:rFonts w:ascii="Arial" w:hAnsi="Arial"/>
        <w:color w:val="F2F2F2"/>
        <w:sz w:val="22"/>
      </w:rPr>
      <w:tblPr/>
      <w:tcPr>
        <w:shd w:val="clear" w:color="FFFFFF" w:fill="FFD865" w:themeFill="accent4" w:themeFillTint="9A"/>
      </w:tcPr>
    </w:tblStylePr>
    <w:tblStylePr w:type="lastCol">
      <w:rPr>
        <w:rFonts w:ascii="Arial" w:hAnsi="Arial"/>
        <w:color w:val="F2F2F2"/>
        <w:sz w:val="22"/>
      </w:rPr>
      <w:tblPr/>
      <w:tcPr>
        <w:shd w:val="clear" w:color="FFFFFF" w:fill="FFD865" w:themeFill="accent4" w:themeFillTint="9A"/>
      </w:tcPr>
    </w:tblStylePr>
    <w:tblStylePr w:type="band1Vert">
      <w:rPr>
        <w:rFonts w:ascii="Arial" w:hAnsi="Arial"/>
        <w:color w:val="404040"/>
        <w:sz w:val="22"/>
      </w:rPr>
    </w:tblStylePr>
    <w:tblStylePr w:type="band2Vert">
      <w:rPr>
        <w:rFonts w:ascii="Arial" w:hAnsi="Arial"/>
        <w:color w:val="404040"/>
        <w:sz w:val="22"/>
      </w:rPr>
      <w:tblPr/>
      <w:tcPr>
        <w:shd w:val="clear" w:color="FFFFFF" w:fill="FFF2CB" w:themeFill="accent4"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FFF2CB" w:themeFill="accent4" w:themeFillTint="34"/>
      </w:tcPr>
    </w:tblStylePr>
  </w:style>
  <w:style w:type="table" w:customStyle="1" w:styleId="BorderedLined-Accent5">
    <w:name w:val="Bordered &amp; Lined - Accent 5"/>
    <w:basedOn w:val="TableNormal"/>
    <w:uiPriority w:val="99"/>
    <w:rPr>
      <w:color w:val="404040"/>
      <w:lang w:val="en-TR" w:eastAsia="en-US"/>
    </w:rPr>
    <w:tblPr>
      <w:tblStyleRowBandSize w:val="1"/>
      <w:tblStyleColBandSize w:val="1"/>
      <w:tblBorders>
        <w:top w:val="single" w:sz="4" w:space="0" w:color="245A8D" w:themeColor="accent5" w:themeShade="95"/>
        <w:left w:val="single" w:sz="4" w:space="0" w:color="245A8D" w:themeColor="accent5" w:themeShade="95"/>
        <w:bottom w:val="single" w:sz="4" w:space="0" w:color="245A8D" w:themeColor="accent5" w:themeShade="95"/>
        <w:right w:val="single" w:sz="4" w:space="0" w:color="245A8D" w:themeColor="accent5" w:themeShade="95"/>
        <w:insideH w:val="single" w:sz="4" w:space="0" w:color="245A8D" w:themeColor="accent5" w:themeShade="95"/>
        <w:insideV w:val="single" w:sz="4" w:space="0" w:color="245A8D" w:themeColor="accent5" w:themeShade="95"/>
      </w:tblBorders>
    </w:tblPr>
    <w:tblStylePr w:type="firstRow">
      <w:rPr>
        <w:rFonts w:ascii="Arial" w:hAnsi="Arial"/>
        <w:color w:val="F2F2F2"/>
        <w:sz w:val="22"/>
      </w:rPr>
      <w:tblPr/>
      <w:tcPr>
        <w:shd w:val="clear" w:color="FFFFFF" w:fill="5B9BD5" w:themeFill="accent5"/>
      </w:tcPr>
    </w:tblStylePr>
    <w:tblStylePr w:type="lastRow">
      <w:rPr>
        <w:rFonts w:ascii="Arial" w:hAnsi="Arial"/>
        <w:color w:val="F2F2F2"/>
        <w:sz w:val="22"/>
      </w:rPr>
      <w:tblPr/>
      <w:tcPr>
        <w:shd w:val="clear" w:color="FFFFFF" w:fill="5B9BD5" w:themeFill="accent5"/>
      </w:tcPr>
    </w:tblStylePr>
    <w:tblStylePr w:type="firstCol">
      <w:rPr>
        <w:rFonts w:ascii="Arial" w:hAnsi="Arial"/>
        <w:color w:val="F2F2F2"/>
        <w:sz w:val="22"/>
      </w:rPr>
      <w:tblPr/>
      <w:tcPr>
        <w:shd w:val="clear" w:color="FFFFFF" w:fill="5B9BD5" w:themeFill="accent5"/>
      </w:tcPr>
    </w:tblStylePr>
    <w:tblStylePr w:type="lastCol">
      <w:rPr>
        <w:rFonts w:ascii="Arial" w:hAnsi="Arial"/>
        <w:color w:val="F2F2F2"/>
        <w:sz w:val="22"/>
      </w:rPr>
      <w:tblPr/>
      <w:tcPr>
        <w:shd w:val="clear" w:color="FFFFFF" w:fill="5B9BD5" w:themeFill="accent5"/>
      </w:tcPr>
    </w:tblStylePr>
    <w:tblStylePr w:type="band1Vert">
      <w:rPr>
        <w:rFonts w:ascii="Arial" w:hAnsi="Arial"/>
        <w:color w:val="404040"/>
        <w:sz w:val="22"/>
      </w:rPr>
    </w:tblStylePr>
    <w:tblStylePr w:type="band2Vert">
      <w:rPr>
        <w:rFonts w:ascii="Arial" w:hAnsi="Arial"/>
        <w:color w:val="404040"/>
        <w:sz w:val="22"/>
      </w:rPr>
      <w:tblPr/>
      <w:tcPr>
        <w:shd w:val="clear" w:color="FFFFFF" w:fill="DDEAF6" w:themeFill="accent5"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DDEAF6" w:themeFill="accent5" w:themeFillTint="34"/>
      </w:tcPr>
    </w:tblStylePr>
  </w:style>
  <w:style w:type="table" w:customStyle="1" w:styleId="BorderedLined-Accent6">
    <w:name w:val="Bordered &amp; Lined - Accent 6"/>
    <w:basedOn w:val="TableNormal"/>
    <w:uiPriority w:val="99"/>
    <w:rPr>
      <w:color w:val="404040"/>
      <w:lang w:val="en-TR" w:eastAsia="en-US"/>
    </w:rPr>
    <w:tblPr>
      <w:tblStyleRowBandSize w:val="1"/>
      <w:tblStyleColBandSize w:val="1"/>
      <w:tblBorders>
        <w:top w:val="single" w:sz="4" w:space="0" w:color="416429" w:themeColor="accent6" w:themeShade="95"/>
        <w:left w:val="single" w:sz="4" w:space="0" w:color="416429" w:themeColor="accent6" w:themeShade="95"/>
        <w:bottom w:val="single" w:sz="4" w:space="0" w:color="416429" w:themeColor="accent6" w:themeShade="95"/>
        <w:right w:val="single" w:sz="4" w:space="0" w:color="416429" w:themeColor="accent6" w:themeShade="95"/>
        <w:insideH w:val="single" w:sz="4" w:space="0" w:color="416429" w:themeColor="accent6" w:themeShade="95"/>
        <w:insideV w:val="single" w:sz="4" w:space="0" w:color="416429" w:themeColor="accent6" w:themeShade="95"/>
      </w:tblBorders>
    </w:tblPr>
    <w:tblStylePr w:type="firstRow">
      <w:rPr>
        <w:rFonts w:ascii="Arial" w:hAnsi="Arial"/>
        <w:color w:val="F2F2F2"/>
        <w:sz w:val="22"/>
      </w:rPr>
      <w:tblPr/>
      <w:tcPr>
        <w:shd w:val="clear" w:color="FFFFFF" w:fill="70AD47" w:themeFill="accent6"/>
      </w:tcPr>
    </w:tblStylePr>
    <w:tblStylePr w:type="lastRow">
      <w:rPr>
        <w:rFonts w:ascii="Arial" w:hAnsi="Arial"/>
        <w:color w:val="F2F2F2"/>
        <w:sz w:val="22"/>
      </w:rPr>
      <w:tblPr/>
      <w:tcPr>
        <w:shd w:val="clear" w:color="FFFFFF" w:fill="70AD47" w:themeFill="accent6"/>
      </w:tcPr>
    </w:tblStylePr>
    <w:tblStylePr w:type="firstCol">
      <w:rPr>
        <w:rFonts w:ascii="Arial" w:hAnsi="Arial"/>
        <w:color w:val="F2F2F2"/>
        <w:sz w:val="22"/>
      </w:rPr>
      <w:tblPr/>
      <w:tcPr>
        <w:shd w:val="clear" w:color="FFFFFF" w:fill="70AD47" w:themeFill="accent6"/>
      </w:tcPr>
    </w:tblStylePr>
    <w:tblStylePr w:type="lastCol">
      <w:rPr>
        <w:rFonts w:ascii="Arial" w:hAnsi="Arial"/>
        <w:color w:val="F2F2F2"/>
        <w:sz w:val="22"/>
      </w:rPr>
      <w:tblPr/>
      <w:tcPr>
        <w:shd w:val="clear" w:color="FFFFFF" w:fill="70AD47" w:themeFill="accent6"/>
      </w:tcPr>
    </w:tblStylePr>
    <w:tblStylePr w:type="band1Vert">
      <w:rPr>
        <w:rFonts w:ascii="Arial" w:hAnsi="Arial"/>
        <w:color w:val="404040"/>
        <w:sz w:val="22"/>
      </w:rPr>
    </w:tblStylePr>
    <w:tblStylePr w:type="band2Vert">
      <w:rPr>
        <w:rFonts w:ascii="Arial" w:hAnsi="Arial"/>
        <w:color w:val="404040"/>
        <w:sz w:val="22"/>
      </w:rPr>
      <w:tblPr/>
      <w:tcPr>
        <w:shd w:val="clear" w:color="FFFFFF" w:fill="E1EFD8" w:themeFill="accent6" w:themeFillTint="34"/>
      </w:tcPr>
    </w:tblStylePr>
    <w:tblStylePr w:type="band1Horz">
      <w:rPr>
        <w:rFonts w:ascii="Arial" w:hAnsi="Arial"/>
        <w:color w:val="404040"/>
        <w:sz w:val="22"/>
      </w:rPr>
    </w:tblStylePr>
    <w:tblStylePr w:type="band2Horz">
      <w:rPr>
        <w:rFonts w:ascii="Arial" w:hAnsi="Arial"/>
        <w:color w:val="404040"/>
        <w:sz w:val="22"/>
      </w:rPr>
      <w:tblPr/>
      <w:tcPr>
        <w:shd w:val="clear" w:color="FFFFFF" w:fill="E1EFD8" w:themeFill="accent6" w:themeFillTint="34"/>
      </w:tcPr>
    </w:tblStylePr>
  </w:style>
  <w:style w:type="table" w:customStyle="1" w:styleId="Bordered">
    <w:name w:val="Bordered"/>
    <w:basedOn w:val="TableNormal"/>
    <w:uiPriority w:val="99"/>
    <w:tblPr>
      <w:tblStyleRowBandSize w:val="1"/>
      <w:tblStyleColBandSize w:val="1"/>
      <w:tbl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insideH w:val="single" w:sz="4" w:space="0" w:color="D9D9D9" w:themeColor="text1" w:themeTint="26"/>
        <w:insideV w:val="single" w:sz="4" w:space="0" w:color="D9D9D9" w:themeColor="text1" w:themeTint="26"/>
      </w:tblBorders>
    </w:tblPr>
    <w:tblStylePr w:type="firstRow">
      <w:rPr>
        <w:rFonts w:ascii="Arial" w:hAnsi="Arial"/>
        <w:color w:val="404040"/>
        <w:sz w:val="22"/>
      </w:rPr>
      <w:tblPr/>
      <w:tcPr>
        <w:tcBorders>
          <w:bottom w:val="single" w:sz="12" w:space="0" w:color="7F7F7F" w:themeColor="text1" w:themeTint="80"/>
        </w:tcBorders>
      </w:tcPr>
    </w:tblStylePr>
    <w:tblStylePr w:type="lastRow">
      <w:rPr>
        <w:rFonts w:ascii="Arial" w:hAnsi="Arial"/>
        <w:color w:val="404040"/>
        <w:sz w:val="22"/>
      </w:rPr>
      <w:tblPr/>
      <w:tcPr>
        <w:tcBorders>
          <w:top w:val="single" w:sz="12" w:space="0" w:color="7F7F7F" w:themeColor="text1" w:themeTint="80"/>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7F7F7F" w:themeColor="text1" w:themeTint="80"/>
        </w:tcBorders>
      </w:tcPr>
    </w:tblStylePr>
    <w:tblStylePr w:type="band1Horz">
      <w:rPr>
        <w:rFonts w:ascii="Arial" w:hAnsi="Arial"/>
        <w:color w:val="404040"/>
        <w:sz w:val="22"/>
      </w:rPr>
      <w:tblPr/>
      <w:tcPr>
        <w:tcBorders>
          <w:top w:val="single" w:sz="4" w:space="0" w:color="D9D9D9" w:themeColor="text1" w:themeTint="26"/>
          <w:left w:val="single" w:sz="4" w:space="0" w:color="D9D9D9" w:themeColor="text1" w:themeTint="26"/>
          <w:bottom w:val="single" w:sz="4" w:space="0" w:color="D9D9D9" w:themeColor="text1" w:themeTint="26"/>
          <w:right w:val="single" w:sz="4" w:space="0" w:color="D9D9D9" w:themeColor="text1" w:themeTint="26"/>
        </w:tcBorders>
      </w:tcPr>
    </w:tblStylePr>
  </w:style>
  <w:style w:type="table" w:customStyle="1" w:styleId="Bordered-Accent1">
    <w:name w:val="Bordered - Accent 1"/>
    <w:basedOn w:val="TableNormal"/>
    <w:uiPriority w:val="99"/>
    <w:tblPr>
      <w:tblStyleRowBandSize w:val="1"/>
      <w:tblStyleColBandSize w:val="1"/>
      <w:tbl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insideH w:val="single" w:sz="4" w:space="0" w:color="B3C5E7" w:themeColor="accent1" w:themeTint="67"/>
        <w:insideV w:val="single" w:sz="4" w:space="0" w:color="B3C5E7" w:themeColor="accent1" w:themeTint="67"/>
      </w:tblBorders>
    </w:tblPr>
    <w:tblStylePr w:type="firstRow">
      <w:rPr>
        <w:rFonts w:ascii="Arial" w:hAnsi="Arial"/>
        <w:color w:val="404040"/>
        <w:sz w:val="22"/>
      </w:rPr>
      <w:tblPr/>
      <w:tcPr>
        <w:tcBorders>
          <w:bottom w:val="single" w:sz="12" w:space="0" w:color="4472C4" w:themeColor="accent1"/>
        </w:tcBorders>
      </w:tcPr>
    </w:tblStylePr>
    <w:tblStylePr w:type="lastRow">
      <w:rPr>
        <w:rFonts w:ascii="Arial" w:hAnsi="Arial"/>
        <w:color w:val="404040"/>
        <w:sz w:val="22"/>
      </w:rPr>
      <w:tblPr/>
      <w:tcPr>
        <w:tcBorders>
          <w:top w:val="single" w:sz="12" w:space="0" w:color="4472C4" w:themeColor="accent1"/>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4472C4" w:themeColor="accent1"/>
        </w:tcBorders>
      </w:tcPr>
    </w:tblStylePr>
    <w:tblStylePr w:type="band1Horz">
      <w:rPr>
        <w:rFonts w:ascii="Arial" w:hAnsi="Arial"/>
        <w:color w:val="404040"/>
        <w:sz w:val="22"/>
      </w:rPr>
      <w:tblPr/>
      <w:tcPr>
        <w:tcBorders>
          <w:top w:val="single" w:sz="4" w:space="0" w:color="B3C5E7" w:themeColor="accent1" w:themeTint="67"/>
          <w:left w:val="single" w:sz="4" w:space="0" w:color="B3C5E7" w:themeColor="accent1" w:themeTint="67"/>
          <w:bottom w:val="single" w:sz="4" w:space="0" w:color="B3C5E7" w:themeColor="accent1" w:themeTint="67"/>
          <w:right w:val="single" w:sz="4" w:space="0" w:color="B3C5E7" w:themeColor="accent1" w:themeTint="67"/>
        </w:tcBorders>
      </w:tcPr>
    </w:tblStylePr>
  </w:style>
  <w:style w:type="table" w:customStyle="1" w:styleId="Bordered-Accent2">
    <w:name w:val="Bordered - Accent 2"/>
    <w:basedOn w:val="TableNormal"/>
    <w:uiPriority w:val="99"/>
    <w:tblPr>
      <w:tblStyleRowBandSize w:val="1"/>
      <w:tblStyleColBandSize w:val="1"/>
      <w:tbl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insideH w:val="single" w:sz="4" w:space="0" w:color="F7CAAB" w:themeColor="accent2" w:themeTint="67"/>
        <w:insideV w:val="single" w:sz="4" w:space="0" w:color="F7CAAB" w:themeColor="accent2" w:themeTint="67"/>
      </w:tblBorders>
    </w:tblPr>
    <w:tblStylePr w:type="firstRow">
      <w:rPr>
        <w:rFonts w:ascii="Arial" w:hAnsi="Arial"/>
        <w:color w:val="404040"/>
        <w:sz w:val="22"/>
      </w:rPr>
      <w:tblPr/>
      <w:tcPr>
        <w:tcBorders>
          <w:bottom w:val="single" w:sz="12" w:space="0" w:color="F4B184" w:themeColor="accent2" w:themeTint="97"/>
        </w:tcBorders>
      </w:tcPr>
    </w:tblStylePr>
    <w:tblStylePr w:type="lastRow">
      <w:rPr>
        <w:rFonts w:ascii="Arial" w:hAnsi="Arial"/>
        <w:color w:val="404040"/>
        <w:sz w:val="22"/>
      </w:rPr>
      <w:tblPr/>
      <w:tcPr>
        <w:tcBorders>
          <w:top w:val="single" w:sz="12" w:space="0" w:color="F4B184" w:themeColor="accent2" w:themeTint="97"/>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4B184" w:themeColor="accent2" w:themeTint="97"/>
        </w:tcBorders>
      </w:tcPr>
    </w:tblStylePr>
    <w:tblStylePr w:type="band1Horz">
      <w:rPr>
        <w:rFonts w:ascii="Arial" w:hAnsi="Arial"/>
        <w:color w:val="404040"/>
        <w:sz w:val="22"/>
      </w:rPr>
      <w:tblPr/>
      <w:tcPr>
        <w:tcBorders>
          <w:top w:val="single" w:sz="4" w:space="0" w:color="F7CAAB" w:themeColor="accent2" w:themeTint="67"/>
          <w:left w:val="single" w:sz="4" w:space="0" w:color="F7CAAB" w:themeColor="accent2" w:themeTint="67"/>
          <w:bottom w:val="single" w:sz="4" w:space="0" w:color="F7CAAB" w:themeColor="accent2" w:themeTint="67"/>
          <w:right w:val="single" w:sz="4" w:space="0" w:color="F7CAAB" w:themeColor="accent2" w:themeTint="67"/>
        </w:tcBorders>
      </w:tcPr>
    </w:tblStylePr>
  </w:style>
  <w:style w:type="table" w:customStyle="1" w:styleId="Bordered-Accent3">
    <w:name w:val="Bordered - Accent 3"/>
    <w:basedOn w:val="TableNormal"/>
    <w:uiPriority w:val="99"/>
    <w:tblPr>
      <w:tblStyleRowBandSize w:val="1"/>
      <w:tblStyleColBandSize w:val="1"/>
      <w:tbl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insideH w:val="single" w:sz="4" w:space="0" w:color="DADADA" w:themeColor="accent3" w:themeTint="67"/>
        <w:insideV w:val="single" w:sz="4" w:space="0" w:color="DADADA" w:themeColor="accent3" w:themeTint="67"/>
      </w:tblBorders>
    </w:tblPr>
    <w:tblStylePr w:type="firstRow">
      <w:rPr>
        <w:rFonts w:ascii="Arial" w:hAnsi="Arial"/>
        <w:color w:val="404040"/>
        <w:sz w:val="22"/>
      </w:rPr>
      <w:tblPr/>
      <w:tcPr>
        <w:tcBorders>
          <w:bottom w:val="single" w:sz="12" w:space="0" w:color="C9C9C9" w:themeColor="accent3" w:themeTint="98"/>
        </w:tcBorders>
      </w:tcPr>
    </w:tblStylePr>
    <w:tblStylePr w:type="lastRow">
      <w:rPr>
        <w:rFonts w:ascii="Arial" w:hAnsi="Arial"/>
        <w:color w:val="404040"/>
        <w:sz w:val="22"/>
      </w:rPr>
      <w:tblPr/>
      <w:tcPr>
        <w:tcBorders>
          <w:top w:val="single" w:sz="12" w:space="0" w:color="C9C9C9" w:themeColor="accent3"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C9C9C9" w:themeColor="accent3" w:themeTint="98"/>
        </w:tcBorders>
      </w:tcPr>
    </w:tblStylePr>
    <w:tblStylePr w:type="band1Horz">
      <w:rPr>
        <w:rFonts w:ascii="Arial" w:hAnsi="Arial"/>
        <w:color w:val="404040"/>
        <w:sz w:val="22"/>
      </w:rPr>
      <w:tblPr/>
      <w:tcPr>
        <w:tcBorders>
          <w:top w:val="single" w:sz="4" w:space="0" w:color="DADADA" w:themeColor="accent3" w:themeTint="67"/>
          <w:left w:val="single" w:sz="4" w:space="0" w:color="DADADA" w:themeColor="accent3" w:themeTint="67"/>
          <w:bottom w:val="single" w:sz="4" w:space="0" w:color="DADADA" w:themeColor="accent3" w:themeTint="67"/>
          <w:right w:val="single" w:sz="4" w:space="0" w:color="DADADA" w:themeColor="accent3" w:themeTint="67"/>
        </w:tcBorders>
      </w:tcPr>
    </w:tblStylePr>
  </w:style>
  <w:style w:type="table" w:customStyle="1" w:styleId="Bordered-Accent4">
    <w:name w:val="Bordered - Accent 4"/>
    <w:basedOn w:val="TableNormal"/>
    <w:uiPriority w:val="99"/>
    <w:tblPr>
      <w:tblStyleRowBandSize w:val="1"/>
      <w:tblStyleColBandSize w:val="1"/>
      <w:tbl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insideH w:val="single" w:sz="4" w:space="0" w:color="FFE598" w:themeColor="accent4" w:themeTint="67"/>
        <w:insideV w:val="single" w:sz="4" w:space="0" w:color="FFE598" w:themeColor="accent4" w:themeTint="67"/>
      </w:tblBorders>
    </w:tblPr>
    <w:tblStylePr w:type="firstRow">
      <w:rPr>
        <w:rFonts w:ascii="Arial" w:hAnsi="Arial"/>
        <w:color w:val="404040"/>
        <w:sz w:val="22"/>
      </w:rPr>
      <w:tblPr/>
      <w:tcPr>
        <w:tcBorders>
          <w:bottom w:val="single" w:sz="12" w:space="0" w:color="FFD865" w:themeColor="accent4" w:themeTint="9A"/>
        </w:tcBorders>
      </w:tcPr>
    </w:tblStylePr>
    <w:tblStylePr w:type="lastRow">
      <w:rPr>
        <w:rFonts w:ascii="Arial" w:hAnsi="Arial"/>
        <w:color w:val="404040"/>
        <w:sz w:val="22"/>
      </w:rPr>
      <w:tblPr/>
      <w:tcPr>
        <w:tcBorders>
          <w:top w:val="single" w:sz="12" w:space="0" w:color="FFD865" w:themeColor="accent4"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FFD865" w:themeColor="accent4" w:themeTint="9A"/>
        </w:tcBorders>
      </w:tcPr>
    </w:tblStylePr>
    <w:tblStylePr w:type="band1Horz">
      <w:rPr>
        <w:rFonts w:ascii="Arial" w:hAnsi="Arial"/>
        <w:color w:val="404040"/>
        <w:sz w:val="22"/>
      </w:rPr>
      <w:tblPr/>
      <w:tcPr>
        <w:tcBorders>
          <w:top w:val="single" w:sz="4" w:space="0" w:color="FFE598" w:themeColor="accent4" w:themeTint="67"/>
          <w:left w:val="single" w:sz="4" w:space="0" w:color="FFE598" w:themeColor="accent4" w:themeTint="67"/>
          <w:bottom w:val="single" w:sz="4" w:space="0" w:color="FFE598" w:themeColor="accent4" w:themeTint="67"/>
          <w:right w:val="single" w:sz="4" w:space="0" w:color="FFE598" w:themeColor="accent4" w:themeTint="67"/>
        </w:tcBorders>
      </w:tcPr>
    </w:tblStylePr>
  </w:style>
  <w:style w:type="table" w:customStyle="1" w:styleId="Bordered-Accent5">
    <w:name w:val="Bordered - Accent 5"/>
    <w:basedOn w:val="TableNormal"/>
    <w:uiPriority w:val="99"/>
    <w:tblPr>
      <w:tblStyleRowBandSize w:val="1"/>
      <w:tblStyleColBandSize w:val="1"/>
      <w:tbl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insideH w:val="single" w:sz="4" w:space="0" w:color="BCD6EE" w:themeColor="accent5" w:themeTint="67"/>
        <w:insideV w:val="single" w:sz="4" w:space="0" w:color="BCD6EE" w:themeColor="accent5" w:themeTint="67"/>
      </w:tblBorders>
    </w:tblPr>
    <w:tblStylePr w:type="firstRow">
      <w:rPr>
        <w:rFonts w:ascii="Arial" w:hAnsi="Arial"/>
        <w:color w:val="404040"/>
        <w:sz w:val="22"/>
      </w:rPr>
      <w:tblPr/>
      <w:tcPr>
        <w:tcBorders>
          <w:bottom w:val="single" w:sz="12" w:space="0" w:color="9BC2E5" w:themeColor="accent5" w:themeTint="9A"/>
        </w:tcBorders>
      </w:tcPr>
    </w:tblStylePr>
    <w:tblStylePr w:type="lastRow">
      <w:rPr>
        <w:rFonts w:ascii="Arial" w:hAnsi="Arial"/>
        <w:color w:val="404040"/>
        <w:sz w:val="22"/>
      </w:rPr>
      <w:tblPr/>
      <w:tcPr>
        <w:tcBorders>
          <w:top w:val="single" w:sz="12" w:space="0" w:color="9BC2E5" w:themeColor="accent5" w:themeTint="9A"/>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9BC2E5" w:themeColor="accent5" w:themeTint="9A"/>
        </w:tcBorders>
      </w:tcPr>
    </w:tblStylePr>
    <w:tblStylePr w:type="band1Horz">
      <w:rPr>
        <w:rFonts w:ascii="Arial" w:hAnsi="Arial"/>
        <w:color w:val="404040"/>
        <w:sz w:val="22"/>
      </w:rPr>
      <w:tblPr/>
      <w:tcPr>
        <w:tcBorders>
          <w:top w:val="single" w:sz="4" w:space="0" w:color="BCD6EE" w:themeColor="accent5" w:themeTint="67"/>
          <w:left w:val="single" w:sz="4" w:space="0" w:color="BCD6EE" w:themeColor="accent5" w:themeTint="67"/>
          <w:bottom w:val="single" w:sz="4" w:space="0" w:color="BCD6EE" w:themeColor="accent5" w:themeTint="67"/>
          <w:right w:val="single" w:sz="4" w:space="0" w:color="BCD6EE" w:themeColor="accent5" w:themeTint="67"/>
        </w:tcBorders>
      </w:tcPr>
    </w:tblStylePr>
  </w:style>
  <w:style w:type="table" w:customStyle="1" w:styleId="Bordered-Accent6">
    <w:name w:val="Bordered - Accent 6"/>
    <w:basedOn w:val="TableNormal"/>
    <w:uiPriority w:val="99"/>
    <w:tblPr>
      <w:tblStyleRowBandSize w:val="1"/>
      <w:tblStyleColBandSize w:val="1"/>
      <w:tbl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insideH w:val="single" w:sz="4" w:space="0" w:color="C4DFB2" w:themeColor="accent6" w:themeTint="67"/>
        <w:insideV w:val="single" w:sz="4" w:space="0" w:color="C4DFB2" w:themeColor="accent6" w:themeTint="67"/>
      </w:tblBorders>
    </w:tblPr>
    <w:tblStylePr w:type="firstRow">
      <w:rPr>
        <w:rFonts w:ascii="Arial" w:hAnsi="Arial"/>
        <w:color w:val="404040"/>
        <w:sz w:val="22"/>
      </w:rPr>
      <w:tblPr/>
      <w:tcPr>
        <w:tcBorders>
          <w:bottom w:val="single" w:sz="12" w:space="0" w:color="A9D08E" w:themeColor="accent6" w:themeTint="98"/>
        </w:tcBorders>
      </w:tcPr>
    </w:tblStylePr>
    <w:tblStylePr w:type="lastRow">
      <w:rPr>
        <w:rFonts w:ascii="Arial" w:hAnsi="Arial"/>
        <w:color w:val="404040"/>
        <w:sz w:val="22"/>
      </w:rPr>
      <w:tblPr/>
      <w:tcPr>
        <w:tcBorders>
          <w:top w:val="single" w:sz="12" w:space="0" w:color="A9D08E" w:themeColor="accent6" w:themeTint="98"/>
        </w:tcBorders>
      </w:tcPr>
    </w:tblStylePr>
    <w:tblStylePr w:type="firstCol">
      <w:rPr>
        <w:rFonts w:ascii="Arial" w:hAnsi="Arial"/>
        <w:color w:val="404040"/>
        <w:sz w:val="22"/>
      </w:rPr>
    </w:tblStylePr>
    <w:tblStylePr w:type="lastCol">
      <w:rPr>
        <w:rFonts w:ascii="Arial" w:hAnsi="Arial"/>
        <w:color w:val="404040"/>
        <w:sz w:val="22"/>
      </w:rPr>
      <w:tblPr/>
      <w:tcPr>
        <w:tcBorders>
          <w:left w:val="single" w:sz="12" w:space="0" w:color="A9D08E" w:themeColor="accent6" w:themeTint="98"/>
        </w:tcBorders>
      </w:tcPr>
    </w:tblStylePr>
    <w:tblStylePr w:type="band1Horz">
      <w:rPr>
        <w:rFonts w:ascii="Arial" w:hAnsi="Arial"/>
        <w:color w:val="404040"/>
        <w:sz w:val="22"/>
      </w:rPr>
      <w:tblPr/>
      <w:tcPr>
        <w:tcBorders>
          <w:top w:val="single" w:sz="4" w:space="0" w:color="C4DFB2" w:themeColor="accent6" w:themeTint="67"/>
          <w:left w:val="single" w:sz="4" w:space="0" w:color="C4DFB2" w:themeColor="accent6" w:themeTint="67"/>
          <w:bottom w:val="single" w:sz="4" w:space="0" w:color="C4DFB2" w:themeColor="accent6" w:themeTint="67"/>
          <w:right w:val="single" w:sz="4" w:space="0" w:color="C4DFB2" w:themeColor="accent6" w:themeTint="67"/>
        </w:tcBorders>
      </w:tcPr>
    </w:tblStylePr>
  </w:style>
  <w:style w:type="paragraph" w:styleId="FootnoteText">
    <w:name w:val="footnote text"/>
    <w:basedOn w:val="Normal"/>
    <w:link w:val="FootnoteTextChar"/>
    <w:uiPriority w:val="99"/>
    <w:semiHidden/>
    <w:unhideWhenUsed/>
    <w:pPr>
      <w:spacing w:after="40" w:line="240" w:lineRule="auto"/>
    </w:pPr>
    <w:rPr>
      <w:sz w:val="18"/>
    </w:rPr>
  </w:style>
  <w:style w:type="character" w:customStyle="1" w:styleId="FootnoteTextChar">
    <w:name w:val="Footnote Text Char"/>
    <w:link w:val="FootnoteText"/>
    <w:uiPriority w:val="99"/>
    <w:rPr>
      <w:sz w:val="18"/>
    </w:rPr>
  </w:style>
  <w:style w:type="character" w:styleId="FootnoteReference">
    <w:name w:val="footnote reference"/>
    <w:basedOn w:val="DefaultParagraphFont"/>
    <w:uiPriority w:val="99"/>
    <w:unhideWhenUsed/>
    <w:rPr>
      <w:vertAlign w:val="superscript"/>
    </w:rPr>
  </w:style>
  <w:style w:type="paragraph" w:styleId="EndnoteText">
    <w:name w:val="endnote text"/>
    <w:basedOn w:val="Normal"/>
    <w:link w:val="EndnoteTextChar"/>
    <w:uiPriority w:val="99"/>
    <w:semiHidden/>
    <w:unhideWhenUsed/>
    <w:pPr>
      <w:spacing w:after="0" w:line="240" w:lineRule="auto"/>
    </w:pPr>
    <w:rPr>
      <w:sz w:val="20"/>
    </w:rPr>
  </w:style>
  <w:style w:type="character" w:customStyle="1" w:styleId="EndnoteTextChar">
    <w:name w:val="Endnote Text Char"/>
    <w:link w:val="EndnoteText"/>
    <w:uiPriority w:val="99"/>
    <w:rPr>
      <w:sz w:val="20"/>
    </w:rPr>
  </w:style>
  <w:style w:type="character" w:styleId="EndnoteReference">
    <w:name w:val="endnote reference"/>
    <w:basedOn w:val="DefaultParagraphFont"/>
    <w:uiPriority w:val="99"/>
    <w:semiHidden/>
    <w:unhideWhenUsed/>
    <w:rPr>
      <w:vertAlign w:val="superscript"/>
    </w:rPr>
  </w:style>
  <w:style w:type="paragraph" w:styleId="TOC1">
    <w:name w:val="toc 1"/>
    <w:basedOn w:val="Normal"/>
    <w:next w:val="Normal"/>
    <w:uiPriority w:val="39"/>
    <w:unhideWhenUsed/>
    <w:pPr>
      <w:spacing w:after="57"/>
    </w:pPr>
  </w:style>
  <w:style w:type="paragraph" w:styleId="TOC2">
    <w:name w:val="toc 2"/>
    <w:basedOn w:val="Normal"/>
    <w:next w:val="Normal"/>
    <w:uiPriority w:val="39"/>
    <w:unhideWhenUsed/>
    <w:pPr>
      <w:spacing w:after="57"/>
      <w:ind w:left="283"/>
    </w:pPr>
  </w:style>
  <w:style w:type="paragraph" w:styleId="TOC3">
    <w:name w:val="toc 3"/>
    <w:basedOn w:val="Normal"/>
    <w:next w:val="Normal"/>
    <w:uiPriority w:val="39"/>
    <w:unhideWhenUsed/>
    <w:pPr>
      <w:spacing w:after="57"/>
      <w:ind w:left="567"/>
    </w:pPr>
  </w:style>
  <w:style w:type="paragraph" w:styleId="TOC4">
    <w:name w:val="toc 4"/>
    <w:basedOn w:val="Normal"/>
    <w:next w:val="Normal"/>
    <w:uiPriority w:val="39"/>
    <w:unhideWhenUsed/>
    <w:pPr>
      <w:spacing w:after="57"/>
      <w:ind w:left="850"/>
    </w:pPr>
  </w:style>
  <w:style w:type="paragraph" w:styleId="TOC5">
    <w:name w:val="toc 5"/>
    <w:basedOn w:val="Normal"/>
    <w:next w:val="Normal"/>
    <w:uiPriority w:val="39"/>
    <w:unhideWhenUsed/>
    <w:pPr>
      <w:spacing w:after="57"/>
      <w:ind w:left="1134"/>
    </w:pPr>
  </w:style>
  <w:style w:type="paragraph" w:styleId="TOC6">
    <w:name w:val="toc 6"/>
    <w:basedOn w:val="Normal"/>
    <w:next w:val="Normal"/>
    <w:uiPriority w:val="39"/>
    <w:unhideWhenUsed/>
    <w:pPr>
      <w:spacing w:after="57"/>
      <w:ind w:left="1417"/>
    </w:pPr>
  </w:style>
  <w:style w:type="paragraph" w:styleId="TOC7">
    <w:name w:val="toc 7"/>
    <w:basedOn w:val="Normal"/>
    <w:next w:val="Normal"/>
    <w:uiPriority w:val="39"/>
    <w:unhideWhenUsed/>
    <w:pPr>
      <w:spacing w:after="57"/>
      <w:ind w:left="1701"/>
    </w:pPr>
  </w:style>
  <w:style w:type="paragraph" w:styleId="TOC8">
    <w:name w:val="toc 8"/>
    <w:basedOn w:val="Normal"/>
    <w:next w:val="Normal"/>
    <w:uiPriority w:val="39"/>
    <w:unhideWhenUsed/>
    <w:pPr>
      <w:spacing w:after="57"/>
      <w:ind w:left="1984"/>
    </w:pPr>
  </w:style>
  <w:style w:type="paragraph" w:styleId="TOC9">
    <w:name w:val="toc 9"/>
    <w:basedOn w:val="Normal"/>
    <w:next w:val="Normal"/>
    <w:uiPriority w:val="39"/>
    <w:unhideWhenUsed/>
    <w:pPr>
      <w:spacing w:after="57"/>
      <w:ind w:left="2268"/>
    </w:pPr>
  </w:style>
  <w:style w:type="paragraph" w:styleId="TOCHeading">
    <w:name w:val="TOC Heading"/>
    <w:uiPriority w:val="39"/>
    <w:unhideWhenUsed/>
  </w:style>
  <w:style w:type="character" w:customStyle="1" w:styleId="Heading1Char">
    <w:name w:val="Heading 1 Char"/>
    <w:link w:val="Heading1"/>
    <w:uiPriority w:val="9"/>
    <w:rPr>
      <w:rFonts w:ascii="Cambria" w:eastAsia="Times New Roman" w:hAnsi="Cambria"/>
      <w:b/>
      <w:bCs/>
      <w:color w:val="365F91"/>
      <w:sz w:val="28"/>
      <w:szCs w:val="28"/>
      <w:lang w:eastAsia="en-US"/>
    </w:rPr>
  </w:style>
  <w:style w:type="character" w:customStyle="1" w:styleId="Heading2Char">
    <w:name w:val="Heading 2 Char"/>
    <w:link w:val="Heading2"/>
    <w:rPr>
      <w:rFonts w:ascii="Times New Roman" w:eastAsia="Times New Roman" w:hAnsi="Times New Roman"/>
      <w:b/>
      <w:bCs/>
      <w:sz w:val="22"/>
      <w:szCs w:val="24"/>
    </w:rPr>
  </w:style>
  <w:style w:type="character" w:customStyle="1" w:styleId="Heading3Char">
    <w:name w:val="Heading 3 Char"/>
    <w:link w:val="Heading3"/>
    <w:uiPriority w:val="9"/>
    <w:rPr>
      <w:rFonts w:ascii="Times New Roman" w:eastAsia="Times New Roman" w:hAnsi="Times New Roman"/>
      <w:b/>
      <w:sz w:val="22"/>
    </w:rPr>
  </w:style>
  <w:style w:type="character" w:customStyle="1" w:styleId="Heading4Char">
    <w:name w:val="Heading 4 Char"/>
    <w:link w:val="Heading4"/>
    <w:uiPriority w:val="9"/>
    <w:rPr>
      <w:rFonts w:ascii="Cambria" w:eastAsia="Times New Roman" w:hAnsi="Cambria"/>
      <w:b/>
      <w:bCs/>
      <w:i/>
      <w:iCs/>
      <w:color w:val="4F81BD"/>
      <w:sz w:val="22"/>
      <w:szCs w:val="22"/>
    </w:rPr>
  </w:style>
  <w:style w:type="paragraph" w:customStyle="1" w:styleId="StilBalk2Otomatik">
    <w:name w:val="Stil Başlık 2 + Otomatik"/>
    <w:basedOn w:val="Heading2"/>
    <w:link w:val="StilBalk2OtomatikChar"/>
    <w:pPr>
      <w:keepNext/>
      <w:spacing w:before="0"/>
      <w:jc w:val="both"/>
    </w:pPr>
    <w:rPr>
      <w:color w:val="0000FF"/>
    </w:rPr>
  </w:style>
  <w:style w:type="character" w:customStyle="1" w:styleId="StilBalk2OtomatikChar">
    <w:name w:val="Stil Başlık 2 + Otomatik Char"/>
    <w:link w:val="StilBalk2Otomatik"/>
    <w:rPr>
      <w:rFonts w:ascii="Times New Roman" w:eastAsia="Times New Roman" w:hAnsi="Times New Roman"/>
      <w:b/>
      <w:bCs/>
      <w:color w:val="0000FF"/>
      <w:sz w:val="22"/>
      <w:szCs w:val="24"/>
    </w:rPr>
  </w:style>
  <w:style w:type="paragraph" w:styleId="Subtitle">
    <w:name w:val="Subtitle"/>
    <w:basedOn w:val="Normal"/>
    <w:next w:val="Normal"/>
    <w:link w:val="SubtitleChar"/>
    <w:qFormat/>
    <w:pPr>
      <w:spacing w:after="60" w:line="480" w:lineRule="atLeast"/>
      <w:jc w:val="center"/>
      <w:outlineLvl w:val="1"/>
    </w:pPr>
    <w:rPr>
      <w:rFonts w:ascii="Cambria" w:hAnsi="Cambria" w:cs="Cambria"/>
      <w:sz w:val="24"/>
      <w:szCs w:val="24"/>
      <w:lang w:eastAsia="tr-TR"/>
    </w:rPr>
  </w:style>
  <w:style w:type="character" w:customStyle="1" w:styleId="SubtitleChar">
    <w:name w:val="Subtitle Char"/>
    <w:link w:val="Subtitle"/>
    <w:rPr>
      <w:rFonts w:ascii="Cambria" w:hAnsi="Cambria" w:cs="Cambria"/>
      <w:sz w:val="24"/>
      <w:szCs w:val="24"/>
    </w:rPr>
  </w:style>
  <w:style w:type="table" w:styleId="TableGrid">
    <w:name w:val="Table Grid"/>
    <w:basedOn w:val="TableNormal"/>
    <w:uiPriority w:val="5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alloonText">
    <w:name w:val="Balloon Text"/>
    <w:basedOn w:val="Normal"/>
    <w:link w:val="BalloonTextChar"/>
    <w:semiHidden/>
    <w:unhideWhenUsed/>
    <w:pPr>
      <w:spacing w:after="0" w:line="240" w:lineRule="auto"/>
    </w:pPr>
    <w:rPr>
      <w:rFonts w:ascii="Tahoma" w:hAnsi="Tahoma" w:cs="Tahoma"/>
      <w:sz w:val="16"/>
      <w:szCs w:val="16"/>
    </w:rPr>
  </w:style>
  <w:style w:type="character" w:customStyle="1" w:styleId="BalloonTextChar">
    <w:name w:val="Balloon Text Char"/>
    <w:link w:val="BalloonText"/>
    <w:semiHidden/>
    <w:rPr>
      <w:rFonts w:ascii="Tahoma" w:hAnsi="Tahoma" w:cs="Tahoma"/>
      <w:sz w:val="16"/>
      <w:szCs w:val="16"/>
      <w:lang w:eastAsia="en-US"/>
    </w:rPr>
  </w:style>
  <w:style w:type="paragraph" w:customStyle="1" w:styleId="OrtaKlavuz1-Vurgu21">
    <w:name w:val="Orta Kılavuz 1 - Vurgu 21"/>
    <w:basedOn w:val="Normal"/>
    <w:uiPriority w:val="34"/>
    <w:qFormat/>
    <w:pPr>
      <w:ind w:left="720"/>
      <w:contextualSpacing/>
    </w:pPr>
  </w:style>
  <w:style w:type="paragraph" w:styleId="Header">
    <w:name w:val="header"/>
    <w:basedOn w:val="Normal"/>
    <w:link w:val="HeaderChar"/>
    <w:unhideWhenUsed/>
    <w:pPr>
      <w:tabs>
        <w:tab w:val="center" w:pos="4536"/>
        <w:tab w:val="right" w:pos="9072"/>
      </w:tabs>
      <w:spacing w:after="0" w:line="240" w:lineRule="auto"/>
    </w:pPr>
  </w:style>
  <w:style w:type="character" w:customStyle="1" w:styleId="HeaderChar">
    <w:name w:val="Header Char"/>
    <w:link w:val="Header"/>
    <w:rPr>
      <w:sz w:val="22"/>
      <w:szCs w:val="22"/>
      <w:lang w:eastAsia="en-US"/>
    </w:rPr>
  </w:style>
  <w:style w:type="paragraph" w:styleId="Footer">
    <w:name w:val="footer"/>
    <w:basedOn w:val="Normal"/>
    <w:link w:val="FooterChar"/>
    <w:uiPriority w:val="99"/>
    <w:unhideWhenUsed/>
    <w:pPr>
      <w:tabs>
        <w:tab w:val="center" w:pos="4536"/>
        <w:tab w:val="right" w:pos="9072"/>
      </w:tabs>
      <w:spacing w:after="0" w:line="240" w:lineRule="auto"/>
    </w:pPr>
  </w:style>
  <w:style w:type="character" w:customStyle="1" w:styleId="FooterChar">
    <w:name w:val="Footer Char"/>
    <w:link w:val="Footer"/>
    <w:uiPriority w:val="99"/>
    <w:rPr>
      <w:sz w:val="22"/>
      <w:szCs w:val="22"/>
      <w:lang w:eastAsia="en-US"/>
    </w:rPr>
  </w:style>
  <w:style w:type="table" w:customStyle="1" w:styleId="TabloKlavuzu1">
    <w:name w:val="Tablo Kılavuzu1"/>
    <w:basedOn w:val="TableNormal"/>
    <w:next w:val="TableGri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oKlavuzu2">
    <w:name w:val="Tablo Kılavuzu2"/>
    <w:basedOn w:val="TableNormal"/>
    <w:next w:val="TableGrid"/>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Pr>
      <w:color w:val="0000FF"/>
      <w:u w:val="single"/>
    </w:rPr>
  </w:style>
  <w:style w:type="character" w:customStyle="1" w:styleId="hithilite">
    <w:name w:val="hithilite"/>
    <w:basedOn w:val="DefaultParagraphFont"/>
  </w:style>
  <w:style w:type="paragraph" w:customStyle="1" w:styleId="OrtaGlgeleme1-Vurgu11">
    <w:name w:val="Orta Gölgeleme 1 - Vurgu 11"/>
    <w:uiPriority w:val="1"/>
    <w:qFormat/>
    <w:rPr>
      <w:sz w:val="22"/>
      <w:szCs w:val="22"/>
      <w:lang w:eastAsia="en-US"/>
    </w:rPr>
  </w:style>
  <w:style w:type="character" w:customStyle="1" w:styleId="MTEquationSection">
    <w:name w:val="MTEquationSection"/>
    <w:uiPriority w:val="99"/>
    <w:rPr>
      <w:rFonts w:eastAsia="thesanslight"/>
      <w:b/>
      <w:vanish/>
      <w:color w:val="FF0000"/>
      <w:sz w:val="22"/>
    </w:rPr>
  </w:style>
  <w:style w:type="character" w:customStyle="1" w:styleId="hps">
    <w:name w:val="hps"/>
    <w:basedOn w:val="DefaultParagraphFont"/>
  </w:style>
  <w:style w:type="paragraph" w:customStyle="1" w:styleId="Default">
    <w:name w:val="Default"/>
    <w:rPr>
      <w:rFonts w:ascii="Times New Roman" w:eastAsia="Times New Roman" w:hAnsi="Times New Roman"/>
      <w:color w:val="000000"/>
      <w:sz w:val="24"/>
      <w:szCs w:val="24"/>
    </w:rPr>
  </w:style>
  <w:style w:type="paragraph" w:styleId="BodyText">
    <w:name w:val="Body Text"/>
    <w:basedOn w:val="Normal"/>
    <w:link w:val="BodyTextChar"/>
    <w:pPr>
      <w:spacing w:before="120" w:after="120" w:line="360" w:lineRule="auto"/>
      <w:jc w:val="both"/>
      <w:outlineLvl w:val="0"/>
    </w:pPr>
    <w:rPr>
      <w:rFonts w:ascii="Times New Roman" w:eastAsia="Times New Roman" w:hAnsi="Times New Roman"/>
      <w:sz w:val="24"/>
      <w:szCs w:val="20"/>
      <w:lang w:eastAsia="tr-TR"/>
    </w:rPr>
  </w:style>
  <w:style w:type="character" w:customStyle="1" w:styleId="BodyTextChar">
    <w:name w:val="Body Text Char"/>
    <w:link w:val="BodyText"/>
    <w:rPr>
      <w:rFonts w:ascii="Times New Roman" w:eastAsia="Times New Roman" w:hAnsi="Times New Roman"/>
      <w:sz w:val="24"/>
    </w:rPr>
  </w:style>
  <w:style w:type="character" w:customStyle="1" w:styleId="DipnotBavurusu">
    <w:name w:val="Dipnot Ba.vurusu"/>
    <w:uiPriority w:val="99"/>
    <w:rPr>
      <w:color w:val="000000"/>
    </w:rPr>
  </w:style>
  <w:style w:type="paragraph" w:styleId="NormalWeb">
    <w:name w:val="Normal (Web)"/>
    <w:basedOn w:val="Normal"/>
    <w:pPr>
      <w:spacing w:before="100" w:beforeAutospacing="1" w:after="100" w:afterAutospacing="1" w:line="240" w:lineRule="auto"/>
    </w:pPr>
    <w:rPr>
      <w:rFonts w:ascii="Times New Roman" w:eastAsia="Times New Roman" w:hAnsi="Times New Roman"/>
      <w:sz w:val="24"/>
      <w:szCs w:val="24"/>
      <w:lang w:eastAsia="tr-TR"/>
    </w:rPr>
  </w:style>
  <w:style w:type="character" w:customStyle="1" w:styleId="A2">
    <w:name w:val="A2"/>
    <w:rPr>
      <w:rFonts w:cs="helveticaotf"/>
      <w:color w:val="000000"/>
      <w:sz w:val="19"/>
      <w:szCs w:val="19"/>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sz w:val="20"/>
      <w:szCs w:val="20"/>
    </w:rPr>
  </w:style>
  <w:style w:type="character" w:customStyle="1" w:styleId="HTMLPreformattedChar">
    <w:name w:val="HTML Preformatted Char"/>
    <w:link w:val="HTMLPreformatted"/>
    <w:uiPriority w:val="99"/>
    <w:semiHidden/>
    <w:rPr>
      <w:rFonts w:ascii="Courier New" w:eastAsia="Times New Roman" w:hAnsi="Courier New"/>
    </w:rPr>
  </w:style>
  <w:style w:type="paragraph" w:customStyle="1" w:styleId="s5">
    <w:name w:val="s5"/>
    <w:basedOn w:val="Normal"/>
    <w:pPr>
      <w:spacing w:before="100" w:beforeAutospacing="1" w:after="100" w:afterAutospacing="1" w:line="240" w:lineRule="auto"/>
    </w:pPr>
    <w:rPr>
      <w:rFonts w:ascii="Times New Roman" w:hAnsi="Times New Roman"/>
      <w:sz w:val="24"/>
      <w:szCs w:val="24"/>
      <w:lang w:eastAsia="tr-TR"/>
    </w:rPr>
  </w:style>
  <w:style w:type="paragraph" w:customStyle="1" w:styleId="s8">
    <w:name w:val="s8"/>
    <w:basedOn w:val="Normal"/>
    <w:link w:val="s8Char"/>
    <w:pPr>
      <w:spacing w:before="100" w:beforeAutospacing="1" w:after="100" w:afterAutospacing="1" w:line="240" w:lineRule="auto"/>
    </w:pPr>
    <w:rPr>
      <w:rFonts w:ascii="Times New Roman" w:hAnsi="Times New Roman"/>
      <w:sz w:val="24"/>
      <w:szCs w:val="24"/>
      <w:lang w:eastAsia="tr-TR"/>
    </w:rPr>
  </w:style>
  <w:style w:type="character" w:customStyle="1" w:styleId="msohyperlnk">
    <w:name w:val="msohyperlınk"/>
    <w:uiPriority w:val="99"/>
    <w:rPr>
      <w:color w:val="0000FF"/>
      <w:u w:val="single"/>
    </w:rPr>
  </w:style>
  <w:style w:type="character" w:customStyle="1" w:styleId="apple-converted-space">
    <w:name w:val="apple-converted-space"/>
    <w:basedOn w:val="DefaultParagraphFont"/>
  </w:style>
  <w:style w:type="character" w:customStyle="1" w:styleId="s3">
    <w:name w:val="s3"/>
  </w:style>
  <w:style w:type="character" w:customStyle="1" w:styleId="s4">
    <w:name w:val="s4"/>
  </w:style>
  <w:style w:type="table" w:styleId="MediumShading2-Accent1">
    <w:name w:val="Medium Shading 2 Accent 1"/>
    <w:basedOn w:val="TableNormal"/>
    <w:uiPriority w:val="60"/>
    <w:rPr>
      <w:rFonts w:ascii="Cambria" w:eastAsia="MS Mincho" w:hAnsi="Cambria"/>
      <w:color w:val="000000"/>
      <w:sz w:val="24"/>
      <w:szCs w:val="24"/>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lastRow">
      <w:pPr>
        <w:spacing w:before="0" w:after="0" w:line="240" w:lineRule="auto"/>
      </w:pPr>
      <w:rPr>
        <w:b/>
        <w:bCs/>
      </w:rPr>
      <w:tblPr/>
      <w:tcPr>
        <w:tcBorders>
          <w:top w:val="single" w:sz="8" w:space="0" w:color="000000"/>
          <w:left w:val="none" w:sz="4" w:space="0" w:color="000000"/>
          <w:bottom w:val="single" w:sz="8" w:space="0" w:color="000000"/>
          <w:right w:val="none" w:sz="4" w:space="0" w:color="000000"/>
          <w:insideH w:val="none" w:sz="4" w:space="0" w:color="000000"/>
          <w:insideV w:val="none" w:sz="4" w:space="0" w:color="000000"/>
        </w:tcBorders>
      </w:tcPr>
    </w:tblStylePr>
    <w:tblStylePr w:type="firstCol">
      <w:rPr>
        <w:b/>
        <w:bCs/>
      </w:rPr>
    </w:tblStylePr>
    <w:tblStylePr w:type="lastCol">
      <w:rPr>
        <w:b/>
        <w:bCs/>
      </w:rPr>
    </w:tblStylePr>
    <w:tblStylePr w:type="band1Vert">
      <w:tblPr/>
      <w:tcPr>
        <w:tcBorders>
          <w:left w:val="none" w:sz="4" w:space="0" w:color="000000"/>
          <w:right w:val="none" w:sz="4" w:space="0" w:color="000000"/>
          <w:insideH w:val="none" w:sz="4" w:space="0" w:color="000000"/>
          <w:insideV w:val="none" w:sz="4" w:space="0" w:color="000000"/>
        </w:tcBorders>
        <w:shd w:val="clear" w:color="C0C0C0" w:fill="C0C0C0"/>
      </w:tcPr>
    </w:tblStylePr>
    <w:tblStylePr w:type="band1Horz">
      <w:tblPr/>
      <w:tcPr>
        <w:tcBorders>
          <w:left w:val="none" w:sz="4" w:space="0" w:color="000000"/>
          <w:right w:val="none" w:sz="4" w:space="0" w:color="000000"/>
          <w:insideH w:val="none" w:sz="4" w:space="0" w:color="000000"/>
          <w:insideV w:val="none" w:sz="4" w:space="0" w:color="000000"/>
        </w:tcBorders>
        <w:shd w:val="clear" w:color="C0C0C0" w:fill="C0C0C0"/>
      </w:tcPr>
    </w:tblStylePr>
  </w:style>
  <w:style w:type="paragraph" w:customStyle="1" w:styleId="Standard">
    <w:name w:val="Standard"/>
    <w:pPr>
      <w:spacing w:after="200" w:line="276" w:lineRule="auto"/>
    </w:pPr>
    <w:rPr>
      <w:rFonts w:eastAsia="SimSun" w:cs="f1"/>
      <w:sz w:val="22"/>
      <w:szCs w:val="22"/>
      <w:lang w:val="en-US" w:eastAsia="en-US"/>
    </w:rPr>
  </w:style>
  <w:style w:type="paragraph" w:customStyle="1" w:styleId="1ba">
    <w:name w:val="1baş"/>
    <w:basedOn w:val="Normal"/>
    <w:link w:val="1baChar"/>
    <w:qFormat/>
    <w:pPr>
      <w:spacing w:line="360" w:lineRule="auto"/>
      <w:ind w:firstLine="567"/>
    </w:pPr>
    <w:rPr>
      <w:rFonts w:ascii="Times New Roman" w:hAnsi="Times New Roman"/>
      <w:b/>
      <w:color w:val="000000" w:themeColor="text1"/>
      <w:sz w:val="24"/>
      <w:szCs w:val="24"/>
      <w:lang w:val="en-US"/>
    </w:rPr>
  </w:style>
  <w:style w:type="character" w:customStyle="1" w:styleId="1baChar">
    <w:name w:val="1baş Char"/>
    <w:basedOn w:val="DefaultParagraphFont"/>
    <w:link w:val="1ba"/>
    <w:rPr>
      <w:rFonts w:ascii="Times New Roman" w:hAnsi="Times New Roman"/>
      <w:b/>
      <w:color w:val="000000" w:themeColor="text1"/>
      <w:sz w:val="24"/>
      <w:szCs w:val="24"/>
      <w:lang w:val="en-US" w:eastAsia="en-US"/>
    </w:rPr>
  </w:style>
  <w:style w:type="paragraph" w:customStyle="1" w:styleId="adresler">
    <w:name w:val="adresler"/>
    <w:basedOn w:val="Normal"/>
    <w:link w:val="adreslerChar"/>
    <w:qFormat/>
    <w:pPr>
      <w:spacing w:line="240" w:lineRule="auto"/>
      <w:jc w:val="center"/>
    </w:pPr>
    <w:rPr>
      <w:rFonts w:ascii="Times New Roman" w:hAnsi="Times New Roman"/>
      <w:i/>
      <w:color w:val="000000"/>
      <w:sz w:val="20"/>
      <w:szCs w:val="20"/>
      <w:lang w:val="en-US"/>
    </w:rPr>
  </w:style>
  <w:style w:type="character" w:customStyle="1" w:styleId="adreslerChar">
    <w:name w:val="adresler Char"/>
    <w:basedOn w:val="DefaultParagraphFont"/>
    <w:link w:val="adresler"/>
    <w:rPr>
      <w:rFonts w:ascii="Times New Roman" w:hAnsi="Times New Roman"/>
      <w:i/>
      <w:color w:val="000000"/>
      <w:lang w:val="en-US" w:eastAsia="en-US"/>
    </w:rPr>
  </w:style>
  <w:style w:type="paragraph" w:customStyle="1" w:styleId="AralkYok1">
    <w:name w:val="Aralık Yok1"/>
    <w:uiPriority w:val="1"/>
    <w:qFormat/>
    <w:rPr>
      <w:sz w:val="22"/>
      <w:szCs w:val="22"/>
      <w:lang w:eastAsia="en-US"/>
    </w:rPr>
  </w:style>
  <w:style w:type="character" w:customStyle="1" w:styleId="zmlenmeyenBahsetme1">
    <w:name w:val="Çözümlenmeyen Bahsetme1"/>
    <w:basedOn w:val="DefaultParagraphFont"/>
    <w:uiPriority w:val="99"/>
    <w:rPr>
      <w:color w:val="605E5C"/>
      <w:shd w:val="clear" w:color="E1DFDD" w:fill="E1DFDD"/>
    </w:rPr>
  </w:style>
  <w:style w:type="character" w:customStyle="1" w:styleId="zmlenmeyenBahsetme10">
    <w:name w:val="Çözümlenmeyen Bahsetme1"/>
    <w:basedOn w:val="DefaultParagraphFont"/>
    <w:uiPriority w:val="99"/>
    <w:unhideWhenUsed/>
    <w:rPr>
      <w:color w:val="605E5C"/>
      <w:shd w:val="clear" w:color="E1DFDD" w:fill="E1DFDD"/>
    </w:rPr>
  </w:style>
  <w:style w:type="paragraph" w:styleId="ListParagraph">
    <w:name w:val="List Paragraph"/>
    <w:basedOn w:val="Normal"/>
    <w:uiPriority w:val="1"/>
    <w:qFormat/>
    <w:pPr>
      <w:widowControl w:val="0"/>
      <w:spacing w:after="0" w:line="240" w:lineRule="auto"/>
      <w:ind w:left="101" w:firstLine="568"/>
      <w:jc w:val="both"/>
    </w:pPr>
    <w:rPr>
      <w:rFonts w:ascii="Times New Roman" w:eastAsia="Times New Roman" w:hAnsi="Times New Roman"/>
      <w:lang w:val="en-US"/>
    </w:rPr>
  </w:style>
  <w:style w:type="paragraph" w:customStyle="1" w:styleId="makaleingba">
    <w:name w:val="makale ing baş"/>
    <w:basedOn w:val="Normal"/>
    <w:link w:val="makaleingbaChar"/>
    <w:qFormat/>
    <w:pPr>
      <w:spacing w:before="600" w:after="240" w:line="360" w:lineRule="auto"/>
      <w:jc w:val="center"/>
    </w:pPr>
    <w:rPr>
      <w:rFonts w:ascii="Times New Roman" w:hAnsi="Times New Roman"/>
      <w:b/>
      <w:color w:val="000000" w:themeColor="text1"/>
      <w:sz w:val="24"/>
      <w:szCs w:val="24"/>
      <w:lang w:val="en-US"/>
    </w:rPr>
  </w:style>
  <w:style w:type="character" w:customStyle="1" w:styleId="makaleingbaChar">
    <w:name w:val="makale ing baş Char"/>
    <w:basedOn w:val="DefaultParagraphFont"/>
    <w:link w:val="makaleingba"/>
    <w:rPr>
      <w:rFonts w:ascii="Times New Roman" w:hAnsi="Times New Roman"/>
      <w:b/>
      <w:color w:val="000000" w:themeColor="text1"/>
      <w:sz w:val="24"/>
      <w:szCs w:val="24"/>
      <w:lang w:val="en-US" w:eastAsia="en-US"/>
    </w:rPr>
  </w:style>
  <w:style w:type="paragraph" w:customStyle="1" w:styleId="makaletr">
    <w:name w:val="makale tr"/>
    <w:basedOn w:val="Normal"/>
    <w:link w:val="makaletrChar"/>
    <w:qFormat/>
    <w:pPr>
      <w:spacing w:line="360" w:lineRule="auto"/>
      <w:jc w:val="center"/>
    </w:pPr>
    <w:rPr>
      <w:rFonts w:ascii="Times New Roman" w:hAnsi="Times New Roman"/>
      <w:b/>
      <w:color w:val="000000" w:themeColor="text1"/>
      <w:sz w:val="24"/>
      <w:szCs w:val="24"/>
      <w:lang w:val="en-US"/>
    </w:rPr>
  </w:style>
  <w:style w:type="character" w:customStyle="1" w:styleId="makaletrChar">
    <w:name w:val="makale tr Char"/>
    <w:basedOn w:val="DefaultParagraphFont"/>
    <w:link w:val="makaletr"/>
    <w:rPr>
      <w:rFonts w:ascii="Times New Roman" w:hAnsi="Times New Roman"/>
      <w:b/>
      <w:color w:val="000000" w:themeColor="text1"/>
      <w:sz w:val="24"/>
      <w:szCs w:val="24"/>
      <w:lang w:val="en-US" w:eastAsia="en-US"/>
    </w:rPr>
  </w:style>
  <w:style w:type="paragraph" w:customStyle="1" w:styleId="ORCID">
    <w:name w:val="ORCID"/>
    <w:basedOn w:val="Normal"/>
    <w:link w:val="ORCIDChar"/>
    <w:qFormat/>
    <w:pPr>
      <w:spacing w:line="240" w:lineRule="auto"/>
      <w:jc w:val="center"/>
    </w:pPr>
    <w:rPr>
      <w:rFonts w:ascii="Times" w:hAnsi="Times" w:cs="Times"/>
      <w:i/>
      <w:color w:val="000000"/>
      <w:sz w:val="21"/>
      <w:szCs w:val="21"/>
      <w:lang w:val="en-US"/>
    </w:rPr>
  </w:style>
  <w:style w:type="character" w:customStyle="1" w:styleId="ORCIDChar">
    <w:name w:val="ORCID Char"/>
    <w:basedOn w:val="DefaultParagraphFont"/>
    <w:link w:val="ORCID"/>
    <w:rPr>
      <w:rFonts w:ascii="Times" w:hAnsi="Times" w:cs="Times"/>
      <w:i/>
      <w:color w:val="000000"/>
      <w:sz w:val="21"/>
      <w:szCs w:val="21"/>
      <w:lang w:val="en-US" w:eastAsia="en-US"/>
    </w:rPr>
  </w:style>
  <w:style w:type="paragraph" w:customStyle="1" w:styleId="OrtaKlavuz21">
    <w:name w:val="Orta Kılavuz 21"/>
    <w:uiPriority w:val="1"/>
    <w:qFormat/>
    <w:rPr>
      <w:sz w:val="22"/>
      <w:szCs w:val="22"/>
      <w:lang w:eastAsia="en-US"/>
    </w:rPr>
  </w:style>
  <w:style w:type="character" w:customStyle="1" w:styleId="s8Char">
    <w:name w:val="s8 Char"/>
    <w:basedOn w:val="DefaultParagraphFont"/>
    <w:link w:val="s8"/>
    <w:rPr>
      <w:rFonts w:ascii="Times New Roman" w:hAnsi="Times New Roman"/>
      <w:sz w:val="24"/>
      <w:szCs w:val="24"/>
    </w:rPr>
  </w:style>
  <w:style w:type="paragraph" w:customStyle="1" w:styleId="paragraf">
    <w:name w:val="paragraf"/>
    <w:basedOn w:val="s8"/>
    <w:link w:val="paragrafChar"/>
    <w:qFormat/>
    <w:pPr>
      <w:spacing w:before="0" w:beforeAutospacing="0" w:after="200" w:afterAutospacing="0" w:line="360" w:lineRule="auto"/>
      <w:ind w:firstLine="567"/>
      <w:jc w:val="both"/>
    </w:pPr>
    <w:rPr>
      <w:color w:val="000000" w:themeColor="text1"/>
    </w:rPr>
  </w:style>
  <w:style w:type="character" w:customStyle="1" w:styleId="paragrafChar">
    <w:name w:val="paragraf Char"/>
    <w:basedOn w:val="s8Char"/>
    <w:link w:val="paragraf"/>
    <w:rPr>
      <w:rFonts w:ascii="Times New Roman" w:hAnsi="Times New Roman"/>
      <w:color w:val="000000" w:themeColor="text1"/>
      <w:sz w:val="24"/>
      <w:szCs w:val="24"/>
    </w:rPr>
  </w:style>
  <w:style w:type="paragraph" w:customStyle="1" w:styleId="referans">
    <w:name w:val="referans"/>
    <w:basedOn w:val="s8"/>
    <w:link w:val="referansChar"/>
    <w:qFormat/>
    <w:pPr>
      <w:ind w:firstLine="567"/>
      <w:jc w:val="both"/>
    </w:pPr>
  </w:style>
  <w:style w:type="character" w:customStyle="1" w:styleId="referansChar">
    <w:name w:val="referans Char"/>
    <w:basedOn w:val="s8Char"/>
    <w:link w:val="referans"/>
    <w:rPr>
      <w:rFonts w:ascii="Times New Roman" w:hAnsi="Times New Roman"/>
      <w:sz w:val="24"/>
      <w:szCs w:val="24"/>
    </w:rPr>
  </w:style>
  <w:style w:type="paragraph" w:customStyle="1" w:styleId="RenkliListe-Vurgu11">
    <w:name w:val="Renkli Liste - Vurgu 11"/>
    <w:basedOn w:val="Normal"/>
    <w:uiPriority w:val="34"/>
    <w:qFormat/>
    <w:pPr>
      <w:ind w:left="720"/>
      <w:contextualSpacing/>
    </w:pPr>
  </w:style>
  <w:style w:type="paragraph" w:customStyle="1" w:styleId="ekil">
    <w:name w:val="şekil"/>
    <w:basedOn w:val="paragraf"/>
    <w:qFormat/>
    <w:pPr>
      <w:ind w:firstLine="0"/>
      <w:jc w:val="center"/>
    </w:pPr>
    <w:rPr>
      <w:lang w:val="en-US"/>
    </w:rPr>
  </w:style>
  <w:style w:type="paragraph" w:customStyle="1" w:styleId="tablo">
    <w:name w:val="tablo"/>
    <w:basedOn w:val="paragraf"/>
    <w:qFormat/>
    <w:pPr>
      <w:spacing w:before="60" w:after="120" w:line="240" w:lineRule="auto"/>
      <w:ind w:firstLine="0"/>
      <w:jc w:val="left"/>
    </w:pPr>
    <w:rPr>
      <w:bCs/>
      <w:sz w:val="20"/>
      <w:szCs w:val="20"/>
    </w:rPr>
  </w:style>
  <w:style w:type="paragraph" w:customStyle="1" w:styleId="ekilalt">
    <w:name w:val="şekil altı"/>
    <w:basedOn w:val="tablo"/>
    <w:qFormat/>
    <w:pPr>
      <w:jc w:val="both"/>
    </w:pPr>
    <w:rPr>
      <w:lang w:val="en-US"/>
    </w:rPr>
  </w:style>
  <w:style w:type="table" w:customStyle="1" w:styleId="TableNormal1">
    <w:name w:val="Table Normal1"/>
    <w:uiPriority w:val="2"/>
    <w:semiHidden/>
    <w:unhideWhenUsed/>
    <w:qFormat/>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spacing w:before="92" w:after="0" w:line="240" w:lineRule="auto"/>
      <w:jc w:val="right"/>
    </w:pPr>
    <w:rPr>
      <w:rFonts w:ascii="Times New Roman" w:eastAsia="Times New Roman" w:hAnsi="Times New Roman"/>
      <w:lang w:val="en-US"/>
    </w:rPr>
  </w:style>
  <w:style w:type="paragraph" w:customStyle="1" w:styleId="tablost">
    <w:name w:val="tablo üstü"/>
    <w:basedOn w:val="paragraf"/>
    <w:qFormat/>
    <w:pPr>
      <w:spacing w:before="60" w:after="120" w:line="240" w:lineRule="auto"/>
      <w:ind w:firstLine="0"/>
      <w:jc w:val="left"/>
    </w:pPr>
    <w:rPr>
      <w:bCs/>
      <w:sz w:val="20"/>
      <w:szCs w:val="20"/>
      <w:lang w:val="en-US"/>
    </w:rPr>
  </w:style>
  <w:style w:type="paragraph" w:customStyle="1" w:styleId="yazaradlar">
    <w:name w:val="yazar adları"/>
    <w:basedOn w:val="Normal"/>
    <w:link w:val="yazaradlarChar"/>
    <w:qFormat/>
    <w:pPr>
      <w:spacing w:line="360" w:lineRule="auto"/>
      <w:jc w:val="center"/>
    </w:pPr>
    <w:rPr>
      <w:rFonts w:ascii="Times New Roman" w:hAnsi="Times New Roman"/>
      <w:color w:val="000000"/>
      <w:sz w:val="24"/>
      <w:szCs w:val="24"/>
      <w:lang w:val="en-US"/>
    </w:rPr>
  </w:style>
  <w:style w:type="character" w:customStyle="1" w:styleId="yazaradlarChar">
    <w:name w:val="yazar adları Char"/>
    <w:basedOn w:val="DefaultParagraphFont"/>
    <w:link w:val="yazaradlar"/>
    <w:rPr>
      <w:rFonts w:ascii="Times New Roman" w:hAnsi="Times New Roman"/>
      <w:color w:val="000000"/>
      <w:sz w:val="24"/>
      <w:szCs w:val="24"/>
      <w:lang w:val="en-US" w:eastAsia="en-US"/>
    </w:rPr>
  </w:style>
  <w:style w:type="character" w:styleId="PageNumber">
    <w:name w:val="page number"/>
    <w:basedOn w:val="DefaultParagraphFont"/>
    <w:uiPriority w:val="99"/>
    <w:semiHidden/>
    <w:unhideWhenUsed/>
  </w:style>
  <w:style w:type="paragraph" w:customStyle="1" w:styleId="AUBTDAaffiliations">
    <w:name w:val="AUBTDA_affiliations"/>
    <w:basedOn w:val="Normal"/>
    <w:link w:val="AUBTDAaffiliationsChar"/>
    <w:qFormat/>
    <w:pPr>
      <w:spacing w:after="0" w:line="240" w:lineRule="auto"/>
      <w:jc w:val="center"/>
    </w:pPr>
    <w:rPr>
      <w:rFonts w:ascii="Times New Roman" w:eastAsia="minionpro-regular" w:hAnsi="Times New Roman"/>
      <w:color w:val="000000"/>
      <w:sz w:val="24"/>
      <w:szCs w:val="24"/>
    </w:rPr>
  </w:style>
  <w:style w:type="character" w:customStyle="1" w:styleId="AUBTDAaffiliationsChar">
    <w:name w:val="AUBTDA_affiliations Char"/>
    <w:basedOn w:val="DefaultParagraphFont"/>
    <w:link w:val="AUBTDAaffiliations"/>
    <w:rPr>
      <w:rFonts w:ascii="Times New Roman" w:eastAsia="minionpro-regular" w:hAnsi="Times New Roman"/>
      <w:color w:val="000000"/>
      <w:sz w:val="24"/>
      <w:szCs w:val="24"/>
      <w:lang w:eastAsia="en-US"/>
    </w:rPr>
  </w:style>
  <w:style w:type="paragraph" w:customStyle="1" w:styleId="AUBTDAfigurename">
    <w:name w:val="AUBTDA_figurename"/>
    <w:basedOn w:val="Normal"/>
    <w:link w:val="AUBTDAfigurenameChar"/>
    <w:qFormat/>
    <w:pPr>
      <w:spacing w:after="0" w:line="240" w:lineRule="auto"/>
      <w:ind w:left="425" w:right="425"/>
      <w:jc w:val="both"/>
    </w:pPr>
    <w:rPr>
      <w:rFonts w:ascii="Times New Roman" w:eastAsia="Times New Roman" w:hAnsi="Times New Roman"/>
      <w:color w:val="000000"/>
      <w:lang w:val="en-US" w:eastAsia="de-DE" w:bidi="en-US"/>
    </w:rPr>
  </w:style>
  <w:style w:type="character" w:customStyle="1" w:styleId="AUBTDAfigurenameChar">
    <w:name w:val="AUBTDA_figurename Char"/>
    <w:basedOn w:val="DefaultParagraphFont"/>
    <w:link w:val="AUBTDAfigurename"/>
    <w:rPr>
      <w:rFonts w:ascii="Times New Roman" w:eastAsia="Times New Roman" w:hAnsi="Times New Roman"/>
      <w:color w:val="000000"/>
      <w:sz w:val="22"/>
      <w:szCs w:val="22"/>
      <w:lang w:val="en-US" w:eastAsia="de-DE" w:bidi="en-US"/>
    </w:rPr>
  </w:style>
  <w:style w:type="paragraph" w:customStyle="1" w:styleId="MDPI39equation">
    <w:name w:val="MDPI_3.9_equation"/>
    <w:basedOn w:val="Normal"/>
    <w:qFormat/>
    <w:pPr>
      <w:spacing w:before="120" w:after="120" w:line="260" w:lineRule="atLeast"/>
      <w:ind w:left="709"/>
      <w:jc w:val="center"/>
    </w:pPr>
    <w:rPr>
      <w:rFonts w:ascii="Palatino Linotype" w:eastAsia="Times New Roman" w:hAnsi="Palatino Linotype"/>
      <w:color w:val="000000"/>
      <w:sz w:val="20"/>
      <w:lang w:val="en-US" w:eastAsia="de-DE" w:bidi="en-US"/>
    </w:rPr>
  </w:style>
  <w:style w:type="paragraph" w:customStyle="1" w:styleId="MDPI3aequationnumber">
    <w:name w:val="MDPI_3.a_equation_number"/>
    <w:basedOn w:val="Normal"/>
    <w:qFormat/>
    <w:pPr>
      <w:spacing w:before="120" w:after="120" w:line="240" w:lineRule="auto"/>
      <w:jc w:val="right"/>
    </w:pPr>
    <w:rPr>
      <w:rFonts w:ascii="Palatino Linotype" w:eastAsia="Times New Roman" w:hAnsi="Palatino Linotype"/>
      <w:color w:val="000000"/>
      <w:sz w:val="20"/>
      <w:lang w:val="en-US" w:eastAsia="de-DE" w:bidi="en-US"/>
    </w:rPr>
  </w:style>
  <w:style w:type="table" w:customStyle="1" w:styleId="Mdeck5tablebodythreelines">
    <w:name w:val="M_deck_5_table_body_three_lines"/>
    <w:basedOn w:val="TableNormal"/>
    <w:uiPriority w:val="99"/>
    <w:pPr>
      <w:spacing w:line="300" w:lineRule="exact"/>
      <w:jc w:val="center"/>
    </w:pPr>
    <w:rPr>
      <w:rFonts w:ascii="Times New Roman" w:eastAsia="SimSun" w:hAnsi="Times New Roman"/>
      <w:lang w:val="de-DE" w:eastAsia="de-DE"/>
    </w:rPr>
    <w:tblPr>
      <w:jc w:val="center"/>
      <w:tblBorders>
        <w:bottom w:val="single" w:sz="8" w:space="0" w:color="000000"/>
      </w:tblBorders>
    </w:tblPr>
    <w:trPr>
      <w:jc w:val="center"/>
    </w:trPr>
    <w:tcPr>
      <w:vAlign w:val="center"/>
    </w:tcPr>
    <w:tblStylePr w:type="firstRow">
      <w:pPr>
        <w:spacing w:beforeAutospacing="0" w:afterAutospacing="0" w:line="300" w:lineRule="exact"/>
        <w:ind w:left="0" w:right="0" w:firstLine="0"/>
        <w:contextualSpacing w:val="0"/>
        <w:jc w:val="center"/>
        <w:outlineLvl w:val="9"/>
      </w:pPr>
      <w:rPr>
        <w:rFonts w:ascii="Times New Roman" w:eastAsia="Times New Roman" w:hAnsi="Times New Roman"/>
        <w:b w:val="0"/>
        <w:i w:val="0"/>
        <w:sz w:val="22"/>
      </w:rPr>
      <w:tblPr/>
      <w:tcPr>
        <w:tcBorders>
          <w:top w:val="single" w:sz="8" w:space="0" w:color="auto"/>
          <w:left w:val="none" w:sz="4" w:space="0" w:color="000000"/>
          <w:bottom w:val="single" w:sz="4" w:space="0" w:color="auto"/>
          <w:right w:val="none" w:sz="4" w:space="0" w:color="000000"/>
          <w:insideH w:val="none" w:sz="4" w:space="0" w:color="000000"/>
          <w:insideV w:val="none" w:sz="4" w:space="0" w:color="000000"/>
        </w:tcBorders>
      </w:tcPr>
    </w:tblStylePr>
  </w:style>
  <w:style w:type="paragraph" w:customStyle="1" w:styleId="AUBTDAtable">
    <w:name w:val="AUBTDA_table"/>
    <w:basedOn w:val="Normal"/>
    <w:link w:val="AUBTDAtableChar"/>
    <w:qFormat/>
    <w:pPr>
      <w:spacing w:after="0" w:line="240" w:lineRule="auto"/>
      <w:jc w:val="center"/>
    </w:pPr>
    <w:rPr>
      <w:rFonts w:ascii="Times New Roman" w:eastAsia="Times New Roman" w:hAnsi="Times New Roman"/>
      <w:color w:val="000000"/>
      <w:sz w:val="20"/>
      <w:szCs w:val="20"/>
      <w:lang w:val="en-US" w:eastAsia="de-DE" w:bidi="en-US"/>
    </w:rPr>
  </w:style>
  <w:style w:type="character" w:customStyle="1" w:styleId="AUBTDAtableChar">
    <w:name w:val="AUBTDA_table Char"/>
    <w:basedOn w:val="DefaultParagraphFont"/>
    <w:link w:val="AUBTDAtable"/>
    <w:rPr>
      <w:rFonts w:ascii="Times New Roman" w:eastAsia="Times New Roman" w:hAnsi="Times New Roman"/>
      <w:color w:val="000000"/>
      <w:lang w:val="en-US" w:eastAsia="de-DE"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8" Type="http://schemas.openxmlformats.org/officeDocument/2006/relationships/image" Target="media/image40.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7" Type="http://schemas.openxmlformats.org/officeDocument/2006/relationships/image" Target="media/image4.jp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3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eader" Target="header3.xml"/><Relationship Id="rId19" Type="http://schemas.openxmlformats.org/officeDocument/2006/relationships/header" Target="header1.xml"/><Relationship Id="rId4"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s>
</file>

<file path=word/_rels/footer3.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5.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Arial"/>
        <a:cs typeface="Arial"/>
      </a:majorFont>
      <a:minorFont>
        <a:latin typeface="Calibri"/>
        <a:ea typeface="Arial"/>
        <a:cs typeface="Arial"/>
      </a:minorFont>
    </a:fontScheme>
    <a:fmtScheme name="Office">
      <a:fillStyleLst>
        <a:solidFill>
          <a:schemeClr val="phClr"/>
        </a:solidFill>
        <a:gradFill>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chemeClr val="phClr">
            <a:tint val="95000"/>
            <a:satMod val="170000"/>
          </a:schemeClr>
        </a:solidFill>
        <a:gradFill>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7</Pages>
  <Words>2127</Words>
  <Characters>12130</Characters>
  <Application>Microsoft Office Word</Application>
  <DocSecurity>0</DocSecurity>
  <Lines>101</Lines>
  <Paragraphs>28</Paragraphs>
  <ScaleCrop>false</ScaleCrop>
  <Company/>
  <LinksUpToDate>false</LinksUpToDate>
  <CharactersWithSpaces>14229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delta_buromak_1</dc:creator>
  <cp:keywords/>
  <cp:lastModifiedBy>12665</cp:lastModifiedBy>
  <cp:revision>15</cp:revision>
  <dcterms:created xsi:type="dcterms:W3CDTF">2020-06-14T19:56:00Z</dcterms:created>
  <dcterms:modified xsi:type="dcterms:W3CDTF">2022-03-31T12:40:00Z</dcterms:modified>
</cp:coreProperties>
</file>