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42393" w:rsidRPr="00D50754" w:rsidRDefault="00242393" w:rsidP="00242393">
      <w:pPr>
        <w:contextualSpacing/>
        <w:mirrorIndents/>
        <w:jc w:val="center"/>
        <w:rPr>
          <w:rFonts w:ascii="Times New Roman" w:hAnsi="Times New Roman" w:cs="Times New Roman"/>
          <w:b/>
          <w:sz w:val="28"/>
          <w:szCs w:val="24"/>
        </w:rPr>
      </w:pPr>
      <w:r w:rsidRPr="00D50754">
        <w:rPr>
          <w:rFonts w:ascii="Times New Roman" w:hAnsi="Times New Roman" w:cs="Times New Roman"/>
          <w:b/>
          <w:sz w:val="28"/>
          <w:szCs w:val="24"/>
        </w:rPr>
        <w:t>DENİZ HUKUKU</w:t>
      </w:r>
      <w:r>
        <w:rPr>
          <w:rFonts w:ascii="Times New Roman" w:hAnsi="Times New Roman" w:cs="Times New Roman"/>
          <w:b/>
          <w:sz w:val="28"/>
          <w:szCs w:val="24"/>
        </w:rPr>
        <w:t xml:space="preserve"> REJİMİ ÜZERİNE </w:t>
      </w:r>
      <w:r w:rsidRPr="00D50754">
        <w:rPr>
          <w:rFonts w:ascii="Times New Roman" w:hAnsi="Times New Roman" w:cs="Times New Roman"/>
          <w:b/>
          <w:sz w:val="28"/>
          <w:szCs w:val="24"/>
        </w:rPr>
        <w:t xml:space="preserve">KUZEY KIBRIS TÜRK CUMHURİYETİ </w:t>
      </w:r>
      <w:r>
        <w:rPr>
          <w:rFonts w:ascii="Times New Roman" w:hAnsi="Times New Roman" w:cs="Times New Roman"/>
          <w:b/>
          <w:sz w:val="28"/>
          <w:szCs w:val="24"/>
        </w:rPr>
        <w:t>VE GÜNEY KIBRIS RUM YÖNETİMİ’NİN</w:t>
      </w:r>
      <w:r w:rsidRPr="00D50754">
        <w:rPr>
          <w:rFonts w:ascii="Times New Roman" w:hAnsi="Times New Roman" w:cs="Times New Roman"/>
          <w:b/>
          <w:sz w:val="28"/>
          <w:szCs w:val="24"/>
        </w:rPr>
        <w:t xml:space="preserve"> İÇ HUKUK UYGULAMALARI VE ÇIKTILARI </w:t>
      </w:r>
    </w:p>
    <w:p w:rsidR="00242393" w:rsidRDefault="00242393" w:rsidP="00242393">
      <w:pPr>
        <w:contextualSpacing/>
        <w:mirrorIndents/>
        <w:jc w:val="center"/>
        <w:rPr>
          <w:rFonts w:ascii="Times New Roman" w:hAnsi="Times New Roman" w:cs="Times New Roman"/>
          <w:sz w:val="24"/>
          <w:szCs w:val="24"/>
        </w:rPr>
      </w:pPr>
    </w:p>
    <w:p w:rsidR="00242393" w:rsidRPr="00D50754" w:rsidRDefault="00242393" w:rsidP="00242393">
      <w:pPr>
        <w:contextualSpacing/>
        <w:mirrorIndents/>
        <w:jc w:val="center"/>
        <w:rPr>
          <w:rFonts w:ascii="Times New Roman" w:hAnsi="Times New Roman" w:cs="Times New Roman"/>
          <w:sz w:val="24"/>
          <w:szCs w:val="24"/>
        </w:rPr>
      </w:pPr>
      <w:r w:rsidRPr="008C78F9">
        <w:rPr>
          <w:rFonts w:ascii="Times New Roman" w:hAnsi="Times New Roman" w:cs="Times New Roman"/>
          <w:b/>
          <w:sz w:val="24"/>
          <w:szCs w:val="24"/>
        </w:rPr>
        <w:t>EMETE GÖZÜGÜZELLİ</w:t>
      </w:r>
      <w:r>
        <w:rPr>
          <w:rStyle w:val="Funotenzeichen"/>
          <w:rFonts w:ascii="Times New Roman" w:hAnsi="Times New Roman" w:cs="Times New Roman"/>
          <w:sz w:val="24"/>
          <w:szCs w:val="24"/>
        </w:rPr>
        <w:footnoteReference w:id="1"/>
      </w:r>
    </w:p>
    <w:p w:rsidR="00242393" w:rsidRPr="00D50754" w:rsidRDefault="00242393" w:rsidP="00242393">
      <w:pPr>
        <w:contextualSpacing/>
        <w:mirrorIndents/>
        <w:jc w:val="center"/>
        <w:rPr>
          <w:rFonts w:ascii="Times New Roman" w:hAnsi="Times New Roman" w:cs="Times New Roman"/>
          <w:sz w:val="24"/>
          <w:szCs w:val="24"/>
        </w:rPr>
      </w:pPr>
    </w:p>
    <w:p w:rsidR="00242393" w:rsidRPr="00D15C05" w:rsidRDefault="00242393" w:rsidP="00242393">
      <w:pPr>
        <w:contextualSpacing/>
        <w:mirrorIndents/>
        <w:jc w:val="center"/>
        <w:rPr>
          <w:rFonts w:ascii="Times New Roman" w:hAnsi="Times New Roman" w:cs="Times New Roman"/>
          <w:b/>
          <w:sz w:val="24"/>
          <w:szCs w:val="24"/>
        </w:rPr>
      </w:pPr>
    </w:p>
    <w:p w:rsidR="00242393" w:rsidRDefault="00242393" w:rsidP="00242393">
      <w:pPr>
        <w:contextualSpacing/>
        <w:mirrorIndents/>
        <w:jc w:val="center"/>
        <w:rPr>
          <w:rFonts w:ascii="Times New Roman" w:hAnsi="Times New Roman" w:cs="Times New Roman"/>
          <w:b/>
          <w:sz w:val="20"/>
          <w:szCs w:val="24"/>
        </w:rPr>
      </w:pPr>
      <w:r>
        <w:rPr>
          <w:rFonts w:ascii="Times New Roman" w:hAnsi="Times New Roman" w:cs="Times New Roman"/>
          <w:b/>
          <w:sz w:val="20"/>
          <w:szCs w:val="24"/>
        </w:rPr>
        <w:t>ÖZ</w:t>
      </w:r>
    </w:p>
    <w:p w:rsidR="00242393" w:rsidRPr="004E5676" w:rsidRDefault="00242393" w:rsidP="00242393">
      <w:pPr>
        <w:contextualSpacing/>
        <w:mirrorIndents/>
        <w:jc w:val="center"/>
        <w:rPr>
          <w:rFonts w:ascii="Times New Roman" w:hAnsi="Times New Roman" w:cs="Times New Roman"/>
          <w:b/>
          <w:sz w:val="20"/>
          <w:szCs w:val="24"/>
        </w:rPr>
      </w:pPr>
    </w:p>
    <w:p w:rsidR="00242393" w:rsidRPr="004E5676" w:rsidRDefault="00242393" w:rsidP="00242393">
      <w:pPr>
        <w:contextualSpacing/>
        <w:mirrorIndents/>
        <w:jc w:val="both"/>
        <w:rPr>
          <w:rFonts w:ascii="Times New Roman" w:hAnsi="Times New Roman" w:cs="Times New Roman"/>
          <w:sz w:val="20"/>
          <w:szCs w:val="24"/>
        </w:rPr>
      </w:pPr>
      <w:r w:rsidRPr="004E5676">
        <w:rPr>
          <w:rFonts w:ascii="Times New Roman" w:hAnsi="Times New Roman" w:cs="Times New Roman"/>
          <w:sz w:val="20"/>
          <w:szCs w:val="24"/>
        </w:rPr>
        <w:t xml:space="preserve">Doğu Akdeniz’de deniz yetki alanlarına yönelik ihtilaf artan gerilimle sürmektedir. Kıbrıs anlaşmazlığı sürerken, deniz yetki alanlarına yönelik bir müzakere başlığı bulunmamaktadır. Oysa Kıbrıs meselesi denizlere taşınmıştır. </w:t>
      </w:r>
      <w:r>
        <w:rPr>
          <w:rFonts w:ascii="Times New Roman" w:hAnsi="Times New Roman" w:cs="Times New Roman"/>
          <w:sz w:val="20"/>
          <w:szCs w:val="24"/>
        </w:rPr>
        <w:t>Esasen, a</w:t>
      </w:r>
      <w:r w:rsidRPr="004E5676">
        <w:rPr>
          <w:rFonts w:ascii="Times New Roman" w:hAnsi="Times New Roman" w:cs="Times New Roman"/>
          <w:sz w:val="20"/>
          <w:szCs w:val="24"/>
        </w:rPr>
        <w:t>dada her iki taraf</w:t>
      </w:r>
      <w:r>
        <w:rPr>
          <w:rFonts w:ascii="Times New Roman" w:hAnsi="Times New Roman" w:cs="Times New Roman"/>
          <w:sz w:val="20"/>
          <w:szCs w:val="24"/>
        </w:rPr>
        <w:t>,</w:t>
      </w:r>
      <w:r w:rsidRPr="004E5676">
        <w:rPr>
          <w:rFonts w:ascii="Times New Roman" w:hAnsi="Times New Roman" w:cs="Times New Roman"/>
          <w:sz w:val="20"/>
          <w:szCs w:val="24"/>
        </w:rPr>
        <w:t xml:space="preserve"> kendi iç hukuk uygulamaları ile deniz alanlarında egemen hakları bulunduğunu yasaları ile göstermeye çalışmıştır. Bu bağlamda, çalışma tarafların deniz hukuku ile ilgili yasalarını inceleyerek temelde sınırlandırma konusundaki </w:t>
      </w:r>
      <w:r>
        <w:rPr>
          <w:rFonts w:ascii="Times New Roman" w:hAnsi="Times New Roman" w:cs="Times New Roman"/>
          <w:sz w:val="20"/>
          <w:szCs w:val="24"/>
        </w:rPr>
        <w:t xml:space="preserve">derin </w:t>
      </w:r>
      <w:r w:rsidRPr="004E5676">
        <w:rPr>
          <w:rFonts w:ascii="Times New Roman" w:hAnsi="Times New Roman" w:cs="Times New Roman"/>
          <w:sz w:val="20"/>
          <w:szCs w:val="24"/>
        </w:rPr>
        <w:t>farklılıklarını</w:t>
      </w:r>
      <w:r>
        <w:rPr>
          <w:rFonts w:ascii="Times New Roman" w:hAnsi="Times New Roman" w:cs="Times New Roman"/>
          <w:sz w:val="20"/>
          <w:szCs w:val="24"/>
        </w:rPr>
        <w:t xml:space="preserve"> uygulamaları ile</w:t>
      </w:r>
      <w:r w:rsidRPr="004E5676">
        <w:rPr>
          <w:rFonts w:ascii="Times New Roman" w:hAnsi="Times New Roman" w:cs="Times New Roman"/>
          <w:sz w:val="20"/>
          <w:szCs w:val="24"/>
        </w:rPr>
        <w:t xml:space="preserve"> tartışmaktadır.</w:t>
      </w:r>
    </w:p>
    <w:p w:rsidR="00242393" w:rsidRPr="004E5676" w:rsidRDefault="00242393" w:rsidP="00242393">
      <w:pPr>
        <w:contextualSpacing/>
        <w:mirrorIndents/>
        <w:rPr>
          <w:rFonts w:ascii="Times New Roman" w:hAnsi="Times New Roman" w:cs="Times New Roman"/>
          <w:sz w:val="20"/>
          <w:szCs w:val="24"/>
        </w:rPr>
      </w:pPr>
    </w:p>
    <w:p w:rsidR="00242393" w:rsidRPr="004E5676" w:rsidRDefault="00242393" w:rsidP="00242393">
      <w:pPr>
        <w:contextualSpacing/>
        <w:mirrorIndents/>
        <w:rPr>
          <w:rFonts w:ascii="Times New Roman" w:hAnsi="Times New Roman" w:cs="Times New Roman"/>
          <w:b/>
          <w:sz w:val="20"/>
          <w:szCs w:val="24"/>
        </w:rPr>
      </w:pPr>
      <w:r w:rsidRPr="004E5676">
        <w:rPr>
          <w:rFonts w:ascii="Times New Roman" w:hAnsi="Times New Roman" w:cs="Times New Roman"/>
          <w:b/>
          <w:sz w:val="20"/>
          <w:szCs w:val="24"/>
        </w:rPr>
        <w:t xml:space="preserve">Anahtar Kelimeler: </w:t>
      </w:r>
      <w:r w:rsidRPr="004E5676">
        <w:rPr>
          <w:rFonts w:ascii="Times New Roman" w:hAnsi="Times New Roman" w:cs="Times New Roman"/>
          <w:sz w:val="20"/>
          <w:szCs w:val="24"/>
        </w:rPr>
        <w:t>Deniz Sınırı Sınırlandırması, Güney Kıbrıs Rum Yönetimi, İç Hukuk, Karasuları, Kıta Sahanlığı, Kuzey Kıbrıs Türk Cumhuriyeti, Münhasır Ekonomik Bölge.</w:t>
      </w:r>
      <w:r w:rsidRPr="004E5676">
        <w:rPr>
          <w:rFonts w:ascii="Times New Roman" w:hAnsi="Times New Roman" w:cs="Times New Roman"/>
          <w:b/>
          <w:sz w:val="20"/>
          <w:szCs w:val="24"/>
        </w:rPr>
        <w:t xml:space="preserve"> </w:t>
      </w:r>
    </w:p>
    <w:p w:rsidR="00242393" w:rsidRPr="004E5676" w:rsidRDefault="00242393" w:rsidP="00242393">
      <w:pPr>
        <w:contextualSpacing/>
        <w:mirrorIndents/>
        <w:rPr>
          <w:rFonts w:ascii="Times New Roman" w:hAnsi="Times New Roman" w:cs="Times New Roman"/>
          <w:b/>
          <w:sz w:val="20"/>
          <w:szCs w:val="24"/>
        </w:rPr>
      </w:pPr>
    </w:p>
    <w:p w:rsidR="00242393" w:rsidRPr="00293B87" w:rsidRDefault="00242393" w:rsidP="00242393">
      <w:pPr>
        <w:contextualSpacing/>
        <w:mirrorIndents/>
        <w:jc w:val="center"/>
        <w:rPr>
          <w:rFonts w:ascii="Times New Roman" w:hAnsi="Times New Roman" w:cs="Times New Roman"/>
          <w:b/>
          <w:szCs w:val="24"/>
        </w:rPr>
      </w:pPr>
      <w:r w:rsidRPr="00293B87">
        <w:rPr>
          <w:rFonts w:ascii="Times New Roman" w:hAnsi="Times New Roman" w:cs="Times New Roman"/>
          <w:b/>
          <w:szCs w:val="24"/>
        </w:rPr>
        <w:t xml:space="preserve">TURKISH REPUBLIC OF NORTHERN CYPRUS AND THE GREEK CYPRIOT ADMINISTRATION’ DOMESTIC LAW PRACTICES ON </w:t>
      </w:r>
      <w:r>
        <w:rPr>
          <w:rFonts w:ascii="Times New Roman" w:hAnsi="Times New Roman" w:cs="Times New Roman"/>
          <w:b/>
          <w:szCs w:val="24"/>
        </w:rPr>
        <w:t>LAW OF THE SEA</w:t>
      </w:r>
      <w:r w:rsidRPr="00293B87">
        <w:rPr>
          <w:rFonts w:ascii="Times New Roman" w:hAnsi="Times New Roman" w:cs="Times New Roman"/>
          <w:b/>
          <w:szCs w:val="24"/>
        </w:rPr>
        <w:t xml:space="preserve"> AND THEIR OUTPUTS</w:t>
      </w:r>
    </w:p>
    <w:p w:rsidR="00242393" w:rsidRPr="004E5676" w:rsidRDefault="00242393" w:rsidP="00242393">
      <w:pPr>
        <w:contextualSpacing/>
        <w:mirrorIndents/>
        <w:rPr>
          <w:rFonts w:ascii="Times New Roman" w:hAnsi="Times New Roman" w:cs="Times New Roman"/>
          <w:b/>
          <w:sz w:val="20"/>
          <w:szCs w:val="24"/>
        </w:rPr>
      </w:pPr>
    </w:p>
    <w:p w:rsidR="00242393" w:rsidRDefault="00242393" w:rsidP="00242393">
      <w:pPr>
        <w:contextualSpacing/>
        <w:mirrorIndents/>
        <w:jc w:val="center"/>
        <w:rPr>
          <w:rFonts w:ascii="Times New Roman" w:hAnsi="Times New Roman" w:cs="Times New Roman"/>
          <w:b/>
          <w:sz w:val="20"/>
          <w:szCs w:val="24"/>
        </w:rPr>
      </w:pPr>
      <w:r>
        <w:rPr>
          <w:rFonts w:ascii="Times New Roman" w:hAnsi="Times New Roman" w:cs="Times New Roman"/>
          <w:b/>
          <w:sz w:val="20"/>
          <w:szCs w:val="24"/>
        </w:rPr>
        <w:t>ABSTRACT</w:t>
      </w:r>
    </w:p>
    <w:p w:rsidR="00242393" w:rsidRPr="004E5676" w:rsidRDefault="00242393" w:rsidP="00242393">
      <w:pPr>
        <w:contextualSpacing/>
        <w:mirrorIndents/>
        <w:jc w:val="center"/>
        <w:rPr>
          <w:rFonts w:ascii="Times New Roman" w:hAnsi="Times New Roman" w:cs="Times New Roman"/>
          <w:b/>
          <w:sz w:val="20"/>
          <w:szCs w:val="24"/>
        </w:rPr>
      </w:pPr>
    </w:p>
    <w:p w:rsidR="00242393" w:rsidRPr="004E5676" w:rsidRDefault="00242393" w:rsidP="00242393">
      <w:pPr>
        <w:contextualSpacing/>
        <w:mirrorIndents/>
        <w:jc w:val="both"/>
        <w:rPr>
          <w:rFonts w:ascii="Times New Roman" w:hAnsi="Times New Roman" w:cs="Times New Roman"/>
          <w:sz w:val="20"/>
          <w:szCs w:val="24"/>
        </w:rPr>
      </w:pPr>
      <w:r w:rsidRPr="004E5676">
        <w:rPr>
          <w:rFonts w:ascii="Times New Roman" w:hAnsi="Times New Roman" w:cs="Times New Roman"/>
          <w:sz w:val="20"/>
          <w:szCs w:val="24"/>
        </w:rPr>
        <w:t>The dispute over maritime jurisdiction in the Eastern Mediterranean continues with increasing tension.</w:t>
      </w:r>
      <w:r w:rsidRPr="004E5676">
        <w:rPr>
          <w:sz w:val="18"/>
        </w:rPr>
        <w:t xml:space="preserve"> </w:t>
      </w:r>
      <w:r w:rsidRPr="003B4EDF">
        <w:rPr>
          <w:rFonts w:ascii="Times New Roman" w:hAnsi="Times New Roman" w:cs="Times New Roman"/>
          <w:sz w:val="20"/>
          <w:szCs w:val="24"/>
        </w:rPr>
        <w:t>While the Cyprus dispute is continuing, there is no negotiation title for maritime jurisdictions. However, the Cyprus issue has been moved to the seas.</w:t>
      </w:r>
      <w:r>
        <w:rPr>
          <w:rFonts w:ascii="Times New Roman" w:hAnsi="Times New Roman" w:cs="Times New Roman"/>
          <w:sz w:val="20"/>
          <w:szCs w:val="24"/>
        </w:rPr>
        <w:t xml:space="preserve"> In fact, o</w:t>
      </w:r>
      <w:r w:rsidRPr="009A52A7">
        <w:rPr>
          <w:rFonts w:ascii="Times New Roman" w:hAnsi="Times New Roman" w:cs="Times New Roman"/>
          <w:sz w:val="20"/>
          <w:szCs w:val="24"/>
        </w:rPr>
        <w:t xml:space="preserve">n the island, both sides have tried to show that they have sovereign rights in the </w:t>
      </w:r>
      <w:r>
        <w:rPr>
          <w:rFonts w:ascii="Times New Roman" w:hAnsi="Times New Roman" w:cs="Times New Roman"/>
          <w:sz w:val="20"/>
          <w:szCs w:val="24"/>
        </w:rPr>
        <w:t>maritime zones</w:t>
      </w:r>
      <w:r w:rsidRPr="009A52A7">
        <w:rPr>
          <w:rFonts w:ascii="Times New Roman" w:hAnsi="Times New Roman" w:cs="Times New Roman"/>
          <w:sz w:val="20"/>
          <w:szCs w:val="24"/>
        </w:rPr>
        <w:t xml:space="preserve"> with their own domestic law practices</w:t>
      </w:r>
      <w:r w:rsidRPr="004E5676">
        <w:rPr>
          <w:rFonts w:ascii="Times New Roman" w:hAnsi="Times New Roman" w:cs="Times New Roman"/>
          <w:sz w:val="20"/>
          <w:szCs w:val="24"/>
        </w:rPr>
        <w:t xml:space="preserve">. </w:t>
      </w:r>
      <w:r w:rsidRPr="009A52A7">
        <w:rPr>
          <w:rFonts w:ascii="Times New Roman" w:hAnsi="Times New Roman" w:cs="Times New Roman"/>
          <w:sz w:val="20"/>
          <w:szCs w:val="24"/>
        </w:rPr>
        <w:t>In this context, the study discuss</w:t>
      </w:r>
      <w:r>
        <w:rPr>
          <w:rFonts w:ascii="Times New Roman" w:hAnsi="Times New Roman" w:cs="Times New Roman"/>
          <w:sz w:val="20"/>
          <w:szCs w:val="24"/>
        </w:rPr>
        <w:t>es the deep differences and practices of the P</w:t>
      </w:r>
      <w:r w:rsidRPr="009A52A7">
        <w:rPr>
          <w:rFonts w:ascii="Times New Roman" w:hAnsi="Times New Roman" w:cs="Times New Roman"/>
          <w:sz w:val="20"/>
          <w:szCs w:val="24"/>
        </w:rPr>
        <w:t xml:space="preserve">arties on the subject of </w:t>
      </w:r>
      <w:r>
        <w:rPr>
          <w:rFonts w:ascii="Times New Roman" w:hAnsi="Times New Roman" w:cs="Times New Roman"/>
          <w:sz w:val="20"/>
          <w:szCs w:val="24"/>
        </w:rPr>
        <w:t xml:space="preserve">the law of </w:t>
      </w:r>
      <w:r w:rsidRPr="009A52A7">
        <w:rPr>
          <w:rFonts w:ascii="Times New Roman" w:hAnsi="Times New Roman" w:cs="Times New Roman"/>
          <w:sz w:val="20"/>
          <w:szCs w:val="24"/>
        </w:rPr>
        <w:t xml:space="preserve">sea, </w:t>
      </w:r>
      <w:r>
        <w:rPr>
          <w:rFonts w:ascii="Times New Roman" w:hAnsi="Times New Roman" w:cs="Times New Roman"/>
          <w:sz w:val="20"/>
          <w:szCs w:val="24"/>
        </w:rPr>
        <w:t>particulary</w:t>
      </w:r>
      <w:r w:rsidRPr="009A52A7">
        <w:rPr>
          <w:rFonts w:ascii="Times New Roman" w:hAnsi="Times New Roman" w:cs="Times New Roman"/>
          <w:sz w:val="20"/>
          <w:szCs w:val="24"/>
        </w:rPr>
        <w:t xml:space="preserve"> in terms of </w:t>
      </w:r>
      <w:r>
        <w:rPr>
          <w:rFonts w:ascii="Times New Roman" w:hAnsi="Times New Roman" w:cs="Times New Roman"/>
          <w:sz w:val="20"/>
          <w:szCs w:val="24"/>
        </w:rPr>
        <w:t>delimitation</w:t>
      </w:r>
      <w:r w:rsidRPr="005C54E2">
        <w:rPr>
          <w:rFonts w:ascii="Times New Roman" w:hAnsi="Times New Roman" w:cs="Times New Roman"/>
          <w:sz w:val="20"/>
          <w:szCs w:val="24"/>
        </w:rPr>
        <w:t>.</w:t>
      </w:r>
    </w:p>
    <w:p w:rsidR="00242393" w:rsidRPr="004E5676" w:rsidRDefault="00242393" w:rsidP="00242393">
      <w:pPr>
        <w:contextualSpacing/>
        <w:mirrorIndents/>
        <w:jc w:val="both"/>
        <w:rPr>
          <w:rFonts w:ascii="Times New Roman" w:hAnsi="Times New Roman" w:cs="Times New Roman"/>
          <w:b/>
          <w:sz w:val="20"/>
          <w:szCs w:val="24"/>
        </w:rPr>
      </w:pPr>
    </w:p>
    <w:p w:rsidR="00242393" w:rsidRPr="004E5676" w:rsidRDefault="00242393" w:rsidP="00242393">
      <w:pPr>
        <w:contextualSpacing/>
        <w:mirrorIndents/>
        <w:jc w:val="both"/>
        <w:rPr>
          <w:rFonts w:ascii="Times New Roman" w:hAnsi="Times New Roman" w:cs="Times New Roman"/>
          <w:b/>
          <w:sz w:val="20"/>
          <w:szCs w:val="24"/>
        </w:rPr>
      </w:pPr>
      <w:r w:rsidRPr="004E5676">
        <w:rPr>
          <w:rFonts w:ascii="Times New Roman" w:hAnsi="Times New Roman" w:cs="Times New Roman"/>
          <w:b/>
          <w:sz w:val="20"/>
          <w:szCs w:val="24"/>
        </w:rPr>
        <w:t xml:space="preserve">Key Words: </w:t>
      </w:r>
      <w:r w:rsidRPr="004E5676">
        <w:rPr>
          <w:rFonts w:ascii="Times New Roman" w:hAnsi="Times New Roman" w:cs="Times New Roman"/>
          <w:sz w:val="20"/>
          <w:szCs w:val="24"/>
        </w:rPr>
        <w:t>Continental Shelf, Domestic Laws, Exclusive Economic Zone, Maritime Boundary Delimitation,the Greek Cypriot Administration, Turkish Republic of Northern Cyprus.</w:t>
      </w:r>
      <w:r w:rsidRPr="004E5676">
        <w:rPr>
          <w:rFonts w:ascii="Times New Roman" w:hAnsi="Times New Roman" w:cs="Times New Roman"/>
          <w:b/>
          <w:sz w:val="20"/>
          <w:szCs w:val="24"/>
        </w:rPr>
        <w:t xml:space="preserve"> </w:t>
      </w:r>
    </w:p>
    <w:p w:rsidR="00242393" w:rsidRPr="004E5676" w:rsidRDefault="00242393" w:rsidP="00242393">
      <w:pPr>
        <w:contextualSpacing/>
        <w:mirrorIndents/>
        <w:rPr>
          <w:rFonts w:ascii="Times New Roman" w:hAnsi="Times New Roman" w:cs="Times New Roman"/>
          <w:b/>
          <w:sz w:val="20"/>
          <w:szCs w:val="24"/>
        </w:rPr>
      </w:pPr>
    </w:p>
    <w:p w:rsidR="00242393" w:rsidRDefault="00242393" w:rsidP="00242393">
      <w:pPr>
        <w:contextualSpacing/>
        <w:mirrorIndents/>
        <w:rPr>
          <w:rFonts w:ascii="Times New Roman" w:hAnsi="Times New Roman" w:cs="Times New Roman"/>
          <w:sz w:val="24"/>
          <w:szCs w:val="24"/>
        </w:rPr>
      </w:pPr>
    </w:p>
    <w:p w:rsidR="00242393" w:rsidRPr="00800FC6" w:rsidRDefault="00242393" w:rsidP="00242393">
      <w:pPr>
        <w:spacing w:after="0"/>
        <w:ind w:firstLine="708"/>
        <w:contextualSpacing/>
        <w:mirrorIndents/>
        <w:rPr>
          <w:rFonts w:ascii="Times New Roman" w:eastAsia="Times New Roman" w:hAnsi="Times New Roman" w:cs="Times New Roman"/>
          <w:b/>
          <w:bCs/>
        </w:rPr>
      </w:pPr>
      <w:r w:rsidRPr="00800FC6">
        <w:rPr>
          <w:rFonts w:ascii="Times New Roman" w:eastAsia="Times New Roman" w:hAnsi="Times New Roman" w:cs="Times New Roman"/>
          <w:b/>
          <w:bCs/>
        </w:rPr>
        <w:t>1.GİRİŞ</w:t>
      </w:r>
      <w:r w:rsidRPr="00800FC6">
        <w:rPr>
          <w:rFonts w:ascii="Times New Roman" w:eastAsia="Times New Roman" w:hAnsi="Times New Roman" w:cs="Times New Roman"/>
          <w:b/>
          <w:bCs/>
        </w:rPr>
        <w:tab/>
      </w:r>
      <w:r w:rsidRPr="00800FC6">
        <w:rPr>
          <w:rFonts w:ascii="Times New Roman" w:eastAsia="Times New Roman" w:hAnsi="Times New Roman" w:cs="Times New Roman"/>
          <w:b/>
          <w:bCs/>
        </w:rPr>
        <w:tab/>
      </w:r>
      <w:r w:rsidRPr="00800FC6">
        <w:rPr>
          <w:rFonts w:ascii="Times New Roman" w:eastAsia="Times New Roman" w:hAnsi="Times New Roman" w:cs="Times New Roman"/>
          <w:b/>
          <w:bCs/>
        </w:rPr>
        <w:tab/>
      </w:r>
      <w:r w:rsidRPr="00800FC6">
        <w:rPr>
          <w:rFonts w:ascii="Times New Roman" w:eastAsia="Times New Roman" w:hAnsi="Times New Roman" w:cs="Times New Roman"/>
          <w:b/>
          <w:bCs/>
        </w:rPr>
        <w:tab/>
      </w:r>
      <w:r w:rsidRPr="00800FC6">
        <w:rPr>
          <w:rFonts w:ascii="Times New Roman" w:eastAsia="Times New Roman" w:hAnsi="Times New Roman" w:cs="Times New Roman"/>
          <w:b/>
          <w:bCs/>
        </w:rPr>
        <w:tab/>
      </w:r>
      <w:r w:rsidRPr="00800FC6">
        <w:rPr>
          <w:rFonts w:ascii="Times New Roman" w:eastAsia="Times New Roman" w:hAnsi="Times New Roman" w:cs="Times New Roman"/>
          <w:b/>
          <w:bCs/>
        </w:rPr>
        <w:tab/>
      </w:r>
      <w:r w:rsidRPr="00800FC6">
        <w:rPr>
          <w:rFonts w:ascii="Times New Roman" w:eastAsia="Times New Roman" w:hAnsi="Times New Roman" w:cs="Times New Roman"/>
          <w:b/>
          <w:bCs/>
        </w:rPr>
        <w:tab/>
      </w:r>
      <w:r w:rsidRPr="00800FC6">
        <w:rPr>
          <w:rFonts w:ascii="Times New Roman" w:eastAsia="Times New Roman" w:hAnsi="Times New Roman" w:cs="Times New Roman"/>
          <w:b/>
          <w:bCs/>
        </w:rPr>
        <w:tab/>
      </w:r>
      <w:r w:rsidRPr="00800FC6">
        <w:rPr>
          <w:rFonts w:ascii="Times New Roman" w:eastAsia="Times New Roman" w:hAnsi="Times New Roman" w:cs="Times New Roman"/>
          <w:b/>
          <w:bCs/>
        </w:rPr>
        <w:tab/>
      </w:r>
      <w:r w:rsidRPr="00800FC6">
        <w:rPr>
          <w:rFonts w:ascii="Times New Roman" w:eastAsia="Times New Roman" w:hAnsi="Times New Roman" w:cs="Times New Roman"/>
          <w:b/>
          <w:bCs/>
        </w:rPr>
        <w:tab/>
      </w:r>
      <w:r w:rsidRPr="00800FC6">
        <w:rPr>
          <w:rFonts w:ascii="Times New Roman" w:eastAsia="Times New Roman" w:hAnsi="Times New Roman" w:cs="Times New Roman"/>
          <w:b/>
          <w:bCs/>
        </w:rPr>
        <w:tab/>
      </w:r>
    </w:p>
    <w:p w:rsidR="00242393" w:rsidRPr="004E5676" w:rsidRDefault="00242393" w:rsidP="00242393">
      <w:pPr>
        <w:spacing w:after="0"/>
        <w:contextualSpacing/>
        <w:mirrorIndents/>
        <w:rPr>
          <w:rFonts w:ascii="Times New Roman" w:eastAsia="Times New Roman" w:hAnsi="Times New Roman" w:cs="Times New Roman"/>
          <w:bCs/>
        </w:rPr>
      </w:pPr>
    </w:p>
    <w:p w:rsidR="00242393" w:rsidRPr="004E5676" w:rsidRDefault="00242393" w:rsidP="00242393">
      <w:pPr>
        <w:ind w:firstLine="708"/>
        <w:jc w:val="both"/>
        <w:rPr>
          <w:rFonts w:ascii="Times New Roman" w:hAnsi="Times New Roman" w:cs="Times New Roman"/>
        </w:rPr>
      </w:pPr>
      <w:r w:rsidRPr="004E5676">
        <w:rPr>
          <w:rFonts w:ascii="Times New Roman" w:hAnsi="Times New Roman" w:cs="Times New Roman"/>
        </w:rPr>
        <w:t xml:space="preserve">Doğu Akdeniz’de deniz yetki alanlarının belirlenmesi üzerine mütemadiyen bir kaygı tecelli etmekte olduğu artık daha rahat görülmektedir. Bu kaygının </w:t>
      </w:r>
      <w:r>
        <w:rPr>
          <w:rFonts w:ascii="Times New Roman" w:hAnsi="Times New Roman" w:cs="Times New Roman"/>
        </w:rPr>
        <w:t>gelecekte</w:t>
      </w:r>
      <w:r w:rsidRPr="004E5676">
        <w:rPr>
          <w:rFonts w:ascii="Times New Roman" w:hAnsi="Times New Roman" w:cs="Times New Roman"/>
        </w:rPr>
        <w:t xml:space="preserve"> çok daha artacağına muhakkak nazarıyla bakılmaktadır. Dünyada deniz sınırı sınırlandırma konusunda sıkıntı yaşayan ülkeler ulusal çıkarlar bağlamında soruna eğilme arayışları içerisinde bulunmaya devam etmektedirler. Şüphesiz, hidrokarbon kaynaklarının Doğu Akdeniz’de keşfi ile yirmi birinci yüzyılın olası petrol ve gaz savaşlarına sebep olabileceği düşünülmeye başlanmıştır. Özellikle de keşfedilen veya olası hidrokarbon yataklarının, ülkelerin geleceğini tayin edebilecek </w:t>
      </w:r>
      <w:r w:rsidRPr="00A16ED5">
        <w:rPr>
          <w:rFonts w:ascii="Times New Roman" w:hAnsi="Times New Roman" w:cs="Times New Roman"/>
        </w:rPr>
        <w:t>jeo-stratejik, jeo-politik, jeo-ekonomik</w:t>
      </w:r>
      <w:r w:rsidRPr="003E71EA">
        <w:rPr>
          <w:rFonts w:ascii="Times New Roman" w:hAnsi="Times New Roman" w:cs="Times New Roman"/>
          <w:i/>
        </w:rPr>
        <w:t xml:space="preserve"> </w:t>
      </w:r>
      <w:r w:rsidRPr="004E5676">
        <w:rPr>
          <w:rFonts w:ascii="Times New Roman" w:hAnsi="Times New Roman" w:cs="Times New Roman"/>
        </w:rPr>
        <w:t>öneme haiz olması dikkate alındığında, K</w:t>
      </w:r>
      <w:r>
        <w:rPr>
          <w:rFonts w:ascii="Times New Roman" w:hAnsi="Times New Roman" w:cs="Times New Roman"/>
        </w:rPr>
        <w:t xml:space="preserve">uzey </w:t>
      </w:r>
      <w:r w:rsidRPr="004E5676">
        <w:rPr>
          <w:rFonts w:ascii="Times New Roman" w:hAnsi="Times New Roman" w:cs="Times New Roman"/>
        </w:rPr>
        <w:t>K</w:t>
      </w:r>
      <w:r>
        <w:rPr>
          <w:rFonts w:ascii="Times New Roman" w:hAnsi="Times New Roman" w:cs="Times New Roman"/>
        </w:rPr>
        <w:t xml:space="preserve">ıbrıs </w:t>
      </w:r>
      <w:r w:rsidRPr="004E5676">
        <w:rPr>
          <w:rFonts w:ascii="Times New Roman" w:hAnsi="Times New Roman" w:cs="Times New Roman"/>
        </w:rPr>
        <w:t>T</w:t>
      </w:r>
      <w:r>
        <w:rPr>
          <w:rFonts w:ascii="Times New Roman" w:hAnsi="Times New Roman" w:cs="Times New Roman"/>
        </w:rPr>
        <w:t xml:space="preserve">ürk </w:t>
      </w:r>
      <w:r w:rsidRPr="004E5676">
        <w:rPr>
          <w:rFonts w:ascii="Times New Roman" w:hAnsi="Times New Roman" w:cs="Times New Roman"/>
        </w:rPr>
        <w:t>C</w:t>
      </w:r>
      <w:r>
        <w:rPr>
          <w:rFonts w:ascii="Times New Roman" w:hAnsi="Times New Roman" w:cs="Times New Roman"/>
        </w:rPr>
        <w:t>umhuriyeti (KKTC)</w:t>
      </w:r>
      <w:r w:rsidRPr="004E5676">
        <w:rPr>
          <w:rFonts w:ascii="Times New Roman" w:hAnsi="Times New Roman" w:cs="Times New Roman"/>
        </w:rPr>
        <w:t xml:space="preserve"> ve Türkiye’nin deniz yetki alanlarındaki haklarının korunması kritik bir mesele haline gelmiştir. </w:t>
      </w:r>
    </w:p>
    <w:p w:rsidR="00242393" w:rsidRPr="004E5676" w:rsidRDefault="00242393" w:rsidP="00242393">
      <w:pPr>
        <w:ind w:firstLine="708"/>
        <w:jc w:val="both"/>
        <w:rPr>
          <w:rFonts w:ascii="Times New Roman" w:eastAsia="Times New Roman" w:hAnsi="Times New Roman" w:cs="Times New Roman"/>
          <w:bCs/>
        </w:rPr>
      </w:pPr>
      <w:r>
        <w:rPr>
          <w:rFonts w:ascii="Times New Roman" w:hAnsi="Times New Roman" w:cs="Times New Roman"/>
        </w:rPr>
        <w:t>İlaveten, d</w:t>
      </w:r>
      <w:r w:rsidRPr="004E5676">
        <w:rPr>
          <w:rFonts w:ascii="Times New Roman" w:hAnsi="Times New Roman" w:cs="Times New Roman"/>
        </w:rPr>
        <w:t xml:space="preserve">enizlerde keşfedilen enerji kaynakları artık küresel yönetişim gerçekleştiren örgütlerin ve dünya devletlerinin hassas gördüğü sorunların bir parçası haline gelmiştir. Lakin bu durum,  </w:t>
      </w:r>
      <w:r w:rsidRPr="004E5676">
        <w:rPr>
          <w:rFonts w:ascii="Times New Roman" w:hAnsi="Times New Roman" w:cs="Times New Roman"/>
        </w:rPr>
        <w:lastRenderedPageBreak/>
        <w:t xml:space="preserve">gelecek sıkıntıları önlemek adına birtakım tedbirleri alarak tehlikeleri bertaraf etme çabası yarattığı gibi, beraberinde devletlerarası ihtilafları da sürükleyebilmektedir. </w:t>
      </w:r>
      <w:r w:rsidRPr="004E5676">
        <w:rPr>
          <w:rFonts w:ascii="Times New Roman" w:eastAsia="Times New Roman" w:hAnsi="Times New Roman" w:cs="Times New Roman"/>
          <w:bCs/>
        </w:rPr>
        <w:t>Takdir edildiği üzere, Doğu Akdeniz, B</w:t>
      </w:r>
      <w:r>
        <w:rPr>
          <w:rFonts w:ascii="Times New Roman" w:eastAsia="Times New Roman" w:hAnsi="Times New Roman" w:cs="Times New Roman"/>
          <w:bCs/>
        </w:rPr>
        <w:t>irleşmiş Milletler Deniz Hukuku Sözleşmesi (BMDHS)’</w:t>
      </w:r>
      <w:r w:rsidRPr="004E5676">
        <w:rPr>
          <w:rFonts w:ascii="Times New Roman" w:eastAsia="Times New Roman" w:hAnsi="Times New Roman" w:cs="Times New Roman"/>
          <w:bCs/>
        </w:rPr>
        <w:t xml:space="preserve">nin 122. Maddesinde öngörüldüğü şekilde </w:t>
      </w:r>
      <w:r>
        <w:rPr>
          <w:rFonts w:ascii="Times New Roman" w:eastAsia="Times New Roman" w:hAnsi="Times New Roman" w:cs="Times New Roman"/>
          <w:bCs/>
        </w:rPr>
        <w:t>“</w:t>
      </w:r>
      <w:r w:rsidRPr="00A16ED5">
        <w:rPr>
          <w:rFonts w:ascii="Times New Roman" w:eastAsia="Times New Roman" w:hAnsi="Times New Roman" w:cs="Times New Roman"/>
          <w:bCs/>
        </w:rPr>
        <w:t>yarı kapalı</w:t>
      </w:r>
      <w:r>
        <w:rPr>
          <w:rFonts w:ascii="Times New Roman" w:eastAsia="Times New Roman" w:hAnsi="Times New Roman" w:cs="Times New Roman"/>
          <w:bCs/>
        </w:rPr>
        <w:t>”</w:t>
      </w:r>
      <w:r w:rsidRPr="00A16ED5">
        <w:rPr>
          <w:rFonts w:ascii="Times New Roman" w:eastAsia="Times New Roman" w:hAnsi="Times New Roman" w:cs="Times New Roman"/>
          <w:bCs/>
        </w:rPr>
        <w:t xml:space="preserve"> </w:t>
      </w:r>
      <w:r w:rsidRPr="004E5676">
        <w:rPr>
          <w:rFonts w:ascii="Times New Roman" w:eastAsia="Times New Roman" w:hAnsi="Times New Roman" w:cs="Times New Roman"/>
          <w:bCs/>
        </w:rPr>
        <w:t xml:space="preserve">bir deniz konumunda bulunması münasebetiyle </w:t>
      </w:r>
      <w:r>
        <w:rPr>
          <w:rFonts w:ascii="Times New Roman" w:eastAsia="Times New Roman" w:hAnsi="Times New Roman" w:cs="Times New Roman"/>
          <w:bCs/>
        </w:rPr>
        <w:t>“</w:t>
      </w:r>
      <w:r w:rsidRPr="00A16ED5">
        <w:rPr>
          <w:rFonts w:ascii="Times New Roman" w:eastAsia="Times New Roman" w:hAnsi="Times New Roman" w:cs="Times New Roman"/>
          <w:bCs/>
        </w:rPr>
        <w:t>örtüşen deniz sınırlarının</w:t>
      </w:r>
      <w:r>
        <w:rPr>
          <w:rFonts w:ascii="Times New Roman" w:eastAsia="Times New Roman" w:hAnsi="Times New Roman" w:cs="Times New Roman"/>
          <w:bCs/>
        </w:rPr>
        <w:t>”</w:t>
      </w:r>
      <w:r w:rsidRPr="004E5676">
        <w:rPr>
          <w:rFonts w:ascii="Times New Roman" w:eastAsia="Times New Roman" w:hAnsi="Times New Roman" w:cs="Times New Roman"/>
          <w:bCs/>
        </w:rPr>
        <w:t xml:space="preserve"> fazlasıyla yer aldığı bir alandır. Söz konusu örtüşen alanlar içerisinde Türkiye-G</w:t>
      </w:r>
      <w:r>
        <w:rPr>
          <w:rFonts w:ascii="Times New Roman" w:eastAsia="Times New Roman" w:hAnsi="Times New Roman" w:cs="Times New Roman"/>
          <w:bCs/>
        </w:rPr>
        <w:t>üney Kıbrıs Rum Yönetimi (GKRY)</w:t>
      </w:r>
      <w:r w:rsidRPr="004E5676">
        <w:rPr>
          <w:rFonts w:ascii="Times New Roman" w:eastAsia="Times New Roman" w:hAnsi="Times New Roman" w:cs="Times New Roman"/>
          <w:bCs/>
        </w:rPr>
        <w:t xml:space="preserve"> ve KKTC-GKRY deniz sınırları da yer almaktadır. Bu durum özellikle Doğu Akdeniz’de doğal kaynaklar veya hidrokarbon keşiflerinin ortaya çıkması ardından daha da karmaşık bir hal almıştır.</w:t>
      </w:r>
    </w:p>
    <w:p w:rsidR="00242393" w:rsidRPr="00CE7D91" w:rsidRDefault="00242393" w:rsidP="00242393">
      <w:pPr>
        <w:ind w:firstLine="708"/>
        <w:contextualSpacing/>
        <w:mirrorIndents/>
        <w:jc w:val="both"/>
        <w:rPr>
          <w:rFonts w:ascii="Times New Roman" w:eastAsia="Times New Roman" w:hAnsi="Times New Roman" w:cs="Times New Roman"/>
        </w:rPr>
      </w:pPr>
      <w:r w:rsidRPr="004E5676">
        <w:rPr>
          <w:rFonts w:ascii="Times New Roman" w:eastAsia="Times New Roman" w:hAnsi="Times New Roman" w:cs="Times New Roman"/>
        </w:rPr>
        <w:t xml:space="preserve">1982 </w:t>
      </w:r>
      <w:r>
        <w:rPr>
          <w:rFonts w:ascii="Times New Roman" w:eastAsia="Times New Roman" w:hAnsi="Times New Roman" w:cs="Times New Roman"/>
        </w:rPr>
        <w:t>yılında kodifikasyon süreci tamamlanan BMDHS,1994 yılında yürürlüğe girmiştir. BMDHS</w:t>
      </w:r>
      <w:r w:rsidRPr="004E5676">
        <w:rPr>
          <w:rFonts w:ascii="Times New Roman" w:eastAsia="Times New Roman" w:hAnsi="Times New Roman" w:cs="Times New Roman"/>
        </w:rPr>
        <w:t xml:space="preserve"> İran, Libya ve ABD'nin yer aldığı 14 B</w:t>
      </w:r>
      <w:r>
        <w:rPr>
          <w:rFonts w:ascii="Times New Roman" w:eastAsia="Times New Roman" w:hAnsi="Times New Roman" w:cs="Times New Roman"/>
        </w:rPr>
        <w:t>irleşmiş Milletler (B</w:t>
      </w:r>
      <w:r w:rsidRPr="004E5676">
        <w:rPr>
          <w:rFonts w:ascii="Times New Roman" w:eastAsia="Times New Roman" w:hAnsi="Times New Roman" w:cs="Times New Roman"/>
        </w:rPr>
        <w:t>M</w:t>
      </w:r>
      <w:r>
        <w:rPr>
          <w:rFonts w:ascii="Times New Roman" w:eastAsia="Times New Roman" w:hAnsi="Times New Roman" w:cs="Times New Roman"/>
        </w:rPr>
        <w:t>)</w:t>
      </w:r>
      <w:r w:rsidRPr="004E5676">
        <w:rPr>
          <w:rFonts w:ascii="Times New Roman" w:eastAsia="Times New Roman" w:hAnsi="Times New Roman" w:cs="Times New Roman"/>
        </w:rPr>
        <w:t xml:space="preserve"> üyesi ülke</w:t>
      </w:r>
      <w:r>
        <w:rPr>
          <w:rFonts w:ascii="Times New Roman" w:eastAsia="Times New Roman" w:hAnsi="Times New Roman" w:cs="Times New Roman"/>
        </w:rPr>
        <w:t xml:space="preserve"> tarafından</w:t>
      </w:r>
      <w:r w:rsidRPr="004E5676">
        <w:rPr>
          <w:rFonts w:ascii="Times New Roman" w:eastAsia="Times New Roman" w:hAnsi="Times New Roman" w:cs="Times New Roman"/>
        </w:rPr>
        <w:t xml:space="preserve"> imzalamış, fakat yürürlüğe koymamıştır. Azerbaycan, Suriye, İsrail ve Türkiye'nin dâhil olduğu 16 BM üyesi ülke ise imzalamamıştır</w:t>
      </w:r>
      <w:r>
        <w:rPr>
          <w:rFonts w:ascii="Times New Roman" w:eastAsia="Times New Roman" w:hAnsi="Times New Roman" w:cs="Times New Roman"/>
        </w:rPr>
        <w:t xml:space="preserve"> </w:t>
      </w:r>
      <w:r>
        <w:rPr>
          <w:rStyle w:val="Funotenzeichen"/>
          <w:rFonts w:ascii="Times New Roman" w:eastAsia="Times New Roman" w:hAnsi="Times New Roman" w:cs="Times New Roman"/>
        </w:rPr>
        <w:footnoteReference w:id="2"/>
      </w:r>
      <w:r w:rsidRPr="004E5676">
        <w:rPr>
          <w:rFonts w:ascii="Times New Roman" w:eastAsia="Times New Roman" w:hAnsi="Times New Roman" w:cs="Times New Roman"/>
        </w:rPr>
        <w:t xml:space="preserve">. 1982 BMDHS’ne, 167 devlet </w:t>
      </w:r>
      <w:r>
        <w:rPr>
          <w:rFonts w:ascii="Times New Roman" w:eastAsia="Times New Roman" w:hAnsi="Times New Roman" w:cs="Times New Roman"/>
        </w:rPr>
        <w:t>(164 BM üye devleti ve BM’d</w:t>
      </w:r>
      <w:r w:rsidRPr="004E5676">
        <w:rPr>
          <w:rFonts w:ascii="Times New Roman" w:eastAsia="Times New Roman" w:hAnsi="Times New Roman" w:cs="Times New Roman"/>
        </w:rPr>
        <w:t>e gözlemci devlet statüsünde bulunan Filistin, Niue ve Cook Adaları) ve AB taraftır</w:t>
      </w:r>
      <w:r>
        <w:rPr>
          <w:rStyle w:val="Funotenzeichen"/>
          <w:rFonts w:ascii="Times New Roman" w:eastAsia="Times New Roman" w:hAnsi="Times New Roman" w:cs="Times New Roman"/>
        </w:rPr>
        <w:footnoteReference w:id="3"/>
      </w:r>
      <w:r>
        <w:rPr>
          <w:rFonts w:ascii="Times New Roman" w:eastAsia="Times New Roman" w:hAnsi="Times New Roman" w:cs="Times New Roman"/>
        </w:rPr>
        <w:t xml:space="preserve">. </w:t>
      </w:r>
    </w:p>
    <w:p w:rsidR="00242393" w:rsidRPr="004E5676" w:rsidRDefault="00242393" w:rsidP="00242393">
      <w:pPr>
        <w:contextualSpacing/>
        <w:mirrorIndents/>
        <w:jc w:val="both"/>
        <w:rPr>
          <w:rFonts w:ascii="Times New Roman" w:eastAsia="Times New Roman" w:hAnsi="Times New Roman" w:cs="Times New Roman"/>
        </w:rPr>
      </w:pPr>
    </w:p>
    <w:p w:rsidR="00242393" w:rsidRDefault="00242393" w:rsidP="00242393">
      <w:pPr>
        <w:contextualSpacing/>
        <w:mirrorIndents/>
        <w:jc w:val="both"/>
        <w:rPr>
          <w:rFonts w:ascii="Times New Roman" w:eastAsia="Times New Roman" w:hAnsi="Times New Roman" w:cs="Times New Roman"/>
        </w:rPr>
      </w:pPr>
      <w:r w:rsidRPr="004E5676">
        <w:rPr>
          <w:rFonts w:ascii="Times New Roman" w:eastAsia="Times New Roman" w:hAnsi="Times New Roman" w:cs="Times New Roman"/>
        </w:rPr>
        <w:t xml:space="preserve">Doğu Akdeniz’de </w:t>
      </w:r>
      <w:r>
        <w:rPr>
          <w:rFonts w:ascii="Times New Roman" w:eastAsia="Times New Roman" w:hAnsi="Times New Roman" w:cs="Times New Roman"/>
        </w:rPr>
        <w:t>GKRY</w:t>
      </w:r>
      <w:r w:rsidRPr="004E5676">
        <w:rPr>
          <w:rFonts w:ascii="Times New Roman" w:eastAsia="Times New Roman" w:hAnsi="Times New Roman" w:cs="Times New Roman"/>
        </w:rPr>
        <w:t xml:space="preserve"> ile Türkiye arasındaki deniz yetki alanlarını sınırlandırma sorunu, 17 Şubat 2003 yılında GKRY’nin Mısır ile ortay hat/eşit uzaklık esasına göre 1’den 8’e belirtilen coğrafi koordinatlar ile (madde 1) oluşturduğu “</w:t>
      </w:r>
      <w:r w:rsidRPr="00C74BC0">
        <w:rPr>
          <w:rFonts w:ascii="Times New Roman" w:eastAsia="Times New Roman" w:hAnsi="Times New Roman" w:cs="Times New Roman"/>
        </w:rPr>
        <w:t>Münhasır Ekonomik Bölge (MEB) Andlaşması</w:t>
      </w:r>
      <w:r w:rsidRPr="004E5676">
        <w:rPr>
          <w:rFonts w:ascii="Times New Roman" w:eastAsia="Times New Roman" w:hAnsi="Times New Roman" w:cs="Times New Roman"/>
        </w:rPr>
        <w:t xml:space="preserve">” ile başlamıştır. </w:t>
      </w:r>
      <w:r>
        <w:rPr>
          <w:rFonts w:ascii="Times New Roman" w:eastAsia="Times New Roman" w:hAnsi="Times New Roman" w:cs="Times New Roman"/>
        </w:rPr>
        <w:t xml:space="preserve">GKRY, tüm ada adına </w:t>
      </w:r>
      <w:r w:rsidRPr="004E5676">
        <w:rPr>
          <w:rFonts w:ascii="Times New Roman" w:hAnsi="Times New Roman" w:cs="Times New Roman"/>
        </w:rPr>
        <w:t>“Kıbrıs Cumhuriyeti”</w:t>
      </w:r>
      <w:r>
        <w:rPr>
          <w:rFonts w:ascii="Times New Roman" w:hAnsi="Times New Roman" w:cs="Times New Roman"/>
        </w:rPr>
        <w:t xml:space="preserve"> ismi ile</w:t>
      </w:r>
      <w:r w:rsidRPr="004E5676">
        <w:rPr>
          <w:rFonts w:ascii="Times New Roman" w:hAnsi="Times New Roman" w:cs="Times New Roman"/>
        </w:rPr>
        <w:t xml:space="preserve"> Mısır Arap</w:t>
      </w:r>
      <w:r>
        <w:rPr>
          <w:rFonts w:ascii="Times New Roman" w:hAnsi="Times New Roman" w:cs="Times New Roman"/>
        </w:rPr>
        <w:t xml:space="preserve"> Devleti ile “MEB</w:t>
      </w:r>
      <w:r w:rsidRPr="003E71EA">
        <w:rPr>
          <w:rFonts w:ascii="Times New Roman" w:hAnsi="Times New Roman" w:cs="Times New Roman"/>
        </w:rPr>
        <w:t xml:space="preserve"> Sınırlandırma Andlaşması</w:t>
      </w:r>
      <w:r w:rsidRPr="004E5676">
        <w:rPr>
          <w:rFonts w:ascii="Times New Roman" w:hAnsi="Times New Roman" w:cs="Times New Roman"/>
        </w:rPr>
        <w:t>”</w:t>
      </w:r>
      <w:r>
        <w:rPr>
          <w:rFonts w:ascii="Times New Roman" w:hAnsi="Times New Roman" w:cs="Times New Roman"/>
        </w:rPr>
        <w:t>’nı gerçekleştirmiştir. İlgili “Andlaşma”</w:t>
      </w:r>
      <w:r w:rsidRPr="004E5676">
        <w:rPr>
          <w:rFonts w:ascii="Times New Roman" w:hAnsi="Times New Roman" w:cs="Times New Roman"/>
        </w:rPr>
        <w:t xml:space="preserve">, 7 Mart 2004’te </w:t>
      </w:r>
      <w:r>
        <w:rPr>
          <w:rFonts w:ascii="Times New Roman" w:hAnsi="Times New Roman" w:cs="Times New Roman"/>
        </w:rPr>
        <w:t xml:space="preserve">taraflar arasında </w:t>
      </w:r>
      <w:r w:rsidRPr="004E5676">
        <w:rPr>
          <w:rFonts w:ascii="Times New Roman" w:hAnsi="Times New Roman" w:cs="Times New Roman"/>
        </w:rPr>
        <w:t>yürürlüğe girmiştir</w:t>
      </w:r>
      <w:r>
        <w:rPr>
          <w:rStyle w:val="Funotenzeichen"/>
          <w:rFonts w:ascii="Times New Roman" w:hAnsi="Times New Roman" w:cs="Times New Roman"/>
        </w:rPr>
        <w:footnoteReference w:id="4"/>
      </w:r>
      <w:r w:rsidRPr="00F2432A">
        <w:rPr>
          <w:rFonts w:ascii="Times New Roman" w:hAnsi="Times New Roman" w:cs="Times New Roman"/>
        </w:rPr>
        <w:t>.</w:t>
      </w:r>
      <w:r>
        <w:rPr>
          <w:rFonts w:ascii="Times New Roman" w:eastAsia="Times New Roman" w:hAnsi="Times New Roman" w:cs="Times New Roman"/>
        </w:rPr>
        <w:t xml:space="preserve"> Bu “And</w:t>
      </w:r>
      <w:r w:rsidRPr="004E5676">
        <w:rPr>
          <w:rFonts w:ascii="Times New Roman" w:eastAsia="Times New Roman" w:hAnsi="Times New Roman" w:cs="Times New Roman"/>
        </w:rPr>
        <w:t>laşma</w:t>
      </w:r>
      <w:r>
        <w:rPr>
          <w:rFonts w:ascii="Times New Roman" w:eastAsia="Times New Roman" w:hAnsi="Times New Roman" w:cs="Times New Roman"/>
        </w:rPr>
        <w:t>”</w:t>
      </w:r>
      <w:r w:rsidRPr="004E5676">
        <w:rPr>
          <w:rFonts w:ascii="Times New Roman" w:eastAsia="Times New Roman" w:hAnsi="Times New Roman" w:cs="Times New Roman"/>
        </w:rPr>
        <w:t xml:space="preserve"> sadece Türkiye-GKRY anlaşmazlığını tetiklememiş</w:t>
      </w:r>
      <w:r>
        <w:rPr>
          <w:rFonts w:ascii="Times New Roman" w:eastAsia="Times New Roman" w:hAnsi="Times New Roman" w:cs="Times New Roman"/>
        </w:rPr>
        <w:t>,</w:t>
      </w:r>
      <w:r w:rsidRPr="004E5676">
        <w:rPr>
          <w:rFonts w:ascii="Times New Roman" w:eastAsia="Times New Roman" w:hAnsi="Times New Roman" w:cs="Times New Roman"/>
        </w:rPr>
        <w:t xml:space="preserve"> ayrıca bölge ülkeleri olan Lübnan ve İsrail arasında sonradan baş gösterecek ihtilaflara da sebebiyet vermiştir. Türkiye’nin ise GKRY-Mısır nezdinde gerçekleşen “</w:t>
      </w:r>
      <w:r>
        <w:rPr>
          <w:rFonts w:ascii="Times New Roman" w:eastAsia="Times New Roman" w:hAnsi="Times New Roman" w:cs="Times New Roman"/>
        </w:rPr>
        <w:t>MEB</w:t>
      </w:r>
      <w:r w:rsidRPr="004E5676">
        <w:rPr>
          <w:rFonts w:ascii="Times New Roman" w:eastAsia="Times New Roman" w:hAnsi="Times New Roman" w:cs="Times New Roman"/>
        </w:rPr>
        <w:t xml:space="preserve"> Sınırlandırma Anlaşmasına” tepkisi</w:t>
      </w:r>
      <w:r>
        <w:rPr>
          <w:rFonts w:ascii="Times New Roman" w:eastAsia="Times New Roman" w:hAnsi="Times New Roman" w:cs="Times New Roman"/>
        </w:rPr>
        <w:t>ni</w:t>
      </w:r>
      <w:r w:rsidRPr="004E5676">
        <w:rPr>
          <w:rFonts w:ascii="Times New Roman" w:eastAsia="Times New Roman" w:hAnsi="Times New Roman" w:cs="Times New Roman"/>
        </w:rPr>
        <w:t xml:space="preserve"> Birleşmiş Milletler Genel Sekreterliği (BMGS) nezdinde </w:t>
      </w:r>
      <w:r>
        <w:rPr>
          <w:rFonts w:ascii="Times New Roman" w:eastAsia="Times New Roman" w:hAnsi="Times New Roman" w:cs="Times New Roman"/>
        </w:rPr>
        <w:t>gerçekleştirdiği “</w:t>
      </w:r>
      <w:r w:rsidRPr="00C74BC0">
        <w:rPr>
          <w:rFonts w:ascii="Times New Roman" w:eastAsia="Times New Roman" w:hAnsi="Times New Roman" w:cs="Times New Roman"/>
        </w:rPr>
        <w:t>Bilgi Notu</w:t>
      </w:r>
      <w:r>
        <w:rPr>
          <w:rFonts w:ascii="Times New Roman" w:eastAsia="Times New Roman" w:hAnsi="Times New Roman" w:cs="Times New Roman"/>
        </w:rPr>
        <w:t>” ile tescil ed</w:t>
      </w:r>
      <w:r w:rsidRPr="004E5676">
        <w:rPr>
          <w:rFonts w:ascii="Times New Roman" w:eastAsia="Times New Roman" w:hAnsi="Times New Roman" w:cs="Times New Roman"/>
        </w:rPr>
        <w:t>erek kayıtlara geç</w:t>
      </w:r>
      <w:r>
        <w:rPr>
          <w:rFonts w:ascii="Times New Roman" w:eastAsia="Times New Roman" w:hAnsi="Times New Roman" w:cs="Times New Roman"/>
        </w:rPr>
        <w:t>ilmesini sağlamıştı</w:t>
      </w:r>
      <w:r w:rsidRPr="004E5676">
        <w:rPr>
          <w:rFonts w:ascii="Times New Roman" w:eastAsia="Times New Roman" w:hAnsi="Times New Roman" w:cs="Times New Roman"/>
        </w:rPr>
        <w:t>r</w:t>
      </w:r>
      <w:r>
        <w:rPr>
          <w:rStyle w:val="Funotenzeichen"/>
          <w:rFonts w:ascii="Times New Roman" w:eastAsia="Times New Roman" w:hAnsi="Times New Roman" w:cs="Times New Roman"/>
        </w:rPr>
        <w:footnoteReference w:id="5"/>
      </w:r>
      <w:r>
        <w:rPr>
          <w:rFonts w:ascii="Times New Roman" w:eastAsia="Times New Roman" w:hAnsi="Times New Roman" w:cs="Times New Roman"/>
        </w:rPr>
        <w:t xml:space="preserve">. </w:t>
      </w:r>
    </w:p>
    <w:p w:rsidR="00242393" w:rsidRPr="004E5676" w:rsidRDefault="00242393" w:rsidP="00242393">
      <w:pPr>
        <w:contextualSpacing/>
        <w:mirrorIndents/>
        <w:jc w:val="both"/>
        <w:rPr>
          <w:rFonts w:ascii="Times New Roman" w:eastAsia="Times New Roman" w:hAnsi="Times New Roman" w:cs="Times New Roman"/>
        </w:rPr>
      </w:pPr>
    </w:p>
    <w:p w:rsidR="00242393" w:rsidRDefault="00242393" w:rsidP="00242393">
      <w:pPr>
        <w:autoSpaceDE w:val="0"/>
        <w:autoSpaceDN w:val="0"/>
        <w:adjustRightInd w:val="0"/>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İlgili “A</w:t>
      </w:r>
      <w:r w:rsidRPr="004E5676">
        <w:rPr>
          <w:rFonts w:ascii="Times New Roman" w:eastAsia="Times New Roman" w:hAnsi="Times New Roman" w:cs="Times New Roman"/>
        </w:rPr>
        <w:t>ndlaşma</w:t>
      </w:r>
      <w:r>
        <w:rPr>
          <w:rFonts w:ascii="Times New Roman" w:eastAsia="Times New Roman" w:hAnsi="Times New Roman" w:cs="Times New Roman"/>
        </w:rPr>
        <w:t>”</w:t>
      </w:r>
      <w:r w:rsidRPr="004E5676">
        <w:rPr>
          <w:rFonts w:ascii="Times New Roman" w:eastAsia="Times New Roman" w:hAnsi="Times New Roman" w:cs="Times New Roman"/>
        </w:rPr>
        <w:t>nın Türkiye ve KKTC açısından kabul edilemez bulunmasını iki açıdan değerlendirmek mümkündür; a) Türkiye’nin batı kıta sahanlığının ihlal edilmesi sonucunu doğuran bir “sınırlandırma” gerçekleşmesi</w:t>
      </w:r>
      <w:r w:rsidRPr="005C7A9C">
        <w:rPr>
          <w:rFonts w:ascii="Times New Roman" w:eastAsia="Times New Roman" w:hAnsi="Times New Roman" w:cs="Times New Roman"/>
        </w:rPr>
        <w:t xml:space="preserve"> </w:t>
      </w:r>
      <w:r w:rsidRPr="004E5676">
        <w:rPr>
          <w:rFonts w:ascii="Times New Roman" w:eastAsia="Times New Roman" w:hAnsi="Times New Roman" w:cs="Times New Roman"/>
        </w:rPr>
        <w:t>b) GKRY’nin Kıbrıs meselesi çözümlenmeden</w:t>
      </w:r>
      <w:r>
        <w:rPr>
          <w:rFonts w:ascii="Times New Roman" w:eastAsia="Times New Roman" w:hAnsi="Times New Roman" w:cs="Times New Roman"/>
        </w:rPr>
        <w:t>, adanın “tek otoritesi” gibi</w:t>
      </w:r>
      <w:r w:rsidRPr="004E5676">
        <w:rPr>
          <w:rFonts w:ascii="Times New Roman" w:eastAsia="Times New Roman" w:hAnsi="Times New Roman" w:cs="Times New Roman"/>
        </w:rPr>
        <w:t xml:space="preserve"> deniz alanlarında Kıbrıs Türklerinin haklarının gasp etme girişimlerinde bulunması.  Açıkçası, GKRY’nin ilgili tutumu</w:t>
      </w:r>
      <w:r>
        <w:rPr>
          <w:rFonts w:ascii="Times New Roman" w:eastAsia="Times New Roman" w:hAnsi="Times New Roman" w:cs="Times New Roman"/>
        </w:rPr>
        <w:t>,</w:t>
      </w:r>
      <w:r w:rsidRPr="004E5676">
        <w:rPr>
          <w:rFonts w:ascii="Times New Roman" w:eastAsia="Times New Roman" w:hAnsi="Times New Roman" w:cs="Times New Roman"/>
        </w:rPr>
        <w:t xml:space="preserve"> </w:t>
      </w:r>
      <w:r>
        <w:rPr>
          <w:rFonts w:ascii="Times New Roman" w:eastAsia="Times New Roman" w:hAnsi="Times New Roman" w:cs="Times New Roman"/>
        </w:rPr>
        <w:t xml:space="preserve">en başta </w:t>
      </w:r>
      <w:r w:rsidRPr="004E5676">
        <w:rPr>
          <w:rFonts w:ascii="Times New Roman" w:eastAsia="Times New Roman" w:hAnsi="Times New Roman" w:cs="Times New Roman"/>
        </w:rPr>
        <w:t>1982 BMDHS’nde madde 300 ile öngörülen</w:t>
      </w:r>
      <w:r>
        <w:rPr>
          <w:rFonts w:ascii="Times New Roman" w:eastAsia="Times New Roman" w:hAnsi="Times New Roman" w:cs="Times New Roman"/>
        </w:rPr>
        <w:t>;</w:t>
      </w:r>
      <w:r w:rsidRPr="004E5676">
        <w:rPr>
          <w:rFonts w:ascii="Times New Roman" w:eastAsia="Times New Roman" w:hAnsi="Times New Roman" w:cs="Times New Roman"/>
        </w:rPr>
        <w:t xml:space="preserve"> </w:t>
      </w:r>
      <w:r w:rsidRPr="008E3CE3">
        <w:rPr>
          <w:rFonts w:ascii="Times New Roman" w:eastAsia="Times New Roman" w:hAnsi="Times New Roman" w:cs="Times New Roman"/>
        </w:rPr>
        <w:t>“</w:t>
      </w:r>
      <w:r w:rsidRPr="00C74BC0">
        <w:rPr>
          <w:rFonts w:ascii="Times New Roman" w:eastAsia="Times New Roman" w:hAnsi="Times New Roman" w:cs="Times New Roman"/>
        </w:rPr>
        <w:t>Devletlerin Andlaşma doğrultusunda üzerine aldıkları yükümlülükleri iyi niyet içerisinde yerine getireceklerine, hakları kötü kullanmamaları</w:t>
      </w:r>
      <w:r w:rsidRPr="008E3CE3">
        <w:rPr>
          <w:rFonts w:ascii="Times New Roman" w:eastAsia="Times New Roman" w:hAnsi="Times New Roman" w:cs="Times New Roman"/>
        </w:rPr>
        <w:t>” prensibine</w:t>
      </w:r>
      <w:r w:rsidRPr="008E3CE3">
        <w:rPr>
          <w:rStyle w:val="Funotenzeichen"/>
          <w:rFonts w:ascii="Times New Roman" w:eastAsia="Times New Roman" w:hAnsi="Times New Roman" w:cs="Times New Roman"/>
        </w:rPr>
        <w:footnoteReference w:id="6"/>
      </w:r>
      <w:r w:rsidRPr="008E3CE3">
        <w:rPr>
          <w:rFonts w:ascii="Times New Roman" w:eastAsia="Times New Roman" w:hAnsi="Times New Roman" w:cs="Times New Roman"/>
        </w:rPr>
        <w:t xml:space="preserve"> </w:t>
      </w:r>
      <w:r>
        <w:rPr>
          <w:rFonts w:ascii="Times New Roman" w:eastAsia="Times New Roman" w:hAnsi="Times New Roman" w:cs="Times New Roman"/>
        </w:rPr>
        <w:t xml:space="preserve">aykırıdır. </w:t>
      </w:r>
      <w:r w:rsidRPr="004E5676">
        <w:rPr>
          <w:rFonts w:ascii="Times New Roman" w:eastAsia="Times New Roman" w:hAnsi="Times New Roman" w:cs="Times New Roman"/>
        </w:rPr>
        <w:t>BMDHS’ne taraf olan GKRY’nin Sözleşmenin 56(2) fıkrasında belirtilen “</w:t>
      </w:r>
      <w:r w:rsidRPr="00C74BC0">
        <w:rPr>
          <w:rFonts w:ascii="Times New Roman" w:eastAsia="Times New Roman" w:hAnsi="Times New Roman" w:cs="Times New Roman"/>
        </w:rPr>
        <w:t xml:space="preserve">hakların kullanılmasında </w:t>
      </w:r>
      <w:r w:rsidRPr="00C74BC0">
        <w:rPr>
          <w:rFonts w:ascii="Times New Roman" w:hAnsi="Times New Roman" w:cs="Times New Roman"/>
        </w:rPr>
        <w:t>diğer devletlerin haklarını ve yükümlülüklerini gerektiği şekilde göz önünde bulundurulacağı ve 1982 BMDHS hükümleriyle bağdaşacak biçimde hareket edileceği”</w:t>
      </w:r>
      <w:r w:rsidRPr="004E5676">
        <w:rPr>
          <w:rFonts w:ascii="Times New Roman" w:hAnsi="Times New Roman" w:cs="Times New Roman"/>
        </w:rPr>
        <w:t xml:space="preserve"> </w:t>
      </w:r>
      <w:r>
        <w:rPr>
          <w:rFonts w:ascii="Times New Roman" w:hAnsi="Times New Roman" w:cs="Times New Roman"/>
        </w:rPr>
        <w:t>hükmüne de riayet edilmediği anlaşılmaktadır.</w:t>
      </w:r>
      <w:r w:rsidRPr="004E5676">
        <w:rPr>
          <w:rFonts w:ascii="Times New Roman" w:hAnsi="Times New Roman" w:cs="Times New Roman"/>
        </w:rPr>
        <w:t xml:space="preserve"> </w:t>
      </w:r>
      <w:r>
        <w:rPr>
          <w:rFonts w:ascii="Times New Roman" w:eastAsia="Times New Roman" w:hAnsi="Times New Roman" w:cs="Times New Roman"/>
        </w:rPr>
        <w:t xml:space="preserve">İlaveten, </w:t>
      </w:r>
      <w:r w:rsidRPr="008E3CE3">
        <w:rPr>
          <w:rFonts w:ascii="Times New Roman" w:eastAsia="Times New Roman" w:hAnsi="Times New Roman" w:cs="Times New Roman"/>
        </w:rPr>
        <w:t xml:space="preserve"> </w:t>
      </w:r>
      <w:r w:rsidRPr="00C74BC0">
        <w:rPr>
          <w:rFonts w:ascii="Times New Roman" w:eastAsia="Times New Roman" w:hAnsi="Times New Roman" w:cs="Times New Roman"/>
        </w:rPr>
        <w:t xml:space="preserve">“1970 Birleşmiş Milletler Andlaşması Doğrultusunda Devletler Arasında Dostça İlişkiler ve İşbirliğine İlişkin Uluslararası Hukuk İlkeleri </w:t>
      </w:r>
      <w:r w:rsidRPr="00C74BC0">
        <w:rPr>
          <w:rFonts w:ascii="Times New Roman" w:eastAsia="Times New Roman" w:hAnsi="Times New Roman" w:cs="Times New Roman"/>
        </w:rPr>
        <w:lastRenderedPageBreak/>
        <w:t>Konusunda Bildirge”</w:t>
      </w:r>
      <w:r>
        <w:rPr>
          <w:rStyle w:val="Funotenzeichen"/>
          <w:rFonts w:ascii="Times New Roman" w:eastAsia="Times New Roman" w:hAnsi="Times New Roman" w:cs="Times New Roman"/>
        </w:rPr>
        <w:footnoteReference w:id="7"/>
      </w:r>
      <w:r w:rsidRPr="008E3CE3">
        <w:rPr>
          <w:rFonts w:ascii="Times New Roman" w:eastAsia="Times New Roman" w:hAnsi="Times New Roman" w:cs="Times New Roman"/>
        </w:rPr>
        <w:t xml:space="preserve"> </w:t>
      </w:r>
      <w:r>
        <w:rPr>
          <w:rFonts w:ascii="Times New Roman" w:eastAsia="Times New Roman" w:hAnsi="Times New Roman" w:cs="Times New Roman"/>
        </w:rPr>
        <w:t>doğrultusunda “</w:t>
      </w:r>
      <w:r w:rsidRPr="00C74BC0">
        <w:rPr>
          <w:rFonts w:ascii="Times New Roman" w:eastAsia="Times New Roman" w:hAnsi="Times New Roman" w:cs="Times New Roman"/>
        </w:rPr>
        <w:t>iyi niyet ilkesine saygı</w:t>
      </w:r>
      <w:r>
        <w:rPr>
          <w:rFonts w:ascii="Times New Roman" w:eastAsia="Times New Roman" w:hAnsi="Times New Roman" w:cs="Times New Roman"/>
        </w:rPr>
        <w:t>”</w:t>
      </w:r>
      <w:r w:rsidRPr="008E3CE3">
        <w:rPr>
          <w:rFonts w:ascii="Times New Roman" w:eastAsia="Times New Roman" w:hAnsi="Times New Roman" w:cs="Times New Roman"/>
          <w:i/>
        </w:rPr>
        <w:t xml:space="preserve"> </w:t>
      </w:r>
      <w:r>
        <w:rPr>
          <w:rFonts w:ascii="Times New Roman" w:eastAsia="Times New Roman" w:hAnsi="Times New Roman" w:cs="Times New Roman"/>
        </w:rPr>
        <w:t>esası dikkate alınmadan ilgili “MEB Anlaşması” yoluna gidilmiştir. Zira herhangi bir sınırlandırmada, özellikle coğrafi açıdan yarı kapalı olan alanlarda iki sınır devletinin, üçüncü sınır devletinin haklarını göz ardı ederek sırf Sözleşme’de mesafe kriteri belirtiliyor diye buna göre kendine deniz alanı belirlemek doğru bir adım olmayacaktır. Sınırlandırma yoluna gidecek her devletin, belirleyeceği sınırlarda üçüncü tarafların haklarını gasp etmeden hareket etmeleri ve hakça sonuç sağlamaları temel ilkedir. Bunun aksi eylemler Sözleşmesinin doğasına aykırılıktır</w:t>
      </w:r>
      <w:r w:rsidRPr="004E5676">
        <w:rPr>
          <w:rFonts w:ascii="Times New Roman" w:hAnsi="Times New Roman" w:cs="Times New Roman"/>
        </w:rPr>
        <w:t xml:space="preserve">. </w:t>
      </w:r>
      <w:r w:rsidRPr="004E5676">
        <w:rPr>
          <w:rFonts w:ascii="Times New Roman" w:eastAsia="Times New Roman" w:hAnsi="Times New Roman" w:cs="Times New Roman"/>
        </w:rPr>
        <w:t>Diğer taraftan Kıbrıs Türklerinin deniz alanlarında eşit egemen haklar</w:t>
      </w:r>
      <w:r>
        <w:rPr>
          <w:rFonts w:ascii="Times New Roman" w:eastAsia="Times New Roman" w:hAnsi="Times New Roman" w:cs="Times New Roman"/>
        </w:rPr>
        <w:t xml:space="preserve">ının mevcudiyetini müzakereler yoluyla ele almak istemeyen </w:t>
      </w:r>
      <w:r w:rsidRPr="004E5676">
        <w:rPr>
          <w:rFonts w:ascii="Times New Roman" w:eastAsia="Times New Roman" w:hAnsi="Times New Roman" w:cs="Times New Roman"/>
        </w:rPr>
        <w:t xml:space="preserve">GKRY’nin ilgili tutumu sorgulanır hale gelmiştir. </w:t>
      </w:r>
    </w:p>
    <w:p w:rsidR="00242393" w:rsidRDefault="00242393" w:rsidP="00242393">
      <w:pPr>
        <w:contextualSpacing/>
        <w:mirrorIndents/>
        <w:jc w:val="both"/>
        <w:rPr>
          <w:rFonts w:ascii="Times New Roman" w:eastAsia="Times New Roman" w:hAnsi="Times New Roman" w:cs="Times New Roman"/>
        </w:rPr>
      </w:pPr>
    </w:p>
    <w:p w:rsidR="00242393" w:rsidRPr="004E5676" w:rsidRDefault="00242393" w:rsidP="00242393">
      <w:pPr>
        <w:ind w:firstLine="708"/>
        <w:contextualSpacing/>
        <w:mirrorIndents/>
        <w:jc w:val="both"/>
        <w:rPr>
          <w:rFonts w:ascii="Times New Roman" w:eastAsia="Times New Roman" w:hAnsi="Times New Roman" w:cs="Times New Roman"/>
        </w:rPr>
      </w:pPr>
      <w:r>
        <w:rPr>
          <w:rFonts w:ascii="Times New Roman" w:eastAsia="Times New Roman" w:hAnsi="Times New Roman" w:cs="Times New Roman"/>
        </w:rPr>
        <w:t>Nitekim Türkiye’nin BMGS’ne tevdi ettiği itirazı ve bunu BM Deniz Hukuku Bülteninde yayımlatması, ardından gelen süreçte bu itirazlarını devamla medya ve hükümet kanadı ile tekrarlaması, kısaca ihtilafa</w:t>
      </w:r>
      <w:r w:rsidRPr="00B9062A">
        <w:rPr>
          <w:rFonts w:ascii="Times New Roman" w:eastAsia="Times New Roman" w:hAnsi="Times New Roman" w:cs="Times New Roman"/>
        </w:rPr>
        <w:t xml:space="preserve"> sessiz </w:t>
      </w:r>
      <w:r>
        <w:rPr>
          <w:rFonts w:ascii="Times New Roman" w:eastAsia="Times New Roman" w:hAnsi="Times New Roman" w:cs="Times New Roman"/>
        </w:rPr>
        <w:t xml:space="preserve">kalmaması </w:t>
      </w:r>
      <w:r w:rsidRPr="00B9062A">
        <w:rPr>
          <w:rFonts w:ascii="Times New Roman" w:eastAsia="Times New Roman" w:hAnsi="Times New Roman" w:cs="Times New Roman"/>
        </w:rPr>
        <w:t>herhangi bir hak yoksunluğuna sebep olacak bir durum</w:t>
      </w:r>
      <w:r>
        <w:rPr>
          <w:rFonts w:ascii="Times New Roman" w:eastAsia="Times New Roman" w:hAnsi="Times New Roman" w:cs="Times New Roman"/>
        </w:rPr>
        <w:t>a mani olmuştur</w:t>
      </w:r>
      <w:r w:rsidRPr="00B9062A">
        <w:rPr>
          <w:rFonts w:ascii="Times New Roman" w:eastAsia="Times New Roman" w:hAnsi="Times New Roman" w:cs="Times New Roman"/>
        </w:rPr>
        <w:t xml:space="preserve">. </w:t>
      </w:r>
      <w:r>
        <w:rPr>
          <w:rFonts w:ascii="Times New Roman" w:eastAsia="Times New Roman" w:hAnsi="Times New Roman" w:cs="Times New Roman"/>
        </w:rPr>
        <w:t>Başka bir ifadeyle,</w:t>
      </w:r>
      <w:r w:rsidRPr="00B9062A">
        <w:rPr>
          <w:rFonts w:ascii="Times New Roman" w:eastAsia="Times New Roman" w:hAnsi="Times New Roman" w:cs="Times New Roman"/>
        </w:rPr>
        <w:t xml:space="preserve"> ortada bir kabullenme veya rıza gerçekleşmemiştir. Sorunsallık günümüzde halen devam etmektedir.</w:t>
      </w:r>
      <w:r w:rsidRPr="004E5676">
        <w:rPr>
          <w:rFonts w:ascii="Times New Roman" w:eastAsia="Times New Roman" w:hAnsi="Times New Roman" w:cs="Times New Roman"/>
        </w:rPr>
        <w:t xml:space="preserve"> </w:t>
      </w:r>
    </w:p>
    <w:p w:rsidR="00242393" w:rsidRPr="004E5676" w:rsidRDefault="00242393" w:rsidP="00242393">
      <w:pPr>
        <w:autoSpaceDE w:val="0"/>
        <w:autoSpaceDN w:val="0"/>
        <w:adjustRightInd w:val="0"/>
        <w:spacing w:after="0" w:line="240" w:lineRule="auto"/>
        <w:ind w:firstLine="708"/>
        <w:jc w:val="both"/>
        <w:rPr>
          <w:rFonts w:ascii="Times New Roman" w:eastAsia="Times New Roman" w:hAnsi="Times New Roman" w:cs="Times New Roman"/>
        </w:rPr>
      </w:pPr>
    </w:p>
    <w:p w:rsidR="00242393" w:rsidRPr="004E5676" w:rsidRDefault="00242393" w:rsidP="00242393">
      <w:pPr>
        <w:spacing w:after="0"/>
        <w:ind w:firstLine="708"/>
        <w:contextualSpacing/>
        <w:mirrorIndents/>
        <w:jc w:val="both"/>
        <w:rPr>
          <w:rFonts w:ascii="Times New Roman" w:eastAsia="Times New Roman" w:hAnsi="Times New Roman" w:cs="Times New Roman"/>
          <w:bCs/>
        </w:rPr>
      </w:pPr>
      <w:r w:rsidRPr="004E5676">
        <w:rPr>
          <w:rFonts w:ascii="Times New Roman" w:eastAsia="Times New Roman" w:hAnsi="Times New Roman" w:cs="Times New Roman"/>
          <w:bCs/>
        </w:rPr>
        <w:t xml:space="preserve">Tüm bu gelişmeler ışığında ilgili uyuşmazlıkta taraflarının iç hukuk uygulamaları sorunun anlaşılması açısından önem arz etmektedir. Bu çerçevede </w:t>
      </w:r>
      <w:r>
        <w:rPr>
          <w:rFonts w:ascii="Times New Roman" w:eastAsia="Times New Roman" w:hAnsi="Times New Roman" w:cs="Times New Roman"/>
          <w:bCs/>
        </w:rPr>
        <w:t xml:space="preserve">ilk olarak </w:t>
      </w:r>
      <w:r w:rsidRPr="004E5676">
        <w:rPr>
          <w:rFonts w:ascii="Times New Roman" w:eastAsia="Times New Roman" w:hAnsi="Times New Roman" w:cs="Times New Roman"/>
          <w:bCs/>
        </w:rPr>
        <w:t xml:space="preserve">özetle sınırlandırma hukukuna değinilecektir. Daha sonra çalışmada öncelikle ilgili tarafların deniz hukukuna yönelik yasal mevzuatları irdelenecektir.  </w:t>
      </w:r>
      <w:r w:rsidRPr="004E5676">
        <w:rPr>
          <w:rFonts w:ascii="Times New Roman" w:eastAsia="Times New Roman" w:hAnsi="Times New Roman" w:cs="Times New Roman"/>
        </w:rPr>
        <w:t>Bu kapsamda</w:t>
      </w:r>
      <w:r w:rsidRPr="004E5676">
        <w:rPr>
          <w:rFonts w:ascii="Times New Roman" w:eastAsia="Times New Roman" w:hAnsi="Times New Roman" w:cs="Times New Roman"/>
          <w:bCs/>
        </w:rPr>
        <w:t xml:space="preserve"> ilk olarak KKTC deniz yetki alanlarına yön</w:t>
      </w:r>
      <w:r>
        <w:rPr>
          <w:rFonts w:ascii="Times New Roman" w:eastAsia="Times New Roman" w:hAnsi="Times New Roman" w:cs="Times New Roman"/>
          <w:bCs/>
        </w:rPr>
        <w:t>elik oluşturulan hukuki mevzuat ve uygulamalar</w:t>
      </w:r>
      <w:r w:rsidRPr="004E5676">
        <w:rPr>
          <w:rFonts w:ascii="Times New Roman" w:eastAsia="Times New Roman" w:hAnsi="Times New Roman" w:cs="Times New Roman"/>
          <w:bCs/>
        </w:rPr>
        <w:t xml:space="preserve">a bakılacaktır. Daha sonra GKRY’nin iç hukuktan kaynaklı uygulamaları irdelenecek ve </w:t>
      </w:r>
      <w:r>
        <w:rPr>
          <w:rFonts w:ascii="Times New Roman" w:eastAsia="Times New Roman" w:hAnsi="Times New Roman" w:cs="Times New Roman"/>
          <w:bCs/>
        </w:rPr>
        <w:t xml:space="preserve">sonuçta </w:t>
      </w:r>
      <w:r w:rsidRPr="004E5676">
        <w:rPr>
          <w:rFonts w:ascii="Times New Roman" w:eastAsia="Times New Roman" w:hAnsi="Times New Roman" w:cs="Times New Roman"/>
          <w:bCs/>
        </w:rPr>
        <w:t xml:space="preserve">tarafların deniz sınırlandırmasındaki </w:t>
      </w:r>
      <w:r>
        <w:rPr>
          <w:rFonts w:ascii="Times New Roman" w:eastAsia="Times New Roman" w:hAnsi="Times New Roman" w:cs="Times New Roman"/>
          <w:bCs/>
        </w:rPr>
        <w:t>farklı ama derin ayrımda bulundukları tutum</w:t>
      </w:r>
      <w:r w:rsidRPr="004E5676">
        <w:rPr>
          <w:rFonts w:ascii="Times New Roman" w:eastAsia="Times New Roman" w:hAnsi="Times New Roman" w:cs="Times New Roman"/>
          <w:bCs/>
        </w:rPr>
        <w:t xml:space="preserve"> </w:t>
      </w:r>
      <w:r>
        <w:rPr>
          <w:rFonts w:ascii="Times New Roman" w:eastAsia="Times New Roman" w:hAnsi="Times New Roman" w:cs="Times New Roman"/>
          <w:bCs/>
        </w:rPr>
        <w:t>ortaya konacaktır</w:t>
      </w:r>
      <w:r w:rsidRPr="004E5676">
        <w:rPr>
          <w:rFonts w:ascii="Times New Roman" w:eastAsia="Times New Roman" w:hAnsi="Times New Roman" w:cs="Times New Roman"/>
          <w:bCs/>
        </w:rPr>
        <w:t xml:space="preserve">. </w:t>
      </w:r>
    </w:p>
    <w:p w:rsidR="00242393" w:rsidRPr="004E5676" w:rsidRDefault="00242393" w:rsidP="00242393">
      <w:pPr>
        <w:spacing w:after="0"/>
        <w:contextualSpacing/>
        <w:mirrorIndents/>
        <w:jc w:val="both"/>
        <w:rPr>
          <w:rFonts w:ascii="Times New Roman" w:eastAsia="Times New Roman" w:hAnsi="Times New Roman" w:cs="Times New Roman"/>
          <w:b/>
          <w:bCs/>
        </w:rPr>
      </w:pPr>
    </w:p>
    <w:p w:rsidR="00242393" w:rsidRPr="004E5676" w:rsidRDefault="00242393" w:rsidP="00242393">
      <w:pPr>
        <w:spacing w:after="0"/>
        <w:ind w:firstLine="708"/>
        <w:contextualSpacing/>
        <w:mirrorIndents/>
        <w:jc w:val="both"/>
        <w:rPr>
          <w:rFonts w:ascii="Times New Roman" w:eastAsia="Times New Roman" w:hAnsi="Times New Roman" w:cs="Times New Roman"/>
        </w:rPr>
      </w:pPr>
      <w:r w:rsidRPr="004E5676">
        <w:rPr>
          <w:rFonts w:ascii="Times New Roman" w:eastAsia="Times New Roman" w:hAnsi="Times New Roman" w:cs="Times New Roman"/>
        </w:rPr>
        <w:t xml:space="preserve">Çalışmada metodolojik olarak bilgilerin toplanması ve analiz edilmesinde niteliksel araştırma yoluna giderek, resmi dokümanlar, uluslararası mahkeme kararları, gazeteler, bildiriler, iç yasal mevzuatlar, makaleler ve kitaplar taranmıştır. </w:t>
      </w:r>
      <w:r w:rsidRPr="004E5676">
        <w:rPr>
          <w:rFonts w:ascii="Times New Roman" w:eastAsia="Times New Roman" w:hAnsi="Times New Roman" w:cs="Times New Roman"/>
        </w:rPr>
        <w:tab/>
      </w:r>
    </w:p>
    <w:p w:rsidR="00242393" w:rsidRPr="004E5676" w:rsidRDefault="00242393" w:rsidP="00242393">
      <w:pPr>
        <w:spacing w:after="0"/>
        <w:contextualSpacing/>
        <w:mirrorIndents/>
        <w:rPr>
          <w:rFonts w:ascii="Times New Roman" w:eastAsia="Times New Roman" w:hAnsi="Times New Roman" w:cs="Times New Roman"/>
          <w:b/>
        </w:rPr>
      </w:pPr>
    </w:p>
    <w:p w:rsidR="00242393" w:rsidRPr="004E5676" w:rsidRDefault="00242393" w:rsidP="00242393">
      <w:pPr>
        <w:spacing w:after="0"/>
        <w:contextualSpacing/>
        <w:mirrorIndents/>
        <w:rPr>
          <w:rFonts w:ascii="Times New Roman" w:eastAsia="Times New Roman" w:hAnsi="Times New Roman" w:cs="Times New Roman"/>
          <w:b/>
        </w:rPr>
      </w:pPr>
    </w:p>
    <w:p w:rsidR="00242393" w:rsidRPr="00293B87" w:rsidRDefault="00242393" w:rsidP="00242393">
      <w:pPr>
        <w:ind w:firstLine="708"/>
        <w:rPr>
          <w:rFonts w:ascii="Times New Roman" w:eastAsia="Times New Roman" w:hAnsi="Times New Roman" w:cs="Times New Roman"/>
          <w:b/>
        </w:rPr>
      </w:pPr>
      <w:r>
        <w:rPr>
          <w:rFonts w:ascii="Times New Roman" w:eastAsia="Times New Roman" w:hAnsi="Times New Roman" w:cs="Times New Roman"/>
          <w:b/>
        </w:rPr>
        <w:t>2.</w:t>
      </w:r>
      <w:r w:rsidRPr="00293B87">
        <w:rPr>
          <w:rFonts w:ascii="Times New Roman" w:eastAsia="Times New Roman" w:hAnsi="Times New Roman" w:cs="Times New Roman"/>
          <w:b/>
        </w:rPr>
        <w:t>SINIRLANDIRMA HUKUKU</w:t>
      </w:r>
      <w:r>
        <w:rPr>
          <w:rFonts w:ascii="Times New Roman" w:eastAsia="Times New Roman" w:hAnsi="Times New Roman" w:cs="Times New Roman"/>
          <w:b/>
        </w:rPr>
        <w:t xml:space="preserve"> VE DOĞU AKDENİZ UYGULAMALARI</w:t>
      </w:r>
    </w:p>
    <w:p w:rsidR="00242393" w:rsidRPr="004E5676" w:rsidRDefault="00242393" w:rsidP="00242393">
      <w:pPr>
        <w:spacing w:after="0"/>
        <w:mirrorIndents/>
        <w:rPr>
          <w:rFonts w:ascii="Times New Roman" w:eastAsia="Times New Roman" w:hAnsi="Times New Roman" w:cs="Times New Roman"/>
          <w:b/>
        </w:rPr>
      </w:pPr>
    </w:p>
    <w:p w:rsidR="00242393" w:rsidRPr="004E5676" w:rsidRDefault="00242393" w:rsidP="00242393">
      <w:pPr>
        <w:ind w:firstLine="708"/>
        <w:contextualSpacing/>
        <w:mirrorIndents/>
        <w:jc w:val="both"/>
        <w:rPr>
          <w:rFonts w:ascii="Times New Roman" w:eastAsia="Arial" w:hAnsi="Times New Roman" w:cs="Times New Roman"/>
        </w:rPr>
      </w:pPr>
      <w:r w:rsidRPr="00C74BC0">
        <w:rPr>
          <w:rFonts w:ascii="Times New Roman" w:eastAsia="Arial" w:hAnsi="Times New Roman" w:cs="Times New Roman"/>
        </w:rPr>
        <w:t xml:space="preserve">“Doğu Akdeniz’de Rum tarafının tek yanlı ilan ettiği münhasır ekonomik bölge” </w:t>
      </w:r>
      <w:r w:rsidRPr="004E5676">
        <w:rPr>
          <w:rFonts w:ascii="Times New Roman" w:eastAsia="Arial" w:hAnsi="Times New Roman" w:cs="Times New Roman"/>
        </w:rPr>
        <w:t>cümlesi sıklıkla bazı basın</w:t>
      </w:r>
      <w:r w:rsidRPr="004E5676">
        <w:rPr>
          <w:rStyle w:val="Funotenzeichen"/>
          <w:rFonts w:ascii="Times New Roman" w:eastAsia="Arial" w:hAnsi="Times New Roman" w:cs="Times New Roman"/>
        </w:rPr>
        <w:footnoteReference w:id="8"/>
      </w:r>
      <w:r w:rsidRPr="004E5676">
        <w:rPr>
          <w:rFonts w:ascii="Times New Roman" w:eastAsia="Arial" w:hAnsi="Times New Roman" w:cs="Times New Roman"/>
        </w:rPr>
        <w:t xml:space="preserve"> organlarında yer almaktadır. Bu tanım doğrultusunda münhasır ekonomik bölgenin tek taraflı ilan edilip edilmeyeceği öne çıkan bir konudur. Bu sebeple öncelikle </w:t>
      </w:r>
      <w:r>
        <w:rPr>
          <w:rFonts w:ascii="Times New Roman" w:eastAsia="Arial" w:hAnsi="Times New Roman" w:cs="Times New Roman"/>
        </w:rPr>
        <w:t>“</w:t>
      </w:r>
      <w:r w:rsidRPr="004E5676">
        <w:rPr>
          <w:rFonts w:ascii="Times New Roman" w:eastAsia="Arial" w:hAnsi="Times New Roman" w:cs="Times New Roman"/>
        </w:rPr>
        <w:t xml:space="preserve">deniz sınırı </w:t>
      </w:r>
      <w:r w:rsidRPr="00C74BC0">
        <w:rPr>
          <w:rFonts w:ascii="Times New Roman" w:eastAsia="Arial" w:hAnsi="Times New Roman" w:cs="Times New Roman"/>
          <w:i/>
        </w:rPr>
        <w:t xml:space="preserve">(maritime limit) </w:t>
      </w:r>
      <w:r w:rsidRPr="004E5676">
        <w:rPr>
          <w:rFonts w:ascii="Times New Roman" w:eastAsia="Arial" w:hAnsi="Times New Roman" w:cs="Times New Roman"/>
        </w:rPr>
        <w:t xml:space="preserve">ve deniz sınırlandırmasının </w:t>
      </w:r>
      <w:r w:rsidRPr="00C74BC0">
        <w:rPr>
          <w:rFonts w:ascii="Times New Roman" w:eastAsia="Arial" w:hAnsi="Times New Roman" w:cs="Times New Roman"/>
          <w:i/>
        </w:rPr>
        <w:t>(maritime delimitation)</w:t>
      </w:r>
      <w:r w:rsidRPr="004E5676">
        <w:rPr>
          <w:rFonts w:ascii="Times New Roman" w:eastAsia="Arial" w:hAnsi="Times New Roman" w:cs="Times New Roman"/>
        </w:rPr>
        <w:t xml:space="preserve"> birbirinden farklı iki tanım</w:t>
      </w:r>
      <w:r>
        <w:rPr>
          <w:rFonts w:ascii="Times New Roman" w:eastAsia="Arial" w:hAnsi="Times New Roman" w:cs="Times New Roman"/>
        </w:rPr>
        <w:t>”</w:t>
      </w:r>
      <w:r>
        <w:rPr>
          <w:rStyle w:val="Funotenzeichen"/>
          <w:rFonts w:ascii="Times New Roman" w:eastAsia="Arial" w:hAnsi="Times New Roman" w:cs="Times New Roman"/>
        </w:rPr>
        <w:footnoteReference w:id="9"/>
      </w:r>
      <w:r>
        <w:rPr>
          <w:rFonts w:ascii="Times New Roman" w:eastAsia="Arial" w:hAnsi="Times New Roman" w:cs="Times New Roman"/>
        </w:rPr>
        <w:t xml:space="preserve"> </w:t>
      </w:r>
      <w:r w:rsidRPr="004E5676">
        <w:rPr>
          <w:rFonts w:ascii="Times New Roman" w:eastAsia="Arial" w:hAnsi="Times New Roman" w:cs="Times New Roman"/>
        </w:rPr>
        <w:t xml:space="preserve">olduğunu muhakkak belirtmek gerekmektedir. Zira deniz sınırı bir kıyı devletinin kendi yetki alanlarını içermektedir. Bu kapsam ile deniz sınırı </w:t>
      </w:r>
      <w:r w:rsidRPr="00FE5B2C">
        <w:rPr>
          <w:rFonts w:ascii="Times New Roman" w:eastAsia="Arial" w:hAnsi="Times New Roman" w:cs="Times New Roman"/>
        </w:rPr>
        <w:t>tek taraflı</w:t>
      </w:r>
      <w:r w:rsidRPr="004E5676">
        <w:rPr>
          <w:rFonts w:ascii="Times New Roman" w:eastAsia="Arial" w:hAnsi="Times New Roman" w:cs="Times New Roman"/>
        </w:rPr>
        <w:t xml:space="preserve"> </w:t>
      </w:r>
      <w:r w:rsidRPr="00FE5B2C">
        <w:rPr>
          <w:rFonts w:ascii="Times New Roman" w:eastAsia="Arial" w:hAnsi="Times New Roman" w:cs="Times New Roman"/>
          <w:i/>
        </w:rPr>
        <w:t>(unilateral)</w:t>
      </w:r>
      <w:r>
        <w:rPr>
          <w:rFonts w:ascii="Times New Roman" w:eastAsia="Arial" w:hAnsi="Times New Roman" w:cs="Times New Roman"/>
        </w:rPr>
        <w:t xml:space="preserve"> </w:t>
      </w:r>
      <w:r w:rsidRPr="004E5676">
        <w:rPr>
          <w:rFonts w:ascii="Times New Roman" w:eastAsia="Arial" w:hAnsi="Times New Roman" w:cs="Times New Roman"/>
        </w:rPr>
        <w:t>bir karaktere sahiptir</w:t>
      </w:r>
      <w:r>
        <w:rPr>
          <w:rStyle w:val="Funotenzeichen"/>
          <w:rFonts w:ascii="Times New Roman" w:eastAsia="Arial" w:hAnsi="Times New Roman" w:cs="Times New Roman"/>
        </w:rPr>
        <w:footnoteReference w:id="10"/>
      </w:r>
      <w:r w:rsidRPr="004E5676">
        <w:rPr>
          <w:rFonts w:ascii="Times New Roman" w:eastAsia="Arial" w:hAnsi="Times New Roman" w:cs="Times New Roman"/>
        </w:rPr>
        <w:t>.</w:t>
      </w:r>
    </w:p>
    <w:p w:rsidR="00242393" w:rsidRPr="004E5676" w:rsidRDefault="00242393" w:rsidP="00242393">
      <w:pPr>
        <w:contextualSpacing/>
        <w:mirrorIndents/>
        <w:jc w:val="both"/>
        <w:rPr>
          <w:rFonts w:ascii="Times New Roman" w:eastAsia="Arial" w:hAnsi="Times New Roman" w:cs="Times New Roman"/>
        </w:rPr>
      </w:pPr>
    </w:p>
    <w:p w:rsidR="00242393" w:rsidRDefault="00242393" w:rsidP="00242393">
      <w:pPr>
        <w:ind w:firstLine="708"/>
        <w:contextualSpacing/>
        <w:mirrorIndents/>
        <w:jc w:val="both"/>
        <w:rPr>
          <w:rFonts w:ascii="Times New Roman" w:eastAsia="Times New Roman" w:hAnsi="Times New Roman" w:cs="Times New Roman"/>
        </w:rPr>
      </w:pPr>
      <w:r w:rsidRPr="004E5676">
        <w:rPr>
          <w:rFonts w:ascii="Times New Roman" w:eastAsia="Arial" w:hAnsi="Times New Roman" w:cs="Times New Roman"/>
        </w:rPr>
        <w:t xml:space="preserve">Deniz sınırlandırmasının karakteristiğine bakıldığında ise, iki veya daha fazla Devlet arasındaki deniz haklarının örtüşmesinden veya belirlenmesinden kaynaklanan meselelerde öne çıkan bir </w:t>
      </w:r>
      <w:r w:rsidRPr="004E5676">
        <w:rPr>
          <w:rFonts w:ascii="Times New Roman" w:eastAsia="Arial" w:hAnsi="Times New Roman" w:cs="Times New Roman"/>
        </w:rPr>
        <w:lastRenderedPageBreak/>
        <w:t>durumdur. Bunun içindir ki bugün, “deniz sınırlandırmasıyla ilgili birçok ikili anlaşma vardır”</w:t>
      </w:r>
      <w:r>
        <w:rPr>
          <w:rStyle w:val="Funotenzeichen"/>
          <w:rFonts w:ascii="Times New Roman" w:eastAsia="Arial" w:hAnsi="Times New Roman" w:cs="Times New Roman"/>
        </w:rPr>
        <w:footnoteReference w:id="11"/>
      </w:r>
      <w:r>
        <w:rPr>
          <w:rFonts w:ascii="Times New Roman" w:eastAsia="Arial" w:hAnsi="Times New Roman" w:cs="Times New Roman"/>
        </w:rPr>
        <w:t xml:space="preserve">. </w:t>
      </w:r>
      <w:r w:rsidRPr="004E5676">
        <w:rPr>
          <w:rFonts w:ascii="Times New Roman" w:eastAsia="Times New Roman" w:hAnsi="Times New Roman" w:cs="Times New Roman"/>
        </w:rPr>
        <w:t>Başka bir ifadeyle, d</w:t>
      </w:r>
      <w:r>
        <w:rPr>
          <w:rFonts w:ascii="Times New Roman" w:eastAsia="Arial" w:hAnsi="Times New Roman" w:cs="Times New Roman"/>
        </w:rPr>
        <w:t>eniz sınırı</w:t>
      </w:r>
      <w:r w:rsidRPr="004E5676">
        <w:rPr>
          <w:rFonts w:ascii="Times New Roman" w:eastAsia="Arial" w:hAnsi="Times New Roman" w:cs="Times New Roman"/>
        </w:rPr>
        <w:t xml:space="preserve"> sınırlandırılması, en az iki devletin uluslararası hukuka uygun bir şekilde anlaşması yoluyla gerçekleşmesi gerekmektedir</w:t>
      </w:r>
      <w:r>
        <w:rPr>
          <w:rStyle w:val="Funotenzeichen"/>
          <w:rFonts w:ascii="Times New Roman" w:eastAsia="Arial" w:hAnsi="Times New Roman" w:cs="Times New Roman"/>
        </w:rPr>
        <w:footnoteReference w:id="12"/>
      </w:r>
      <w:r>
        <w:rPr>
          <w:rFonts w:ascii="Times New Roman" w:eastAsia="Arial" w:hAnsi="Times New Roman" w:cs="Times New Roman"/>
        </w:rPr>
        <w:t xml:space="preserve"> . </w:t>
      </w:r>
      <w:r w:rsidRPr="004E5676">
        <w:rPr>
          <w:rFonts w:ascii="Times New Roman" w:eastAsia="Times New Roman" w:hAnsi="Times New Roman" w:cs="Times New Roman"/>
        </w:rPr>
        <w:t>Dolayısıyla, deniz sınırlandırmasının yalnız başına veya tek taraflı bir eylem olarak etkin olamayacağı uluslararası hukukta genel kabul görmüş ilkedir. Bu durum Uluslararası Adalet Divanı</w:t>
      </w:r>
      <w:r>
        <w:rPr>
          <w:rFonts w:ascii="Times New Roman" w:eastAsia="Times New Roman" w:hAnsi="Times New Roman" w:cs="Times New Roman"/>
        </w:rPr>
        <w:t xml:space="preserve"> </w:t>
      </w:r>
      <w:r w:rsidRPr="004E5676">
        <w:rPr>
          <w:rFonts w:ascii="Times New Roman" w:eastAsia="Times New Roman" w:hAnsi="Times New Roman" w:cs="Times New Roman"/>
        </w:rPr>
        <w:t>(UAD) önündeki Maine Körfezi davasında vurgulanmış ve “sınırlandırmanın birden fazla devlet arasında olması gerektiği açıklanmıştır”</w:t>
      </w:r>
      <w:r>
        <w:rPr>
          <w:rStyle w:val="Funotenzeichen"/>
          <w:rFonts w:ascii="Times New Roman" w:eastAsia="Times New Roman" w:hAnsi="Times New Roman" w:cs="Times New Roman"/>
        </w:rPr>
        <w:footnoteReference w:id="13"/>
      </w:r>
      <w:r w:rsidRPr="004E5676">
        <w:rPr>
          <w:rFonts w:ascii="Times New Roman" w:eastAsia="Times New Roman" w:hAnsi="Times New Roman" w:cs="Times New Roman"/>
        </w:rPr>
        <w:t xml:space="preserve">. </w:t>
      </w:r>
      <w:r>
        <w:rPr>
          <w:rFonts w:ascii="Times New Roman" w:eastAsia="Times New Roman" w:hAnsi="Times New Roman" w:cs="Times New Roman"/>
        </w:rPr>
        <w:t xml:space="preserve">İlgili Davada </w:t>
      </w:r>
      <w:r w:rsidRPr="004E5676">
        <w:rPr>
          <w:rFonts w:ascii="Times New Roman" w:eastAsia="Times New Roman" w:hAnsi="Times New Roman" w:cs="Times New Roman"/>
        </w:rPr>
        <w:t>Mahkeme</w:t>
      </w:r>
      <w:r>
        <w:rPr>
          <w:rFonts w:ascii="Times New Roman" w:eastAsia="Times New Roman" w:hAnsi="Times New Roman" w:cs="Times New Roman"/>
        </w:rPr>
        <w:t xml:space="preserve"> (UAD) aşağıdaki hükmü vermiştir:</w:t>
      </w:r>
    </w:p>
    <w:p w:rsidR="00242393" w:rsidRDefault="00242393" w:rsidP="00242393">
      <w:pPr>
        <w:ind w:firstLine="708"/>
        <w:contextualSpacing/>
        <w:mirrorIndents/>
        <w:jc w:val="both"/>
        <w:rPr>
          <w:rFonts w:ascii="Times New Roman" w:eastAsia="Times New Roman" w:hAnsi="Times New Roman" w:cs="Times New Roman"/>
        </w:rPr>
      </w:pPr>
    </w:p>
    <w:p w:rsidR="00242393" w:rsidRDefault="00242393" w:rsidP="00242393">
      <w:pPr>
        <w:ind w:firstLine="708"/>
        <w:contextualSpacing/>
        <w:mirrorIndents/>
        <w:jc w:val="both"/>
        <w:rPr>
          <w:rFonts w:ascii="Times New Roman" w:eastAsia="Times New Roman" w:hAnsi="Times New Roman" w:cs="Times New Roman"/>
        </w:rPr>
      </w:pPr>
      <w:r w:rsidRPr="00D41BB6">
        <w:rPr>
          <w:rFonts w:ascii="Times New Roman" w:eastAsia="Times New Roman" w:hAnsi="Times New Roman" w:cs="Times New Roman"/>
          <w:sz w:val="24"/>
        </w:rPr>
        <w:t xml:space="preserve"> </w:t>
      </w:r>
      <w:r w:rsidRPr="00D41BB6">
        <w:rPr>
          <w:rFonts w:ascii="Times New Roman" w:eastAsia="Times New Roman" w:hAnsi="Times New Roman" w:cs="Times New Roman"/>
        </w:rPr>
        <w:t>“Karşıt veya bitişik kıyıları olan Devletler arasında hiçbir deniz sınırlamasının, bu Devletlerden biri tarafından tek taraflı olarak gerçekleştirilemeyeceği</w:t>
      </w:r>
      <w:r w:rsidRPr="00D41BB6">
        <w:rPr>
          <w:rFonts w:ascii="Times New Roman" w:eastAsia="Times New Roman" w:hAnsi="Times New Roman" w:cs="Times New Roman"/>
          <w:i/>
        </w:rPr>
        <w:t>,</w:t>
      </w:r>
      <w:r w:rsidRPr="00D41BB6">
        <w:rPr>
          <w:rFonts w:ascii="Times New Roman" w:eastAsia="Times New Roman" w:hAnsi="Times New Roman" w:cs="Times New Roman"/>
        </w:rPr>
        <w:t xml:space="preserve"> bu tür bir sınırlamanın, iyi niyetle yapılan müzakerelerin ardından ve olumlu bir sonuca ulaşmak adına asıl niyeti için bir anlaşma yolunun aranması ve gerçekleştirilmesi gerekmektedir</w:t>
      </w:r>
      <w:r w:rsidRPr="004E5676">
        <w:rPr>
          <w:rFonts w:ascii="Times New Roman" w:eastAsia="Times New Roman" w:hAnsi="Times New Roman" w:cs="Times New Roman"/>
        </w:rPr>
        <w:t>”</w:t>
      </w:r>
      <w:r>
        <w:rPr>
          <w:rStyle w:val="Funotenzeichen"/>
          <w:rFonts w:ascii="Times New Roman" w:eastAsia="Times New Roman" w:hAnsi="Times New Roman" w:cs="Times New Roman"/>
        </w:rPr>
        <w:footnoteReference w:id="14"/>
      </w:r>
      <w:r w:rsidRPr="004E5676">
        <w:rPr>
          <w:rFonts w:ascii="Times New Roman" w:eastAsia="Times New Roman" w:hAnsi="Times New Roman" w:cs="Times New Roman"/>
        </w:rPr>
        <w:t>.</w:t>
      </w:r>
      <w:r>
        <w:rPr>
          <w:rFonts w:ascii="Times New Roman" w:eastAsia="Times New Roman" w:hAnsi="Times New Roman" w:cs="Times New Roman"/>
        </w:rPr>
        <w:t xml:space="preserve"> </w:t>
      </w:r>
    </w:p>
    <w:p w:rsidR="00242393" w:rsidRDefault="00242393" w:rsidP="00242393">
      <w:pPr>
        <w:ind w:firstLine="708"/>
        <w:contextualSpacing/>
        <w:mirrorIndents/>
        <w:jc w:val="both"/>
        <w:rPr>
          <w:rFonts w:ascii="Times New Roman" w:eastAsia="Times New Roman" w:hAnsi="Times New Roman" w:cs="Times New Roman"/>
        </w:rPr>
      </w:pPr>
    </w:p>
    <w:p w:rsidR="00242393" w:rsidRDefault="00242393" w:rsidP="00242393">
      <w:pPr>
        <w:ind w:firstLine="708"/>
        <w:contextualSpacing/>
        <w:mirrorIndents/>
        <w:jc w:val="both"/>
        <w:rPr>
          <w:rFonts w:ascii="Times New Roman" w:eastAsia="Times New Roman" w:hAnsi="Times New Roman" w:cs="Times New Roman"/>
        </w:rPr>
      </w:pPr>
      <w:r>
        <w:rPr>
          <w:rFonts w:ascii="Times New Roman" w:eastAsia="Times New Roman" w:hAnsi="Times New Roman" w:cs="Times New Roman"/>
        </w:rPr>
        <w:t xml:space="preserve">Divan’ın anılan kararı, hiçbir Devlet yada kurumun, örneğin Doğu Akdeniz’de devam eden ihtilaflara rağmen deniz sınırlandırmaları olmuş gibi harita yayımlayamayacağına kati ilke olarak sunmaktadır. Deniz sınırlandırması için ilk şart iyi niyetle müzakereler ve anlaşmadır. Mahkeme bu anlaşmanın yapısının nasıl olması gerektiği konusunda paragraf 112(2) ile açıklık getirmiştir. Buna göre: </w:t>
      </w:r>
    </w:p>
    <w:p w:rsidR="00242393" w:rsidRDefault="00242393" w:rsidP="00242393">
      <w:pPr>
        <w:ind w:firstLine="708"/>
        <w:contextualSpacing/>
        <w:mirrorIndents/>
        <w:jc w:val="both"/>
        <w:rPr>
          <w:rFonts w:ascii="Times New Roman" w:eastAsia="Times New Roman" w:hAnsi="Times New Roman" w:cs="Times New Roman"/>
        </w:rPr>
      </w:pPr>
      <w:r w:rsidRPr="00D41BB6">
        <w:rPr>
          <w:rFonts w:ascii="Times New Roman" w:eastAsia="Times New Roman" w:hAnsi="Times New Roman" w:cs="Times New Roman"/>
          <w:sz w:val="24"/>
        </w:rPr>
        <w:t>“</w:t>
      </w:r>
      <w:r w:rsidRPr="00D41BB6">
        <w:rPr>
          <w:rFonts w:ascii="Times New Roman" w:eastAsia="Times New Roman" w:hAnsi="Times New Roman" w:cs="Times New Roman"/>
        </w:rPr>
        <w:t xml:space="preserve">Her iki durumda da, sınırlama, hakkaniyet kriterlerin </w:t>
      </w:r>
      <w:r w:rsidRPr="00D41BB6">
        <w:rPr>
          <w:rFonts w:ascii="Times New Roman" w:eastAsia="Times New Roman" w:hAnsi="Times New Roman" w:cs="Times New Roman"/>
          <w:i/>
        </w:rPr>
        <w:t>(equitable criteria)</w:t>
      </w:r>
      <w:r w:rsidRPr="00D41BB6">
        <w:rPr>
          <w:rFonts w:ascii="Times New Roman" w:eastAsia="Times New Roman" w:hAnsi="Times New Roman" w:cs="Times New Roman"/>
        </w:rPr>
        <w:t xml:space="preserve"> uygulanması ve alanın coğrafi konfigürasyonu </w:t>
      </w:r>
      <w:r w:rsidRPr="00D41BB6">
        <w:rPr>
          <w:rFonts w:ascii="Times New Roman" w:eastAsia="Times New Roman" w:hAnsi="Times New Roman" w:cs="Times New Roman"/>
          <w:i/>
        </w:rPr>
        <w:t>(geographic configuration of the area)</w:t>
      </w:r>
      <w:r w:rsidRPr="00D41BB6">
        <w:rPr>
          <w:rFonts w:ascii="Times New Roman" w:eastAsia="Times New Roman" w:hAnsi="Times New Roman" w:cs="Times New Roman"/>
        </w:rPr>
        <w:t xml:space="preserve"> ve diğer ilgili koşullarla ilgili olarak </w:t>
      </w:r>
      <w:r w:rsidRPr="00D41BB6">
        <w:rPr>
          <w:rFonts w:ascii="Times New Roman" w:eastAsia="Times New Roman" w:hAnsi="Times New Roman" w:cs="Times New Roman"/>
          <w:b/>
          <w:i/>
        </w:rPr>
        <w:t>(</w:t>
      </w:r>
      <w:r w:rsidRPr="00D41BB6">
        <w:rPr>
          <w:rFonts w:ascii="Times New Roman" w:eastAsia="Times New Roman" w:hAnsi="Times New Roman" w:cs="Times New Roman"/>
          <w:i/>
        </w:rPr>
        <w:t>other relevant circumstances),</w:t>
      </w:r>
      <w:r w:rsidRPr="00D41BB6">
        <w:rPr>
          <w:rFonts w:ascii="Times New Roman" w:eastAsia="Times New Roman" w:hAnsi="Times New Roman" w:cs="Times New Roman"/>
        </w:rPr>
        <w:t xml:space="preserve"> uygun bir sonuç elde etmeyi sağlayacak </w:t>
      </w:r>
      <w:r w:rsidRPr="00D41BB6">
        <w:rPr>
          <w:rFonts w:ascii="Times New Roman" w:eastAsia="Times New Roman" w:hAnsi="Times New Roman" w:cs="Times New Roman"/>
          <w:i/>
        </w:rPr>
        <w:t>(an equitable result)</w:t>
      </w:r>
      <w:r w:rsidRPr="00D41BB6">
        <w:rPr>
          <w:rFonts w:ascii="Times New Roman" w:eastAsia="Times New Roman" w:hAnsi="Times New Roman" w:cs="Times New Roman"/>
        </w:rPr>
        <w:t xml:space="preserve"> pratik yöntemlerin kullanılması ile gerçekleştirilmelidir</w:t>
      </w:r>
      <w:r w:rsidRPr="004E5676">
        <w:rPr>
          <w:rFonts w:ascii="Times New Roman" w:eastAsia="Times New Roman" w:hAnsi="Times New Roman" w:cs="Times New Roman"/>
        </w:rPr>
        <w:t>”</w:t>
      </w:r>
      <w:r>
        <w:rPr>
          <w:rStyle w:val="Funotenzeichen"/>
          <w:rFonts w:ascii="Times New Roman" w:eastAsia="Times New Roman" w:hAnsi="Times New Roman" w:cs="Times New Roman"/>
        </w:rPr>
        <w:footnoteReference w:id="15"/>
      </w:r>
      <w:r>
        <w:rPr>
          <w:rFonts w:ascii="Times New Roman" w:eastAsia="Times New Roman" w:hAnsi="Times New Roman" w:cs="Times New Roman"/>
        </w:rPr>
        <w:t>.</w:t>
      </w:r>
      <w:r w:rsidRPr="004E5676">
        <w:rPr>
          <w:rFonts w:ascii="Times New Roman" w:eastAsia="Times New Roman" w:hAnsi="Times New Roman" w:cs="Times New Roman"/>
        </w:rPr>
        <w:t xml:space="preserve"> </w:t>
      </w:r>
    </w:p>
    <w:p w:rsidR="00242393" w:rsidRDefault="00242393" w:rsidP="00242393">
      <w:pPr>
        <w:ind w:firstLine="708"/>
        <w:contextualSpacing/>
        <w:mirrorIndents/>
        <w:jc w:val="both"/>
        <w:rPr>
          <w:rFonts w:ascii="Times New Roman" w:eastAsia="Times New Roman" w:hAnsi="Times New Roman" w:cs="Times New Roman"/>
        </w:rPr>
      </w:pPr>
    </w:p>
    <w:p w:rsidR="00242393" w:rsidRPr="004E5676" w:rsidRDefault="00242393" w:rsidP="00242393">
      <w:pPr>
        <w:ind w:firstLine="708"/>
        <w:contextualSpacing/>
        <w:mirrorIndents/>
        <w:jc w:val="both"/>
        <w:rPr>
          <w:rFonts w:ascii="Times New Roman" w:eastAsia="Times New Roman" w:hAnsi="Times New Roman" w:cs="Times New Roman"/>
        </w:rPr>
      </w:pPr>
      <w:r>
        <w:rPr>
          <w:rFonts w:ascii="Times New Roman" w:eastAsia="Times New Roman" w:hAnsi="Times New Roman" w:cs="Times New Roman"/>
        </w:rPr>
        <w:t xml:space="preserve">Başka bir ifadeyle, </w:t>
      </w:r>
      <w:r w:rsidRPr="004E5676">
        <w:rPr>
          <w:rFonts w:ascii="Times New Roman" w:eastAsia="Times New Roman" w:hAnsi="Times New Roman" w:cs="Times New Roman"/>
        </w:rPr>
        <w:t>sınırlandırma yoluna gidecek devletlerin en başta hakkaniyet ilkeleri ışığında hareket ederek</w:t>
      </w:r>
      <w:r>
        <w:rPr>
          <w:rFonts w:ascii="Times New Roman" w:eastAsia="Times New Roman" w:hAnsi="Times New Roman" w:cs="Times New Roman"/>
        </w:rPr>
        <w:t xml:space="preserve"> tüm ilgili durumları dikkate alarak</w:t>
      </w:r>
      <w:r w:rsidRPr="004E5676">
        <w:rPr>
          <w:rFonts w:ascii="Times New Roman" w:eastAsia="Times New Roman" w:hAnsi="Times New Roman" w:cs="Times New Roman"/>
        </w:rPr>
        <w:t xml:space="preserve"> </w:t>
      </w:r>
      <w:r>
        <w:rPr>
          <w:rFonts w:ascii="Times New Roman" w:eastAsia="Times New Roman" w:hAnsi="Times New Roman" w:cs="Times New Roman"/>
        </w:rPr>
        <w:t>“</w:t>
      </w:r>
      <w:r w:rsidRPr="004E5676">
        <w:rPr>
          <w:rFonts w:ascii="Times New Roman" w:eastAsia="Times New Roman" w:hAnsi="Times New Roman" w:cs="Times New Roman"/>
        </w:rPr>
        <w:t>hakça sonuc</w:t>
      </w:r>
      <w:r>
        <w:rPr>
          <w:rFonts w:ascii="Times New Roman" w:eastAsia="Times New Roman" w:hAnsi="Times New Roman" w:cs="Times New Roman"/>
        </w:rPr>
        <w:t xml:space="preserve">a” varmalıdır. </w:t>
      </w:r>
    </w:p>
    <w:p w:rsidR="00242393" w:rsidRPr="004E5676" w:rsidRDefault="00242393" w:rsidP="00242393">
      <w:pPr>
        <w:contextualSpacing/>
        <w:mirrorIndents/>
        <w:jc w:val="both"/>
        <w:rPr>
          <w:rFonts w:ascii="Times New Roman" w:eastAsia="Times New Roman" w:hAnsi="Times New Roman" w:cs="Times New Roman"/>
        </w:rPr>
      </w:pPr>
    </w:p>
    <w:p w:rsidR="00242393" w:rsidRPr="004E5676" w:rsidRDefault="00242393" w:rsidP="00242393">
      <w:pPr>
        <w:ind w:firstLine="708"/>
        <w:contextualSpacing/>
        <w:mirrorIndents/>
        <w:jc w:val="both"/>
        <w:rPr>
          <w:rFonts w:ascii="Times New Roman" w:eastAsia="Arial" w:hAnsi="Times New Roman" w:cs="Times New Roman"/>
        </w:rPr>
      </w:pPr>
      <w:r w:rsidRPr="004E5676">
        <w:rPr>
          <w:rFonts w:ascii="Times New Roman" w:eastAsia="Times New Roman" w:hAnsi="Times New Roman" w:cs="Times New Roman"/>
        </w:rPr>
        <w:t>Netice itibarıyla deniz sınırlandırması tek taraflı bir eylem görülmemiş aksine “doğası gereği çok taraflı”</w:t>
      </w:r>
      <w:r>
        <w:rPr>
          <w:rStyle w:val="Funotenzeichen"/>
          <w:rFonts w:ascii="Times New Roman" w:eastAsia="Times New Roman" w:hAnsi="Times New Roman" w:cs="Times New Roman"/>
        </w:rPr>
        <w:footnoteReference w:id="16"/>
      </w:r>
      <w:r>
        <w:rPr>
          <w:rFonts w:ascii="Times New Roman" w:eastAsia="Times New Roman" w:hAnsi="Times New Roman" w:cs="Times New Roman"/>
        </w:rPr>
        <w:t xml:space="preserve"> </w:t>
      </w:r>
      <w:r w:rsidRPr="004E5676">
        <w:rPr>
          <w:rFonts w:ascii="Times New Roman" w:eastAsia="Times New Roman" w:hAnsi="Times New Roman" w:cs="Times New Roman"/>
        </w:rPr>
        <w:t xml:space="preserve">bir işlem olduğu vurgulanmıştır. Şüphesiz sınırlandırmanın bu kati yapısı olası </w:t>
      </w:r>
      <w:r w:rsidRPr="004E5676">
        <w:rPr>
          <w:rFonts w:ascii="Times New Roman" w:eastAsia="Arial" w:hAnsi="Times New Roman" w:cs="Times New Roman"/>
        </w:rPr>
        <w:t xml:space="preserve">ihtilaflara adilane bir surette iştirak edebilmek imkânını vermek maksadıyla tarafların müzakereleri sonucu, münasip usulün deniz sınırlandırılmasında benimsenmesi ihtiyacını doğurmaktadır. </w:t>
      </w:r>
    </w:p>
    <w:p w:rsidR="00242393" w:rsidRPr="004E5676" w:rsidRDefault="00242393" w:rsidP="00242393">
      <w:pPr>
        <w:contextualSpacing/>
        <w:mirrorIndents/>
        <w:jc w:val="both"/>
        <w:rPr>
          <w:rFonts w:ascii="Times New Roman" w:eastAsia="Arial" w:hAnsi="Times New Roman" w:cs="Times New Roman"/>
        </w:rPr>
      </w:pPr>
    </w:p>
    <w:p w:rsidR="00242393" w:rsidRDefault="00242393" w:rsidP="00242393">
      <w:pPr>
        <w:ind w:firstLine="708"/>
        <w:contextualSpacing/>
        <w:mirrorIndents/>
        <w:jc w:val="both"/>
        <w:rPr>
          <w:rFonts w:ascii="Times New Roman" w:eastAsia="Times New Roman" w:hAnsi="Times New Roman" w:cs="Times New Roman"/>
        </w:rPr>
      </w:pPr>
      <w:r w:rsidRPr="004E5676">
        <w:rPr>
          <w:rFonts w:ascii="Times New Roman" w:eastAsia="Arial" w:hAnsi="Times New Roman" w:cs="Times New Roman"/>
        </w:rPr>
        <w:t>Esasen, deniz sınırlandırma sistemi</w:t>
      </w:r>
      <w:r w:rsidRPr="004E5676">
        <w:rPr>
          <w:rFonts w:ascii="Times New Roman" w:eastAsia="Times New Roman" w:hAnsi="Times New Roman" w:cs="Times New Roman"/>
        </w:rPr>
        <w:t xml:space="preserve">, 19.ve 20.yy’da 5 temel sistemde gerçekleştirilmiştir; “Ortay Hat Sistemi </w:t>
      </w:r>
      <w:r w:rsidRPr="004E5676">
        <w:rPr>
          <w:rFonts w:ascii="Times New Roman" w:eastAsia="Times New Roman" w:hAnsi="Times New Roman" w:cs="Times New Roman"/>
          <w:i/>
        </w:rPr>
        <w:t>(Median-Line),</w:t>
      </w:r>
      <w:r w:rsidRPr="004E5676">
        <w:rPr>
          <w:rFonts w:ascii="Times New Roman" w:eastAsia="Times New Roman" w:hAnsi="Times New Roman" w:cs="Times New Roman"/>
        </w:rPr>
        <w:t xml:space="preserve"> Kıyı şeridinin genel yönüne doğru Dikey çizgi çizimi </w:t>
      </w:r>
      <w:r w:rsidRPr="004E5676">
        <w:rPr>
          <w:rFonts w:ascii="Times New Roman" w:eastAsia="Times New Roman" w:hAnsi="Times New Roman" w:cs="Times New Roman"/>
          <w:i/>
        </w:rPr>
        <w:t>(</w:t>
      </w:r>
      <w:r w:rsidRPr="004E5676">
        <w:rPr>
          <w:rFonts w:ascii="Times New Roman" w:hAnsi="Times New Roman" w:cs="Times New Roman"/>
          <w:i/>
        </w:rPr>
        <w:t>the drawing of a line perpendicular to the general direction of the coast),</w:t>
      </w:r>
      <w:r w:rsidRPr="004E5676">
        <w:rPr>
          <w:rFonts w:ascii="Times New Roman" w:hAnsi="Times New Roman" w:cs="Times New Roman"/>
        </w:rPr>
        <w:t xml:space="preserve"> Kara sınırının uzantısı; </w:t>
      </w:r>
      <w:r w:rsidRPr="004E5676">
        <w:rPr>
          <w:rFonts w:ascii="Times New Roman" w:hAnsi="Times New Roman" w:cs="Times New Roman"/>
          <w:i/>
        </w:rPr>
        <w:t>(the prolongation of the land boundary),</w:t>
      </w:r>
      <w:r w:rsidRPr="004E5676">
        <w:rPr>
          <w:rFonts w:ascii="Times New Roman" w:hAnsi="Times New Roman" w:cs="Times New Roman"/>
        </w:rPr>
        <w:t xml:space="preserve"> Thalweg hattı </w:t>
      </w:r>
      <w:r w:rsidRPr="004E5676">
        <w:rPr>
          <w:rFonts w:ascii="Times New Roman" w:hAnsi="Times New Roman" w:cs="Times New Roman"/>
          <w:i/>
        </w:rPr>
        <w:t>(Thalweg Line)</w:t>
      </w:r>
      <w:r w:rsidRPr="004E5676">
        <w:rPr>
          <w:rFonts w:ascii="Times New Roman" w:hAnsi="Times New Roman" w:cs="Times New Roman"/>
        </w:rPr>
        <w:t xml:space="preserve"> ve Ortak bölge sistemi </w:t>
      </w:r>
      <w:r w:rsidRPr="004E5676">
        <w:rPr>
          <w:rFonts w:ascii="Times New Roman" w:hAnsi="Times New Roman" w:cs="Times New Roman"/>
          <w:i/>
        </w:rPr>
        <w:t>(Common-Zone system)</w:t>
      </w:r>
      <w:r w:rsidRPr="004E5676">
        <w:rPr>
          <w:rFonts w:ascii="Times New Roman" w:hAnsi="Times New Roman" w:cs="Times New Roman"/>
        </w:rPr>
        <w:t>. Bu 5 sistem devletlerin uygulamaları, içtihat ve teoride yerini almıştır</w:t>
      </w:r>
      <w:r>
        <w:rPr>
          <w:rStyle w:val="Funotenzeichen"/>
          <w:rFonts w:ascii="Times New Roman" w:hAnsi="Times New Roman" w:cs="Times New Roman"/>
        </w:rPr>
        <w:footnoteReference w:id="17"/>
      </w:r>
      <w:r>
        <w:rPr>
          <w:rFonts w:ascii="Times New Roman" w:hAnsi="Times New Roman" w:cs="Times New Roman"/>
        </w:rPr>
        <w:t xml:space="preserve"> .</w:t>
      </w:r>
      <w:r w:rsidRPr="004E5676">
        <w:rPr>
          <w:rFonts w:ascii="Times New Roman" w:hAnsi="Times New Roman" w:cs="Times New Roman"/>
        </w:rPr>
        <w:t xml:space="preserve"> </w:t>
      </w:r>
      <w:r w:rsidRPr="004E5676">
        <w:rPr>
          <w:rFonts w:ascii="Times New Roman" w:eastAsia="Times New Roman" w:hAnsi="Times New Roman" w:cs="Times New Roman"/>
        </w:rPr>
        <w:t>Başkaca yazarlar ise deniz sınırlandırma yöntemlerini aşağıdaki şekilde belirtmiştirler;</w:t>
      </w:r>
    </w:p>
    <w:p w:rsidR="00242393" w:rsidRPr="004E5676" w:rsidRDefault="00242393" w:rsidP="00242393">
      <w:pPr>
        <w:ind w:firstLine="708"/>
        <w:contextualSpacing/>
        <w:mirrorIndents/>
        <w:jc w:val="both"/>
        <w:rPr>
          <w:rFonts w:ascii="Times New Roman" w:eastAsia="Times New Roman" w:hAnsi="Times New Roman" w:cs="Times New Roman"/>
        </w:rPr>
      </w:pPr>
    </w:p>
    <w:p w:rsidR="00242393" w:rsidRPr="004E5676" w:rsidRDefault="00242393" w:rsidP="00242393">
      <w:pPr>
        <w:autoSpaceDE w:val="0"/>
        <w:autoSpaceDN w:val="0"/>
        <w:adjustRightInd w:val="0"/>
        <w:spacing w:after="0"/>
        <w:contextualSpacing/>
        <w:mirrorIndents/>
        <w:jc w:val="both"/>
        <w:rPr>
          <w:rFonts w:ascii="Times New Roman" w:eastAsia="Times New Roman" w:hAnsi="Times New Roman" w:cs="Times New Roman"/>
        </w:rPr>
      </w:pPr>
      <w:r w:rsidRPr="004E5676">
        <w:rPr>
          <w:rFonts w:ascii="Times New Roman" w:eastAsia="Times New Roman" w:hAnsi="Times New Roman" w:cs="Times New Roman"/>
        </w:rPr>
        <w:t xml:space="preserve"> “a) Thalweg çizgisi veya derin su hattı </w:t>
      </w:r>
      <w:r w:rsidRPr="004E5676">
        <w:rPr>
          <w:rFonts w:ascii="Times New Roman" w:eastAsia="Times New Roman" w:hAnsi="Times New Roman" w:cs="Times New Roman"/>
          <w:i/>
        </w:rPr>
        <w:t>(line of deepest water),</w:t>
      </w:r>
    </w:p>
    <w:p w:rsidR="00242393" w:rsidRPr="004E5676" w:rsidRDefault="00242393" w:rsidP="00242393">
      <w:pPr>
        <w:autoSpaceDE w:val="0"/>
        <w:autoSpaceDN w:val="0"/>
        <w:adjustRightInd w:val="0"/>
        <w:spacing w:after="0"/>
        <w:contextualSpacing/>
        <w:mirrorIndents/>
        <w:jc w:val="both"/>
        <w:rPr>
          <w:rFonts w:ascii="Times New Roman" w:eastAsia="Times New Roman" w:hAnsi="Times New Roman" w:cs="Times New Roman"/>
        </w:rPr>
      </w:pPr>
      <w:r w:rsidRPr="004E5676">
        <w:rPr>
          <w:rFonts w:ascii="Times New Roman" w:eastAsia="Times New Roman" w:hAnsi="Times New Roman" w:cs="Times New Roman"/>
        </w:rPr>
        <w:t xml:space="preserve"> b) Ortay hat veya eşit uzaklık hattı </w:t>
      </w:r>
      <w:r w:rsidRPr="004E5676">
        <w:rPr>
          <w:rFonts w:ascii="Times New Roman" w:eastAsia="Times New Roman" w:hAnsi="Times New Roman" w:cs="Times New Roman"/>
          <w:i/>
        </w:rPr>
        <w:t>(median line or equdistant line),</w:t>
      </w:r>
      <w:r w:rsidRPr="004E5676">
        <w:rPr>
          <w:rFonts w:ascii="Times New Roman" w:eastAsia="Times New Roman" w:hAnsi="Times New Roman" w:cs="Times New Roman"/>
        </w:rPr>
        <w:t xml:space="preserve"> </w:t>
      </w:r>
    </w:p>
    <w:p w:rsidR="00242393" w:rsidRPr="004E5676" w:rsidRDefault="00242393" w:rsidP="00242393">
      <w:pPr>
        <w:autoSpaceDE w:val="0"/>
        <w:autoSpaceDN w:val="0"/>
        <w:adjustRightInd w:val="0"/>
        <w:spacing w:after="0"/>
        <w:contextualSpacing/>
        <w:mirrorIndents/>
        <w:jc w:val="both"/>
        <w:rPr>
          <w:rFonts w:ascii="Times New Roman" w:eastAsia="Times New Roman" w:hAnsi="Times New Roman" w:cs="Times New Roman"/>
          <w:i/>
        </w:rPr>
      </w:pPr>
      <w:r w:rsidRPr="004E5676">
        <w:rPr>
          <w:rFonts w:ascii="Times New Roman" w:eastAsia="Times New Roman" w:hAnsi="Times New Roman" w:cs="Times New Roman"/>
        </w:rPr>
        <w:t xml:space="preserve">c) Kıyı boyunca dikey hat </w:t>
      </w:r>
      <w:r w:rsidRPr="004E5676">
        <w:rPr>
          <w:rFonts w:ascii="Times New Roman" w:eastAsia="Times New Roman" w:hAnsi="Times New Roman" w:cs="Times New Roman"/>
          <w:i/>
        </w:rPr>
        <w:t>(the Perpendicular direction of the coasts),</w:t>
      </w:r>
    </w:p>
    <w:p w:rsidR="00242393" w:rsidRPr="004E5676" w:rsidRDefault="00242393" w:rsidP="00242393">
      <w:pPr>
        <w:autoSpaceDE w:val="0"/>
        <w:autoSpaceDN w:val="0"/>
        <w:adjustRightInd w:val="0"/>
        <w:spacing w:after="0"/>
        <w:contextualSpacing/>
        <w:mirrorIndents/>
        <w:jc w:val="both"/>
        <w:rPr>
          <w:rFonts w:ascii="Times New Roman" w:eastAsia="Times New Roman" w:hAnsi="Times New Roman" w:cs="Times New Roman"/>
          <w:i/>
        </w:rPr>
      </w:pPr>
      <w:r w:rsidRPr="004E5676">
        <w:rPr>
          <w:rFonts w:ascii="Times New Roman" w:eastAsia="Times New Roman" w:hAnsi="Times New Roman" w:cs="Times New Roman"/>
        </w:rPr>
        <w:t xml:space="preserve">d) Enlem paralleleri veya boylam meridyenlerinin kullanılması </w:t>
      </w:r>
      <w:r w:rsidRPr="004E5676">
        <w:rPr>
          <w:rFonts w:ascii="Times New Roman" w:eastAsia="Times New Roman" w:hAnsi="Times New Roman" w:cs="Times New Roman"/>
          <w:i/>
        </w:rPr>
        <w:t xml:space="preserve">(use of parallel of lattitude or meridian of longtitude), </w:t>
      </w:r>
    </w:p>
    <w:p w:rsidR="00242393" w:rsidRPr="004E5676" w:rsidRDefault="00242393" w:rsidP="00242393">
      <w:pPr>
        <w:autoSpaceDE w:val="0"/>
        <w:autoSpaceDN w:val="0"/>
        <w:adjustRightInd w:val="0"/>
        <w:spacing w:after="0"/>
        <w:contextualSpacing/>
        <w:mirrorIndents/>
        <w:jc w:val="both"/>
        <w:rPr>
          <w:rFonts w:ascii="Times New Roman" w:eastAsia="Times New Roman" w:hAnsi="Times New Roman" w:cs="Times New Roman"/>
        </w:rPr>
      </w:pPr>
      <w:r w:rsidRPr="004E5676">
        <w:rPr>
          <w:rFonts w:ascii="Times New Roman" w:eastAsia="Times New Roman" w:hAnsi="Times New Roman" w:cs="Times New Roman"/>
        </w:rPr>
        <w:t>e) Doğal sınır kavramı (jeomorfolojik ve jeolojik faktörler ile kıta sahanlığını belirleme veya münhasır balıkçılık bölgesi veya münhasır ekonomik bölgede ekonomik faktörlerin belirlenmesi)”</w:t>
      </w:r>
      <w:r>
        <w:rPr>
          <w:rStyle w:val="Funotenzeichen"/>
          <w:rFonts w:ascii="Times New Roman" w:eastAsia="Times New Roman" w:hAnsi="Times New Roman" w:cs="Times New Roman"/>
        </w:rPr>
        <w:footnoteReference w:id="18"/>
      </w:r>
      <w:r>
        <w:rPr>
          <w:rFonts w:ascii="Times New Roman" w:eastAsia="Times New Roman" w:hAnsi="Times New Roman" w:cs="Times New Roman"/>
        </w:rPr>
        <w:t>.</w:t>
      </w:r>
    </w:p>
    <w:p w:rsidR="00242393" w:rsidRPr="004E5676" w:rsidRDefault="00242393" w:rsidP="00242393">
      <w:pPr>
        <w:autoSpaceDE w:val="0"/>
        <w:autoSpaceDN w:val="0"/>
        <w:adjustRightInd w:val="0"/>
        <w:spacing w:after="0"/>
        <w:contextualSpacing/>
        <w:mirrorIndents/>
        <w:jc w:val="both"/>
        <w:rPr>
          <w:rFonts w:ascii="Times New Roman" w:eastAsia="Times New Roman" w:hAnsi="Times New Roman" w:cs="Times New Roman"/>
        </w:rPr>
      </w:pPr>
    </w:p>
    <w:p w:rsidR="00242393" w:rsidRPr="004E5676" w:rsidRDefault="00242393" w:rsidP="00242393">
      <w:pPr>
        <w:autoSpaceDE w:val="0"/>
        <w:autoSpaceDN w:val="0"/>
        <w:adjustRightInd w:val="0"/>
        <w:spacing w:after="0"/>
        <w:ind w:firstLine="708"/>
        <w:contextualSpacing/>
        <w:mirrorIndents/>
        <w:jc w:val="both"/>
        <w:rPr>
          <w:rFonts w:ascii="Times New Roman" w:hAnsi="Times New Roman" w:cs="Times New Roman"/>
        </w:rPr>
      </w:pPr>
      <w:r w:rsidRPr="004E5676">
        <w:rPr>
          <w:rFonts w:ascii="Times New Roman" w:eastAsia="Times New Roman" w:hAnsi="Times New Roman" w:cs="Times New Roman"/>
        </w:rPr>
        <w:t xml:space="preserve">Tüm bu formülasyonlar neticesinde klasik hukuktan kaynaklanan eşit uzaklık </w:t>
      </w:r>
      <w:r w:rsidRPr="00D41BB6">
        <w:rPr>
          <w:rFonts w:ascii="Times New Roman" w:eastAsia="Times New Roman" w:hAnsi="Times New Roman" w:cs="Times New Roman"/>
          <w:i/>
        </w:rPr>
        <w:t>(equdistance)</w:t>
      </w:r>
      <w:r w:rsidRPr="004E5676">
        <w:rPr>
          <w:rFonts w:ascii="Times New Roman" w:eastAsia="Times New Roman" w:hAnsi="Times New Roman" w:cs="Times New Roman"/>
        </w:rPr>
        <w:t xml:space="preserve"> ve Thalweg çizgisi </w:t>
      </w:r>
      <w:r w:rsidRPr="00D41BB6">
        <w:rPr>
          <w:rFonts w:ascii="Times New Roman" w:eastAsia="Times New Roman" w:hAnsi="Times New Roman" w:cs="Times New Roman"/>
          <w:i/>
        </w:rPr>
        <w:t>(Thalweg Line)</w:t>
      </w:r>
      <w:r w:rsidRPr="004E5676">
        <w:rPr>
          <w:rFonts w:ascii="Times New Roman" w:eastAsia="Times New Roman" w:hAnsi="Times New Roman" w:cs="Times New Roman"/>
        </w:rPr>
        <w:t xml:space="preserve"> ile diğer ilgili sınırlandırma yöntemlerinin 1958 Cenevre</w:t>
      </w:r>
      <w:r w:rsidRPr="004E5676">
        <w:rPr>
          <w:rFonts w:ascii="Times New Roman" w:eastAsia="Times New Roman" w:hAnsi="Times New Roman" w:cs="Times New Roman"/>
          <w:b/>
        </w:rPr>
        <w:t xml:space="preserve"> </w:t>
      </w:r>
      <w:r w:rsidRPr="004E5676">
        <w:rPr>
          <w:rFonts w:ascii="Times New Roman" w:eastAsia="Times New Roman" w:hAnsi="Times New Roman" w:cs="Times New Roman"/>
        </w:rPr>
        <w:t>Sözleşmeleri ve 1982 BMDHS’de belirgin bir şekilde ifade edilmediği, sadece karasuları sınırlandırmasında</w:t>
      </w:r>
      <w:r w:rsidRPr="004E5676">
        <w:rPr>
          <w:rStyle w:val="Funotenzeichen"/>
          <w:rFonts w:ascii="Times New Roman" w:eastAsia="Times New Roman" w:hAnsi="Times New Roman" w:cs="Times New Roman"/>
        </w:rPr>
        <w:footnoteReference w:id="19"/>
      </w:r>
      <w:r w:rsidRPr="004E5676">
        <w:rPr>
          <w:rFonts w:ascii="Times New Roman" w:eastAsia="Times New Roman" w:hAnsi="Times New Roman" w:cs="Times New Roman"/>
        </w:rPr>
        <w:t xml:space="preserve"> tek basit yöntem olan </w:t>
      </w:r>
      <w:r>
        <w:rPr>
          <w:rFonts w:ascii="Times New Roman" w:eastAsia="Times New Roman" w:hAnsi="Times New Roman" w:cs="Times New Roman"/>
        </w:rPr>
        <w:t>“</w:t>
      </w:r>
      <w:r w:rsidRPr="00351BD6">
        <w:rPr>
          <w:rFonts w:ascii="Times New Roman" w:eastAsia="Times New Roman" w:hAnsi="Times New Roman" w:cs="Times New Roman"/>
        </w:rPr>
        <w:t>ortay hat</w:t>
      </w:r>
      <w:r>
        <w:rPr>
          <w:rFonts w:ascii="Times New Roman" w:eastAsia="Times New Roman" w:hAnsi="Times New Roman" w:cs="Times New Roman"/>
        </w:rPr>
        <w:t>” sistemine vurgu yapılmıştır</w:t>
      </w:r>
      <w:r w:rsidRPr="004E5676">
        <w:rPr>
          <w:rFonts w:ascii="Times New Roman" w:eastAsia="Times New Roman" w:hAnsi="Times New Roman" w:cs="Times New Roman"/>
        </w:rPr>
        <w:t xml:space="preserve">. </w:t>
      </w:r>
      <w:r>
        <w:rPr>
          <w:rFonts w:ascii="Times New Roman" w:eastAsia="Times New Roman" w:hAnsi="Times New Roman" w:cs="Times New Roman"/>
        </w:rPr>
        <w:t>Her iki açıdan, 1958 Cenevre Sözleşmeleri ve 1982 BMDHS</w:t>
      </w:r>
      <w:r w:rsidRPr="004E5676">
        <w:rPr>
          <w:rFonts w:ascii="Times New Roman" w:eastAsia="Times New Roman" w:hAnsi="Times New Roman" w:cs="Times New Roman"/>
        </w:rPr>
        <w:t xml:space="preserve"> dört tip</w:t>
      </w:r>
      <w:r w:rsidRPr="004E5676">
        <w:rPr>
          <w:rStyle w:val="Funotenzeichen"/>
          <w:rFonts w:ascii="Times New Roman" w:eastAsia="Times New Roman" w:hAnsi="Times New Roman" w:cs="Times New Roman"/>
        </w:rPr>
        <w:footnoteReference w:id="20"/>
      </w:r>
      <w:r w:rsidRPr="004E5676">
        <w:rPr>
          <w:rFonts w:ascii="Times New Roman" w:eastAsia="Times New Roman" w:hAnsi="Times New Roman" w:cs="Times New Roman"/>
        </w:rPr>
        <w:t xml:space="preserve"> sınırlandırma </w:t>
      </w:r>
      <w:r>
        <w:rPr>
          <w:rFonts w:ascii="Times New Roman" w:eastAsia="Times New Roman" w:hAnsi="Times New Roman" w:cs="Times New Roman"/>
        </w:rPr>
        <w:t>rejimi</w:t>
      </w:r>
      <w:r w:rsidRPr="004E5676">
        <w:rPr>
          <w:rFonts w:ascii="Times New Roman" w:eastAsia="Times New Roman" w:hAnsi="Times New Roman" w:cs="Times New Roman"/>
        </w:rPr>
        <w:t xml:space="preserve"> </w:t>
      </w:r>
      <w:r>
        <w:rPr>
          <w:rFonts w:ascii="Times New Roman" w:eastAsia="Times New Roman" w:hAnsi="Times New Roman" w:cs="Times New Roman"/>
        </w:rPr>
        <w:t>öngörmesine</w:t>
      </w:r>
      <w:r w:rsidRPr="004E5676">
        <w:rPr>
          <w:rFonts w:ascii="Times New Roman" w:eastAsia="Times New Roman" w:hAnsi="Times New Roman" w:cs="Times New Roman"/>
        </w:rPr>
        <w:t xml:space="preserve"> karşın sınırlandırma ilkelerinin </w:t>
      </w:r>
      <w:r>
        <w:rPr>
          <w:rFonts w:ascii="Times New Roman" w:eastAsia="Times New Roman" w:hAnsi="Times New Roman" w:cs="Times New Roman"/>
        </w:rPr>
        <w:t>neler olabileceği üzerine net tanım</w:t>
      </w:r>
      <w:r w:rsidRPr="004E5676">
        <w:rPr>
          <w:rFonts w:ascii="Times New Roman" w:eastAsia="Times New Roman" w:hAnsi="Times New Roman" w:cs="Times New Roman"/>
        </w:rPr>
        <w:t xml:space="preserve"> yapılmamıştır. </w:t>
      </w:r>
      <w:r w:rsidRPr="004E5676">
        <w:rPr>
          <w:rFonts w:ascii="Times New Roman" w:eastAsia="Arial" w:hAnsi="Times New Roman" w:cs="Times New Roman"/>
        </w:rPr>
        <w:t xml:space="preserve">Bu bağlamda konumuz ile ilintili olan 1982 Sözleşmesi doğrultusunda münhasır ekonomik bölge ve kıta sahanlığı sınırlandırma hükümleri olan madde (74 (1) ve 83(1))’te ortay hat tanımına doğrudan bir atıf yapılmadığı görülmektedir. Başka bir ifadeyle sınırlandırma metodolojisinin </w:t>
      </w:r>
      <w:r w:rsidRPr="004E5676">
        <w:rPr>
          <w:rFonts w:ascii="Times New Roman" w:hAnsi="Times New Roman" w:cs="Times New Roman"/>
        </w:rPr>
        <w:t xml:space="preserve">;“Sahilleri bitişik veya karşı karşıya bulunan devletlerarasında …sınırlandırmanın, </w:t>
      </w:r>
      <w:r>
        <w:rPr>
          <w:rFonts w:ascii="Times New Roman" w:hAnsi="Times New Roman" w:cs="Times New Roman"/>
        </w:rPr>
        <w:t>“</w:t>
      </w:r>
      <w:r w:rsidRPr="00351BD6">
        <w:rPr>
          <w:rFonts w:ascii="Times New Roman" w:hAnsi="Times New Roman" w:cs="Times New Roman"/>
        </w:rPr>
        <w:t>hakkaniyete</w:t>
      </w:r>
      <w:r>
        <w:rPr>
          <w:rFonts w:ascii="Times New Roman" w:hAnsi="Times New Roman" w:cs="Times New Roman"/>
        </w:rPr>
        <w:t>”</w:t>
      </w:r>
      <w:r w:rsidRPr="00351BD6">
        <w:rPr>
          <w:rFonts w:ascii="Times New Roman" w:hAnsi="Times New Roman" w:cs="Times New Roman"/>
          <w:b/>
        </w:rPr>
        <w:t xml:space="preserve"> </w:t>
      </w:r>
      <w:r w:rsidRPr="004E5676">
        <w:rPr>
          <w:rFonts w:ascii="Times New Roman" w:hAnsi="Times New Roman" w:cs="Times New Roman"/>
        </w:rPr>
        <w:t xml:space="preserve">uygun bir çözüme ulaşmak amacıyla, Uluslararası Adalet Divanı Statüsünün 38. Maddesinde belirtildiği şekilde uluslararası hukuka uygun olarak </w:t>
      </w:r>
      <w:r w:rsidRPr="00351BD6">
        <w:rPr>
          <w:rFonts w:ascii="Times New Roman" w:hAnsi="Times New Roman" w:cs="Times New Roman"/>
        </w:rPr>
        <w:t>anlaşma</w:t>
      </w:r>
      <w:r w:rsidRPr="004E5676">
        <w:rPr>
          <w:rFonts w:ascii="Times New Roman" w:hAnsi="Times New Roman" w:cs="Times New Roman"/>
          <w:b/>
          <w:i/>
        </w:rPr>
        <w:t xml:space="preserve"> </w:t>
      </w:r>
      <w:r w:rsidRPr="004E5676">
        <w:rPr>
          <w:rFonts w:ascii="Times New Roman" w:hAnsi="Times New Roman" w:cs="Times New Roman"/>
        </w:rPr>
        <w:t>ile yapılacağı”</w:t>
      </w:r>
      <w:r>
        <w:rPr>
          <w:rFonts w:ascii="Times New Roman" w:hAnsi="Times New Roman" w:cs="Times New Roman"/>
        </w:rPr>
        <w:t>(</w:t>
      </w:r>
      <w:r w:rsidRPr="0078757A">
        <w:rPr>
          <w:rFonts w:ascii="Times New Roman" w:hAnsi="Times New Roman" w:cs="Times New Roman"/>
        </w:rPr>
        <w:t>BMDHS, madde 74(1) .madde 83(1))</w:t>
      </w:r>
      <w:r>
        <w:rPr>
          <w:rFonts w:ascii="Times New Roman" w:hAnsi="Times New Roman" w:cs="Times New Roman"/>
        </w:rPr>
        <w:t xml:space="preserve"> belirtilmektedir. Bu</w:t>
      </w:r>
      <w:r w:rsidRPr="0078757A">
        <w:rPr>
          <w:rFonts w:ascii="Times New Roman" w:hAnsi="Times New Roman" w:cs="Times New Roman"/>
          <w:sz w:val="28"/>
        </w:rPr>
        <w:t xml:space="preserve"> </w:t>
      </w:r>
      <w:r w:rsidRPr="004E5676">
        <w:rPr>
          <w:rFonts w:ascii="Times New Roman" w:hAnsi="Times New Roman" w:cs="Times New Roman"/>
        </w:rPr>
        <w:t>hükmü ile sını</w:t>
      </w:r>
      <w:r>
        <w:rPr>
          <w:rFonts w:ascii="Times New Roman" w:hAnsi="Times New Roman" w:cs="Times New Roman"/>
        </w:rPr>
        <w:t>rlandırmada tamamen hakça sonuç emir olunmaktadı</w:t>
      </w:r>
      <w:r w:rsidRPr="004E5676">
        <w:rPr>
          <w:rFonts w:ascii="Times New Roman" w:hAnsi="Times New Roman" w:cs="Times New Roman"/>
        </w:rPr>
        <w:t xml:space="preserve">r. Pek tabii ki ilgili hükümlerin göz ardı edilerek bir iç hukuk düzenlemesine gidilmesi </w:t>
      </w:r>
      <w:r>
        <w:rPr>
          <w:rFonts w:ascii="Times New Roman" w:hAnsi="Times New Roman" w:cs="Times New Roman"/>
        </w:rPr>
        <w:t xml:space="preserve">de </w:t>
      </w:r>
      <w:r w:rsidRPr="004E5676">
        <w:rPr>
          <w:rFonts w:ascii="Times New Roman" w:hAnsi="Times New Roman" w:cs="Times New Roman"/>
        </w:rPr>
        <w:t xml:space="preserve">hakkaniyete aykırı sonuçların üretilmesine imkân yaratabilecektir. </w:t>
      </w:r>
    </w:p>
    <w:p w:rsidR="00242393" w:rsidRPr="004E5676" w:rsidRDefault="00242393" w:rsidP="00242393">
      <w:pPr>
        <w:autoSpaceDE w:val="0"/>
        <w:autoSpaceDN w:val="0"/>
        <w:adjustRightInd w:val="0"/>
        <w:spacing w:after="0"/>
        <w:contextualSpacing/>
        <w:mirrorIndents/>
        <w:jc w:val="both"/>
        <w:rPr>
          <w:rFonts w:ascii="Times New Roman" w:hAnsi="Times New Roman" w:cs="Times New Roman"/>
        </w:rPr>
      </w:pPr>
    </w:p>
    <w:p w:rsidR="00242393" w:rsidRPr="004E5676" w:rsidRDefault="00242393" w:rsidP="00242393">
      <w:pPr>
        <w:autoSpaceDE w:val="0"/>
        <w:autoSpaceDN w:val="0"/>
        <w:adjustRightInd w:val="0"/>
        <w:spacing w:after="0"/>
        <w:ind w:firstLine="708"/>
        <w:contextualSpacing/>
        <w:mirrorIndents/>
        <w:jc w:val="both"/>
        <w:rPr>
          <w:rFonts w:ascii="Times New Roman" w:hAnsi="Times New Roman" w:cs="Times New Roman"/>
        </w:rPr>
      </w:pPr>
      <w:r w:rsidRPr="004E5676">
        <w:rPr>
          <w:rFonts w:ascii="Times New Roman" w:hAnsi="Times New Roman" w:cs="Times New Roman"/>
        </w:rPr>
        <w:t>Söz konusu</w:t>
      </w:r>
      <w:r w:rsidRPr="004E5676">
        <w:rPr>
          <w:rFonts w:ascii="Times New Roman" w:eastAsia="AGaramondPro-Italic" w:hAnsi="Times New Roman" w:cs="Times New Roman"/>
          <w:iCs/>
        </w:rPr>
        <w:t xml:space="preserve"> durum farklı sınırlandırma sistemleri ortaya koyan Devletler arasında süregelen deniz sınırlandırma ihtilaflarında sulh ve sükûnun mazhar olunmasının bizatihi zorluklarını da beraberinde sürükleyecek karakterdedir. Lakin sözleşmenin öngördüğü temel hedef hakça sonuca anlaşma ile varılması yönünde zorunlu bir vazifeyi deruhte etme kabiliyeti tatbikiyesinin Devletler tarafından beklendiğidir. Zira bitişik kıyı devletleri arasında deniz sınırlandırmasıyla ilgili genel kabul görmüş kural olmamakla birlikte karşıt kıyılar arasında sınırlandırmada da uygulanabilir bir hukuk bulunmadığı</w:t>
      </w:r>
      <w:r>
        <w:rPr>
          <w:rFonts w:ascii="Times New Roman" w:eastAsia="AGaramondPro-Italic" w:hAnsi="Times New Roman" w:cs="Times New Roman"/>
          <w:iCs/>
        </w:rPr>
        <w:t xml:space="preserve"> </w:t>
      </w:r>
      <w:r>
        <w:rPr>
          <w:rStyle w:val="Funotenzeichen"/>
          <w:rFonts w:ascii="Times New Roman" w:eastAsia="AGaramondPro-Italic" w:hAnsi="Times New Roman" w:cs="Times New Roman"/>
          <w:iCs/>
        </w:rPr>
        <w:footnoteReference w:id="21"/>
      </w:r>
      <w:r w:rsidRPr="004E5676">
        <w:rPr>
          <w:rFonts w:ascii="Times New Roman" w:eastAsia="AGaramondPro-Italic" w:hAnsi="Times New Roman" w:cs="Times New Roman"/>
          <w:iCs/>
        </w:rPr>
        <w:t xml:space="preserve"> belirtilmektedir.  Dolayısıyla, </w:t>
      </w:r>
      <w:r w:rsidRPr="004E5676">
        <w:rPr>
          <w:rFonts w:ascii="Times New Roman" w:eastAsia="Arial" w:hAnsi="Times New Roman" w:cs="Times New Roman"/>
        </w:rPr>
        <w:t xml:space="preserve">1958 Cenevre Sözleşmeleri ve 1982 BMDH Sözleşmesi dikkate alındığında “sınırlandırmada devletler açısından bir uygulanabilir hukuk </w:t>
      </w:r>
      <w:r w:rsidRPr="00351BD6">
        <w:rPr>
          <w:rFonts w:ascii="Times New Roman" w:eastAsia="Arial" w:hAnsi="Times New Roman" w:cs="Times New Roman"/>
          <w:i/>
        </w:rPr>
        <w:t>(opinio Juris)</w:t>
      </w:r>
      <w:r w:rsidRPr="004E5676">
        <w:rPr>
          <w:rFonts w:ascii="Times New Roman" w:eastAsia="Arial" w:hAnsi="Times New Roman" w:cs="Times New Roman"/>
          <w:vertAlign w:val="superscript"/>
        </w:rPr>
        <w:t xml:space="preserve"> </w:t>
      </w:r>
      <w:r w:rsidRPr="004E5676">
        <w:rPr>
          <w:rFonts w:ascii="Times New Roman" w:eastAsia="Arial" w:hAnsi="Times New Roman" w:cs="Times New Roman"/>
          <w:vertAlign w:val="superscript"/>
        </w:rPr>
        <w:footnoteReference w:id="22"/>
      </w:r>
      <w:r w:rsidRPr="004E5676">
        <w:rPr>
          <w:rFonts w:ascii="Times New Roman" w:eastAsia="Arial" w:hAnsi="Times New Roman" w:cs="Times New Roman"/>
        </w:rPr>
        <w:t xml:space="preserve">  tanımı yapmanın zorluğu”</w:t>
      </w:r>
      <w:r>
        <w:rPr>
          <w:rStyle w:val="Funotenzeichen"/>
          <w:rFonts w:ascii="Times New Roman" w:eastAsia="Arial" w:hAnsi="Times New Roman" w:cs="Times New Roman"/>
        </w:rPr>
        <w:footnoteReference w:id="23"/>
      </w:r>
      <w:r>
        <w:rPr>
          <w:rFonts w:ascii="Times New Roman" w:eastAsia="Arial" w:hAnsi="Times New Roman" w:cs="Times New Roman"/>
        </w:rPr>
        <w:t xml:space="preserve"> </w:t>
      </w:r>
      <w:r w:rsidRPr="004E5676">
        <w:rPr>
          <w:rFonts w:ascii="Times New Roman" w:eastAsia="Arial" w:hAnsi="Times New Roman" w:cs="Times New Roman"/>
        </w:rPr>
        <w:t xml:space="preserve">mevzuubahis olmaktadır. Bu zorluğun,  her coğrafyada yer alan deniz alanın kendine özgü bir yapısı olmasından kaynaklanmış bulunmasından dolayı gerçekleşebileceği belirtilebilir. Öte yandan, Devletlerin, sınırlandırmada belirli bir kuralı zorunlu olarak kabullenme </w:t>
      </w:r>
      <w:r w:rsidRPr="004E5676">
        <w:rPr>
          <w:rFonts w:ascii="Times New Roman" w:eastAsia="Arial" w:hAnsi="Times New Roman" w:cs="Times New Roman"/>
        </w:rPr>
        <w:lastRenderedPageBreak/>
        <w:t>hususunda ne derece istekli olup olmadığı ayrı bir konudur. Prosper Weil, “Devletlerin herhangi bir kuralı kabul etmekte gönülsüz olduklarını, bunun yerine, coğrafi faktörler de dâhil olmak üzere koşulların kendine özgülüğü için müzakereler sırasında bir sınırlandırma anlaşmasına varılması için tartışmaların sürdüğünü”</w:t>
      </w:r>
      <w:r>
        <w:rPr>
          <w:rFonts w:ascii="Times New Roman" w:eastAsia="Arial" w:hAnsi="Times New Roman" w:cs="Times New Roman"/>
        </w:rPr>
        <w:t>(1993)</w:t>
      </w:r>
      <w:r>
        <w:rPr>
          <w:rStyle w:val="Funotenzeichen"/>
          <w:rFonts w:ascii="Times New Roman" w:eastAsia="Arial" w:hAnsi="Times New Roman" w:cs="Times New Roman"/>
        </w:rPr>
        <w:footnoteReference w:id="24"/>
      </w:r>
      <w:r>
        <w:rPr>
          <w:rFonts w:ascii="Times New Roman" w:eastAsia="Arial" w:hAnsi="Times New Roman" w:cs="Times New Roman"/>
          <w:vertAlign w:val="superscript"/>
        </w:rPr>
        <w:t xml:space="preserve"> </w:t>
      </w:r>
      <w:r w:rsidRPr="004E5676">
        <w:rPr>
          <w:rFonts w:ascii="Times New Roman" w:eastAsia="Arial" w:hAnsi="Times New Roman" w:cs="Times New Roman"/>
        </w:rPr>
        <w:t xml:space="preserve"> ifade etmektedir. Tüm bu tartışmalara rağmen, y</w:t>
      </w:r>
      <w:r w:rsidRPr="004E5676">
        <w:rPr>
          <w:rFonts w:ascii="Times New Roman" w:eastAsia="AGaramondPro-Italic" w:hAnsi="Times New Roman" w:cs="Times New Roman"/>
          <w:iCs/>
        </w:rPr>
        <w:t>ine de, MEB / kıta sahanlığı sınırla</w:t>
      </w:r>
      <w:r>
        <w:rPr>
          <w:rFonts w:ascii="Times New Roman" w:eastAsia="AGaramondPro-Italic" w:hAnsi="Times New Roman" w:cs="Times New Roman"/>
          <w:iCs/>
        </w:rPr>
        <w:t>ndır</w:t>
      </w:r>
      <w:r w:rsidRPr="004E5676">
        <w:rPr>
          <w:rFonts w:ascii="Times New Roman" w:eastAsia="AGaramondPro-Italic" w:hAnsi="Times New Roman" w:cs="Times New Roman"/>
          <w:iCs/>
        </w:rPr>
        <w:t xml:space="preserve">maları için içtihat hukukunca, başlıca iki temel yöntem uygulanmaktadır: hakça ilkeler / ilgili durumlar ve eşit uzaklık / özel durumlar. </w:t>
      </w:r>
      <w:r>
        <w:rPr>
          <w:rFonts w:ascii="Times New Roman" w:eastAsia="AGaramondPro-Italic" w:hAnsi="Times New Roman" w:cs="Times New Roman"/>
          <w:iCs/>
        </w:rPr>
        <w:t xml:space="preserve">Son dönem mahkemelerinde ise 3’lü Yaklaşım esası benimsenmiştir. Buna göre; geçici eşit uzaklık-değiştirme yâda düzeltme için ilgili durumların tespiti-orantısızlık prensibi. Bu tutum ilgili durumların zorunlu –priori-yapısını sunmaktadır. </w:t>
      </w:r>
    </w:p>
    <w:p w:rsidR="00242393" w:rsidRPr="004E5676" w:rsidRDefault="00242393" w:rsidP="00242393">
      <w:pPr>
        <w:spacing w:after="0"/>
        <w:ind w:left="1080"/>
        <w:mirrorIndents/>
        <w:jc w:val="both"/>
        <w:rPr>
          <w:rFonts w:ascii="Times New Roman" w:eastAsia="Times New Roman" w:hAnsi="Times New Roman" w:cs="Times New Roman"/>
          <w:bCs/>
        </w:rPr>
      </w:pPr>
    </w:p>
    <w:p w:rsidR="00242393" w:rsidRPr="004E5676" w:rsidRDefault="00242393" w:rsidP="00242393">
      <w:pPr>
        <w:ind w:firstLine="708"/>
        <w:contextualSpacing/>
        <w:mirrorIndents/>
        <w:jc w:val="both"/>
        <w:rPr>
          <w:rFonts w:ascii="Times New Roman" w:eastAsia="Arial" w:hAnsi="Times New Roman" w:cs="Times New Roman"/>
        </w:rPr>
      </w:pPr>
      <w:r>
        <w:rPr>
          <w:rFonts w:ascii="Times New Roman" w:eastAsia="Arial" w:hAnsi="Times New Roman" w:cs="Times New Roman"/>
        </w:rPr>
        <w:t>Belirtmek gerekirse, d</w:t>
      </w:r>
      <w:r w:rsidRPr="004E5676">
        <w:rPr>
          <w:rFonts w:ascii="Times New Roman" w:eastAsia="Arial" w:hAnsi="Times New Roman" w:cs="Times New Roman"/>
        </w:rPr>
        <w:t xml:space="preserve">eniz hukuku kodifikasyon belgelerinde eşit uzaklık ilkesine sadece 1958 Kıta Sahanlığı Sözleşmesi’nin 6. Maddesi ve 1982 BMDHS’nin karasuları sınırlandırmasını öngören 15. Maddesinde yer vermektedir. Dolayısıyla iç hukukta tüm sınırlandırmalar konusunda sadece ortay hat/eşit uzaklık prensibine atıf yapmak adilane bir tutum olmayacaktır. </w:t>
      </w:r>
    </w:p>
    <w:p w:rsidR="00242393" w:rsidRPr="004E5676" w:rsidRDefault="00242393" w:rsidP="00242393">
      <w:pPr>
        <w:contextualSpacing/>
        <w:mirrorIndents/>
        <w:jc w:val="both"/>
        <w:rPr>
          <w:rFonts w:ascii="Times New Roman" w:eastAsia="Arial" w:hAnsi="Times New Roman" w:cs="Times New Roman"/>
        </w:rPr>
      </w:pPr>
    </w:p>
    <w:p w:rsidR="00242393" w:rsidRDefault="00242393" w:rsidP="00242393">
      <w:pPr>
        <w:ind w:firstLine="708"/>
        <w:contextualSpacing/>
        <w:mirrorIndents/>
        <w:jc w:val="both"/>
        <w:rPr>
          <w:rFonts w:ascii="Times New Roman" w:eastAsia="AGaramondPro-Italic" w:hAnsi="Times New Roman" w:cs="Times New Roman"/>
          <w:iCs/>
        </w:rPr>
      </w:pPr>
      <w:r w:rsidRPr="004E5676">
        <w:rPr>
          <w:rFonts w:ascii="Times New Roman" w:eastAsia="Arial" w:hAnsi="Times New Roman" w:cs="Times New Roman"/>
        </w:rPr>
        <w:t xml:space="preserve">Bu yaklaşım 1969 Kuzey Denizi Kıta Sahanlığı Davalarında eşit uzaklık prensibinin uygulanabilirliğinin değerlendirilmesinde ilgili durumların varlığı münasebetiyle sınırlandırmada öncül ilke görülmemesi ile sonuçlanmıştır. </w:t>
      </w:r>
      <w:r w:rsidRPr="004E5676">
        <w:rPr>
          <w:rFonts w:ascii="Times New Roman" w:eastAsia="AGaramondPro-Italic" w:hAnsi="Times New Roman" w:cs="Times New Roman"/>
          <w:iCs/>
        </w:rPr>
        <w:t xml:space="preserve">Başka bir ifadeyle, eşit uzaklık ilkesinin 1982 Sözleşmesinde yer alan sınırlandırma hükümlerinde "öncelikli zorunlu </w:t>
      </w:r>
      <w:r w:rsidRPr="00CA7A5D">
        <w:rPr>
          <w:rFonts w:ascii="Times New Roman" w:eastAsia="AGaramondPro-Italic" w:hAnsi="Times New Roman" w:cs="Times New Roman"/>
          <w:i/>
          <w:iCs/>
        </w:rPr>
        <w:t>(a priori compuslory)</w:t>
      </w:r>
      <w:r w:rsidRPr="004E5676">
        <w:rPr>
          <w:rFonts w:ascii="Times New Roman" w:eastAsia="AGaramondPro-Italic" w:hAnsi="Times New Roman" w:cs="Times New Roman"/>
          <w:iCs/>
        </w:rPr>
        <w:t xml:space="preserve"> ya da mutlak</w:t>
      </w:r>
      <w:r>
        <w:rPr>
          <w:rFonts w:ascii="Times New Roman" w:eastAsia="AGaramondPro-Italic" w:hAnsi="Times New Roman" w:cs="Times New Roman"/>
          <w:iCs/>
        </w:rPr>
        <w:t xml:space="preserve"> </w:t>
      </w:r>
      <w:r w:rsidRPr="00CA7A5D">
        <w:rPr>
          <w:rFonts w:ascii="Times New Roman" w:eastAsia="AGaramondPro-Italic" w:hAnsi="Times New Roman" w:cs="Times New Roman"/>
          <w:i/>
          <w:iCs/>
        </w:rPr>
        <w:t>(absolute)</w:t>
      </w:r>
      <w:r w:rsidRPr="004E5676">
        <w:rPr>
          <w:rFonts w:ascii="Times New Roman" w:eastAsia="AGaramondPro-Italic" w:hAnsi="Times New Roman" w:cs="Times New Roman"/>
          <w:iCs/>
        </w:rPr>
        <w:t xml:space="preserve">" </w:t>
      </w:r>
      <w:r>
        <w:rPr>
          <w:rFonts w:ascii="Times New Roman" w:eastAsia="AGaramondPro-Italic" w:hAnsi="Times New Roman" w:cs="Times New Roman"/>
          <w:iCs/>
        </w:rPr>
        <w:t xml:space="preserve">bir </w:t>
      </w:r>
      <w:r w:rsidRPr="004E5676">
        <w:rPr>
          <w:rFonts w:ascii="Times New Roman" w:eastAsia="AGaramondPro-Italic" w:hAnsi="Times New Roman" w:cs="Times New Roman"/>
          <w:iCs/>
        </w:rPr>
        <w:t>ilke olmadığı 1969 Kuzey Denizi Kıta Sahanlığı Davalarından beri vurgulanmaktadır</w:t>
      </w:r>
      <w:r w:rsidRPr="004E5676">
        <w:rPr>
          <w:rFonts w:ascii="Times New Roman" w:eastAsia="AGaramondPro-Italic" w:hAnsi="Times New Roman" w:cs="Times New Roman"/>
          <w:iCs/>
          <w:vertAlign w:val="superscript"/>
        </w:rPr>
        <w:footnoteReference w:id="25"/>
      </w:r>
      <w:r w:rsidRPr="004E5676">
        <w:rPr>
          <w:rFonts w:ascii="Times New Roman" w:eastAsia="AGaramondPro-Italic" w:hAnsi="Times New Roman" w:cs="Times New Roman"/>
          <w:iCs/>
        </w:rPr>
        <w:t xml:space="preserve">. </w:t>
      </w:r>
      <w:r>
        <w:rPr>
          <w:rFonts w:ascii="Times New Roman" w:eastAsia="AGaramondPro-Italic" w:hAnsi="Times New Roman" w:cs="Times New Roman"/>
          <w:iCs/>
        </w:rPr>
        <w:t xml:space="preserve"> </w:t>
      </w:r>
    </w:p>
    <w:p w:rsidR="00242393" w:rsidRPr="004E5676" w:rsidRDefault="00242393" w:rsidP="00242393">
      <w:pPr>
        <w:contextualSpacing/>
        <w:mirrorIndents/>
        <w:jc w:val="both"/>
        <w:rPr>
          <w:rFonts w:ascii="Times New Roman" w:eastAsia="AGaramondPro-Italic" w:hAnsi="Times New Roman" w:cs="Times New Roman"/>
          <w:iCs/>
        </w:rPr>
      </w:pPr>
    </w:p>
    <w:p w:rsidR="00242393" w:rsidRPr="004E5676" w:rsidRDefault="00242393" w:rsidP="00242393">
      <w:pPr>
        <w:ind w:firstLine="708"/>
        <w:contextualSpacing/>
        <w:mirrorIndents/>
        <w:jc w:val="both"/>
        <w:rPr>
          <w:rFonts w:ascii="Times New Roman" w:eastAsia="AGaramondPro-Italic" w:hAnsi="Times New Roman" w:cs="Times New Roman"/>
          <w:iCs/>
        </w:rPr>
      </w:pPr>
      <w:r>
        <w:rPr>
          <w:rFonts w:ascii="Times New Roman" w:eastAsia="Arial" w:hAnsi="Times New Roman" w:cs="Times New Roman"/>
        </w:rPr>
        <w:t>Kuzey Denizi Davaları’ndan itibaren,</w:t>
      </w:r>
      <w:r w:rsidRPr="004E5676">
        <w:rPr>
          <w:rFonts w:ascii="Times New Roman" w:eastAsia="Arial" w:hAnsi="Times New Roman" w:cs="Times New Roman"/>
        </w:rPr>
        <w:t xml:space="preserve"> </w:t>
      </w:r>
      <w:r w:rsidRPr="00CA7A5D">
        <w:rPr>
          <w:rFonts w:ascii="Times New Roman" w:eastAsia="Arial" w:hAnsi="Times New Roman" w:cs="Times New Roman"/>
        </w:rPr>
        <w:t>hakça ilkeler ve ilgili durumlar</w:t>
      </w:r>
      <w:r>
        <w:rPr>
          <w:rFonts w:ascii="Times New Roman" w:eastAsia="Arial" w:hAnsi="Times New Roman" w:cs="Times New Roman"/>
        </w:rPr>
        <w:t xml:space="preserve"> </w:t>
      </w:r>
      <w:r w:rsidRPr="00CA7A5D">
        <w:rPr>
          <w:rFonts w:ascii="Times New Roman" w:eastAsia="Arial" w:hAnsi="Times New Roman" w:cs="Times New Roman"/>
          <w:i/>
        </w:rPr>
        <w:t>(equitable principles and relevant circumstances)</w:t>
      </w:r>
      <w:r>
        <w:rPr>
          <w:rFonts w:ascii="Times New Roman" w:eastAsia="Arial" w:hAnsi="Times New Roman" w:cs="Times New Roman"/>
        </w:rPr>
        <w:t xml:space="preserve"> prensibi</w:t>
      </w:r>
      <w:r w:rsidRPr="004E5676">
        <w:rPr>
          <w:rFonts w:ascii="Times New Roman" w:eastAsia="Arial" w:hAnsi="Times New Roman" w:cs="Times New Roman"/>
        </w:rPr>
        <w:t xml:space="preserve"> geliştirilm</w:t>
      </w:r>
      <w:r>
        <w:rPr>
          <w:rFonts w:ascii="Times New Roman" w:eastAsia="Arial" w:hAnsi="Times New Roman" w:cs="Times New Roman"/>
        </w:rPr>
        <w:t>iş</w:t>
      </w:r>
      <w:r w:rsidRPr="004E5676">
        <w:rPr>
          <w:rFonts w:ascii="Times New Roman" w:eastAsia="Arial" w:hAnsi="Times New Roman" w:cs="Times New Roman"/>
        </w:rPr>
        <w:t xml:space="preserve"> </w:t>
      </w:r>
      <w:r>
        <w:rPr>
          <w:rFonts w:ascii="Times New Roman" w:eastAsia="Arial" w:hAnsi="Times New Roman" w:cs="Times New Roman"/>
        </w:rPr>
        <w:t>ve</w:t>
      </w:r>
      <w:r w:rsidRPr="004E5676">
        <w:rPr>
          <w:rFonts w:ascii="Times New Roman" w:eastAsia="Arial" w:hAnsi="Times New Roman" w:cs="Times New Roman"/>
        </w:rPr>
        <w:t xml:space="preserve"> ilerletilmiştir. Lakin daha sonra içtihat hukuku </w:t>
      </w:r>
      <w:r w:rsidRPr="004E5676">
        <w:rPr>
          <w:rFonts w:ascii="Times New Roman" w:hAnsi="Times New Roman" w:cs="Times New Roman"/>
        </w:rPr>
        <w:t xml:space="preserve">2001 Katar Bahreyin Deniz Sınırı Sınırlandırması ve Karasuları Meselesinde, “karasuları ile ilgili olan </w:t>
      </w:r>
      <w:r>
        <w:rPr>
          <w:rFonts w:ascii="Times New Roman" w:hAnsi="Times New Roman" w:cs="Times New Roman"/>
        </w:rPr>
        <w:t>“</w:t>
      </w:r>
      <w:r w:rsidRPr="00CA7A5D">
        <w:rPr>
          <w:rFonts w:ascii="Times New Roman" w:hAnsi="Times New Roman" w:cs="Times New Roman"/>
        </w:rPr>
        <w:t>eşit uzaklık/özel durumlar ilkesi</w:t>
      </w:r>
      <w:r>
        <w:rPr>
          <w:rFonts w:ascii="Times New Roman" w:hAnsi="Times New Roman" w:cs="Times New Roman"/>
        </w:rPr>
        <w:t>”</w:t>
      </w:r>
      <w:r w:rsidRPr="00CA7A5D">
        <w:rPr>
          <w:rFonts w:ascii="Times New Roman" w:hAnsi="Times New Roman" w:cs="Times New Roman"/>
        </w:rPr>
        <w:t xml:space="preserve"> </w:t>
      </w:r>
      <w:r w:rsidRPr="004E5676">
        <w:rPr>
          <w:rFonts w:ascii="Times New Roman" w:hAnsi="Times New Roman" w:cs="Times New Roman"/>
        </w:rPr>
        <w:t xml:space="preserve">ile 1958’den beri içtihat hukukunda geliştirilen ve Devlet uygulamalarının kıta sahanlığı ve münhasır ekonomik bölgede tercih ettiği </w:t>
      </w:r>
      <w:r w:rsidRPr="00CA7A5D">
        <w:rPr>
          <w:rFonts w:ascii="Times New Roman" w:hAnsi="Times New Roman" w:cs="Times New Roman"/>
        </w:rPr>
        <w:t xml:space="preserve">“hakça ilkeler ve ilgili durumlar ilkesinin” </w:t>
      </w:r>
      <w:r w:rsidRPr="004E5676">
        <w:rPr>
          <w:rFonts w:ascii="Times New Roman" w:hAnsi="Times New Roman" w:cs="Times New Roman"/>
        </w:rPr>
        <w:t>birbiriyle yakından ilişkili olduğu”</w:t>
      </w:r>
      <w:r>
        <w:rPr>
          <w:rStyle w:val="Funotenzeichen"/>
          <w:rFonts w:ascii="Times New Roman" w:hAnsi="Times New Roman" w:cs="Times New Roman"/>
        </w:rPr>
        <w:footnoteReference w:id="26"/>
      </w:r>
      <w:r>
        <w:rPr>
          <w:rFonts w:ascii="Times New Roman" w:hAnsi="Times New Roman" w:cs="Times New Roman"/>
        </w:rPr>
        <w:t xml:space="preserve"> </w:t>
      </w:r>
      <w:r w:rsidRPr="004E5676">
        <w:rPr>
          <w:rFonts w:ascii="Times New Roman" w:hAnsi="Times New Roman" w:cs="Times New Roman"/>
        </w:rPr>
        <w:t xml:space="preserve">kanaatine varmıştır. </w:t>
      </w:r>
      <w:r w:rsidRPr="004E5676">
        <w:rPr>
          <w:rFonts w:ascii="Times New Roman" w:eastAsia="AGaramondPro-Italic" w:hAnsi="Times New Roman" w:cs="Times New Roman"/>
          <w:iCs/>
        </w:rPr>
        <w:t>Dolayısıyla hangi sınırlandırma davası olursa olsun, hakça sonuca varmanın önemi farklı mahkemelerde vurgulana</w:t>
      </w:r>
      <w:r>
        <w:rPr>
          <w:rFonts w:ascii="Times New Roman" w:eastAsia="AGaramondPro-Italic" w:hAnsi="Times New Roman" w:cs="Times New Roman"/>
          <w:iCs/>
        </w:rPr>
        <w:t xml:space="preserve">n konu olmuştur. Örneğin, Barbados ile </w:t>
      </w:r>
      <w:r w:rsidRPr="004E5676">
        <w:rPr>
          <w:rFonts w:ascii="Times New Roman" w:eastAsia="AGaramondPro-Italic" w:hAnsi="Times New Roman" w:cs="Times New Roman"/>
          <w:iCs/>
        </w:rPr>
        <w:t xml:space="preserve">Trinidad ve Tobago Tahkim </w:t>
      </w:r>
      <w:r>
        <w:rPr>
          <w:rFonts w:ascii="Times New Roman" w:eastAsia="AGaramondPro-Italic" w:hAnsi="Times New Roman" w:cs="Times New Roman"/>
          <w:iCs/>
        </w:rPr>
        <w:t>Davasında, Mahkeme</w:t>
      </w:r>
      <w:r w:rsidRPr="004E5676">
        <w:rPr>
          <w:rFonts w:ascii="Times New Roman" w:eastAsia="AGaramondPro-Italic" w:hAnsi="Times New Roman" w:cs="Times New Roman"/>
          <w:iCs/>
        </w:rPr>
        <w:t xml:space="preserve">, </w:t>
      </w:r>
      <w:r>
        <w:rPr>
          <w:rFonts w:ascii="Times New Roman" w:eastAsia="AGaramondPro-Italic" w:hAnsi="Times New Roman" w:cs="Times New Roman"/>
          <w:iCs/>
        </w:rPr>
        <w:t>“</w:t>
      </w:r>
      <w:r w:rsidRPr="004E5676">
        <w:rPr>
          <w:rFonts w:ascii="Times New Roman" w:eastAsia="AGaramondPro-Italic" w:hAnsi="Times New Roman" w:cs="Times New Roman"/>
          <w:iCs/>
        </w:rPr>
        <w:t xml:space="preserve">paragraf 221’de BMDHS'nin 74 (1) ve 83 (1) </w:t>
      </w:r>
      <w:r>
        <w:rPr>
          <w:rFonts w:ascii="Times New Roman" w:eastAsia="AGaramondPro-Italic" w:hAnsi="Times New Roman" w:cs="Times New Roman"/>
          <w:iCs/>
        </w:rPr>
        <w:t>m</w:t>
      </w:r>
      <w:r w:rsidRPr="004E5676">
        <w:rPr>
          <w:rFonts w:ascii="Times New Roman" w:eastAsia="AGaramondPro-Italic" w:hAnsi="Times New Roman" w:cs="Times New Roman"/>
          <w:iCs/>
        </w:rPr>
        <w:t xml:space="preserve">addelerinin münhasır ekonomik bölge ve kıta sahanlığı sınırlandırmasında uygulanabilir kanunlar olduğunu belirterek,  kıyıları bitişik ya da karşıt sahilleri olan devletlerin deniz bölgelerini sınırlandırmada uluslararası hukuk temelinde UAD Statüsünün 38.maddesinde belirtildiği şekilde hakça sonuça ulaşmak için </w:t>
      </w:r>
      <w:r>
        <w:rPr>
          <w:rFonts w:ascii="Times New Roman" w:eastAsia="AGaramondPro-Italic" w:hAnsi="Times New Roman" w:cs="Times New Roman"/>
          <w:iCs/>
        </w:rPr>
        <w:t>anlaşma ile etkili olabileceği”</w:t>
      </w:r>
      <w:r>
        <w:rPr>
          <w:rStyle w:val="Funotenzeichen"/>
          <w:rFonts w:ascii="Times New Roman" w:eastAsia="AGaramondPro-Italic" w:hAnsi="Times New Roman" w:cs="Times New Roman"/>
          <w:iCs/>
        </w:rPr>
        <w:footnoteReference w:id="27"/>
      </w:r>
      <w:r>
        <w:rPr>
          <w:rFonts w:ascii="Times New Roman" w:eastAsia="AGaramondPro-Italic" w:hAnsi="Times New Roman" w:cs="Times New Roman"/>
          <w:iCs/>
        </w:rPr>
        <w:t>(2006)</w:t>
      </w:r>
      <w:r w:rsidRPr="004E5676">
        <w:rPr>
          <w:rFonts w:ascii="Times New Roman" w:eastAsia="AGaramondPro-Italic" w:hAnsi="Times New Roman" w:cs="Times New Roman"/>
          <w:iCs/>
        </w:rPr>
        <w:t xml:space="preserve"> belirt</w:t>
      </w:r>
      <w:r>
        <w:rPr>
          <w:rFonts w:ascii="Times New Roman" w:eastAsia="AGaramondPro-Italic" w:hAnsi="Times New Roman" w:cs="Times New Roman"/>
          <w:iCs/>
        </w:rPr>
        <w:t>il</w:t>
      </w:r>
      <w:r w:rsidRPr="004E5676">
        <w:rPr>
          <w:rFonts w:ascii="Times New Roman" w:eastAsia="AGaramondPro-Italic" w:hAnsi="Times New Roman" w:cs="Times New Roman"/>
          <w:iCs/>
        </w:rPr>
        <w:t xml:space="preserve">miştir. </w:t>
      </w:r>
    </w:p>
    <w:p w:rsidR="00242393" w:rsidRPr="004E5676" w:rsidRDefault="00242393" w:rsidP="00242393">
      <w:pPr>
        <w:autoSpaceDE w:val="0"/>
        <w:autoSpaceDN w:val="0"/>
        <w:adjustRightInd w:val="0"/>
        <w:spacing w:after="0"/>
        <w:contextualSpacing/>
        <w:mirrorIndents/>
        <w:jc w:val="both"/>
        <w:rPr>
          <w:rFonts w:ascii="Times New Roman" w:eastAsia="AGaramondPro-Italic" w:hAnsi="Times New Roman" w:cs="Times New Roman"/>
          <w:iCs/>
        </w:rPr>
      </w:pPr>
    </w:p>
    <w:p w:rsidR="00242393" w:rsidRDefault="00242393" w:rsidP="00242393">
      <w:pPr>
        <w:autoSpaceDE w:val="0"/>
        <w:autoSpaceDN w:val="0"/>
        <w:adjustRightInd w:val="0"/>
        <w:spacing w:after="0"/>
        <w:ind w:firstLine="708"/>
        <w:contextualSpacing/>
        <w:mirrorIndents/>
        <w:jc w:val="both"/>
        <w:rPr>
          <w:rFonts w:ascii="Times New Roman" w:hAnsi="Times New Roman" w:cs="Times New Roman"/>
        </w:rPr>
      </w:pPr>
      <w:r>
        <w:rPr>
          <w:rFonts w:ascii="Times New Roman" w:hAnsi="Times New Roman" w:cs="Times New Roman"/>
        </w:rPr>
        <w:t xml:space="preserve">Dolayısıyla, sınırlandırma ihtilaflarında uluslararası mahkemelerin izlediği yol hakça sonuç öngören sınırlandırmanın gerçekleştirilmesidir. Bu bağlamda kıta sahanlığı ve münhasır ekonomik bölge sınırlandırmaları üzerine  BMDHS’nde zorunlu bir sınırlandırma metodolojisi </w:t>
      </w:r>
      <w:r>
        <w:rPr>
          <w:rFonts w:ascii="Times New Roman" w:hAnsi="Times New Roman" w:cs="Times New Roman"/>
        </w:rPr>
        <w:lastRenderedPageBreak/>
        <w:t xml:space="preserve">belirtilmemektedir. Bu noktadan hareketle, özellikle de GKRY ve </w:t>
      </w:r>
      <w:r w:rsidRPr="004E5676">
        <w:rPr>
          <w:rFonts w:ascii="Times New Roman" w:hAnsi="Times New Roman" w:cs="Times New Roman"/>
        </w:rPr>
        <w:t xml:space="preserve">Mısır </w:t>
      </w:r>
      <w:r>
        <w:rPr>
          <w:rFonts w:ascii="Times New Roman" w:hAnsi="Times New Roman" w:cs="Times New Roman"/>
        </w:rPr>
        <w:t>arasında</w:t>
      </w:r>
      <w:r w:rsidRPr="004E5676">
        <w:rPr>
          <w:rFonts w:ascii="Times New Roman" w:hAnsi="Times New Roman" w:cs="Times New Roman"/>
        </w:rPr>
        <w:t xml:space="preserve"> 17 Şubat 2003’te</w:t>
      </w:r>
      <w:r w:rsidRPr="004E5676">
        <w:rPr>
          <w:rStyle w:val="Funotenzeichen"/>
          <w:rFonts w:ascii="Times New Roman" w:hAnsi="Times New Roman" w:cs="Times New Roman"/>
        </w:rPr>
        <w:footnoteReference w:id="28"/>
      </w:r>
      <w:r>
        <w:rPr>
          <w:rFonts w:ascii="Times New Roman" w:hAnsi="Times New Roman" w:cs="Times New Roman"/>
        </w:rPr>
        <w:t xml:space="preserve"> imzalanan  “M</w:t>
      </w:r>
      <w:r w:rsidRPr="004E5676">
        <w:rPr>
          <w:rFonts w:ascii="Times New Roman" w:hAnsi="Times New Roman" w:cs="Times New Roman"/>
        </w:rPr>
        <w:t xml:space="preserve">ünhasır </w:t>
      </w:r>
      <w:r>
        <w:rPr>
          <w:rFonts w:ascii="Times New Roman" w:hAnsi="Times New Roman" w:cs="Times New Roman"/>
        </w:rPr>
        <w:t>Ekonomik Bölge Sınırlandırma A</w:t>
      </w:r>
      <w:r w:rsidRPr="004E5676">
        <w:rPr>
          <w:rFonts w:ascii="Times New Roman" w:hAnsi="Times New Roman" w:cs="Times New Roman"/>
        </w:rPr>
        <w:t>ndlaşması</w:t>
      </w:r>
      <w:r>
        <w:rPr>
          <w:rFonts w:ascii="Times New Roman" w:hAnsi="Times New Roman" w:cs="Times New Roman"/>
        </w:rPr>
        <w:t>nın” sadece ortay hat esasında 8 coğrafi koordinat ile belirlenmesi ya da GKRY ve</w:t>
      </w:r>
      <w:r w:rsidRPr="004E5676">
        <w:rPr>
          <w:rFonts w:ascii="Times New Roman" w:hAnsi="Times New Roman" w:cs="Times New Roman"/>
        </w:rPr>
        <w:t xml:space="preserve"> İsrail </w:t>
      </w:r>
      <w:r>
        <w:rPr>
          <w:rFonts w:ascii="Times New Roman" w:hAnsi="Times New Roman" w:cs="Times New Roman"/>
        </w:rPr>
        <w:t>arasında</w:t>
      </w:r>
      <w:r w:rsidRPr="004E5676">
        <w:rPr>
          <w:rFonts w:ascii="Times New Roman" w:hAnsi="Times New Roman" w:cs="Times New Roman"/>
        </w:rPr>
        <w:t xml:space="preserve"> 17 Aralık 2010’da</w:t>
      </w:r>
      <w:r w:rsidRPr="004E5676">
        <w:rPr>
          <w:rStyle w:val="Funotenzeichen"/>
          <w:rFonts w:ascii="Times New Roman" w:hAnsi="Times New Roman" w:cs="Times New Roman"/>
        </w:rPr>
        <w:footnoteReference w:id="29"/>
      </w:r>
      <w:r>
        <w:rPr>
          <w:rFonts w:ascii="Times New Roman" w:hAnsi="Times New Roman" w:cs="Times New Roman"/>
        </w:rPr>
        <w:t xml:space="preserve"> gerçekleştirilen “M</w:t>
      </w:r>
      <w:r w:rsidRPr="004E5676">
        <w:rPr>
          <w:rFonts w:ascii="Times New Roman" w:hAnsi="Times New Roman" w:cs="Times New Roman"/>
        </w:rPr>
        <w:t xml:space="preserve">ünhasır </w:t>
      </w:r>
      <w:r>
        <w:rPr>
          <w:rFonts w:ascii="Times New Roman" w:hAnsi="Times New Roman" w:cs="Times New Roman"/>
        </w:rPr>
        <w:t>E</w:t>
      </w:r>
      <w:r w:rsidRPr="004E5676">
        <w:rPr>
          <w:rFonts w:ascii="Times New Roman" w:hAnsi="Times New Roman" w:cs="Times New Roman"/>
        </w:rPr>
        <w:t xml:space="preserve">konomik </w:t>
      </w:r>
      <w:r>
        <w:rPr>
          <w:rFonts w:ascii="Times New Roman" w:hAnsi="Times New Roman" w:cs="Times New Roman"/>
        </w:rPr>
        <w:t>B</w:t>
      </w:r>
      <w:r w:rsidRPr="004E5676">
        <w:rPr>
          <w:rFonts w:ascii="Times New Roman" w:hAnsi="Times New Roman" w:cs="Times New Roman"/>
        </w:rPr>
        <w:t xml:space="preserve">ölge </w:t>
      </w:r>
      <w:r>
        <w:rPr>
          <w:rFonts w:ascii="Times New Roman" w:hAnsi="Times New Roman" w:cs="Times New Roman"/>
        </w:rPr>
        <w:t>A</w:t>
      </w:r>
      <w:r w:rsidRPr="004E5676">
        <w:rPr>
          <w:rFonts w:ascii="Times New Roman" w:hAnsi="Times New Roman" w:cs="Times New Roman"/>
        </w:rPr>
        <w:t xml:space="preserve">nlaşmasında” 12 bölge koordinatı ile </w:t>
      </w:r>
      <w:r>
        <w:rPr>
          <w:rFonts w:ascii="Times New Roman" w:hAnsi="Times New Roman" w:cs="Times New Roman"/>
        </w:rPr>
        <w:t xml:space="preserve">yeniden </w:t>
      </w:r>
      <w:r w:rsidRPr="004E5676">
        <w:rPr>
          <w:rFonts w:ascii="Times New Roman" w:hAnsi="Times New Roman" w:cs="Times New Roman"/>
        </w:rPr>
        <w:t xml:space="preserve">ortay hat esasında ikili “anlaşma” </w:t>
      </w:r>
      <w:r>
        <w:rPr>
          <w:rFonts w:ascii="Times New Roman" w:hAnsi="Times New Roman" w:cs="Times New Roman"/>
        </w:rPr>
        <w:t>yapılması 1969 Viyana Andlaşmalar Hukuku çerçevesinde iki ülkenin verdiği bir karar olarak değerlendirilse bile, BMDHS’nde öngörülen hakça sonuç ilkesine aykırılık oluşturmuştur. Başka bir ifadeyle, her iki “anlaşma”</w:t>
      </w:r>
      <w:r w:rsidRPr="004E5676">
        <w:rPr>
          <w:rFonts w:ascii="Times New Roman" w:hAnsi="Times New Roman" w:cs="Times New Roman"/>
        </w:rPr>
        <w:t xml:space="preserve"> </w:t>
      </w:r>
      <w:r>
        <w:rPr>
          <w:rFonts w:ascii="Times New Roman" w:hAnsi="Times New Roman" w:cs="Times New Roman"/>
        </w:rPr>
        <w:t xml:space="preserve">Doğu Akdeniz </w:t>
      </w:r>
      <w:r w:rsidRPr="004E5676">
        <w:rPr>
          <w:rFonts w:ascii="Times New Roman" w:hAnsi="Times New Roman" w:cs="Times New Roman"/>
        </w:rPr>
        <w:t>bölge</w:t>
      </w:r>
      <w:r>
        <w:rPr>
          <w:rFonts w:ascii="Times New Roman" w:hAnsi="Times New Roman" w:cs="Times New Roman"/>
        </w:rPr>
        <w:t>si</w:t>
      </w:r>
      <w:r w:rsidRPr="004E5676">
        <w:rPr>
          <w:rFonts w:ascii="Times New Roman" w:hAnsi="Times New Roman" w:cs="Times New Roman"/>
        </w:rPr>
        <w:t xml:space="preserve">nin coğrafi özelliklerini ve </w:t>
      </w:r>
      <w:r>
        <w:rPr>
          <w:rFonts w:ascii="Times New Roman" w:hAnsi="Times New Roman" w:cs="Times New Roman"/>
        </w:rPr>
        <w:t>ilgili durumlarını</w:t>
      </w:r>
      <w:r w:rsidRPr="004E5676">
        <w:rPr>
          <w:rFonts w:ascii="Times New Roman" w:hAnsi="Times New Roman" w:cs="Times New Roman"/>
        </w:rPr>
        <w:t xml:space="preserve"> dikkate almadan </w:t>
      </w:r>
      <w:r>
        <w:rPr>
          <w:rFonts w:ascii="Times New Roman" w:hAnsi="Times New Roman" w:cs="Times New Roman"/>
        </w:rPr>
        <w:t xml:space="preserve">gerçekleştirilmesinden ötürü komşu ülkeler ile ihtilaflar doğmasına sebep olmuştur. Zira </w:t>
      </w:r>
      <w:r w:rsidRPr="004E5676">
        <w:rPr>
          <w:rFonts w:ascii="Times New Roman" w:hAnsi="Times New Roman" w:cs="Times New Roman"/>
        </w:rPr>
        <w:t>GKRY</w:t>
      </w:r>
      <w:r>
        <w:rPr>
          <w:rFonts w:ascii="Times New Roman" w:hAnsi="Times New Roman" w:cs="Times New Roman"/>
        </w:rPr>
        <w:t xml:space="preserve">’nin adı geçen anlaşmalarda </w:t>
      </w:r>
      <w:r w:rsidRPr="009B00F8">
        <w:rPr>
          <w:rFonts w:ascii="Times New Roman" w:hAnsi="Times New Roman" w:cs="Times New Roman"/>
        </w:rPr>
        <w:t xml:space="preserve">uyguladığı </w:t>
      </w:r>
      <w:r>
        <w:rPr>
          <w:rFonts w:ascii="Times New Roman" w:hAnsi="Times New Roman" w:cs="Times New Roman"/>
        </w:rPr>
        <w:t>“</w:t>
      </w:r>
      <w:r w:rsidRPr="009B00F8">
        <w:rPr>
          <w:rFonts w:ascii="Times New Roman" w:hAnsi="Times New Roman" w:cs="Times New Roman"/>
        </w:rPr>
        <w:t>ortay hat</w:t>
      </w:r>
      <w:r>
        <w:rPr>
          <w:rFonts w:ascii="Times New Roman" w:hAnsi="Times New Roman" w:cs="Times New Roman"/>
        </w:rPr>
        <w:t>”</w:t>
      </w:r>
      <w:r w:rsidRPr="009B00F8">
        <w:rPr>
          <w:rFonts w:ascii="Times New Roman" w:hAnsi="Times New Roman" w:cs="Times New Roman"/>
        </w:rPr>
        <w:t xml:space="preserve"> prensibi</w:t>
      </w:r>
      <w:r>
        <w:rPr>
          <w:rFonts w:ascii="Times New Roman" w:hAnsi="Times New Roman" w:cs="Times New Roman"/>
        </w:rPr>
        <w:t xml:space="preserve"> kendi</w:t>
      </w:r>
      <w:r w:rsidRPr="004E5676">
        <w:rPr>
          <w:rFonts w:ascii="Times New Roman" w:hAnsi="Times New Roman" w:cs="Times New Roman"/>
        </w:rPr>
        <w:t xml:space="preserve"> iç hukukuna </w:t>
      </w:r>
      <w:r>
        <w:rPr>
          <w:rFonts w:ascii="Times New Roman" w:hAnsi="Times New Roman" w:cs="Times New Roman"/>
        </w:rPr>
        <w:t>dayanarak belirlenmiştir</w:t>
      </w:r>
      <w:r w:rsidRPr="004E5676">
        <w:rPr>
          <w:rFonts w:ascii="Times New Roman" w:hAnsi="Times New Roman" w:cs="Times New Roman"/>
        </w:rPr>
        <w:t>.</w:t>
      </w:r>
      <w:r>
        <w:rPr>
          <w:rFonts w:ascii="Times New Roman" w:hAnsi="Times New Roman" w:cs="Times New Roman"/>
        </w:rPr>
        <w:t xml:space="preserve"> GKRY, BMDHS’ne taraf olduğu halde, Sözleşmede 74 (1) ve 83(1) maddelerde öngörülen sınırlandırma ilkelerinin şartlarını takip etmeyerek, sadece karşıt devletler ile sınırlandırma yoluna gidebileceğini ve bunu da sadece “</w:t>
      </w:r>
      <w:r w:rsidRPr="009B00F8">
        <w:rPr>
          <w:rFonts w:ascii="Times New Roman" w:hAnsi="Times New Roman" w:cs="Times New Roman"/>
        </w:rPr>
        <w:t>ortay hat/eşit uzaklık ilkesi</w:t>
      </w:r>
      <w:r>
        <w:rPr>
          <w:rFonts w:ascii="Times New Roman" w:hAnsi="Times New Roman" w:cs="Times New Roman"/>
        </w:rPr>
        <w:t xml:space="preserve">” esasına göre belirleyebilecekleri öngörülmektedir. </w:t>
      </w:r>
      <w:r w:rsidRPr="004E5676">
        <w:rPr>
          <w:rFonts w:ascii="Times New Roman" w:hAnsi="Times New Roman" w:cs="Times New Roman"/>
        </w:rPr>
        <w:t xml:space="preserve"> </w:t>
      </w:r>
      <w:r>
        <w:rPr>
          <w:rFonts w:ascii="Times New Roman" w:hAnsi="Times New Roman" w:cs="Times New Roman"/>
        </w:rPr>
        <w:t xml:space="preserve">Nitekim </w:t>
      </w:r>
      <w:r w:rsidRPr="004E5676">
        <w:rPr>
          <w:rFonts w:ascii="Times New Roman" w:hAnsi="Times New Roman" w:cs="Times New Roman"/>
        </w:rPr>
        <w:t>GKRY-Mısır arasında gerçekleştirilen  “</w:t>
      </w:r>
      <w:r>
        <w:rPr>
          <w:rFonts w:ascii="Times New Roman" w:hAnsi="Times New Roman" w:cs="Times New Roman"/>
        </w:rPr>
        <w:t>Münhasır Ekonomik Bölge A</w:t>
      </w:r>
      <w:r w:rsidRPr="004E5676">
        <w:rPr>
          <w:rFonts w:ascii="Times New Roman" w:hAnsi="Times New Roman" w:cs="Times New Roman"/>
        </w:rPr>
        <w:t>n</w:t>
      </w:r>
      <w:r>
        <w:rPr>
          <w:rFonts w:ascii="Times New Roman" w:hAnsi="Times New Roman" w:cs="Times New Roman"/>
        </w:rPr>
        <w:t>d</w:t>
      </w:r>
      <w:r w:rsidRPr="004E5676">
        <w:rPr>
          <w:rFonts w:ascii="Times New Roman" w:hAnsi="Times New Roman" w:cs="Times New Roman"/>
        </w:rPr>
        <w:t xml:space="preserve">laşması” Türkiye’nin batı kıta sahanlığını ihlal etmesinden ötürü Türkiye, </w:t>
      </w:r>
      <w:r>
        <w:rPr>
          <w:rFonts w:ascii="Times New Roman" w:hAnsi="Times New Roman" w:cs="Times New Roman"/>
        </w:rPr>
        <w:t>2 Mart 2004 tarihli Bilgi Notu ile ilgili “A</w:t>
      </w:r>
      <w:r w:rsidRPr="004E5676">
        <w:rPr>
          <w:rFonts w:ascii="Times New Roman" w:hAnsi="Times New Roman" w:cs="Times New Roman"/>
        </w:rPr>
        <w:t>ndlaşma</w:t>
      </w:r>
      <w:r>
        <w:rPr>
          <w:rFonts w:ascii="Times New Roman" w:hAnsi="Times New Roman" w:cs="Times New Roman"/>
        </w:rPr>
        <w:t>’</w:t>
      </w:r>
      <w:r w:rsidRPr="004E5676">
        <w:rPr>
          <w:rFonts w:ascii="Times New Roman" w:hAnsi="Times New Roman" w:cs="Times New Roman"/>
        </w:rPr>
        <w:t xml:space="preserve">nın” hukuken </w:t>
      </w:r>
      <w:r w:rsidRPr="009B00F8">
        <w:rPr>
          <w:rFonts w:ascii="Times New Roman" w:hAnsi="Times New Roman" w:cs="Times New Roman"/>
        </w:rPr>
        <w:t>geçersiz ve yok hükmünde</w:t>
      </w:r>
      <w:r>
        <w:rPr>
          <w:rFonts w:ascii="Times New Roman" w:hAnsi="Times New Roman" w:cs="Times New Roman"/>
          <w:i/>
        </w:rPr>
        <w:t xml:space="preserve"> </w:t>
      </w:r>
      <w:r w:rsidRPr="009B00F8">
        <w:rPr>
          <w:rFonts w:ascii="Times New Roman" w:hAnsi="Times New Roman" w:cs="Times New Roman"/>
          <w:i/>
        </w:rPr>
        <w:t>(null and void)</w:t>
      </w:r>
      <w:r w:rsidRPr="004E5676">
        <w:rPr>
          <w:rFonts w:ascii="Times New Roman" w:hAnsi="Times New Roman" w:cs="Times New Roman"/>
        </w:rPr>
        <w:t xml:space="preserve"> bulunduğuna dair itiraz mektubunu BMGS’ne tevdi etmiştir</w:t>
      </w:r>
      <w:r>
        <w:rPr>
          <w:rStyle w:val="Funotenzeichen"/>
          <w:rFonts w:ascii="Times New Roman" w:hAnsi="Times New Roman" w:cs="Times New Roman"/>
        </w:rPr>
        <w:footnoteReference w:id="30"/>
      </w:r>
      <w:r>
        <w:rPr>
          <w:rFonts w:ascii="Times New Roman" w:hAnsi="Times New Roman" w:cs="Times New Roman"/>
        </w:rPr>
        <w:t>.</w:t>
      </w:r>
      <w:r w:rsidRPr="004E5676">
        <w:rPr>
          <w:rFonts w:ascii="Times New Roman" w:hAnsi="Times New Roman" w:cs="Times New Roman"/>
        </w:rPr>
        <w:t xml:space="preserve"> Yine İsrail-GKRY arasında gerçekleşen anlaşmanın Lübnan’ın 860km2 deniz alanını ihlal etmesinden</w:t>
      </w:r>
      <w:r w:rsidRPr="004E5676">
        <w:rPr>
          <w:rStyle w:val="Funotenzeichen"/>
          <w:rFonts w:ascii="Times New Roman" w:hAnsi="Times New Roman" w:cs="Times New Roman"/>
        </w:rPr>
        <w:footnoteReference w:id="31"/>
      </w:r>
      <w:r w:rsidRPr="004E5676">
        <w:rPr>
          <w:rFonts w:ascii="Times New Roman" w:hAnsi="Times New Roman" w:cs="Times New Roman"/>
        </w:rPr>
        <w:t xml:space="preserve"> ötürü Lübnan, ilgili anlaşmanın uluslararası hukuk nezdinde geçersizliğini ifade eden mektubunu BMGS’ne tevdi etmiştir</w:t>
      </w:r>
      <w:r>
        <w:rPr>
          <w:rFonts w:ascii="Times New Roman" w:hAnsi="Times New Roman" w:cs="Times New Roman"/>
        </w:rPr>
        <w:t xml:space="preserve"> (20 Haziran 2011 tarihli BMGS’ne Tevdi Edilen Mektup)</w:t>
      </w:r>
      <w:r>
        <w:rPr>
          <w:rStyle w:val="Funotenzeichen"/>
          <w:rFonts w:ascii="Times New Roman" w:hAnsi="Times New Roman" w:cs="Times New Roman"/>
        </w:rPr>
        <w:footnoteReference w:id="32"/>
      </w:r>
      <w:r w:rsidRPr="004E5676">
        <w:rPr>
          <w:rFonts w:ascii="Times New Roman" w:hAnsi="Times New Roman" w:cs="Times New Roman"/>
        </w:rPr>
        <w:t xml:space="preserve">. </w:t>
      </w:r>
      <w:r>
        <w:rPr>
          <w:rFonts w:ascii="Times New Roman" w:hAnsi="Times New Roman" w:cs="Times New Roman"/>
        </w:rPr>
        <w:t>Lübnan ve GKRY arasında 17 Ocak 2007 tarihli Münhasır Ekonomik Bölge Sınırlandırma Andlaşması da ortay hat/eşit uzaklık ilkesine göre belirlenmiş ve Akdeniz’in doğusunun sınırlandırmasını 6 noktanın 3 düz hat parçasıyla çizilmesi ile oluşturulmuş olmasına rağmen, Lübnan Parlamentosu tarafından kabul edilmemiştir. Lübnan ile gerçekleştirilmeyen “Andlaşmanın”, giriş bölümünde t</w:t>
      </w:r>
      <w:r w:rsidRPr="00A831F9">
        <w:rPr>
          <w:rFonts w:ascii="Times New Roman" w:hAnsi="Times New Roman" w:cs="Times New Roman"/>
        </w:rPr>
        <w:t>araflar</w:t>
      </w:r>
      <w:r>
        <w:rPr>
          <w:rFonts w:ascii="Times New Roman" w:hAnsi="Times New Roman" w:cs="Times New Roman"/>
        </w:rPr>
        <w:t xml:space="preserve">, </w:t>
      </w:r>
      <w:r w:rsidRPr="00A831F9">
        <w:rPr>
          <w:rFonts w:ascii="Times New Roman" w:hAnsi="Times New Roman" w:cs="Times New Roman"/>
        </w:rPr>
        <w:t xml:space="preserve"> iyi komşuluk ve işbirliği bağlarını güçlendi</w:t>
      </w:r>
      <w:r>
        <w:rPr>
          <w:rFonts w:ascii="Times New Roman" w:hAnsi="Times New Roman" w:cs="Times New Roman"/>
        </w:rPr>
        <w:t xml:space="preserve">rmek istediklerini beyan etmiş ve özellikle de </w:t>
      </w:r>
      <w:r w:rsidRPr="00A831F9">
        <w:rPr>
          <w:rFonts w:ascii="Times New Roman" w:hAnsi="Times New Roman" w:cs="Times New Roman"/>
        </w:rPr>
        <w:t xml:space="preserve">2004 yılında </w:t>
      </w:r>
      <w:r>
        <w:rPr>
          <w:rFonts w:ascii="Times New Roman" w:hAnsi="Times New Roman" w:cs="Times New Roman"/>
        </w:rPr>
        <w:t xml:space="preserve">Güney </w:t>
      </w:r>
      <w:r w:rsidRPr="00A831F9">
        <w:rPr>
          <w:rFonts w:ascii="Times New Roman" w:hAnsi="Times New Roman" w:cs="Times New Roman"/>
        </w:rPr>
        <w:t>Kıbrıs</w:t>
      </w:r>
      <w:r>
        <w:rPr>
          <w:rFonts w:ascii="Times New Roman" w:hAnsi="Times New Roman" w:cs="Times New Roman"/>
        </w:rPr>
        <w:t xml:space="preserve">’ın, Avrupa Birliğine girmesinin </w:t>
      </w:r>
      <w:r w:rsidRPr="00A831F9">
        <w:rPr>
          <w:rFonts w:ascii="Times New Roman" w:hAnsi="Times New Roman" w:cs="Times New Roman"/>
        </w:rPr>
        <w:t xml:space="preserve">sonucu olarak, </w:t>
      </w:r>
      <w:r>
        <w:rPr>
          <w:rFonts w:ascii="Times New Roman" w:hAnsi="Times New Roman" w:cs="Times New Roman"/>
        </w:rPr>
        <w:t>“</w:t>
      </w:r>
      <w:r w:rsidRPr="00A831F9">
        <w:rPr>
          <w:rFonts w:ascii="Times New Roman" w:hAnsi="Times New Roman" w:cs="Times New Roman"/>
        </w:rPr>
        <w:t xml:space="preserve">kendi </w:t>
      </w:r>
      <w:r>
        <w:rPr>
          <w:rFonts w:ascii="Times New Roman" w:hAnsi="Times New Roman" w:cs="Times New Roman"/>
        </w:rPr>
        <w:t>münhasır ekonomik bölge”</w:t>
      </w:r>
      <w:r w:rsidRPr="00A831F9">
        <w:rPr>
          <w:rFonts w:ascii="Times New Roman" w:hAnsi="Times New Roman" w:cs="Times New Roman"/>
        </w:rPr>
        <w:t xml:space="preserve"> sularındaki balıkçılık faaliyetleri</w:t>
      </w:r>
      <w:r>
        <w:rPr>
          <w:rFonts w:ascii="Times New Roman" w:hAnsi="Times New Roman" w:cs="Times New Roman"/>
        </w:rPr>
        <w:t>nin</w:t>
      </w:r>
      <w:r w:rsidRPr="00A831F9">
        <w:rPr>
          <w:rFonts w:ascii="Times New Roman" w:hAnsi="Times New Roman" w:cs="Times New Roman"/>
        </w:rPr>
        <w:t xml:space="preserve"> </w:t>
      </w:r>
      <w:r>
        <w:rPr>
          <w:rFonts w:ascii="Times New Roman" w:hAnsi="Times New Roman" w:cs="Times New Roman"/>
        </w:rPr>
        <w:t>“</w:t>
      </w:r>
      <w:r w:rsidRPr="00D41BB6">
        <w:rPr>
          <w:rFonts w:ascii="Times New Roman" w:hAnsi="Times New Roman" w:cs="Times New Roman"/>
        </w:rPr>
        <w:t>Avrupa Birliği rejimine</w:t>
      </w:r>
      <w:r>
        <w:rPr>
          <w:rFonts w:ascii="Times New Roman" w:hAnsi="Times New Roman" w:cs="Times New Roman"/>
        </w:rPr>
        <w:t xml:space="preserve">” tabi olacağı öngörülmüştür. </w:t>
      </w:r>
    </w:p>
    <w:p w:rsidR="00242393" w:rsidRDefault="00242393" w:rsidP="00242393">
      <w:pPr>
        <w:autoSpaceDE w:val="0"/>
        <w:autoSpaceDN w:val="0"/>
        <w:adjustRightInd w:val="0"/>
        <w:spacing w:after="0"/>
        <w:contextualSpacing/>
        <w:mirrorIndents/>
        <w:jc w:val="both"/>
        <w:rPr>
          <w:rFonts w:ascii="Times New Roman" w:hAnsi="Times New Roman" w:cs="Times New Roman"/>
        </w:rPr>
      </w:pPr>
    </w:p>
    <w:p w:rsidR="00242393" w:rsidRPr="004E5676" w:rsidRDefault="00242393" w:rsidP="00242393">
      <w:pPr>
        <w:autoSpaceDE w:val="0"/>
        <w:autoSpaceDN w:val="0"/>
        <w:adjustRightInd w:val="0"/>
        <w:spacing w:after="0"/>
        <w:ind w:firstLine="708"/>
        <w:contextualSpacing/>
        <w:mirrorIndents/>
        <w:jc w:val="both"/>
        <w:rPr>
          <w:rFonts w:ascii="Times New Roman" w:hAnsi="Times New Roman" w:cs="Times New Roman"/>
        </w:rPr>
      </w:pPr>
      <w:r w:rsidRPr="002468B0">
        <w:rPr>
          <w:rFonts w:ascii="Times New Roman" w:hAnsi="Times New Roman" w:cs="Times New Roman"/>
        </w:rPr>
        <w:t>Söz konusu ihtilafların</w:t>
      </w:r>
      <w:r w:rsidRPr="002468B0">
        <w:rPr>
          <w:rStyle w:val="Funotenzeichen"/>
          <w:rFonts w:ascii="Times New Roman" w:hAnsi="Times New Roman" w:cs="Times New Roman"/>
        </w:rPr>
        <w:footnoteReference w:id="33"/>
      </w:r>
      <w:r w:rsidRPr="002468B0">
        <w:rPr>
          <w:rFonts w:ascii="Times New Roman" w:hAnsi="Times New Roman" w:cs="Times New Roman"/>
        </w:rPr>
        <w:t xml:space="preserve"> doğmasına etken olan unsurun temelde iç hukuk mevzuatları uyarınca sadece ortay hat/eşit uzaklık tayin edilmesi ve ilgili</w:t>
      </w:r>
      <w:r>
        <w:rPr>
          <w:rFonts w:ascii="Times New Roman" w:hAnsi="Times New Roman" w:cs="Times New Roman"/>
        </w:rPr>
        <w:t>/özel</w:t>
      </w:r>
      <w:r w:rsidRPr="002468B0">
        <w:rPr>
          <w:rFonts w:ascii="Times New Roman" w:hAnsi="Times New Roman" w:cs="Times New Roman"/>
        </w:rPr>
        <w:t xml:space="preserve"> durumları katiyen dikkate almamayı kabul eden katı bir çizginin katalizör rolü göz ardı edilmemelidir.</w:t>
      </w:r>
      <w:r w:rsidRPr="004E5676">
        <w:rPr>
          <w:rFonts w:ascii="Times New Roman" w:hAnsi="Times New Roman" w:cs="Times New Roman"/>
        </w:rPr>
        <w:t xml:space="preserve"> </w:t>
      </w:r>
      <w:r>
        <w:rPr>
          <w:rFonts w:ascii="Times New Roman" w:hAnsi="Times New Roman" w:cs="Times New Roman"/>
        </w:rPr>
        <w:t xml:space="preserve">Başka bir ifadeyle, </w:t>
      </w:r>
      <w:r w:rsidRPr="004E5676">
        <w:rPr>
          <w:rFonts w:ascii="Times New Roman" w:hAnsi="Times New Roman" w:cs="Times New Roman"/>
        </w:rPr>
        <w:t>GKRY’nin sadece ortay hat esası ile yarı kapalı deniz konumundaki Doğ</w:t>
      </w:r>
      <w:r>
        <w:rPr>
          <w:rFonts w:ascii="Times New Roman" w:hAnsi="Times New Roman" w:cs="Times New Roman"/>
        </w:rPr>
        <w:t>u Akdeniz’de coğrafi özellikler</w:t>
      </w:r>
      <w:r w:rsidRPr="004E5676">
        <w:rPr>
          <w:rFonts w:ascii="Times New Roman" w:hAnsi="Times New Roman" w:cs="Times New Roman"/>
        </w:rPr>
        <w:t xml:space="preserve"> ve </w:t>
      </w:r>
      <w:r>
        <w:rPr>
          <w:rFonts w:ascii="Times New Roman" w:hAnsi="Times New Roman" w:cs="Times New Roman"/>
        </w:rPr>
        <w:t xml:space="preserve">ilgili durumları </w:t>
      </w:r>
      <w:r w:rsidRPr="004E5676">
        <w:rPr>
          <w:rFonts w:ascii="Times New Roman" w:hAnsi="Times New Roman" w:cs="Times New Roman"/>
        </w:rPr>
        <w:t xml:space="preserve">dikkate almadan </w:t>
      </w:r>
      <w:r>
        <w:rPr>
          <w:rFonts w:ascii="Times New Roman" w:hAnsi="Times New Roman" w:cs="Times New Roman"/>
        </w:rPr>
        <w:t>hareket etmesi</w:t>
      </w:r>
      <w:r w:rsidRPr="004E5676">
        <w:rPr>
          <w:rFonts w:ascii="Times New Roman" w:hAnsi="Times New Roman" w:cs="Times New Roman"/>
        </w:rPr>
        <w:t xml:space="preserve"> esasen 1982 Sözleşmesi’nin doğasına ve uluslararası içtihat hukuku kararlarına da aykırılık teşkil etmektedir</w:t>
      </w:r>
      <w:r w:rsidRPr="004E5676">
        <w:rPr>
          <w:rStyle w:val="Funotenzeichen"/>
          <w:rFonts w:ascii="Times New Roman" w:hAnsi="Times New Roman" w:cs="Times New Roman"/>
        </w:rPr>
        <w:footnoteReference w:id="34"/>
      </w:r>
      <w:r w:rsidRPr="004E5676">
        <w:rPr>
          <w:rFonts w:ascii="Times New Roman" w:hAnsi="Times New Roman" w:cs="Times New Roman"/>
        </w:rPr>
        <w:t xml:space="preserve">. İlgili durumlar hakça sonuca varılmasında uluslararası yargı kurumlarınca dikkate alınan bir uygulamadır. Dolayısıyla söz konusu ihtilafların doğmasına sebep olan sınırlandırma anlaşmalarının </w:t>
      </w:r>
      <w:r w:rsidRPr="007E3B61">
        <w:rPr>
          <w:rFonts w:ascii="Times New Roman" w:hAnsi="Times New Roman" w:cs="Times New Roman"/>
        </w:rPr>
        <w:t>hakça sonuç doğurmadığı</w:t>
      </w:r>
      <w:r w:rsidRPr="004E5676">
        <w:rPr>
          <w:rFonts w:ascii="Times New Roman" w:hAnsi="Times New Roman" w:cs="Times New Roman"/>
        </w:rPr>
        <w:t xml:space="preserve"> ortaya çıkan ihtilaflardan anlaşılmaktadır. Oysa </w:t>
      </w:r>
      <w:r w:rsidRPr="007E3B61">
        <w:rPr>
          <w:rFonts w:ascii="Times New Roman" w:eastAsia="AGaramondPro-Italic" w:hAnsi="Times New Roman" w:cs="Times New Roman"/>
          <w:iCs/>
        </w:rPr>
        <w:t>hakkaniyet ilkesi ve ilgili durumlar</w:t>
      </w:r>
      <w:r w:rsidRPr="004E5676">
        <w:rPr>
          <w:rFonts w:ascii="Times New Roman" w:eastAsia="AGaramondPro-Italic" w:hAnsi="Times New Roman" w:cs="Times New Roman"/>
          <w:iCs/>
        </w:rPr>
        <w:t xml:space="preserve">, 1969 Kuzey Denizi Kıta Sahanlığı Davalarından bugüne </w:t>
      </w:r>
      <w:r w:rsidRPr="004E5676">
        <w:rPr>
          <w:rFonts w:ascii="Times New Roman" w:eastAsia="AGaramondPro-Italic" w:hAnsi="Times New Roman" w:cs="Times New Roman"/>
          <w:iCs/>
        </w:rPr>
        <w:lastRenderedPageBreak/>
        <w:t>uluslararası yargı aşamalarında</w:t>
      </w:r>
      <w:r>
        <w:rPr>
          <w:rFonts w:ascii="Times New Roman" w:eastAsia="AGaramondPro-Italic" w:hAnsi="Times New Roman" w:cs="Times New Roman"/>
          <w:iCs/>
        </w:rPr>
        <w:t>,</w:t>
      </w:r>
      <w:r w:rsidRPr="004E5676">
        <w:rPr>
          <w:rFonts w:ascii="Times New Roman" w:eastAsia="AGaramondPro-Italic" w:hAnsi="Times New Roman" w:cs="Times New Roman"/>
          <w:iCs/>
        </w:rPr>
        <w:t xml:space="preserve"> sınırlandırma hukukuna makullük katarak hakların kötü kullanılmasını engelleye</w:t>
      </w:r>
      <w:r>
        <w:rPr>
          <w:rFonts w:ascii="Times New Roman" w:eastAsia="AGaramondPro-Italic" w:hAnsi="Times New Roman" w:cs="Times New Roman"/>
          <w:iCs/>
        </w:rPr>
        <w:t>n</w:t>
      </w:r>
      <w:r w:rsidRPr="004E5676">
        <w:rPr>
          <w:rFonts w:ascii="Times New Roman" w:eastAsia="AGaramondPro-Italic" w:hAnsi="Times New Roman" w:cs="Times New Roman"/>
          <w:iCs/>
        </w:rPr>
        <w:t xml:space="preserve"> adil paylaşım ve tahsisi hakça sonuç sağlamak adına standartlar sağlaya</w:t>
      </w:r>
      <w:r>
        <w:rPr>
          <w:rFonts w:ascii="Times New Roman" w:eastAsia="AGaramondPro-Italic" w:hAnsi="Times New Roman" w:cs="Times New Roman"/>
          <w:iCs/>
        </w:rPr>
        <w:t>n</w:t>
      </w:r>
      <w:r w:rsidRPr="004E5676">
        <w:rPr>
          <w:rFonts w:ascii="Times New Roman" w:eastAsia="AGaramondPro-Italic" w:hAnsi="Times New Roman" w:cs="Times New Roman"/>
          <w:iCs/>
        </w:rPr>
        <w:t xml:space="preserve"> hukuki ilkedir. </w:t>
      </w:r>
      <w:r w:rsidRPr="007E3B61">
        <w:rPr>
          <w:rFonts w:ascii="Times New Roman" w:eastAsia="AGaramondPro-Italic" w:hAnsi="Times New Roman" w:cs="Times New Roman"/>
          <w:iCs/>
        </w:rPr>
        <w:t>Hakkaniyet prensibi</w:t>
      </w:r>
      <w:r>
        <w:rPr>
          <w:rFonts w:ascii="Times New Roman" w:eastAsia="AGaramondPro-Italic" w:hAnsi="Times New Roman" w:cs="Times New Roman"/>
          <w:iCs/>
        </w:rPr>
        <w:t xml:space="preserve"> </w:t>
      </w:r>
      <w:r w:rsidRPr="007E3B61">
        <w:rPr>
          <w:rFonts w:ascii="Times New Roman" w:eastAsia="AGaramondPro-Italic" w:hAnsi="Times New Roman" w:cs="Times New Roman"/>
          <w:i/>
          <w:iCs/>
        </w:rPr>
        <w:t xml:space="preserve">(equity principle) </w:t>
      </w:r>
      <w:r w:rsidRPr="004E5676">
        <w:rPr>
          <w:rFonts w:ascii="Times New Roman" w:eastAsia="AGaramondPro-Italic" w:hAnsi="Times New Roman" w:cs="Times New Roman"/>
          <w:iCs/>
        </w:rPr>
        <w:t xml:space="preserve">özde hukukun verdiği katı zorlukları hafifleten ilkedir. Dolayısıyla, </w:t>
      </w:r>
      <w:r>
        <w:rPr>
          <w:rFonts w:ascii="Times New Roman" w:hAnsi="Times New Roman" w:cs="Times New Roman"/>
        </w:rPr>
        <w:t>h</w:t>
      </w:r>
      <w:r w:rsidRPr="007E3B61">
        <w:rPr>
          <w:rFonts w:ascii="Times New Roman" w:hAnsi="Times New Roman" w:cs="Times New Roman"/>
        </w:rPr>
        <w:t>akkaniyet ilkesi ve hakça sonuç</w:t>
      </w:r>
      <w:r>
        <w:rPr>
          <w:rFonts w:ascii="Times New Roman" w:hAnsi="Times New Roman" w:cs="Times New Roman"/>
        </w:rPr>
        <w:t xml:space="preserve"> şartı </w:t>
      </w:r>
      <w:r w:rsidRPr="004E5676">
        <w:rPr>
          <w:rFonts w:ascii="Times New Roman" w:hAnsi="Times New Roman" w:cs="Times New Roman"/>
        </w:rPr>
        <w:t>Uluslararası Adalet Divanı’nın 38. Statüsü</w:t>
      </w:r>
      <w:r>
        <w:rPr>
          <w:rFonts w:ascii="Times New Roman" w:hAnsi="Times New Roman" w:cs="Times New Roman"/>
        </w:rPr>
        <w:t>’</w:t>
      </w:r>
      <w:r w:rsidRPr="004E5676">
        <w:rPr>
          <w:rFonts w:ascii="Times New Roman" w:hAnsi="Times New Roman" w:cs="Times New Roman"/>
        </w:rPr>
        <w:t xml:space="preserve">nde önemle vurgulanmaktadır. </w:t>
      </w:r>
    </w:p>
    <w:p w:rsidR="00242393" w:rsidRPr="004E5676" w:rsidRDefault="00242393" w:rsidP="00242393">
      <w:pPr>
        <w:autoSpaceDE w:val="0"/>
        <w:autoSpaceDN w:val="0"/>
        <w:adjustRightInd w:val="0"/>
        <w:spacing w:after="0"/>
        <w:contextualSpacing/>
        <w:mirrorIndents/>
        <w:jc w:val="both"/>
        <w:rPr>
          <w:rFonts w:ascii="Times New Roman" w:eastAsia="Arial" w:hAnsi="Times New Roman" w:cs="Times New Roman"/>
          <w:b/>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Nitekim bugün Türkiye ve GKRY</w:t>
      </w:r>
      <w:r w:rsidRPr="004E5676" w:rsidDel="00B870DF">
        <w:rPr>
          <w:rFonts w:ascii="Times New Roman" w:hAnsi="Times New Roman" w:cs="Times New Roman"/>
        </w:rPr>
        <w:t xml:space="preserve"> </w:t>
      </w:r>
      <w:r w:rsidRPr="004E5676">
        <w:rPr>
          <w:rFonts w:ascii="Times New Roman" w:hAnsi="Times New Roman" w:cs="Times New Roman"/>
        </w:rPr>
        <w:t>arasında hakkaniyet ilkesinin uygulanması konusundaki görüş ayrılıkları</w:t>
      </w:r>
      <w:r>
        <w:rPr>
          <w:rFonts w:ascii="Times New Roman" w:hAnsi="Times New Roman" w:cs="Times New Roman"/>
        </w:rPr>
        <w:t>,</w:t>
      </w:r>
      <w:r w:rsidRPr="004E5676">
        <w:rPr>
          <w:rFonts w:ascii="Times New Roman" w:hAnsi="Times New Roman" w:cs="Times New Roman"/>
        </w:rPr>
        <w:t xml:space="preserve"> </w:t>
      </w:r>
      <w:r>
        <w:rPr>
          <w:rFonts w:ascii="Times New Roman" w:hAnsi="Times New Roman" w:cs="Times New Roman"/>
        </w:rPr>
        <w:t>iki taraf arasında</w:t>
      </w:r>
      <w:r w:rsidRPr="004E5676">
        <w:rPr>
          <w:rFonts w:ascii="Times New Roman" w:hAnsi="Times New Roman" w:cs="Times New Roman"/>
        </w:rPr>
        <w:t xml:space="preserve"> deniz </w:t>
      </w:r>
      <w:r>
        <w:rPr>
          <w:rFonts w:ascii="Times New Roman" w:hAnsi="Times New Roman" w:cs="Times New Roman"/>
        </w:rPr>
        <w:t xml:space="preserve">sınırı sınırlandırma konusu </w:t>
      </w:r>
      <w:r w:rsidRPr="004E5676">
        <w:rPr>
          <w:rFonts w:ascii="Times New Roman" w:hAnsi="Times New Roman" w:cs="Times New Roman"/>
        </w:rPr>
        <w:t xml:space="preserve">üzerindedir. Tarafların uluslararası yargı önüne gideceklerine dair akdettikleri </w:t>
      </w:r>
      <w:r>
        <w:rPr>
          <w:rFonts w:ascii="Times New Roman" w:hAnsi="Times New Roman" w:cs="Times New Roman"/>
        </w:rPr>
        <w:t>“</w:t>
      </w:r>
      <w:r w:rsidRPr="007E3B61">
        <w:rPr>
          <w:rFonts w:ascii="Times New Roman" w:hAnsi="Times New Roman" w:cs="Times New Roman"/>
        </w:rPr>
        <w:t>Tahkim Sözleşmesi</w:t>
      </w:r>
      <w:r>
        <w:rPr>
          <w:rFonts w:ascii="Times New Roman" w:hAnsi="Times New Roman" w:cs="Times New Roman"/>
        </w:rPr>
        <w:t>”</w:t>
      </w:r>
      <w:r w:rsidRPr="004E5676">
        <w:rPr>
          <w:rFonts w:ascii="Times New Roman" w:hAnsi="Times New Roman" w:cs="Times New Roman"/>
        </w:rPr>
        <w:t xml:space="preserve"> yoktur. Türkiye açısından, kıta sahanlığının sınırlarının belirlenmesinde uygulanacak uluslararası hukuk kurallarının, Uluslararası Adalet Divanı’nın Kuzey Denizi Kıta Sahanlığı kararında ifade edilen ve gerek devlet uygulamaları ile gerek ise Birleşmiş Milletler Deniz Hukuku Sözleşmesi ile teyit edilen teamül kuralları çerçevesinde müzakereler yolu ile andlaşma yoluna gidilmesi gerektiği belirtilmektedir. Türkiye’ye göre, hakça ilkelerin dikkate alınmaması uluslararası hukuka aykırıdır. Diğer taraftan GKRY, ilgili coğrafyada özel veya ilgili durum bulunmadığını bu nedenle sınırlandırmanın yalnızca ortay hat (eşit uzaklık) prensibi ile olabileceğini savunmaktadır. Oysa temel ilke, taraflar arasında anlaşmaya varılamayan hallerde, sınırın hakça ilkelere uygun olarak belirlenmesidir. Bu nedenle uluslararası yargı organları “devletlerin özel coğrâfî konumları nedeni ile âdil olmayan ve orantısız bir kıta sahanlığına sahip olmalarını hakkaniyet ilkesini uygulamak sureti ile engellenmeye çalışmıştır</w:t>
      </w:r>
      <w:r>
        <w:rPr>
          <w:rFonts w:ascii="Times New Roman" w:hAnsi="Times New Roman" w:cs="Times New Roman"/>
        </w:rPr>
        <w:t>”</w:t>
      </w:r>
      <w:r>
        <w:rPr>
          <w:rStyle w:val="Funotenzeichen"/>
          <w:rFonts w:ascii="Times New Roman" w:hAnsi="Times New Roman" w:cs="Times New Roman"/>
        </w:rPr>
        <w:footnoteReference w:id="35"/>
      </w:r>
      <w:r>
        <w:rPr>
          <w:rFonts w:ascii="Times New Roman" w:hAnsi="Times New Roman" w:cs="Times New Roman"/>
        </w:rPr>
        <w:t>.</w:t>
      </w:r>
      <w:r w:rsidRPr="004E5676">
        <w:rPr>
          <w:rFonts w:ascii="Times New Roman" w:eastAsia="Arial" w:hAnsi="Times New Roman" w:cs="Times New Roman"/>
        </w:rPr>
        <w:t>Yani, hakkaniyet (</w:t>
      </w:r>
      <w:r w:rsidRPr="004E5676">
        <w:rPr>
          <w:rFonts w:ascii="Times New Roman" w:eastAsia="Arial" w:hAnsi="Times New Roman" w:cs="Times New Roman"/>
          <w:i/>
        </w:rPr>
        <w:t>equity)</w:t>
      </w:r>
      <w:r w:rsidRPr="004E5676">
        <w:rPr>
          <w:rFonts w:ascii="Times New Roman" w:eastAsia="Arial" w:hAnsi="Times New Roman" w:cs="Times New Roman"/>
        </w:rPr>
        <w:t xml:space="preserve">, mevcut yasayı düzeltmek veya değiştirmek için bir araç değil, doğrudan uygulanabilir bir hukuki 'ilke' olarak kullanılmıştır. </w:t>
      </w:r>
    </w:p>
    <w:p w:rsidR="00242393" w:rsidRPr="004E5676" w:rsidRDefault="00242393" w:rsidP="00242393">
      <w:pPr>
        <w:contextualSpacing/>
        <w:mirrorIndents/>
        <w:jc w:val="both"/>
        <w:rPr>
          <w:rFonts w:ascii="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eastAsia="Arial" w:hAnsi="Times New Roman" w:cs="Times New Roman"/>
        </w:rPr>
        <w:t>Dolayısıyla hakça ilkeler, eşit uzaklığın bir sınırlandırma yöntemi olarak oluşturabileceği eşitsizliği</w:t>
      </w:r>
      <w:r>
        <w:rPr>
          <w:rFonts w:ascii="Times New Roman" w:eastAsia="Arial" w:hAnsi="Times New Roman" w:cs="Times New Roman"/>
        </w:rPr>
        <w:t>n</w:t>
      </w:r>
      <w:r w:rsidRPr="004E5676">
        <w:rPr>
          <w:rFonts w:ascii="Times New Roman" w:eastAsia="Arial" w:hAnsi="Times New Roman" w:cs="Times New Roman"/>
        </w:rPr>
        <w:t>, ilgili durumları</w:t>
      </w:r>
      <w:r>
        <w:rPr>
          <w:rFonts w:ascii="Times New Roman" w:eastAsia="Arial" w:hAnsi="Times New Roman" w:cs="Times New Roman"/>
        </w:rPr>
        <w:t>n</w:t>
      </w:r>
      <w:r w:rsidRPr="004E5676">
        <w:rPr>
          <w:rFonts w:ascii="Times New Roman" w:eastAsia="Arial" w:hAnsi="Times New Roman" w:cs="Times New Roman"/>
        </w:rPr>
        <w:t xml:space="preserve"> da dikkate al</w:t>
      </w:r>
      <w:r>
        <w:rPr>
          <w:rFonts w:ascii="Times New Roman" w:eastAsia="Arial" w:hAnsi="Times New Roman" w:cs="Times New Roman"/>
        </w:rPr>
        <w:t>ınmasıyla</w:t>
      </w:r>
      <w:r w:rsidRPr="004E5676">
        <w:rPr>
          <w:rFonts w:ascii="Times New Roman" w:eastAsia="Arial" w:hAnsi="Times New Roman" w:cs="Times New Roman"/>
        </w:rPr>
        <w:t xml:space="preserve">, hakça sonuca ulaşılmaya öncüllük eden bir hukuki prensip olarak değerlendirmek mümkündür. Esasen uluslararası mahkemeler bugüne kadar hakça ilkeleri bir liste halinde paylaşmış değildir. Ancak yine de </w:t>
      </w:r>
      <w:r w:rsidRPr="00373D28">
        <w:rPr>
          <w:rFonts w:ascii="Times New Roman" w:hAnsi="Times New Roman" w:cs="Times New Roman"/>
        </w:rPr>
        <w:t>ilgili durumlarla</w:t>
      </w:r>
      <w:r w:rsidRPr="004E5676">
        <w:rPr>
          <w:rFonts w:ascii="Times New Roman" w:hAnsi="Times New Roman" w:cs="Times New Roman"/>
        </w:rPr>
        <w:t xml:space="preserve"> alakalı liste genel olarak </w:t>
      </w:r>
      <w:r w:rsidRPr="00373D28">
        <w:rPr>
          <w:rFonts w:ascii="Times New Roman" w:hAnsi="Times New Roman" w:cs="Times New Roman"/>
        </w:rPr>
        <w:t>coğrafik ve coğrafi olmayan faktörlerle</w:t>
      </w:r>
      <w:r w:rsidRPr="004E5676">
        <w:rPr>
          <w:rFonts w:ascii="Times New Roman" w:hAnsi="Times New Roman" w:cs="Times New Roman"/>
        </w:rPr>
        <w:t xml:space="preserve"> açıklanmaktadır</w:t>
      </w:r>
      <w:r w:rsidRPr="004E5676">
        <w:rPr>
          <w:rStyle w:val="Funotenzeichen"/>
          <w:rFonts w:ascii="Times New Roman" w:hAnsi="Times New Roman" w:cs="Times New Roman"/>
        </w:rPr>
        <w:footnoteReference w:id="36"/>
      </w:r>
      <w:r w:rsidRPr="004E5676">
        <w:rPr>
          <w:rFonts w:ascii="Times New Roman" w:hAnsi="Times New Roman" w:cs="Times New Roman"/>
        </w:rPr>
        <w:t xml:space="preserve">. </w:t>
      </w:r>
      <w:r>
        <w:rPr>
          <w:rFonts w:ascii="Times New Roman" w:hAnsi="Times New Roman" w:cs="Times New Roman"/>
        </w:rPr>
        <w:t>“</w:t>
      </w:r>
      <w:r w:rsidRPr="00373D28">
        <w:rPr>
          <w:rFonts w:ascii="Times New Roman" w:hAnsi="Times New Roman" w:cs="Times New Roman"/>
        </w:rPr>
        <w:t>Coğrafi faktörlerde</w:t>
      </w:r>
      <w:r w:rsidRPr="004E5676">
        <w:rPr>
          <w:rFonts w:ascii="Times New Roman" w:hAnsi="Times New Roman" w:cs="Times New Roman"/>
        </w:rPr>
        <w:t xml:space="preserve"> şu hususlar dikkate alınmıştır;  kıyıların konfigürasyonu</w:t>
      </w:r>
      <w:r w:rsidRPr="004E5676">
        <w:rPr>
          <w:rFonts w:ascii="Times New Roman" w:hAnsi="Times New Roman" w:cs="Times New Roman"/>
          <w:vertAlign w:val="superscript"/>
        </w:rPr>
        <w:footnoteReference w:id="37"/>
      </w:r>
      <w:r w:rsidRPr="004E5676">
        <w:rPr>
          <w:rFonts w:ascii="Times New Roman" w:hAnsi="Times New Roman" w:cs="Times New Roman"/>
        </w:rPr>
        <w:t>, ilgili bölgenin coğrafyası</w:t>
      </w:r>
      <w:r w:rsidRPr="004E5676">
        <w:rPr>
          <w:rFonts w:ascii="Times New Roman" w:hAnsi="Times New Roman" w:cs="Times New Roman"/>
          <w:vertAlign w:val="superscript"/>
        </w:rPr>
        <w:footnoteReference w:id="38"/>
      </w:r>
      <w:r w:rsidRPr="004E5676">
        <w:rPr>
          <w:rFonts w:ascii="Times New Roman" w:hAnsi="Times New Roman" w:cs="Times New Roman"/>
        </w:rPr>
        <w:t>, kıyı uzunluğu farkı ve orantısallık, adaların varlığı</w:t>
      </w:r>
      <w:r w:rsidRPr="004E5676">
        <w:rPr>
          <w:rFonts w:ascii="Times New Roman" w:hAnsi="Times New Roman" w:cs="Times New Roman"/>
          <w:vertAlign w:val="superscript"/>
        </w:rPr>
        <w:footnoteReference w:id="39"/>
      </w:r>
      <w:r w:rsidRPr="004E5676">
        <w:rPr>
          <w:rFonts w:ascii="Times New Roman" w:hAnsi="Times New Roman" w:cs="Times New Roman"/>
        </w:rPr>
        <w:t xml:space="preserve">, </w:t>
      </w:r>
      <w:r w:rsidRPr="004E5676">
        <w:rPr>
          <w:rFonts w:ascii="Times New Roman" w:hAnsi="Times New Roman" w:cs="Times New Roman"/>
          <w:color w:val="000000"/>
          <w:shd w:val="clear" w:color="auto" w:fill="FFFFFF"/>
        </w:rPr>
        <w:t> </w:t>
      </w:r>
      <w:r w:rsidRPr="004E5676">
        <w:rPr>
          <w:rFonts w:ascii="Times New Roman" w:hAnsi="Times New Roman" w:cs="Times New Roman"/>
          <w:shd w:val="clear" w:color="auto" w:fill="FFFFFF"/>
        </w:rPr>
        <w:t>sularla örtülen yükseltiler</w:t>
      </w:r>
      <w:r>
        <w:rPr>
          <w:rFonts w:ascii="Times New Roman" w:hAnsi="Times New Roman" w:cs="Times New Roman"/>
          <w:shd w:val="clear" w:color="auto" w:fill="FFFFFF"/>
        </w:rPr>
        <w:t xml:space="preserve"> </w:t>
      </w:r>
      <w:r w:rsidRPr="004E5676">
        <w:rPr>
          <w:rFonts w:ascii="Times New Roman" w:hAnsi="Times New Roman" w:cs="Times New Roman"/>
        </w:rPr>
        <w:t>(</w:t>
      </w:r>
      <w:r w:rsidRPr="00D41BB6">
        <w:rPr>
          <w:rFonts w:ascii="Times New Roman" w:hAnsi="Times New Roman" w:cs="Times New Roman"/>
          <w:i/>
        </w:rPr>
        <w:t>low tide evaluations</w:t>
      </w:r>
      <w:r w:rsidRPr="004E5676">
        <w:rPr>
          <w:rFonts w:ascii="Times New Roman" w:hAnsi="Times New Roman" w:cs="Times New Roman"/>
        </w:rPr>
        <w:t>) ve çıkıntı</w:t>
      </w:r>
      <w:r>
        <w:rPr>
          <w:rFonts w:ascii="Times New Roman" w:hAnsi="Times New Roman" w:cs="Times New Roman"/>
        </w:rPr>
        <w:t xml:space="preserve"> </w:t>
      </w:r>
      <w:r w:rsidRPr="004E5676">
        <w:rPr>
          <w:rFonts w:ascii="Times New Roman" w:hAnsi="Times New Roman" w:cs="Times New Roman"/>
        </w:rPr>
        <w:t>(</w:t>
      </w:r>
      <w:r w:rsidRPr="00D41BB6">
        <w:rPr>
          <w:rFonts w:ascii="Times New Roman" w:hAnsi="Times New Roman" w:cs="Times New Roman"/>
          <w:i/>
        </w:rPr>
        <w:t>promontories</w:t>
      </w:r>
      <w:r w:rsidRPr="004E5676">
        <w:rPr>
          <w:rFonts w:ascii="Times New Roman" w:hAnsi="Times New Roman" w:cs="Times New Roman"/>
        </w:rPr>
        <w:t>)</w:t>
      </w:r>
      <w:r w:rsidRPr="004E5676">
        <w:rPr>
          <w:rFonts w:ascii="Times New Roman" w:hAnsi="Times New Roman" w:cs="Times New Roman"/>
          <w:vertAlign w:val="superscript"/>
        </w:rPr>
        <w:footnoteReference w:id="40"/>
      </w:r>
      <w:r w:rsidRPr="004E5676">
        <w:rPr>
          <w:rFonts w:ascii="Times New Roman" w:hAnsi="Times New Roman" w:cs="Times New Roman"/>
        </w:rPr>
        <w:t>, üçüncü devletlerin varlığı ve bölgesel uygulamalar)</w:t>
      </w:r>
      <w:r w:rsidRPr="004E5676">
        <w:rPr>
          <w:rFonts w:ascii="Times New Roman" w:hAnsi="Times New Roman" w:cs="Times New Roman"/>
          <w:vertAlign w:val="superscript"/>
        </w:rPr>
        <w:footnoteReference w:id="41"/>
      </w:r>
      <w:r w:rsidRPr="004E5676">
        <w:rPr>
          <w:rFonts w:ascii="Times New Roman" w:hAnsi="Times New Roman" w:cs="Times New Roman"/>
        </w:rPr>
        <w:t xml:space="preserve"> ve </w:t>
      </w:r>
      <w:r w:rsidRPr="00723366">
        <w:rPr>
          <w:rFonts w:ascii="Times New Roman" w:hAnsi="Times New Roman" w:cs="Times New Roman"/>
          <w:i/>
        </w:rPr>
        <w:t>coğrafi olmayan faktörlerde</w:t>
      </w:r>
      <w:r w:rsidRPr="004E5676">
        <w:rPr>
          <w:rFonts w:ascii="Times New Roman" w:hAnsi="Times New Roman" w:cs="Times New Roman"/>
        </w:rPr>
        <w:t xml:space="preserve"> ise; dış kıta sınırlandırma amacında jeolojik ve jeomorfolojik deniz yatağı , tarihsel haklar</w:t>
      </w:r>
      <w:r w:rsidRPr="004E5676">
        <w:rPr>
          <w:rFonts w:ascii="Times New Roman" w:hAnsi="Times New Roman" w:cs="Times New Roman"/>
          <w:vertAlign w:val="superscript"/>
        </w:rPr>
        <w:footnoteReference w:id="42"/>
      </w:r>
      <w:r w:rsidRPr="004E5676">
        <w:rPr>
          <w:rFonts w:ascii="Times New Roman" w:hAnsi="Times New Roman" w:cs="Times New Roman"/>
        </w:rPr>
        <w:t>, tarafların önceki davranışları</w:t>
      </w:r>
      <w:r w:rsidRPr="004E5676">
        <w:rPr>
          <w:rFonts w:ascii="Times New Roman" w:hAnsi="Times New Roman" w:cs="Times New Roman"/>
          <w:vertAlign w:val="superscript"/>
        </w:rPr>
        <w:footnoteReference w:id="43"/>
      </w:r>
      <w:r w:rsidRPr="004E5676">
        <w:rPr>
          <w:rFonts w:ascii="Times New Roman" w:hAnsi="Times New Roman" w:cs="Times New Roman"/>
        </w:rPr>
        <w:t>, keşif ve işletme aktiviteleri</w:t>
      </w:r>
      <w:r w:rsidRPr="004E5676">
        <w:rPr>
          <w:rFonts w:ascii="Times New Roman" w:hAnsi="Times New Roman" w:cs="Times New Roman"/>
          <w:vertAlign w:val="superscript"/>
        </w:rPr>
        <w:footnoteReference w:id="44"/>
      </w:r>
      <w:r w:rsidRPr="004E5676">
        <w:rPr>
          <w:rFonts w:ascii="Times New Roman" w:hAnsi="Times New Roman" w:cs="Times New Roman"/>
        </w:rPr>
        <w:t>, güvenlik düşünceleri</w:t>
      </w:r>
      <w:r w:rsidRPr="004E5676">
        <w:rPr>
          <w:rFonts w:ascii="Times New Roman" w:hAnsi="Times New Roman" w:cs="Times New Roman"/>
          <w:vertAlign w:val="superscript"/>
        </w:rPr>
        <w:footnoteReference w:id="45"/>
      </w:r>
      <w:r w:rsidRPr="004E5676">
        <w:rPr>
          <w:rFonts w:ascii="Times New Roman" w:hAnsi="Times New Roman" w:cs="Times New Roman"/>
        </w:rPr>
        <w:t>, gemicilik çıkarları</w:t>
      </w:r>
      <w:r w:rsidRPr="004E5676">
        <w:rPr>
          <w:rFonts w:ascii="Times New Roman" w:hAnsi="Times New Roman" w:cs="Times New Roman"/>
          <w:vertAlign w:val="superscript"/>
        </w:rPr>
        <w:footnoteReference w:id="46"/>
      </w:r>
      <w:r w:rsidRPr="004E5676">
        <w:rPr>
          <w:rFonts w:ascii="Times New Roman" w:hAnsi="Times New Roman" w:cs="Times New Roman"/>
        </w:rPr>
        <w:t xml:space="preserve"> </w:t>
      </w:r>
      <w:r w:rsidRPr="004E5676">
        <w:rPr>
          <w:rFonts w:ascii="Times New Roman" w:hAnsi="Times New Roman" w:cs="Times New Roman"/>
        </w:rPr>
        <w:lastRenderedPageBreak/>
        <w:t>vb.</w:t>
      </w:r>
      <w:r>
        <w:rPr>
          <w:rStyle w:val="Funotenzeichen"/>
          <w:rFonts w:ascii="Times New Roman" w:hAnsi="Times New Roman" w:cs="Times New Roman"/>
        </w:rPr>
        <w:footnoteReference w:id="47"/>
      </w:r>
      <w:r>
        <w:rPr>
          <w:rFonts w:ascii="Times New Roman" w:hAnsi="Times New Roman" w:cs="Times New Roman"/>
        </w:rPr>
        <w:t>”. Coğrafi faktörler, sınırlandırmada uluslararası yargı kurumlarının ön plana çıkardığı katı (hard) prensipler iken, coğrafi olmayan faktörler daha az önem oluşturması açısından yumuşak (soft) prensipler olarak belirtilebilir</w:t>
      </w:r>
      <w:r>
        <w:rPr>
          <w:rStyle w:val="Funotenzeichen"/>
          <w:rFonts w:ascii="Times New Roman" w:hAnsi="Times New Roman" w:cs="Times New Roman"/>
        </w:rPr>
        <w:footnoteReference w:id="48"/>
      </w:r>
      <w:r>
        <w:rPr>
          <w:rFonts w:ascii="Times New Roman" w:hAnsi="Times New Roman" w:cs="Times New Roman"/>
        </w:rPr>
        <w:t>.</w:t>
      </w:r>
    </w:p>
    <w:p w:rsidR="00242393" w:rsidRPr="004E5676" w:rsidRDefault="00242393" w:rsidP="00242393">
      <w:pPr>
        <w:autoSpaceDE w:val="0"/>
        <w:autoSpaceDN w:val="0"/>
        <w:adjustRightInd w:val="0"/>
        <w:spacing w:after="0"/>
        <w:contextualSpacing/>
        <w:mirrorIndents/>
        <w:jc w:val="both"/>
        <w:rPr>
          <w:rFonts w:ascii="Times New Roman" w:hAnsi="Times New Roman" w:cs="Times New Roman"/>
        </w:rPr>
      </w:pPr>
    </w:p>
    <w:p w:rsidR="00242393" w:rsidRDefault="00242393" w:rsidP="00242393">
      <w:pPr>
        <w:spacing w:after="0"/>
        <w:ind w:firstLine="708"/>
        <w:mirrorIndents/>
        <w:jc w:val="both"/>
        <w:rPr>
          <w:rFonts w:ascii="Times New Roman" w:eastAsia="Times New Roman" w:hAnsi="Times New Roman" w:cs="Times New Roman"/>
        </w:rPr>
      </w:pPr>
      <w:r w:rsidRPr="004E5676">
        <w:rPr>
          <w:rFonts w:ascii="Times New Roman" w:eastAsia="Times New Roman" w:hAnsi="Times New Roman" w:cs="Times New Roman"/>
        </w:rPr>
        <w:t xml:space="preserve">Netice itibarıyla, Doğu Akdeniz’de GKRY tarafından icra edilen sınırlandırma faaliyetlerinde </w:t>
      </w:r>
      <w:r>
        <w:rPr>
          <w:rFonts w:ascii="Times New Roman" w:eastAsia="Times New Roman" w:hAnsi="Times New Roman" w:cs="Times New Roman"/>
        </w:rPr>
        <w:t>“</w:t>
      </w:r>
      <w:r w:rsidRPr="00373D28">
        <w:rPr>
          <w:rFonts w:ascii="Times New Roman" w:eastAsia="Times New Roman" w:hAnsi="Times New Roman" w:cs="Times New Roman"/>
        </w:rPr>
        <w:t>ilgili durumlar</w:t>
      </w:r>
      <w:r>
        <w:rPr>
          <w:rFonts w:ascii="Times New Roman" w:eastAsia="Times New Roman" w:hAnsi="Times New Roman" w:cs="Times New Roman"/>
        </w:rPr>
        <w:t>” mevcut mevzuatlarında öngörülmemesi ve sadece “</w:t>
      </w:r>
      <w:r w:rsidRPr="00373D28">
        <w:rPr>
          <w:rFonts w:ascii="Times New Roman" w:eastAsia="Times New Roman" w:hAnsi="Times New Roman" w:cs="Times New Roman"/>
        </w:rPr>
        <w:t>ortay hat</w:t>
      </w:r>
      <w:r>
        <w:rPr>
          <w:rFonts w:ascii="Times New Roman" w:eastAsia="Times New Roman" w:hAnsi="Times New Roman" w:cs="Times New Roman"/>
        </w:rPr>
        <w:t xml:space="preserve">” prensibinin  kabul görmesi tüm ihtilafların oluşmasının özünde yatan sebep olarak değerlendirmek mümkündür. Zira Devletler iç hukuk uygulamaları dışına çıkan adım atamazlar. Kaldı ki uluslar arası andlaşmalar iç hukukta kanun hükmünde işlem görür. Hiçbir devlet uluslar arası anlaşmaya taraf olup onun öngördüğü prensiplerden sadece kendi çıkarına uygun olanı iç hukukunda uygulamayı prensip edinemez. Kıbrıs meselesi sürerken, İngiliz üsleri ile bir yan sınırlandırma gerçekleştirilmemişken iç hukukta hiçbir deniz yetki alanlarına yönelik yasada yan sınırlandırma öngörülmemesi ayrı bir tartışma konusudur. Bu çalışmanın diğer bölümünde ortaya konacak olan iç hukuk uygulamaları uluslar arası hukuk nezdinde öngörülen ilkeler nezdinde daha kolay anlaşılacaktır. </w:t>
      </w:r>
    </w:p>
    <w:p w:rsidR="00242393" w:rsidRDefault="00242393" w:rsidP="00242393">
      <w:pPr>
        <w:spacing w:after="0"/>
        <w:ind w:firstLine="708"/>
        <w:mirrorIndents/>
        <w:jc w:val="both"/>
        <w:rPr>
          <w:rFonts w:ascii="Times New Roman" w:eastAsia="Times New Roman" w:hAnsi="Times New Roman" w:cs="Times New Roman"/>
        </w:rPr>
      </w:pPr>
    </w:p>
    <w:p w:rsidR="00242393" w:rsidRPr="004E5676" w:rsidRDefault="00242393" w:rsidP="00242393">
      <w:pPr>
        <w:spacing w:after="0"/>
        <w:contextualSpacing/>
        <w:mirrorIndents/>
        <w:jc w:val="both"/>
        <w:rPr>
          <w:rFonts w:ascii="Times New Roman" w:hAnsi="Times New Roman" w:cs="Times New Roman"/>
        </w:rPr>
      </w:pPr>
      <w:r w:rsidRPr="004E5676">
        <w:rPr>
          <w:rFonts w:ascii="Times New Roman" w:hAnsi="Times New Roman" w:cs="Times New Roman"/>
          <w:b/>
        </w:rPr>
        <w:t xml:space="preserve">Harita </w:t>
      </w:r>
      <w:r>
        <w:rPr>
          <w:rFonts w:ascii="Times New Roman" w:hAnsi="Times New Roman" w:cs="Times New Roman"/>
          <w:b/>
        </w:rPr>
        <w:t>1</w:t>
      </w:r>
      <w:r w:rsidRPr="004E5676">
        <w:rPr>
          <w:rFonts w:ascii="Times New Roman" w:hAnsi="Times New Roman" w:cs="Times New Roman"/>
        </w:rPr>
        <w:t xml:space="preserve">:Yunanistan ve GKRY’nin iddia ettiği </w:t>
      </w:r>
      <w:r>
        <w:rPr>
          <w:rFonts w:ascii="Times New Roman" w:hAnsi="Times New Roman" w:cs="Times New Roman"/>
        </w:rPr>
        <w:t>“Münhasır Ekonomik Bölge A</w:t>
      </w:r>
      <w:r w:rsidRPr="004E5676">
        <w:rPr>
          <w:rFonts w:ascii="Times New Roman" w:hAnsi="Times New Roman" w:cs="Times New Roman"/>
        </w:rPr>
        <w:t>lanları</w:t>
      </w:r>
      <w:r>
        <w:rPr>
          <w:rFonts w:ascii="Times New Roman" w:hAnsi="Times New Roman" w:cs="Times New Roman"/>
        </w:rPr>
        <w:t>”</w:t>
      </w:r>
      <w:r w:rsidRPr="004E5676">
        <w:rPr>
          <w:rFonts w:ascii="Times New Roman" w:hAnsi="Times New Roman" w:cs="Times New Roman"/>
        </w:rPr>
        <w:t xml:space="preserve"> </w:t>
      </w:r>
    </w:p>
    <w:p w:rsidR="00242393" w:rsidRPr="004E5676" w:rsidRDefault="00242393" w:rsidP="00242393">
      <w:pPr>
        <w:spacing w:after="0"/>
        <w:contextualSpacing/>
        <w:mirrorIndents/>
        <w:jc w:val="both"/>
        <w:rPr>
          <w:rFonts w:ascii="Times New Roman" w:hAnsi="Times New Roman" w:cs="Times New Roman"/>
        </w:rPr>
      </w:pPr>
    </w:p>
    <w:p w:rsidR="00242393" w:rsidRPr="004E5676" w:rsidRDefault="00242393" w:rsidP="00242393">
      <w:pPr>
        <w:spacing w:after="0"/>
        <w:contextualSpacing/>
        <w:mirrorIndents/>
        <w:jc w:val="both"/>
        <w:rPr>
          <w:rFonts w:ascii="Times New Roman" w:hAnsi="Times New Roman" w:cs="Times New Roman"/>
        </w:rPr>
      </w:pPr>
      <w:r w:rsidRPr="004E5676">
        <w:rPr>
          <w:rFonts w:ascii="Times New Roman" w:hAnsi="Times New Roman" w:cs="Times New Roman"/>
          <w:noProof/>
          <w:lang w:eastAsia="tr-TR"/>
        </w:rPr>
        <w:drawing>
          <wp:inline distT="0" distB="0" distL="0" distR="0" wp14:anchorId="44A8AAA7" wp14:editId="15A79BEB">
            <wp:extent cx="5691087" cy="2159541"/>
            <wp:effectExtent l="19050" t="0" r="4863" b="0"/>
            <wp:docPr id="15" name="Resim 5" descr="Otomatik alternatif metin 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omatik alternatif metin y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8999" cy="2166338"/>
                    </a:xfrm>
                    <a:prstGeom prst="rect">
                      <a:avLst/>
                    </a:prstGeom>
                    <a:noFill/>
                    <a:ln>
                      <a:noFill/>
                    </a:ln>
                  </pic:spPr>
                </pic:pic>
              </a:graphicData>
            </a:graphic>
          </wp:inline>
        </w:drawing>
      </w:r>
    </w:p>
    <w:p w:rsidR="00242393" w:rsidRPr="00037661" w:rsidRDefault="00242393" w:rsidP="00242393">
      <w:pPr>
        <w:spacing w:after="0"/>
        <w:contextualSpacing/>
        <w:mirrorIndents/>
        <w:jc w:val="center"/>
        <w:rPr>
          <w:rFonts w:ascii="Times New Roman" w:hAnsi="Times New Roman" w:cs="Times New Roman"/>
          <w:sz w:val="20"/>
        </w:rPr>
      </w:pPr>
      <w:r w:rsidRPr="00037661">
        <w:rPr>
          <w:rFonts w:ascii="Times New Roman" w:hAnsi="Times New Roman" w:cs="Times New Roman"/>
          <w:sz w:val="20"/>
        </w:rPr>
        <w:t xml:space="preserve">Kaynak: </w:t>
      </w:r>
      <w:r>
        <w:rPr>
          <w:rFonts w:ascii="Times New Roman" w:hAnsi="Times New Roman" w:cs="Times New Roman"/>
          <w:sz w:val="20"/>
        </w:rPr>
        <w:t>Mazis,2011, Akt:</w:t>
      </w:r>
      <w:r w:rsidRPr="00037661">
        <w:rPr>
          <w:rFonts w:ascii="Times New Roman" w:hAnsi="Times New Roman" w:cs="Times New Roman"/>
          <w:sz w:val="20"/>
        </w:rPr>
        <w:t>Barnabis, 2018</w:t>
      </w:r>
      <w:r>
        <w:rPr>
          <w:rStyle w:val="Funotenzeichen"/>
          <w:rFonts w:ascii="Times New Roman" w:hAnsi="Times New Roman" w:cs="Times New Roman"/>
          <w:sz w:val="20"/>
        </w:rPr>
        <w:footnoteReference w:id="49"/>
      </w:r>
    </w:p>
    <w:p w:rsidR="00242393" w:rsidRPr="004E5676" w:rsidRDefault="00242393" w:rsidP="00242393">
      <w:pPr>
        <w:spacing w:after="0"/>
        <w:contextualSpacing/>
        <w:mirrorIndents/>
        <w:jc w:val="center"/>
        <w:rPr>
          <w:rFonts w:ascii="Times New Roman" w:hAnsi="Times New Roman" w:cs="Times New Roman"/>
          <w:b/>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Bu değerlendirmelerle birlikte, bir devletin kıta sahanlığı ve münhasır ekonomik bölge unvanı kıyı cephesi veya kıyıların projeksiyonu boyunca değerlendirildiği dikkate alındığında, Kıbrıs’ın toplam 821.97 kilometre veya 510.75 mil kıyı şeridinin, 316.19 kilometrelik bölümünün Güney Kıbrıs’ın, 420.55 kilometrelik bölümünün de KKTC’nin kontrolünde</w:t>
      </w:r>
      <w:r w:rsidRPr="004E5676">
        <w:rPr>
          <w:rFonts w:ascii="Times New Roman" w:hAnsi="Times New Roman" w:cs="Times New Roman"/>
          <w:vertAlign w:val="superscript"/>
        </w:rPr>
        <w:footnoteReference w:id="50"/>
      </w:r>
      <w:r w:rsidRPr="004E5676">
        <w:rPr>
          <w:rFonts w:ascii="Times New Roman" w:hAnsi="Times New Roman" w:cs="Times New Roman"/>
        </w:rPr>
        <w:t xml:space="preserve"> olduğu görülmektedir.  “1960 Kuruluş Anlaşması ile belirlenen Kıbrıs Cumhuriyeti’ne ait kıyı şeridi uzunluğu ise 745.89 kilometre veya 463.47 mildir. Kuruluş Anlaşması’nda belirlenen Ağrotur Egemen Üs Bölgesi’nin toplam kıyı şeridi uzunluğu 53.11 kilometre veya 32.99 mil, Dikelya Egemen Üs Bölgesi’nin toplam kıyı şeridi uzunluğu da 22.98 kilometre veya 14.28 mildir. 1974’ten beridir KKTC’nin kontrolünde bulunan toplam kıyı şeridi: a) BM denetimindeki ara bölgenin kuzeyindeki, Ada’nın kuzeybatısından güneydoğusuna uzanan </w:t>
      </w:r>
      <w:r w:rsidRPr="004E5676">
        <w:rPr>
          <w:rFonts w:ascii="Times New Roman" w:hAnsi="Times New Roman" w:cs="Times New Roman"/>
        </w:rPr>
        <w:lastRenderedPageBreak/>
        <w:t xml:space="preserve">kıyı şeridinin toplam uzunluğu 420.55 kilometre veya 261.32 mil;  b)Erenköy’ün toplam kıyı şeridi 4.94 kilometre veya 3.07 mildir. Kıbrıs’ın BM denetimindeki ara bölge olmayan ve </w:t>
      </w:r>
      <w:r>
        <w:rPr>
          <w:rFonts w:ascii="Times New Roman" w:hAnsi="Times New Roman" w:cs="Times New Roman"/>
        </w:rPr>
        <w:t>KKTC</w:t>
      </w:r>
      <w:r w:rsidRPr="004E5676">
        <w:rPr>
          <w:rFonts w:ascii="Times New Roman" w:hAnsi="Times New Roman" w:cs="Times New Roman"/>
        </w:rPr>
        <w:t>’nin kontrolü altında bulunmayan bölgesinin toplam kıyı şeridi uzunluğu 316.19 kilometre veya 196.47 mildir. BM’nin kontrolündeki ara bölgenin kıyı şeridi: a)Erenköy’ün batısına doğru 0.89 kilometre veya 0.55 mil, Erenköy’ün doğusuna doğru 0.64 kilometre veya 0.4 mil, Aşağı Pirgo’nun doğusuna doğru 1.35 kilometre veya 0.84 mil ve Dikelya’nın kuzeyine doğru</w:t>
      </w:r>
      <w:r>
        <w:rPr>
          <w:rFonts w:ascii="Times New Roman" w:hAnsi="Times New Roman" w:cs="Times New Roman"/>
        </w:rPr>
        <w:t xml:space="preserve"> </w:t>
      </w:r>
      <w:r w:rsidRPr="004E5676">
        <w:rPr>
          <w:rFonts w:ascii="Times New Roman" w:hAnsi="Times New Roman" w:cs="Times New Roman"/>
        </w:rPr>
        <w:t>1.33 kilometre veya 0.82 mil</w:t>
      </w:r>
      <w:r w:rsidRPr="004E5676">
        <w:rPr>
          <w:rFonts w:ascii="Times New Roman" w:hAnsi="Times New Roman" w:cs="Times New Roman"/>
          <w:vertAlign w:val="superscript"/>
        </w:rPr>
        <w:footnoteReference w:id="51"/>
      </w:r>
      <w:r w:rsidRPr="004E5676">
        <w:rPr>
          <w:rFonts w:ascii="Times New Roman" w:hAnsi="Times New Roman" w:cs="Times New Roman"/>
        </w:rPr>
        <w:t>dir”. Tüm bu veriler bize göstermektedir ki Kıbrıs adası üzerinde iç hukukta karasuları yan sınırlandırması konusu da önem arz etmektedir. Örneğin, KKTC ile GKRY arasındaki yan sınırı sınırlandırması için, GKRY’nin kendi iç hukukunu uluslararası hukuka uygun olarak yeniden düzenlemesi ve yan sınırlandırmaya yer vermesi ile mümkün olabilecektir</w:t>
      </w:r>
      <w:r w:rsidRPr="004E5676">
        <w:rPr>
          <w:rStyle w:val="Funotenzeichen"/>
          <w:rFonts w:ascii="Times New Roman" w:hAnsi="Times New Roman" w:cs="Times New Roman"/>
        </w:rPr>
        <w:footnoteReference w:id="52"/>
      </w:r>
      <w:r w:rsidRPr="004E5676">
        <w:rPr>
          <w:rFonts w:ascii="Times New Roman" w:hAnsi="Times New Roman" w:cs="Times New Roman"/>
        </w:rPr>
        <w:t>.</w:t>
      </w:r>
    </w:p>
    <w:p w:rsidR="00242393" w:rsidRPr="004E5676" w:rsidRDefault="00242393" w:rsidP="00242393">
      <w:pPr>
        <w:spacing w:after="0"/>
        <w:mirrorIndents/>
        <w:jc w:val="both"/>
        <w:rPr>
          <w:rFonts w:ascii="Times New Roman" w:eastAsia="Times New Roman" w:hAnsi="Times New Roman" w:cs="Times New Roman"/>
        </w:rPr>
      </w:pPr>
    </w:p>
    <w:p w:rsidR="00242393" w:rsidRPr="004E5676" w:rsidRDefault="00242393" w:rsidP="00242393">
      <w:pPr>
        <w:spacing w:after="0"/>
        <w:mirrorIndents/>
        <w:jc w:val="both"/>
        <w:rPr>
          <w:rFonts w:ascii="Times New Roman" w:eastAsia="Times New Roman" w:hAnsi="Times New Roman" w:cs="Times New Roman"/>
          <w:b/>
        </w:rPr>
      </w:pPr>
    </w:p>
    <w:p w:rsidR="00242393" w:rsidRPr="007F7BDB" w:rsidRDefault="00242393" w:rsidP="00242393">
      <w:pPr>
        <w:pStyle w:val="Listenabsatz"/>
        <w:ind w:left="1440" w:firstLine="684"/>
        <w:mirrorIndents/>
        <w:jc w:val="both"/>
        <w:rPr>
          <w:rFonts w:ascii="Times New Roman" w:hAnsi="Times New Roman" w:cs="Times New Roman"/>
          <w:b/>
          <w:lang w:val="tr-TR"/>
        </w:rPr>
      </w:pPr>
      <w:r w:rsidRPr="007F7BDB">
        <w:rPr>
          <w:rFonts w:ascii="Times New Roman" w:hAnsi="Times New Roman" w:cs="Times New Roman"/>
          <w:b/>
          <w:lang w:val="tr-TR"/>
        </w:rPr>
        <w:t xml:space="preserve">3.KKTC VE GKRY’NIN DENIZ YETKI ALANLARININ BELIRLENMESINDE İÇ HUKUK UYGULAMALARI </w:t>
      </w:r>
    </w:p>
    <w:p w:rsidR="00242393" w:rsidRPr="004E5676" w:rsidRDefault="00242393" w:rsidP="00242393">
      <w:pPr>
        <w:contextualSpacing/>
        <w:mirrorIndents/>
        <w:rPr>
          <w:rFonts w:ascii="Times New Roman" w:hAnsi="Times New Roman" w:cs="Times New Roman"/>
          <w:b/>
        </w:rPr>
      </w:pPr>
    </w:p>
    <w:p w:rsidR="00242393" w:rsidRPr="007F7BDB" w:rsidRDefault="00242393" w:rsidP="00242393">
      <w:pPr>
        <w:pStyle w:val="Listenabsatz"/>
        <w:tabs>
          <w:tab w:val="left" w:pos="1248"/>
        </w:tabs>
        <w:spacing w:after="0"/>
        <w:ind w:left="1440"/>
        <w:mirrorIndents/>
        <w:jc w:val="both"/>
        <w:rPr>
          <w:rFonts w:ascii="Times New Roman" w:hAnsi="Times New Roman" w:cs="Times New Roman"/>
          <w:b/>
          <w:lang w:val="tr-TR"/>
        </w:rPr>
      </w:pPr>
      <w:r w:rsidRPr="007F7BDB">
        <w:rPr>
          <w:rFonts w:ascii="Times New Roman" w:hAnsi="Times New Roman" w:cs="Times New Roman"/>
          <w:b/>
          <w:lang w:val="tr-TR"/>
        </w:rPr>
        <w:tab/>
        <w:t>3.1.KKTC KARASULARI, BITIŞIK BÖLGE, KITA SAHANLIĞI, MEB UYGULAMALARI</w:t>
      </w:r>
    </w:p>
    <w:p w:rsidR="00242393" w:rsidRPr="004E5676" w:rsidRDefault="00242393" w:rsidP="00242393">
      <w:pPr>
        <w:tabs>
          <w:tab w:val="left" w:pos="1248"/>
        </w:tabs>
        <w:spacing w:after="0"/>
        <w:contextualSpacing/>
        <w:mirrorIndents/>
        <w:jc w:val="both"/>
        <w:rPr>
          <w:rFonts w:ascii="Times New Roman" w:hAnsi="Times New Roman" w:cs="Times New Roman"/>
          <w:b/>
        </w:rPr>
      </w:pPr>
    </w:p>
    <w:p w:rsidR="00242393" w:rsidRPr="004E5676" w:rsidRDefault="00242393" w:rsidP="00242393">
      <w:pPr>
        <w:spacing w:after="0"/>
        <w:ind w:firstLine="708"/>
        <w:contextualSpacing/>
        <w:mirrorIndents/>
        <w:jc w:val="both"/>
        <w:rPr>
          <w:rFonts w:ascii="Times New Roman" w:hAnsi="Times New Roman" w:cs="Times New Roman"/>
        </w:rPr>
      </w:pPr>
      <w:r w:rsidRPr="004E5676">
        <w:rPr>
          <w:rFonts w:ascii="Times New Roman" w:hAnsi="Times New Roman" w:cs="Times New Roman"/>
        </w:rPr>
        <w:t>KKTC Karasuları</w:t>
      </w:r>
      <w:r>
        <w:rPr>
          <w:rFonts w:ascii="Times New Roman" w:hAnsi="Times New Roman" w:cs="Times New Roman"/>
        </w:rPr>
        <w:t>na ilişkin hukuki rejim</w:t>
      </w:r>
      <w:r w:rsidRPr="004E5676">
        <w:rPr>
          <w:rFonts w:ascii="Times New Roman" w:hAnsi="Times New Roman" w:cs="Times New Roman"/>
        </w:rPr>
        <w:t>,</w:t>
      </w:r>
      <w:r>
        <w:rPr>
          <w:rFonts w:ascii="Times New Roman" w:hAnsi="Times New Roman" w:cs="Times New Roman"/>
        </w:rPr>
        <w:t xml:space="preserve"> KKTC Meclisi’nin 10 Haziran 2002 tarihli birleşiminde 42/2002 Sayılı Yasa</w:t>
      </w:r>
      <w:r w:rsidRPr="004E5676">
        <w:rPr>
          <w:rFonts w:ascii="Times New Roman" w:hAnsi="Times New Roman" w:cs="Times New Roman"/>
        </w:rPr>
        <w:t xml:space="preserve"> ile oluşturulmuştur</w:t>
      </w:r>
      <w:r>
        <w:rPr>
          <w:rStyle w:val="Funotenzeichen"/>
          <w:rFonts w:ascii="Times New Roman" w:hAnsi="Times New Roman" w:cs="Times New Roman"/>
        </w:rPr>
        <w:footnoteReference w:id="53"/>
      </w:r>
      <w:r w:rsidRPr="004E5676">
        <w:rPr>
          <w:rFonts w:ascii="Times New Roman" w:hAnsi="Times New Roman" w:cs="Times New Roman"/>
        </w:rPr>
        <w:t xml:space="preserve">. Karasuları bir devletin ulusal egemenlik alanı içerisinde kabul edilir. </w:t>
      </w:r>
      <w:r>
        <w:rPr>
          <w:rFonts w:ascii="Times New Roman" w:hAnsi="Times New Roman" w:cs="Times New Roman"/>
        </w:rPr>
        <w:t>“</w:t>
      </w:r>
      <w:r w:rsidRPr="004E5676">
        <w:rPr>
          <w:rFonts w:ascii="Times New Roman" w:hAnsi="Times New Roman" w:cs="Times New Roman"/>
        </w:rPr>
        <w:t>Kıyı devleti karasuları alanında, deniz yatağı ile toprak altını ve üzerindeki hava sahasında egemendir</w:t>
      </w:r>
      <w:r>
        <w:rPr>
          <w:rFonts w:ascii="Times New Roman" w:hAnsi="Times New Roman" w:cs="Times New Roman"/>
        </w:rPr>
        <w:t>” (BMDHS, madde 2(2))</w:t>
      </w:r>
      <w:r w:rsidRPr="004E5676">
        <w:rPr>
          <w:rFonts w:ascii="Times New Roman" w:hAnsi="Times New Roman" w:cs="Times New Roman"/>
        </w:rPr>
        <w:t xml:space="preserve">. KKTC Karasuları yasasında karasularının genişliği “Bakanlar Kurulunca tespit edilecek </w:t>
      </w:r>
      <w:r w:rsidRPr="00D41BB6">
        <w:rPr>
          <w:rFonts w:ascii="Times New Roman" w:hAnsi="Times New Roman" w:cs="Times New Roman"/>
        </w:rPr>
        <w:t>hatlardan itibaren</w:t>
      </w:r>
      <w:r w:rsidRPr="004E5676">
        <w:rPr>
          <w:rFonts w:ascii="Times New Roman" w:hAnsi="Times New Roman" w:cs="Times New Roman"/>
        </w:rPr>
        <w:t xml:space="preserve"> ölçülen 12 deniz mili genişliğinde bir deniz kuşağı</w:t>
      </w:r>
      <w:r w:rsidRPr="006B0F3E">
        <w:rPr>
          <w:rFonts w:ascii="Times New Roman" w:hAnsi="Times New Roman" w:cs="Times New Roman"/>
        </w:rPr>
        <w:t>”</w:t>
      </w:r>
      <w:r>
        <w:rPr>
          <w:rFonts w:ascii="Times New Roman" w:hAnsi="Times New Roman" w:cs="Times New Roman"/>
        </w:rPr>
        <w:t>(</w:t>
      </w:r>
      <w:r w:rsidRPr="006B0F3E">
        <w:rPr>
          <w:rFonts w:ascii="Times New Roman" w:hAnsi="Times New Roman" w:cs="Times New Roman"/>
        </w:rPr>
        <w:t>madde 3)</w:t>
      </w:r>
      <w:r w:rsidRPr="004E5676">
        <w:rPr>
          <w:rStyle w:val="Funotenzeichen"/>
          <w:rFonts w:ascii="Times New Roman" w:hAnsi="Times New Roman" w:cs="Times New Roman"/>
        </w:rPr>
        <w:footnoteReference w:id="54"/>
      </w:r>
      <w:r w:rsidRPr="004E5676">
        <w:rPr>
          <w:rFonts w:ascii="Times New Roman" w:hAnsi="Times New Roman" w:cs="Times New Roman"/>
        </w:rPr>
        <w:t xml:space="preserve"> olarak tanımlanmıştır. İlgili yasada, </w:t>
      </w:r>
      <w:r w:rsidRPr="00ED0FFB">
        <w:rPr>
          <w:rFonts w:ascii="Times New Roman" w:hAnsi="Times New Roman" w:cs="Times New Roman"/>
          <w:i/>
        </w:rPr>
        <w:t>karasularının dış sınırı</w:t>
      </w:r>
      <w:r w:rsidRPr="004E5676">
        <w:rPr>
          <w:rFonts w:ascii="Times New Roman" w:hAnsi="Times New Roman" w:cs="Times New Roman"/>
        </w:rPr>
        <w:t xml:space="preserve"> konusuna herhangi bir hüküm içermemektedir. </w:t>
      </w:r>
      <w:r>
        <w:rPr>
          <w:rFonts w:ascii="Times New Roman" w:hAnsi="Times New Roman" w:cs="Times New Roman"/>
        </w:rPr>
        <w:t>“</w:t>
      </w:r>
      <w:r w:rsidRPr="004E5676">
        <w:rPr>
          <w:rFonts w:ascii="Times New Roman" w:hAnsi="Times New Roman" w:cs="Times New Roman"/>
        </w:rPr>
        <w:t>Karasuları dış sınırı her noktası esas hattın en yakın noktasından karasularının genişliğine eşit uzaklıkta bulunan hattan oluşmaktadır</w:t>
      </w:r>
      <w:r>
        <w:rPr>
          <w:rFonts w:ascii="Times New Roman" w:hAnsi="Times New Roman" w:cs="Times New Roman"/>
        </w:rPr>
        <w:t>(BMDHS, madde 4)</w:t>
      </w:r>
      <w:r w:rsidRPr="004E5676">
        <w:rPr>
          <w:rFonts w:ascii="Times New Roman" w:hAnsi="Times New Roman" w:cs="Times New Roman"/>
        </w:rPr>
        <w:t xml:space="preserve">. </w:t>
      </w:r>
      <w:r>
        <w:rPr>
          <w:rFonts w:ascii="Times New Roman" w:hAnsi="Times New Roman" w:cs="Times New Roman"/>
        </w:rPr>
        <w:t xml:space="preserve">İlgili yasada Bakanlar Kurulu’na esas hatları tespit, değiştirme veya düzenleme yetkisi tanımamaktadır. </w:t>
      </w:r>
    </w:p>
    <w:p w:rsidR="00242393" w:rsidRPr="004E5676" w:rsidRDefault="00242393" w:rsidP="00242393">
      <w:pPr>
        <w:spacing w:after="0"/>
        <w:contextualSpacing/>
        <w:mirrorIndents/>
        <w:jc w:val="both"/>
        <w:rPr>
          <w:rFonts w:ascii="Times New Roman" w:hAnsi="Times New Roman" w:cs="Times New Roman"/>
        </w:rPr>
      </w:pPr>
    </w:p>
    <w:p w:rsidR="00242393" w:rsidRPr="004E5676" w:rsidRDefault="00242393" w:rsidP="00242393">
      <w:pPr>
        <w:ind w:firstLine="708"/>
        <w:jc w:val="both"/>
        <w:rPr>
          <w:rFonts w:ascii="Times New Roman" w:hAnsi="Times New Roman" w:cs="Times New Roman"/>
        </w:rPr>
      </w:pPr>
      <w:r w:rsidRPr="004E5676">
        <w:rPr>
          <w:rFonts w:ascii="Times New Roman" w:hAnsi="Times New Roman" w:cs="Times New Roman"/>
        </w:rPr>
        <w:t xml:space="preserve">42/2002 yasasında </w:t>
      </w:r>
      <w:r w:rsidRPr="00D41BB6">
        <w:rPr>
          <w:rFonts w:ascii="Times New Roman" w:hAnsi="Times New Roman" w:cs="Times New Roman"/>
        </w:rPr>
        <w:t>karasuları sınırı</w:t>
      </w:r>
      <w:r w:rsidRPr="004E5676">
        <w:rPr>
          <w:rFonts w:ascii="Times New Roman" w:hAnsi="Times New Roman" w:cs="Times New Roman"/>
        </w:rPr>
        <w:t xml:space="preserve"> “esas hatların kara tarafında kalan suları ve körfez suları KKTC’nin iç sularıdır” </w:t>
      </w:r>
      <w:r>
        <w:rPr>
          <w:rFonts w:ascii="Times New Roman" w:hAnsi="Times New Roman" w:cs="Times New Roman"/>
        </w:rPr>
        <w:t xml:space="preserve">şeklinde </w:t>
      </w:r>
      <w:r w:rsidRPr="004E5676">
        <w:rPr>
          <w:rFonts w:ascii="Times New Roman" w:hAnsi="Times New Roman" w:cs="Times New Roman"/>
        </w:rPr>
        <w:t>açıklanmış ve “daimi liman tesislerinin de kıyının bir parçası sayıldığı ve bu tesislerden en açıkta olanların kara tarafında kalan suları ve dış limanlarının iç sulara dâhil olduğu”</w:t>
      </w:r>
      <w:r>
        <w:rPr>
          <w:rFonts w:ascii="Times New Roman" w:hAnsi="Times New Roman" w:cs="Times New Roman"/>
        </w:rPr>
        <w:t>(madde 4)</w:t>
      </w:r>
      <w:r w:rsidRPr="004E5676">
        <w:rPr>
          <w:rFonts w:ascii="Times New Roman" w:hAnsi="Times New Roman" w:cs="Times New Roman"/>
        </w:rPr>
        <w:t xml:space="preserve"> belirtilmiştir. Bu tanımla KKTC’nin iç suları</w:t>
      </w:r>
      <w:r>
        <w:rPr>
          <w:rFonts w:ascii="Times New Roman" w:hAnsi="Times New Roman" w:cs="Times New Roman"/>
        </w:rPr>
        <w:t xml:space="preserve"> rejiminin karasuları sınırı maddesinde</w:t>
      </w:r>
      <w:r w:rsidRPr="004E5676">
        <w:rPr>
          <w:rFonts w:ascii="Times New Roman" w:hAnsi="Times New Roman" w:cs="Times New Roman"/>
        </w:rPr>
        <w:t xml:space="preserve"> detaylandırmış olduğu anlaşılmaktadır. Başka bir ifade ile iç suların devlet kara alanının bir parçası kabul edilmesi karasuları sınırı başlığında ilgili yasada tanımlanmıştır. Bu yasada dikkat çekici husus karasuları belirlenmesinde kullanılacak düz veya normal hat sisteminin belirlendiğine dair bir açıklama </w:t>
      </w:r>
      <w:r w:rsidRPr="004E5676">
        <w:rPr>
          <w:rFonts w:ascii="Times New Roman" w:hAnsi="Times New Roman" w:cs="Times New Roman"/>
        </w:rPr>
        <w:lastRenderedPageBreak/>
        <w:t>yapılmamasıdır</w:t>
      </w:r>
      <w:r w:rsidRPr="004E5676">
        <w:rPr>
          <w:rFonts w:ascii="Times New Roman" w:hAnsi="Times New Roman" w:cs="Times New Roman"/>
          <w:vertAlign w:val="superscript"/>
        </w:rPr>
        <w:footnoteReference w:id="55"/>
      </w:r>
      <w:r w:rsidRPr="004E5676">
        <w:rPr>
          <w:rFonts w:ascii="Times New Roman" w:hAnsi="Times New Roman" w:cs="Times New Roman"/>
        </w:rPr>
        <w:t xml:space="preserve">. </w:t>
      </w:r>
      <w:r>
        <w:rPr>
          <w:rFonts w:ascii="Times New Roman" w:hAnsi="Times New Roman" w:cs="Times New Roman"/>
        </w:rPr>
        <w:t xml:space="preserve">İlaveten, esas hatların karaya doğru uzanan sularda </w:t>
      </w:r>
      <w:r w:rsidRPr="00D41BB6">
        <w:rPr>
          <w:rFonts w:ascii="Times New Roman" w:hAnsi="Times New Roman" w:cs="Times New Roman"/>
        </w:rPr>
        <w:t>kalan nehir</w:t>
      </w:r>
      <w:r>
        <w:rPr>
          <w:rFonts w:ascii="Times New Roman" w:hAnsi="Times New Roman" w:cs="Times New Roman"/>
        </w:rPr>
        <w:t>, ve “demir yerlerinin”</w:t>
      </w:r>
      <w:r>
        <w:rPr>
          <w:rStyle w:val="Funotenzeichen"/>
          <w:rFonts w:ascii="Times New Roman" w:hAnsi="Times New Roman" w:cs="Times New Roman"/>
        </w:rPr>
        <w:footnoteReference w:id="56"/>
      </w:r>
      <w:r>
        <w:rPr>
          <w:rFonts w:ascii="Times New Roman" w:hAnsi="Times New Roman" w:cs="Times New Roman"/>
        </w:rPr>
        <w:t xml:space="preserve"> açık şekilde iç suların parçası olduğu belirtilmelidir. </w:t>
      </w:r>
    </w:p>
    <w:p w:rsidR="00242393" w:rsidRPr="004E5676" w:rsidRDefault="00242393" w:rsidP="00242393">
      <w:pPr>
        <w:ind w:firstLine="708"/>
        <w:jc w:val="both"/>
        <w:rPr>
          <w:rFonts w:ascii="Times New Roman" w:hAnsi="Times New Roman" w:cs="Times New Roman"/>
        </w:rPr>
      </w:pPr>
      <w:r w:rsidRPr="004E5676">
        <w:rPr>
          <w:rFonts w:ascii="Times New Roman" w:hAnsi="Times New Roman" w:cs="Times New Roman"/>
        </w:rPr>
        <w:t xml:space="preserve">İlaveten, 42/2002 yasasında “iç suların dış sınırını belirleyen ve karasularının genişliğini ölçmekle esas olan hatların, Bakanlar Kurulunca belirlendikten sonra, bu amaçla hazırlanan </w:t>
      </w:r>
      <w:r w:rsidRPr="00D41BB6">
        <w:rPr>
          <w:rFonts w:ascii="Times New Roman" w:hAnsi="Times New Roman" w:cs="Times New Roman"/>
        </w:rPr>
        <w:t xml:space="preserve">büyük ölçekli deniz haritalarında </w:t>
      </w:r>
      <w:r w:rsidRPr="004E5676">
        <w:rPr>
          <w:rFonts w:ascii="Times New Roman" w:hAnsi="Times New Roman" w:cs="Times New Roman"/>
        </w:rPr>
        <w:t>gösterileceği”</w:t>
      </w:r>
      <w:r>
        <w:rPr>
          <w:rFonts w:ascii="Times New Roman" w:hAnsi="Times New Roman" w:cs="Times New Roman"/>
        </w:rPr>
        <w:t xml:space="preserve"> (madde,5)</w:t>
      </w:r>
      <w:r w:rsidRPr="004E5676">
        <w:rPr>
          <w:rFonts w:ascii="Times New Roman" w:hAnsi="Times New Roman" w:cs="Times New Roman"/>
        </w:rPr>
        <w:t xml:space="preserve"> belirtilmiştir. Bu atfın haricinde ilgili yasada uygun ölçekli deniz haritasının olmaması halinde, coğrafi koordinatlara ilişkin bir </w:t>
      </w:r>
      <w:r>
        <w:rPr>
          <w:rFonts w:ascii="Times New Roman" w:hAnsi="Times New Roman" w:cs="Times New Roman"/>
        </w:rPr>
        <w:t>“</w:t>
      </w:r>
      <w:r w:rsidRPr="00D41BB6">
        <w:rPr>
          <w:rFonts w:ascii="Times New Roman" w:hAnsi="Times New Roman" w:cs="Times New Roman"/>
        </w:rPr>
        <w:t>liste</w:t>
      </w:r>
      <w:r>
        <w:rPr>
          <w:rFonts w:ascii="Times New Roman" w:hAnsi="Times New Roman" w:cs="Times New Roman"/>
        </w:rPr>
        <w:t>”</w:t>
      </w:r>
      <w:r w:rsidRPr="004E5676">
        <w:rPr>
          <w:rFonts w:ascii="Times New Roman" w:hAnsi="Times New Roman" w:cs="Times New Roman"/>
          <w:i/>
        </w:rPr>
        <w:t xml:space="preserve"> </w:t>
      </w:r>
      <w:r w:rsidRPr="004E5676">
        <w:rPr>
          <w:rFonts w:ascii="Times New Roman" w:hAnsi="Times New Roman" w:cs="Times New Roman"/>
        </w:rPr>
        <w:t xml:space="preserve">ikame edilebileceğine dair bir tanım belirtilmemiştir. </w:t>
      </w:r>
    </w:p>
    <w:p w:rsidR="00242393" w:rsidRPr="004E5676" w:rsidRDefault="00242393" w:rsidP="00242393">
      <w:pPr>
        <w:ind w:firstLine="708"/>
        <w:jc w:val="both"/>
        <w:rPr>
          <w:rFonts w:ascii="Times New Roman" w:hAnsi="Times New Roman" w:cs="Times New Roman"/>
        </w:rPr>
      </w:pPr>
      <w:r w:rsidRPr="004E5676">
        <w:rPr>
          <w:rFonts w:ascii="Times New Roman" w:hAnsi="Times New Roman" w:cs="Times New Roman"/>
        </w:rPr>
        <w:t xml:space="preserve">KKTC Karasuları yasasında ayrıca </w:t>
      </w:r>
      <w:r w:rsidRPr="00D41BB6">
        <w:rPr>
          <w:rFonts w:ascii="Times New Roman" w:hAnsi="Times New Roman" w:cs="Times New Roman"/>
        </w:rPr>
        <w:t>karasuları sınırlandırılmasına</w:t>
      </w:r>
      <w:r w:rsidRPr="004E5676">
        <w:rPr>
          <w:rFonts w:ascii="Times New Roman" w:hAnsi="Times New Roman" w:cs="Times New Roman"/>
        </w:rPr>
        <w:t xml:space="preserve"> yer verilmiş ve “bitişik kıyılar bakımından </w:t>
      </w:r>
      <w:r>
        <w:rPr>
          <w:rFonts w:ascii="Times New Roman" w:hAnsi="Times New Roman" w:cs="Times New Roman"/>
        </w:rPr>
        <w:t xml:space="preserve">sınırlandırma, </w:t>
      </w:r>
      <w:r w:rsidRPr="00D41BB6">
        <w:rPr>
          <w:rFonts w:ascii="Times New Roman" w:hAnsi="Times New Roman" w:cs="Times New Roman"/>
        </w:rPr>
        <w:t>bölgenin bütün ilgili özellikleri ve durumları</w:t>
      </w:r>
      <w:r w:rsidRPr="004E5676">
        <w:rPr>
          <w:rFonts w:ascii="Times New Roman" w:hAnsi="Times New Roman" w:cs="Times New Roman"/>
        </w:rPr>
        <w:t xml:space="preserve"> göz önünde bulundurularak, hakkaniyet ilkes</w:t>
      </w:r>
      <w:r>
        <w:rPr>
          <w:rFonts w:ascii="Times New Roman" w:hAnsi="Times New Roman" w:cs="Times New Roman"/>
        </w:rPr>
        <w:t>ine göre, anlaşma ile yapılacağı</w:t>
      </w:r>
      <w:r w:rsidRPr="004E5676">
        <w:rPr>
          <w:rFonts w:ascii="Times New Roman" w:hAnsi="Times New Roman" w:cs="Times New Roman"/>
        </w:rPr>
        <w:t>” vurgulanmıştır. Oysa 1982 Sözleşmesi’nde “</w:t>
      </w:r>
      <w:r w:rsidRPr="00D41BB6">
        <w:rPr>
          <w:rFonts w:ascii="Times New Roman" w:hAnsi="Times New Roman" w:cs="Times New Roman"/>
        </w:rPr>
        <w:t>tarihi haklar ve özel durumlar</w:t>
      </w:r>
      <w:r w:rsidRPr="004E5676">
        <w:rPr>
          <w:rFonts w:ascii="Times New Roman" w:hAnsi="Times New Roman" w:cs="Times New Roman"/>
          <w:i/>
        </w:rPr>
        <w:t>”</w:t>
      </w:r>
      <w:r w:rsidRPr="004E5676">
        <w:rPr>
          <w:rStyle w:val="Funotenzeichen"/>
          <w:rFonts w:ascii="Times New Roman" w:hAnsi="Times New Roman" w:cs="Times New Roman"/>
        </w:rPr>
        <w:footnoteReference w:id="57"/>
      </w:r>
      <w:r w:rsidRPr="004E5676">
        <w:rPr>
          <w:rFonts w:ascii="Times New Roman" w:hAnsi="Times New Roman" w:cs="Times New Roman"/>
        </w:rPr>
        <w:t xml:space="preserve"> prensibinin karasuları sınırlandırmasında öne çıkan bir uygulama olduğu görülmektedir. İleride de görüleceği üzere, Güney Kıbrıs Rum yönetimi her iki karasuları yasasında (1964</w:t>
      </w:r>
      <w:r w:rsidRPr="004E5676">
        <w:rPr>
          <w:rStyle w:val="Funotenzeichen"/>
          <w:rFonts w:ascii="Times New Roman" w:hAnsi="Times New Roman" w:cs="Times New Roman"/>
        </w:rPr>
        <w:footnoteReference w:id="58"/>
      </w:r>
      <w:r w:rsidRPr="004E5676">
        <w:rPr>
          <w:rFonts w:ascii="Times New Roman" w:hAnsi="Times New Roman" w:cs="Times New Roman"/>
        </w:rPr>
        <w:t xml:space="preserve"> ve 1964/2014</w:t>
      </w:r>
      <w:r w:rsidRPr="004E5676">
        <w:rPr>
          <w:rStyle w:val="Funotenzeichen"/>
          <w:rFonts w:ascii="Times New Roman" w:hAnsi="Times New Roman" w:cs="Times New Roman"/>
        </w:rPr>
        <w:footnoteReference w:id="59"/>
      </w:r>
      <w:r w:rsidRPr="004E5676">
        <w:rPr>
          <w:rFonts w:ascii="Times New Roman" w:hAnsi="Times New Roman" w:cs="Times New Roman"/>
        </w:rPr>
        <w:t xml:space="preserve">) sınırlandırma ile ilgili hiçbir hüküm öngörmemiştir. Bu tutumun “adanın tamamı üzerinde kendilerinin tek otorite oldukları” şeklindeki yasadışı argümanlarını perçinleştirmek için dizayn edildiği ve hatta Kıbrıs Türklerinin sahip olduğu kıyı şeritlerinden doğan haklarını göz ardı etmek için izledikleri siyasi strateji olarak değerlendirmek mümkündür. </w:t>
      </w:r>
    </w:p>
    <w:p w:rsidR="00242393" w:rsidRPr="004E5676" w:rsidRDefault="00242393" w:rsidP="00242393">
      <w:pPr>
        <w:spacing w:after="0"/>
        <w:ind w:firstLine="708"/>
        <w:contextualSpacing/>
        <w:mirrorIndents/>
        <w:jc w:val="both"/>
        <w:rPr>
          <w:rFonts w:ascii="Times New Roman" w:hAnsi="Times New Roman" w:cs="Times New Roman"/>
        </w:rPr>
      </w:pPr>
      <w:r w:rsidRPr="004E5676">
        <w:rPr>
          <w:rFonts w:ascii="Times New Roman" w:hAnsi="Times New Roman" w:cs="Times New Roman"/>
        </w:rPr>
        <w:t xml:space="preserve">KKTC’nin </w:t>
      </w:r>
      <w:r w:rsidRPr="00D41BB6">
        <w:rPr>
          <w:rFonts w:ascii="Times New Roman" w:hAnsi="Times New Roman" w:cs="Times New Roman"/>
        </w:rPr>
        <w:t>63/2005 tarihli Deniz Yetki Alanları Yasası</w:t>
      </w:r>
      <w:r>
        <w:rPr>
          <w:rStyle w:val="Funotenzeichen"/>
          <w:rFonts w:ascii="Times New Roman" w:hAnsi="Times New Roman" w:cs="Times New Roman"/>
        </w:rPr>
        <w:footnoteReference w:id="60"/>
      </w:r>
      <w:r w:rsidRPr="004E5676">
        <w:rPr>
          <w:rFonts w:ascii="Times New Roman" w:hAnsi="Times New Roman" w:cs="Times New Roman"/>
        </w:rPr>
        <w:t xml:space="preserve"> ise 2002 yasasından daha kapsamlı bir yasadır. 63/2005 tarihli yasada karasuları ile ilgili kurallara ikinci kısımda yer verilmiştir. Buna göre, karasularının iç sınırının belirlenmesi ile ilgili hüküm üçüncü madde ile açıklanmış ve “KKTC karasularının iç sınırlarının belirlenmesinde, KKTC Kar</w:t>
      </w:r>
      <w:r>
        <w:rPr>
          <w:rFonts w:ascii="Times New Roman" w:hAnsi="Times New Roman" w:cs="Times New Roman"/>
        </w:rPr>
        <w:t>asuları Y</w:t>
      </w:r>
      <w:r w:rsidRPr="004E5676">
        <w:rPr>
          <w:rFonts w:ascii="Times New Roman" w:hAnsi="Times New Roman" w:cs="Times New Roman"/>
        </w:rPr>
        <w:t xml:space="preserve">asası hükümlerine uygun olarak </w:t>
      </w:r>
      <w:r>
        <w:rPr>
          <w:rFonts w:ascii="Times New Roman" w:hAnsi="Times New Roman" w:cs="Times New Roman"/>
        </w:rPr>
        <w:t>‘</w:t>
      </w:r>
      <w:r w:rsidRPr="00411D9C">
        <w:rPr>
          <w:rFonts w:ascii="Times New Roman" w:hAnsi="Times New Roman" w:cs="Times New Roman"/>
        </w:rPr>
        <w:t>normal esas hatlar</w:t>
      </w:r>
      <w:r>
        <w:rPr>
          <w:rFonts w:ascii="Times New Roman" w:hAnsi="Times New Roman" w:cs="Times New Roman"/>
        </w:rPr>
        <w:t>’</w:t>
      </w:r>
      <w:r w:rsidRPr="004E5676">
        <w:rPr>
          <w:rFonts w:ascii="Times New Roman" w:hAnsi="Times New Roman" w:cs="Times New Roman"/>
        </w:rPr>
        <w:t xml:space="preserve"> kullanılır”</w:t>
      </w:r>
      <w:r w:rsidRPr="004E5676">
        <w:rPr>
          <w:rStyle w:val="Funotenzeichen"/>
          <w:rFonts w:ascii="Times New Roman" w:hAnsi="Times New Roman" w:cs="Times New Roman"/>
        </w:rPr>
        <w:footnoteReference w:id="61"/>
      </w:r>
      <w:r w:rsidRPr="004E5676">
        <w:rPr>
          <w:rFonts w:ascii="Times New Roman" w:hAnsi="Times New Roman" w:cs="Times New Roman"/>
        </w:rPr>
        <w:t xml:space="preserve"> ifadesine yer verilmiştir. Oysa Güney Kıbrıs Rum yönetimi karasuları sınırlandırmasında </w:t>
      </w:r>
      <w:r>
        <w:rPr>
          <w:rFonts w:ascii="Times New Roman" w:hAnsi="Times New Roman" w:cs="Times New Roman"/>
        </w:rPr>
        <w:t>“</w:t>
      </w:r>
      <w:r w:rsidRPr="00411D9C">
        <w:rPr>
          <w:rFonts w:ascii="Times New Roman" w:hAnsi="Times New Roman" w:cs="Times New Roman"/>
        </w:rPr>
        <w:t>düz esas hat</w:t>
      </w:r>
      <w:r>
        <w:rPr>
          <w:rFonts w:ascii="Times New Roman" w:hAnsi="Times New Roman" w:cs="Times New Roman"/>
        </w:rPr>
        <w:t>”</w:t>
      </w:r>
      <w:r w:rsidRPr="004E5676">
        <w:rPr>
          <w:rFonts w:ascii="Times New Roman" w:hAnsi="Times New Roman" w:cs="Times New Roman"/>
        </w:rPr>
        <w:t xml:space="preserve"> yöntemi ile sınırlarını belirlemiştir. Daha da öte, 63/2005 Yasası ile Karasuları yasasına uygun olarak esas hat seçiminde “normal esas” hatlara atıf yapması tamamı ile talihsiz bir durum olmuştur. Zira KKTC’nin deniz kıyı alanlarında çok sayıda adacıklar ve kayalıklar söz konusudur</w:t>
      </w:r>
      <w:r w:rsidRPr="004E5676">
        <w:rPr>
          <w:rFonts w:ascii="Times New Roman" w:hAnsi="Times New Roman" w:cs="Times New Roman"/>
          <w:vertAlign w:val="superscript"/>
        </w:rPr>
        <w:footnoteReference w:id="62"/>
      </w:r>
      <w:r w:rsidRPr="004E5676">
        <w:rPr>
          <w:rFonts w:ascii="Times New Roman" w:hAnsi="Times New Roman" w:cs="Times New Roman"/>
        </w:rPr>
        <w:t xml:space="preserve">. Normal esas hat belirlenmesi sonucunda bu kayalıklar, adacıklar esas hatların dâhilinde görülmemiştir. Nitekim adanın kuzeyinde girinti çıkıntıların, adacık ve kayalıkların güneye göre daha fazla olduğu dikkate alındığında düz esas hatların kullanılması </w:t>
      </w:r>
      <w:r>
        <w:rPr>
          <w:rFonts w:ascii="Times New Roman" w:hAnsi="Times New Roman" w:cs="Times New Roman"/>
        </w:rPr>
        <w:t xml:space="preserve">sınırlandırmada </w:t>
      </w:r>
      <w:r w:rsidRPr="004E5676">
        <w:rPr>
          <w:rFonts w:ascii="Times New Roman" w:hAnsi="Times New Roman" w:cs="Times New Roman"/>
        </w:rPr>
        <w:t xml:space="preserve">avantaj sağlayan ve hukuki hak doğuran bir durumdur. </w:t>
      </w:r>
    </w:p>
    <w:p w:rsidR="00242393" w:rsidRDefault="00242393" w:rsidP="00242393">
      <w:pPr>
        <w:spacing w:after="0"/>
        <w:ind w:firstLine="708"/>
        <w:contextualSpacing/>
        <w:mirrorIndents/>
        <w:jc w:val="both"/>
        <w:rPr>
          <w:rFonts w:ascii="Times New Roman" w:hAnsi="Times New Roman" w:cs="Times New Roman"/>
        </w:rPr>
      </w:pPr>
    </w:p>
    <w:p w:rsidR="00242393" w:rsidRDefault="00242393" w:rsidP="00242393">
      <w:pPr>
        <w:spacing w:after="0"/>
        <w:ind w:firstLine="708"/>
        <w:contextualSpacing/>
        <w:mirrorIndents/>
        <w:jc w:val="both"/>
        <w:rPr>
          <w:rFonts w:ascii="Times New Roman" w:hAnsi="Times New Roman" w:cs="Times New Roman"/>
        </w:rPr>
      </w:pPr>
      <w:r w:rsidRPr="004E5676">
        <w:rPr>
          <w:rFonts w:ascii="Times New Roman" w:hAnsi="Times New Roman" w:cs="Times New Roman"/>
        </w:rPr>
        <w:t>İlaveten, KKTC Karasuları</w:t>
      </w:r>
      <w:r>
        <w:rPr>
          <w:rFonts w:ascii="Times New Roman" w:hAnsi="Times New Roman" w:cs="Times New Roman"/>
        </w:rPr>
        <w:t xml:space="preserve"> Yasa’sında olduğu gibi 63/2005 Y</w:t>
      </w:r>
      <w:r w:rsidRPr="004E5676">
        <w:rPr>
          <w:rFonts w:ascii="Times New Roman" w:hAnsi="Times New Roman" w:cs="Times New Roman"/>
        </w:rPr>
        <w:t>asa</w:t>
      </w:r>
      <w:r>
        <w:rPr>
          <w:rFonts w:ascii="Times New Roman" w:hAnsi="Times New Roman" w:cs="Times New Roman"/>
        </w:rPr>
        <w:t>’</w:t>
      </w:r>
      <w:r w:rsidRPr="004E5676">
        <w:rPr>
          <w:rFonts w:ascii="Times New Roman" w:hAnsi="Times New Roman" w:cs="Times New Roman"/>
        </w:rPr>
        <w:t xml:space="preserve">sında Bakanlar Kurulu’na ilgili </w:t>
      </w:r>
      <w:r w:rsidRPr="00107DB6">
        <w:rPr>
          <w:rFonts w:ascii="Times New Roman" w:hAnsi="Times New Roman" w:cs="Times New Roman"/>
        </w:rPr>
        <w:t>hatların değiştirilmesi veya düzenlenmesi</w:t>
      </w:r>
      <w:r w:rsidRPr="004E5676">
        <w:rPr>
          <w:rFonts w:ascii="Times New Roman" w:hAnsi="Times New Roman" w:cs="Times New Roman"/>
        </w:rPr>
        <w:t xml:space="preserve"> hakkı </w:t>
      </w:r>
      <w:r>
        <w:rPr>
          <w:rFonts w:ascii="Times New Roman" w:hAnsi="Times New Roman" w:cs="Times New Roman"/>
        </w:rPr>
        <w:t>tanınmaması</w:t>
      </w:r>
      <w:r w:rsidRPr="004E5676">
        <w:rPr>
          <w:rFonts w:ascii="Times New Roman" w:hAnsi="Times New Roman" w:cs="Times New Roman"/>
        </w:rPr>
        <w:t xml:space="preserve"> önemli eksikliklerden biridir. Bu hakkın yasal olarak tanımlanması ileride düzeltme, değiştirme gibi konularda yasal dayanaklılık sağlayacak unsurdur. Belirtmek gerekirse bizzat esas hatların belirlenmesi ve esas hat noktalarının tanımlaması uluslararası alanda kimi zaman Devletler arasında hak kaybına sebebiyet olması veya daha </w:t>
      </w:r>
      <w:r w:rsidRPr="004E5676">
        <w:rPr>
          <w:rFonts w:ascii="Times New Roman" w:hAnsi="Times New Roman" w:cs="Times New Roman"/>
        </w:rPr>
        <w:lastRenderedPageBreak/>
        <w:t>çok alan kazanılmasına vesile olması açısından sorunlar yaratabilmekte, bu nedenle deniz yetki alanlarının tayini hususunda temel anlaşmazlık sebeplerinden biri olabilmektedir</w:t>
      </w:r>
      <w:r>
        <w:rPr>
          <w:rStyle w:val="Funotenzeichen"/>
          <w:rFonts w:ascii="Times New Roman" w:hAnsi="Times New Roman" w:cs="Times New Roman"/>
        </w:rPr>
        <w:footnoteReference w:id="63"/>
      </w:r>
      <w:r w:rsidRPr="004E5676">
        <w:rPr>
          <w:rFonts w:ascii="Times New Roman" w:hAnsi="Times New Roman" w:cs="Times New Roman"/>
        </w:rPr>
        <w:t xml:space="preserve">. 63/2005 Deniz Yetki Alanları yasası karasuları bölümünde ayrıca 4-5-6. maddeleri ile 1982 sözleşmesine uygun hükümler </w:t>
      </w:r>
      <w:r>
        <w:rPr>
          <w:rFonts w:ascii="Times New Roman" w:hAnsi="Times New Roman" w:cs="Times New Roman"/>
        </w:rPr>
        <w:t>oluşturulmaya çalışılsa da eksik ve yetersiz tanımlar yapılmıştır</w:t>
      </w:r>
      <w:r w:rsidRPr="004E5676">
        <w:rPr>
          <w:rFonts w:ascii="Times New Roman" w:hAnsi="Times New Roman" w:cs="Times New Roman"/>
        </w:rPr>
        <w:t>. Karasuları yasasını genişleten ve karasuları ile ilintili olan zararsız geçiş hakkı(mad.4)</w:t>
      </w:r>
      <w:r>
        <w:rPr>
          <w:rFonts w:ascii="Times New Roman" w:hAnsi="Times New Roman" w:cs="Times New Roman"/>
        </w:rPr>
        <w:t xml:space="preserve"> “yabancı bayraklı gemiler, KKTC Karasularından zararsız geçiş hakkından uluslararası hukuk kurallarına uygun olarak yararlanır” denilerek </w:t>
      </w:r>
      <w:r w:rsidRPr="00107DB6">
        <w:rPr>
          <w:rFonts w:ascii="Times New Roman" w:hAnsi="Times New Roman" w:cs="Times New Roman"/>
        </w:rPr>
        <w:t>KKTC’nin karasularından zararsız geçişe ilişkin kanun ve kuralları detaylandırılmamıştır</w:t>
      </w:r>
      <w:r>
        <w:rPr>
          <w:rFonts w:ascii="Times New Roman" w:hAnsi="Times New Roman" w:cs="Times New Roman"/>
        </w:rPr>
        <w:t xml:space="preserve">. Başka bir ifadeyle madde 4’te yapılan tanımla sadece yabancı gemilerin KKTC karasularından geçerken uluslararası hukuk kurallarına uygun olarak bu geçişten yararlanabileceği belirtilmektedir. Oysa ilgili maddede KKTC iç hukukunun zararsız geçişe ilişkin kanun ve kurallarının tanımı ortaya konmamış ve en önemli egemenlik yetki alanında uygulayabileceği yetkiler  belirtilmemiştir. </w:t>
      </w:r>
    </w:p>
    <w:p w:rsidR="00242393" w:rsidRDefault="00242393" w:rsidP="00242393">
      <w:pPr>
        <w:spacing w:after="0"/>
        <w:ind w:firstLine="708"/>
        <w:contextualSpacing/>
        <w:mirrorIndents/>
        <w:jc w:val="both"/>
        <w:rPr>
          <w:rFonts w:ascii="Times New Roman" w:hAnsi="Times New Roman" w:cs="Times New Roman"/>
        </w:rPr>
      </w:pP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 xml:space="preserve">Özellikle yasada ki ilgili boşlukları aşağıdaki konular üzerine detaylandırılmamıştır: </w:t>
      </w: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 xml:space="preserve">“ KKTC’nin işbu hükümlerine ve uluslararası hukukun diğer kurallarına uygun olarak, kendi karasularından zararsız geçişe ilişkin aşağıdaki kanun ve kuralları uygulama egemenliği vardır; </w:t>
      </w: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“i)Seyrüsefer güvenliği ve deniz trafiğinin düzenlenmesi;</w:t>
      </w: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ii)Deniz seyrüsefer yardımcıları ve sistemlerinin ve diğer teçhizat veya tesislerinin korunması;</w:t>
      </w: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iii) Denizaltı kablolarının ve petrol borularının korunması;</w:t>
      </w: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iv) Denizin canlı kaynaklarının muhafazası;</w:t>
      </w: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v)KKTC’nin balıkçılığına ilişkin kanun</w:t>
      </w:r>
      <w:r>
        <w:rPr>
          <w:rStyle w:val="Funotenzeichen"/>
          <w:rFonts w:ascii="Times New Roman" w:hAnsi="Times New Roman" w:cs="Times New Roman"/>
        </w:rPr>
        <w:footnoteReference w:id="64"/>
      </w:r>
      <w:r>
        <w:rPr>
          <w:rFonts w:ascii="Times New Roman" w:hAnsi="Times New Roman" w:cs="Times New Roman"/>
        </w:rPr>
        <w:t xml:space="preserve"> ve kurallara aykırı davranışların önlenmesi;</w:t>
      </w: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vi)KKTC’nin deniz çevre alanlarının muhafazası ve kirliliğin azaltılması ve kontrol altına alınması;</w:t>
      </w: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vii)Denize ilişkin bilimsel araştırmalar ve hidrografik ölçümler yapılması;</w:t>
      </w: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viii)KKTC’nin gümrük, maliye, sağlık veya muhaceret konularındaki kanun ve kurallarına aykırı davranışların önlenmesi;</w:t>
      </w: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(2) KKTC bu kanun ve kuralları gereken şekilde duyuracağı</w:t>
      </w: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 xml:space="preserve">(3) KKTC Karasularından zararsız geçiş hakkını kullanan yabancı gemiler , bu kanun ve kurallara olduğu gibi, denizde çatışmayı önlemeye yönelik olup genel kabul görmüş tüm uluslar arası kurallara uygulanacaktır”.  </w:t>
      </w:r>
    </w:p>
    <w:p w:rsidR="00242393" w:rsidRDefault="00242393" w:rsidP="00242393">
      <w:pPr>
        <w:spacing w:after="0"/>
        <w:ind w:firstLine="708"/>
        <w:contextualSpacing/>
        <w:mirrorIndents/>
        <w:jc w:val="both"/>
        <w:rPr>
          <w:rFonts w:ascii="Times New Roman" w:hAnsi="Times New Roman" w:cs="Times New Roman"/>
        </w:rPr>
      </w:pP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 xml:space="preserve">Yine ilgili yasada KKTC Karasularında gidiş ve geliş yolları ve trafik ayrım şemalarına yönelik bir açıklama yapılmamıştır. KKTC karasularında, denizaltılar ve diğer su altı araçlarının su üstünde seyretmek ve bayraklarını çekmek zorunda oldukları da belirtilmemiştir. Karasuları ile ilgili kurallara yer verilmeyerek, karasularının, karasuları üzerindeki hava sahası ile karasuları deniz yatağı ve toprak altının hukuki rejimi detaylandırılmamıştır. </w:t>
      </w:r>
    </w:p>
    <w:p w:rsidR="00242393" w:rsidRDefault="00242393" w:rsidP="00242393">
      <w:pPr>
        <w:spacing w:after="0"/>
        <w:ind w:firstLine="708"/>
        <w:contextualSpacing/>
        <w:mirrorIndents/>
        <w:jc w:val="both"/>
        <w:rPr>
          <w:rFonts w:ascii="Times New Roman" w:hAnsi="Times New Roman" w:cs="Times New Roman"/>
        </w:rPr>
      </w:pP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 xml:space="preserve">Öte yandan KKTC 63/2005 yasasında madde 6 ile karasularından zararsız geçiş hakkının askıya alınacağı durumlar açıklanmıştır. Bu yasada belirtilen hükümler 1982 BMDHS’ne uygun yer almış olsa da, KKTC Karasuları yasasında “Sözleşmeye aykırı olarak..” madde 6(7)’de belirtilen ifade Sözleşme’ye taraf olmayan KKTC’nin doğrudan atıf yoluna giderek buna yer vermesi, sakınca yaratan hükümlerin zımnen kabulü manasına gelebilmektedir. İlaveten, askıya alınacak durumlar içerisinde KKTC savunmasına veya güvenliğine zarar verecek şekilde </w:t>
      </w:r>
      <w:r w:rsidRPr="00107DB6">
        <w:rPr>
          <w:rFonts w:ascii="Times New Roman" w:hAnsi="Times New Roman" w:cs="Times New Roman"/>
        </w:rPr>
        <w:t xml:space="preserve">bilgi toplanması ve arkeolojik ve tarihi kalıntıları arama, çıkarma, tahrip </w:t>
      </w:r>
      <w:r>
        <w:rPr>
          <w:rFonts w:ascii="Times New Roman" w:hAnsi="Times New Roman" w:cs="Times New Roman"/>
        </w:rPr>
        <w:t xml:space="preserve">etme faaliyetlerinin zararsız geçişe aykırı eylemler olacağı belirtilmemiştir. </w:t>
      </w:r>
    </w:p>
    <w:p w:rsidR="00242393" w:rsidRDefault="00242393" w:rsidP="00242393">
      <w:pPr>
        <w:spacing w:after="0"/>
        <w:ind w:firstLine="708"/>
        <w:contextualSpacing/>
        <w:mirrorIndents/>
        <w:jc w:val="both"/>
        <w:rPr>
          <w:rFonts w:ascii="Times New Roman" w:hAnsi="Times New Roman" w:cs="Times New Roman"/>
        </w:rPr>
      </w:pP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63/2005 Yasa’sında son olarak “</w:t>
      </w:r>
      <w:r w:rsidRPr="004E5676">
        <w:rPr>
          <w:rFonts w:ascii="Times New Roman" w:hAnsi="Times New Roman" w:cs="Times New Roman"/>
        </w:rPr>
        <w:t>tehlikeli madde taşıyan gemilerin karasularından zararsız geçiş hakkı</w:t>
      </w:r>
      <w:r>
        <w:rPr>
          <w:rFonts w:ascii="Times New Roman" w:hAnsi="Times New Roman" w:cs="Times New Roman"/>
        </w:rPr>
        <w:t xml:space="preserve">” </w:t>
      </w:r>
      <w:r w:rsidRPr="004E5676">
        <w:rPr>
          <w:rFonts w:ascii="Times New Roman" w:hAnsi="Times New Roman" w:cs="Times New Roman"/>
        </w:rPr>
        <w:t xml:space="preserve">(mad.5) </w:t>
      </w:r>
      <w:r>
        <w:rPr>
          <w:rFonts w:ascii="Times New Roman" w:hAnsi="Times New Roman" w:cs="Times New Roman"/>
        </w:rPr>
        <w:t xml:space="preserve">açıklanmaktadır. Nükleer savaş gemilerinin KKTC karasularından zararsız geçiş hakkını kullanmasında KKTC iç sularına girebilmesi için örneğin en az 60 gün önceden yetkili makamlarından izin alması gerekliliği belirtilmemiştir. </w:t>
      </w:r>
    </w:p>
    <w:p w:rsidR="00242393" w:rsidRDefault="00242393" w:rsidP="00242393">
      <w:pPr>
        <w:spacing w:after="0"/>
        <w:ind w:firstLine="708"/>
        <w:contextualSpacing/>
        <w:mirrorIndents/>
        <w:jc w:val="both"/>
        <w:rPr>
          <w:rFonts w:ascii="Times New Roman" w:hAnsi="Times New Roman" w:cs="Times New Roman"/>
        </w:rPr>
      </w:pP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 xml:space="preserve">Yine söz konusu yasada </w:t>
      </w:r>
      <w:r w:rsidRPr="00107DB6">
        <w:rPr>
          <w:rFonts w:ascii="Times New Roman" w:hAnsi="Times New Roman" w:cs="Times New Roman"/>
        </w:rPr>
        <w:t>karasuları korumasına</w:t>
      </w:r>
      <w:r>
        <w:rPr>
          <w:rFonts w:ascii="Times New Roman" w:hAnsi="Times New Roman" w:cs="Times New Roman"/>
        </w:rPr>
        <w:t xml:space="preserve"> yönelik bir hüküm öngörülmemektedir. Buna göre KKTC yetkili makamlarının Türk karasularından zararsız olmayan her türlü geçişi engellemek için gerekli tedbirleri alabileceği yada KKTC iç sularına veya bu sular dışındaki bir liman tesisine giren gemilere ilişkin bu gemilerin bu sularda veya bu liman tesislerine girişte tabi olacakları şartların ihlalinin önlenmesinde gereken tedbirleri alma hakkına sahip olduğu da ifade edilmemiştir. Başka bir ifadeyle kendi iç hukukunda öngörülen hüküm ve yaptırım gücünün karasularında uygulanabilme yetkisi tanımlanmamıştır. Özellikle de yabancı gemiler arasında fiili ve hukuki ayrım yapmaksızın, karasularının belirli bölgelerinde atış talimleri yapmak veya güvenlik için gerekli ise zararsız geçişi geçici durdurma hakkı belirtilmemiştir. Geçici olarak zararsız geçişin sağlanacağı hallerde bunu gereken şekilde duyurduktan sonra uygulamaya geçileceği de ifade edilmemiştir</w:t>
      </w:r>
      <w:r>
        <w:rPr>
          <w:rStyle w:val="Funotenzeichen"/>
          <w:rFonts w:ascii="Times New Roman" w:hAnsi="Times New Roman" w:cs="Times New Roman"/>
        </w:rPr>
        <w:footnoteReference w:id="65"/>
      </w:r>
      <w:r>
        <w:rPr>
          <w:rFonts w:ascii="Times New Roman" w:hAnsi="Times New Roman" w:cs="Times New Roman"/>
        </w:rPr>
        <w:t xml:space="preserve">. </w:t>
      </w:r>
    </w:p>
    <w:p w:rsidR="00242393" w:rsidRDefault="00242393" w:rsidP="00242393">
      <w:pPr>
        <w:spacing w:after="0"/>
        <w:contextualSpacing/>
        <w:mirrorIndents/>
        <w:jc w:val="both"/>
        <w:rPr>
          <w:rFonts w:ascii="Times New Roman" w:hAnsi="Times New Roman" w:cs="Times New Roman"/>
        </w:rPr>
      </w:pPr>
    </w:p>
    <w:p w:rsidR="00242393" w:rsidRPr="004E5676" w:rsidRDefault="00242393" w:rsidP="00242393">
      <w:pPr>
        <w:spacing w:after="0"/>
        <w:contextualSpacing/>
        <w:mirrorIndents/>
        <w:jc w:val="both"/>
        <w:rPr>
          <w:rFonts w:ascii="Times New Roman" w:hAnsi="Times New Roman" w:cs="Times New Roman"/>
        </w:rPr>
      </w:pPr>
      <w:r>
        <w:rPr>
          <w:rFonts w:ascii="Times New Roman" w:hAnsi="Times New Roman" w:cs="Times New Roman"/>
          <w:b/>
        </w:rPr>
        <w:t>Harita 2</w:t>
      </w:r>
      <w:r w:rsidRPr="004E5676">
        <w:rPr>
          <w:rFonts w:ascii="Times New Roman" w:hAnsi="Times New Roman" w:cs="Times New Roman"/>
          <w:b/>
        </w:rPr>
        <w:t>:</w:t>
      </w:r>
      <w:r w:rsidRPr="004E5676">
        <w:rPr>
          <w:rFonts w:ascii="Times New Roman" w:hAnsi="Times New Roman" w:cs="Times New Roman"/>
        </w:rPr>
        <w:t xml:space="preserve"> </w:t>
      </w:r>
      <w:r>
        <w:rPr>
          <w:rFonts w:ascii="Times New Roman" w:hAnsi="Times New Roman" w:cs="Times New Roman"/>
        </w:rPr>
        <w:t>Tüm ada üzerinde (KKTC Kıyıları dahil) GKRY’nin</w:t>
      </w:r>
      <w:r w:rsidRPr="004E5676">
        <w:rPr>
          <w:rFonts w:ascii="Times New Roman" w:hAnsi="Times New Roman" w:cs="Times New Roman"/>
        </w:rPr>
        <w:t xml:space="preserve"> </w:t>
      </w:r>
      <w:r>
        <w:rPr>
          <w:rFonts w:ascii="Times New Roman" w:hAnsi="Times New Roman" w:cs="Times New Roman"/>
        </w:rPr>
        <w:t>Düz Hat Uygulaması: Örnek Karpaz Bölgesi</w:t>
      </w:r>
    </w:p>
    <w:p w:rsidR="00242393" w:rsidRDefault="00242393" w:rsidP="00242393">
      <w:pPr>
        <w:spacing w:after="0"/>
        <w:contextualSpacing/>
        <w:mirrorIndents/>
        <w:jc w:val="both"/>
        <w:rPr>
          <w:rFonts w:ascii="Times New Roman" w:hAnsi="Times New Roman" w:cs="Times New Roman"/>
        </w:rPr>
      </w:pPr>
      <w:r w:rsidRPr="004E5676">
        <w:rPr>
          <w:rFonts w:ascii="Times New Roman" w:hAnsi="Times New Roman" w:cs="Times New Roman"/>
          <w:noProof/>
          <w:lang w:eastAsia="tr-TR"/>
        </w:rPr>
        <w:drawing>
          <wp:inline distT="0" distB="0" distL="0" distR="0" wp14:anchorId="5A153247" wp14:editId="7A36B890">
            <wp:extent cx="5710542" cy="2295727"/>
            <wp:effectExtent l="19050" t="0" r="4458" b="0"/>
            <wp:docPr id="16" name="Resim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551" cy="2303771"/>
                    </a:xfrm>
                    <a:prstGeom prst="rect">
                      <a:avLst/>
                    </a:prstGeom>
                    <a:noFill/>
                  </pic:spPr>
                </pic:pic>
              </a:graphicData>
            </a:graphic>
          </wp:inline>
        </w:drawing>
      </w:r>
    </w:p>
    <w:p w:rsidR="00242393" w:rsidRPr="004E5676" w:rsidRDefault="00242393" w:rsidP="00242393">
      <w:pPr>
        <w:spacing w:after="0"/>
        <w:contextualSpacing/>
        <w:mirrorIndents/>
        <w:jc w:val="center"/>
        <w:rPr>
          <w:rFonts w:ascii="Times New Roman" w:hAnsi="Times New Roman" w:cs="Times New Roman"/>
        </w:rPr>
      </w:pPr>
      <w:r w:rsidRPr="00BF3F1B">
        <w:rPr>
          <w:rFonts w:ascii="Times New Roman" w:hAnsi="Times New Roman" w:cs="Times New Roman"/>
          <w:i/>
        </w:rPr>
        <w:t>Kaynak</w:t>
      </w:r>
      <w:r>
        <w:rPr>
          <w:rFonts w:ascii="Times New Roman" w:hAnsi="Times New Roman" w:cs="Times New Roman"/>
        </w:rPr>
        <w:t>: GKRY’nin BMGS’ne Tevdi Ettiği Coğrafi Koordinatlar Haritası,1993</w:t>
      </w:r>
      <w:r w:rsidRPr="009329EB">
        <w:rPr>
          <w:rStyle w:val="Funotenzeichen"/>
          <w:rFonts w:ascii="Times New Roman" w:hAnsi="Times New Roman" w:cs="Times New Roman"/>
        </w:rPr>
        <w:t xml:space="preserve"> </w:t>
      </w:r>
      <w:r w:rsidRPr="004E5676">
        <w:rPr>
          <w:rStyle w:val="Funotenzeichen"/>
          <w:rFonts w:ascii="Times New Roman" w:hAnsi="Times New Roman" w:cs="Times New Roman"/>
        </w:rPr>
        <w:footnoteReference w:id="66"/>
      </w:r>
      <w:r>
        <w:rPr>
          <w:rFonts w:ascii="Times New Roman" w:hAnsi="Times New Roman" w:cs="Times New Roman"/>
        </w:rPr>
        <w:t>.</w:t>
      </w:r>
    </w:p>
    <w:p w:rsidR="00242393" w:rsidRDefault="00242393" w:rsidP="00242393">
      <w:pPr>
        <w:spacing w:after="0"/>
        <w:ind w:firstLine="708"/>
        <w:contextualSpacing/>
        <w:mirrorIndents/>
        <w:jc w:val="both"/>
        <w:rPr>
          <w:rFonts w:ascii="Times New Roman" w:hAnsi="Times New Roman" w:cs="Times New Roman"/>
        </w:rPr>
      </w:pPr>
    </w:p>
    <w:p w:rsidR="00242393" w:rsidRPr="004E5676" w:rsidRDefault="00242393" w:rsidP="00242393">
      <w:pPr>
        <w:spacing w:after="0"/>
        <w:ind w:firstLine="708"/>
        <w:contextualSpacing/>
        <w:mirrorIndents/>
        <w:jc w:val="both"/>
        <w:rPr>
          <w:rFonts w:ascii="Times New Roman" w:hAnsi="Times New Roman" w:cs="Times New Roman"/>
        </w:rPr>
      </w:pPr>
      <w:r w:rsidRPr="004E5676">
        <w:rPr>
          <w:rFonts w:ascii="Times New Roman" w:hAnsi="Times New Roman" w:cs="Times New Roman"/>
        </w:rPr>
        <w:t>Netice itibarıyla, 42/2002 Karasuları Yasası ile 63/2005 Deniz Yetki Alanları</w:t>
      </w:r>
      <w:r>
        <w:rPr>
          <w:rFonts w:ascii="Times New Roman" w:hAnsi="Times New Roman" w:cs="Times New Roman"/>
        </w:rPr>
        <w:t xml:space="preserve"> Yasası’nda</w:t>
      </w:r>
      <w:r w:rsidRPr="004E5676">
        <w:rPr>
          <w:rFonts w:ascii="Times New Roman" w:hAnsi="Times New Roman" w:cs="Times New Roman"/>
        </w:rPr>
        <w:t xml:space="preserve"> öngörülen karasuları ile ilgili hükümlerin ivedilikle yeniden düzenlenmesi veya ilgili yeni oluşturulacak yasalarla geliştirilmesinin, KKTC’nin sahip olduğu deniz yetki alanlarının tanımlanması</w:t>
      </w:r>
      <w:r>
        <w:rPr>
          <w:rFonts w:ascii="Times New Roman" w:hAnsi="Times New Roman" w:cs="Times New Roman"/>
        </w:rPr>
        <w:t>, ileride oluşabilecek hukuki adımlarda kabul görecek örf adet hukuku tanımlamalarına da</w:t>
      </w:r>
      <w:r w:rsidRPr="004E5676">
        <w:rPr>
          <w:rFonts w:ascii="Times New Roman" w:hAnsi="Times New Roman" w:cs="Times New Roman"/>
        </w:rPr>
        <w:t xml:space="preserve"> fayda sağlayacağı kanaatindeyim. </w:t>
      </w:r>
    </w:p>
    <w:p w:rsidR="00242393" w:rsidRPr="004E5676" w:rsidRDefault="00242393" w:rsidP="00242393">
      <w:pPr>
        <w:spacing w:after="0"/>
        <w:contextualSpacing/>
        <w:mirrorIndents/>
        <w:jc w:val="both"/>
        <w:rPr>
          <w:rFonts w:ascii="Times New Roman" w:hAnsi="Times New Roman" w:cs="Times New Roman"/>
        </w:rPr>
      </w:pPr>
    </w:p>
    <w:p w:rsidR="00242393" w:rsidRPr="007F7BDB" w:rsidRDefault="00242393" w:rsidP="00242393">
      <w:pPr>
        <w:pStyle w:val="Listenabsatz"/>
        <w:spacing w:after="0"/>
        <w:ind w:left="1440"/>
        <w:mirrorIndents/>
        <w:jc w:val="both"/>
        <w:rPr>
          <w:rFonts w:ascii="Times New Roman" w:hAnsi="Times New Roman" w:cs="Times New Roman"/>
          <w:b/>
          <w:lang w:val="tr-TR"/>
        </w:rPr>
      </w:pPr>
      <w:r w:rsidRPr="007F7BDB">
        <w:rPr>
          <w:rFonts w:ascii="Times New Roman" w:hAnsi="Times New Roman" w:cs="Times New Roman"/>
          <w:b/>
          <w:lang w:val="tr-TR"/>
        </w:rPr>
        <w:t>3.2.KKTC KITA SAHANLIĞI UYGULAMA YASASI</w:t>
      </w:r>
    </w:p>
    <w:p w:rsidR="00242393" w:rsidRPr="004E5676" w:rsidRDefault="00242393" w:rsidP="00242393">
      <w:pPr>
        <w:spacing w:after="0"/>
        <w:contextualSpacing/>
        <w:mirrorIndents/>
        <w:jc w:val="both"/>
        <w:rPr>
          <w:rFonts w:ascii="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 xml:space="preserve">63/2005 Yasası ile ayrıca Kıta sahanlığı üzerine kimi hükümler oluşturulmuştur. </w:t>
      </w:r>
      <w:r>
        <w:rPr>
          <w:rFonts w:ascii="Times New Roman" w:hAnsi="Times New Roman" w:cs="Times New Roman"/>
        </w:rPr>
        <w:t xml:space="preserve">İlgili yasada kıta sahanlığı Dördüncü Bölüm’de madde 11 ile başlamış ve madde 14 ile sonlandırılmıştır. </w:t>
      </w:r>
      <w:r w:rsidRPr="004E5676">
        <w:rPr>
          <w:rFonts w:ascii="Times New Roman" w:hAnsi="Times New Roman" w:cs="Times New Roman"/>
        </w:rPr>
        <w:t>Kıta sahanlığı üzerine düzenlemeler kısmında ilk olarak</w:t>
      </w:r>
      <w:r>
        <w:rPr>
          <w:rFonts w:ascii="Times New Roman" w:hAnsi="Times New Roman" w:cs="Times New Roman"/>
        </w:rPr>
        <w:t xml:space="preserve"> madde 11 ile</w:t>
      </w:r>
      <w:r w:rsidRPr="004E5676">
        <w:rPr>
          <w:rFonts w:ascii="Times New Roman" w:hAnsi="Times New Roman" w:cs="Times New Roman"/>
        </w:rPr>
        <w:t xml:space="preserve"> </w:t>
      </w:r>
      <w:r w:rsidRPr="00107DB6">
        <w:rPr>
          <w:rFonts w:ascii="Times New Roman" w:hAnsi="Times New Roman" w:cs="Times New Roman"/>
        </w:rPr>
        <w:t>kıta sahanlığındaki haklar</w:t>
      </w:r>
      <w:r w:rsidRPr="004E5676">
        <w:rPr>
          <w:rFonts w:ascii="Times New Roman" w:hAnsi="Times New Roman" w:cs="Times New Roman"/>
        </w:rPr>
        <w:t xml:space="preserve"> tanımı </w:t>
      </w:r>
      <w:r w:rsidRPr="004E5676">
        <w:rPr>
          <w:rFonts w:ascii="Times New Roman" w:hAnsi="Times New Roman" w:cs="Times New Roman"/>
        </w:rPr>
        <w:lastRenderedPageBreak/>
        <w:t>yapılarak KKTC’nin bir “Ada Devleti olarak</w:t>
      </w:r>
      <w:r w:rsidRPr="004E5676">
        <w:rPr>
          <w:rFonts w:ascii="Times New Roman" w:hAnsi="Times New Roman" w:cs="Times New Roman"/>
          <w:i/>
        </w:rPr>
        <w:t xml:space="preserve">, </w:t>
      </w:r>
      <w:r w:rsidRPr="00107DB6">
        <w:rPr>
          <w:rFonts w:ascii="Times New Roman" w:hAnsi="Times New Roman" w:cs="Times New Roman"/>
        </w:rPr>
        <w:t>kıta sahanlığı üzerinde araştırmada bulunmak ve buranın doğal kaynaklarını işletmek amacıyla egemen haklar kullandığı</w:t>
      </w:r>
      <w:r w:rsidRPr="009329EB">
        <w:rPr>
          <w:rFonts w:ascii="Times New Roman" w:hAnsi="Times New Roman" w:cs="Times New Roman"/>
        </w:rPr>
        <w:t>”</w:t>
      </w:r>
      <w:r>
        <w:rPr>
          <w:rFonts w:ascii="Times New Roman" w:hAnsi="Times New Roman" w:cs="Times New Roman"/>
        </w:rPr>
        <w:t xml:space="preserve"> </w:t>
      </w:r>
      <w:r w:rsidRPr="009329EB">
        <w:rPr>
          <w:rFonts w:ascii="Times New Roman" w:hAnsi="Times New Roman" w:cs="Times New Roman"/>
        </w:rPr>
        <w:t>(63/2005,</w:t>
      </w:r>
      <w:r>
        <w:rPr>
          <w:rFonts w:ascii="Times New Roman" w:hAnsi="Times New Roman" w:cs="Times New Roman"/>
        </w:rPr>
        <w:t xml:space="preserve"> </w:t>
      </w:r>
      <w:r w:rsidRPr="009329EB">
        <w:rPr>
          <w:rFonts w:ascii="Times New Roman" w:hAnsi="Times New Roman" w:cs="Times New Roman"/>
        </w:rPr>
        <w:t>madde 11)</w:t>
      </w:r>
      <w:r>
        <w:rPr>
          <w:rFonts w:ascii="Times New Roman" w:hAnsi="Times New Roman" w:cs="Times New Roman"/>
        </w:rPr>
        <w:t xml:space="preserve"> </w:t>
      </w:r>
      <w:r w:rsidRPr="004E5676">
        <w:rPr>
          <w:rFonts w:ascii="Times New Roman" w:hAnsi="Times New Roman" w:cs="Times New Roman"/>
        </w:rPr>
        <w:t>belirtilmiştir</w:t>
      </w:r>
      <w:r w:rsidRPr="004E5676">
        <w:rPr>
          <w:rStyle w:val="Funotenzeichen"/>
          <w:rFonts w:ascii="Times New Roman" w:hAnsi="Times New Roman" w:cs="Times New Roman"/>
          <w:i/>
        </w:rPr>
        <w:footnoteReference w:id="67"/>
      </w:r>
      <w:r w:rsidRPr="004E5676">
        <w:rPr>
          <w:rFonts w:ascii="Times New Roman" w:hAnsi="Times New Roman" w:cs="Times New Roman"/>
        </w:rPr>
        <w:t>. İlaveten, kıta sahanlığında uygulanacak mevzuatın yönetimi için Bakanlar Kurulu yetkilendirilmiş</w:t>
      </w:r>
      <w:r>
        <w:rPr>
          <w:rFonts w:ascii="Times New Roman" w:hAnsi="Times New Roman" w:cs="Times New Roman"/>
        </w:rPr>
        <w:t xml:space="preserve"> (madde 12)</w:t>
      </w:r>
      <w:r w:rsidRPr="004E5676">
        <w:rPr>
          <w:rFonts w:ascii="Times New Roman" w:hAnsi="Times New Roman" w:cs="Times New Roman"/>
        </w:rPr>
        <w:t xml:space="preserve"> ve kıta sahanlığı sınırlandırmasının “hakkaniyet ilkesi ve uluslararası hukuka uygun” şekilde belirleneceği</w:t>
      </w:r>
      <w:r>
        <w:rPr>
          <w:rFonts w:ascii="Times New Roman" w:hAnsi="Times New Roman" w:cs="Times New Roman"/>
        </w:rPr>
        <w:t xml:space="preserve"> (madde 13)</w:t>
      </w:r>
      <w:r w:rsidRPr="004E5676">
        <w:rPr>
          <w:rFonts w:ascii="Times New Roman" w:hAnsi="Times New Roman" w:cs="Times New Roman"/>
        </w:rPr>
        <w:t xml:space="preserve"> ortaya konmuştur.</w:t>
      </w:r>
      <w:r>
        <w:rPr>
          <w:rFonts w:ascii="Times New Roman" w:hAnsi="Times New Roman" w:cs="Times New Roman"/>
        </w:rPr>
        <w:t xml:space="preserve"> Diğer devletlerin Kıta sahanlığındaki serbestlikleri de madde 14 ile açıklanmıştır. Başka bir ifadeyle, KKTC</w:t>
      </w:r>
      <w:r w:rsidRPr="004E5676">
        <w:rPr>
          <w:rFonts w:ascii="Times New Roman" w:hAnsi="Times New Roman" w:cs="Times New Roman"/>
        </w:rPr>
        <w:t xml:space="preserve"> Kıta sahanlığında üçüncü devletlerin serbestlikleri kabul görmüştür. Üçüncü devletlerin serbestlikleri konusunda “bu yasanın </w:t>
      </w:r>
      <w:r>
        <w:rPr>
          <w:rFonts w:ascii="Times New Roman" w:hAnsi="Times New Roman" w:cs="Times New Roman"/>
        </w:rPr>
        <w:t>17’n</w:t>
      </w:r>
      <w:r w:rsidRPr="004E5676">
        <w:rPr>
          <w:rFonts w:ascii="Times New Roman" w:hAnsi="Times New Roman" w:cs="Times New Roman"/>
        </w:rPr>
        <w:t xml:space="preserve">ci maddesi kurallarına aykırı olmamak kaydıyla denize kıyısı olsun veya olmasın tüm devletler KKTC kıta sahanlığında </w:t>
      </w:r>
      <w:r w:rsidRPr="00107DB6">
        <w:rPr>
          <w:rFonts w:ascii="Times New Roman" w:hAnsi="Times New Roman" w:cs="Times New Roman"/>
        </w:rPr>
        <w:t xml:space="preserve">Sözleşmenin </w:t>
      </w:r>
      <w:r w:rsidRPr="004E5676">
        <w:rPr>
          <w:rFonts w:ascii="Times New Roman" w:hAnsi="Times New Roman" w:cs="Times New Roman"/>
        </w:rPr>
        <w:t xml:space="preserve">ilgili kurallarında konu edilen seyrüsefer, uçma ve su altı kablolarını ve boru hatlarını döşeme serbestisine ve gemilerin uçakların ve su altı kablolarının ve boru hatlarının işletilmesiyle bağlantılı olan ve </w:t>
      </w:r>
      <w:r>
        <w:rPr>
          <w:rFonts w:ascii="Times New Roman" w:hAnsi="Times New Roman" w:cs="Times New Roman"/>
        </w:rPr>
        <w:t>“</w:t>
      </w:r>
      <w:r w:rsidRPr="00107DB6">
        <w:rPr>
          <w:rFonts w:ascii="Times New Roman" w:hAnsi="Times New Roman" w:cs="Times New Roman"/>
        </w:rPr>
        <w:t>Sözleşmenin</w:t>
      </w:r>
      <w:r>
        <w:rPr>
          <w:rFonts w:ascii="Times New Roman" w:hAnsi="Times New Roman" w:cs="Times New Roman"/>
          <w:i/>
        </w:rPr>
        <w:t>”</w:t>
      </w:r>
      <w:r w:rsidRPr="004E5676">
        <w:rPr>
          <w:rFonts w:ascii="Times New Roman" w:hAnsi="Times New Roman" w:cs="Times New Roman"/>
          <w:i/>
        </w:rPr>
        <w:t xml:space="preserve"> </w:t>
      </w:r>
      <w:r w:rsidRPr="004E5676">
        <w:rPr>
          <w:rFonts w:ascii="Times New Roman" w:hAnsi="Times New Roman" w:cs="Times New Roman"/>
        </w:rPr>
        <w:t>diğer kurallarıyla çelişmeyen serbestilere sahip”</w:t>
      </w:r>
      <w:r w:rsidRPr="004E5676">
        <w:rPr>
          <w:rFonts w:ascii="Times New Roman" w:hAnsi="Times New Roman" w:cs="Times New Roman"/>
          <w:vertAlign w:val="superscript"/>
        </w:rPr>
        <w:footnoteReference w:id="68"/>
      </w:r>
      <w:r w:rsidRPr="004E5676">
        <w:rPr>
          <w:rFonts w:ascii="Times New Roman" w:hAnsi="Times New Roman" w:cs="Times New Roman"/>
        </w:rPr>
        <w:t xml:space="preserve"> olduğu tanımlan</w:t>
      </w:r>
      <w:r>
        <w:rPr>
          <w:rFonts w:ascii="Times New Roman" w:hAnsi="Times New Roman" w:cs="Times New Roman"/>
        </w:rPr>
        <w:t>arak</w:t>
      </w:r>
      <w:r w:rsidRPr="004E5676">
        <w:rPr>
          <w:rFonts w:ascii="Times New Roman" w:hAnsi="Times New Roman" w:cs="Times New Roman"/>
        </w:rPr>
        <w:t xml:space="preserve"> kimi özgürlükler belirtilmiştir. Burada </w:t>
      </w:r>
      <w:r>
        <w:rPr>
          <w:rFonts w:ascii="Times New Roman" w:hAnsi="Times New Roman" w:cs="Times New Roman"/>
        </w:rPr>
        <w:t>“</w:t>
      </w:r>
      <w:r w:rsidRPr="00107DB6">
        <w:rPr>
          <w:rFonts w:ascii="Times New Roman" w:hAnsi="Times New Roman" w:cs="Times New Roman"/>
        </w:rPr>
        <w:t>Sözleşmeye</w:t>
      </w:r>
      <w:r>
        <w:rPr>
          <w:rFonts w:ascii="Times New Roman" w:hAnsi="Times New Roman" w:cs="Times New Roman"/>
        </w:rPr>
        <w:t>”</w:t>
      </w:r>
      <w:r w:rsidRPr="004E5676">
        <w:rPr>
          <w:rFonts w:ascii="Times New Roman" w:hAnsi="Times New Roman" w:cs="Times New Roman"/>
        </w:rPr>
        <w:t xml:space="preserve"> taraf olmayan bir ülke konumunda bulunan KKTC’nin doğrudan </w:t>
      </w:r>
      <w:r w:rsidRPr="00107DB6">
        <w:rPr>
          <w:rFonts w:ascii="Times New Roman" w:hAnsi="Times New Roman" w:cs="Times New Roman"/>
        </w:rPr>
        <w:t>Sözleşme ’ye yeniden</w:t>
      </w:r>
      <w:r w:rsidRPr="004E5676">
        <w:rPr>
          <w:rFonts w:ascii="Times New Roman" w:hAnsi="Times New Roman" w:cs="Times New Roman"/>
          <w:i/>
        </w:rPr>
        <w:t xml:space="preserve"> </w:t>
      </w:r>
      <w:r w:rsidRPr="004E5676">
        <w:rPr>
          <w:rFonts w:ascii="Times New Roman" w:hAnsi="Times New Roman" w:cs="Times New Roman"/>
        </w:rPr>
        <w:t xml:space="preserve">atıf yapması zımni olarak öngörülen </w:t>
      </w:r>
      <w:r>
        <w:rPr>
          <w:rFonts w:ascii="Times New Roman" w:hAnsi="Times New Roman" w:cs="Times New Roman"/>
        </w:rPr>
        <w:t>diğer hükümleri</w:t>
      </w:r>
      <w:r w:rsidRPr="004E5676">
        <w:rPr>
          <w:rFonts w:ascii="Times New Roman" w:hAnsi="Times New Roman" w:cs="Times New Roman"/>
        </w:rPr>
        <w:t xml:space="preserve"> onaylandığı manasına gelebilmektedir. Burada esasen, “</w:t>
      </w:r>
      <w:r w:rsidRPr="00107DB6">
        <w:rPr>
          <w:rFonts w:ascii="Times New Roman" w:hAnsi="Times New Roman" w:cs="Times New Roman"/>
        </w:rPr>
        <w:t>Sözleşmeyle çelişmeyen serbestiler</w:t>
      </w:r>
      <w:r w:rsidRPr="004E5676">
        <w:rPr>
          <w:rFonts w:ascii="Times New Roman" w:hAnsi="Times New Roman" w:cs="Times New Roman"/>
          <w:i/>
        </w:rPr>
        <w:t>”</w:t>
      </w:r>
      <w:r w:rsidRPr="004E5676">
        <w:rPr>
          <w:rFonts w:ascii="Times New Roman" w:hAnsi="Times New Roman" w:cs="Times New Roman"/>
        </w:rPr>
        <w:t xml:space="preserve"> vurgusu düzenlenmesi gereken bir karaktere sahiptir. Bu husus, ilgili yasada 17. maddeye atıf yaparak Kıta sahanlığı hükmüne aykırı olmayan üçüncü devlet serbestliklerinin kabul edildiği vurgusu da bulunmaktadır. Oysa yasanın 17. Maddesi kıta sahanlığı ile ilgili suç ve cezaları açıklamaktadır ve bu suç ve cezalar “hiçbir kişinin Bakanlar Kurulu’nun yazılı izni olmaksızın veya verilen herhangi bir yazılı izindeki şarta aykırı olarak ve kıta sahanlığının doğal kaynaklarının makul bir şekilde </w:t>
      </w:r>
      <w:r w:rsidRPr="00107DB6">
        <w:rPr>
          <w:rFonts w:ascii="Times New Roman" w:hAnsi="Times New Roman" w:cs="Times New Roman"/>
        </w:rPr>
        <w:t>araştırılmasına ve işletilmesine müdahale edecek şekilde</w:t>
      </w:r>
      <w:r w:rsidRPr="004E5676">
        <w:rPr>
          <w:rFonts w:ascii="Times New Roman" w:hAnsi="Times New Roman" w:cs="Times New Roman"/>
        </w:rPr>
        <w:t xml:space="preserve"> KKTC kıta sahanlığı üzerine </w:t>
      </w:r>
      <w:r w:rsidRPr="00361237">
        <w:rPr>
          <w:rFonts w:ascii="Times New Roman" w:hAnsi="Times New Roman" w:cs="Times New Roman"/>
          <w:i/>
        </w:rPr>
        <w:t xml:space="preserve">su </w:t>
      </w:r>
      <w:r w:rsidRPr="00107DB6">
        <w:rPr>
          <w:rFonts w:ascii="Times New Roman" w:hAnsi="Times New Roman" w:cs="Times New Roman"/>
        </w:rPr>
        <w:t>altı kabloları ve boru hatları döşeyemeyeceği</w:t>
      </w:r>
      <w:r w:rsidRPr="00AE7C3D">
        <w:rPr>
          <w:rFonts w:ascii="Times New Roman" w:hAnsi="Times New Roman" w:cs="Times New Roman"/>
        </w:rPr>
        <w:t>”( 63/2005, Madde 17(1))</w:t>
      </w:r>
      <w:r w:rsidRPr="004E5676">
        <w:rPr>
          <w:rFonts w:ascii="Times New Roman" w:hAnsi="Times New Roman" w:cs="Times New Roman"/>
        </w:rPr>
        <w:t xml:space="preserve"> hükmü ile ilintilendirilmiştir. Başka bir ifadeyle, Bakanlar Kurulu’nun yazılı izni olmadan veya yazılı izne aykırılık teşkil edecek şekilde veya KKTC kıta sahanlığında kıta sahanlığının doğal kaynaklarının makul bir şekilde araştırılmasına ve işletilmesine müdahale edecek şekilde KKTC kıta sahanlığı üzerine su altı kabloları ve boru ha</w:t>
      </w:r>
      <w:r>
        <w:rPr>
          <w:rFonts w:ascii="Times New Roman" w:hAnsi="Times New Roman" w:cs="Times New Roman"/>
        </w:rPr>
        <w:t>tları döşen</w:t>
      </w:r>
      <w:r w:rsidRPr="004E5676">
        <w:rPr>
          <w:rFonts w:ascii="Times New Roman" w:hAnsi="Times New Roman" w:cs="Times New Roman"/>
        </w:rPr>
        <w:t xml:space="preserve">emeyeceği belirtilmiştir. Bu hüküm tartışılabilecek bir hükümdür. Zira KKTC kıta sahanlığında araştırma ve işletmeye müdahale edecek şekilde kıta sahanlığına kablo ve boru hattı döşeyemeyeceği vurgusu kıta sahanlığında var olan diğer hakları kısıtlayan ve kimi egemen hakların yetersizliği sonucunu yaratan </w:t>
      </w:r>
      <w:r>
        <w:rPr>
          <w:rFonts w:ascii="Times New Roman" w:hAnsi="Times New Roman" w:cs="Times New Roman"/>
        </w:rPr>
        <w:t>tabirle</w:t>
      </w:r>
      <w:r w:rsidRPr="004E5676">
        <w:rPr>
          <w:rFonts w:ascii="Times New Roman" w:hAnsi="Times New Roman" w:cs="Times New Roman"/>
        </w:rPr>
        <w:t xml:space="preserve"> ifade edilmiştir.  </w:t>
      </w:r>
    </w:p>
    <w:p w:rsidR="00242393" w:rsidRPr="004E5676" w:rsidRDefault="00242393" w:rsidP="00242393">
      <w:pPr>
        <w:contextualSpacing/>
        <w:mirrorIndents/>
        <w:jc w:val="both"/>
        <w:rPr>
          <w:rFonts w:ascii="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 xml:space="preserve">İlgili hükmün düzenlenmesine ek olarak 1982 Sözleşmesi’nde yer alan madde </w:t>
      </w:r>
      <w:r w:rsidRPr="00107DB6">
        <w:rPr>
          <w:rFonts w:ascii="Times New Roman" w:hAnsi="Times New Roman" w:cs="Times New Roman"/>
        </w:rPr>
        <w:t>79(3)’te tanımlanan rıza rejiminin</w:t>
      </w:r>
      <w:r>
        <w:rPr>
          <w:rStyle w:val="Funotenzeichen"/>
          <w:rFonts w:ascii="Times New Roman" w:hAnsi="Times New Roman" w:cs="Times New Roman"/>
          <w:i/>
        </w:rPr>
        <w:footnoteReference w:id="69"/>
      </w:r>
      <w:r w:rsidRPr="004E5676">
        <w:rPr>
          <w:rFonts w:ascii="Times New Roman" w:hAnsi="Times New Roman" w:cs="Times New Roman"/>
        </w:rPr>
        <w:t xml:space="preserve"> KKTC kıta sahanlığı yasasına eklemlenmesi ihtiyaçtır. </w:t>
      </w:r>
      <w:r>
        <w:rPr>
          <w:rFonts w:ascii="Times New Roman" w:hAnsi="Times New Roman" w:cs="Times New Roman"/>
        </w:rPr>
        <w:t xml:space="preserve">İlaveten, </w:t>
      </w:r>
      <w:r w:rsidRPr="00107DB6">
        <w:rPr>
          <w:rFonts w:ascii="Times New Roman" w:hAnsi="Times New Roman" w:cs="Times New Roman"/>
        </w:rPr>
        <w:t>bilimsel araştırmalar</w:t>
      </w:r>
      <w:r w:rsidRPr="004E5676">
        <w:rPr>
          <w:rFonts w:ascii="Times New Roman" w:hAnsi="Times New Roman" w:cs="Times New Roman"/>
        </w:rPr>
        <w:t xml:space="preserve"> için öngörülen </w:t>
      </w:r>
      <w:r>
        <w:rPr>
          <w:rFonts w:ascii="Times New Roman" w:hAnsi="Times New Roman" w:cs="Times New Roman"/>
        </w:rPr>
        <w:t>“</w:t>
      </w:r>
      <w:r w:rsidRPr="00107DB6">
        <w:rPr>
          <w:rFonts w:ascii="Times New Roman" w:hAnsi="Times New Roman" w:cs="Times New Roman"/>
        </w:rPr>
        <w:t>rıza rejiminin</w:t>
      </w:r>
      <w:r>
        <w:rPr>
          <w:rFonts w:ascii="Times New Roman" w:hAnsi="Times New Roman" w:cs="Times New Roman"/>
        </w:rPr>
        <w:t>”</w:t>
      </w:r>
      <w:r w:rsidRPr="004E5676">
        <w:rPr>
          <w:rFonts w:ascii="Times New Roman" w:hAnsi="Times New Roman" w:cs="Times New Roman"/>
        </w:rPr>
        <w:t xml:space="preserve"> yasaya dâhil edilmesi de ihtiyaçtır. Aksi takdirde ilgili yasalarda öngörülen hükümlerin ötesinde hak talebi veya uygulama mümkün olamayacaktır. </w:t>
      </w:r>
    </w:p>
    <w:p w:rsidR="00242393" w:rsidRPr="004E5676" w:rsidRDefault="00242393" w:rsidP="00242393">
      <w:pPr>
        <w:contextualSpacing/>
        <w:mirrorIndents/>
        <w:jc w:val="both"/>
        <w:rPr>
          <w:rFonts w:ascii="Times New Roman" w:hAnsi="Times New Roman" w:cs="Times New Roman"/>
        </w:rPr>
      </w:pPr>
      <w:r w:rsidRPr="004E5676">
        <w:rPr>
          <w:rFonts w:ascii="Times New Roman" w:hAnsi="Times New Roman" w:cs="Times New Roman"/>
        </w:rPr>
        <w:lastRenderedPageBreak/>
        <w:t xml:space="preserve"> </w:t>
      </w: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Öte yandan ilgili yasada madde 11 ile belirtilen hükümde</w:t>
      </w:r>
      <w:r w:rsidRPr="004E5676">
        <w:rPr>
          <w:rStyle w:val="Funotenzeichen"/>
          <w:rFonts w:ascii="Times New Roman" w:hAnsi="Times New Roman" w:cs="Times New Roman"/>
        </w:rPr>
        <w:footnoteReference w:id="70"/>
      </w:r>
      <w:r w:rsidRPr="004E5676">
        <w:rPr>
          <w:rFonts w:ascii="Times New Roman" w:hAnsi="Times New Roman" w:cs="Times New Roman"/>
        </w:rPr>
        <w:t xml:space="preserve"> bir kıyı devletinin kıta sahanlığı üzerinde sahip olacağı hakları betimleme açısından yetersiz görülmektedir. Kıta Sahanlığı üzerinde egemen haklar 1982 BMDHS’nde de olduğu üzere madde 77’de sarih şekilde açıklanmıştır. </w:t>
      </w:r>
    </w:p>
    <w:p w:rsidR="00242393" w:rsidRPr="004E5676" w:rsidRDefault="00242393" w:rsidP="00242393">
      <w:pPr>
        <w:autoSpaceDE w:val="0"/>
        <w:autoSpaceDN w:val="0"/>
        <w:adjustRightInd w:val="0"/>
        <w:spacing w:after="0"/>
        <w:contextualSpacing/>
        <w:mirrorIndents/>
        <w:jc w:val="both"/>
        <w:rPr>
          <w:rFonts w:ascii="Times New Roman" w:hAnsi="Times New Roman" w:cs="Times New Roman"/>
        </w:rPr>
      </w:pPr>
      <w:r w:rsidRPr="004E5676">
        <w:rPr>
          <w:rFonts w:ascii="Times New Roman" w:hAnsi="Times New Roman" w:cs="Times New Roman"/>
        </w:rPr>
        <w:t xml:space="preserve">Buna göre; </w:t>
      </w:r>
    </w:p>
    <w:p w:rsidR="00242393" w:rsidRPr="004E5676" w:rsidRDefault="00242393" w:rsidP="00242393">
      <w:pPr>
        <w:autoSpaceDE w:val="0"/>
        <w:autoSpaceDN w:val="0"/>
        <w:adjustRightInd w:val="0"/>
        <w:spacing w:after="0"/>
        <w:contextualSpacing/>
        <w:mirrorIndents/>
        <w:jc w:val="both"/>
        <w:rPr>
          <w:rFonts w:ascii="Times New Roman" w:hAnsi="Times New Roman" w:cs="Times New Roman"/>
        </w:rPr>
      </w:pPr>
      <w:r w:rsidRPr="004E5676">
        <w:rPr>
          <w:rFonts w:ascii="Times New Roman" w:hAnsi="Times New Roman" w:cs="Times New Roman"/>
        </w:rPr>
        <w:t xml:space="preserve">1- “Sahildar devlet, kıta sahanlığı üzerinde </w:t>
      </w:r>
      <w:r w:rsidRPr="00107DB6">
        <w:rPr>
          <w:rFonts w:ascii="Times New Roman" w:hAnsi="Times New Roman" w:cs="Times New Roman"/>
        </w:rPr>
        <w:t>araştırmada bulunmak</w:t>
      </w:r>
      <w:r w:rsidRPr="004E5676">
        <w:rPr>
          <w:rFonts w:ascii="Times New Roman" w:hAnsi="Times New Roman" w:cs="Times New Roman"/>
        </w:rPr>
        <w:t xml:space="preserve"> ve buranın doğal </w:t>
      </w:r>
      <w:r w:rsidRPr="00107DB6">
        <w:rPr>
          <w:rFonts w:ascii="Times New Roman" w:hAnsi="Times New Roman" w:cs="Times New Roman"/>
        </w:rPr>
        <w:t>kaynaklarını işletmek amacı</w:t>
      </w:r>
      <w:r w:rsidRPr="004E5676">
        <w:rPr>
          <w:rFonts w:ascii="Times New Roman" w:hAnsi="Times New Roman" w:cs="Times New Roman"/>
        </w:rPr>
        <w:t xml:space="preserve"> ile egemen haklar kullanır” demektedir. Bu tanımın KKTC 63/2005 yasasında madde 11’de yer verildiği anlaşılmaktadır. </w:t>
      </w:r>
    </w:p>
    <w:p w:rsidR="00242393" w:rsidRPr="004E5676" w:rsidRDefault="00242393" w:rsidP="00242393">
      <w:pPr>
        <w:autoSpaceDE w:val="0"/>
        <w:autoSpaceDN w:val="0"/>
        <w:adjustRightInd w:val="0"/>
        <w:spacing w:after="0"/>
        <w:contextualSpacing/>
        <w:mirrorIndents/>
        <w:jc w:val="both"/>
        <w:rPr>
          <w:rFonts w:ascii="Times New Roman" w:hAnsi="Times New Roman" w:cs="Times New Roman"/>
        </w:rPr>
      </w:pPr>
      <w:r w:rsidRPr="004E5676">
        <w:rPr>
          <w:rFonts w:ascii="Times New Roman" w:hAnsi="Times New Roman" w:cs="Times New Roman"/>
        </w:rPr>
        <w:t xml:space="preserve">2- 1. paragrafta öngörülen haklar şu anlamda münhasırdır ki, sahildar devlet kıta sahanlığında araştırmada bulunmadığı veya buranın doğal kaynaklarını işletmediği takdirde hiç kimse, sahildar devletin açık </w:t>
      </w:r>
      <w:r w:rsidRPr="00107DB6">
        <w:rPr>
          <w:rFonts w:ascii="Times New Roman" w:hAnsi="Times New Roman" w:cs="Times New Roman"/>
        </w:rPr>
        <w:t>rızası olmadan</w:t>
      </w:r>
      <w:r w:rsidRPr="004E5676">
        <w:rPr>
          <w:rFonts w:ascii="Times New Roman" w:hAnsi="Times New Roman" w:cs="Times New Roman"/>
        </w:rPr>
        <w:t xml:space="preserve"> bu çeşit faaliyetlere girişemez”</w:t>
      </w:r>
      <w:r>
        <w:rPr>
          <w:rFonts w:ascii="Times New Roman" w:hAnsi="Times New Roman" w:cs="Times New Roman"/>
        </w:rPr>
        <w:t>. Burada bulunan</w:t>
      </w:r>
      <w:r w:rsidRPr="004E5676">
        <w:rPr>
          <w:rFonts w:ascii="Times New Roman" w:hAnsi="Times New Roman" w:cs="Times New Roman"/>
        </w:rPr>
        <w:t xml:space="preserve"> hükmünde kıyı devletine tanınan münhasır hak KKTC 63/2005 yasasında yer bulmamaktadır.</w:t>
      </w:r>
    </w:p>
    <w:p w:rsidR="00242393" w:rsidRPr="004E5676" w:rsidRDefault="00242393" w:rsidP="00242393">
      <w:pPr>
        <w:autoSpaceDE w:val="0"/>
        <w:autoSpaceDN w:val="0"/>
        <w:adjustRightInd w:val="0"/>
        <w:spacing w:after="0"/>
        <w:contextualSpacing/>
        <w:mirrorIndents/>
        <w:jc w:val="both"/>
        <w:rPr>
          <w:rFonts w:ascii="Times New Roman" w:hAnsi="Times New Roman" w:cs="Times New Roman"/>
        </w:rPr>
      </w:pPr>
      <w:r w:rsidRPr="004E5676">
        <w:rPr>
          <w:rFonts w:ascii="Times New Roman" w:hAnsi="Times New Roman" w:cs="Times New Roman"/>
        </w:rPr>
        <w:t>3- “Sahildar devletin kıta sahanlığı üzerindeki hakları fiili veya nazari işgalden bağımsız olarak mevcut olduğu kadar her türlü açık beyandan da bağımsız olarak mevcut” olduğu tanımı 63/2005 yasasında madde 11 ile sadece “kıta sahanlığında egemen haklar kullanır” ibaresi ile ilintilendirilebilse de, açıkça ayrıca ifade edilmesi gerektiği kanaatindeyim .</w:t>
      </w:r>
    </w:p>
    <w:p w:rsidR="00242393" w:rsidRPr="004E5676" w:rsidRDefault="00242393" w:rsidP="00242393">
      <w:pPr>
        <w:autoSpaceDE w:val="0"/>
        <w:autoSpaceDN w:val="0"/>
        <w:adjustRightInd w:val="0"/>
        <w:spacing w:after="0"/>
        <w:contextualSpacing/>
        <w:mirrorIndents/>
        <w:jc w:val="both"/>
        <w:rPr>
          <w:rFonts w:ascii="Times New Roman" w:hAnsi="Times New Roman" w:cs="Times New Roman"/>
        </w:rPr>
      </w:pPr>
      <w:r w:rsidRPr="004E5676">
        <w:rPr>
          <w:rFonts w:ascii="Times New Roman" w:hAnsi="Times New Roman" w:cs="Times New Roman"/>
        </w:rPr>
        <w:t xml:space="preserve">4- 1982 madde 77(4) fıkrası ile “İşbu kısımda öngörülen doğal kaynaklar, deniz yatağı ve toprak altının madensel kaynaklarını ve diğer cansız kaynaklarını ve keza sedanter türden canlı organizmaları; yani hasata elverişli duruma geldikleri zaman, deniz yatağında veya bu yatağın altında ya hareketsiz bulunan veyahut da hareketleri deniz yatağı veya toprak altı ile sürekli temasa bağlı olan organizmaları içerir” hükmü, KKTC mevzuatında </w:t>
      </w:r>
      <w:r>
        <w:rPr>
          <w:rFonts w:ascii="Times New Roman" w:hAnsi="Times New Roman" w:cs="Times New Roman"/>
        </w:rPr>
        <w:t>değinilmeyen haklardır</w:t>
      </w:r>
      <w:r w:rsidRPr="004E5676">
        <w:rPr>
          <w:rFonts w:ascii="Times New Roman" w:hAnsi="Times New Roman" w:cs="Times New Roman"/>
        </w:rPr>
        <w:t xml:space="preserve">. Dolayısıyla,63/2005 yasasında görüldüğü üzere kıta sahanlığı tanımında belirtilen organizmalara yönelik betimleyici tanıma hiç yer verilmemiş, deniz yatağı ve toprak altında hareketsiz veya hareketli organizmalar ilgili detaylar tanımlanmamıştır. </w:t>
      </w:r>
    </w:p>
    <w:p w:rsidR="00242393" w:rsidRPr="004E5676" w:rsidRDefault="00242393" w:rsidP="00242393">
      <w:pPr>
        <w:autoSpaceDE w:val="0"/>
        <w:autoSpaceDN w:val="0"/>
        <w:adjustRightInd w:val="0"/>
        <w:spacing w:after="0"/>
        <w:contextualSpacing/>
        <w:mirrorIndents/>
        <w:jc w:val="both"/>
        <w:rPr>
          <w:rFonts w:ascii="Times New Roman" w:hAnsi="Times New Roman" w:cs="Times New Roman"/>
        </w:rPr>
      </w:pPr>
    </w:p>
    <w:p w:rsidR="00242393" w:rsidRPr="004E5676" w:rsidRDefault="00242393" w:rsidP="00242393">
      <w:pPr>
        <w:autoSpaceDE w:val="0"/>
        <w:autoSpaceDN w:val="0"/>
        <w:adjustRightInd w:val="0"/>
        <w:spacing w:after="0"/>
        <w:ind w:firstLine="708"/>
        <w:contextualSpacing/>
        <w:mirrorIndents/>
        <w:jc w:val="both"/>
        <w:rPr>
          <w:rFonts w:ascii="Times New Roman" w:hAnsi="Times New Roman" w:cs="Times New Roman"/>
        </w:rPr>
      </w:pPr>
      <w:r w:rsidRPr="004E5676">
        <w:rPr>
          <w:rFonts w:ascii="Times New Roman" w:hAnsi="Times New Roman" w:cs="Times New Roman"/>
        </w:rPr>
        <w:t>Esasen, BMDHS Madde 77 ile kıyı devletinin kıta sahanlığı üzerinde doğal kaynakları keşif ve işletme hakkı belirtilmektedir.  Bu egemen haklar doğal haktır ve herhangi bir açık beyandan muaftır</w:t>
      </w:r>
      <w:r>
        <w:rPr>
          <w:rFonts w:ascii="Times New Roman" w:hAnsi="Times New Roman" w:cs="Times New Roman"/>
        </w:rPr>
        <w:t xml:space="preserve"> (</w:t>
      </w:r>
      <w:r w:rsidRPr="00BA0E59">
        <w:rPr>
          <w:rFonts w:ascii="Times New Roman" w:hAnsi="Times New Roman" w:cs="Times New Roman"/>
          <w:i/>
        </w:rPr>
        <w:t>ab initio ve ipso facto ilkesi).</w:t>
      </w:r>
      <w:r w:rsidRPr="004E5676">
        <w:rPr>
          <w:rFonts w:ascii="Times New Roman" w:hAnsi="Times New Roman" w:cs="Times New Roman"/>
        </w:rPr>
        <w:t xml:space="preserve"> Kıyı devletinin doğal kaynaklar üzerinde kıta sahanlığı üzerinde ki egemen hakları keşif ve işletme ile alakalı olup doğal olma</w:t>
      </w:r>
      <w:r>
        <w:rPr>
          <w:rFonts w:ascii="Times New Roman" w:hAnsi="Times New Roman" w:cs="Times New Roman"/>
        </w:rPr>
        <w:t>yan kaynaklar, k</w:t>
      </w:r>
      <w:r w:rsidRPr="004E5676">
        <w:rPr>
          <w:rFonts w:ascii="Times New Roman" w:hAnsi="Times New Roman" w:cs="Times New Roman"/>
        </w:rPr>
        <w:t>ıta sahanlığı üstündeki sularda bulunsalar bile kıyı devletinin egemenlik hakları alanına dâhil değildirler. Yine de kıyı devletinin kıta sahanlığı üzerinde yasama ve yürütme yetkisi bulunmaktadır. Kıyı devletinin hakları kapsamında kıta sahanlığını keşfetmemesi ya da doğal kaynaklarını kullanmaması durumunda, kıyı devletin açık rızası olmaksızın bu faaliyetleri yerine getirememesi bakımından münhasırdır</w:t>
      </w:r>
      <w:r w:rsidRPr="004E5676">
        <w:rPr>
          <w:rFonts w:ascii="Times New Roman" w:hAnsi="Times New Roman" w:cs="Times New Roman"/>
          <w:vertAlign w:val="superscript"/>
        </w:rPr>
        <w:footnoteReference w:id="71"/>
      </w:r>
      <w:r w:rsidRPr="004E5676">
        <w:rPr>
          <w:rFonts w:ascii="Times New Roman" w:hAnsi="Times New Roman" w:cs="Times New Roman"/>
        </w:rPr>
        <w:t>. Lakin bu önemli husus 63/2005 mevzuatında öngörülmemektedir. İlgili yasada, kıyı devletinin kıta sahanlığı üzerindeki haklarının kullanılması</w:t>
      </w:r>
      <w:r w:rsidRPr="004E5676">
        <w:rPr>
          <w:rFonts w:ascii="Times New Roman" w:hAnsi="Times New Roman" w:cs="Times New Roman"/>
          <w:vertAlign w:val="superscript"/>
        </w:rPr>
        <w:footnoteReference w:id="72"/>
      </w:r>
      <w:r w:rsidRPr="004E5676">
        <w:rPr>
          <w:rFonts w:ascii="Times New Roman" w:hAnsi="Times New Roman" w:cs="Times New Roman"/>
        </w:rPr>
        <w:t xml:space="preserve">, BMDHS'de öngörülen şekilde, diğer Devletlerin seyrüsefer ve diğer hak ve özgürlüklerine (Madde 78 (2)) haksız bir şekilde müdahale etmemesi gerektiği şeklinde kısıtlanmıştır. İlaveten 63/2005 yasasında bu mekânsal egemen haklara ek olarak, kıyı Devletinin yapay adalar tesis etme, deniz bilimsel araştırmalarında bulunma veya diğer haklarla ilgili yargı yetkisine sahip olduğu belirtilmemiştir. Bir başka ifadeyle, BMDHS'nin 80. maddesi uyarınca, kıyı devletinin yapay adalar üzerindeki yargı yetkisine ilişkin 60. Madde Kıta sahanlığına </w:t>
      </w:r>
      <w:r w:rsidRPr="00107DB6">
        <w:rPr>
          <w:rFonts w:ascii="Times New Roman" w:hAnsi="Times New Roman" w:cs="Times New Roman"/>
          <w:i/>
        </w:rPr>
        <w:t>mutatis mutandis</w:t>
      </w:r>
      <w:r w:rsidRPr="004E5676">
        <w:rPr>
          <w:rFonts w:ascii="Times New Roman" w:hAnsi="Times New Roman" w:cs="Times New Roman"/>
        </w:rPr>
        <w:t xml:space="preserve"> uygulanması ile ilgili yasal boşluk söz konusudur. Kıta sahanlığında yapay adalar veya tesisler kurulumundan deniz çevresinde kendi rızasına da</w:t>
      </w:r>
      <w:r>
        <w:rPr>
          <w:rFonts w:ascii="Times New Roman" w:hAnsi="Times New Roman" w:cs="Times New Roman"/>
        </w:rPr>
        <w:t>yalı bilimsel araştırmalar yap</w:t>
      </w:r>
      <w:r w:rsidRPr="004E5676">
        <w:rPr>
          <w:rFonts w:ascii="Times New Roman" w:hAnsi="Times New Roman" w:cs="Times New Roman"/>
        </w:rPr>
        <w:t>ması</w:t>
      </w:r>
      <w:r w:rsidRPr="004E5676">
        <w:rPr>
          <w:rFonts w:ascii="Times New Roman" w:hAnsi="Times New Roman" w:cs="Times New Roman"/>
          <w:vertAlign w:val="superscript"/>
        </w:rPr>
        <w:footnoteReference w:id="73"/>
      </w:r>
      <w:r w:rsidRPr="004E5676">
        <w:rPr>
          <w:rFonts w:ascii="Times New Roman" w:hAnsi="Times New Roman" w:cs="Times New Roman"/>
        </w:rPr>
        <w:t xml:space="preserve"> veya kirliliğin önlenmesi</w:t>
      </w:r>
      <w:r>
        <w:rPr>
          <w:rFonts w:ascii="Times New Roman" w:hAnsi="Times New Roman" w:cs="Times New Roman"/>
        </w:rPr>
        <w:t>ne dair</w:t>
      </w:r>
      <w:r w:rsidRPr="004E5676">
        <w:rPr>
          <w:rFonts w:ascii="Times New Roman" w:hAnsi="Times New Roman" w:cs="Times New Roman"/>
        </w:rPr>
        <w:t xml:space="preserve"> </w:t>
      </w:r>
      <w:r w:rsidRPr="004E5676">
        <w:rPr>
          <w:rFonts w:ascii="Times New Roman" w:hAnsi="Times New Roman" w:cs="Times New Roman"/>
        </w:rPr>
        <w:lastRenderedPageBreak/>
        <w:t>konular</w:t>
      </w:r>
      <w:r>
        <w:rPr>
          <w:rFonts w:ascii="Times New Roman" w:hAnsi="Times New Roman" w:cs="Times New Roman"/>
        </w:rPr>
        <w:t>da</w:t>
      </w:r>
      <w:r w:rsidRPr="004E5676">
        <w:rPr>
          <w:rFonts w:ascii="Times New Roman" w:hAnsi="Times New Roman" w:cs="Times New Roman"/>
        </w:rPr>
        <w:t xml:space="preserve"> egemen hakları vardır. </w:t>
      </w:r>
      <w:r>
        <w:rPr>
          <w:rFonts w:ascii="Times New Roman" w:hAnsi="Times New Roman" w:cs="Times New Roman"/>
        </w:rPr>
        <w:t>Yukarıda izah edilen detaylar</w:t>
      </w:r>
      <w:r w:rsidRPr="004E5676">
        <w:rPr>
          <w:rFonts w:ascii="Times New Roman" w:hAnsi="Times New Roman" w:cs="Times New Roman"/>
        </w:rPr>
        <w:t xml:space="preserve"> dikkate alındığında 63/2005 KKTC yasası kıta sahanlığı üzerindeki egemen hakları ve</w:t>
      </w:r>
      <w:r>
        <w:rPr>
          <w:rFonts w:ascii="Times New Roman" w:hAnsi="Times New Roman" w:cs="Times New Roman"/>
        </w:rPr>
        <w:t>ya yargısal yetki alanını</w:t>
      </w:r>
      <w:r w:rsidRPr="004E5676">
        <w:rPr>
          <w:rFonts w:ascii="Times New Roman" w:hAnsi="Times New Roman" w:cs="Times New Roman"/>
        </w:rPr>
        <w:t xml:space="preserve"> </w:t>
      </w:r>
      <w:r>
        <w:rPr>
          <w:rFonts w:ascii="Times New Roman" w:hAnsi="Times New Roman" w:cs="Times New Roman"/>
        </w:rPr>
        <w:t>ortaya koymakta yetersiz görünmektedir</w:t>
      </w:r>
      <w:r w:rsidRPr="004E5676">
        <w:rPr>
          <w:rStyle w:val="Funotenzeichen"/>
          <w:rFonts w:ascii="Times New Roman" w:hAnsi="Times New Roman" w:cs="Times New Roman"/>
        </w:rPr>
        <w:footnoteReference w:id="74"/>
      </w:r>
      <w:r w:rsidRPr="004E5676">
        <w:rPr>
          <w:rFonts w:ascii="Times New Roman" w:hAnsi="Times New Roman" w:cs="Times New Roman"/>
        </w:rPr>
        <w:t xml:space="preserve">.  </w:t>
      </w:r>
      <w:r>
        <w:rPr>
          <w:rFonts w:ascii="Times New Roman" w:hAnsi="Times New Roman" w:cs="Times New Roman"/>
        </w:rPr>
        <w:t>İlgili yasal boşluğun, ö</w:t>
      </w:r>
      <w:r w:rsidRPr="004E5676">
        <w:rPr>
          <w:rFonts w:ascii="Times New Roman" w:hAnsi="Times New Roman" w:cs="Times New Roman"/>
        </w:rPr>
        <w:t xml:space="preserve">rneğin aşağıda belirtilen </w:t>
      </w:r>
      <w:r>
        <w:rPr>
          <w:rFonts w:ascii="Times New Roman" w:hAnsi="Times New Roman" w:cs="Times New Roman"/>
        </w:rPr>
        <w:t>başlıklar</w:t>
      </w:r>
      <w:r w:rsidRPr="004E5676">
        <w:rPr>
          <w:rFonts w:ascii="Times New Roman" w:hAnsi="Times New Roman" w:cs="Times New Roman"/>
        </w:rPr>
        <w:t xml:space="preserve"> üzerine </w:t>
      </w:r>
      <w:r>
        <w:rPr>
          <w:rFonts w:ascii="Times New Roman" w:hAnsi="Times New Roman" w:cs="Times New Roman"/>
        </w:rPr>
        <w:t>kapsamlı yetki alanı betimlememesi düşündürücüdür</w:t>
      </w:r>
      <w:r w:rsidRPr="004E5676">
        <w:rPr>
          <w:rFonts w:ascii="Times New Roman" w:hAnsi="Times New Roman" w:cs="Times New Roman"/>
        </w:rPr>
        <w:t xml:space="preserve">; </w:t>
      </w:r>
    </w:p>
    <w:p w:rsidR="00242393" w:rsidRPr="004E5676" w:rsidRDefault="00242393" w:rsidP="00242393">
      <w:pPr>
        <w:contextualSpacing/>
        <w:mirrorIndents/>
        <w:jc w:val="both"/>
        <w:rPr>
          <w:rFonts w:ascii="Times New Roman" w:hAnsi="Times New Roman" w:cs="Times New Roman"/>
        </w:rPr>
      </w:pPr>
    </w:p>
    <w:p w:rsidR="00242393" w:rsidRPr="00800FC6" w:rsidRDefault="00242393" w:rsidP="00242393">
      <w:pPr>
        <w:pStyle w:val="Listenabsatz"/>
        <w:numPr>
          <w:ilvl w:val="0"/>
          <w:numId w:val="39"/>
        </w:numPr>
        <w:mirrorIndents/>
        <w:jc w:val="both"/>
        <w:rPr>
          <w:rFonts w:ascii="Times New Roman" w:hAnsi="Times New Roman" w:cs="Times New Roman"/>
          <w:lang w:val="tr-TR"/>
        </w:rPr>
      </w:pPr>
      <w:r w:rsidRPr="00800FC6">
        <w:rPr>
          <w:rFonts w:ascii="Times New Roman" w:hAnsi="Times New Roman" w:cs="Times New Roman"/>
          <w:lang w:val="tr-TR"/>
        </w:rPr>
        <w:t>“Kıta sahanlığında deniz tabanı ve toprak altında canlı olmayan kaynakların yönetimi, muhafazası, keşfi ve işletmesi örneğin Ferromanganez kabukları, ferromanganez nodülleri, gaz hidrat yatakları ve petrol,</w:t>
      </w:r>
    </w:p>
    <w:p w:rsidR="00242393" w:rsidRPr="00800FC6" w:rsidRDefault="00242393" w:rsidP="00242393">
      <w:pPr>
        <w:pStyle w:val="Listenabsatz"/>
        <w:numPr>
          <w:ilvl w:val="0"/>
          <w:numId w:val="39"/>
        </w:numPr>
        <w:mirrorIndents/>
        <w:jc w:val="both"/>
        <w:rPr>
          <w:rFonts w:ascii="Times New Roman" w:hAnsi="Times New Roman" w:cs="Times New Roman"/>
          <w:lang w:val="tr-TR"/>
        </w:rPr>
      </w:pPr>
      <w:r w:rsidRPr="00800FC6">
        <w:rPr>
          <w:rFonts w:ascii="Times New Roman" w:hAnsi="Times New Roman" w:cs="Times New Roman"/>
          <w:lang w:val="tr-TR"/>
        </w:rPr>
        <w:t xml:space="preserve">Kıta sahanlığındaki yaşayan sedenter türlerin keşfi, işletmesi ve yönetimi örneğin Mercanlar, tarak, süngerler ve yumuşakçalar, </w:t>
      </w:r>
    </w:p>
    <w:p w:rsidR="00242393" w:rsidRPr="00800FC6" w:rsidRDefault="00242393" w:rsidP="00242393">
      <w:pPr>
        <w:pStyle w:val="Listenabsatz"/>
        <w:numPr>
          <w:ilvl w:val="0"/>
          <w:numId w:val="39"/>
        </w:numPr>
        <w:mirrorIndents/>
        <w:jc w:val="both"/>
        <w:rPr>
          <w:rFonts w:ascii="Times New Roman" w:hAnsi="Times New Roman" w:cs="Times New Roman"/>
          <w:lang w:val="tr-TR"/>
        </w:rPr>
      </w:pPr>
      <w:r w:rsidRPr="00800FC6">
        <w:rPr>
          <w:rFonts w:ascii="Times New Roman" w:hAnsi="Times New Roman" w:cs="Times New Roman"/>
          <w:lang w:val="tr-TR"/>
        </w:rPr>
        <w:t>Kıta sahanlığı üzerindeki bilimsel deniz araştırmaları,</w:t>
      </w:r>
    </w:p>
    <w:p w:rsidR="00242393" w:rsidRPr="00800FC6" w:rsidRDefault="00242393" w:rsidP="00242393">
      <w:pPr>
        <w:pStyle w:val="Listenabsatz"/>
        <w:numPr>
          <w:ilvl w:val="0"/>
          <w:numId w:val="39"/>
        </w:numPr>
        <w:mirrorIndents/>
        <w:jc w:val="both"/>
        <w:rPr>
          <w:rFonts w:ascii="Times New Roman" w:hAnsi="Times New Roman" w:cs="Times New Roman"/>
          <w:lang w:val="tr-TR"/>
        </w:rPr>
      </w:pPr>
      <w:r w:rsidRPr="00800FC6">
        <w:rPr>
          <w:rFonts w:ascii="Times New Roman" w:hAnsi="Times New Roman" w:cs="Times New Roman"/>
          <w:lang w:val="tr-TR"/>
        </w:rPr>
        <w:t xml:space="preserve">Yapay adaların inşaatı,operasyonu ve kullanımı, kıta üzerine yapılar ve tesisler kurulması, </w:t>
      </w:r>
    </w:p>
    <w:p w:rsidR="00242393" w:rsidRPr="00800FC6" w:rsidRDefault="00242393" w:rsidP="00242393">
      <w:pPr>
        <w:pStyle w:val="Listenabsatz"/>
        <w:numPr>
          <w:ilvl w:val="0"/>
          <w:numId w:val="39"/>
        </w:numPr>
        <w:mirrorIndents/>
        <w:jc w:val="both"/>
        <w:rPr>
          <w:rFonts w:ascii="Times New Roman" w:hAnsi="Times New Roman" w:cs="Times New Roman"/>
          <w:lang w:val="tr-TR"/>
        </w:rPr>
      </w:pPr>
      <w:r w:rsidRPr="00800FC6">
        <w:rPr>
          <w:rFonts w:ascii="Times New Roman" w:hAnsi="Times New Roman" w:cs="Times New Roman"/>
          <w:lang w:val="tr-TR"/>
        </w:rPr>
        <w:t>Kıta sahanlığında boru hatlarının döşenmesi,</w:t>
      </w:r>
    </w:p>
    <w:p w:rsidR="00242393" w:rsidRPr="0050215E" w:rsidRDefault="00242393" w:rsidP="00242393">
      <w:pPr>
        <w:pStyle w:val="Listenabsatz"/>
        <w:numPr>
          <w:ilvl w:val="0"/>
          <w:numId w:val="39"/>
        </w:numPr>
        <w:mirrorIndents/>
        <w:jc w:val="both"/>
        <w:rPr>
          <w:rFonts w:ascii="Times New Roman" w:eastAsiaTheme="minorHAnsi" w:hAnsi="Times New Roman" w:cs="Times New Roman"/>
          <w:lang w:val="tr-TR"/>
        </w:rPr>
      </w:pPr>
      <w:r w:rsidRPr="00800FC6">
        <w:rPr>
          <w:rFonts w:ascii="Times New Roman" w:hAnsi="Times New Roman" w:cs="Times New Roman"/>
          <w:lang w:val="de-DE"/>
        </w:rPr>
        <w:t>Herhangi bir amaç için kıta sahanlığı üzerinde sondaj,</w:t>
      </w:r>
    </w:p>
    <w:p w:rsidR="00242393" w:rsidRPr="0050215E" w:rsidRDefault="00242393" w:rsidP="00242393">
      <w:pPr>
        <w:pStyle w:val="Listenabsatz"/>
        <w:numPr>
          <w:ilvl w:val="0"/>
          <w:numId w:val="39"/>
        </w:numPr>
        <w:mirrorIndents/>
        <w:jc w:val="both"/>
        <w:rPr>
          <w:rFonts w:ascii="Times New Roman" w:eastAsiaTheme="minorHAnsi" w:hAnsi="Times New Roman" w:cs="Times New Roman"/>
          <w:lang w:val="tr-TR"/>
        </w:rPr>
      </w:pPr>
      <w:r w:rsidRPr="00800FC6">
        <w:rPr>
          <w:rFonts w:ascii="Times New Roman" w:hAnsi="Times New Roman" w:cs="Times New Roman"/>
          <w:lang w:val="tr-TR"/>
        </w:rPr>
        <w:t>Kıta sahanlığındaki bazı faaliyetlerle bağlantılı olarak deniz kirliliğinin önlenmesi</w:t>
      </w:r>
    </w:p>
    <w:p w:rsidR="00242393" w:rsidRPr="008F7A47" w:rsidRDefault="00242393" w:rsidP="00242393">
      <w:pPr>
        <w:spacing w:after="200" w:line="276" w:lineRule="auto"/>
        <w:ind w:left="360"/>
        <w:contextualSpacing/>
        <w:mirrorIndents/>
        <w:jc w:val="both"/>
        <w:rPr>
          <w:rFonts w:ascii="Times New Roman" w:hAnsi="Times New Roman" w:cs="Times New Roman"/>
        </w:rPr>
      </w:pPr>
    </w:p>
    <w:p w:rsidR="00242393" w:rsidRPr="004E5676" w:rsidRDefault="00242393" w:rsidP="00242393">
      <w:pPr>
        <w:spacing w:after="200" w:line="276" w:lineRule="auto"/>
        <w:ind w:left="360" w:firstLine="348"/>
        <w:contextualSpacing/>
        <w:mirrorIndents/>
        <w:jc w:val="both"/>
        <w:rPr>
          <w:rFonts w:ascii="Times New Roman" w:hAnsi="Times New Roman" w:cs="Times New Roman"/>
        </w:rPr>
      </w:pPr>
      <w:r w:rsidRPr="008F7A47">
        <w:rPr>
          <w:rFonts w:ascii="Times New Roman" w:hAnsi="Times New Roman" w:cs="Times New Roman"/>
        </w:rPr>
        <w:t>Nihayetinde, kıyı devletinin egemen hakları her zaman canlı organizmaların sedenter türlerinin ait olduğu canlı organizlamarın işletmesi üzerinde hakları olduğundan (madde 77, parag 4, madde 68), sondaj hakkı bulunduğuna</w:t>
      </w:r>
      <w:r>
        <w:rPr>
          <w:rFonts w:ascii="Times New Roman" w:hAnsi="Times New Roman" w:cs="Times New Roman"/>
        </w:rPr>
        <w:t xml:space="preserve"> </w:t>
      </w:r>
      <w:r w:rsidRPr="008F7A47">
        <w:rPr>
          <w:rFonts w:ascii="Times New Roman" w:hAnsi="Times New Roman" w:cs="Times New Roman"/>
        </w:rPr>
        <w:t>(madde 81, madde 56 parag 3), hatta boru-kablo hattı döşeme hakları olduğu</w:t>
      </w:r>
      <w:r>
        <w:rPr>
          <w:rFonts w:ascii="Times New Roman" w:hAnsi="Times New Roman" w:cs="Times New Roman"/>
        </w:rPr>
        <w:t xml:space="preserve"> (</w:t>
      </w:r>
      <w:r w:rsidRPr="008F7A47">
        <w:rPr>
          <w:rFonts w:ascii="Times New Roman" w:hAnsi="Times New Roman" w:cs="Times New Roman"/>
        </w:rPr>
        <w:t xml:space="preserve">madde 85, madde 56 parag 3) veya yapay adaların inşaası, kurulumu veya kullanımı haklarına kadar (madde 60, madde 80) egemen hakları mevcuttur. </w:t>
      </w:r>
      <w:r w:rsidRPr="004E5676">
        <w:rPr>
          <w:rFonts w:ascii="Times New Roman" w:hAnsi="Times New Roman" w:cs="Times New Roman"/>
        </w:rPr>
        <w:t xml:space="preserve">KKTC Kıta sahanlığı ile ilgili yasasında bu haklar yanında </w:t>
      </w:r>
      <w:r w:rsidRPr="00800FC6">
        <w:rPr>
          <w:rFonts w:ascii="Times New Roman" w:hAnsi="Times New Roman" w:cs="Times New Roman"/>
        </w:rPr>
        <w:t>hiçbir devlet “kıyı</w:t>
      </w:r>
      <w:r w:rsidRPr="00800FC6">
        <w:rPr>
          <w:rFonts w:ascii="Times New Roman" w:hAnsi="Times New Roman" w:cs="Times New Roman"/>
          <w:u w:val="single"/>
        </w:rPr>
        <w:t xml:space="preserve"> </w:t>
      </w:r>
      <w:r w:rsidRPr="00800FC6">
        <w:rPr>
          <w:rFonts w:ascii="Times New Roman" w:hAnsi="Times New Roman" w:cs="Times New Roman"/>
          <w:bCs/>
        </w:rPr>
        <w:t xml:space="preserve">devleti izni olmaksızın bu alanlar üzerinde arama, işletme, yönetim gibi haklarını işgal edecek eylemlerde bulunamayacağının” ifade edilmeyişi ciddi bir hukuki boşluğun varlığını betimlemektedir. </w:t>
      </w:r>
    </w:p>
    <w:p w:rsidR="00242393" w:rsidRPr="004E5676" w:rsidRDefault="00242393" w:rsidP="00242393">
      <w:pPr>
        <w:contextualSpacing/>
        <w:mirrorIndents/>
        <w:jc w:val="both"/>
        <w:rPr>
          <w:rFonts w:ascii="Times New Roman" w:hAnsi="Times New Roman" w:cs="Times New Roman"/>
        </w:rPr>
      </w:pPr>
    </w:p>
    <w:p w:rsidR="00242393" w:rsidRPr="00293B87" w:rsidRDefault="00242393" w:rsidP="00242393">
      <w:pPr>
        <w:ind w:firstLine="360"/>
        <w:mirrorIndents/>
        <w:jc w:val="both"/>
        <w:rPr>
          <w:rFonts w:ascii="Times New Roman" w:hAnsi="Times New Roman" w:cs="Times New Roman"/>
          <w:b/>
        </w:rPr>
      </w:pPr>
      <w:r>
        <w:rPr>
          <w:rFonts w:ascii="Times New Roman" w:hAnsi="Times New Roman" w:cs="Times New Roman"/>
          <w:b/>
        </w:rPr>
        <w:t>3.3.</w:t>
      </w:r>
      <w:r w:rsidRPr="00293B87">
        <w:rPr>
          <w:rFonts w:ascii="Times New Roman" w:hAnsi="Times New Roman" w:cs="Times New Roman"/>
          <w:b/>
        </w:rPr>
        <w:t>KKTC’NİN  BİTİŞİK BÖLGE VE MÜNHASIR EKONOMİK BÖLGE UYGULAMASI</w:t>
      </w:r>
    </w:p>
    <w:p w:rsidR="00242393" w:rsidRPr="004E5676" w:rsidRDefault="00242393" w:rsidP="00242393">
      <w:pPr>
        <w:contextualSpacing/>
        <w:mirrorIndents/>
        <w:jc w:val="both"/>
        <w:rPr>
          <w:rFonts w:ascii="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KKTC 63/ 2005 Deniz Yetki Alanları Yasası Kısım III’te “Bitişik Bölge ve Münhasır Ekonomik Bölge”</w:t>
      </w:r>
      <w:r>
        <w:rPr>
          <w:rFonts w:ascii="Times New Roman" w:hAnsi="Times New Roman" w:cs="Times New Roman"/>
        </w:rPr>
        <w:t xml:space="preserve"> rejimini üç madde (madde 7-9) ile</w:t>
      </w:r>
      <w:r w:rsidRPr="004E5676">
        <w:rPr>
          <w:rFonts w:ascii="Times New Roman" w:hAnsi="Times New Roman" w:cs="Times New Roman"/>
        </w:rPr>
        <w:t xml:space="preserve"> açıklanmıştır. Daha başka bir deyişle, 63/2005 sayılı Deniz Yetki Alanları Yasası ile Münhasır Ekonomik Bölge ile Bitişik Bölge rejimi birlikte değerlendirilerek düzenlenmiştir.</w:t>
      </w:r>
    </w:p>
    <w:p w:rsidR="00242393" w:rsidRPr="004E5676" w:rsidRDefault="00242393" w:rsidP="00242393">
      <w:pPr>
        <w:contextualSpacing/>
        <w:mirrorIndents/>
        <w:jc w:val="both"/>
        <w:rPr>
          <w:rFonts w:ascii="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 xml:space="preserve">Bilindiği üzere, KKTC’nin karşılıklı veya yandaş ülkelerle anlaşma yolu ile </w:t>
      </w:r>
      <w:r>
        <w:rPr>
          <w:rFonts w:ascii="Times New Roman" w:hAnsi="Times New Roman" w:cs="Times New Roman"/>
        </w:rPr>
        <w:t>ilan ettiği bir münhasır ekonomik b</w:t>
      </w:r>
      <w:r w:rsidRPr="004E5676">
        <w:rPr>
          <w:rFonts w:ascii="Times New Roman" w:hAnsi="Times New Roman" w:cs="Times New Roman"/>
        </w:rPr>
        <w:t>ölge</w:t>
      </w:r>
      <w:r>
        <w:rPr>
          <w:rFonts w:ascii="Times New Roman" w:hAnsi="Times New Roman" w:cs="Times New Roman"/>
        </w:rPr>
        <w:t>si</w:t>
      </w:r>
      <w:r w:rsidRPr="004E5676">
        <w:rPr>
          <w:rFonts w:ascii="Times New Roman" w:hAnsi="Times New Roman" w:cs="Times New Roman"/>
        </w:rPr>
        <w:t xml:space="preserve"> veya bitişik bölgesi yoktur. 63/2005 yasasına göre, Bakanlar Kurulunun önerisi, Meclisin alacağı karar ile esas hatlardan itibaren 24 deniz milini geçmeyecek ve sınırları KKTC’ne karşılıklı veya yan yana kıyısı bulunan ülkelerle andlaşma yoluyla </w:t>
      </w:r>
      <w:r w:rsidRPr="004E5676">
        <w:rPr>
          <w:rFonts w:ascii="Times New Roman" w:hAnsi="Times New Roman" w:cs="Times New Roman"/>
        </w:rPr>
        <w:lastRenderedPageBreak/>
        <w:t>belirlenecek şekilde bitişik bölge ilan edebileceği öngörülmektedir</w:t>
      </w:r>
      <w:r>
        <w:rPr>
          <w:rFonts w:ascii="Times New Roman" w:hAnsi="Times New Roman" w:cs="Times New Roman"/>
        </w:rPr>
        <w:t xml:space="preserve"> (madde 7)</w:t>
      </w:r>
      <w:r w:rsidRPr="004E5676">
        <w:rPr>
          <w:rFonts w:ascii="Times New Roman" w:hAnsi="Times New Roman" w:cs="Times New Roman"/>
        </w:rPr>
        <w:t>. İlaveten 63/2005 yasası bitişik bölge sınırlandırması öngörmekte ve bunun da bölgenin tüm özellikleri dikkate alınarak, hakkaniyet çerçevesinde uluslararası hukuka göre düzenleneceği belirtilmektedir</w:t>
      </w:r>
      <w:r>
        <w:rPr>
          <w:rFonts w:ascii="Times New Roman" w:hAnsi="Times New Roman" w:cs="Times New Roman"/>
        </w:rPr>
        <w:t>(madde 7(1))</w:t>
      </w:r>
      <w:r w:rsidRPr="004E5676">
        <w:rPr>
          <w:rFonts w:ascii="Times New Roman" w:hAnsi="Times New Roman" w:cs="Times New Roman"/>
        </w:rPr>
        <w:t xml:space="preserve">. </w:t>
      </w:r>
    </w:p>
    <w:p w:rsidR="00242393" w:rsidRPr="004E5676" w:rsidRDefault="00242393" w:rsidP="00242393">
      <w:pPr>
        <w:contextualSpacing/>
        <w:mirrorIndents/>
        <w:jc w:val="both"/>
        <w:rPr>
          <w:rFonts w:ascii="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Pr>
          <w:rFonts w:ascii="Times New Roman" w:hAnsi="Times New Roman" w:cs="Times New Roman"/>
        </w:rPr>
        <w:t>Esasen m</w:t>
      </w:r>
      <w:r w:rsidRPr="004E5676">
        <w:rPr>
          <w:rFonts w:ascii="Times New Roman" w:hAnsi="Times New Roman" w:cs="Times New Roman"/>
        </w:rPr>
        <w:t xml:space="preserve">ünhasır </w:t>
      </w:r>
      <w:r>
        <w:rPr>
          <w:rFonts w:ascii="Times New Roman" w:hAnsi="Times New Roman" w:cs="Times New Roman"/>
        </w:rPr>
        <w:t>ekonomik b</w:t>
      </w:r>
      <w:r w:rsidRPr="004E5676">
        <w:rPr>
          <w:rFonts w:ascii="Times New Roman" w:hAnsi="Times New Roman" w:cs="Times New Roman"/>
        </w:rPr>
        <w:t xml:space="preserve">ölge ilanı </w:t>
      </w:r>
      <w:r>
        <w:rPr>
          <w:rFonts w:ascii="Times New Roman" w:hAnsi="Times New Roman" w:cs="Times New Roman"/>
        </w:rPr>
        <w:t>gerçekleşen</w:t>
      </w:r>
      <w:r w:rsidRPr="004E5676">
        <w:rPr>
          <w:rFonts w:ascii="Times New Roman" w:hAnsi="Times New Roman" w:cs="Times New Roman"/>
        </w:rPr>
        <w:t xml:space="preserve"> bir deniz alanı söz konusu olduğunda, bitişik bölge münhasır ekonomik bölge rejimine tabi olmaktadır. </w:t>
      </w:r>
      <w:r>
        <w:rPr>
          <w:rFonts w:ascii="Times New Roman" w:hAnsi="Times New Roman" w:cs="Times New Roman"/>
        </w:rPr>
        <w:t>Lakin ilan olmadığı durumlarda bitişik bölge ve karasuları rejimi birlikte ele alınarak detaylandırılmaktadır. Başka bir ifadeyle,</w:t>
      </w:r>
      <w:r w:rsidRPr="004E5676">
        <w:rPr>
          <w:rFonts w:ascii="Times New Roman" w:hAnsi="Times New Roman" w:cs="Times New Roman"/>
        </w:rPr>
        <w:t xml:space="preserve"> </w:t>
      </w:r>
      <w:r>
        <w:rPr>
          <w:rFonts w:ascii="Times New Roman" w:hAnsi="Times New Roman" w:cs="Times New Roman"/>
        </w:rPr>
        <w:t>1958 Cenevre Sözleşmelerinden biri olan</w:t>
      </w:r>
      <w:r w:rsidRPr="004E5676">
        <w:rPr>
          <w:rFonts w:ascii="Times New Roman" w:hAnsi="Times New Roman" w:cs="Times New Roman"/>
        </w:rPr>
        <w:t xml:space="preserve">, Karasuları ve Bitişik Bölge </w:t>
      </w:r>
      <w:r>
        <w:rPr>
          <w:rFonts w:ascii="Times New Roman" w:hAnsi="Times New Roman" w:cs="Times New Roman"/>
        </w:rPr>
        <w:t>Sözleşmesi</w:t>
      </w:r>
      <w:r w:rsidRPr="004E5676">
        <w:rPr>
          <w:rFonts w:ascii="Times New Roman" w:hAnsi="Times New Roman" w:cs="Times New Roman"/>
        </w:rPr>
        <w:t xml:space="preserve"> birlikte ele alınarak düzenlenmiştir. İlaveten, 1982 BMDHS’nde de Karasuları ve Bitişik Bölge hükümleri birlikte ele alınarak Kısım II’de detaylandırılmıştır. Bu kapsamda KKTC Deniz Yetki Yasasının Bitişik Bölge ve MEB’i oluşturmadan birlikte ele </w:t>
      </w:r>
      <w:r>
        <w:rPr>
          <w:rFonts w:ascii="Times New Roman" w:hAnsi="Times New Roman" w:cs="Times New Roman"/>
        </w:rPr>
        <w:t>alınarak ifade edilmesi</w:t>
      </w:r>
      <w:r w:rsidRPr="004E5676">
        <w:rPr>
          <w:rFonts w:ascii="Times New Roman" w:hAnsi="Times New Roman" w:cs="Times New Roman"/>
        </w:rPr>
        <w:t xml:space="preserve"> düşündürücüdür. </w:t>
      </w:r>
      <w:r>
        <w:rPr>
          <w:rFonts w:ascii="Times New Roman" w:hAnsi="Times New Roman" w:cs="Times New Roman"/>
        </w:rPr>
        <w:t>Bununla birlikte</w:t>
      </w:r>
      <w:r w:rsidRPr="004E5676">
        <w:rPr>
          <w:rFonts w:ascii="Times New Roman" w:hAnsi="Times New Roman" w:cs="Times New Roman"/>
        </w:rPr>
        <w:t xml:space="preserve">, 1958 Sözleşmesinde öngörülen bitişik bölge sınırlandırmasının 1982 BMDHS’nde </w:t>
      </w:r>
      <w:r>
        <w:rPr>
          <w:rFonts w:ascii="Times New Roman" w:hAnsi="Times New Roman" w:cs="Times New Roman"/>
        </w:rPr>
        <w:t>kaldırılmıştır</w:t>
      </w:r>
      <w:r w:rsidRPr="004E5676">
        <w:rPr>
          <w:rStyle w:val="Funotenzeichen"/>
          <w:rFonts w:ascii="Times New Roman" w:hAnsi="Times New Roman" w:cs="Times New Roman"/>
        </w:rPr>
        <w:footnoteReference w:id="75"/>
      </w:r>
      <w:r w:rsidRPr="004E5676">
        <w:rPr>
          <w:rFonts w:ascii="Times New Roman" w:hAnsi="Times New Roman" w:cs="Times New Roman"/>
        </w:rPr>
        <w:t>. Dolayısıyla, Bitişik Bölge ve Münhasır Ekonomik Bölgenin birlikte değerlendirileceği rejim, münhasır ekonomik bölge ilanında bulunduktan sonra söz konusu olabilecektir.</w:t>
      </w:r>
    </w:p>
    <w:p w:rsidR="00242393" w:rsidRPr="004E5676" w:rsidRDefault="00242393" w:rsidP="00242393">
      <w:pPr>
        <w:contextualSpacing/>
        <w:mirrorIndents/>
        <w:jc w:val="both"/>
        <w:rPr>
          <w:rFonts w:ascii="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63/2005 yasasında bitişik bölge tanımında “KKTC’nin yürürlükte bulunan gümrük, maliye, muhaceret ve sağlıkla ilgili mevzuatını veya denizde bulunan arkeolojik ve tarihi nitelikteki nesnelerin korunmasıyla ilgili mevzuatını bitişik bölge</w:t>
      </w:r>
      <w:r>
        <w:rPr>
          <w:rFonts w:ascii="Times New Roman" w:hAnsi="Times New Roman" w:cs="Times New Roman"/>
        </w:rPr>
        <w:t>ye</w:t>
      </w:r>
      <w:r w:rsidRPr="004E5676">
        <w:rPr>
          <w:rFonts w:ascii="Times New Roman" w:hAnsi="Times New Roman" w:cs="Times New Roman"/>
        </w:rPr>
        <w:t xml:space="preserve"> veya bitişik bölgenin herhangi bir kısmına uygular” demektedir. Burada yine mevcut hakların tanımında eksiklikler söz konusudur. Buna göre; ilan edilecek bitişik bölgesinde gerekli kontrolleri yapma yetkisinin KKTC makamlarında bulunduğu tanımının </w:t>
      </w:r>
      <w:r>
        <w:rPr>
          <w:rFonts w:ascii="Times New Roman" w:hAnsi="Times New Roman" w:cs="Times New Roman"/>
        </w:rPr>
        <w:t xml:space="preserve">açıkça </w:t>
      </w:r>
      <w:r w:rsidRPr="004E5676">
        <w:rPr>
          <w:rFonts w:ascii="Times New Roman" w:hAnsi="Times New Roman" w:cs="Times New Roman"/>
        </w:rPr>
        <w:t xml:space="preserve">belirtilmesi gerekmektedir. </w:t>
      </w:r>
    </w:p>
    <w:p w:rsidR="00242393" w:rsidRPr="004E5676" w:rsidRDefault="00242393" w:rsidP="00242393">
      <w:pPr>
        <w:contextualSpacing/>
        <w:mirrorIndents/>
        <w:jc w:val="both"/>
        <w:rPr>
          <w:rFonts w:ascii="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 xml:space="preserve">Başka bir ifadeyle, yasanın bitişik bölge rejiminin ilanı ile kendi topraklarında veya karasularında gümrük, mali, göçmenlik/muhaceret veya sıhhi ile ilgili kanun veya düzenlemelerine ihlalini önlemek; bu kanun ve kurallara karşı ülkesi üzerinde veya karasularında meydana gelebilecek riayetsizlikleri cezalandırmak; arkeolojik ve tarihi nitelikli eşyaların deniz dibinden Kıbrıs Türk makamlarının izni olmaksızın çıkarılmasının, ülke üzerinde veya karasularında, ayni maddede öngörülen kanunlarına ve kurallarına aykırı bir davranış olarak kabul edileceği ve cezalandırılacağının yasada belirtilmesi gerekmektedir. Hatta buna aykırılık teşkil edecek bir davranışın hukuk dışı teşebbüs sayılarak uluslararası hukuka aykırılık teşkil edeceği açıkça ifade edilmelidir. Özellikle de ilgili yasada, arkeolojik veya tarihi eşyaların korunmasına ilişkin ya da Kıbrıs Türk yasal mevzuatlarında belirtilen hükümlere atfen KKTC’nin atacağı adımların kendi yasal düzenlemesinde belirtilen hukuk kurallarına halel getirmeyeceği ortaya konmalıdır. İlaveten, bitişik bölge içerisinden yabancı devletlerin petrol veya gaz boru hattı veya kablo döşemesi gerçekleştireceğinde Kıbrıs Türk makamlarından izin alması gerekliliği tanımlanmalıdır. Bitişik bölge içerisinde bilimsel araştırmalarda bulunmak için yine Kıbrıs Türk makamlarından izin şartı belirtilmelidir. Ayrıca bitişik bölge içerisinde bir yabancı geminin Kıbrıs Türk kanun ve hükümlerini ihlal etmesi halinde sıcak takip hakkı olduğu ortaya konmalı, bunlara ilaveten bitişik bölge içinde balıkçılık işletme hakkını kullanabileceği ve tüm bunlar tanımlanması ardından münhasır ekonomik bölge ilanı olan yerlerde ilgili yasal mevzuatın geçerli olabileceği vurgulanmalıdır. </w:t>
      </w:r>
    </w:p>
    <w:p w:rsidR="00242393" w:rsidRPr="007F7BDB" w:rsidRDefault="00242393" w:rsidP="00242393">
      <w:pPr>
        <w:pStyle w:val="Listenabsatz"/>
        <w:spacing w:after="0"/>
        <w:ind w:left="1440"/>
        <w:mirrorIndents/>
        <w:jc w:val="both"/>
        <w:rPr>
          <w:rFonts w:ascii="Times New Roman" w:hAnsi="Times New Roman" w:cs="Times New Roman"/>
          <w:b/>
          <w:lang w:val="tr-TR"/>
        </w:rPr>
      </w:pPr>
      <w:r w:rsidRPr="007F7BDB">
        <w:rPr>
          <w:rFonts w:ascii="Times New Roman" w:hAnsi="Times New Roman" w:cs="Times New Roman"/>
          <w:b/>
          <w:lang w:val="tr-TR"/>
        </w:rPr>
        <w:t>3.4.KKTC’NIN İKİLİ ANLAŞMALARI</w:t>
      </w:r>
    </w:p>
    <w:p w:rsidR="00242393" w:rsidRPr="004E5676" w:rsidRDefault="00242393" w:rsidP="00242393">
      <w:pPr>
        <w:spacing w:after="0"/>
        <w:contextualSpacing/>
        <w:mirrorIndents/>
        <w:jc w:val="both"/>
        <w:rPr>
          <w:rFonts w:ascii="Times New Roman" w:hAnsi="Times New Roman" w:cs="Times New Roman"/>
        </w:rPr>
      </w:pPr>
    </w:p>
    <w:p w:rsidR="00242393" w:rsidRPr="007F7BDB" w:rsidRDefault="00242393" w:rsidP="00242393">
      <w:pPr>
        <w:pStyle w:val="Listenabsatz"/>
        <w:spacing w:after="0"/>
        <w:ind w:left="1800"/>
        <w:mirrorIndents/>
        <w:jc w:val="both"/>
        <w:rPr>
          <w:rFonts w:ascii="Times New Roman" w:hAnsi="Times New Roman" w:cs="Times New Roman"/>
          <w:b/>
          <w:lang w:val="tr-TR"/>
        </w:rPr>
      </w:pPr>
      <w:r w:rsidRPr="007F7BDB">
        <w:rPr>
          <w:rFonts w:ascii="Times New Roman" w:hAnsi="Times New Roman" w:cs="Times New Roman"/>
          <w:b/>
          <w:lang w:val="tr-TR"/>
        </w:rPr>
        <w:t>3.4.1.KKTC-TÜRKİYE KITA SAHANLIĞI SINIRLANDIRMA ANDLAŞMASI</w:t>
      </w:r>
    </w:p>
    <w:p w:rsidR="00242393" w:rsidRPr="004E5676" w:rsidRDefault="00242393" w:rsidP="00242393">
      <w:pPr>
        <w:spacing w:after="0"/>
        <w:contextualSpacing/>
        <w:mirrorIndents/>
        <w:jc w:val="both"/>
        <w:rPr>
          <w:rFonts w:ascii="Times New Roman" w:hAnsi="Times New Roman" w:cs="Times New Roman"/>
        </w:rPr>
      </w:pPr>
    </w:p>
    <w:p w:rsidR="00242393"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 xml:space="preserve">2011 yılında </w:t>
      </w:r>
      <w:r w:rsidRPr="004E5676">
        <w:rPr>
          <w:rFonts w:ascii="Times New Roman" w:hAnsi="Times New Roman" w:cs="Times New Roman"/>
        </w:rPr>
        <w:t xml:space="preserve">Kıbrıs anlaşmazlığındaki gelişmelere atfen, Türkiye’ye davet edilen KKTC heyetiyle yapılan görüşmeler neticesinde,  GKRY’nin adanın güneyinde sondaj faaliyetlerine başlaması halinde Türkiye ile KKTC arasında bir Kıta Sahanlığı Sınırlandırma Anlaşması yapılması hususunda </w:t>
      </w:r>
      <w:r w:rsidRPr="004E5676">
        <w:rPr>
          <w:rFonts w:ascii="Times New Roman" w:hAnsi="Times New Roman" w:cs="Times New Roman"/>
        </w:rPr>
        <w:lastRenderedPageBreak/>
        <w:t>mutabakata var</w:t>
      </w:r>
      <w:r>
        <w:rPr>
          <w:rFonts w:ascii="Times New Roman" w:hAnsi="Times New Roman" w:cs="Times New Roman"/>
        </w:rPr>
        <w:t>ıldığı</w:t>
      </w:r>
      <w:r w:rsidRPr="004E5676">
        <w:rPr>
          <w:rFonts w:ascii="Times New Roman" w:hAnsi="Times New Roman" w:cs="Times New Roman"/>
          <w:vertAlign w:val="superscript"/>
        </w:rPr>
        <w:footnoteReference w:id="76"/>
      </w:r>
      <w:r w:rsidRPr="004E5676">
        <w:rPr>
          <w:rFonts w:ascii="Times New Roman" w:hAnsi="Times New Roman" w:cs="Times New Roman"/>
        </w:rPr>
        <w:t xml:space="preserve"> açıklanmıştır.</w:t>
      </w:r>
      <w:r>
        <w:rPr>
          <w:rFonts w:ascii="Times New Roman" w:hAnsi="Times New Roman" w:cs="Times New Roman"/>
        </w:rPr>
        <w:t xml:space="preserve"> </w:t>
      </w:r>
      <w:r w:rsidRPr="004E5676">
        <w:rPr>
          <w:rFonts w:ascii="Times New Roman" w:hAnsi="Times New Roman" w:cs="Times New Roman"/>
        </w:rPr>
        <w:t>Söz konusu Kıta Sahanlığı Sınırlandırma Anlaşması, Rum tarafının sondaj faaliyetlerine 19 Ey</w:t>
      </w:r>
      <w:r>
        <w:rPr>
          <w:rFonts w:ascii="Times New Roman" w:hAnsi="Times New Roman" w:cs="Times New Roman"/>
        </w:rPr>
        <w:t>lül 2011 tarihinde başlandığını açıkla</w:t>
      </w:r>
      <w:r w:rsidRPr="004E5676">
        <w:rPr>
          <w:rFonts w:ascii="Times New Roman" w:hAnsi="Times New Roman" w:cs="Times New Roman"/>
        </w:rPr>
        <w:t>ması üzerine, dönemin TC Başbakanı Recep Tayyip Erdoğan ile dönemin KKTC Cumhurbaşkanı Derviş Eroğlu arasında 21 Eylül 2011’de BM Genel Kurulu çalışmaları vesilesiyle bulundukları New York’ta imzalanmıştır. Anılan anlaşma, Türkiye ile KKTC’nin Doğu Akdeniz’de kıta sahanlıklarının bir bölümünü, uluslararası hukuka uygun olarak ve hakça ilkeler dikkate alarak hazırlanmış ve belirlenen 27 coğrafi koordinatın birleştirilmesiyle elde edilen bir sınır çizgisi ile sınırlandırılmıştır</w:t>
      </w:r>
      <w:r w:rsidRPr="004E5676">
        <w:rPr>
          <w:rFonts w:ascii="Times New Roman" w:hAnsi="Times New Roman" w:cs="Times New Roman"/>
          <w:vertAlign w:val="superscript"/>
        </w:rPr>
        <w:footnoteReference w:id="77"/>
      </w:r>
      <w:r w:rsidRPr="004E5676">
        <w:rPr>
          <w:rFonts w:ascii="Times New Roman" w:hAnsi="Times New Roman" w:cs="Times New Roman"/>
        </w:rPr>
        <w:t>.</w:t>
      </w:r>
    </w:p>
    <w:p w:rsidR="00242393" w:rsidRPr="004E5676" w:rsidRDefault="00242393" w:rsidP="00242393">
      <w:pPr>
        <w:spacing w:after="0"/>
        <w:ind w:firstLine="708"/>
        <w:contextualSpacing/>
        <w:mirrorIndents/>
        <w:jc w:val="both"/>
        <w:rPr>
          <w:rFonts w:ascii="Times New Roman" w:hAnsi="Times New Roman" w:cs="Times New Roman"/>
        </w:rPr>
      </w:pPr>
    </w:p>
    <w:p w:rsidR="00242393" w:rsidRPr="004E5676" w:rsidRDefault="00242393" w:rsidP="00242393">
      <w:pPr>
        <w:spacing w:after="0"/>
        <w:contextualSpacing/>
        <w:mirrorIndents/>
        <w:jc w:val="both"/>
        <w:rPr>
          <w:rFonts w:ascii="Times New Roman" w:hAnsi="Times New Roman" w:cs="Times New Roman"/>
        </w:rPr>
      </w:pPr>
      <w:r>
        <w:rPr>
          <w:rFonts w:ascii="Times New Roman" w:hAnsi="Times New Roman" w:cs="Times New Roman"/>
          <w:b/>
        </w:rPr>
        <w:t>Harita 3</w:t>
      </w:r>
      <w:r w:rsidRPr="004E5676">
        <w:rPr>
          <w:rFonts w:ascii="Times New Roman" w:hAnsi="Times New Roman" w:cs="Times New Roman"/>
          <w:b/>
        </w:rPr>
        <w:t>:</w:t>
      </w:r>
      <w:r w:rsidRPr="004E5676">
        <w:rPr>
          <w:rFonts w:ascii="Times New Roman" w:hAnsi="Times New Roman" w:cs="Times New Roman"/>
        </w:rPr>
        <w:t xml:space="preserve"> TC-KKTC Arasında gerçekleşen Kıta Sahanlığı Andlaşması Haritası</w:t>
      </w:r>
    </w:p>
    <w:p w:rsidR="00242393" w:rsidRPr="004E5676" w:rsidRDefault="00242393" w:rsidP="00242393">
      <w:pPr>
        <w:spacing w:after="0"/>
        <w:contextualSpacing/>
        <w:mirrorIndents/>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59264" behindDoc="1" locked="0" layoutInCell="1" allowOverlap="1" wp14:anchorId="2053664C" wp14:editId="3A88405C">
            <wp:simplePos x="0" y="0"/>
            <wp:positionH relativeFrom="column">
              <wp:posOffset>-54529</wp:posOffset>
            </wp:positionH>
            <wp:positionV relativeFrom="paragraph">
              <wp:posOffset>72336</wp:posOffset>
            </wp:positionV>
            <wp:extent cx="5710542" cy="2003898"/>
            <wp:effectExtent l="19050" t="0" r="4458" b="0"/>
            <wp:wrapNone/>
            <wp:docPr id="17" name="Resim 2"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15347" cy="2005584"/>
                    </a:xfrm>
                    <a:prstGeom prst="rect">
                      <a:avLst/>
                    </a:prstGeom>
                    <a:noFill/>
                  </pic:spPr>
                </pic:pic>
              </a:graphicData>
            </a:graphic>
          </wp:anchor>
        </w:drawing>
      </w:r>
    </w:p>
    <w:p w:rsidR="00242393" w:rsidRDefault="00242393" w:rsidP="00242393">
      <w:pPr>
        <w:spacing w:after="0"/>
        <w:contextualSpacing/>
        <w:mirrorIndents/>
        <w:jc w:val="both"/>
        <w:rPr>
          <w:rFonts w:ascii="Times New Roman" w:hAnsi="Times New Roman" w:cs="Times New Roman"/>
          <w:noProof/>
          <w:lang w:eastAsia="tr-TR"/>
        </w:rPr>
      </w:pPr>
    </w:p>
    <w:p w:rsidR="00242393" w:rsidRDefault="00242393" w:rsidP="00242393">
      <w:pPr>
        <w:spacing w:after="0"/>
        <w:contextualSpacing/>
        <w:mirrorIndents/>
        <w:jc w:val="both"/>
        <w:rPr>
          <w:rFonts w:ascii="Times New Roman" w:hAnsi="Times New Roman" w:cs="Times New Roman"/>
          <w:noProof/>
          <w:lang w:eastAsia="tr-TR"/>
        </w:rPr>
      </w:pPr>
    </w:p>
    <w:p w:rsidR="00242393" w:rsidRDefault="00242393" w:rsidP="00242393">
      <w:pPr>
        <w:spacing w:after="0"/>
        <w:contextualSpacing/>
        <w:mirrorIndents/>
        <w:jc w:val="both"/>
        <w:rPr>
          <w:rFonts w:ascii="Times New Roman" w:hAnsi="Times New Roman" w:cs="Times New Roman"/>
          <w:noProof/>
          <w:lang w:eastAsia="tr-TR"/>
        </w:rPr>
      </w:pPr>
    </w:p>
    <w:p w:rsidR="00242393" w:rsidRDefault="00242393" w:rsidP="00242393">
      <w:pPr>
        <w:spacing w:after="0"/>
        <w:contextualSpacing/>
        <w:mirrorIndents/>
        <w:jc w:val="both"/>
        <w:rPr>
          <w:rFonts w:ascii="Times New Roman" w:hAnsi="Times New Roman" w:cs="Times New Roman"/>
          <w:noProof/>
          <w:lang w:eastAsia="tr-TR"/>
        </w:rPr>
      </w:pPr>
    </w:p>
    <w:p w:rsidR="00242393" w:rsidRDefault="00242393" w:rsidP="00242393">
      <w:pPr>
        <w:spacing w:after="0"/>
        <w:contextualSpacing/>
        <w:mirrorIndents/>
        <w:jc w:val="both"/>
        <w:rPr>
          <w:rFonts w:ascii="Times New Roman" w:hAnsi="Times New Roman" w:cs="Times New Roman"/>
          <w:noProof/>
          <w:lang w:eastAsia="tr-TR"/>
        </w:rPr>
      </w:pPr>
    </w:p>
    <w:p w:rsidR="00242393" w:rsidRDefault="00242393" w:rsidP="00242393">
      <w:pPr>
        <w:spacing w:after="0"/>
        <w:contextualSpacing/>
        <w:mirrorIndents/>
        <w:jc w:val="both"/>
        <w:rPr>
          <w:rFonts w:ascii="Times New Roman" w:hAnsi="Times New Roman" w:cs="Times New Roman"/>
          <w:noProof/>
          <w:lang w:eastAsia="tr-TR"/>
        </w:rPr>
      </w:pPr>
    </w:p>
    <w:p w:rsidR="00242393" w:rsidRDefault="00242393" w:rsidP="00242393">
      <w:pPr>
        <w:spacing w:after="0"/>
        <w:contextualSpacing/>
        <w:mirrorIndents/>
        <w:jc w:val="both"/>
        <w:rPr>
          <w:rFonts w:ascii="Times New Roman" w:hAnsi="Times New Roman" w:cs="Times New Roman"/>
          <w:noProof/>
          <w:lang w:eastAsia="tr-TR"/>
        </w:rPr>
      </w:pPr>
    </w:p>
    <w:p w:rsidR="00242393" w:rsidRDefault="00242393" w:rsidP="00242393">
      <w:pPr>
        <w:spacing w:after="0"/>
        <w:contextualSpacing/>
        <w:mirrorIndents/>
        <w:jc w:val="both"/>
        <w:rPr>
          <w:rFonts w:ascii="Times New Roman" w:hAnsi="Times New Roman" w:cs="Times New Roman"/>
        </w:rPr>
      </w:pPr>
    </w:p>
    <w:p w:rsidR="00242393" w:rsidRDefault="00242393" w:rsidP="00242393">
      <w:pPr>
        <w:spacing w:after="0"/>
        <w:contextualSpacing/>
        <w:mirrorIndents/>
        <w:jc w:val="both"/>
        <w:rPr>
          <w:rFonts w:ascii="Times New Roman" w:hAnsi="Times New Roman" w:cs="Times New Roman"/>
        </w:rPr>
      </w:pPr>
    </w:p>
    <w:p w:rsidR="00242393" w:rsidRDefault="00242393" w:rsidP="00242393">
      <w:pPr>
        <w:spacing w:after="0"/>
        <w:contextualSpacing/>
        <w:mirrorIndents/>
        <w:jc w:val="both"/>
        <w:rPr>
          <w:rFonts w:ascii="Times New Roman" w:hAnsi="Times New Roman" w:cs="Times New Roman"/>
        </w:rPr>
      </w:pPr>
    </w:p>
    <w:p w:rsidR="00242393" w:rsidRDefault="00242393" w:rsidP="00242393">
      <w:pPr>
        <w:spacing w:after="0"/>
        <w:contextualSpacing/>
        <w:mirrorIndents/>
        <w:rPr>
          <w:rFonts w:ascii="Times New Roman" w:hAnsi="Times New Roman" w:cs="Times New Roman"/>
        </w:rPr>
      </w:pPr>
    </w:p>
    <w:p w:rsidR="00242393" w:rsidRPr="004E5676" w:rsidRDefault="00242393" w:rsidP="00242393">
      <w:pPr>
        <w:spacing w:after="0"/>
        <w:contextualSpacing/>
        <w:mirrorIndents/>
        <w:jc w:val="center"/>
        <w:rPr>
          <w:rFonts w:ascii="Times New Roman" w:hAnsi="Times New Roman" w:cs="Times New Roman"/>
        </w:rPr>
      </w:pPr>
      <w:r w:rsidRPr="00826568">
        <w:rPr>
          <w:rFonts w:ascii="Times New Roman" w:hAnsi="Times New Roman" w:cs="Times New Roman"/>
          <w:i/>
        </w:rPr>
        <w:t>Kaynak:</w:t>
      </w:r>
      <w:r>
        <w:rPr>
          <w:rFonts w:ascii="Times New Roman" w:hAnsi="Times New Roman" w:cs="Times New Roman"/>
        </w:rPr>
        <w:t xml:space="preserve"> </w:t>
      </w:r>
      <w:r w:rsidRPr="004E5676">
        <w:rPr>
          <w:rFonts w:ascii="Times New Roman" w:hAnsi="Times New Roman" w:cs="Times New Roman"/>
        </w:rPr>
        <w:t>A/68/857</w:t>
      </w:r>
      <w:r>
        <w:rPr>
          <w:rFonts w:ascii="Times New Roman" w:hAnsi="Times New Roman" w:cs="Times New Roman"/>
        </w:rPr>
        <w:t xml:space="preserve"> sayılı, 25 Nisan 2014 tarihli, BM Genel Kurul’a Tevdi Edilen Türkiye Mektubu</w:t>
      </w:r>
      <w:r w:rsidRPr="004E5676">
        <w:rPr>
          <w:rStyle w:val="Funotenzeichen"/>
          <w:rFonts w:ascii="Times New Roman" w:hAnsi="Times New Roman" w:cs="Times New Roman"/>
        </w:rPr>
        <w:footnoteReference w:id="78"/>
      </w:r>
    </w:p>
    <w:p w:rsidR="00242393" w:rsidRDefault="00242393" w:rsidP="00242393">
      <w:pPr>
        <w:spacing w:after="0"/>
        <w:ind w:firstLine="708"/>
        <w:contextualSpacing/>
        <w:mirrorIndents/>
        <w:jc w:val="both"/>
        <w:rPr>
          <w:rFonts w:ascii="Times New Roman" w:hAnsi="Times New Roman" w:cs="Times New Roman"/>
        </w:rPr>
      </w:pPr>
    </w:p>
    <w:p w:rsidR="00242393" w:rsidRPr="004E5676" w:rsidRDefault="00242393" w:rsidP="00242393">
      <w:pPr>
        <w:spacing w:after="0"/>
        <w:ind w:firstLine="708"/>
        <w:contextualSpacing/>
        <w:mirrorIndents/>
        <w:jc w:val="both"/>
        <w:rPr>
          <w:rFonts w:ascii="Times New Roman" w:hAnsi="Times New Roman" w:cs="Times New Roman"/>
        </w:rPr>
      </w:pPr>
      <w:r>
        <w:rPr>
          <w:rFonts w:ascii="Times New Roman" w:hAnsi="Times New Roman" w:cs="Times New Roman"/>
        </w:rPr>
        <w:t>Başka bir ifadeyle,</w:t>
      </w:r>
      <w:r w:rsidRPr="004E5676">
        <w:rPr>
          <w:rFonts w:ascii="Times New Roman" w:hAnsi="Times New Roman" w:cs="Times New Roman"/>
        </w:rPr>
        <w:t xml:space="preserve"> GKRY’nin 2005 yılında ön hazırlık ile başlattığı ruhsatlandırma çalışmalarını 2007 yılında </w:t>
      </w:r>
      <w:r>
        <w:rPr>
          <w:rFonts w:ascii="Times New Roman" w:hAnsi="Times New Roman" w:cs="Times New Roman"/>
        </w:rPr>
        <w:t xml:space="preserve">uluslararası </w:t>
      </w:r>
      <w:r w:rsidRPr="004E5676">
        <w:rPr>
          <w:rFonts w:ascii="Times New Roman" w:hAnsi="Times New Roman" w:cs="Times New Roman"/>
        </w:rPr>
        <w:t>ihale yolu</w:t>
      </w:r>
      <w:r>
        <w:rPr>
          <w:rFonts w:ascii="Times New Roman" w:hAnsi="Times New Roman" w:cs="Times New Roman"/>
        </w:rPr>
        <w:t xml:space="preserve">yla ruhsatlandırma faaliyetlerini gerçekleştirmesi neticesinde </w:t>
      </w:r>
      <w:r w:rsidRPr="004E5676">
        <w:rPr>
          <w:rFonts w:ascii="Times New Roman" w:hAnsi="Times New Roman" w:cs="Times New Roman"/>
        </w:rPr>
        <w:t xml:space="preserve">19 Eylül 2011’de sondaj başlatma </w:t>
      </w:r>
      <w:r>
        <w:rPr>
          <w:rFonts w:ascii="Times New Roman" w:hAnsi="Times New Roman" w:cs="Times New Roman"/>
        </w:rPr>
        <w:t>hamlesinde bululması,</w:t>
      </w:r>
      <w:r w:rsidRPr="004E5676">
        <w:rPr>
          <w:rFonts w:ascii="Times New Roman" w:hAnsi="Times New Roman" w:cs="Times New Roman"/>
        </w:rPr>
        <w:t xml:space="preserve"> 21 Eylül 2011’de T</w:t>
      </w:r>
      <w:r>
        <w:rPr>
          <w:rFonts w:ascii="Times New Roman" w:hAnsi="Times New Roman" w:cs="Times New Roman"/>
        </w:rPr>
        <w:t>ürkiye</w:t>
      </w:r>
      <w:r w:rsidRPr="004E5676">
        <w:rPr>
          <w:rFonts w:ascii="Times New Roman" w:hAnsi="Times New Roman" w:cs="Times New Roman"/>
        </w:rPr>
        <w:t xml:space="preserve"> ve KKTC</w:t>
      </w:r>
      <w:r>
        <w:rPr>
          <w:rFonts w:ascii="Times New Roman" w:hAnsi="Times New Roman" w:cs="Times New Roman"/>
        </w:rPr>
        <w:t>’nin</w:t>
      </w:r>
      <w:r w:rsidRPr="004E5676">
        <w:rPr>
          <w:rFonts w:ascii="Times New Roman" w:hAnsi="Times New Roman" w:cs="Times New Roman"/>
        </w:rPr>
        <w:t xml:space="preserve"> Kıta Sahanlığı Sınırlandırma Andlaşması</w:t>
      </w:r>
      <w:r>
        <w:rPr>
          <w:rFonts w:ascii="Times New Roman" w:hAnsi="Times New Roman" w:cs="Times New Roman"/>
        </w:rPr>
        <w:t>’nı imzalamasında en önemli etken olmuştur</w:t>
      </w:r>
      <w:r w:rsidRPr="004E5676">
        <w:rPr>
          <w:rFonts w:ascii="Times New Roman" w:hAnsi="Times New Roman" w:cs="Times New Roman"/>
        </w:rPr>
        <w:t xml:space="preserve">. </w:t>
      </w:r>
      <w:r>
        <w:rPr>
          <w:rFonts w:ascii="Times New Roman" w:hAnsi="Times New Roman" w:cs="Times New Roman"/>
        </w:rPr>
        <w:t xml:space="preserve">Taraflar arasında ki </w:t>
      </w:r>
      <w:r w:rsidRPr="004E5676">
        <w:rPr>
          <w:rFonts w:ascii="Times New Roman" w:hAnsi="Times New Roman" w:cs="Times New Roman"/>
        </w:rPr>
        <w:t>Kıta Sahanlığı Sınırlandırma Andlaşması 32-16-18.000E ve 34-48-51.634E meridyenl</w:t>
      </w:r>
      <w:r>
        <w:rPr>
          <w:rFonts w:ascii="Times New Roman" w:hAnsi="Times New Roman" w:cs="Times New Roman"/>
        </w:rPr>
        <w:t>erine göre yapılmıştır. Ayrıca A</w:t>
      </w:r>
      <w:r w:rsidRPr="004E5676">
        <w:rPr>
          <w:rFonts w:ascii="Times New Roman" w:hAnsi="Times New Roman" w:cs="Times New Roman"/>
        </w:rPr>
        <w:t xml:space="preserve">ndlaşma ile doğu ve batı uçlarının gelecekte ilgili taraflar arasında uluslararası hukuka uygun olarak hakkaniyet esasları çerçevesinde ve Kıbrıs Sorunun çözümüyle irtibatlandırılarak </w:t>
      </w:r>
      <w:r>
        <w:rPr>
          <w:rFonts w:ascii="Times New Roman" w:hAnsi="Times New Roman" w:cs="Times New Roman"/>
        </w:rPr>
        <w:t>geliştirileceği</w:t>
      </w:r>
      <w:r w:rsidRPr="004E5676">
        <w:rPr>
          <w:rFonts w:ascii="Times New Roman" w:hAnsi="Times New Roman" w:cs="Times New Roman"/>
        </w:rPr>
        <w:t xml:space="preserve"> belirtilmiştir. Türkiye, ayrıca, söz konusu Kıta Sahanlığı Andlaşması</w:t>
      </w:r>
      <w:r>
        <w:rPr>
          <w:rFonts w:ascii="Times New Roman" w:hAnsi="Times New Roman" w:cs="Times New Roman"/>
        </w:rPr>
        <w:t>’</w:t>
      </w:r>
      <w:r w:rsidRPr="004E5676">
        <w:rPr>
          <w:rFonts w:ascii="Times New Roman" w:hAnsi="Times New Roman" w:cs="Times New Roman"/>
        </w:rPr>
        <w:t>nı BMGS’ne A/68/857 sayılı mektup ile 25 Nisan 2014’te tevdi etmiş ve bunun yayımlanması istenmiştir</w:t>
      </w:r>
      <w:r w:rsidRPr="004E5676">
        <w:rPr>
          <w:rFonts w:ascii="Times New Roman" w:hAnsi="Times New Roman" w:cs="Times New Roman"/>
          <w:vertAlign w:val="superscript"/>
        </w:rPr>
        <w:footnoteReference w:id="79"/>
      </w:r>
      <w:r w:rsidRPr="004E5676">
        <w:rPr>
          <w:rFonts w:ascii="Times New Roman" w:hAnsi="Times New Roman" w:cs="Times New Roman"/>
        </w:rPr>
        <w:t>. 22 Eylül 2011’de ise KKTC Enerji Bakanlığı ile T</w:t>
      </w:r>
      <w:r>
        <w:rPr>
          <w:rFonts w:ascii="Times New Roman" w:hAnsi="Times New Roman" w:cs="Times New Roman"/>
        </w:rPr>
        <w:t>ürkiye Petrol ve Anonim Ortaklığı (T</w:t>
      </w:r>
      <w:r w:rsidRPr="004E5676">
        <w:rPr>
          <w:rFonts w:ascii="Times New Roman" w:hAnsi="Times New Roman" w:cs="Times New Roman"/>
        </w:rPr>
        <w:t>PAO</w:t>
      </w:r>
      <w:r>
        <w:rPr>
          <w:rFonts w:ascii="Times New Roman" w:hAnsi="Times New Roman" w:cs="Times New Roman"/>
        </w:rPr>
        <w:t>)</w:t>
      </w:r>
      <w:r w:rsidRPr="004E5676">
        <w:rPr>
          <w:rFonts w:ascii="Times New Roman" w:hAnsi="Times New Roman" w:cs="Times New Roman"/>
        </w:rPr>
        <w:t xml:space="preserve"> arasında, KKTC Bakanlar Kurulu tarafından ada etrafında belirlenen yedi</w:t>
      </w:r>
      <w:r>
        <w:rPr>
          <w:rFonts w:ascii="Times New Roman" w:hAnsi="Times New Roman" w:cs="Times New Roman"/>
        </w:rPr>
        <w:t xml:space="preserve"> deniz alanında</w:t>
      </w:r>
      <w:r w:rsidRPr="004E5676">
        <w:rPr>
          <w:rFonts w:ascii="Times New Roman" w:hAnsi="Times New Roman" w:cs="Times New Roman"/>
        </w:rPr>
        <w:t xml:space="preserve"> ruhsat sahası</w:t>
      </w:r>
      <w:r>
        <w:rPr>
          <w:rFonts w:ascii="Times New Roman" w:hAnsi="Times New Roman" w:cs="Times New Roman"/>
        </w:rPr>
        <w:t xml:space="preserve"> </w:t>
      </w:r>
      <w:r w:rsidRPr="004E5676">
        <w:rPr>
          <w:rFonts w:ascii="Times New Roman" w:hAnsi="Times New Roman" w:cs="Times New Roman"/>
        </w:rPr>
        <w:t>(A,B,C,D,E,F,G) ve</w:t>
      </w:r>
      <w:r>
        <w:rPr>
          <w:rFonts w:ascii="Times New Roman" w:hAnsi="Times New Roman" w:cs="Times New Roman"/>
        </w:rPr>
        <w:t xml:space="preserve"> bir de kara alanında ruhsat sahası (H alanı) çerçevesinde</w:t>
      </w:r>
      <w:r w:rsidRPr="004E5676">
        <w:rPr>
          <w:rFonts w:ascii="Times New Roman" w:hAnsi="Times New Roman" w:cs="Times New Roman"/>
        </w:rPr>
        <w:t xml:space="preserve"> kar payı esasında “Petrol Sahası Hizmetleri ve Üretim Paylaşımı Sözleşmesi” imzalanmıştır. İlgili anlaşma sonrasında TPAO Doğu Akdeniz’de sismik araştırmalara başlamıştır. 2018 Ekim ayı sonunda ise</w:t>
      </w:r>
      <w:r>
        <w:rPr>
          <w:rFonts w:ascii="Times New Roman" w:hAnsi="Times New Roman" w:cs="Times New Roman"/>
        </w:rPr>
        <w:t xml:space="preserve"> Fatih </w:t>
      </w:r>
      <w:r w:rsidRPr="004E5676">
        <w:rPr>
          <w:rFonts w:ascii="Times New Roman" w:hAnsi="Times New Roman" w:cs="Times New Roman"/>
        </w:rPr>
        <w:t xml:space="preserve"> sondaj </w:t>
      </w:r>
      <w:r>
        <w:rPr>
          <w:rFonts w:ascii="Times New Roman" w:hAnsi="Times New Roman" w:cs="Times New Roman"/>
        </w:rPr>
        <w:t xml:space="preserve">gemisi Türk kıta sahanlığındaki alanlarda sondaj </w:t>
      </w:r>
      <w:r w:rsidRPr="004E5676">
        <w:rPr>
          <w:rFonts w:ascii="Times New Roman" w:hAnsi="Times New Roman" w:cs="Times New Roman"/>
        </w:rPr>
        <w:t>faaliyetlerinin başla</w:t>
      </w:r>
      <w:r>
        <w:rPr>
          <w:rFonts w:ascii="Times New Roman" w:hAnsi="Times New Roman" w:cs="Times New Roman"/>
        </w:rPr>
        <w:t>tmış</w:t>
      </w:r>
      <w:r w:rsidRPr="004E5676">
        <w:rPr>
          <w:rStyle w:val="Funotenzeichen"/>
          <w:rFonts w:ascii="Times New Roman" w:hAnsi="Times New Roman" w:cs="Times New Roman"/>
        </w:rPr>
        <w:footnoteReference w:id="80"/>
      </w:r>
      <w:r>
        <w:rPr>
          <w:rFonts w:ascii="Times New Roman" w:hAnsi="Times New Roman" w:cs="Times New Roman"/>
        </w:rPr>
        <w:t>, KKTC’nin TPAO’ya verdiği sahalar için de 2019’un ilk çeyreğinde, Türkiye tarafından satın alınan ikinci sondaj gemisi Deep Sea Metro I  eşliğinde TPAO’nun ruhsatlandırıldığı sahalarda sondaja başlanacağı belirtilmiştir.</w:t>
      </w:r>
    </w:p>
    <w:p w:rsidR="00242393" w:rsidRPr="004E5676" w:rsidRDefault="00242393" w:rsidP="00242393">
      <w:pPr>
        <w:spacing w:after="0"/>
        <w:contextualSpacing/>
        <w:mirrorIndents/>
        <w:jc w:val="both"/>
        <w:rPr>
          <w:rFonts w:ascii="Times New Roman" w:hAnsi="Times New Roman" w:cs="Times New Roman"/>
        </w:rPr>
      </w:pPr>
    </w:p>
    <w:p w:rsidR="00242393" w:rsidRPr="004E5676" w:rsidRDefault="00242393" w:rsidP="00242393">
      <w:pPr>
        <w:spacing w:after="0"/>
        <w:contextualSpacing/>
        <w:mirrorIndents/>
        <w:jc w:val="both"/>
        <w:rPr>
          <w:rFonts w:ascii="Times New Roman" w:hAnsi="Times New Roman" w:cs="Times New Roman"/>
        </w:rPr>
      </w:pPr>
      <w:r>
        <w:rPr>
          <w:rFonts w:ascii="Times New Roman" w:hAnsi="Times New Roman" w:cs="Times New Roman"/>
          <w:b/>
        </w:rPr>
        <w:t>Harita 4</w:t>
      </w:r>
      <w:r w:rsidRPr="004E5676">
        <w:rPr>
          <w:rFonts w:ascii="Times New Roman" w:hAnsi="Times New Roman" w:cs="Times New Roman"/>
          <w:b/>
        </w:rPr>
        <w:t>:</w:t>
      </w:r>
      <w:r w:rsidRPr="004E5676">
        <w:rPr>
          <w:rFonts w:ascii="Times New Roman" w:hAnsi="Times New Roman" w:cs="Times New Roman"/>
        </w:rPr>
        <w:t xml:space="preserve"> KKTC tarafından TPAO’na verilen A,B,C,D,E,F,G</w:t>
      </w:r>
      <w:r>
        <w:rPr>
          <w:rFonts w:ascii="Times New Roman" w:hAnsi="Times New Roman" w:cs="Times New Roman"/>
        </w:rPr>
        <w:t>,H</w:t>
      </w:r>
      <w:r w:rsidRPr="004E5676">
        <w:rPr>
          <w:rFonts w:ascii="Times New Roman" w:hAnsi="Times New Roman" w:cs="Times New Roman"/>
        </w:rPr>
        <w:t xml:space="preserve"> ruhsatlandırma alanları</w:t>
      </w:r>
    </w:p>
    <w:p w:rsidR="00242393" w:rsidRDefault="00242393" w:rsidP="00242393">
      <w:pPr>
        <w:spacing w:after="0"/>
        <w:contextualSpacing/>
        <w:mirrorIndents/>
        <w:jc w:val="both"/>
        <w:rPr>
          <w:rFonts w:ascii="Times New Roman" w:hAnsi="Times New Roman" w:cs="Times New Roman"/>
          <w:noProof/>
          <w:lang w:eastAsia="tr-TR"/>
        </w:rPr>
      </w:pPr>
    </w:p>
    <w:p w:rsidR="00242393" w:rsidRDefault="00242393" w:rsidP="00242393">
      <w:pPr>
        <w:spacing w:after="0"/>
        <w:contextualSpacing/>
        <w:mirrorIndents/>
        <w:jc w:val="both"/>
        <w:rPr>
          <w:rFonts w:ascii="Times New Roman" w:hAnsi="Times New Roman" w:cs="Times New Roman"/>
          <w:noProof/>
          <w:lang w:eastAsia="tr-TR"/>
        </w:rPr>
      </w:pPr>
      <w:r>
        <w:rPr>
          <w:noProof/>
          <w:lang w:eastAsia="tr-TR"/>
        </w:rPr>
        <w:drawing>
          <wp:inline distT="0" distB="0" distL="0" distR="0" wp14:anchorId="1819DF98" wp14:editId="33A3795A">
            <wp:extent cx="5720269" cy="1750213"/>
            <wp:effectExtent l="19050" t="0" r="0" b="0"/>
            <wp:docPr id="18" name="Resim 3" descr="Turkish Cypriots EEZ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kish Cypriots EEZ ile ilgili gÃ¶rsel sonucu"/>
                    <pic:cNvPicPr>
                      <a:picLocks noChangeAspect="1" noChangeArrowheads="1"/>
                    </pic:cNvPicPr>
                  </pic:nvPicPr>
                  <pic:blipFill>
                    <a:blip r:embed="rId10" cstate="print"/>
                    <a:srcRect/>
                    <a:stretch>
                      <a:fillRect/>
                    </a:stretch>
                  </pic:blipFill>
                  <pic:spPr bwMode="auto">
                    <a:xfrm>
                      <a:off x="0" y="0"/>
                      <a:ext cx="5715987" cy="1748903"/>
                    </a:xfrm>
                    <a:prstGeom prst="rect">
                      <a:avLst/>
                    </a:prstGeom>
                    <a:noFill/>
                    <a:ln w="9525">
                      <a:noFill/>
                      <a:miter lim="800000"/>
                      <a:headEnd/>
                      <a:tailEnd/>
                    </a:ln>
                  </pic:spPr>
                </pic:pic>
              </a:graphicData>
            </a:graphic>
          </wp:inline>
        </w:drawing>
      </w:r>
    </w:p>
    <w:p w:rsidR="00242393" w:rsidRPr="00BD4B0D" w:rsidRDefault="00242393" w:rsidP="00242393">
      <w:pPr>
        <w:spacing w:after="0"/>
        <w:contextualSpacing/>
        <w:mirrorIndents/>
        <w:jc w:val="center"/>
        <w:rPr>
          <w:rFonts w:ascii="Times New Roman" w:hAnsi="Times New Roman" w:cs="Times New Roman"/>
          <w:sz w:val="20"/>
        </w:rPr>
      </w:pPr>
      <w:r w:rsidRPr="00772418">
        <w:rPr>
          <w:rFonts w:ascii="Times New Roman" w:hAnsi="Times New Roman" w:cs="Times New Roman"/>
          <w:i/>
          <w:sz w:val="20"/>
        </w:rPr>
        <w:t xml:space="preserve">Kaynak </w:t>
      </w:r>
      <w:r w:rsidRPr="00BD4B0D">
        <w:rPr>
          <w:rFonts w:ascii="Times New Roman" w:hAnsi="Times New Roman" w:cs="Times New Roman"/>
          <w:sz w:val="20"/>
        </w:rPr>
        <w:t>: ERPIC</w:t>
      </w:r>
      <w:r>
        <w:rPr>
          <w:rStyle w:val="Funotenzeichen"/>
          <w:rFonts w:ascii="Times New Roman" w:hAnsi="Times New Roman" w:cs="Times New Roman"/>
          <w:sz w:val="20"/>
        </w:rPr>
        <w:footnoteReference w:id="81"/>
      </w:r>
    </w:p>
    <w:p w:rsidR="00242393" w:rsidRPr="004E5676" w:rsidRDefault="00242393" w:rsidP="00242393">
      <w:pPr>
        <w:spacing w:after="0"/>
        <w:contextualSpacing/>
        <w:mirrorIndents/>
        <w:jc w:val="both"/>
        <w:rPr>
          <w:rFonts w:ascii="Times New Roman" w:hAnsi="Times New Roman" w:cs="Times New Roman"/>
        </w:rPr>
      </w:pPr>
    </w:p>
    <w:p w:rsidR="00242393" w:rsidRPr="004E5676" w:rsidRDefault="00242393" w:rsidP="00242393">
      <w:pPr>
        <w:spacing w:after="0"/>
        <w:ind w:firstLine="708"/>
        <w:contextualSpacing/>
        <w:mirrorIndents/>
        <w:jc w:val="both"/>
        <w:rPr>
          <w:rFonts w:ascii="Times New Roman" w:hAnsi="Times New Roman" w:cs="Times New Roman"/>
        </w:rPr>
      </w:pPr>
      <w:r w:rsidRPr="004E5676">
        <w:rPr>
          <w:rFonts w:ascii="Times New Roman" w:hAnsi="Times New Roman" w:cs="Times New Roman"/>
        </w:rPr>
        <w:t>Nihayetinde, TPAO ve KKTC arasında “Petrol Sahası Hizmetleri ve Üretim Paylaşımı Sözleşmesi” 23.11.2011 tarihinde KKTC Resmi Gazetesi’nde yer alan Bakanlar Kurulu Kararı ile onaylanmış ve TPAO’ya, 7 deniz alanı ve 1 de kara üzerinde petrol ve doğal gaz arama ruhsatı verilmiş, müteakip zaman içerisinde belli dönemlerde sismik araştırmalar gerçekleştirilmiş ve nihayetinde 2018 sonbahar aylarında sondaj kararı resmileştirilmiştir. Bu adımlara ilaveten Doğu Akdeniz’de Meis adası çevresi dâhil TPAO’ya verilen ruhsatlandırma yetkileri de Türkiye’nin kıta sahanlığı üzerindeki haklarını fiili yürütmekte olduğunu göstermektedir</w:t>
      </w:r>
      <w:r w:rsidRPr="004E5676">
        <w:rPr>
          <w:rFonts w:ascii="Times New Roman" w:hAnsi="Times New Roman" w:cs="Times New Roman"/>
          <w:vertAlign w:val="superscript"/>
        </w:rPr>
        <w:footnoteReference w:id="82"/>
      </w:r>
      <w:r w:rsidRPr="004E5676">
        <w:rPr>
          <w:rFonts w:ascii="Times New Roman" w:hAnsi="Times New Roman" w:cs="Times New Roman"/>
        </w:rPr>
        <w:t>.</w:t>
      </w:r>
    </w:p>
    <w:p w:rsidR="00242393" w:rsidRPr="004E5676" w:rsidRDefault="00242393" w:rsidP="00242393">
      <w:pPr>
        <w:spacing w:after="0"/>
        <w:contextualSpacing/>
        <w:mirrorIndents/>
        <w:jc w:val="both"/>
        <w:rPr>
          <w:rFonts w:ascii="Times New Roman" w:hAnsi="Times New Roman" w:cs="Times New Roman"/>
        </w:rPr>
      </w:pPr>
    </w:p>
    <w:p w:rsidR="00242393" w:rsidRPr="00800FC6" w:rsidRDefault="00242393" w:rsidP="00242393">
      <w:pPr>
        <w:pStyle w:val="Listenabsatz"/>
        <w:spacing w:after="0"/>
        <w:ind w:left="1080"/>
        <w:mirrorIndents/>
        <w:rPr>
          <w:rFonts w:ascii="Times New Roman" w:hAnsi="Times New Roman" w:cs="Times New Roman"/>
          <w:b/>
          <w:u w:val="single"/>
          <w:lang w:val="tr-TR"/>
        </w:rPr>
      </w:pPr>
    </w:p>
    <w:p w:rsidR="00242393" w:rsidRPr="00800FC6" w:rsidRDefault="00242393" w:rsidP="00242393">
      <w:pPr>
        <w:pStyle w:val="Listenabsatz"/>
        <w:spacing w:after="0"/>
        <w:ind w:left="1440"/>
        <w:mirrorIndents/>
        <w:rPr>
          <w:rFonts w:ascii="Times New Roman" w:hAnsi="Times New Roman" w:cs="Times New Roman"/>
          <w:b/>
          <w:u w:val="single"/>
          <w:lang w:val="tr-TR"/>
        </w:rPr>
      </w:pPr>
      <w:r w:rsidRPr="00800FC6">
        <w:rPr>
          <w:rFonts w:ascii="Times New Roman" w:hAnsi="Times New Roman" w:cs="Times New Roman"/>
          <w:b/>
          <w:u w:val="single"/>
          <w:lang w:val="tr-TR"/>
        </w:rPr>
        <w:t>4.GKRY KARASULARI/BITIŞIK BÖLGE/KITA SAHANLIĞI VE MEB UYGULAMALARI</w:t>
      </w:r>
    </w:p>
    <w:p w:rsidR="00242393" w:rsidRPr="004E5676" w:rsidRDefault="00242393" w:rsidP="00242393">
      <w:pPr>
        <w:spacing w:after="0"/>
        <w:contextualSpacing/>
        <w:mirrorIndents/>
        <w:rPr>
          <w:rFonts w:ascii="Times New Roman" w:hAnsi="Times New Roman" w:cs="Times New Roman"/>
        </w:rPr>
      </w:pPr>
    </w:p>
    <w:p w:rsidR="00242393" w:rsidRPr="004E5676" w:rsidRDefault="00242393" w:rsidP="00242393">
      <w:pPr>
        <w:spacing w:after="0"/>
        <w:ind w:firstLine="708"/>
        <w:contextualSpacing/>
        <w:mirrorIndents/>
        <w:jc w:val="both"/>
        <w:rPr>
          <w:rFonts w:ascii="Times New Roman" w:hAnsi="Times New Roman" w:cs="Times New Roman"/>
        </w:rPr>
      </w:pPr>
      <w:r w:rsidRPr="004E5676">
        <w:rPr>
          <w:rFonts w:ascii="Times New Roman" w:hAnsi="Times New Roman" w:cs="Times New Roman"/>
        </w:rPr>
        <w:t>Güney Kıbrıs Rum yönetimi</w:t>
      </w:r>
      <w:r>
        <w:rPr>
          <w:rFonts w:ascii="Times New Roman" w:hAnsi="Times New Roman" w:cs="Times New Roman"/>
        </w:rPr>
        <w:t>nin</w:t>
      </w:r>
      <w:r w:rsidRPr="004E5676">
        <w:rPr>
          <w:rFonts w:ascii="Times New Roman" w:hAnsi="Times New Roman" w:cs="Times New Roman"/>
        </w:rPr>
        <w:t xml:space="preserve"> </w:t>
      </w:r>
      <w:r w:rsidRPr="00107DB6">
        <w:rPr>
          <w:rFonts w:ascii="Times New Roman" w:hAnsi="Times New Roman" w:cs="Times New Roman"/>
        </w:rPr>
        <w:t>45 Sayılı 1964 Karasuları Yasası</w:t>
      </w:r>
      <w:r w:rsidRPr="004E5676">
        <w:rPr>
          <w:rStyle w:val="Funotenzeichen"/>
          <w:rFonts w:ascii="Times New Roman" w:hAnsi="Times New Roman" w:cs="Times New Roman"/>
        </w:rPr>
        <w:footnoteReference w:id="83"/>
      </w:r>
      <w:r>
        <w:rPr>
          <w:rFonts w:ascii="Times New Roman" w:hAnsi="Times New Roman" w:cs="Times New Roman"/>
        </w:rPr>
        <w:t xml:space="preserve"> </w:t>
      </w:r>
      <w:r w:rsidRPr="004E5676">
        <w:rPr>
          <w:rFonts w:ascii="Times New Roman" w:hAnsi="Times New Roman" w:cs="Times New Roman"/>
        </w:rPr>
        <w:t xml:space="preserve"> toplam üç madde şeklinde belirlenmiştir. İlk maddede yasanın </w:t>
      </w:r>
      <w:r w:rsidRPr="00107DB6">
        <w:rPr>
          <w:rFonts w:ascii="Times New Roman" w:hAnsi="Times New Roman" w:cs="Times New Roman"/>
        </w:rPr>
        <w:t>kısa adı</w:t>
      </w:r>
      <w:r w:rsidRPr="004E5676">
        <w:rPr>
          <w:rFonts w:ascii="Times New Roman" w:hAnsi="Times New Roman" w:cs="Times New Roman"/>
        </w:rPr>
        <w:t xml:space="preserve"> “Karasuları Yasası,1964” olarak açıklanmış, ikinci madde ile </w:t>
      </w:r>
      <w:r w:rsidRPr="00107DB6">
        <w:rPr>
          <w:rFonts w:ascii="Times New Roman" w:hAnsi="Times New Roman" w:cs="Times New Roman"/>
        </w:rPr>
        <w:t xml:space="preserve">karasuları tanımı </w:t>
      </w:r>
      <w:r w:rsidRPr="004E5676">
        <w:rPr>
          <w:rFonts w:ascii="Times New Roman" w:hAnsi="Times New Roman" w:cs="Times New Roman"/>
        </w:rPr>
        <w:t xml:space="preserve">ifade edilmiştir. Son madde ile </w:t>
      </w:r>
      <w:r w:rsidRPr="00107DB6">
        <w:rPr>
          <w:rFonts w:ascii="Times New Roman" w:hAnsi="Times New Roman" w:cs="Times New Roman"/>
        </w:rPr>
        <w:t>karasuları genişliği</w:t>
      </w:r>
      <w:r w:rsidRPr="004E5676">
        <w:rPr>
          <w:rFonts w:ascii="Times New Roman" w:hAnsi="Times New Roman" w:cs="Times New Roman"/>
        </w:rPr>
        <w:t xml:space="preserve"> açıklanmıştır. </w:t>
      </w:r>
      <w:r w:rsidRPr="004E5676">
        <w:rPr>
          <w:rFonts w:ascii="Times New Roman" w:hAnsi="Times New Roman" w:cs="Times New Roman"/>
          <w:i/>
        </w:rPr>
        <w:t xml:space="preserve">GKRY, </w:t>
      </w:r>
      <w:r w:rsidRPr="004E5676">
        <w:rPr>
          <w:rFonts w:ascii="Times New Roman" w:hAnsi="Times New Roman" w:cs="Times New Roman"/>
        </w:rPr>
        <w:t>45/1964 yasasında</w:t>
      </w:r>
      <w:r w:rsidRPr="004E5676">
        <w:rPr>
          <w:rFonts w:ascii="Times New Roman" w:hAnsi="Times New Roman" w:cs="Times New Roman"/>
          <w:i/>
        </w:rPr>
        <w:t xml:space="preserve">, </w:t>
      </w:r>
      <w:r w:rsidRPr="004E5676">
        <w:rPr>
          <w:rFonts w:ascii="Times New Roman" w:hAnsi="Times New Roman" w:cs="Times New Roman"/>
        </w:rPr>
        <w:t xml:space="preserve">diğer yasa hükümlerine bakılmaksızın düşük cezir seviyesinden ölçülen “Cumhuriyet” kıyılarının karasularının </w:t>
      </w:r>
      <w:r w:rsidRPr="00107DB6">
        <w:rPr>
          <w:rFonts w:ascii="Times New Roman" w:hAnsi="Times New Roman" w:cs="Times New Roman"/>
        </w:rPr>
        <w:t>12 mil</w:t>
      </w:r>
      <w:r w:rsidRPr="004E5676">
        <w:rPr>
          <w:rFonts w:ascii="Times New Roman" w:hAnsi="Times New Roman" w:cs="Times New Roman"/>
        </w:rPr>
        <w:t xml:space="preserve"> uzaklığa kadar olduğu ifade edilmiştir</w:t>
      </w:r>
      <w:r>
        <w:rPr>
          <w:rFonts w:ascii="Times New Roman" w:hAnsi="Times New Roman" w:cs="Times New Roman"/>
        </w:rPr>
        <w:t xml:space="preserve"> (madde 3)</w:t>
      </w:r>
      <w:r w:rsidRPr="004E5676">
        <w:rPr>
          <w:rFonts w:ascii="Times New Roman" w:hAnsi="Times New Roman" w:cs="Times New Roman"/>
        </w:rPr>
        <w:t xml:space="preserve">. Söz konusu yasanın, Kıbrıs Türklerinin rızası alınmadan “1960 Ortaklık Cumhuriyeti” döneminde gerçekleşmesi hukuken geçerliliğinin sorgulanmasına sebep olduğunu belirtmek yanlış olmayacaktır. </w:t>
      </w:r>
    </w:p>
    <w:p w:rsidR="00242393" w:rsidRPr="004E5676" w:rsidRDefault="00242393" w:rsidP="00242393">
      <w:pPr>
        <w:spacing w:after="0"/>
        <w:contextualSpacing/>
        <w:mirrorIndents/>
        <w:rPr>
          <w:rFonts w:ascii="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 xml:space="preserve">Öte yandan GKRY, adanın tümünü kapsayan esas hatları, harita ve coğrafi koordinatları ile birlikte BM Genel Sekreterine </w:t>
      </w:r>
      <w:r w:rsidRPr="00107DB6">
        <w:rPr>
          <w:rFonts w:ascii="Times New Roman" w:hAnsi="Times New Roman" w:cs="Times New Roman"/>
        </w:rPr>
        <w:t>3 Mayıs 1993’te</w:t>
      </w:r>
      <w:r w:rsidRPr="004E5676">
        <w:rPr>
          <w:rFonts w:ascii="Times New Roman" w:hAnsi="Times New Roman" w:cs="Times New Roman"/>
        </w:rPr>
        <w:t xml:space="preserve"> sunmuştur</w:t>
      </w:r>
      <w:r w:rsidRPr="004E5676">
        <w:rPr>
          <w:rFonts w:ascii="Times New Roman" w:hAnsi="Times New Roman" w:cs="Times New Roman"/>
          <w:vertAlign w:val="superscript"/>
        </w:rPr>
        <w:footnoteReference w:id="84"/>
      </w:r>
      <w:r w:rsidRPr="004E5676">
        <w:rPr>
          <w:rFonts w:ascii="Times New Roman" w:hAnsi="Times New Roman" w:cs="Times New Roman"/>
        </w:rPr>
        <w:t>. Esasen, Güney Kıbrıs</w:t>
      </w:r>
      <w:r>
        <w:rPr>
          <w:rFonts w:ascii="Times New Roman" w:hAnsi="Times New Roman" w:cs="Times New Roman"/>
        </w:rPr>
        <w:t>’ın</w:t>
      </w:r>
      <w:r w:rsidRPr="004E5676">
        <w:rPr>
          <w:rFonts w:ascii="Times New Roman" w:hAnsi="Times New Roman" w:cs="Times New Roman"/>
        </w:rPr>
        <w:t xml:space="preserve"> tek yanlı olarak</w:t>
      </w:r>
      <w:r>
        <w:rPr>
          <w:rFonts w:ascii="Times New Roman" w:hAnsi="Times New Roman" w:cs="Times New Roman"/>
        </w:rPr>
        <w:t>,</w:t>
      </w:r>
      <w:r w:rsidRPr="004E5676">
        <w:rPr>
          <w:rFonts w:ascii="Times New Roman" w:hAnsi="Times New Roman" w:cs="Times New Roman"/>
        </w:rPr>
        <w:t xml:space="preserve"> </w:t>
      </w:r>
      <w:r>
        <w:rPr>
          <w:rFonts w:ascii="Times New Roman" w:hAnsi="Times New Roman" w:cs="Times New Roman"/>
        </w:rPr>
        <w:t>“</w:t>
      </w:r>
      <w:r w:rsidRPr="004E5676">
        <w:rPr>
          <w:rFonts w:ascii="Times New Roman" w:hAnsi="Times New Roman" w:cs="Times New Roman"/>
        </w:rPr>
        <w:t>tüm ada adına</w:t>
      </w:r>
      <w:r>
        <w:rPr>
          <w:rFonts w:ascii="Times New Roman" w:hAnsi="Times New Roman" w:cs="Times New Roman"/>
        </w:rPr>
        <w:t>”</w:t>
      </w:r>
      <w:r w:rsidRPr="004E5676">
        <w:rPr>
          <w:rFonts w:ascii="Times New Roman" w:hAnsi="Times New Roman" w:cs="Times New Roman"/>
        </w:rPr>
        <w:t xml:space="preserve"> </w:t>
      </w:r>
      <w:r w:rsidRPr="00107DB6">
        <w:rPr>
          <w:rFonts w:ascii="Times New Roman" w:hAnsi="Times New Roman" w:cs="Times New Roman"/>
        </w:rPr>
        <w:t>düz esas hatları</w:t>
      </w:r>
      <w:r>
        <w:rPr>
          <w:rFonts w:ascii="Times New Roman" w:hAnsi="Times New Roman" w:cs="Times New Roman"/>
        </w:rPr>
        <w:t xml:space="preserve"> kullanmaya geçtiğini</w:t>
      </w:r>
      <w:r w:rsidRPr="004E5676">
        <w:rPr>
          <w:rFonts w:ascii="Times New Roman" w:hAnsi="Times New Roman" w:cs="Times New Roman"/>
        </w:rPr>
        <w:t xml:space="preserve"> ve bunların halen</w:t>
      </w:r>
      <w:r>
        <w:rPr>
          <w:rFonts w:ascii="Times New Roman" w:hAnsi="Times New Roman" w:cs="Times New Roman"/>
        </w:rPr>
        <w:t xml:space="preserve"> günümüzde</w:t>
      </w:r>
      <w:r w:rsidRPr="004E5676">
        <w:rPr>
          <w:rFonts w:ascii="Times New Roman" w:hAnsi="Times New Roman" w:cs="Times New Roman"/>
        </w:rPr>
        <w:t xml:space="preserve"> geçerli olduğunu </w:t>
      </w:r>
      <w:r w:rsidRPr="004E5676">
        <w:rPr>
          <w:rFonts w:ascii="Times New Roman" w:hAnsi="Times New Roman" w:cs="Times New Roman"/>
        </w:rPr>
        <w:lastRenderedPageBreak/>
        <w:t xml:space="preserve">iddia eden </w:t>
      </w:r>
      <w:r>
        <w:rPr>
          <w:rFonts w:ascii="Times New Roman" w:hAnsi="Times New Roman" w:cs="Times New Roman"/>
        </w:rPr>
        <w:t xml:space="preserve">BM </w:t>
      </w:r>
      <w:r w:rsidRPr="004E5676">
        <w:rPr>
          <w:rFonts w:ascii="Times New Roman" w:hAnsi="Times New Roman" w:cs="Times New Roman"/>
        </w:rPr>
        <w:t>bildiriminde yer alan ilgili harita ve liste</w:t>
      </w:r>
      <w:r>
        <w:rPr>
          <w:rFonts w:ascii="Times New Roman" w:hAnsi="Times New Roman" w:cs="Times New Roman"/>
        </w:rPr>
        <w:t>nin (M.Z.N.6, 1996)</w:t>
      </w:r>
      <w:r w:rsidRPr="004E5676">
        <w:rPr>
          <w:rStyle w:val="Funotenzeichen"/>
          <w:rFonts w:ascii="Times New Roman" w:hAnsi="Times New Roman" w:cs="Times New Roman"/>
        </w:rPr>
        <w:footnoteReference w:id="85"/>
      </w:r>
      <w:r w:rsidRPr="004E5676">
        <w:rPr>
          <w:rFonts w:ascii="Times New Roman" w:hAnsi="Times New Roman" w:cs="Times New Roman"/>
        </w:rPr>
        <w:t xml:space="preserve">  koordinatları 1996’da onaylanmıştır</w:t>
      </w:r>
      <w:r>
        <w:rPr>
          <w:rStyle w:val="Funotenzeichen"/>
          <w:rFonts w:ascii="Times New Roman" w:hAnsi="Times New Roman" w:cs="Times New Roman"/>
        </w:rPr>
        <w:footnoteReference w:id="86"/>
      </w:r>
      <w:r w:rsidRPr="004E5676">
        <w:rPr>
          <w:rFonts w:ascii="Times New Roman" w:hAnsi="Times New Roman" w:cs="Times New Roman"/>
        </w:rPr>
        <w:t xml:space="preserve">. </w:t>
      </w:r>
      <w:r>
        <w:rPr>
          <w:rFonts w:ascii="Times New Roman" w:hAnsi="Times New Roman" w:cs="Times New Roman"/>
        </w:rPr>
        <w:t>GKRY’nin tüm ada adına düz esas hatları belirleyen tutumuna</w:t>
      </w:r>
      <w:r w:rsidRPr="004E5676">
        <w:rPr>
          <w:rFonts w:ascii="Times New Roman" w:hAnsi="Times New Roman" w:cs="Times New Roman"/>
        </w:rPr>
        <w:t xml:space="preserve"> karşılık maalesef dönemin Türk makamlarından ve KKTC’den herhangi bir itiraz BMGS’ne sunulmaması tamamıyla </w:t>
      </w:r>
      <w:r>
        <w:rPr>
          <w:rFonts w:ascii="Times New Roman" w:hAnsi="Times New Roman" w:cs="Times New Roman"/>
        </w:rPr>
        <w:t xml:space="preserve">ilgili dönemdeki </w:t>
      </w:r>
      <w:r w:rsidRPr="004E5676">
        <w:rPr>
          <w:rFonts w:ascii="Times New Roman" w:hAnsi="Times New Roman" w:cs="Times New Roman"/>
        </w:rPr>
        <w:t>diplomatik yetersizliğin göstergesi olduğu belirtilebilir. Zira GKRY’nin tüm ada adına Kıbrıs Türk haklarını göz ardı eden tutumla</w:t>
      </w:r>
      <w:r>
        <w:rPr>
          <w:rFonts w:ascii="Times New Roman" w:hAnsi="Times New Roman" w:cs="Times New Roman"/>
        </w:rPr>
        <w:t>, “tek otorite gibi”</w:t>
      </w:r>
      <w:r w:rsidRPr="004E5676">
        <w:rPr>
          <w:rFonts w:ascii="Times New Roman" w:hAnsi="Times New Roman" w:cs="Times New Roman"/>
        </w:rPr>
        <w:t xml:space="preserve"> yaptığı bu girişim özde Rum yönetiminin Kıbrıs etrafındaki tüm deniz alanlarının “Kıbrıs Cumhuriyeti’nin tam egemenlik alanı ile ilişkili olduğu”</w:t>
      </w:r>
      <w:r>
        <w:rPr>
          <w:rFonts w:ascii="Times New Roman" w:hAnsi="Times New Roman" w:cs="Times New Roman"/>
        </w:rPr>
        <w:t>(GKRY’nin BMGS’ne Tevdi Ettiği Coğrafi Koordinatlar Haritası,1993)</w:t>
      </w:r>
      <w:r w:rsidRPr="004E5676">
        <w:rPr>
          <w:rFonts w:ascii="Times New Roman" w:hAnsi="Times New Roman" w:cs="Times New Roman"/>
          <w:vertAlign w:val="superscript"/>
        </w:rPr>
        <w:footnoteReference w:id="87"/>
      </w:r>
      <w:r w:rsidRPr="004E5676">
        <w:rPr>
          <w:rFonts w:ascii="Times New Roman" w:hAnsi="Times New Roman" w:cs="Times New Roman"/>
        </w:rPr>
        <w:t xml:space="preserve"> savından kaynaklanmaktadır.</w:t>
      </w:r>
      <w:r w:rsidRPr="004E5676">
        <w:rPr>
          <w:rFonts w:ascii="Times New Roman" w:hAnsi="Times New Roman" w:cs="Times New Roman"/>
          <w:b/>
        </w:rPr>
        <w:t xml:space="preserve"> </w:t>
      </w:r>
      <w:r w:rsidRPr="004E5676">
        <w:rPr>
          <w:rFonts w:ascii="Times New Roman" w:hAnsi="Times New Roman" w:cs="Times New Roman"/>
        </w:rPr>
        <w:t xml:space="preserve">Pek tabii ki bu durum, Kıbrıs anlaşmazlığının 1968’den beri BM nezdinde süren müzakerelerin doğasına da aykırı olduğu söylenebilir. İlaveten, Adada anlaşma olmadan tek taraflı tüm ada adına yapılan bu işlem 1960 Kurucu Anlaşmaları ve anayasasının doğasına da aykırılık teşkil ettiği belirtilmelidir.  </w:t>
      </w:r>
    </w:p>
    <w:p w:rsidR="00242393" w:rsidRPr="004E5676" w:rsidRDefault="00242393" w:rsidP="00242393">
      <w:pPr>
        <w:contextualSpacing/>
        <w:mirrorIndents/>
        <w:jc w:val="both"/>
        <w:rPr>
          <w:rFonts w:ascii="Times New Roman" w:hAnsi="Times New Roman" w:cs="Times New Roman"/>
          <w:b/>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Güney Kıbrıs Rum yönetimi</w:t>
      </w:r>
      <w:r>
        <w:rPr>
          <w:rFonts w:ascii="Times New Roman" w:hAnsi="Times New Roman" w:cs="Times New Roman"/>
        </w:rPr>
        <w:t>nin deniz yetki alanlarına yönelik farkındalığı sadece 1964 Karasuları yasasını oluşturmakla sınırlı olmamıştır. GKRY</w:t>
      </w:r>
      <w:r w:rsidRPr="004E5676">
        <w:rPr>
          <w:rFonts w:ascii="Times New Roman" w:hAnsi="Times New Roman" w:cs="Times New Roman"/>
        </w:rPr>
        <w:t xml:space="preserve">, </w:t>
      </w:r>
      <w:r w:rsidRPr="004D4324">
        <w:rPr>
          <w:rFonts w:ascii="Times New Roman" w:hAnsi="Times New Roman" w:cs="Times New Roman"/>
          <w:i/>
        </w:rPr>
        <w:t>1958</w:t>
      </w:r>
      <w:r w:rsidRPr="004E5676">
        <w:rPr>
          <w:rFonts w:ascii="Times New Roman" w:hAnsi="Times New Roman" w:cs="Times New Roman"/>
        </w:rPr>
        <w:t xml:space="preserve"> yılı Cenevre Sözleşmelerini kabul ederek, 1962 yılında onaylamış ve 1979, 1996, 2007 ile son olarak 2002’de Sözleşme ile ilgili yapılan protokolleri </w:t>
      </w:r>
      <w:r>
        <w:rPr>
          <w:rFonts w:ascii="Times New Roman" w:hAnsi="Times New Roman" w:cs="Times New Roman"/>
        </w:rPr>
        <w:t xml:space="preserve">de </w:t>
      </w:r>
      <w:r w:rsidRPr="004E5676">
        <w:rPr>
          <w:rFonts w:ascii="Times New Roman" w:hAnsi="Times New Roman" w:cs="Times New Roman"/>
        </w:rPr>
        <w:t>kabul ettiğini belirtmiştir</w:t>
      </w:r>
      <w:r w:rsidRPr="004E5676">
        <w:rPr>
          <w:rFonts w:ascii="Times New Roman" w:hAnsi="Times New Roman" w:cs="Times New Roman"/>
          <w:vertAlign w:val="superscript"/>
        </w:rPr>
        <w:footnoteReference w:id="88"/>
      </w:r>
      <w:r w:rsidRPr="004E5676">
        <w:rPr>
          <w:rFonts w:ascii="Times New Roman" w:hAnsi="Times New Roman" w:cs="Times New Roman"/>
        </w:rPr>
        <w:t>.</w:t>
      </w:r>
    </w:p>
    <w:p w:rsidR="00242393" w:rsidRPr="004E5676" w:rsidRDefault="00242393" w:rsidP="00242393">
      <w:pPr>
        <w:contextualSpacing/>
        <w:mirrorIndents/>
        <w:jc w:val="both"/>
        <w:rPr>
          <w:rFonts w:ascii="Times New Roman" w:hAnsi="Times New Roman" w:cs="Times New Roman"/>
          <w:u w:val="single"/>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GKRY ayrıca</w:t>
      </w:r>
      <w:r w:rsidRPr="004E5676">
        <w:rPr>
          <w:rFonts w:ascii="Times New Roman" w:hAnsi="Times New Roman" w:cs="Times New Roman"/>
          <w:b/>
        </w:rPr>
        <w:t xml:space="preserve"> </w:t>
      </w:r>
      <w:r w:rsidRPr="00107DB6">
        <w:rPr>
          <w:rFonts w:ascii="Times New Roman" w:hAnsi="Times New Roman" w:cs="Times New Roman"/>
        </w:rPr>
        <w:t>1972 yılında</w:t>
      </w:r>
      <w:r w:rsidRPr="004E5676">
        <w:rPr>
          <w:rFonts w:ascii="Times New Roman" w:hAnsi="Times New Roman" w:cs="Times New Roman"/>
          <w:b/>
        </w:rPr>
        <w:t xml:space="preserve"> </w:t>
      </w:r>
      <w:r w:rsidRPr="004E5676">
        <w:rPr>
          <w:rFonts w:ascii="Times New Roman" w:hAnsi="Times New Roman" w:cs="Times New Roman"/>
        </w:rPr>
        <w:t xml:space="preserve">BMGS’ne mektup göndererek, Kuzey Denizi Kıta Sahanlığı Davalarında öngörülen </w:t>
      </w:r>
      <w:r w:rsidRPr="00107DB6">
        <w:rPr>
          <w:rFonts w:ascii="Times New Roman" w:hAnsi="Times New Roman" w:cs="Times New Roman"/>
        </w:rPr>
        <w:t>doğal uzantı esasını</w:t>
      </w:r>
      <w:r w:rsidRPr="004E5676">
        <w:rPr>
          <w:rFonts w:ascii="Times New Roman" w:hAnsi="Times New Roman" w:cs="Times New Roman"/>
        </w:rPr>
        <w:t xml:space="preserve"> “Kıbrıs Cumhuriyeti” kıta sahanlığı dış sınırı için düşündüklerini duyurmuştur</w:t>
      </w:r>
      <w:r>
        <w:rPr>
          <w:rStyle w:val="Funotenzeichen"/>
          <w:rFonts w:ascii="Times New Roman" w:hAnsi="Times New Roman" w:cs="Times New Roman"/>
        </w:rPr>
        <w:footnoteReference w:id="89"/>
      </w:r>
      <w:r w:rsidRPr="004E5676">
        <w:rPr>
          <w:rFonts w:ascii="Times New Roman" w:hAnsi="Times New Roman" w:cs="Times New Roman"/>
        </w:rPr>
        <w:t xml:space="preserve">. </w:t>
      </w:r>
      <w:r w:rsidRPr="00107DB6">
        <w:rPr>
          <w:rFonts w:ascii="Times New Roman" w:hAnsi="Times New Roman" w:cs="Times New Roman"/>
        </w:rPr>
        <w:t>5 Nisan 1974</w:t>
      </w:r>
      <w:r>
        <w:rPr>
          <w:rFonts w:ascii="Times New Roman" w:hAnsi="Times New Roman" w:cs="Times New Roman"/>
        </w:rPr>
        <w:t xml:space="preserve"> tarihinde ise </w:t>
      </w:r>
      <w:r w:rsidRPr="00107DB6">
        <w:rPr>
          <w:rFonts w:ascii="Times New Roman" w:hAnsi="Times New Roman" w:cs="Times New Roman"/>
        </w:rPr>
        <w:t>Sayı 8</w:t>
      </w:r>
      <w:r w:rsidRPr="004E5676">
        <w:rPr>
          <w:rFonts w:ascii="Times New Roman" w:hAnsi="Times New Roman" w:cs="Times New Roman"/>
        </w:rPr>
        <w:t xml:space="preserve"> olarak belirtilen </w:t>
      </w:r>
      <w:r w:rsidRPr="00107DB6">
        <w:rPr>
          <w:rFonts w:ascii="Times New Roman" w:hAnsi="Times New Roman" w:cs="Times New Roman"/>
        </w:rPr>
        <w:t>Kıta Sahanlığı Yasasını</w:t>
      </w:r>
      <w:r w:rsidRPr="004E5676">
        <w:rPr>
          <w:rFonts w:ascii="Times New Roman" w:hAnsi="Times New Roman" w:cs="Times New Roman"/>
        </w:rPr>
        <w:t xml:space="preserve"> oluşturmuştur</w:t>
      </w:r>
      <w:r>
        <w:rPr>
          <w:rStyle w:val="Funotenzeichen"/>
          <w:rFonts w:ascii="Times New Roman" w:hAnsi="Times New Roman" w:cs="Times New Roman"/>
        </w:rPr>
        <w:footnoteReference w:id="90"/>
      </w:r>
      <w:r w:rsidRPr="004E5676">
        <w:rPr>
          <w:rFonts w:ascii="Times New Roman" w:hAnsi="Times New Roman" w:cs="Times New Roman"/>
        </w:rPr>
        <w:t xml:space="preserve">. Bu yasa ile kıta sahanlığındaki doğal kaynakların “Kıbrıs Cumhuriyeti”ne ait olduğu (madde 3)  vurgulanmış, </w:t>
      </w:r>
      <w:r w:rsidRPr="00107DB6">
        <w:rPr>
          <w:rFonts w:ascii="Times New Roman" w:hAnsi="Times New Roman" w:cs="Times New Roman"/>
        </w:rPr>
        <w:t>derinlik ve işletilebilirlik esası</w:t>
      </w:r>
      <w:r w:rsidRPr="004E5676">
        <w:rPr>
          <w:rFonts w:ascii="Times New Roman" w:hAnsi="Times New Roman" w:cs="Times New Roman"/>
        </w:rPr>
        <w:t xml:space="preserve"> benimsenmiştir. İlaveten, Kıta sahanlığı sınırlandırma ölçütünü </w:t>
      </w:r>
      <w:r w:rsidRPr="00107DB6">
        <w:rPr>
          <w:rFonts w:ascii="Times New Roman" w:hAnsi="Times New Roman" w:cs="Times New Roman"/>
        </w:rPr>
        <w:t>ortay hat</w:t>
      </w:r>
      <w:r w:rsidRPr="004E5676">
        <w:rPr>
          <w:rFonts w:ascii="Times New Roman" w:hAnsi="Times New Roman" w:cs="Times New Roman"/>
        </w:rPr>
        <w:t xml:space="preserve"> benimsedikleri ifade edilmiş ve kıta sahanlığı alanına giren deniz dibi ve deniz altına ait kaynakların “Kıbrıs Cumhuriyeti’ne ait olduğu”</w:t>
      </w:r>
      <w:r>
        <w:rPr>
          <w:rStyle w:val="Funotenzeichen"/>
          <w:rFonts w:ascii="Times New Roman" w:hAnsi="Times New Roman" w:cs="Times New Roman"/>
        </w:rPr>
        <w:footnoteReference w:id="91"/>
      </w:r>
      <w:r w:rsidRPr="004E5676">
        <w:rPr>
          <w:rFonts w:ascii="Times New Roman" w:hAnsi="Times New Roman" w:cs="Times New Roman"/>
        </w:rPr>
        <w:t>iddia edilmiştir. Ayrıca ilgili yasada tüm doğal kaynakların yani kıta sahanlığı “</w:t>
      </w:r>
      <w:r w:rsidRPr="00107DB6">
        <w:rPr>
          <w:rFonts w:ascii="Times New Roman" w:hAnsi="Times New Roman" w:cs="Times New Roman"/>
        </w:rPr>
        <w:t>keşif ve kullanımının –Kıbrıs Cumhuriyeti</w:t>
      </w:r>
      <w:r w:rsidRPr="004E5676">
        <w:rPr>
          <w:rFonts w:ascii="Times New Roman" w:hAnsi="Times New Roman" w:cs="Times New Roman"/>
        </w:rPr>
        <w:t xml:space="preserve">”ne ait olduğu savı </w:t>
      </w:r>
      <w:r>
        <w:rPr>
          <w:rFonts w:ascii="Times New Roman" w:hAnsi="Times New Roman" w:cs="Times New Roman"/>
        </w:rPr>
        <w:t>ilerletilmiştir</w:t>
      </w:r>
      <w:r w:rsidRPr="004E5676">
        <w:rPr>
          <w:rFonts w:ascii="Times New Roman" w:hAnsi="Times New Roman" w:cs="Times New Roman"/>
        </w:rPr>
        <w:t xml:space="preserve">. </w:t>
      </w:r>
    </w:p>
    <w:p w:rsidR="00242393" w:rsidRPr="004E5676" w:rsidRDefault="00242393" w:rsidP="00242393">
      <w:pPr>
        <w:contextualSpacing/>
        <w:mirrorIndents/>
        <w:jc w:val="both"/>
        <w:rPr>
          <w:rFonts w:ascii="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D4324">
        <w:rPr>
          <w:rFonts w:ascii="Times New Roman" w:hAnsi="Times New Roman" w:cs="Times New Roman"/>
        </w:rPr>
        <w:t xml:space="preserve">GKRY, </w:t>
      </w:r>
      <w:r>
        <w:rPr>
          <w:rFonts w:ascii="Times New Roman" w:hAnsi="Times New Roman" w:cs="Times New Roman"/>
        </w:rPr>
        <w:t>Sayı 203/1988</w:t>
      </w:r>
      <w:r>
        <w:rPr>
          <w:rFonts w:ascii="Times New Roman" w:hAnsi="Times New Roman" w:cs="Times New Roman"/>
          <w:i/>
        </w:rPr>
        <w:t xml:space="preserve"> </w:t>
      </w:r>
      <w:r w:rsidRPr="00A22025">
        <w:rPr>
          <w:rFonts w:ascii="Times New Roman" w:hAnsi="Times New Roman" w:cs="Times New Roman"/>
        </w:rPr>
        <w:t>Yasası</w:t>
      </w:r>
      <w:r w:rsidRPr="004D4324">
        <w:rPr>
          <w:rFonts w:ascii="Times New Roman" w:hAnsi="Times New Roman" w:cs="Times New Roman"/>
        </w:rPr>
        <w:t xml:space="preserve"> </w:t>
      </w:r>
      <w:r>
        <w:rPr>
          <w:rFonts w:ascii="Times New Roman" w:hAnsi="Times New Roman" w:cs="Times New Roman"/>
        </w:rPr>
        <w:t>il</w:t>
      </w:r>
      <w:r w:rsidRPr="005915A8">
        <w:rPr>
          <w:rFonts w:ascii="Times New Roman" w:hAnsi="Times New Roman" w:cs="Times New Roman"/>
        </w:rPr>
        <w:t>e</w:t>
      </w:r>
      <w:r w:rsidRPr="004E5676">
        <w:rPr>
          <w:rFonts w:ascii="Times New Roman" w:hAnsi="Times New Roman" w:cs="Times New Roman"/>
          <w:b/>
        </w:rPr>
        <w:t xml:space="preserve">, </w:t>
      </w:r>
      <w:r w:rsidRPr="004E5676">
        <w:rPr>
          <w:rFonts w:ascii="Times New Roman" w:hAnsi="Times New Roman" w:cs="Times New Roman"/>
        </w:rPr>
        <w:t xml:space="preserve"> 1982 Birleşmiş Milletler Deniz Hukuku Sözleşmesini onaylamıştır</w:t>
      </w:r>
      <w:r>
        <w:rPr>
          <w:rStyle w:val="Funotenzeichen"/>
          <w:rFonts w:ascii="Times New Roman" w:hAnsi="Times New Roman" w:cs="Times New Roman"/>
        </w:rPr>
        <w:footnoteReference w:id="92"/>
      </w:r>
      <w:r>
        <w:rPr>
          <w:rFonts w:ascii="Times New Roman" w:hAnsi="Times New Roman" w:cs="Times New Roman"/>
        </w:rPr>
        <w:t>.</w:t>
      </w:r>
      <w:r w:rsidRPr="004E5676">
        <w:rPr>
          <w:rFonts w:ascii="Times New Roman" w:hAnsi="Times New Roman" w:cs="Times New Roman"/>
        </w:rPr>
        <w:t>Nitekim GKRY yönetimi, 12 Aralık 1988’de onayladığı Birleşmiş Milletler Deniz Hukuku Sözleşmesini 16 Kasım 1994’te yürürlüğe koymuştur. Bu adımla GKRY, Kıbrıs meselesini deniz alanlarına taşıma siyaseti</w:t>
      </w:r>
      <w:r>
        <w:rPr>
          <w:rFonts w:ascii="Times New Roman" w:hAnsi="Times New Roman" w:cs="Times New Roman"/>
        </w:rPr>
        <w:t xml:space="preserve">ni ilerletmiştir. Bu tavırla </w:t>
      </w:r>
      <w:r w:rsidRPr="004E5676">
        <w:rPr>
          <w:rFonts w:ascii="Times New Roman" w:hAnsi="Times New Roman" w:cs="Times New Roman"/>
        </w:rPr>
        <w:t>uluslararası Sözleşmeleri</w:t>
      </w:r>
      <w:r>
        <w:rPr>
          <w:rFonts w:ascii="Times New Roman" w:hAnsi="Times New Roman" w:cs="Times New Roman"/>
        </w:rPr>
        <w:t>n uygulanmasında belirtilen zorunlu ilke iyi niyetle hakların uygulanması prensibini görmezden gelerek</w:t>
      </w:r>
      <w:r w:rsidRPr="004E5676">
        <w:rPr>
          <w:rFonts w:ascii="Times New Roman" w:hAnsi="Times New Roman" w:cs="Times New Roman"/>
        </w:rPr>
        <w:t xml:space="preserve">, adeta Kıbrıs Türklerinin ada üzerinde deniz ve kıyı alanlarında hak ve menfaatlerini göz ardı eden adımlarla ilerletmek istemiştir. </w:t>
      </w:r>
    </w:p>
    <w:p w:rsidR="00242393" w:rsidRPr="004E5676" w:rsidRDefault="00242393" w:rsidP="00242393">
      <w:pPr>
        <w:contextualSpacing/>
        <w:mirrorIndents/>
        <w:jc w:val="both"/>
        <w:rPr>
          <w:rFonts w:ascii="Times New Roman" w:hAnsi="Times New Roman" w:cs="Times New Roman"/>
        </w:rPr>
      </w:pPr>
    </w:p>
    <w:p w:rsidR="00242393" w:rsidRPr="004E5676" w:rsidRDefault="00242393" w:rsidP="00242393">
      <w:pPr>
        <w:spacing w:after="0"/>
        <w:ind w:firstLine="708"/>
        <w:contextualSpacing/>
        <w:mirrorIndents/>
        <w:jc w:val="both"/>
        <w:rPr>
          <w:rFonts w:ascii="Times New Roman" w:hAnsi="Times New Roman" w:cs="Times New Roman"/>
        </w:rPr>
      </w:pPr>
      <w:r w:rsidRPr="004E5676">
        <w:rPr>
          <w:rFonts w:ascii="Times New Roman" w:hAnsi="Times New Roman" w:cs="Times New Roman"/>
        </w:rPr>
        <w:lastRenderedPageBreak/>
        <w:t xml:space="preserve">Anılan adımlar, </w:t>
      </w:r>
      <w:r w:rsidRPr="00107DB6">
        <w:rPr>
          <w:rFonts w:ascii="Times New Roman" w:hAnsi="Times New Roman" w:cs="Times New Roman"/>
        </w:rPr>
        <w:t>2 Nisan 2004</w:t>
      </w:r>
      <w:r w:rsidRPr="004E5676">
        <w:rPr>
          <w:rFonts w:ascii="Times New Roman" w:hAnsi="Times New Roman" w:cs="Times New Roman"/>
        </w:rPr>
        <w:t xml:space="preserve"> tarihli Resmi Gazete’de </w:t>
      </w:r>
      <w:r w:rsidRPr="00107DB6">
        <w:rPr>
          <w:rFonts w:ascii="Times New Roman" w:hAnsi="Times New Roman" w:cs="Times New Roman"/>
        </w:rPr>
        <w:t>Bitişik Bölge</w:t>
      </w:r>
      <w:r w:rsidRPr="004E5676">
        <w:rPr>
          <w:rFonts w:ascii="Times New Roman" w:hAnsi="Times New Roman" w:cs="Times New Roman"/>
        </w:rPr>
        <w:t xml:space="preserve"> ilanını sağlayan 2004 Yasasının yayımlanması</w:t>
      </w:r>
      <w:r>
        <w:rPr>
          <w:rStyle w:val="Funotenzeichen"/>
          <w:rFonts w:ascii="Times New Roman" w:hAnsi="Times New Roman" w:cs="Times New Roman"/>
        </w:rPr>
        <w:footnoteReference w:id="93"/>
      </w:r>
      <w:r w:rsidRPr="004E5676">
        <w:rPr>
          <w:rFonts w:ascii="Times New Roman" w:hAnsi="Times New Roman" w:cs="Times New Roman"/>
        </w:rPr>
        <w:t xml:space="preserve"> ile ilerletilmiştir. Bu yasanın 3(1) bendine göre 24 mil esasına göre bitişik bölge ilan edilmiştir. İlan edilen bitişik bölgenin başka bir devlet ile sınırlarının </w:t>
      </w:r>
      <w:r w:rsidRPr="00107DB6">
        <w:rPr>
          <w:rFonts w:ascii="Times New Roman" w:hAnsi="Times New Roman" w:cs="Times New Roman"/>
        </w:rPr>
        <w:t>karşıt kıyılar</w:t>
      </w:r>
      <w:r w:rsidRPr="004E5676">
        <w:rPr>
          <w:rFonts w:ascii="Times New Roman" w:hAnsi="Times New Roman" w:cs="Times New Roman"/>
        </w:rPr>
        <w:t xml:space="preserve"> ile örtüşmesi durumunda sınırlandırmanın önce andlaşma yoluyla, bu sağlanmaz ise de ilgili devlet ile </w:t>
      </w:r>
      <w:r w:rsidRPr="00107DB6">
        <w:rPr>
          <w:rFonts w:ascii="Times New Roman" w:hAnsi="Times New Roman" w:cs="Times New Roman"/>
        </w:rPr>
        <w:t>ortay hat veya eşit uzaklık ilkesi</w:t>
      </w:r>
      <w:r w:rsidRPr="004E5676">
        <w:rPr>
          <w:rFonts w:ascii="Times New Roman" w:hAnsi="Times New Roman" w:cs="Times New Roman"/>
        </w:rPr>
        <w:t xml:space="preserve"> ile sınırlandırma yoluna gidecekleri öngörülmüştür(madde 3(2))</w:t>
      </w:r>
      <w:r w:rsidRPr="004E5676">
        <w:rPr>
          <w:rFonts w:ascii="Times New Roman" w:hAnsi="Times New Roman" w:cs="Times New Roman"/>
          <w:vertAlign w:val="superscript"/>
        </w:rPr>
        <w:footnoteReference w:id="94"/>
      </w:r>
      <w:r w:rsidRPr="004E5676">
        <w:rPr>
          <w:rFonts w:ascii="Times New Roman" w:hAnsi="Times New Roman" w:cs="Times New Roman"/>
        </w:rPr>
        <w:t xml:space="preserve">. Burada sınırlandırmanın sadece karşıt kıyılar açısından betimlenmesi, Kıbrıs Türkleri ile yan sınır belirleme niyetlerinin olmadığını da açıkça göstermektedir. </w:t>
      </w:r>
    </w:p>
    <w:p w:rsidR="00242393" w:rsidRPr="004E5676" w:rsidRDefault="00242393" w:rsidP="00242393">
      <w:pPr>
        <w:contextualSpacing/>
        <w:mirrorIndents/>
        <w:jc w:val="both"/>
        <w:rPr>
          <w:rFonts w:ascii="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 xml:space="preserve">GKRY Bitişik Bölge yasası ile yürürlükte bulundurduğu gümrük, maliye, sağlık, göç ile ilgili konularda kara veya karasularında oluşabilecek ihlalleri önlemek, bu bölgede bulunan arkeolojik ve tarihi nitelikteki cisimlerin trafik kontrolünü yapmak </w:t>
      </w:r>
      <w:r>
        <w:rPr>
          <w:rFonts w:ascii="Times New Roman" w:hAnsi="Times New Roman" w:cs="Times New Roman"/>
        </w:rPr>
        <w:t>kısaca iç hukuk uygulamasının öngördüğü kanunları uyarlayabileceği alanları olduğunu yasalaştırmıştır (madde 4)</w:t>
      </w:r>
      <w:r w:rsidRPr="004E5676">
        <w:rPr>
          <w:rFonts w:ascii="Times New Roman" w:hAnsi="Times New Roman" w:cs="Times New Roman"/>
        </w:rPr>
        <w:t xml:space="preserve">. </w:t>
      </w:r>
      <w:r>
        <w:rPr>
          <w:rFonts w:ascii="Times New Roman" w:hAnsi="Times New Roman" w:cs="Times New Roman"/>
        </w:rPr>
        <w:t>Nitekim, GKRY’nin Bitişik Bölge 2004 Y</w:t>
      </w:r>
      <w:r w:rsidRPr="004E5676">
        <w:rPr>
          <w:rFonts w:ascii="Times New Roman" w:hAnsi="Times New Roman" w:cs="Times New Roman"/>
        </w:rPr>
        <w:t>asası, Rum Resmi Gazetesi’nde yayımlanarak yürürlüğe girmiştir.</w:t>
      </w:r>
    </w:p>
    <w:p w:rsidR="00242393" w:rsidRPr="004E5676" w:rsidRDefault="00242393" w:rsidP="00242393">
      <w:pPr>
        <w:contextualSpacing/>
        <w:mirrorIndents/>
        <w:jc w:val="both"/>
        <w:rPr>
          <w:rFonts w:ascii="Times New Roman" w:hAnsi="Times New Roman" w:cs="Times New Roman"/>
        </w:rPr>
      </w:pPr>
    </w:p>
    <w:p w:rsidR="00242393" w:rsidRPr="004E5676" w:rsidRDefault="00242393" w:rsidP="00242393">
      <w:pPr>
        <w:ind w:firstLine="708"/>
        <w:contextualSpacing/>
        <w:mirrorIndents/>
        <w:jc w:val="both"/>
        <w:rPr>
          <w:rFonts w:ascii="Times New Roman" w:eastAsia="Times New Roman" w:hAnsi="Times New Roman" w:cs="Times New Roman"/>
        </w:rPr>
      </w:pPr>
      <w:r w:rsidRPr="004E5676">
        <w:rPr>
          <w:rFonts w:ascii="Times New Roman" w:hAnsi="Times New Roman" w:cs="Times New Roman"/>
        </w:rPr>
        <w:t xml:space="preserve">GKRY, </w:t>
      </w:r>
      <w:r w:rsidRPr="00173E08">
        <w:rPr>
          <w:rFonts w:ascii="Times New Roman" w:hAnsi="Times New Roman" w:cs="Times New Roman"/>
        </w:rPr>
        <w:t>2 Nisan 2004’te ise Münhasır Ekonomik Bölge Yasası</w:t>
      </w:r>
      <w:r>
        <w:rPr>
          <w:rFonts w:ascii="Times New Roman" w:hAnsi="Times New Roman" w:cs="Times New Roman"/>
          <w:i/>
        </w:rPr>
        <w:t>’</w:t>
      </w:r>
      <w:r w:rsidRPr="004E5676">
        <w:rPr>
          <w:rFonts w:ascii="Times New Roman" w:hAnsi="Times New Roman" w:cs="Times New Roman"/>
        </w:rPr>
        <w:t xml:space="preserve">nı oluşturmuş ve bu yasa ile kendi otoritelerine </w:t>
      </w:r>
      <w:r>
        <w:rPr>
          <w:rFonts w:ascii="Times New Roman" w:hAnsi="Times New Roman" w:cs="Times New Roman"/>
        </w:rPr>
        <w:t>“</w:t>
      </w:r>
      <w:r w:rsidRPr="004E5676">
        <w:rPr>
          <w:rFonts w:ascii="Times New Roman" w:hAnsi="Times New Roman" w:cs="Times New Roman"/>
        </w:rPr>
        <w:t>Münhasır Ekonomik Bölge</w:t>
      </w:r>
      <w:r>
        <w:rPr>
          <w:rFonts w:ascii="Times New Roman" w:hAnsi="Times New Roman" w:cs="Times New Roman"/>
        </w:rPr>
        <w:t>”</w:t>
      </w:r>
      <w:r w:rsidRPr="004E5676">
        <w:rPr>
          <w:rFonts w:ascii="Times New Roman" w:hAnsi="Times New Roman" w:cs="Times New Roman"/>
        </w:rPr>
        <w:t xml:space="preserve"> </w:t>
      </w:r>
      <w:r w:rsidRPr="00173E08">
        <w:rPr>
          <w:rFonts w:ascii="Times New Roman" w:hAnsi="Times New Roman" w:cs="Times New Roman"/>
        </w:rPr>
        <w:t xml:space="preserve">ilanına </w:t>
      </w:r>
      <w:r w:rsidRPr="004E5676">
        <w:rPr>
          <w:rFonts w:ascii="Times New Roman" w:hAnsi="Times New Roman" w:cs="Times New Roman"/>
        </w:rPr>
        <w:t>gidebilme yetkisi tanımıştır</w:t>
      </w:r>
      <w:r w:rsidRPr="004E5676">
        <w:rPr>
          <w:rFonts w:ascii="Times New Roman" w:hAnsi="Times New Roman" w:cs="Times New Roman"/>
          <w:b/>
          <w:vertAlign w:val="superscript"/>
        </w:rPr>
        <w:footnoteReference w:id="95"/>
      </w:r>
      <w:r w:rsidRPr="004E5676">
        <w:rPr>
          <w:rFonts w:ascii="Times New Roman" w:hAnsi="Times New Roman" w:cs="Times New Roman"/>
        </w:rPr>
        <w:t>. Söz konusu yasa doğrultusunda münhasır ekonomik bölge ilanının 200 deniz mili olacağı</w:t>
      </w:r>
      <w:r>
        <w:rPr>
          <w:rFonts w:ascii="Times New Roman" w:hAnsi="Times New Roman" w:cs="Times New Roman"/>
        </w:rPr>
        <w:t xml:space="preserve"> </w:t>
      </w:r>
      <w:r w:rsidRPr="004E5676">
        <w:rPr>
          <w:rFonts w:ascii="Times New Roman" w:hAnsi="Times New Roman" w:cs="Times New Roman"/>
        </w:rPr>
        <w:t xml:space="preserve">(madde 3(1), bu sınırların diğer devletlerle örtüşmesi halinde </w:t>
      </w:r>
      <w:r w:rsidRPr="00173E08">
        <w:rPr>
          <w:rFonts w:ascii="Times New Roman" w:hAnsi="Times New Roman" w:cs="Times New Roman"/>
        </w:rPr>
        <w:t>anlaşma</w:t>
      </w:r>
      <w:r w:rsidRPr="005915A8">
        <w:rPr>
          <w:rFonts w:ascii="Times New Roman" w:hAnsi="Times New Roman" w:cs="Times New Roman"/>
          <w:i/>
        </w:rPr>
        <w:t xml:space="preserve"> </w:t>
      </w:r>
      <w:r w:rsidRPr="004E5676">
        <w:rPr>
          <w:rFonts w:ascii="Times New Roman" w:hAnsi="Times New Roman" w:cs="Times New Roman"/>
        </w:rPr>
        <w:t xml:space="preserve">yoluna gidileceği, bunun eksikliği halinde sınırlandırmanın </w:t>
      </w:r>
      <w:r w:rsidRPr="00173E08">
        <w:rPr>
          <w:rFonts w:ascii="Times New Roman" w:hAnsi="Times New Roman" w:cs="Times New Roman"/>
        </w:rPr>
        <w:t>ortay hat veya eşit uzaklık mesafesi</w:t>
      </w:r>
      <w:r w:rsidRPr="004E5676">
        <w:rPr>
          <w:rFonts w:ascii="Times New Roman" w:hAnsi="Times New Roman" w:cs="Times New Roman"/>
        </w:rPr>
        <w:t xml:space="preserve"> ile ölçüm yapılarak belirleneceği ifade edilmiştir</w:t>
      </w:r>
      <w:r>
        <w:rPr>
          <w:rFonts w:ascii="Times New Roman" w:hAnsi="Times New Roman" w:cs="Times New Roman"/>
        </w:rPr>
        <w:t xml:space="preserve"> </w:t>
      </w:r>
      <w:r w:rsidRPr="004E5676">
        <w:rPr>
          <w:rFonts w:ascii="Times New Roman" w:hAnsi="Times New Roman" w:cs="Times New Roman"/>
        </w:rPr>
        <w:t xml:space="preserve">(madde 3(2)). Yasa ile GKRY, </w:t>
      </w:r>
      <w:r w:rsidRPr="004E5676">
        <w:rPr>
          <w:rFonts w:ascii="Times New Roman" w:eastAsia="Times New Roman" w:hAnsi="Times New Roman" w:cs="Times New Roman"/>
        </w:rPr>
        <w:t>karasularının ölçülmeye başlandığı hattan itibaren 200 deniz mili içindeki deniz alanlarında, deniz yatağında, toprak altında ayrıca üzerindeki sularda canlı ve canlı olmayan doğal kaynaklar üzerinde bazı ekonomik haklar kullanmaya sahip oldukları belirtilmiştir. Buna göre, münhasır ekonomik bölgede canlı ve canlı olmayan doğal kaynakların araştırılması, işletilmesi, korunması, idaresi; sudan, rüzgârdan enerji üretilmesi gibi ekonomik araştırma ve işletme faaliyetleri konusunda egemen hakları (madde 4(1)) olduğu açıklanmıştır. Ayrıca yapay adalar, tesisler, araçlar kurma hakkı, bilimsel deniz araştırmaları, deniz çevresinin korunması ve muhafazası konusunda yargı hakları olduğu vurgulanmıştır</w:t>
      </w:r>
      <w:r>
        <w:rPr>
          <w:rFonts w:ascii="Times New Roman" w:eastAsia="Times New Roman" w:hAnsi="Times New Roman" w:cs="Times New Roman"/>
        </w:rPr>
        <w:t xml:space="preserve"> </w:t>
      </w:r>
      <w:r w:rsidRPr="004E5676">
        <w:rPr>
          <w:rFonts w:ascii="Times New Roman" w:eastAsia="Times New Roman" w:hAnsi="Times New Roman" w:cs="Times New Roman"/>
        </w:rPr>
        <w:t>(madde 4(b))</w:t>
      </w:r>
      <w:r>
        <w:rPr>
          <w:rStyle w:val="Funotenzeichen"/>
          <w:rFonts w:ascii="Times New Roman" w:eastAsia="Times New Roman" w:hAnsi="Times New Roman" w:cs="Times New Roman"/>
        </w:rPr>
        <w:footnoteReference w:id="96"/>
      </w:r>
      <w:r w:rsidRPr="004E5676">
        <w:rPr>
          <w:rFonts w:ascii="Times New Roman" w:eastAsia="Times New Roman" w:hAnsi="Times New Roman" w:cs="Times New Roman"/>
        </w:rPr>
        <w:t xml:space="preserve">. İlgili yasanın 2004’de kabul edilmesinden sonra 2003 yılında Mısır ile imzalanan  “Münhasır Ekonomik Bölge Anlaşmasını” yürürlüğe koyabilmişlerdir. GKRY’nin ilgili yasal düzenleme detaylarına bakıldığında sınırlandırmanın öngörüldüğü 3. Maddede  “karşılıklı kıyılar” arasında bir örtüşme durumunda sadece ortay hat temelinde bir sınırlandırma mümkün olabileceği belirtilmiştir. Bu durum, İngiliz Üslerine ait olan alanlar ile Kıbrıs Türklerinin kendi egemen bölgeleri için ileride oluşabilecek yan sınır belirlemesine engel niteliği taşımaktadır. </w:t>
      </w:r>
    </w:p>
    <w:p w:rsidR="00242393" w:rsidRPr="004E5676" w:rsidRDefault="00242393" w:rsidP="00242393">
      <w:pPr>
        <w:contextualSpacing/>
        <w:mirrorIndents/>
        <w:jc w:val="both"/>
        <w:rPr>
          <w:rFonts w:ascii="Times New Roman" w:eastAsia="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 xml:space="preserve">Öte yandan, Rum yönetimi </w:t>
      </w:r>
      <w:r w:rsidRPr="00712B27">
        <w:rPr>
          <w:rFonts w:ascii="Times New Roman" w:hAnsi="Times New Roman" w:cs="Times New Roman"/>
        </w:rPr>
        <w:t>1964 yılında 45 sayılı Karasuları yasasını 2014 yılında 95(I) sayılı yasa</w:t>
      </w:r>
      <w:r w:rsidRPr="004E5676">
        <w:rPr>
          <w:rFonts w:ascii="Times New Roman" w:hAnsi="Times New Roman" w:cs="Times New Roman"/>
        </w:rPr>
        <w:t xml:space="preserve"> ile yeniden düzenlenmiştir. Bu yasa </w:t>
      </w:r>
      <w:r>
        <w:rPr>
          <w:rFonts w:ascii="Times New Roman" w:hAnsi="Times New Roman" w:cs="Times New Roman"/>
        </w:rPr>
        <w:t>“</w:t>
      </w:r>
      <w:r w:rsidRPr="00173E08">
        <w:rPr>
          <w:rFonts w:ascii="Times New Roman" w:hAnsi="Times New Roman" w:cs="Times New Roman"/>
        </w:rPr>
        <w:t>Karasularının Genişliğini Sağlayan Yasa</w:t>
      </w:r>
      <w:r>
        <w:rPr>
          <w:rFonts w:ascii="Times New Roman" w:hAnsi="Times New Roman" w:cs="Times New Roman"/>
        </w:rPr>
        <w:t>”</w:t>
      </w:r>
      <w:r w:rsidRPr="004E5676">
        <w:rPr>
          <w:rFonts w:ascii="Times New Roman" w:hAnsi="Times New Roman" w:cs="Times New Roman"/>
        </w:rPr>
        <w:t xml:space="preserve"> olarak da bilinmektedir. İlgili yasa 2014’te </w:t>
      </w:r>
      <w:r w:rsidRPr="004D4324">
        <w:rPr>
          <w:rFonts w:ascii="Times New Roman" w:hAnsi="Times New Roman" w:cs="Times New Roman"/>
          <w:i/>
        </w:rPr>
        <w:t>“</w:t>
      </w:r>
      <w:r w:rsidRPr="00173E08">
        <w:rPr>
          <w:rFonts w:ascii="Times New Roman" w:hAnsi="Times New Roman" w:cs="Times New Roman"/>
        </w:rPr>
        <w:t>1964 ve 2014 Karasuları Yasası</w:t>
      </w:r>
      <w:r w:rsidRPr="004D4324">
        <w:rPr>
          <w:rFonts w:ascii="Times New Roman" w:hAnsi="Times New Roman" w:cs="Times New Roman"/>
          <w:i/>
        </w:rPr>
        <w:t>”</w:t>
      </w:r>
      <w:r w:rsidRPr="004D4324">
        <w:rPr>
          <w:rFonts w:ascii="Times New Roman" w:hAnsi="Times New Roman" w:cs="Times New Roman"/>
        </w:rPr>
        <w:t xml:space="preserve"> </w:t>
      </w:r>
      <w:r w:rsidRPr="004E5676">
        <w:rPr>
          <w:rFonts w:ascii="Times New Roman" w:hAnsi="Times New Roman" w:cs="Times New Roman"/>
        </w:rPr>
        <w:t>olarak tanımlanmıştır. Bu yasada dikkat çeki</w:t>
      </w:r>
      <w:r>
        <w:rPr>
          <w:rFonts w:ascii="Times New Roman" w:hAnsi="Times New Roman" w:cs="Times New Roman"/>
        </w:rPr>
        <w:t>ci durum 95(1)2014 ve 45(1964) Y</w:t>
      </w:r>
      <w:r w:rsidRPr="004E5676">
        <w:rPr>
          <w:rFonts w:ascii="Times New Roman" w:hAnsi="Times New Roman" w:cs="Times New Roman"/>
        </w:rPr>
        <w:t xml:space="preserve">asası ile </w:t>
      </w:r>
      <w:r w:rsidRPr="00712B27">
        <w:rPr>
          <w:rFonts w:ascii="Times New Roman" w:hAnsi="Times New Roman" w:cs="Times New Roman"/>
        </w:rPr>
        <w:t>B</w:t>
      </w:r>
      <w:r w:rsidRPr="004E5676">
        <w:rPr>
          <w:rFonts w:ascii="Times New Roman" w:hAnsi="Times New Roman" w:cs="Times New Roman"/>
        </w:rPr>
        <w:t xml:space="preserve">akanlar Konseyi’nin </w:t>
      </w:r>
      <w:r w:rsidRPr="00173E08">
        <w:rPr>
          <w:rFonts w:ascii="Times New Roman" w:hAnsi="Times New Roman" w:cs="Times New Roman"/>
        </w:rPr>
        <w:t>ilgili koordinatları değiştirebileceği</w:t>
      </w:r>
      <w:r w:rsidRPr="004E5676">
        <w:rPr>
          <w:rFonts w:ascii="Times New Roman" w:hAnsi="Times New Roman" w:cs="Times New Roman"/>
        </w:rPr>
        <w:t xml:space="preserve"> ve bunu BMGS’ne gönderilebileceği, değişen coğrafi koordinatların resmi gazetede </w:t>
      </w:r>
      <w:r w:rsidRPr="004E5676">
        <w:rPr>
          <w:rFonts w:ascii="Times New Roman" w:hAnsi="Times New Roman" w:cs="Times New Roman"/>
        </w:rPr>
        <w:lastRenderedPageBreak/>
        <w:t>yayımlanarak kamuoyu ile paylaşılacağı belirtilmektedir</w:t>
      </w:r>
      <w:r w:rsidRPr="004E5676">
        <w:rPr>
          <w:rFonts w:ascii="Times New Roman" w:hAnsi="Times New Roman" w:cs="Times New Roman"/>
          <w:vertAlign w:val="superscript"/>
        </w:rPr>
        <w:footnoteReference w:id="97"/>
      </w:r>
      <w:r>
        <w:rPr>
          <w:rFonts w:ascii="Times New Roman" w:hAnsi="Times New Roman" w:cs="Times New Roman"/>
        </w:rPr>
        <w:t>. Oysa KKTC Karasuları Yasası ve Deniz Yetki Alanları Y</w:t>
      </w:r>
      <w:r w:rsidRPr="004E5676">
        <w:rPr>
          <w:rFonts w:ascii="Times New Roman" w:hAnsi="Times New Roman" w:cs="Times New Roman"/>
        </w:rPr>
        <w:t>asası</w:t>
      </w:r>
      <w:r>
        <w:rPr>
          <w:rFonts w:ascii="Times New Roman" w:hAnsi="Times New Roman" w:cs="Times New Roman"/>
        </w:rPr>
        <w:t>’</w:t>
      </w:r>
      <w:r w:rsidRPr="004E5676">
        <w:rPr>
          <w:rFonts w:ascii="Times New Roman" w:hAnsi="Times New Roman" w:cs="Times New Roman"/>
        </w:rPr>
        <w:t xml:space="preserve">nda Bakanlar Kuruluna bu yetki tanınmamıştır. Güney Kıbrıs Bakanlar Kuruluna verilen bu yetki mevcut coğrafi koordinatların değiştirilebileceğini öngörmesi açısından ehemmiyetle ele alınması gereken </w:t>
      </w:r>
      <w:r w:rsidRPr="00173E08">
        <w:rPr>
          <w:rFonts w:ascii="Times New Roman" w:hAnsi="Times New Roman" w:cs="Times New Roman"/>
        </w:rPr>
        <w:t>yeni bir duruma</w:t>
      </w:r>
      <w:r w:rsidRPr="004E5676">
        <w:rPr>
          <w:rFonts w:ascii="Times New Roman" w:hAnsi="Times New Roman" w:cs="Times New Roman"/>
        </w:rPr>
        <w:t xml:space="preserve"> işaret etmektedir. </w:t>
      </w:r>
    </w:p>
    <w:p w:rsidR="00242393" w:rsidRPr="004E5676" w:rsidRDefault="00242393" w:rsidP="00242393">
      <w:pPr>
        <w:contextualSpacing/>
        <w:mirrorIndents/>
        <w:jc w:val="both"/>
        <w:rPr>
          <w:rFonts w:ascii="Times New Roman" w:hAnsi="Times New Roman" w:cs="Times New Roman"/>
          <w:b/>
        </w:rPr>
      </w:pPr>
    </w:p>
    <w:p w:rsidR="00242393" w:rsidRDefault="00242393" w:rsidP="00242393">
      <w:pPr>
        <w:spacing w:after="0"/>
        <w:ind w:firstLine="708"/>
        <w:contextualSpacing/>
        <w:mirrorIndents/>
        <w:jc w:val="both"/>
        <w:rPr>
          <w:rFonts w:ascii="Times New Roman" w:eastAsia="Times New Roman" w:hAnsi="Times New Roman" w:cs="Times New Roman"/>
        </w:rPr>
      </w:pPr>
      <w:r w:rsidRPr="004E5676">
        <w:rPr>
          <w:rFonts w:ascii="Times New Roman" w:eastAsia="Times New Roman" w:hAnsi="Times New Roman" w:cs="Times New Roman"/>
        </w:rPr>
        <w:t xml:space="preserve">GKRY devamla, </w:t>
      </w:r>
      <w:r>
        <w:rPr>
          <w:rFonts w:ascii="Times New Roman" w:eastAsia="Times New Roman" w:hAnsi="Times New Roman" w:cs="Times New Roman"/>
        </w:rPr>
        <w:t>“</w:t>
      </w:r>
      <w:r w:rsidRPr="00173E08">
        <w:rPr>
          <w:rFonts w:ascii="Times New Roman" w:eastAsia="Times New Roman" w:hAnsi="Times New Roman" w:cs="Times New Roman"/>
        </w:rPr>
        <w:t>2004 ve 2014 Münhasır Ekonomik Bölge ve Kıta Sahanlığı Birleştirilmiş Yasa</w:t>
      </w:r>
      <w:r w:rsidRPr="00931D10">
        <w:rPr>
          <w:rFonts w:ascii="Times New Roman" w:eastAsia="Times New Roman" w:hAnsi="Times New Roman" w:cs="Times New Roman"/>
        </w:rPr>
        <w:t>(</w:t>
      </w:r>
      <w:r w:rsidRPr="00931D10">
        <w:rPr>
          <w:rFonts w:ascii="Times New Roman" w:hAnsi="Times New Roman" w:cs="Times New Roman"/>
        </w:rPr>
        <w:t>61(1)2004 ve 97(1)2014</w:t>
      </w:r>
      <w:r>
        <w:rPr>
          <w:rFonts w:ascii="Times New Roman" w:hAnsi="Times New Roman" w:cs="Times New Roman"/>
        </w:rPr>
        <w:t xml:space="preserve">)” </w:t>
      </w:r>
      <w:r w:rsidRPr="00173E08">
        <w:rPr>
          <w:rFonts w:ascii="Times New Roman" w:eastAsia="Times New Roman" w:hAnsi="Times New Roman" w:cs="Times New Roman"/>
        </w:rPr>
        <w:t>şeklinde</w:t>
      </w:r>
      <w:r w:rsidRPr="004E5676">
        <w:rPr>
          <w:rFonts w:ascii="Times New Roman" w:eastAsia="Times New Roman" w:hAnsi="Times New Roman" w:cs="Times New Roman"/>
        </w:rPr>
        <w:t xml:space="preserve"> yeniden </w:t>
      </w:r>
      <w:r>
        <w:rPr>
          <w:rFonts w:ascii="Times New Roman" w:eastAsia="Times New Roman" w:hAnsi="Times New Roman" w:cs="Times New Roman"/>
        </w:rPr>
        <w:t>düzenlemiştir</w:t>
      </w:r>
      <w:r>
        <w:rPr>
          <w:rStyle w:val="Funotenzeichen"/>
          <w:rFonts w:ascii="Times New Roman" w:eastAsia="Times New Roman" w:hAnsi="Times New Roman" w:cs="Times New Roman"/>
        </w:rPr>
        <w:footnoteReference w:id="98"/>
      </w:r>
      <w:r>
        <w:rPr>
          <w:rFonts w:ascii="Times New Roman" w:eastAsia="Times New Roman" w:hAnsi="Times New Roman" w:cs="Times New Roman"/>
        </w:rPr>
        <w:t xml:space="preserve">. </w:t>
      </w:r>
      <w:r w:rsidRPr="004E5676">
        <w:rPr>
          <w:rFonts w:ascii="Times New Roman" w:eastAsia="Times New Roman" w:hAnsi="Times New Roman" w:cs="Times New Roman"/>
        </w:rPr>
        <w:t xml:space="preserve">Bu yasa ile karasularının ölçülmeye başlandığı esas hatlardan itibaren 200 deniz mili mesafeye kadar tanımlanan dış sınır ile </w:t>
      </w:r>
      <w:r>
        <w:rPr>
          <w:rFonts w:ascii="Times New Roman" w:eastAsia="Times New Roman" w:hAnsi="Times New Roman" w:cs="Times New Roman"/>
        </w:rPr>
        <w:t>münhasır ekonomik bölge</w:t>
      </w:r>
      <w:r w:rsidRPr="004E5676">
        <w:rPr>
          <w:rFonts w:ascii="Times New Roman" w:eastAsia="Times New Roman" w:hAnsi="Times New Roman" w:cs="Times New Roman"/>
        </w:rPr>
        <w:t xml:space="preserve"> ilan edilebileceği (madde 3(1) belirtilmekte, kıta sahanlığının da ayni şekilde 200 deniz mili </w:t>
      </w:r>
      <w:r w:rsidRPr="00173E08">
        <w:rPr>
          <w:rFonts w:ascii="Times New Roman" w:eastAsia="Times New Roman" w:hAnsi="Times New Roman" w:cs="Times New Roman"/>
        </w:rPr>
        <w:t>mesafe esası</w:t>
      </w:r>
      <w:r w:rsidRPr="004E5676">
        <w:rPr>
          <w:rFonts w:ascii="Times New Roman" w:eastAsia="Times New Roman" w:hAnsi="Times New Roman" w:cs="Times New Roman"/>
        </w:rPr>
        <w:t xml:space="preserve"> ile (madde 5a(1)) </w:t>
      </w:r>
      <w:r>
        <w:rPr>
          <w:rFonts w:ascii="Times New Roman" w:eastAsia="Times New Roman" w:hAnsi="Times New Roman" w:cs="Times New Roman"/>
        </w:rPr>
        <w:t xml:space="preserve">bir </w:t>
      </w:r>
      <w:r w:rsidRPr="004E5676">
        <w:rPr>
          <w:rFonts w:ascii="Times New Roman" w:eastAsia="Times New Roman" w:hAnsi="Times New Roman" w:cs="Times New Roman"/>
        </w:rPr>
        <w:t xml:space="preserve">hak olduğu açıklanmıştır. Ayrıca Kısım III’te </w:t>
      </w:r>
      <w:r>
        <w:rPr>
          <w:rFonts w:ascii="Times New Roman" w:eastAsia="Times New Roman" w:hAnsi="Times New Roman" w:cs="Times New Roman"/>
        </w:rPr>
        <w:t xml:space="preserve">münhasır ekonomik bölge </w:t>
      </w:r>
      <w:r w:rsidRPr="004E5676">
        <w:rPr>
          <w:rFonts w:ascii="Times New Roman" w:eastAsia="Times New Roman" w:hAnsi="Times New Roman" w:cs="Times New Roman"/>
        </w:rPr>
        <w:t>ve kıta sahanlığının keşif ve işletme hakları ile ilgili düzenlemeler detaylandırılmıştır</w:t>
      </w:r>
      <w:r>
        <w:rPr>
          <w:rFonts w:ascii="Times New Roman" w:eastAsia="Times New Roman" w:hAnsi="Times New Roman" w:cs="Times New Roman"/>
        </w:rPr>
        <w:t xml:space="preserve"> </w:t>
      </w:r>
      <w:r w:rsidRPr="00931D10">
        <w:rPr>
          <w:rFonts w:ascii="Times New Roman" w:eastAsia="Times New Roman" w:hAnsi="Times New Roman" w:cs="Times New Roman"/>
        </w:rPr>
        <w:t>(</w:t>
      </w:r>
      <w:r w:rsidRPr="00931D10">
        <w:rPr>
          <w:rFonts w:ascii="Times New Roman" w:hAnsi="Times New Roman" w:cs="Times New Roman"/>
        </w:rPr>
        <w:t xml:space="preserve">61(1)2004 </w:t>
      </w:r>
      <w:r>
        <w:rPr>
          <w:rFonts w:ascii="Times New Roman" w:hAnsi="Times New Roman" w:cs="Times New Roman"/>
        </w:rPr>
        <w:t>ve</w:t>
      </w:r>
      <w:r w:rsidRPr="00931D10">
        <w:rPr>
          <w:rFonts w:ascii="Times New Roman" w:hAnsi="Times New Roman" w:cs="Times New Roman"/>
        </w:rPr>
        <w:t>97(1)2014</w:t>
      </w:r>
      <w:r>
        <w:rPr>
          <w:rFonts w:ascii="Times New Roman" w:hAnsi="Times New Roman" w:cs="Times New Roman"/>
        </w:rPr>
        <w:t xml:space="preserve"> Birleştirilmiş Yasası</w:t>
      </w:r>
      <w:r w:rsidRPr="00931D10">
        <w:rPr>
          <w:rFonts w:ascii="Times New Roman" w:hAnsi="Times New Roman" w:cs="Times New Roman"/>
        </w:rPr>
        <w:t>, Kısım III)</w:t>
      </w:r>
      <w:r w:rsidRPr="00931D10">
        <w:rPr>
          <w:rFonts w:ascii="Times New Roman" w:eastAsia="Times New Roman" w:hAnsi="Times New Roman" w:cs="Times New Roman"/>
        </w:rPr>
        <w:t>.</w:t>
      </w:r>
      <w:r w:rsidRPr="004E5676">
        <w:rPr>
          <w:rFonts w:ascii="Times New Roman" w:eastAsia="Times New Roman" w:hAnsi="Times New Roman" w:cs="Times New Roman"/>
        </w:rPr>
        <w:t xml:space="preserve"> Söz konusu yasa kapsamında,  kimsenin </w:t>
      </w:r>
      <w:r>
        <w:rPr>
          <w:rFonts w:ascii="Times New Roman" w:eastAsia="Times New Roman" w:hAnsi="Times New Roman" w:cs="Times New Roman"/>
        </w:rPr>
        <w:t>münhasır ekonomik bölge veya k</w:t>
      </w:r>
      <w:r w:rsidRPr="004E5676">
        <w:rPr>
          <w:rFonts w:ascii="Times New Roman" w:eastAsia="Times New Roman" w:hAnsi="Times New Roman" w:cs="Times New Roman"/>
        </w:rPr>
        <w:t xml:space="preserve">ıta </w:t>
      </w:r>
      <w:r>
        <w:rPr>
          <w:rFonts w:ascii="Times New Roman" w:eastAsia="Times New Roman" w:hAnsi="Times New Roman" w:cs="Times New Roman"/>
        </w:rPr>
        <w:t>s</w:t>
      </w:r>
      <w:r w:rsidRPr="004E5676">
        <w:rPr>
          <w:rFonts w:ascii="Times New Roman" w:eastAsia="Times New Roman" w:hAnsi="Times New Roman" w:cs="Times New Roman"/>
        </w:rPr>
        <w:t xml:space="preserve">ahanlığı içinde izin almaksızın canlı kaynakları arama işletme hakkı olmadığı bu hakkın sadece </w:t>
      </w:r>
      <w:r w:rsidRPr="00173E08">
        <w:rPr>
          <w:rFonts w:ascii="Times New Roman" w:eastAsia="Times New Roman" w:hAnsi="Times New Roman" w:cs="Times New Roman"/>
        </w:rPr>
        <w:t>Tarım, Doğal Kaynaklar ve Çevre Bakanlığınca</w:t>
      </w:r>
      <w:r w:rsidRPr="004E5676">
        <w:rPr>
          <w:rFonts w:ascii="Times New Roman" w:eastAsia="Times New Roman" w:hAnsi="Times New Roman" w:cs="Times New Roman"/>
        </w:rPr>
        <w:t xml:space="preserve"> tanınması ve </w:t>
      </w:r>
      <w:r>
        <w:rPr>
          <w:rFonts w:ascii="Times New Roman" w:eastAsia="Times New Roman" w:hAnsi="Times New Roman" w:cs="Times New Roman"/>
        </w:rPr>
        <w:t xml:space="preserve">hatta </w:t>
      </w:r>
      <w:r w:rsidRPr="004E5676">
        <w:rPr>
          <w:rFonts w:ascii="Times New Roman" w:eastAsia="Times New Roman" w:hAnsi="Times New Roman" w:cs="Times New Roman"/>
        </w:rPr>
        <w:t xml:space="preserve">ilgili </w:t>
      </w:r>
      <w:r>
        <w:rPr>
          <w:rFonts w:ascii="Times New Roman" w:eastAsia="Times New Roman" w:hAnsi="Times New Roman" w:cs="Times New Roman"/>
          <w:i/>
        </w:rPr>
        <w:t>Balıkçılık Y</w:t>
      </w:r>
      <w:r w:rsidRPr="00712B27">
        <w:rPr>
          <w:rFonts w:ascii="Times New Roman" w:eastAsia="Times New Roman" w:hAnsi="Times New Roman" w:cs="Times New Roman"/>
          <w:i/>
        </w:rPr>
        <w:t>asa</w:t>
      </w:r>
      <w:r>
        <w:rPr>
          <w:rFonts w:ascii="Times New Roman" w:eastAsia="Times New Roman" w:hAnsi="Times New Roman" w:cs="Times New Roman"/>
          <w:i/>
        </w:rPr>
        <w:t>sına</w:t>
      </w:r>
      <w:r w:rsidRPr="004E5676">
        <w:rPr>
          <w:rFonts w:ascii="Times New Roman" w:eastAsia="Times New Roman" w:hAnsi="Times New Roman" w:cs="Times New Roman"/>
        </w:rPr>
        <w:t xml:space="preserve"> göre mümkün olabileceği belirtilmektedir</w:t>
      </w:r>
      <w:r>
        <w:rPr>
          <w:rFonts w:ascii="Times New Roman" w:eastAsia="Times New Roman" w:hAnsi="Times New Roman" w:cs="Times New Roman"/>
        </w:rPr>
        <w:t xml:space="preserve"> </w:t>
      </w:r>
      <w:r w:rsidRPr="004E5676">
        <w:rPr>
          <w:rFonts w:ascii="Times New Roman" w:eastAsia="Times New Roman" w:hAnsi="Times New Roman" w:cs="Times New Roman"/>
        </w:rPr>
        <w:t>(madde 7(1)).</w:t>
      </w:r>
      <w:r>
        <w:rPr>
          <w:rFonts w:ascii="Times New Roman" w:eastAsia="Times New Roman" w:hAnsi="Times New Roman" w:cs="Times New Roman"/>
        </w:rPr>
        <w:t xml:space="preserve"> </w:t>
      </w:r>
      <w:r w:rsidRPr="004E5676">
        <w:rPr>
          <w:rFonts w:ascii="Times New Roman" w:eastAsia="Times New Roman" w:hAnsi="Times New Roman" w:cs="Times New Roman"/>
        </w:rPr>
        <w:t xml:space="preserve">Ayrıca canlı olmayan kaynaklar üzerinde de </w:t>
      </w:r>
      <w:r>
        <w:rPr>
          <w:rFonts w:ascii="Times New Roman" w:eastAsia="Times New Roman" w:hAnsi="Times New Roman" w:cs="Times New Roman"/>
        </w:rPr>
        <w:t>münhasır ekonomik bölge</w:t>
      </w:r>
      <w:r w:rsidRPr="004E5676">
        <w:rPr>
          <w:rFonts w:ascii="Times New Roman" w:eastAsia="Times New Roman" w:hAnsi="Times New Roman" w:cs="Times New Roman"/>
        </w:rPr>
        <w:t xml:space="preserve"> veya kıta sahanlığında kimsenin </w:t>
      </w:r>
      <w:r w:rsidRPr="00173E08">
        <w:rPr>
          <w:rFonts w:ascii="Times New Roman" w:eastAsia="Times New Roman" w:hAnsi="Times New Roman" w:cs="Times New Roman"/>
        </w:rPr>
        <w:t xml:space="preserve">Enerji, Ticaret, Endüstri ve Turizm Bakanlığınca (Dışişleri, Savunma, Tarım, Doğal Kaynaklar ve Çevre ve İletişim ve Çalışma Bakanlıklarının </w:t>
      </w:r>
      <w:r w:rsidRPr="004E5676">
        <w:rPr>
          <w:rFonts w:ascii="Times New Roman" w:eastAsia="Times New Roman" w:hAnsi="Times New Roman" w:cs="Times New Roman"/>
        </w:rPr>
        <w:t>uygun görüşü ile ve yasayla uygunluğu halinde) lisanslaması olmadan faaliyet yürütemeyeceği belirtilmektedir</w:t>
      </w:r>
      <w:r>
        <w:rPr>
          <w:rFonts w:ascii="Times New Roman" w:eastAsia="Times New Roman" w:hAnsi="Times New Roman" w:cs="Times New Roman"/>
        </w:rPr>
        <w:t xml:space="preserve"> </w:t>
      </w:r>
      <w:r w:rsidRPr="004E5676">
        <w:rPr>
          <w:rFonts w:ascii="Times New Roman" w:eastAsia="Times New Roman" w:hAnsi="Times New Roman" w:cs="Times New Roman"/>
        </w:rPr>
        <w:t>(madde 8(1)). Bunlara uymayanlara ciddi para cezaları da öngörülm</w:t>
      </w:r>
      <w:r>
        <w:rPr>
          <w:rFonts w:ascii="Times New Roman" w:eastAsia="Times New Roman" w:hAnsi="Times New Roman" w:cs="Times New Roman"/>
        </w:rPr>
        <w:t>ekle beraber, önceki Münhasır Ekonomik Bölge Y</w:t>
      </w:r>
      <w:r w:rsidRPr="004E5676">
        <w:rPr>
          <w:rFonts w:ascii="Times New Roman" w:eastAsia="Times New Roman" w:hAnsi="Times New Roman" w:cs="Times New Roman"/>
        </w:rPr>
        <w:t>asa</w:t>
      </w:r>
      <w:r>
        <w:rPr>
          <w:rFonts w:ascii="Times New Roman" w:eastAsia="Times New Roman" w:hAnsi="Times New Roman" w:cs="Times New Roman"/>
        </w:rPr>
        <w:t>’</w:t>
      </w:r>
      <w:r w:rsidRPr="004E5676">
        <w:rPr>
          <w:rFonts w:ascii="Times New Roman" w:eastAsia="Times New Roman" w:hAnsi="Times New Roman" w:cs="Times New Roman"/>
        </w:rPr>
        <w:t xml:space="preserve">sında belirtilen “tüm devletlerin MEB alanı içerisinde kablo boru döşeme hakkı olduğuna” dair bildirimi bu </w:t>
      </w:r>
      <w:r>
        <w:rPr>
          <w:rFonts w:ascii="Times New Roman" w:eastAsia="Times New Roman" w:hAnsi="Times New Roman" w:cs="Times New Roman"/>
        </w:rPr>
        <w:t xml:space="preserve">yasada ilgili </w:t>
      </w:r>
      <w:r w:rsidRPr="004E5676">
        <w:rPr>
          <w:rFonts w:ascii="Times New Roman" w:eastAsia="Times New Roman" w:hAnsi="Times New Roman" w:cs="Times New Roman"/>
        </w:rPr>
        <w:t xml:space="preserve">bölüm kapsamında daha sıkı bir düzenleme çerçevesine ele alınarak </w:t>
      </w:r>
      <w:r>
        <w:rPr>
          <w:rFonts w:ascii="Times New Roman" w:eastAsia="Times New Roman" w:hAnsi="Times New Roman" w:cs="Times New Roman"/>
        </w:rPr>
        <w:t>“</w:t>
      </w:r>
      <w:r w:rsidRPr="004E5676">
        <w:rPr>
          <w:rFonts w:ascii="Times New Roman" w:eastAsia="Times New Roman" w:hAnsi="Times New Roman" w:cs="Times New Roman"/>
        </w:rPr>
        <w:t xml:space="preserve">kimsenin </w:t>
      </w:r>
      <w:r>
        <w:rPr>
          <w:rFonts w:ascii="Times New Roman" w:eastAsia="Times New Roman" w:hAnsi="Times New Roman" w:cs="Times New Roman"/>
        </w:rPr>
        <w:t>münhasır ekonomik bölge</w:t>
      </w:r>
      <w:r w:rsidRPr="004E5676">
        <w:rPr>
          <w:rFonts w:ascii="Times New Roman" w:eastAsia="Times New Roman" w:hAnsi="Times New Roman" w:cs="Times New Roman"/>
        </w:rPr>
        <w:t xml:space="preserve"> veya </w:t>
      </w:r>
      <w:r>
        <w:rPr>
          <w:rFonts w:ascii="Times New Roman" w:eastAsia="Times New Roman" w:hAnsi="Times New Roman" w:cs="Times New Roman"/>
        </w:rPr>
        <w:t xml:space="preserve">kıta sahanlığı </w:t>
      </w:r>
      <w:r w:rsidRPr="004E5676">
        <w:rPr>
          <w:rFonts w:ascii="Times New Roman" w:eastAsia="Times New Roman" w:hAnsi="Times New Roman" w:cs="Times New Roman"/>
        </w:rPr>
        <w:t>içerisinde deniz kablo ve boru hatları döşeyemeyeceği, inşa edemeyeceği veya muhafaza edemeyeceği bunun olabilmesi için İletişim ve Çalışma Bakanlığından (Dışişleri Bakanlığı, Savunma, Enerji, Ticari, Endüstri, Turizm, Tarım, Doğal Kaynaklar ve Çevre bakanlıklarının uygun görüşleri ve yasalara uygunluğu ile) söz konusu olabileceği( madde 8(1)), buna uyulmaması halindeyse çok yüksek cezaya çarptırılacağı</w:t>
      </w:r>
      <w:r>
        <w:rPr>
          <w:rFonts w:ascii="Times New Roman" w:eastAsia="Times New Roman" w:hAnsi="Times New Roman" w:cs="Times New Roman"/>
        </w:rPr>
        <w:t>”</w:t>
      </w:r>
      <w:r w:rsidRPr="004E5676">
        <w:rPr>
          <w:rFonts w:ascii="Times New Roman" w:eastAsia="Times New Roman" w:hAnsi="Times New Roman" w:cs="Times New Roman"/>
        </w:rPr>
        <w:t xml:space="preserve"> belirtilm</w:t>
      </w:r>
      <w:r>
        <w:rPr>
          <w:rFonts w:ascii="Times New Roman" w:eastAsia="Times New Roman" w:hAnsi="Times New Roman" w:cs="Times New Roman"/>
        </w:rPr>
        <w:t>iştir</w:t>
      </w:r>
      <w:r w:rsidRPr="004E5676">
        <w:rPr>
          <w:rFonts w:ascii="Times New Roman" w:eastAsia="Times New Roman" w:hAnsi="Times New Roman" w:cs="Times New Roman"/>
        </w:rPr>
        <w:t xml:space="preserve">(2(a),(b)). Örneğin, 2017 yılında GKRY, Yunanistan ve Mısır arasında </w:t>
      </w:r>
      <w:r>
        <w:rPr>
          <w:rFonts w:ascii="Times New Roman" w:eastAsia="Times New Roman" w:hAnsi="Times New Roman" w:cs="Times New Roman"/>
        </w:rPr>
        <w:t>“</w:t>
      </w:r>
      <w:r w:rsidRPr="00173E08">
        <w:rPr>
          <w:rFonts w:ascii="Times New Roman" w:eastAsia="Times New Roman" w:hAnsi="Times New Roman" w:cs="Times New Roman"/>
        </w:rPr>
        <w:t>EuroAfrica Enterkonnekte</w:t>
      </w:r>
      <w:r>
        <w:rPr>
          <w:rFonts w:ascii="Times New Roman" w:eastAsia="Times New Roman" w:hAnsi="Times New Roman" w:cs="Times New Roman"/>
        </w:rPr>
        <w:t xml:space="preserve"> Andl</w:t>
      </w:r>
      <w:r w:rsidRPr="004E5676">
        <w:rPr>
          <w:rFonts w:ascii="Times New Roman" w:eastAsia="Times New Roman" w:hAnsi="Times New Roman" w:cs="Times New Roman"/>
        </w:rPr>
        <w:t>aşmas</w:t>
      </w:r>
      <w:r>
        <w:rPr>
          <w:rFonts w:ascii="Times New Roman" w:eastAsia="Times New Roman" w:hAnsi="Times New Roman" w:cs="Times New Roman"/>
        </w:rPr>
        <w:t>ı”</w:t>
      </w:r>
      <w:r>
        <w:rPr>
          <w:rStyle w:val="Funotenzeichen"/>
          <w:rFonts w:ascii="Times New Roman" w:eastAsia="Times New Roman" w:hAnsi="Times New Roman" w:cs="Times New Roman"/>
        </w:rPr>
        <w:footnoteReference w:id="99"/>
      </w:r>
      <w:r>
        <w:rPr>
          <w:rFonts w:ascii="Times New Roman" w:eastAsia="Times New Roman" w:hAnsi="Times New Roman" w:cs="Times New Roman"/>
        </w:rPr>
        <w:t xml:space="preserve"> yap</w:t>
      </w:r>
      <w:r w:rsidRPr="004E5676">
        <w:rPr>
          <w:rFonts w:ascii="Times New Roman" w:eastAsia="Times New Roman" w:hAnsi="Times New Roman" w:cs="Times New Roman"/>
        </w:rPr>
        <w:t>mış ve söz konusu boru hatları Türkiye’nin kıta sahanlığından geçirilmek istendiği tespit edilmiştir. Türkiye açısından benzer ihtila</w:t>
      </w:r>
      <w:r>
        <w:rPr>
          <w:rFonts w:ascii="Times New Roman" w:eastAsia="Times New Roman" w:hAnsi="Times New Roman" w:cs="Times New Roman"/>
        </w:rPr>
        <w:t>f “EuroAsia Enterkonnekte Kablo Ağı Andl</w:t>
      </w:r>
      <w:r w:rsidRPr="004E5676">
        <w:rPr>
          <w:rFonts w:ascii="Times New Roman" w:eastAsia="Times New Roman" w:hAnsi="Times New Roman" w:cs="Times New Roman"/>
        </w:rPr>
        <w:t>aşması</w:t>
      </w:r>
      <w:r>
        <w:rPr>
          <w:rFonts w:ascii="Times New Roman" w:eastAsia="Times New Roman" w:hAnsi="Times New Roman" w:cs="Times New Roman"/>
        </w:rPr>
        <w:t>”</w:t>
      </w:r>
      <w:r>
        <w:rPr>
          <w:rStyle w:val="Funotenzeichen"/>
          <w:rFonts w:ascii="Times New Roman" w:eastAsia="Times New Roman" w:hAnsi="Times New Roman" w:cs="Times New Roman"/>
        </w:rPr>
        <w:footnoteReference w:id="100"/>
      </w:r>
      <w:r>
        <w:rPr>
          <w:rFonts w:ascii="Times New Roman" w:eastAsia="Times New Roman" w:hAnsi="Times New Roman" w:cs="Times New Roman"/>
        </w:rPr>
        <w:t xml:space="preserve"> (</w:t>
      </w:r>
      <w:r w:rsidRPr="004E5676">
        <w:rPr>
          <w:rFonts w:ascii="Times New Roman" w:eastAsia="Times New Roman" w:hAnsi="Times New Roman" w:cs="Times New Roman"/>
        </w:rPr>
        <w:t xml:space="preserve">GKRY-Yunanistan ve İsrail) için de söz konusudur. Bu durum </w:t>
      </w:r>
      <w:r>
        <w:rPr>
          <w:rFonts w:ascii="Times New Roman" w:eastAsia="Times New Roman" w:hAnsi="Times New Roman" w:cs="Times New Roman"/>
        </w:rPr>
        <w:t>GKRY,İsrail, Yunanistan ve İtalya arasında “</w:t>
      </w:r>
      <w:r w:rsidRPr="004E5676">
        <w:rPr>
          <w:rFonts w:ascii="Times New Roman" w:eastAsia="Times New Roman" w:hAnsi="Times New Roman" w:cs="Times New Roman"/>
        </w:rPr>
        <w:t xml:space="preserve">EastMed </w:t>
      </w:r>
      <w:r>
        <w:rPr>
          <w:rFonts w:ascii="Times New Roman" w:eastAsia="Times New Roman" w:hAnsi="Times New Roman" w:cs="Times New Roman"/>
        </w:rPr>
        <w:t>Gaz B</w:t>
      </w:r>
      <w:r w:rsidRPr="004E5676">
        <w:rPr>
          <w:rFonts w:ascii="Times New Roman" w:eastAsia="Times New Roman" w:hAnsi="Times New Roman" w:cs="Times New Roman"/>
        </w:rPr>
        <w:t>o</w:t>
      </w:r>
      <w:r>
        <w:rPr>
          <w:rFonts w:ascii="Times New Roman" w:eastAsia="Times New Roman" w:hAnsi="Times New Roman" w:cs="Times New Roman"/>
        </w:rPr>
        <w:t>ru Hattı P</w:t>
      </w:r>
      <w:r w:rsidRPr="004E5676">
        <w:rPr>
          <w:rFonts w:ascii="Times New Roman" w:eastAsia="Times New Roman" w:hAnsi="Times New Roman" w:cs="Times New Roman"/>
        </w:rPr>
        <w:t>rojesi</w:t>
      </w:r>
      <w:r>
        <w:rPr>
          <w:rFonts w:ascii="Times New Roman" w:eastAsia="Times New Roman" w:hAnsi="Times New Roman" w:cs="Times New Roman"/>
        </w:rPr>
        <w:t>”</w:t>
      </w:r>
      <w:r w:rsidRPr="004E5676">
        <w:rPr>
          <w:rFonts w:ascii="Times New Roman" w:eastAsia="Times New Roman" w:hAnsi="Times New Roman" w:cs="Times New Roman"/>
        </w:rPr>
        <w:t xml:space="preserve"> için de ayni şekilde geçerlidir. </w:t>
      </w:r>
    </w:p>
    <w:p w:rsidR="00242393" w:rsidRDefault="00242393" w:rsidP="00242393">
      <w:pPr>
        <w:spacing w:after="0"/>
        <w:contextualSpacing/>
        <w:mirrorIndents/>
        <w:jc w:val="both"/>
        <w:rPr>
          <w:rFonts w:ascii="Times New Roman" w:eastAsia="Times New Roman" w:hAnsi="Times New Roman" w:cs="Times New Roman"/>
        </w:rPr>
      </w:pPr>
    </w:p>
    <w:p w:rsidR="00242393" w:rsidRDefault="00242393" w:rsidP="00242393">
      <w:pPr>
        <w:spacing w:after="0"/>
        <w:contextualSpacing/>
        <w:mirrorIndents/>
        <w:jc w:val="both"/>
        <w:rPr>
          <w:rFonts w:ascii="Times New Roman" w:eastAsia="Times New Roman" w:hAnsi="Times New Roman" w:cs="Times New Roman"/>
        </w:rPr>
      </w:pPr>
      <w:r w:rsidRPr="000170FC">
        <w:rPr>
          <w:rFonts w:ascii="Times New Roman" w:eastAsia="Times New Roman" w:hAnsi="Times New Roman" w:cs="Times New Roman"/>
          <w:b/>
        </w:rPr>
        <w:t xml:space="preserve">Harita </w:t>
      </w:r>
      <w:r>
        <w:rPr>
          <w:rFonts w:ascii="Times New Roman" w:eastAsia="Times New Roman" w:hAnsi="Times New Roman" w:cs="Times New Roman"/>
          <w:b/>
        </w:rPr>
        <w:t>5</w:t>
      </w:r>
      <w:r w:rsidRPr="000170FC">
        <w:rPr>
          <w:rFonts w:ascii="Times New Roman" w:eastAsia="Times New Roman" w:hAnsi="Times New Roman" w:cs="Times New Roman"/>
          <w:b/>
        </w:rPr>
        <w:t>:</w:t>
      </w:r>
      <w:r>
        <w:rPr>
          <w:rFonts w:ascii="Times New Roman" w:eastAsia="Times New Roman" w:hAnsi="Times New Roman" w:cs="Times New Roman"/>
        </w:rPr>
        <w:t xml:space="preserve"> Avrupa Afrika Enterkonnekte Kablo Ağı Projesi ve Türk Kıta Sahanlığı Alanlarının Çakışması</w:t>
      </w:r>
    </w:p>
    <w:p w:rsidR="00242393" w:rsidRDefault="00242393" w:rsidP="00242393">
      <w:pPr>
        <w:spacing w:after="0"/>
        <w:contextualSpacing/>
        <w:mirrorIndents/>
        <w:jc w:val="both"/>
        <w:rPr>
          <w:rFonts w:ascii="Times New Roman" w:eastAsia="Times New Roman" w:hAnsi="Times New Roman" w:cs="Times New Roman"/>
        </w:rPr>
      </w:pPr>
      <w:r>
        <w:rPr>
          <w:noProof/>
          <w:lang w:eastAsia="tr-TR"/>
        </w:rPr>
        <w:lastRenderedPageBreak/>
        <w:drawing>
          <wp:inline distT="0" distB="0" distL="0" distR="0" wp14:anchorId="21732ED7" wp14:editId="5AD8A9F9">
            <wp:extent cx="5593810" cy="1885493"/>
            <wp:effectExtent l="19050" t="0" r="6890" b="0"/>
            <wp:docPr id="19" name="Resim 4" descr="EuroAfrica Interconnector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Africa Interconnector route"/>
                    <pic:cNvPicPr>
                      <a:picLocks noChangeAspect="1" noChangeArrowheads="1"/>
                    </pic:cNvPicPr>
                  </pic:nvPicPr>
                  <pic:blipFill>
                    <a:blip r:embed="rId11" cstate="print"/>
                    <a:srcRect/>
                    <a:stretch>
                      <a:fillRect/>
                    </a:stretch>
                  </pic:blipFill>
                  <pic:spPr bwMode="auto">
                    <a:xfrm>
                      <a:off x="0" y="0"/>
                      <a:ext cx="5594456" cy="1885711"/>
                    </a:xfrm>
                    <a:prstGeom prst="rect">
                      <a:avLst/>
                    </a:prstGeom>
                    <a:noFill/>
                    <a:ln w="9525">
                      <a:noFill/>
                      <a:miter lim="800000"/>
                      <a:headEnd/>
                      <a:tailEnd/>
                    </a:ln>
                  </pic:spPr>
                </pic:pic>
              </a:graphicData>
            </a:graphic>
          </wp:inline>
        </w:drawing>
      </w:r>
    </w:p>
    <w:p w:rsidR="00242393" w:rsidRDefault="00242393" w:rsidP="00242393">
      <w:pPr>
        <w:spacing w:after="0"/>
        <w:contextualSpacing/>
        <w:mirrorIndents/>
        <w:jc w:val="both"/>
        <w:rPr>
          <w:rFonts w:ascii="Times New Roman" w:eastAsia="Times New Roman" w:hAnsi="Times New Roman" w:cs="Times New Roman"/>
        </w:rPr>
      </w:pPr>
    </w:p>
    <w:p w:rsidR="00242393" w:rsidRPr="004E5676" w:rsidRDefault="00242393" w:rsidP="00242393">
      <w:pPr>
        <w:spacing w:after="0"/>
        <w:contextualSpacing/>
        <w:mirrorIndents/>
        <w:jc w:val="both"/>
        <w:rPr>
          <w:rFonts w:ascii="Times New Roman" w:eastAsia="Times New Roman" w:hAnsi="Times New Roman" w:cs="Times New Roman"/>
        </w:rPr>
      </w:pPr>
      <w:r w:rsidRPr="00CF6FB4">
        <w:rPr>
          <w:rFonts w:ascii="Times New Roman" w:eastAsia="Times New Roman" w:hAnsi="Times New Roman" w:cs="Times New Roman"/>
          <w:i/>
        </w:rPr>
        <w:t>Kaynak:</w:t>
      </w:r>
      <w:r>
        <w:rPr>
          <w:rFonts w:ascii="Times New Roman" w:eastAsia="Times New Roman" w:hAnsi="Times New Roman" w:cs="Times New Roman"/>
        </w:rPr>
        <w:t xml:space="preserve"> </w:t>
      </w:r>
      <w:r w:rsidRPr="00CF6FB4">
        <w:rPr>
          <w:rFonts w:ascii="Times New Roman" w:eastAsia="Times New Roman" w:hAnsi="Times New Roman" w:cs="Times New Roman"/>
        </w:rPr>
        <w:t>https://www.euroafrica-interconnector.com/at-glance/the-route/</w:t>
      </w:r>
    </w:p>
    <w:p w:rsidR="00242393" w:rsidRPr="004E5676" w:rsidRDefault="00242393" w:rsidP="00242393">
      <w:pPr>
        <w:spacing w:after="0"/>
        <w:contextualSpacing/>
        <w:mirrorIndents/>
        <w:jc w:val="both"/>
        <w:rPr>
          <w:rFonts w:ascii="Times New Roman" w:eastAsia="Times New Roman" w:hAnsi="Times New Roman" w:cs="Times New Roman"/>
        </w:rPr>
      </w:pPr>
    </w:p>
    <w:p w:rsidR="00242393" w:rsidRPr="004E5676" w:rsidRDefault="00242393" w:rsidP="00242393">
      <w:pPr>
        <w:ind w:firstLine="708"/>
        <w:contextualSpacing/>
        <w:mirrorIndents/>
        <w:jc w:val="both"/>
        <w:rPr>
          <w:rFonts w:ascii="Times New Roman" w:eastAsia="Times New Roman" w:hAnsi="Times New Roman" w:cs="Times New Roman"/>
        </w:rPr>
      </w:pPr>
      <w:r w:rsidRPr="004E5676">
        <w:rPr>
          <w:rFonts w:ascii="Times New Roman" w:eastAsia="Times New Roman" w:hAnsi="Times New Roman" w:cs="Times New Roman"/>
        </w:rPr>
        <w:t>BMDHS’nin 79</w:t>
      </w:r>
      <w:r>
        <w:rPr>
          <w:rFonts w:ascii="Times New Roman" w:eastAsia="Times New Roman" w:hAnsi="Times New Roman" w:cs="Times New Roman"/>
        </w:rPr>
        <w:t>’uncu maddesinin</w:t>
      </w:r>
      <w:r w:rsidRPr="004E5676">
        <w:rPr>
          <w:rFonts w:ascii="Times New Roman" w:eastAsia="Times New Roman" w:hAnsi="Times New Roman" w:cs="Times New Roman"/>
        </w:rPr>
        <w:t xml:space="preserve"> ilkeleri dikkate alındığında, ilgili kıyı devletinin kıta sahanlığı üzerinden başkaca devletin boru veya kablo hattı geçirmek istemesi halinde </w:t>
      </w:r>
      <w:r w:rsidRPr="00173E08">
        <w:rPr>
          <w:rFonts w:ascii="Times New Roman" w:eastAsia="Times New Roman" w:hAnsi="Times New Roman" w:cs="Times New Roman"/>
        </w:rPr>
        <w:t xml:space="preserve">kıyı devletine bilgi vermesi ve rızası alınması </w:t>
      </w:r>
      <w:r w:rsidRPr="004E5676">
        <w:rPr>
          <w:rFonts w:ascii="Times New Roman" w:eastAsia="Times New Roman" w:hAnsi="Times New Roman" w:cs="Times New Roman"/>
        </w:rPr>
        <w:t xml:space="preserve">gerekmektedir. GKRY’nin yukarıda bahsedilen </w:t>
      </w:r>
      <w:r w:rsidRPr="00173E08">
        <w:rPr>
          <w:rFonts w:ascii="Times New Roman" w:eastAsia="Times New Roman" w:hAnsi="Times New Roman" w:cs="Times New Roman"/>
        </w:rPr>
        <w:t>2004 ve 2014 Birleştirilmiş Kıta Sahanlığı ve Münhasır Ekonomik Bölge Yasa’</w:t>
      </w:r>
      <w:r w:rsidRPr="004E5676">
        <w:rPr>
          <w:rFonts w:ascii="Times New Roman" w:eastAsia="Times New Roman" w:hAnsi="Times New Roman" w:cs="Times New Roman"/>
        </w:rPr>
        <w:t xml:space="preserve">sında ilgili rıza rejimini kendi iddia ettiği deniz alanları için zorunlu olarak belirtmesine karşın, Türkiye’nin kıta sahanlığı içerisinden ilgili kablo ve boru hattı projelerini hayata geçirmek istemeleri iyi niyetle örtüşen adımlar olarak tanımlanamayacağı düşünülmektedir. </w:t>
      </w:r>
      <w:r>
        <w:rPr>
          <w:rFonts w:ascii="Times New Roman" w:eastAsia="Times New Roman" w:hAnsi="Times New Roman" w:cs="Times New Roman"/>
        </w:rPr>
        <w:t>İlaveten AB’nin sınırların kurulmuş gibi lanse ettiği harita (AvrupaAfrika Enterkonnekte Kablo Ağı Haritası dahil) daha önce de ifade edildiği gibi tamamı ile uluslararası hukuka aykırı bir eylemdir. Tekrar hatırlatmak gerekirse, Maine Körfezi davasında p</w:t>
      </w:r>
      <w:r w:rsidRPr="004E5676">
        <w:rPr>
          <w:rFonts w:ascii="Times New Roman" w:eastAsia="Times New Roman" w:hAnsi="Times New Roman" w:cs="Times New Roman"/>
        </w:rPr>
        <w:t>aragraf 211(1) ile Mahkeme “Karşıt veya bitişik kıyıları olan Devletler</w:t>
      </w:r>
      <w:r>
        <w:rPr>
          <w:rFonts w:ascii="Times New Roman" w:eastAsia="Times New Roman" w:hAnsi="Times New Roman" w:cs="Times New Roman"/>
        </w:rPr>
        <w:t xml:space="preserve"> </w:t>
      </w:r>
      <w:r w:rsidRPr="004E5676">
        <w:rPr>
          <w:rFonts w:ascii="Times New Roman" w:eastAsia="Times New Roman" w:hAnsi="Times New Roman" w:cs="Times New Roman"/>
        </w:rPr>
        <w:t xml:space="preserve">arasında hiçbir deniz sınırlamasının, </w:t>
      </w:r>
      <w:r w:rsidRPr="00173E08">
        <w:rPr>
          <w:rFonts w:ascii="Times New Roman" w:eastAsia="Times New Roman" w:hAnsi="Times New Roman" w:cs="Times New Roman"/>
        </w:rPr>
        <w:t>bu Devletlerden biri tarafından tek taraflı olarak gerçekleştirilemeyeceği, bu tür bir sınırlamanın, iyi niyetle yapılan müzakerelerin ardından</w:t>
      </w:r>
      <w:r w:rsidRPr="004E5676">
        <w:rPr>
          <w:rFonts w:ascii="Times New Roman" w:eastAsia="Times New Roman" w:hAnsi="Times New Roman" w:cs="Times New Roman"/>
        </w:rPr>
        <w:t xml:space="preserve"> ve olumlu bir sonuca ulaşmak adına asıl niyeti için bir </w:t>
      </w:r>
      <w:r w:rsidRPr="00173E08">
        <w:rPr>
          <w:rFonts w:ascii="Times New Roman" w:eastAsia="Times New Roman" w:hAnsi="Times New Roman" w:cs="Times New Roman"/>
        </w:rPr>
        <w:t xml:space="preserve">anlaşma </w:t>
      </w:r>
      <w:r w:rsidRPr="004E5676">
        <w:rPr>
          <w:rFonts w:ascii="Times New Roman" w:eastAsia="Times New Roman" w:hAnsi="Times New Roman" w:cs="Times New Roman"/>
        </w:rPr>
        <w:t>yolunun aranması ve gerçekleştirilmesi</w:t>
      </w:r>
      <w:r>
        <w:rPr>
          <w:rStyle w:val="Funotenzeichen"/>
          <w:rFonts w:ascii="Times New Roman" w:eastAsia="Times New Roman" w:hAnsi="Times New Roman" w:cs="Times New Roman"/>
        </w:rPr>
        <w:footnoteReference w:id="101"/>
      </w:r>
      <w:r w:rsidRPr="004E5676">
        <w:rPr>
          <w:rFonts w:ascii="Times New Roman" w:eastAsia="Times New Roman" w:hAnsi="Times New Roman" w:cs="Times New Roman"/>
        </w:rPr>
        <w:t>”gerektiği vurgusu yapılmıştır.</w:t>
      </w:r>
      <w:r>
        <w:rPr>
          <w:rFonts w:ascii="Times New Roman" w:eastAsia="Times New Roman" w:hAnsi="Times New Roman" w:cs="Times New Roman"/>
        </w:rPr>
        <w:t xml:space="preserve"> Doğu Akdeniz’de henüz Türkiye-Yunanistan, Türkiye-Suriye,Türkiye-GKRY,Türkiye-Mısır, Türkiye-Libya gibi karşıt sınırlar kurulmadığı gibi, Mısır-İsrail, İsrail-Lübnan, Lübnan-Suriye, Mısır-Libya,KKTC-GKRY, GKRY-İngiliz Üsleri gibi yan deniz sınır belirlemesi olmamıştır. Münhasır ekonomik bölge rejimi dikkate alındığında, ilgili sınırların andlaşma ve ilan ile gerçekleştirilip BMGS’ne tevdi edilmeden ve hatta ilgili anlaşmaların üçüncü taraflara ihtilaf yaratmadan oluşturulması gerçekleşmeden bu şekilde harita yayımında bulunmak Sözleşme’nin doğasına aykırı, uluslar arası hukukun ilkelerine aykırı bir tutumdur. </w:t>
      </w:r>
    </w:p>
    <w:p w:rsidR="00242393" w:rsidRPr="004E5676" w:rsidRDefault="00242393" w:rsidP="00242393">
      <w:pPr>
        <w:contextualSpacing/>
        <w:mirrorIndents/>
        <w:jc w:val="both"/>
        <w:rPr>
          <w:rFonts w:ascii="Times New Roman" w:eastAsia="Times New Roman" w:hAnsi="Times New Roman" w:cs="Times New Roman"/>
        </w:rPr>
      </w:pPr>
    </w:p>
    <w:p w:rsidR="00242393" w:rsidRPr="004E5676" w:rsidRDefault="00242393" w:rsidP="00242393">
      <w:pPr>
        <w:ind w:firstLine="708"/>
        <w:contextualSpacing/>
        <w:mirrorIndents/>
        <w:jc w:val="both"/>
        <w:rPr>
          <w:rFonts w:ascii="Times New Roman" w:eastAsia="Times New Roman" w:hAnsi="Times New Roman" w:cs="Times New Roman"/>
        </w:rPr>
      </w:pPr>
      <w:r w:rsidRPr="004E5676">
        <w:rPr>
          <w:rFonts w:ascii="Times New Roman" w:eastAsia="Times New Roman" w:hAnsi="Times New Roman" w:cs="Times New Roman"/>
        </w:rPr>
        <w:t xml:space="preserve">Netice itibarıyla, GKRY 1964 senesinden başlayarak deniz alanlarını kendi egemenlik alanları gibi gösterme çabası sergilemiş ve bunu iç hukuk düzenlemeleri çerçevesinde oluşturduğu ulusal yasalar ile gerçekleştirme stratejisi benimsemiştir. </w:t>
      </w:r>
      <w:r w:rsidRPr="004E5676">
        <w:rPr>
          <w:rFonts w:ascii="Times New Roman" w:hAnsi="Times New Roman" w:cs="Times New Roman"/>
        </w:rPr>
        <w:t>Örneğin, 1997 yılında enerji ve g</w:t>
      </w:r>
      <w:r>
        <w:rPr>
          <w:rFonts w:ascii="Times New Roman" w:hAnsi="Times New Roman" w:cs="Times New Roman"/>
        </w:rPr>
        <w:t xml:space="preserve">az alanına yönelik </w:t>
      </w:r>
      <w:r w:rsidRPr="00173E08">
        <w:rPr>
          <w:rFonts w:ascii="Times New Roman" w:hAnsi="Times New Roman" w:cs="Times New Roman"/>
        </w:rPr>
        <w:t>Hidrokarbon Yasası</w:t>
      </w:r>
      <w:r>
        <w:rPr>
          <w:rFonts w:ascii="Times New Roman" w:hAnsi="Times New Roman" w:cs="Times New Roman"/>
        </w:rPr>
        <w:t xml:space="preserve"> </w:t>
      </w:r>
      <w:r w:rsidRPr="004E5676">
        <w:rPr>
          <w:rFonts w:ascii="Times New Roman" w:hAnsi="Times New Roman" w:cs="Times New Roman"/>
        </w:rPr>
        <w:t xml:space="preserve">(4(I)/2007, </w:t>
      </w:r>
      <w:r w:rsidRPr="00173E08">
        <w:rPr>
          <w:rFonts w:ascii="Times New Roman" w:hAnsi="Times New Roman" w:cs="Times New Roman"/>
        </w:rPr>
        <w:t>Jeolojik Araştırma Yasası</w:t>
      </w:r>
      <w:r w:rsidRPr="004E5676">
        <w:rPr>
          <w:rFonts w:ascii="Times New Roman" w:hAnsi="Times New Roman" w:cs="Times New Roman"/>
        </w:rPr>
        <w:t xml:space="preserve"> (140(I)/2013), </w:t>
      </w:r>
      <w:r w:rsidRPr="00173E08">
        <w:rPr>
          <w:rFonts w:ascii="Times New Roman" w:hAnsi="Times New Roman" w:cs="Times New Roman"/>
        </w:rPr>
        <w:t>Madenler ve Taş Ocakları Yasası, ÇED Yasası</w:t>
      </w:r>
      <w:r w:rsidRPr="00CE13B1">
        <w:rPr>
          <w:rFonts w:ascii="Times New Roman" w:hAnsi="Times New Roman" w:cs="Times New Roman"/>
          <w:i/>
        </w:rPr>
        <w:t xml:space="preserve"> </w:t>
      </w:r>
      <w:r w:rsidRPr="004E5676">
        <w:rPr>
          <w:rFonts w:ascii="Times New Roman" w:hAnsi="Times New Roman" w:cs="Times New Roman"/>
        </w:rPr>
        <w:t xml:space="preserve">gibi </w:t>
      </w:r>
      <w:r>
        <w:rPr>
          <w:rFonts w:ascii="Times New Roman" w:hAnsi="Times New Roman" w:cs="Times New Roman"/>
        </w:rPr>
        <w:t>hukuki</w:t>
      </w:r>
      <w:r w:rsidRPr="004E5676">
        <w:rPr>
          <w:rFonts w:ascii="Times New Roman" w:hAnsi="Times New Roman" w:cs="Times New Roman"/>
        </w:rPr>
        <w:t xml:space="preserve"> düzenlemeler gerçekleştirmişlerdir. Özellikle de </w:t>
      </w:r>
      <w:r w:rsidRPr="004E5676">
        <w:rPr>
          <w:rFonts w:ascii="Times New Roman" w:eastAsia="Times New Roman" w:hAnsi="Times New Roman" w:cs="Times New Roman"/>
        </w:rPr>
        <w:t>2007 Hidrokarbon Yasası ile üç tür lisanslama tipi oluşturmuşlardır. Arama Ruhsatı</w:t>
      </w:r>
      <w:r>
        <w:rPr>
          <w:rFonts w:ascii="Times New Roman" w:eastAsia="Times New Roman" w:hAnsi="Times New Roman" w:cs="Times New Roman"/>
        </w:rPr>
        <w:t xml:space="preserve"> </w:t>
      </w:r>
      <w:r w:rsidRPr="00173E08">
        <w:rPr>
          <w:rFonts w:ascii="Times New Roman" w:eastAsia="Times New Roman" w:hAnsi="Times New Roman" w:cs="Times New Roman"/>
          <w:i/>
        </w:rPr>
        <w:t>(Prospecting Licence</w:t>
      </w:r>
      <w:r w:rsidRPr="004E5676">
        <w:rPr>
          <w:rFonts w:ascii="Times New Roman" w:eastAsia="Times New Roman" w:hAnsi="Times New Roman" w:cs="Times New Roman"/>
        </w:rPr>
        <w:t>-sismik araştırmalar bir yıla kadar), Keşif Ruhsatı</w:t>
      </w:r>
      <w:r>
        <w:rPr>
          <w:rFonts w:ascii="Times New Roman" w:eastAsia="Times New Roman" w:hAnsi="Times New Roman" w:cs="Times New Roman"/>
        </w:rPr>
        <w:t xml:space="preserve"> </w:t>
      </w:r>
      <w:r w:rsidRPr="004E5676">
        <w:rPr>
          <w:rFonts w:ascii="Times New Roman" w:eastAsia="Times New Roman" w:hAnsi="Times New Roman" w:cs="Times New Roman"/>
        </w:rPr>
        <w:t>(</w:t>
      </w:r>
      <w:r w:rsidRPr="00173E08">
        <w:rPr>
          <w:rFonts w:ascii="Times New Roman" w:eastAsia="Times New Roman" w:hAnsi="Times New Roman" w:cs="Times New Roman"/>
          <w:i/>
        </w:rPr>
        <w:t>Exploration licence</w:t>
      </w:r>
      <w:r w:rsidRPr="004E5676">
        <w:rPr>
          <w:rFonts w:ascii="Times New Roman" w:eastAsia="Times New Roman" w:hAnsi="Times New Roman" w:cs="Times New Roman"/>
        </w:rPr>
        <w:t>-3 yıllık) ve İşletme Ruhsatı</w:t>
      </w:r>
      <w:r>
        <w:rPr>
          <w:rFonts w:ascii="Times New Roman" w:eastAsia="Times New Roman" w:hAnsi="Times New Roman" w:cs="Times New Roman"/>
        </w:rPr>
        <w:t xml:space="preserve"> </w:t>
      </w:r>
      <w:r w:rsidRPr="00173E08">
        <w:rPr>
          <w:rFonts w:ascii="Times New Roman" w:eastAsia="Times New Roman" w:hAnsi="Times New Roman" w:cs="Times New Roman"/>
          <w:i/>
        </w:rPr>
        <w:t>(Exploitation licence</w:t>
      </w:r>
      <w:r w:rsidRPr="004E5676">
        <w:rPr>
          <w:rFonts w:ascii="Times New Roman" w:eastAsia="Times New Roman" w:hAnsi="Times New Roman" w:cs="Times New Roman"/>
        </w:rPr>
        <w:t>- 25+10 yıllığına lisanslandırma)</w:t>
      </w:r>
      <w:r>
        <w:rPr>
          <w:rStyle w:val="Funotenzeichen"/>
          <w:rFonts w:ascii="Times New Roman" w:eastAsia="Times New Roman" w:hAnsi="Times New Roman" w:cs="Times New Roman"/>
        </w:rPr>
        <w:footnoteReference w:id="102"/>
      </w:r>
      <w:r>
        <w:rPr>
          <w:rFonts w:ascii="Times New Roman" w:eastAsia="Times New Roman" w:hAnsi="Times New Roman" w:cs="Times New Roman"/>
        </w:rPr>
        <w:t xml:space="preserve">. </w:t>
      </w:r>
      <w:r w:rsidRPr="004E5676">
        <w:rPr>
          <w:rFonts w:ascii="Times New Roman" w:eastAsia="Times New Roman" w:hAnsi="Times New Roman" w:cs="Times New Roman"/>
        </w:rPr>
        <w:t>Ayrıca, GKRY deniz alanlarına doğru yayılımcı stratejiyi izlerken, “K</w:t>
      </w:r>
      <w:r>
        <w:rPr>
          <w:rFonts w:ascii="Times New Roman" w:eastAsia="Times New Roman" w:hAnsi="Times New Roman" w:cs="Times New Roman"/>
        </w:rPr>
        <w:t xml:space="preserve">ıbrıs </w:t>
      </w:r>
      <w:r w:rsidRPr="004E5676">
        <w:rPr>
          <w:rFonts w:ascii="Times New Roman" w:eastAsia="Times New Roman" w:hAnsi="Times New Roman" w:cs="Times New Roman"/>
        </w:rPr>
        <w:t>C</w:t>
      </w:r>
      <w:r>
        <w:rPr>
          <w:rFonts w:ascii="Times New Roman" w:eastAsia="Times New Roman" w:hAnsi="Times New Roman" w:cs="Times New Roman"/>
        </w:rPr>
        <w:t>umhuriyeti</w:t>
      </w:r>
      <w:r w:rsidRPr="004E5676">
        <w:rPr>
          <w:rFonts w:ascii="Times New Roman" w:eastAsia="Times New Roman" w:hAnsi="Times New Roman" w:cs="Times New Roman"/>
        </w:rPr>
        <w:t>” adı ile pek çok denizcilik üzerine oluşturulan uluslararası andlaşmalara taraf olmuş ve uluslararası örgütlerde üyelikler de gerçekleştirmişlerdir</w:t>
      </w:r>
      <w:r w:rsidRPr="004E5676">
        <w:rPr>
          <w:rFonts w:ascii="Times New Roman" w:eastAsia="Times New Roman" w:hAnsi="Times New Roman" w:cs="Times New Roman"/>
          <w:vertAlign w:val="superscript"/>
        </w:rPr>
        <w:footnoteReference w:id="103"/>
      </w:r>
      <w:r w:rsidRPr="004E5676">
        <w:rPr>
          <w:rFonts w:ascii="Times New Roman" w:eastAsia="Times New Roman" w:hAnsi="Times New Roman" w:cs="Times New Roman"/>
        </w:rPr>
        <w:t xml:space="preserve">. Bu düzenlemeleri gerçekleştirirken adanın tamamını </w:t>
      </w:r>
      <w:r>
        <w:rPr>
          <w:rFonts w:ascii="Times New Roman" w:eastAsia="Times New Roman" w:hAnsi="Times New Roman" w:cs="Times New Roman"/>
        </w:rPr>
        <w:t>“</w:t>
      </w:r>
      <w:r w:rsidRPr="004E5676">
        <w:rPr>
          <w:rFonts w:ascii="Times New Roman" w:eastAsia="Times New Roman" w:hAnsi="Times New Roman" w:cs="Times New Roman"/>
        </w:rPr>
        <w:t>kendi alanları</w:t>
      </w:r>
      <w:r>
        <w:rPr>
          <w:rFonts w:ascii="Times New Roman" w:eastAsia="Times New Roman" w:hAnsi="Times New Roman" w:cs="Times New Roman"/>
        </w:rPr>
        <w:t>”</w:t>
      </w:r>
      <w:r w:rsidRPr="004E5676">
        <w:rPr>
          <w:rFonts w:ascii="Times New Roman" w:eastAsia="Times New Roman" w:hAnsi="Times New Roman" w:cs="Times New Roman"/>
        </w:rPr>
        <w:t xml:space="preserve"> gibi göstererek </w:t>
      </w:r>
      <w:r w:rsidRPr="004E5676">
        <w:rPr>
          <w:rFonts w:ascii="Times New Roman" w:hAnsi="Times New Roman" w:cs="Times New Roman"/>
        </w:rPr>
        <w:t xml:space="preserve">Türkiye’nin ve KKTC’nin deniz yetki alanlarını göz ardı eden bir tutumla uluslararası hukuka aykırı adımlar atmıştırlar. </w:t>
      </w:r>
    </w:p>
    <w:p w:rsidR="00242393" w:rsidRPr="004E5676" w:rsidRDefault="00242393" w:rsidP="00242393">
      <w:pPr>
        <w:contextualSpacing/>
        <w:mirrorIndents/>
        <w:jc w:val="both"/>
        <w:rPr>
          <w:rFonts w:ascii="Times New Roman" w:eastAsia="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eastAsia="Times New Roman" w:hAnsi="Times New Roman" w:cs="Times New Roman"/>
        </w:rPr>
        <w:lastRenderedPageBreak/>
        <w:t xml:space="preserve">Nitekim </w:t>
      </w:r>
      <w:r w:rsidRPr="004E5676">
        <w:rPr>
          <w:rFonts w:ascii="Times New Roman" w:hAnsi="Times New Roman" w:cs="Times New Roman"/>
        </w:rPr>
        <w:t xml:space="preserve">GKRY, Birleşmiş Milletler Genel Sekreterine sunulan </w:t>
      </w:r>
      <w:r w:rsidRPr="00173E08">
        <w:rPr>
          <w:rFonts w:ascii="Times New Roman" w:hAnsi="Times New Roman" w:cs="Times New Roman"/>
        </w:rPr>
        <w:t>Münhasır Ekonomik Bölge ve Kıta Sahanlığı Yasası'nın (No. 64 (Ι) / 2004)</w:t>
      </w:r>
      <w:r>
        <w:rPr>
          <w:rStyle w:val="Funotenzeichen"/>
          <w:rFonts w:ascii="Times New Roman" w:hAnsi="Times New Roman" w:cs="Times New Roman"/>
        </w:rPr>
        <w:footnoteReference w:id="104"/>
      </w:r>
      <w:r w:rsidRPr="004E5676">
        <w:rPr>
          <w:rFonts w:ascii="Times New Roman" w:hAnsi="Times New Roman" w:cs="Times New Roman"/>
        </w:rPr>
        <w:t xml:space="preserve"> yürürlüğe girmesiyle “üçüncü devletlerin haklarına saygı göstermeyen bir tutumla”</w:t>
      </w:r>
      <w:r w:rsidRPr="004E5676">
        <w:rPr>
          <w:rStyle w:val="Funotenzeichen"/>
          <w:rFonts w:ascii="Times New Roman" w:hAnsi="Times New Roman" w:cs="Times New Roman"/>
        </w:rPr>
        <w:footnoteReference w:id="105"/>
      </w:r>
      <w:r w:rsidRPr="004E5676">
        <w:rPr>
          <w:rFonts w:ascii="Times New Roman" w:hAnsi="Times New Roman" w:cs="Times New Roman"/>
        </w:rPr>
        <w:t xml:space="preserve"> “münhasır ekonomik bölgeler (MEB)” kurma yoluna gitmiştirler.</w:t>
      </w:r>
      <w:r>
        <w:rPr>
          <w:rFonts w:ascii="Times New Roman" w:hAnsi="Times New Roman" w:cs="Times New Roman"/>
        </w:rPr>
        <w:t xml:space="preserve"> Başka bir ifadeyle, GKRY’nin il</w:t>
      </w:r>
      <w:r w:rsidRPr="004E5676">
        <w:rPr>
          <w:rFonts w:ascii="Times New Roman" w:hAnsi="Times New Roman" w:cs="Times New Roman"/>
        </w:rPr>
        <w:t>k olarak Mısır (2003), daha sonra Lübnan (2007 beklemede) ve en son da İsrail (2010) ile “MEB  Anlaşması” imzala</w:t>
      </w:r>
      <w:r>
        <w:rPr>
          <w:rFonts w:ascii="Times New Roman" w:hAnsi="Times New Roman" w:cs="Times New Roman"/>
        </w:rPr>
        <w:t>ması ihtilafların yaşanmasına imkan kılmıştır</w:t>
      </w:r>
      <w:r w:rsidRPr="004E5676">
        <w:rPr>
          <w:rFonts w:ascii="Times New Roman" w:hAnsi="Times New Roman" w:cs="Times New Roman"/>
        </w:rPr>
        <w:t xml:space="preserve">. Bu anlaşmalar ile gerçekleştirilen sınırlama, </w:t>
      </w:r>
      <w:r>
        <w:rPr>
          <w:rFonts w:ascii="Times New Roman" w:hAnsi="Times New Roman" w:cs="Times New Roman"/>
        </w:rPr>
        <w:t xml:space="preserve">sadece </w:t>
      </w:r>
      <w:r w:rsidRPr="004E5676">
        <w:rPr>
          <w:rFonts w:ascii="Times New Roman" w:hAnsi="Times New Roman" w:cs="Times New Roman"/>
        </w:rPr>
        <w:t>ortay hat yöntemine dayanmaktadır.</w:t>
      </w:r>
      <w:r>
        <w:rPr>
          <w:rFonts w:ascii="Times New Roman" w:hAnsi="Times New Roman" w:cs="Times New Roman"/>
        </w:rPr>
        <w:t xml:space="preserve"> GKRY bu tutumunu hukuken</w:t>
      </w:r>
      <w:r w:rsidRPr="004E5676">
        <w:rPr>
          <w:rFonts w:ascii="Times New Roman" w:hAnsi="Times New Roman" w:cs="Times New Roman"/>
        </w:rPr>
        <w:t xml:space="preserve"> BMDHS’nin 121.maddesine dayan</w:t>
      </w:r>
      <w:r>
        <w:rPr>
          <w:rFonts w:ascii="Times New Roman" w:hAnsi="Times New Roman" w:cs="Times New Roman"/>
        </w:rPr>
        <w:t>dırarak</w:t>
      </w:r>
      <w:r w:rsidRPr="004E5676">
        <w:rPr>
          <w:rFonts w:ascii="Times New Roman" w:hAnsi="Times New Roman" w:cs="Times New Roman"/>
        </w:rPr>
        <w:t xml:space="preserve"> </w:t>
      </w:r>
      <w:r>
        <w:rPr>
          <w:rFonts w:ascii="Times New Roman" w:hAnsi="Times New Roman" w:cs="Times New Roman"/>
        </w:rPr>
        <w:t>“</w:t>
      </w:r>
      <w:r w:rsidRPr="004E5676">
        <w:rPr>
          <w:rFonts w:ascii="Times New Roman" w:hAnsi="Times New Roman" w:cs="Times New Roman"/>
        </w:rPr>
        <w:t xml:space="preserve">adaların </w:t>
      </w:r>
      <w:r>
        <w:rPr>
          <w:rFonts w:ascii="Times New Roman" w:hAnsi="Times New Roman" w:cs="Times New Roman"/>
        </w:rPr>
        <w:t xml:space="preserve">bitişik bölge, </w:t>
      </w:r>
      <w:r w:rsidRPr="004E5676">
        <w:rPr>
          <w:rFonts w:ascii="Times New Roman" w:hAnsi="Times New Roman" w:cs="Times New Roman"/>
        </w:rPr>
        <w:t>kıta sahanl</w:t>
      </w:r>
      <w:r>
        <w:rPr>
          <w:rFonts w:ascii="Times New Roman" w:hAnsi="Times New Roman" w:cs="Times New Roman"/>
        </w:rPr>
        <w:t xml:space="preserve">ığı, münhasır ekonomik bölgesi” olabileceğini </w:t>
      </w:r>
      <w:r w:rsidRPr="004E5676">
        <w:rPr>
          <w:rFonts w:ascii="Times New Roman" w:hAnsi="Times New Roman" w:cs="Times New Roman"/>
        </w:rPr>
        <w:t xml:space="preserve">belirtmekte ve tam etki esası ile sınırlandırma yoluna gitmektedirler. Sınırlandırmada </w:t>
      </w:r>
      <w:r>
        <w:rPr>
          <w:rFonts w:ascii="Times New Roman" w:hAnsi="Times New Roman" w:cs="Times New Roman"/>
        </w:rPr>
        <w:t xml:space="preserve">ilgili yasalarında da ayrı ayrı değerlendirildiği gibi </w:t>
      </w:r>
      <w:r w:rsidRPr="004E5676">
        <w:rPr>
          <w:rFonts w:ascii="Times New Roman" w:hAnsi="Times New Roman" w:cs="Times New Roman"/>
        </w:rPr>
        <w:t>herhangi bir özel veya ilgili durum değerlendirmesine karşı çıkmaktadırlar</w:t>
      </w:r>
      <w:r w:rsidRPr="004E5676">
        <w:rPr>
          <w:rStyle w:val="Funotenzeichen"/>
          <w:rFonts w:ascii="Times New Roman" w:hAnsi="Times New Roman" w:cs="Times New Roman"/>
        </w:rPr>
        <w:footnoteReference w:id="106"/>
      </w:r>
      <w:r w:rsidRPr="004E5676">
        <w:rPr>
          <w:rFonts w:ascii="Times New Roman" w:hAnsi="Times New Roman" w:cs="Times New Roman"/>
        </w:rPr>
        <w:t xml:space="preserve">. </w:t>
      </w:r>
      <w:r>
        <w:rPr>
          <w:rFonts w:ascii="Times New Roman" w:hAnsi="Times New Roman" w:cs="Times New Roman"/>
        </w:rPr>
        <w:t>Nitekim, Güney Kıbrıs Rum Y</w:t>
      </w:r>
      <w:r w:rsidRPr="004E5676">
        <w:rPr>
          <w:rFonts w:ascii="Times New Roman" w:hAnsi="Times New Roman" w:cs="Times New Roman"/>
        </w:rPr>
        <w:t xml:space="preserve">önetiminin Birleşmiş Milletler Deniz Hukuku Sözleşmesi’nin doğasına </w:t>
      </w:r>
      <w:r>
        <w:rPr>
          <w:rFonts w:ascii="Times New Roman" w:hAnsi="Times New Roman" w:cs="Times New Roman"/>
        </w:rPr>
        <w:t>aykırı gerçekleşen</w:t>
      </w:r>
      <w:r w:rsidRPr="004E5676">
        <w:rPr>
          <w:rFonts w:ascii="Times New Roman" w:hAnsi="Times New Roman" w:cs="Times New Roman"/>
        </w:rPr>
        <w:t xml:space="preserve"> tavrı kendi iç hukuk düzenlemelerinden kaynaklanmaktadır. Güney Kıbrıs Rum yönetimi Sözleşme</w:t>
      </w:r>
      <w:r>
        <w:rPr>
          <w:rFonts w:ascii="Times New Roman" w:hAnsi="Times New Roman" w:cs="Times New Roman"/>
        </w:rPr>
        <w:t>’</w:t>
      </w:r>
      <w:r w:rsidRPr="004E5676">
        <w:rPr>
          <w:rFonts w:ascii="Times New Roman" w:hAnsi="Times New Roman" w:cs="Times New Roman"/>
        </w:rPr>
        <w:t>nin tanıdığı hakların kullanılmasında başta iyi niyet ve hakkın kötüye kullanılmaması ilkelerine</w:t>
      </w:r>
      <w:r>
        <w:rPr>
          <w:rFonts w:ascii="Times New Roman" w:hAnsi="Times New Roman" w:cs="Times New Roman"/>
        </w:rPr>
        <w:t xml:space="preserve"> </w:t>
      </w:r>
      <w:r w:rsidRPr="004E5676">
        <w:rPr>
          <w:rFonts w:ascii="Times New Roman" w:hAnsi="Times New Roman" w:cs="Times New Roman"/>
        </w:rPr>
        <w:t>(mad.300)</w:t>
      </w:r>
      <w:r>
        <w:rPr>
          <w:rFonts w:ascii="Times New Roman" w:hAnsi="Times New Roman" w:cs="Times New Roman"/>
        </w:rPr>
        <w:t xml:space="preserve"> </w:t>
      </w:r>
      <w:r w:rsidRPr="004E5676">
        <w:rPr>
          <w:rFonts w:ascii="Times New Roman" w:hAnsi="Times New Roman" w:cs="Times New Roman"/>
        </w:rPr>
        <w:t xml:space="preserve">aykırı </w:t>
      </w:r>
      <w:r>
        <w:rPr>
          <w:rFonts w:ascii="Times New Roman" w:hAnsi="Times New Roman" w:cs="Times New Roman"/>
        </w:rPr>
        <w:t>davrandığını</w:t>
      </w:r>
      <w:r w:rsidRPr="004E5676">
        <w:rPr>
          <w:rFonts w:ascii="Times New Roman" w:hAnsi="Times New Roman" w:cs="Times New Roman"/>
        </w:rPr>
        <w:t xml:space="preserve"> tekrardan ifade etmek gerekmektedir. </w:t>
      </w:r>
    </w:p>
    <w:p w:rsidR="00242393" w:rsidRDefault="00242393" w:rsidP="00242393">
      <w:pPr>
        <w:contextualSpacing/>
        <w:mirrorIndents/>
        <w:jc w:val="both"/>
        <w:rPr>
          <w:rFonts w:ascii="Times New Roman" w:hAnsi="Times New Roman" w:cs="Times New Roman"/>
          <w:b/>
        </w:rPr>
      </w:pPr>
    </w:p>
    <w:p w:rsidR="00242393" w:rsidRPr="00293B87" w:rsidRDefault="00242393" w:rsidP="00242393">
      <w:pPr>
        <w:ind w:firstLine="708"/>
        <w:mirrorIndents/>
        <w:jc w:val="both"/>
        <w:rPr>
          <w:rFonts w:ascii="Times New Roman" w:hAnsi="Times New Roman" w:cs="Times New Roman"/>
          <w:b/>
        </w:rPr>
      </w:pPr>
      <w:r>
        <w:rPr>
          <w:rFonts w:ascii="Times New Roman" w:hAnsi="Times New Roman" w:cs="Times New Roman"/>
          <w:b/>
        </w:rPr>
        <w:t>5.</w:t>
      </w:r>
      <w:r w:rsidRPr="00293B87">
        <w:rPr>
          <w:rFonts w:ascii="Times New Roman" w:hAnsi="Times New Roman" w:cs="Times New Roman"/>
          <w:b/>
        </w:rPr>
        <w:t xml:space="preserve">SONUÇ </w:t>
      </w:r>
    </w:p>
    <w:p w:rsidR="00242393" w:rsidRPr="004E5676" w:rsidRDefault="00242393" w:rsidP="00242393">
      <w:pPr>
        <w:jc w:val="both"/>
        <w:rPr>
          <w:rFonts w:ascii="Times New Roman" w:hAnsi="Times New Roman" w:cs="Times New Roman"/>
        </w:rPr>
      </w:pPr>
    </w:p>
    <w:p w:rsidR="00242393" w:rsidRPr="004E5676" w:rsidRDefault="00242393" w:rsidP="00242393">
      <w:pPr>
        <w:ind w:firstLine="708"/>
        <w:jc w:val="both"/>
        <w:rPr>
          <w:rFonts w:ascii="Times New Roman" w:hAnsi="Times New Roman" w:cs="Times New Roman"/>
        </w:rPr>
      </w:pPr>
      <w:r w:rsidRPr="004E5676">
        <w:rPr>
          <w:rFonts w:ascii="Times New Roman" w:hAnsi="Times New Roman" w:cs="Times New Roman"/>
        </w:rPr>
        <w:t>KKTC’nin 63/2005 yasası dikkate alındığında karasuları sınırlandırması öngörülürken, GKRY’nin oluşturduğu Karasuları yasalarında herhangi bir sınırlandırma hükmü bulunmamaktadır. Bu iki farklı uygulama tarafların anlaşmazlığını anlamak adına önemlidir.  Başka bir ifadeyle, Rum tarafı KKTC ile karasuları yan sınır belirleme gerekliliğini yok sayan tutumdadır. Zira, GKRY tüm ada adına karasuları sınırlarını belirleyerek BMGS’ne 1993’te coğrafi koordinatları tevdi etmiştir. Yine de ilgili tarafların karasuları yan sınır belirlemesinde anlaşmazlığın çözümü üzerine herhangi bir uluslararası yargı orga</w:t>
      </w:r>
      <w:r>
        <w:rPr>
          <w:rFonts w:ascii="Times New Roman" w:hAnsi="Times New Roman" w:cs="Times New Roman"/>
        </w:rPr>
        <w:t>nının önüne gitme ihtimalinde, M</w:t>
      </w:r>
      <w:r w:rsidRPr="004E5676">
        <w:rPr>
          <w:rFonts w:ascii="Times New Roman" w:hAnsi="Times New Roman" w:cs="Times New Roman"/>
        </w:rPr>
        <w:t>ahkemenin ilk olarak Sözleşmede öngörülen 15. Maddeyi yorumlama yoluna gidebileceği ancak KKTC’nin 1982 Sözleşmesini kabul etmemesinden ötürü kendi iç hukukunun öne çıkabileceği bir durum söz konusudur.</w:t>
      </w:r>
      <w:r>
        <w:rPr>
          <w:rFonts w:ascii="Times New Roman" w:hAnsi="Times New Roman" w:cs="Times New Roman"/>
        </w:rPr>
        <w:t xml:space="preserve">Böylesi durumda KKTC iç hukuku oldukça yetersizliklere sahip bir yapıdadır. </w:t>
      </w:r>
      <w:r w:rsidRPr="004E5676">
        <w:rPr>
          <w:rFonts w:ascii="Times New Roman" w:hAnsi="Times New Roman" w:cs="Times New Roman"/>
        </w:rPr>
        <w:t xml:space="preserve"> </w:t>
      </w:r>
      <w:r>
        <w:rPr>
          <w:rFonts w:ascii="Times New Roman" w:hAnsi="Times New Roman" w:cs="Times New Roman"/>
        </w:rPr>
        <w:t xml:space="preserve">İlaveten, </w:t>
      </w:r>
      <w:r w:rsidRPr="004E5676">
        <w:rPr>
          <w:rFonts w:ascii="Times New Roman" w:hAnsi="Times New Roman" w:cs="Times New Roman"/>
        </w:rPr>
        <w:t xml:space="preserve"> oldukça düşük bir ihtimal halinde şayet Rum tarafı Türk tarafı ile yan sınır belirlenmesine rıza gösterirse, ortaya koyacağı sınırlandırma tezi sadece ortay hat olacaktır. Tabii bunun için GKRY’nin kendi iç hukuk rejiminde karasuları sınırlandırması üzerine mevcut yasasına</w:t>
      </w:r>
      <w:r>
        <w:rPr>
          <w:rFonts w:ascii="Times New Roman" w:hAnsi="Times New Roman" w:cs="Times New Roman"/>
        </w:rPr>
        <w:t xml:space="preserve"> </w:t>
      </w:r>
      <w:r w:rsidRPr="004E5676">
        <w:rPr>
          <w:rFonts w:ascii="Times New Roman" w:hAnsi="Times New Roman" w:cs="Times New Roman"/>
        </w:rPr>
        <w:t>sınırlandırma hükmü</w:t>
      </w:r>
      <w:r>
        <w:rPr>
          <w:rFonts w:ascii="Times New Roman" w:hAnsi="Times New Roman" w:cs="Times New Roman"/>
        </w:rPr>
        <w:t>nü eklemesi gerekecektir. Y</w:t>
      </w:r>
      <w:r w:rsidRPr="004E5676">
        <w:rPr>
          <w:rFonts w:ascii="Times New Roman" w:hAnsi="Times New Roman" w:cs="Times New Roman"/>
        </w:rPr>
        <w:t xml:space="preserve">ine de GKRY’nin sadece karasuları sınırlandırmasını öngörmeyen katı tutumu anlaşmazlığın çözümünde kolaylaştırıcı etken olmayacaktır.  </w:t>
      </w:r>
    </w:p>
    <w:p w:rsidR="00242393" w:rsidRPr="004E5676" w:rsidRDefault="00242393" w:rsidP="00242393">
      <w:pPr>
        <w:ind w:firstLine="708"/>
        <w:jc w:val="both"/>
        <w:rPr>
          <w:rFonts w:ascii="Times New Roman" w:hAnsi="Times New Roman" w:cs="Times New Roman"/>
        </w:rPr>
      </w:pPr>
      <w:r w:rsidRPr="004E5676">
        <w:rPr>
          <w:rFonts w:ascii="Times New Roman" w:hAnsi="Times New Roman" w:cs="Times New Roman"/>
        </w:rPr>
        <w:t xml:space="preserve">Dolayısıyla Rumlar ve Türkler arasında hali hazırda karasuları sınır belirlenmesine yönelik anlaşmazlık mevcuttur. Bu koşullarda normal esas hat düzleminde bir sınırlandırma öngören KKTC yasası varlığı ise, sınırlandırmada Rum tarafı lehine değişecek sonuçlara sebebiyet verebilecek tehlikeli yapıdadır. Karasuları yan sınır belirlenmesine taraf olan diğer aktörlerden biri de İngiliz Egemen Üsler bölgesinde Ağrotur ve Dikelya üslerinin sahip olduğu alanların yan sınırını belirleme sorunudur. Lakin Güney Kıbrıs Rum yönetimi iç hukuk düzenlemesinde karasuları sınırlandırmasını öngörmemesi veya sözde münhasır ekonomik bölge yasasında sadece karşıt kıyılar için sınırlandırma öngörmesi İngiltere ile mevcut ihtilafların askıda kalmasına sebep olmuştur. </w:t>
      </w:r>
    </w:p>
    <w:p w:rsidR="00242393" w:rsidRPr="004E5676" w:rsidRDefault="00242393" w:rsidP="00242393">
      <w:pPr>
        <w:contextualSpacing/>
        <w:mirrorIndents/>
        <w:jc w:val="both"/>
        <w:rPr>
          <w:rFonts w:ascii="Times New Roman" w:hAnsi="Times New Roman" w:cs="Times New Roman"/>
          <w:b/>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lastRenderedPageBreak/>
        <w:t>GKRY iç hukuk düzenlemeleri ile Doğu Akdeniz’de 200 deniz mili bir alanda yetki sahibi olduğunu iddia etmekte ve 1982 Sözleşmesine taraf oldukları için tüm adımlarının “meşru” olduğunu öne sürmektedir. Bu doğrultuda, GKRY deniz hukukuna dair tüm yasaları ayrı ayrı gerçekleştirmiştir. Lakin bu yasalarda sınırlandırma konusunda hakça ilkeler ve ilgili durumlara atıf yapmadan sadece ortay hat esasında sınırlandırma öngörülmüştür. Bunun karşısında KKTC’nin iç mevzuatında yasal boşluklar ve kimi hatalar (esas hatların belirlenmesi üzerine) içerdiği tespit edilmiştir. Sınırlandırma konusunda ise, GKRY sadece ortay hat/eşit uzaklık ilkesine göre sınırlandırma öngörürken, KKTC’nin hakça ilkeler ve ilgili durumlar prensibi temelinde sınırlandırma yaklaşımı tespit edilmiştir</w:t>
      </w:r>
      <w:r w:rsidRPr="004E5676">
        <w:rPr>
          <w:rStyle w:val="Funotenzeichen"/>
          <w:rFonts w:ascii="Times New Roman" w:hAnsi="Times New Roman" w:cs="Times New Roman"/>
        </w:rPr>
        <w:footnoteReference w:id="107"/>
      </w:r>
      <w:r w:rsidRPr="004E5676">
        <w:rPr>
          <w:rFonts w:ascii="Times New Roman" w:hAnsi="Times New Roman" w:cs="Times New Roman"/>
        </w:rPr>
        <w:t xml:space="preserve">. </w:t>
      </w:r>
    </w:p>
    <w:p w:rsidR="00242393" w:rsidRPr="004E5676" w:rsidRDefault="00242393" w:rsidP="00242393">
      <w:pPr>
        <w:contextualSpacing/>
        <w:mirrorIndents/>
        <w:jc w:val="both"/>
        <w:rPr>
          <w:rFonts w:ascii="Times New Roman" w:hAnsi="Times New Roman" w:cs="Times New Roman"/>
        </w:rPr>
      </w:pPr>
    </w:p>
    <w:p w:rsidR="00242393" w:rsidRPr="004E5676" w:rsidRDefault="00242393" w:rsidP="00242393">
      <w:pPr>
        <w:ind w:firstLine="708"/>
        <w:contextualSpacing/>
        <w:mirrorIndents/>
        <w:jc w:val="both"/>
        <w:rPr>
          <w:rFonts w:ascii="Times New Roman" w:hAnsi="Times New Roman" w:cs="Times New Roman"/>
        </w:rPr>
      </w:pPr>
      <w:r w:rsidRPr="004E5676">
        <w:rPr>
          <w:rFonts w:ascii="Times New Roman" w:hAnsi="Times New Roman" w:cs="Times New Roman"/>
        </w:rPr>
        <w:t xml:space="preserve">Yasal düzenlemelerden de anlaşılacağı üzere, KKTC ve GKRY arasında deniz yetki alanlarına yönelik mutabık kalınan bir çerçeve bulunmamaktadır. GKRY’nin spesifik olarak coğrafi koordinatlar listesi mevcutken KKTC’nin ilgili koordinatları tanımlanmamıştır. Dolayısıyla, ilgili esas hatların belirlenmesi ortak olarak kararlaştırılmamasından ötürü yan sınırlandırmada başlangıç noktasının nereden başlaması gerektiği üzerine ortak bir düşünce ortaya konmamıştır. </w:t>
      </w:r>
    </w:p>
    <w:p w:rsidR="00242393" w:rsidRPr="004E5676" w:rsidRDefault="00242393" w:rsidP="00242393">
      <w:pPr>
        <w:spacing w:after="0"/>
        <w:contextualSpacing/>
        <w:mirrorIndents/>
        <w:rPr>
          <w:rFonts w:ascii="Times New Roman" w:hAnsi="Times New Roman" w:cs="Times New Roman"/>
        </w:rPr>
      </w:pPr>
    </w:p>
    <w:p w:rsidR="00242393" w:rsidRPr="004E5676" w:rsidRDefault="00242393" w:rsidP="00242393">
      <w:pPr>
        <w:spacing w:after="0"/>
        <w:ind w:firstLine="708"/>
        <w:contextualSpacing/>
        <w:mirrorIndents/>
        <w:jc w:val="both"/>
        <w:rPr>
          <w:rFonts w:ascii="Times New Roman" w:hAnsi="Times New Roman" w:cs="Times New Roman"/>
        </w:rPr>
      </w:pPr>
      <w:r w:rsidRPr="004E5676">
        <w:rPr>
          <w:rFonts w:ascii="Times New Roman" w:hAnsi="Times New Roman" w:cs="Times New Roman"/>
        </w:rPr>
        <w:t>Şüphesiz, deniz yetki alanlarının belirlenebilmesi için KKTC ve GKRY arasında yan sınırlandırmanın başlangıç noktasının belirlenmesi gerekmektedir</w:t>
      </w:r>
      <w:r w:rsidRPr="004E5676">
        <w:rPr>
          <w:rStyle w:val="Funotenzeichen"/>
          <w:rFonts w:ascii="Times New Roman" w:hAnsi="Times New Roman" w:cs="Times New Roman"/>
        </w:rPr>
        <w:footnoteReference w:id="108"/>
      </w:r>
      <w:r w:rsidRPr="004E5676">
        <w:rPr>
          <w:rFonts w:ascii="Times New Roman" w:hAnsi="Times New Roman" w:cs="Times New Roman"/>
        </w:rPr>
        <w:t>. BMDHS’nin 122.maddesi kapsamında “Doğu Akdeniz yarı kapalı bir deniz”</w:t>
      </w:r>
      <w:r>
        <w:rPr>
          <w:rStyle w:val="Funotenzeichen"/>
          <w:rFonts w:ascii="Times New Roman" w:hAnsi="Times New Roman" w:cs="Times New Roman"/>
        </w:rPr>
        <w:footnoteReference w:id="109"/>
      </w:r>
      <w:r w:rsidRPr="004E5676">
        <w:rPr>
          <w:rFonts w:ascii="Times New Roman" w:hAnsi="Times New Roman" w:cs="Times New Roman"/>
        </w:rPr>
        <w:t xml:space="preserve">konumundadır. Dolayısıyla coğrafi koşulların öne çıktığı Doğu Akdeniz’de Kıbrıs adasının sınırlandırmadaki etkisi tartışılmalıdır. Kıbrıs adasının statüsü konusunda adada iki ayrı yönetim olması, </w:t>
      </w:r>
      <w:r w:rsidRPr="005303CA">
        <w:rPr>
          <w:rFonts w:ascii="Times New Roman" w:hAnsi="Times New Roman" w:cs="Times New Roman"/>
          <w:i/>
        </w:rPr>
        <w:t xml:space="preserve">de facto ve de jure </w:t>
      </w:r>
      <w:r w:rsidRPr="004E5676">
        <w:rPr>
          <w:rFonts w:ascii="Times New Roman" w:hAnsi="Times New Roman" w:cs="Times New Roman"/>
        </w:rPr>
        <w:t xml:space="preserve">bir düzen bulunması ötesinde Kıbrıs Türklerinin 1960 Kurucu Andlaşmaları ve Ortaklık Cumhuriyeti’nden kaynaklı ada üzerindeki egemen haklarının tespiti ve bu hakların tek yanlı GKRY ihlalleri söz konusudur. Ayrıca BMDHS’ne taraf olmayan KKTC ve BMDHS’ne taraf olan GKRY’in uygulanabilir hukuk çerçevesinde hangi prensiplere dayalı olarak ihtilafı çözümleyebileceği belirlenmemiştir.  </w:t>
      </w:r>
    </w:p>
    <w:p w:rsidR="00242393" w:rsidRPr="004E5676" w:rsidRDefault="00242393" w:rsidP="00242393">
      <w:pPr>
        <w:spacing w:after="0"/>
        <w:contextualSpacing/>
        <w:mirrorIndents/>
        <w:jc w:val="both"/>
        <w:rPr>
          <w:rFonts w:ascii="Times New Roman" w:hAnsi="Times New Roman" w:cs="Times New Roman"/>
        </w:rPr>
      </w:pPr>
    </w:p>
    <w:p w:rsidR="00242393" w:rsidRPr="004E5676" w:rsidRDefault="00242393" w:rsidP="00242393">
      <w:pPr>
        <w:spacing w:after="0"/>
        <w:ind w:firstLine="708"/>
        <w:contextualSpacing/>
        <w:mirrorIndents/>
        <w:jc w:val="both"/>
        <w:rPr>
          <w:rFonts w:ascii="Times New Roman" w:hAnsi="Times New Roman" w:cs="Times New Roman"/>
        </w:rPr>
      </w:pPr>
      <w:r w:rsidRPr="004E5676">
        <w:rPr>
          <w:rFonts w:ascii="Times New Roman" w:hAnsi="Times New Roman" w:cs="Times New Roman"/>
        </w:rPr>
        <w:t xml:space="preserve">İlaveten, Kıbrıs adasının (GKRY ve KKTC ile veya birleşik Kıbrıs halinde) kıta sahanlığı ve MEB iddiaları ile Türkiye’nin kıta sahanlığı tezlerinin ayrıştırılması gerekmektedir. Bununla birlikte, GKRY ve KKTC arasında karasuları yan deniz sınırı alanları belirlenmesinin Kıbrıs meselesinin çözümü ile alakalı durumu ortaya çıkmaktadır. </w:t>
      </w:r>
    </w:p>
    <w:p w:rsidR="00242393" w:rsidRPr="004E5676" w:rsidRDefault="00242393" w:rsidP="00242393">
      <w:pPr>
        <w:spacing w:after="0"/>
        <w:contextualSpacing/>
        <w:mirrorIndents/>
        <w:jc w:val="both"/>
        <w:rPr>
          <w:rFonts w:ascii="Times New Roman" w:hAnsi="Times New Roman" w:cs="Times New Roman"/>
        </w:rPr>
      </w:pPr>
    </w:p>
    <w:p w:rsidR="00242393" w:rsidRPr="004E5676" w:rsidRDefault="00242393" w:rsidP="00242393">
      <w:pPr>
        <w:autoSpaceDE w:val="0"/>
        <w:autoSpaceDN w:val="0"/>
        <w:adjustRightInd w:val="0"/>
        <w:spacing w:after="0"/>
        <w:ind w:firstLine="708"/>
        <w:contextualSpacing/>
        <w:mirrorIndents/>
        <w:jc w:val="both"/>
        <w:rPr>
          <w:rFonts w:ascii="Times New Roman" w:hAnsi="Times New Roman" w:cs="Times New Roman"/>
        </w:rPr>
      </w:pPr>
      <w:r w:rsidRPr="004E5676">
        <w:rPr>
          <w:rFonts w:ascii="Times New Roman" w:hAnsi="Times New Roman" w:cs="Times New Roman"/>
        </w:rPr>
        <w:t>Özellikle de, 2009 UAD kararında ‘ilgili alanın-</w:t>
      </w:r>
      <w:r w:rsidRPr="004E5676">
        <w:rPr>
          <w:rFonts w:ascii="Times New Roman" w:hAnsi="Times New Roman" w:cs="Times New Roman"/>
          <w:i/>
        </w:rPr>
        <w:t>relevant area</w:t>
      </w:r>
      <w:r w:rsidRPr="004E5676">
        <w:rPr>
          <w:rFonts w:ascii="Times New Roman" w:hAnsi="Times New Roman" w:cs="Times New Roman"/>
        </w:rPr>
        <w:t>’, deniz sınırlandırma metodolojisinin bir parçası olarak dikkate alınması gerektiği belirtilmiştir</w:t>
      </w:r>
      <w:r>
        <w:rPr>
          <w:rStyle w:val="Funotenzeichen"/>
          <w:rFonts w:ascii="Times New Roman" w:hAnsi="Times New Roman" w:cs="Times New Roman"/>
        </w:rPr>
        <w:footnoteReference w:id="110"/>
      </w:r>
      <w:r w:rsidRPr="004E5676">
        <w:rPr>
          <w:rFonts w:ascii="Times New Roman" w:hAnsi="Times New Roman" w:cs="Times New Roman"/>
        </w:rPr>
        <w:t>. Başka bir deyişle, ilgili alan, örtüşen yasal hak alanları referansla tanımlanmalı ve bölgedeki üçüncü devletlerin varlığı dikkate alınması</w:t>
      </w:r>
      <w:r>
        <w:rPr>
          <w:rFonts w:ascii="Times New Roman" w:hAnsi="Times New Roman" w:cs="Times New Roman"/>
        </w:rPr>
        <w:t xml:space="preserve"> </w:t>
      </w:r>
      <w:r w:rsidRPr="004E5676">
        <w:rPr>
          <w:rFonts w:ascii="Times New Roman" w:hAnsi="Times New Roman" w:cs="Times New Roman"/>
        </w:rPr>
        <w:t xml:space="preserve">gerektiği belirtilmektedir. Sınırlandırmanın amacı, deniz alanlarının eşit bir şekilde paylaştırılması değil, </w:t>
      </w:r>
      <w:r w:rsidRPr="001F1E3B">
        <w:rPr>
          <w:rFonts w:ascii="Times New Roman" w:hAnsi="Times New Roman" w:cs="Times New Roman"/>
        </w:rPr>
        <w:t>hakça bir sınırlandırma</w:t>
      </w:r>
      <w:r w:rsidRPr="004E5676">
        <w:rPr>
          <w:rFonts w:ascii="Times New Roman" w:hAnsi="Times New Roman" w:cs="Times New Roman"/>
        </w:rPr>
        <w:t xml:space="preserve"> elde etmektir</w:t>
      </w:r>
      <w:r>
        <w:rPr>
          <w:rStyle w:val="Funotenzeichen"/>
          <w:rFonts w:ascii="Times New Roman" w:hAnsi="Times New Roman" w:cs="Times New Roman"/>
        </w:rPr>
        <w:footnoteReference w:id="111"/>
      </w:r>
      <w:r>
        <w:rPr>
          <w:rFonts w:ascii="Times New Roman" w:hAnsi="Times New Roman" w:cs="Times New Roman"/>
        </w:rPr>
        <w:t xml:space="preserve">. </w:t>
      </w:r>
      <w:r w:rsidRPr="004E5676">
        <w:rPr>
          <w:rFonts w:ascii="Times New Roman" w:hAnsi="Times New Roman" w:cs="Times New Roman"/>
        </w:rPr>
        <w:t>Örnek vermek gerekiyorsa, Türkiye’nin Doğu Akdeniz’deki kıyı uzunluğu dikkate alındığında ilgili (</w:t>
      </w:r>
      <w:r w:rsidRPr="004E5676">
        <w:rPr>
          <w:rFonts w:ascii="Times New Roman" w:hAnsi="Times New Roman" w:cs="Times New Roman"/>
          <w:i/>
        </w:rPr>
        <w:t>relevant</w:t>
      </w:r>
      <w:r w:rsidRPr="004E5676">
        <w:rPr>
          <w:rFonts w:ascii="Times New Roman" w:hAnsi="Times New Roman" w:cs="Times New Roman"/>
        </w:rPr>
        <w:t>) durum ortaya çıkmaktadır. Başka bir ifadeyle, Türkiye ilgili kıyı uzunluğunun deniz bölgelerine hak kazandıran sahil konumunda bulunduğunu belirtebiliriz. Esasen, uluslararası mahkemeler hakça sonuca varabilmek için geçici eşit uzaklık hattının düzenleme veya değiştirilmesi gerekip gerekmediğine bakmaktadır</w:t>
      </w:r>
      <w:r>
        <w:rPr>
          <w:rStyle w:val="Funotenzeichen"/>
          <w:rFonts w:ascii="Times New Roman" w:hAnsi="Times New Roman" w:cs="Times New Roman"/>
        </w:rPr>
        <w:footnoteReference w:id="112"/>
      </w:r>
      <w:r>
        <w:rPr>
          <w:rFonts w:ascii="Times New Roman" w:hAnsi="Times New Roman" w:cs="Times New Roman"/>
        </w:rPr>
        <w:t xml:space="preserve"> .Koşulsuz Uluslararası Yargı Organları</w:t>
      </w:r>
      <w:r w:rsidRPr="004E5676">
        <w:rPr>
          <w:rFonts w:ascii="Times New Roman" w:hAnsi="Times New Roman" w:cs="Times New Roman"/>
        </w:rPr>
        <w:t xml:space="preserve"> BMDHS 74(1) ve 83(1)e göre hakça sonuca varmak maksadı ile hareket </w:t>
      </w:r>
      <w:r w:rsidRPr="004E5676">
        <w:rPr>
          <w:rFonts w:ascii="Times New Roman" w:hAnsi="Times New Roman" w:cs="Times New Roman"/>
        </w:rPr>
        <w:lastRenderedPageBreak/>
        <w:t>etmektedir. Oysa GKRY ilgili veya özel durumlar prensiplerini iç hukuk uygulamalarında hiç öngörmemesi veya kabul etmemesi uluslararası hukuka ve deniz hukukun</w:t>
      </w:r>
      <w:r>
        <w:rPr>
          <w:rFonts w:ascii="Times New Roman" w:hAnsi="Times New Roman" w:cs="Times New Roman"/>
        </w:rPr>
        <w:t>d</w:t>
      </w:r>
      <w:r w:rsidRPr="004E5676">
        <w:rPr>
          <w:rFonts w:ascii="Times New Roman" w:hAnsi="Times New Roman" w:cs="Times New Roman"/>
        </w:rPr>
        <w:t>a</w:t>
      </w:r>
      <w:r>
        <w:rPr>
          <w:rFonts w:ascii="Times New Roman" w:hAnsi="Times New Roman" w:cs="Times New Roman"/>
        </w:rPr>
        <w:t xml:space="preserve"> öngörülen hakça sonuç ilkesine</w:t>
      </w:r>
      <w:r w:rsidRPr="004E5676">
        <w:rPr>
          <w:rFonts w:ascii="Times New Roman" w:hAnsi="Times New Roman" w:cs="Times New Roman"/>
        </w:rPr>
        <w:t xml:space="preserve"> aykırı bir tutum olarak değerlendirmek mümkündür. </w:t>
      </w:r>
    </w:p>
    <w:p w:rsidR="00242393" w:rsidRPr="004E5676" w:rsidRDefault="00242393" w:rsidP="00242393">
      <w:pPr>
        <w:autoSpaceDE w:val="0"/>
        <w:autoSpaceDN w:val="0"/>
        <w:adjustRightInd w:val="0"/>
        <w:spacing w:after="0"/>
        <w:contextualSpacing/>
        <w:mirrorIndents/>
        <w:jc w:val="both"/>
        <w:rPr>
          <w:rFonts w:ascii="Times New Roman" w:hAnsi="Times New Roman" w:cs="Times New Roman"/>
        </w:rPr>
      </w:pPr>
    </w:p>
    <w:p w:rsidR="00242393" w:rsidRPr="004E5676" w:rsidRDefault="00242393" w:rsidP="00242393">
      <w:pPr>
        <w:autoSpaceDE w:val="0"/>
        <w:autoSpaceDN w:val="0"/>
        <w:adjustRightInd w:val="0"/>
        <w:spacing w:after="0"/>
        <w:ind w:firstLine="708"/>
        <w:contextualSpacing/>
        <w:mirrorIndents/>
        <w:jc w:val="both"/>
        <w:rPr>
          <w:rFonts w:ascii="Times New Roman" w:hAnsi="Times New Roman" w:cs="Times New Roman"/>
        </w:rPr>
      </w:pPr>
      <w:r w:rsidRPr="004E5676">
        <w:rPr>
          <w:rFonts w:ascii="Times New Roman" w:hAnsi="Times New Roman" w:cs="Times New Roman"/>
        </w:rPr>
        <w:t xml:space="preserve">Dolayısıyla, adanın henüz resmi olarak belirlenmeyen statüsüne rağmen bugüne kadar uluslararası içtihat kararlarında izlenen stratejide adalara etki unsuru verildiği görülmektedir. Bu durum örneğin 1985 Malta-Libya davasında da açıkça görülmüştür. </w:t>
      </w:r>
    </w:p>
    <w:p w:rsidR="00242393" w:rsidRDefault="00242393" w:rsidP="00242393">
      <w:pPr>
        <w:autoSpaceDE w:val="0"/>
        <w:autoSpaceDN w:val="0"/>
        <w:adjustRightInd w:val="0"/>
        <w:spacing w:after="0"/>
        <w:contextualSpacing/>
        <w:mirrorIndents/>
        <w:jc w:val="both"/>
        <w:rPr>
          <w:rFonts w:ascii="Times New Roman" w:hAnsi="Times New Roman" w:cs="Times New Roman"/>
        </w:rPr>
      </w:pPr>
    </w:p>
    <w:p w:rsidR="00242393" w:rsidRDefault="00242393" w:rsidP="00242393">
      <w:pPr>
        <w:autoSpaceDE w:val="0"/>
        <w:autoSpaceDN w:val="0"/>
        <w:adjustRightInd w:val="0"/>
        <w:spacing w:after="0"/>
        <w:ind w:firstLine="708"/>
        <w:contextualSpacing/>
        <w:mirrorIndents/>
        <w:jc w:val="both"/>
        <w:rPr>
          <w:rFonts w:ascii="Times New Roman" w:hAnsi="Times New Roman" w:cs="Times New Roman"/>
          <w:szCs w:val="24"/>
        </w:rPr>
      </w:pPr>
      <w:r w:rsidRPr="004E5676">
        <w:rPr>
          <w:rFonts w:ascii="Times New Roman" w:hAnsi="Times New Roman" w:cs="Times New Roman"/>
        </w:rPr>
        <w:t>Bu doğrultuda, Kıbrıs adasının sınırlandırmada 200 deniz mili bir deniz alanı üretemeyeceği ilgili örnek davalardan da anlaşılabilmektedir</w:t>
      </w:r>
      <w:r w:rsidRPr="004E5676">
        <w:rPr>
          <w:rStyle w:val="Funotenzeichen"/>
          <w:rFonts w:ascii="Times New Roman" w:hAnsi="Times New Roman" w:cs="Times New Roman"/>
        </w:rPr>
        <w:footnoteReference w:id="113"/>
      </w:r>
      <w:r w:rsidRPr="004E5676">
        <w:rPr>
          <w:rFonts w:ascii="Times New Roman" w:hAnsi="Times New Roman" w:cs="Times New Roman"/>
        </w:rPr>
        <w:t>. Lakin Güney Kıbrıs iç hukuk düzenlemeleri çerçevesinde gerçekleştirdiği sınırlandırmalar ile hakça ilkeler ve hakça sonucun karşısında uygulamalarda bulunması bugünkü ihtilafların kaynağı olduğunu ifade etmek yanlış olmayacaktır. Oysa 1951 UAD Balıkçılık Davasında ve özellikle Tunus Libya 1982 Davasında açıkça ifade edilen "Deniz alanlarının sınırlandırılması her zaman uluslararası bir yönü” olduğu ve “sadece iç hukukta ifade edildiği gibi kıyı devletinin iradesine bağlı olamadığı”</w:t>
      </w:r>
      <w:r>
        <w:rPr>
          <w:rFonts w:ascii="Times New Roman" w:hAnsi="Times New Roman" w:cs="Times New Roman"/>
        </w:rPr>
        <w:t xml:space="preserve"> </w:t>
      </w:r>
      <w:r>
        <w:rPr>
          <w:rStyle w:val="Funotenzeichen"/>
          <w:rFonts w:ascii="Times New Roman" w:hAnsi="Times New Roman" w:cs="Times New Roman"/>
        </w:rPr>
        <w:footnoteReference w:id="114"/>
      </w:r>
      <w:r>
        <w:rPr>
          <w:rFonts w:ascii="Times New Roman" w:hAnsi="Times New Roman" w:cs="Times New Roman"/>
        </w:rPr>
        <w:t xml:space="preserve"> </w:t>
      </w:r>
      <w:r w:rsidRPr="004E5676">
        <w:rPr>
          <w:rFonts w:ascii="Times New Roman" w:hAnsi="Times New Roman" w:cs="Times New Roman"/>
        </w:rPr>
        <w:t>hükmü GKRY’nin sadece iç hukuk yolu ile hakkaniyet ilkeleri karşısında attığı adımların geçersizliğini de bir anlamda ortaya koymamıza imkân kılmaktadır. Zira GKRY, coğrafyayı ve diğer ilgili durumları dikkate almaksızın sadece ortay hat üretebileceğini ilgili yasalarında öngörmesi ve bunun ilgili durumlar çerçevesinde değerlendirilemeyeceğini belirtmesi orantısız ve sonucunda coğrafyanın yeniden üretilmesini yaratacak adımlardır. İhtilaflar bu vesileyle devam etmektedir. Ayrıca, GKRY’nin müzakereler yoluyla ihtilafın çözümlenmesini arzu etmemesinin özde Sözleşme ilkelerine ve doğasına da aykırı durum olduğunu belirtmek gerekmektedir. Zira sınırlandırma için ilgili tarafların mutlaka müzakereler yolu ile andlaşma için iyi niyetle ve hakça sonuca varmak için hareket etmeleri beklenmektedir. Bu nedenle, GKRY’nin mevcut ihtilafı KKTC ile olası anlaşma sonrasında çözme arzusu gerek KKTC gerekse Türkiye tarafından uygun bulunmamaktadır. Her iki tarafın (KKTC ve GKRY) yasalarında özellikle sınırlandırma konusundaki metodolojik farklılık ise, ihtilafın derinleşmesine sebep olan</w:t>
      </w:r>
      <w:r>
        <w:rPr>
          <w:rFonts w:ascii="Times New Roman" w:hAnsi="Times New Roman" w:cs="Times New Roman"/>
          <w:sz w:val="24"/>
          <w:szCs w:val="24"/>
        </w:rPr>
        <w:t xml:space="preserve"> </w:t>
      </w:r>
      <w:r w:rsidRPr="004E5676">
        <w:rPr>
          <w:rFonts w:ascii="Times New Roman" w:hAnsi="Times New Roman" w:cs="Times New Roman"/>
          <w:szCs w:val="24"/>
        </w:rPr>
        <w:t xml:space="preserve">karakterdedir. </w:t>
      </w:r>
    </w:p>
    <w:p w:rsidR="00242393" w:rsidRDefault="00242393" w:rsidP="00242393">
      <w:pPr>
        <w:autoSpaceDE w:val="0"/>
        <w:autoSpaceDN w:val="0"/>
        <w:adjustRightInd w:val="0"/>
        <w:spacing w:after="0"/>
        <w:contextualSpacing/>
        <w:mirrorIndents/>
        <w:jc w:val="both"/>
        <w:rPr>
          <w:rFonts w:ascii="Times New Roman" w:hAnsi="Times New Roman" w:cs="Times New Roman"/>
          <w:szCs w:val="24"/>
        </w:rPr>
      </w:pPr>
    </w:p>
    <w:p w:rsidR="00242393" w:rsidRDefault="00242393" w:rsidP="00242393">
      <w:pPr>
        <w:autoSpaceDE w:val="0"/>
        <w:autoSpaceDN w:val="0"/>
        <w:adjustRightInd w:val="0"/>
        <w:spacing w:after="0"/>
        <w:contextualSpacing/>
        <w:mirrorIndents/>
        <w:jc w:val="both"/>
        <w:rPr>
          <w:rFonts w:ascii="Times New Roman" w:hAnsi="Times New Roman" w:cs="Times New Roman"/>
          <w:szCs w:val="24"/>
        </w:rPr>
      </w:pPr>
    </w:p>
    <w:p w:rsidR="00242393" w:rsidRDefault="00242393" w:rsidP="00242393">
      <w:pPr>
        <w:autoSpaceDE w:val="0"/>
        <w:autoSpaceDN w:val="0"/>
        <w:adjustRightInd w:val="0"/>
        <w:spacing w:after="0"/>
        <w:contextualSpacing/>
        <w:mirrorIndents/>
        <w:jc w:val="both"/>
        <w:rPr>
          <w:rFonts w:ascii="Times New Roman" w:hAnsi="Times New Roman" w:cs="Times New Roman"/>
          <w:szCs w:val="24"/>
        </w:rPr>
      </w:pPr>
    </w:p>
    <w:p w:rsidR="00242393" w:rsidRDefault="00242393" w:rsidP="00242393">
      <w:pPr>
        <w:autoSpaceDE w:val="0"/>
        <w:autoSpaceDN w:val="0"/>
        <w:adjustRightInd w:val="0"/>
        <w:spacing w:after="0"/>
        <w:contextualSpacing/>
        <w:mirrorIndents/>
        <w:jc w:val="both"/>
        <w:rPr>
          <w:rFonts w:ascii="Times New Roman" w:hAnsi="Times New Roman" w:cs="Times New Roman"/>
          <w:szCs w:val="24"/>
        </w:rPr>
      </w:pPr>
    </w:p>
    <w:p w:rsidR="00242393" w:rsidRPr="00293B87" w:rsidRDefault="00242393" w:rsidP="00242393">
      <w:pPr>
        <w:autoSpaceDE w:val="0"/>
        <w:autoSpaceDN w:val="0"/>
        <w:adjustRightInd w:val="0"/>
        <w:spacing w:after="0"/>
        <w:contextualSpacing/>
        <w:mirrorIndents/>
        <w:jc w:val="both"/>
        <w:rPr>
          <w:rFonts w:ascii="Times New Roman" w:hAnsi="Times New Roman" w:cs="Times New Roman"/>
          <w:b/>
          <w:szCs w:val="24"/>
        </w:rPr>
      </w:pPr>
      <w:r w:rsidRPr="00293B87">
        <w:rPr>
          <w:rFonts w:ascii="Times New Roman" w:hAnsi="Times New Roman" w:cs="Times New Roman"/>
          <w:b/>
          <w:szCs w:val="24"/>
        </w:rPr>
        <w:t>KAYNAKÇA</w:t>
      </w:r>
    </w:p>
    <w:p w:rsidR="00242393" w:rsidRDefault="00242393" w:rsidP="00242393">
      <w:pPr>
        <w:autoSpaceDE w:val="0"/>
        <w:autoSpaceDN w:val="0"/>
        <w:adjustRightInd w:val="0"/>
        <w:spacing w:after="0"/>
        <w:contextualSpacing/>
        <w:mirrorIndents/>
        <w:jc w:val="both"/>
        <w:rPr>
          <w:rFonts w:ascii="Times New Roman" w:hAnsi="Times New Roman" w:cs="Times New Roman"/>
          <w:szCs w:val="24"/>
        </w:rPr>
      </w:pP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shd w:val="clear" w:color="auto" w:fill="FFFFFF"/>
        </w:rPr>
        <w:t>Nuno Marques,</w:t>
      </w:r>
      <w:r w:rsidRPr="00B37654">
        <w:rPr>
          <w:rFonts w:ascii="Times New Roman" w:hAnsi="Times New Roman" w:cs="Times New Roman"/>
          <w:sz w:val="18"/>
        </w:rPr>
        <w:t xml:space="preserve"> Antunes, </w:t>
      </w:r>
      <w:r w:rsidRPr="00B37654">
        <w:rPr>
          <w:rFonts w:ascii="Times New Roman" w:hAnsi="Times New Roman" w:cs="Times New Roman"/>
          <w:i/>
          <w:sz w:val="18"/>
        </w:rPr>
        <w:t>Towards the Conceptualisation of Maritime Delimitation</w:t>
      </w:r>
      <w:r w:rsidRPr="00B37654">
        <w:rPr>
          <w:rFonts w:ascii="Times New Roman" w:hAnsi="Times New Roman" w:cs="Times New Roman"/>
          <w:sz w:val="18"/>
        </w:rPr>
        <w:t xml:space="preserve"> ,(Leiden: Martinus Nijhoff Publishers), 2003.</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Ömer Balkaş, Türkiye’nin Deniz Alanlarında Petrol ve Doğal Gaz Arama Faaliyetleri ve Hukuki Statüsü, </w:t>
      </w:r>
      <w:r w:rsidRPr="00B37654">
        <w:rPr>
          <w:rFonts w:ascii="Times New Roman" w:hAnsi="Times New Roman" w:cs="Times New Roman"/>
          <w:i/>
          <w:sz w:val="18"/>
        </w:rPr>
        <w:t>Enerji ve Tabii Kaynaklar Bakanlığı Maden Teknik ve Arama Genel Müdürlüğü</w:t>
      </w:r>
      <w:r w:rsidRPr="00B37654">
        <w:rPr>
          <w:rFonts w:ascii="Times New Roman" w:hAnsi="Times New Roman" w:cs="Times New Roman"/>
          <w:sz w:val="18"/>
        </w:rPr>
        <w:t xml:space="preserve"> (26-27 Ekim Çalıştay), Ekim 2016, Türkiye, ss.1-54.: </w:t>
      </w:r>
      <w:hyperlink r:id="rId12" w:history="1">
        <w:r w:rsidRPr="00B37654">
          <w:rPr>
            <w:rStyle w:val="Hyperlink"/>
            <w:rFonts w:ascii="Times New Roman" w:hAnsi="Times New Roman" w:cs="Times New Roman"/>
            <w:sz w:val="18"/>
          </w:rPr>
          <w:t>http://www.mta.gov.tr/images/duyuru_ek/calistay/deniz-arastirmalari/Ozer-BALKAS-Turkiyenin-Deniz-Alanlarinda-Petrol-ve-Dogal-Gaz-Arama-Faaliyetleri-ve-Hukuki-Statusu.pdf</w:t>
        </w:r>
      </w:hyperlink>
      <w:r w:rsidRPr="00B37654">
        <w:rPr>
          <w:rFonts w:ascii="Times New Roman" w:hAnsi="Times New Roman" w:cs="Times New Roman"/>
          <w:sz w:val="18"/>
        </w:rPr>
        <w:t xml:space="preserve"> (Erişim: 3.04.2018)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BM Deniz Hukukuna Taraf Olanların Listesi,2018, Wikipedia,: </w:t>
      </w:r>
      <w:hyperlink r:id="rId13" w:anchor="cite_note-rat-2" w:history="1">
        <w:r w:rsidRPr="00B37654">
          <w:rPr>
            <w:rStyle w:val="Hyperlink"/>
            <w:rFonts w:ascii="Times New Roman" w:hAnsi="Times New Roman" w:cs="Times New Roman"/>
            <w:sz w:val="18"/>
          </w:rPr>
          <w:t>https://en.wikipedia.org/wiki/List_of_parties_to_the_United_Nations_Convention_on_the_Law_of_the_Sea#cite_note-rat-2</w:t>
        </w:r>
      </w:hyperlink>
      <w:r w:rsidRPr="00B37654">
        <w:rPr>
          <w:rFonts w:ascii="Times New Roman" w:hAnsi="Times New Roman" w:cs="Times New Roman"/>
          <w:sz w:val="18"/>
        </w:rPr>
        <w:t xml:space="preserve"> (Erişim: 23.06.2018)</w:t>
      </w:r>
    </w:p>
    <w:p w:rsidR="00242393" w:rsidRPr="00B37654" w:rsidRDefault="00242393" w:rsidP="00242393">
      <w:pPr>
        <w:pStyle w:val="Funotentext"/>
        <w:jc w:val="both"/>
        <w:rPr>
          <w:rFonts w:ascii="Times New Roman" w:hAnsi="Times New Roman" w:cs="Times New Roman"/>
          <w:i/>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Julia Barnabis,  Maritime disputes over the Exclusive Economic Zone of Cyprus, 3 Mart 2018,  </w:t>
      </w:r>
      <w:r w:rsidRPr="00B37654">
        <w:rPr>
          <w:rFonts w:ascii="Times New Roman" w:hAnsi="Times New Roman" w:cs="Times New Roman"/>
          <w:i/>
          <w:sz w:val="18"/>
        </w:rPr>
        <w:t>ICRP Budapeşte</w:t>
      </w:r>
      <w:r w:rsidRPr="00B37654">
        <w:rPr>
          <w:rFonts w:ascii="Times New Roman" w:hAnsi="Times New Roman" w:cs="Times New Roman"/>
          <w:sz w:val="18"/>
        </w:rPr>
        <w:t>, http://culturalrelations.org/maritime-disputes-over-the-exclusive-economic-zone-of-cyprus/( Erişim: 2.09.2018)</w:t>
      </w:r>
    </w:p>
    <w:p w:rsidR="00242393" w:rsidRDefault="00242393" w:rsidP="00242393">
      <w:pPr>
        <w:pStyle w:val="Funotentext"/>
        <w:jc w:val="both"/>
        <w:rPr>
          <w:rFonts w:ascii="Times New Roman" w:hAnsi="Times New Roman" w:cs="Times New Roman"/>
          <w:i/>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i/>
          <w:sz w:val="18"/>
        </w:rPr>
        <w:lastRenderedPageBreak/>
        <w:t>BM Enformasyon Merkezi(UNIC),</w:t>
      </w:r>
      <w:r w:rsidRPr="00B37654">
        <w:rPr>
          <w:rFonts w:ascii="Times New Roman" w:hAnsi="Times New Roman" w:cs="Times New Roman"/>
          <w:sz w:val="18"/>
        </w:rPr>
        <w:t xml:space="preserve"> Ankara, Birleşmiş Milletler Andlaşması Doğrultusunda Devletler arasında Dostça İlişkiler ve İşbirliğine İlişkin Uluslararası Hukuk İlkeleri Konusunda Bildirge ve Eki, 24 Ekim 1970,: http://www.unicankara.org.tr/doc_pdf/2625(XXV)_24_Ekim_1970.pdf (Erişim: 3.09.2018)</w:t>
      </w:r>
    </w:p>
    <w:p w:rsidR="00242393" w:rsidRPr="00B37654" w:rsidRDefault="00242393" w:rsidP="00242393">
      <w:pPr>
        <w:pStyle w:val="Funotentext"/>
        <w:jc w:val="both"/>
        <w:rPr>
          <w:rFonts w:ascii="Times New Roman" w:hAnsi="Times New Roman" w:cs="Times New Roman"/>
          <w:i/>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i/>
          <w:sz w:val="18"/>
        </w:rPr>
        <w:t>DOALOS/OLA – Birleşmiş Milletler,</w:t>
      </w:r>
      <w:r w:rsidRPr="00B37654">
        <w:rPr>
          <w:rFonts w:ascii="Times New Roman" w:hAnsi="Times New Roman" w:cs="Times New Roman"/>
          <w:sz w:val="18"/>
        </w:rPr>
        <w:t xml:space="preserve"> 2004, “Münhasır Ekonomik Bölge Sınırlandırılmasına İlişkin “Kıbrıs Cumhuriyeti” ve Mısır Arap Cumhuriyeti Anlaşması”, 17 Şubat 2003 (yürürlüğe girişi: 7 Mart 2004; BM kayıt no #: I-44649; kayıt tarihi: 14.01.2008), 2004,  s.1-2,:</w:t>
      </w:r>
    </w:p>
    <w:p w:rsidR="00242393" w:rsidRPr="00B37654" w:rsidRDefault="00242393" w:rsidP="00242393">
      <w:pPr>
        <w:pStyle w:val="Funotentext"/>
        <w:jc w:val="both"/>
        <w:rPr>
          <w:rFonts w:ascii="Times New Roman" w:hAnsi="Times New Roman" w:cs="Times New Roman"/>
          <w:sz w:val="18"/>
        </w:rPr>
      </w:pPr>
      <w:hyperlink r:id="rId14" w:history="1">
        <w:r w:rsidRPr="00B37654">
          <w:rPr>
            <w:rStyle w:val="Hyperlink"/>
            <w:rFonts w:ascii="Times New Roman" w:hAnsi="Times New Roman" w:cs="Times New Roman"/>
            <w:sz w:val="18"/>
          </w:rPr>
          <w:t>http://www.un.org/Depts/los/LEGISLATIONANDTREATIES/PDFFILES/TREATIES/EGY-CYP2003EZ.pdf</w:t>
        </w:r>
      </w:hyperlink>
      <w:r w:rsidRPr="00B37654">
        <w:rPr>
          <w:rFonts w:ascii="Times New Roman" w:hAnsi="Times New Roman" w:cs="Times New Roman"/>
          <w:sz w:val="18"/>
        </w:rPr>
        <w:t xml:space="preserve"> (Erişim: 15.08.2018)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i/>
          <w:sz w:val="18"/>
        </w:rPr>
        <w:t>Deniz Hukuku Bülteni, Birleşmiş Milletler, Sayı 54,</w:t>
      </w:r>
      <w:r w:rsidRPr="00B37654">
        <w:rPr>
          <w:rFonts w:ascii="Times New Roman" w:hAnsi="Times New Roman" w:cs="Times New Roman"/>
          <w:sz w:val="18"/>
        </w:rPr>
        <w:t xml:space="preserve"> 2004, ss.1-154, s.127,: </w:t>
      </w:r>
      <w:hyperlink r:id="rId15" w:history="1">
        <w:r w:rsidRPr="00B37654">
          <w:rPr>
            <w:rStyle w:val="Hyperlink"/>
            <w:rFonts w:ascii="Times New Roman" w:hAnsi="Times New Roman" w:cs="Times New Roman"/>
            <w:sz w:val="18"/>
          </w:rPr>
          <w:t>http://www.un.org/Depts/los/doalos_publications/LOSBulletins/bulletinpdf/bulletin54e.pdf</w:t>
        </w:r>
      </w:hyperlink>
      <w:r w:rsidRPr="00B37654">
        <w:rPr>
          <w:rFonts w:ascii="Times New Roman" w:hAnsi="Times New Roman" w:cs="Times New Roman"/>
          <w:sz w:val="18"/>
        </w:rPr>
        <w:t xml:space="preserve"> (Erişim:16.08.2018)</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p>
    <w:p w:rsidR="00242393" w:rsidRPr="00B37654" w:rsidRDefault="00242393" w:rsidP="00242393">
      <w:pPr>
        <w:rPr>
          <w:rFonts w:ascii="Times New Roman" w:hAnsi="Times New Roman" w:cs="Times New Roman"/>
          <w:sz w:val="18"/>
          <w:szCs w:val="20"/>
        </w:rPr>
      </w:pPr>
      <w:r w:rsidRPr="00B37654">
        <w:rPr>
          <w:rFonts w:ascii="Times New Roman" w:hAnsi="Times New Roman" w:cs="Times New Roman"/>
          <w:sz w:val="18"/>
          <w:szCs w:val="20"/>
        </w:rPr>
        <w:t>Emete Gözügüzelli, Fragile Maritime Zones in the Eastern Mediterranean, Current Issues in International Relations,(Der.)Meral Balcı ve Arzu Al,(İstanbul:Yeditepe Yayınları)2019.</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r w:rsidRPr="00B37654">
        <w:rPr>
          <w:rFonts w:ascii="Times New Roman" w:hAnsi="Times New Roman" w:cs="Times New Roman"/>
          <w:sz w:val="18"/>
          <w:szCs w:val="20"/>
        </w:rPr>
        <w:t xml:space="preserve">Emete Gözügüzelli, </w:t>
      </w:r>
      <w:r w:rsidRPr="00B37654">
        <w:rPr>
          <w:rFonts w:ascii="Times New Roman" w:hAnsi="Times New Roman" w:cs="Times New Roman"/>
          <w:i/>
          <w:sz w:val="18"/>
          <w:szCs w:val="20"/>
        </w:rPr>
        <w:t>The Maritime Boundary Delimitation Crux in Eastern Mediterranean Case Study on Turkey vs "Cyprus",</w:t>
      </w:r>
      <w:r w:rsidRPr="00B37654">
        <w:rPr>
          <w:rFonts w:ascii="Times New Roman" w:hAnsi="Times New Roman" w:cs="Times New Roman"/>
          <w:sz w:val="18"/>
          <w:szCs w:val="20"/>
        </w:rPr>
        <w:t xml:space="preserve"> (LAP Lambert Academic Publishing, Germany), 2017.</w:t>
      </w:r>
    </w:p>
    <w:p w:rsidR="00242393" w:rsidRPr="00B37654" w:rsidRDefault="00242393" w:rsidP="00242393">
      <w:pPr>
        <w:rPr>
          <w:rFonts w:ascii="Times New Roman" w:hAnsi="Times New Roman" w:cs="Times New Roman"/>
          <w:sz w:val="18"/>
          <w:szCs w:val="20"/>
        </w:rPr>
      </w:pPr>
    </w:p>
    <w:p w:rsidR="00242393" w:rsidRPr="00B37654" w:rsidRDefault="00242393" w:rsidP="00242393">
      <w:pPr>
        <w:rPr>
          <w:rFonts w:ascii="Times New Roman" w:hAnsi="Times New Roman" w:cs="Times New Roman"/>
          <w:sz w:val="18"/>
          <w:szCs w:val="20"/>
        </w:rPr>
      </w:pPr>
      <w:r w:rsidRPr="00B37654">
        <w:rPr>
          <w:rFonts w:ascii="Times New Roman" w:hAnsi="Times New Roman" w:cs="Times New Roman"/>
          <w:sz w:val="18"/>
          <w:szCs w:val="20"/>
        </w:rPr>
        <w:t>ERPIC, KKTC’nin TPAO’ya verdiği ruhsat alanları harita,18 Nisan 2014, Cypriot Puzzle, “Yildiz: Gas belongs to the whole of Cyprus”, Akt: http://www.thecypriotpuzzle.org/yildiz-gas-belongs-to-the-whole-of-cyprus/(Erişim:15.05.2019).</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r w:rsidRPr="00B37654">
        <w:rPr>
          <w:rFonts w:ascii="Times New Roman" w:hAnsi="Times New Roman" w:cs="Times New Roman"/>
          <w:sz w:val="18"/>
          <w:szCs w:val="20"/>
        </w:rPr>
        <w:t xml:space="preserve">Malcom. D.Evans, “Maritime Boundary Delimitation: Where Do We Go from Here?”, in David Freestone, Richard Barnes, and David M. Ong (eds.), </w:t>
      </w:r>
      <w:r w:rsidRPr="00B37654">
        <w:rPr>
          <w:rFonts w:ascii="Times New Roman" w:hAnsi="Times New Roman" w:cs="Times New Roman"/>
          <w:i/>
          <w:iCs/>
          <w:sz w:val="18"/>
          <w:szCs w:val="20"/>
        </w:rPr>
        <w:t xml:space="preserve">The Law of the Sea: Progress and Prospects, </w:t>
      </w:r>
      <w:r w:rsidRPr="00B37654">
        <w:rPr>
          <w:rFonts w:ascii="Times New Roman" w:hAnsi="Times New Roman" w:cs="Times New Roman"/>
          <w:sz w:val="18"/>
          <w:szCs w:val="20"/>
        </w:rPr>
        <w:t>Oxford: Oxford University Press, 2006, s.137.</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r w:rsidRPr="00B37654">
        <w:rPr>
          <w:rFonts w:ascii="Times New Roman" w:hAnsi="Times New Roman" w:cs="Times New Roman"/>
          <w:sz w:val="18"/>
          <w:szCs w:val="20"/>
        </w:rPr>
        <w:t xml:space="preserve">EuroAfrica Enterkonnekte Kablo Ağı Projesi Resmi Sayfası, Avrupa Birliği,: </w:t>
      </w:r>
      <w:hyperlink r:id="rId16" w:history="1">
        <w:r w:rsidRPr="00B37654">
          <w:rPr>
            <w:rStyle w:val="Hyperlink"/>
            <w:rFonts w:ascii="Times New Roman" w:hAnsi="Times New Roman" w:cs="Times New Roman"/>
            <w:sz w:val="18"/>
            <w:szCs w:val="20"/>
          </w:rPr>
          <w:t>https://www.euroafrica-interconnector.com/at-glance/the-route/</w:t>
        </w:r>
      </w:hyperlink>
      <w:r w:rsidRPr="00B37654">
        <w:rPr>
          <w:rFonts w:ascii="Times New Roman" w:hAnsi="Times New Roman" w:cs="Times New Roman"/>
          <w:sz w:val="18"/>
          <w:szCs w:val="20"/>
        </w:rPr>
        <w:t xml:space="preserve"> (Erişim: 1.09. 2018).</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r w:rsidRPr="00B37654">
        <w:rPr>
          <w:rFonts w:ascii="Times New Roman" w:hAnsi="Times New Roman" w:cs="Times New Roman"/>
          <w:sz w:val="18"/>
          <w:szCs w:val="20"/>
        </w:rPr>
        <w:t xml:space="preserve">EuroAsia Enterkonnekte Kanlo Ağı Projesi Resmi Sayfası, Avrupa Birliği, </w:t>
      </w:r>
      <w:hyperlink r:id="rId17" w:history="1">
        <w:r w:rsidRPr="00B37654">
          <w:rPr>
            <w:rStyle w:val="Hyperlink"/>
            <w:rFonts w:ascii="Times New Roman" w:hAnsi="Times New Roman" w:cs="Times New Roman"/>
            <w:sz w:val="18"/>
            <w:szCs w:val="20"/>
          </w:rPr>
          <w:t>https://www.euroasia-interconnector.com/at-glance/the-route/</w:t>
        </w:r>
      </w:hyperlink>
      <w:r w:rsidRPr="00B37654">
        <w:rPr>
          <w:rFonts w:ascii="Times New Roman" w:hAnsi="Times New Roman" w:cs="Times New Roman"/>
          <w:sz w:val="18"/>
          <w:szCs w:val="20"/>
        </w:rPr>
        <w:t>( Erişim: 1.09. 2018).</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r w:rsidRPr="00B37654">
        <w:rPr>
          <w:rFonts w:ascii="Times New Roman" w:hAnsi="Times New Roman" w:cs="Times New Roman"/>
          <w:sz w:val="18"/>
          <w:szCs w:val="20"/>
        </w:rPr>
        <w:t xml:space="preserve">Ayla Gürel,  Fiona Mullen; Harry Tzimitris, The Cyprus Hydrocarbons Issue: Context, Positions and Future Scenarios, PCC Report, </w:t>
      </w:r>
      <w:r w:rsidRPr="00B37654">
        <w:rPr>
          <w:rFonts w:ascii="Times New Roman" w:hAnsi="Times New Roman" w:cs="Times New Roman"/>
          <w:i/>
          <w:sz w:val="18"/>
          <w:szCs w:val="20"/>
        </w:rPr>
        <w:t>Peace Research Institute Oslo(PRIO)</w:t>
      </w:r>
      <w:r w:rsidRPr="00B37654">
        <w:rPr>
          <w:rFonts w:ascii="Times New Roman" w:hAnsi="Times New Roman" w:cs="Times New Roman"/>
          <w:sz w:val="18"/>
          <w:szCs w:val="20"/>
        </w:rPr>
        <w:t>. ss.1–112 ,2013.</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r w:rsidRPr="00B37654">
        <w:rPr>
          <w:rFonts w:ascii="Times New Roman" w:hAnsi="Times New Roman" w:cs="Times New Roman"/>
          <w:sz w:val="18"/>
          <w:szCs w:val="20"/>
        </w:rPr>
        <w:t>Fatih Akdeniz'de ilk sondajına başlıyor, 9 Ekim 2018, Yeni Şafak Gazetesi, , https://www.yenisafak.com/ekonomi/fatih-akdenizde-ilk-sondajina-basliyor-3400941 (Erişim: 10.10.2018).</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r w:rsidRPr="00B37654">
        <w:rPr>
          <w:rFonts w:ascii="Times New Roman" w:hAnsi="Times New Roman" w:cs="Times New Roman"/>
          <w:sz w:val="18"/>
          <w:szCs w:val="20"/>
        </w:rPr>
        <w:t xml:space="preserve">“İngiliz verilerine göre, KKTC'nin kıyı şeridi 420.55 kilometre”, 19 Mayıs 2016, </w:t>
      </w:r>
      <w:r w:rsidRPr="00B37654">
        <w:rPr>
          <w:rFonts w:ascii="Times New Roman" w:hAnsi="Times New Roman" w:cs="Times New Roman"/>
          <w:i/>
          <w:sz w:val="18"/>
          <w:szCs w:val="20"/>
        </w:rPr>
        <w:t>Gündem Kıbrıs</w:t>
      </w:r>
      <w:r w:rsidRPr="00B37654">
        <w:rPr>
          <w:rFonts w:ascii="Times New Roman" w:hAnsi="Times New Roman" w:cs="Times New Roman"/>
          <w:sz w:val="18"/>
          <w:szCs w:val="20"/>
        </w:rPr>
        <w:t>,https://www.gundemkibris.com/rum-basini/ingiliz-verilerine-gore-kktcnin-kiyi-seridi-42055-kilometre-h175535.html (Erişim: 3.09.2018)</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r w:rsidRPr="00B37654">
        <w:rPr>
          <w:rFonts w:ascii="Times New Roman" w:hAnsi="Times New Roman" w:cs="Times New Roman"/>
          <w:sz w:val="18"/>
          <w:szCs w:val="20"/>
        </w:rPr>
        <w:t xml:space="preserve">Igor Karaman, </w:t>
      </w:r>
      <w:r w:rsidRPr="00B37654">
        <w:rPr>
          <w:rFonts w:ascii="Times New Roman" w:hAnsi="Times New Roman" w:cs="Times New Roman"/>
          <w:i/>
          <w:sz w:val="18"/>
          <w:szCs w:val="20"/>
        </w:rPr>
        <w:t>Dispute Resolution in the Law of the Sea</w:t>
      </w:r>
      <w:r w:rsidRPr="00B37654">
        <w:rPr>
          <w:rFonts w:ascii="Times New Roman" w:hAnsi="Times New Roman" w:cs="Times New Roman"/>
          <w:sz w:val="18"/>
          <w:szCs w:val="20"/>
        </w:rPr>
        <w:t>, (Martinus Nijhoff Puplishers,Leiden,Boston)2012.</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 Zeynep Pirim, Uluslararası Hukukta Hakkaniyetin Normatif Niteliği, </w:t>
      </w:r>
      <w:r w:rsidRPr="00B37654">
        <w:rPr>
          <w:rFonts w:ascii="Times New Roman" w:hAnsi="Times New Roman" w:cs="Times New Roman"/>
          <w:i/>
          <w:sz w:val="18"/>
        </w:rPr>
        <w:t>TAAD, Yıl:7, Sayı:26</w:t>
      </w:r>
      <w:r w:rsidRPr="00B37654">
        <w:rPr>
          <w:rFonts w:ascii="Times New Roman" w:hAnsi="Times New Roman" w:cs="Times New Roman"/>
          <w:sz w:val="18"/>
        </w:rPr>
        <w:t xml:space="preserve"> (Nisan 2016),ss.169-201.</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r w:rsidRPr="00B37654">
        <w:rPr>
          <w:rFonts w:ascii="Times New Roman" w:hAnsi="Times New Roman" w:cs="Times New Roman"/>
          <w:sz w:val="18"/>
          <w:szCs w:val="20"/>
        </w:rPr>
        <w:t xml:space="preserve">Kıta Sahanlığı, KD Hukuk,: </w:t>
      </w:r>
      <w:hyperlink r:id="rId18" w:history="1">
        <w:r w:rsidRPr="00B37654">
          <w:rPr>
            <w:rStyle w:val="Hyperlink"/>
            <w:rFonts w:ascii="Times New Roman" w:hAnsi="Times New Roman" w:cs="Times New Roman"/>
            <w:sz w:val="18"/>
            <w:szCs w:val="20"/>
          </w:rPr>
          <w:t>https://www.kdhukuk.com/kita-sahanligi/</w:t>
        </w:r>
      </w:hyperlink>
      <w:r w:rsidRPr="00B37654">
        <w:rPr>
          <w:rFonts w:ascii="Times New Roman" w:hAnsi="Times New Roman" w:cs="Times New Roman"/>
          <w:sz w:val="18"/>
          <w:szCs w:val="20"/>
        </w:rPr>
        <w:t xml:space="preserve"> (Erişim; 1.05. 2018).</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r w:rsidRPr="00B37654">
        <w:rPr>
          <w:rFonts w:ascii="Times New Roman" w:hAnsi="Times New Roman" w:cs="Times New Roman"/>
          <w:sz w:val="18"/>
          <w:szCs w:val="20"/>
        </w:rPr>
        <w:t xml:space="preserve">Leonard Legault ve Blair Hankey ,(1993), Methods, Oppositeness and Adjacency and Proportionality in Maritime Boundary Delimitation, Charney, J. I, ve Alexander, L., M., (ed), </w:t>
      </w:r>
      <w:r w:rsidRPr="00B37654">
        <w:rPr>
          <w:rFonts w:ascii="Times New Roman" w:hAnsi="Times New Roman" w:cs="Times New Roman"/>
          <w:i/>
          <w:sz w:val="18"/>
          <w:szCs w:val="20"/>
        </w:rPr>
        <w:t>International Maritime Boundaries</w:t>
      </w:r>
      <w:r w:rsidRPr="00B37654">
        <w:rPr>
          <w:rFonts w:ascii="Times New Roman" w:hAnsi="Times New Roman" w:cs="Times New Roman"/>
          <w:sz w:val="18"/>
          <w:szCs w:val="20"/>
        </w:rPr>
        <w:t xml:space="preserve">, akt.The American Society of International Law, ss.203-241,1993. </w:t>
      </w:r>
      <w:hyperlink r:id="rId19" w:history="1">
        <w:r w:rsidRPr="00B37654">
          <w:rPr>
            <w:rStyle w:val="Hyperlink"/>
            <w:rFonts w:ascii="Times New Roman" w:hAnsi="Times New Roman" w:cs="Times New Roman"/>
            <w:sz w:val="18"/>
            <w:szCs w:val="20"/>
          </w:rPr>
          <w:t>https://www.unb.ca/fredericton/law/library/_resources/pdf/legal-materials/nlns-arbitration/methodoppositenessandadjacency_leonardlegaultandblairhankey_opt.pdf</w:t>
        </w:r>
      </w:hyperlink>
      <w:r w:rsidRPr="00B37654">
        <w:rPr>
          <w:rFonts w:ascii="Times New Roman" w:hAnsi="Times New Roman" w:cs="Times New Roman"/>
          <w:sz w:val="18"/>
          <w:szCs w:val="20"/>
        </w:rPr>
        <w:t>(Erişim:3.07.2018)</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M.Z.N. 6. 1996. LOS of 30 Haziran 1996: Coğrafi grafik ve koordinatları doğrulama(düz hatlar) ,</w:t>
      </w:r>
      <w:r w:rsidRPr="00B37654">
        <w:rPr>
          <w:rFonts w:ascii="Times New Roman" w:hAnsi="Times New Roman" w:cs="Times New Roman"/>
          <w:i/>
          <w:sz w:val="18"/>
        </w:rPr>
        <w:t>BM Belgeleri</w:t>
      </w:r>
      <w:r w:rsidRPr="00B37654">
        <w:rPr>
          <w:rFonts w:ascii="Times New Roman" w:hAnsi="Times New Roman" w:cs="Times New Roman"/>
          <w:sz w:val="18"/>
        </w:rPr>
        <w:t>, http://www.un.org/Depts/los/LEGISLATIONANDTREATIES/PDFFILES/mzn_s/mzn6.pdf (Erişim: 3 .08.2018).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Zeynep Pirim, Uluslararası Hukukta Hakkaniyetin Normatif Niteliği, </w:t>
      </w:r>
      <w:r w:rsidRPr="00B37654">
        <w:rPr>
          <w:rFonts w:ascii="Times New Roman" w:hAnsi="Times New Roman" w:cs="Times New Roman"/>
          <w:i/>
          <w:sz w:val="18"/>
        </w:rPr>
        <w:t>TAAD, Yıl:7, Sayı:26</w:t>
      </w:r>
      <w:r w:rsidRPr="00B37654">
        <w:rPr>
          <w:rFonts w:ascii="Times New Roman" w:hAnsi="Times New Roman" w:cs="Times New Roman"/>
          <w:sz w:val="18"/>
        </w:rPr>
        <w:t xml:space="preserve"> (Nisan 2016),ss.169-201.</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shd w:val="clear" w:color="auto" w:fill="FFFFFF"/>
        </w:rPr>
        <w:t>Yoshifumi</w:t>
      </w:r>
      <w:r w:rsidRPr="00B37654">
        <w:rPr>
          <w:rFonts w:ascii="Times New Roman" w:hAnsi="Times New Roman" w:cs="Times New Roman"/>
          <w:color w:val="545454"/>
          <w:sz w:val="18"/>
          <w:shd w:val="clear" w:color="auto" w:fill="FFFFFF"/>
        </w:rPr>
        <w:t> </w:t>
      </w:r>
      <w:r w:rsidRPr="00B37654">
        <w:rPr>
          <w:rFonts w:ascii="Times New Roman" w:hAnsi="Times New Roman" w:cs="Times New Roman"/>
          <w:sz w:val="18"/>
        </w:rPr>
        <w:t xml:space="preserve">Tanaka, </w:t>
      </w:r>
      <w:r w:rsidRPr="00B37654">
        <w:rPr>
          <w:rFonts w:ascii="Times New Roman" w:hAnsi="Times New Roman" w:cs="Times New Roman"/>
          <w:i/>
          <w:sz w:val="18"/>
        </w:rPr>
        <w:t>Predictability and Flexibility in the Law of Maritime Delimitation</w:t>
      </w:r>
      <w:r w:rsidRPr="00B37654">
        <w:rPr>
          <w:rFonts w:ascii="Times New Roman" w:hAnsi="Times New Roman" w:cs="Times New Roman"/>
          <w:sz w:val="18"/>
        </w:rPr>
        <w:t>, Portland: Hart Publishing,2006.</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List of islands of Northern Cyprus, </w:t>
      </w:r>
      <w:r w:rsidRPr="00B37654">
        <w:rPr>
          <w:rFonts w:ascii="Times New Roman" w:hAnsi="Times New Roman" w:cs="Times New Roman"/>
          <w:i/>
          <w:sz w:val="18"/>
        </w:rPr>
        <w:t xml:space="preserve">Wikipedia, </w:t>
      </w:r>
      <w:r w:rsidRPr="00B37654">
        <w:rPr>
          <w:rFonts w:ascii="Times New Roman" w:hAnsi="Times New Roman" w:cs="Times New Roman"/>
          <w:sz w:val="18"/>
        </w:rPr>
        <w:t>https://en.wikipedia.org/wiki/List_of_islands_of_Northern_Cyprus (Erişim: 4.08.2018).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List of the Parties Geneova Conventions, Wikipedia; </w:t>
      </w:r>
      <w:hyperlink r:id="rId20" w:history="1">
        <w:r w:rsidRPr="00B37654">
          <w:rPr>
            <w:rStyle w:val="Hyperlink"/>
            <w:rFonts w:ascii="Times New Roman" w:hAnsi="Times New Roman" w:cs="Times New Roman"/>
            <w:sz w:val="18"/>
          </w:rPr>
          <w:t>https://en.wikipedia.org/wiki/List_of_parties_to_the_Geneva_Conventions</w:t>
        </w:r>
      </w:hyperlink>
      <w:r w:rsidRPr="00B37654">
        <w:rPr>
          <w:rFonts w:ascii="Times New Roman" w:hAnsi="Times New Roman" w:cs="Times New Roman"/>
          <w:sz w:val="18"/>
        </w:rPr>
        <w:t xml:space="preserve"> (Erişim: 4.08.2018).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lastRenderedPageBreak/>
        <w:t xml:space="preserve">Prosper Weil, “Geographic Considerations in Maritime Delimitation”, in Jonathan I. Charney and Lewis M. Alexander (eds.), </w:t>
      </w:r>
      <w:r w:rsidRPr="00B37654">
        <w:rPr>
          <w:rFonts w:ascii="Times New Roman" w:hAnsi="Times New Roman" w:cs="Times New Roman"/>
          <w:i/>
          <w:iCs/>
          <w:sz w:val="18"/>
        </w:rPr>
        <w:t>International Maritime Boundaries,(</w:t>
      </w:r>
      <w:r w:rsidRPr="00B37654">
        <w:rPr>
          <w:rFonts w:ascii="Times New Roman" w:hAnsi="Times New Roman" w:cs="Times New Roman"/>
          <w:sz w:val="18"/>
        </w:rPr>
        <w:t>Dordrecht: Martinus Nijhoff Publishers), Volume I,1993.</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b/>
          <w:sz w:val="18"/>
        </w:rPr>
      </w:pPr>
      <w:r w:rsidRPr="00B37654">
        <w:rPr>
          <w:rFonts w:ascii="Times New Roman" w:hAnsi="Times New Roman" w:cs="Times New Roman"/>
          <w:b/>
          <w:sz w:val="18"/>
        </w:rPr>
        <w:t>Davalar</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eastAsia="AGaramondPro-Italic" w:hAnsi="Times New Roman" w:cs="Times New Roman"/>
          <w:iCs/>
          <w:sz w:val="18"/>
        </w:rPr>
        <w:t xml:space="preserve">Barbados ve Trindad ve Tobago arasında Kıta Sahanlığı ve Münhasır Ekonomik Bölge Sınırlandırmasına İlişkin Dava, </w:t>
      </w:r>
      <w:r w:rsidRPr="00B37654">
        <w:rPr>
          <w:rFonts w:ascii="Times New Roman" w:eastAsia="AGaramondPro-Italic" w:hAnsi="Times New Roman" w:cs="Times New Roman"/>
          <w:i/>
          <w:iCs/>
          <w:sz w:val="18"/>
        </w:rPr>
        <w:t>Tahkim</w:t>
      </w:r>
      <w:r w:rsidRPr="00B37654">
        <w:rPr>
          <w:rFonts w:ascii="Times New Roman" w:eastAsia="AGaramondPro-Italic" w:hAnsi="Times New Roman" w:cs="Times New Roman"/>
          <w:iCs/>
          <w:sz w:val="18"/>
        </w:rPr>
        <w:t xml:space="preserve"> </w:t>
      </w:r>
      <w:r w:rsidRPr="00B37654">
        <w:rPr>
          <w:rFonts w:ascii="Times New Roman" w:eastAsia="AGaramondPro-Italic" w:hAnsi="Times New Roman" w:cs="Times New Roman"/>
          <w:i/>
          <w:iCs/>
          <w:sz w:val="18"/>
        </w:rPr>
        <w:t xml:space="preserve">Kararı,2006, </w:t>
      </w:r>
      <w:r w:rsidRPr="00B37654">
        <w:rPr>
          <w:rFonts w:ascii="Times New Roman" w:hAnsi="Times New Roman" w:cs="Times New Roman"/>
          <w:i/>
          <w:sz w:val="18"/>
        </w:rPr>
        <w:t>VOLUME XXVII</w:t>
      </w:r>
      <w:r w:rsidRPr="00B37654">
        <w:rPr>
          <w:rFonts w:ascii="Times New Roman" w:hAnsi="Times New Roman" w:cs="Times New Roman"/>
          <w:sz w:val="18"/>
        </w:rPr>
        <w:t xml:space="preserve">, </w:t>
      </w:r>
      <w:r w:rsidRPr="00B37654">
        <w:rPr>
          <w:rFonts w:ascii="Times New Roman" w:hAnsi="Times New Roman" w:cs="Times New Roman"/>
          <w:i/>
          <w:sz w:val="18"/>
        </w:rPr>
        <w:t>BM Belgeleri</w:t>
      </w:r>
      <w:r w:rsidRPr="00B37654">
        <w:rPr>
          <w:rFonts w:ascii="Times New Roman" w:hAnsi="Times New Roman" w:cs="Times New Roman"/>
          <w:sz w:val="18"/>
        </w:rPr>
        <w:t xml:space="preserve">, </w:t>
      </w:r>
      <w:r w:rsidRPr="00B37654">
        <w:rPr>
          <w:rFonts w:ascii="Times New Roman" w:eastAsia="AGaramondPro-Italic" w:hAnsi="Times New Roman" w:cs="Times New Roman"/>
          <w:i/>
          <w:iCs/>
          <w:sz w:val="18"/>
        </w:rPr>
        <w:t xml:space="preserve">11 Nisan 2006 tarihli karar, </w:t>
      </w:r>
      <w:r w:rsidRPr="00B37654">
        <w:rPr>
          <w:rFonts w:ascii="Times New Roman" w:hAnsi="Times New Roman" w:cs="Times New Roman"/>
          <w:sz w:val="18"/>
        </w:rPr>
        <w:t xml:space="preserve">üst  ss.147-251, </w:t>
      </w:r>
      <w:hyperlink r:id="rId21" w:history="1">
        <w:r w:rsidRPr="00B37654">
          <w:rPr>
            <w:rStyle w:val="Hyperlink"/>
            <w:rFonts w:ascii="Times New Roman" w:hAnsi="Times New Roman" w:cs="Times New Roman"/>
            <w:sz w:val="18"/>
          </w:rPr>
          <w:t>http://legal.un.org/riaa/cases/vol_XXVII/147-251.pdf</w:t>
        </w:r>
      </w:hyperlink>
      <w:r w:rsidRPr="00B37654">
        <w:rPr>
          <w:rFonts w:ascii="Times New Roman" w:hAnsi="Times New Roman" w:cs="Times New Roman"/>
          <w:sz w:val="18"/>
        </w:rPr>
        <w:t xml:space="preserve"> (Erişim: 1.06.2018).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iCs/>
          <w:sz w:val="18"/>
        </w:rPr>
        <w:t xml:space="preserve">Bangladeş ve Myanmar Arasındaki Bengal Körfezi'nde (Bangladeş / Myanmar) Deniz Sınırının Sınırlandırılmasına İlişkin  Dava, 2012, </w:t>
      </w:r>
      <w:r w:rsidRPr="00B37654">
        <w:rPr>
          <w:rFonts w:ascii="Times New Roman" w:hAnsi="Times New Roman" w:cs="Times New Roman"/>
          <w:i/>
          <w:iCs/>
          <w:sz w:val="18"/>
        </w:rPr>
        <w:t>Uluslararası Deniz Hukuku Mahkemesi (ITLOS), No. 16,</w:t>
      </w:r>
      <w:r w:rsidRPr="00B37654">
        <w:rPr>
          <w:rFonts w:ascii="Times New Roman" w:hAnsi="Times New Roman" w:cs="Times New Roman"/>
          <w:iCs/>
          <w:sz w:val="18"/>
        </w:rPr>
        <w:t xml:space="preserve"> Karar </w:t>
      </w:r>
      <w:r w:rsidRPr="00B37654">
        <w:rPr>
          <w:rFonts w:ascii="Times New Roman" w:hAnsi="Times New Roman" w:cs="Times New Roman"/>
          <w:sz w:val="18"/>
        </w:rPr>
        <w:t xml:space="preserve">14 Mart 2012, ss.1-292, Erişim Tarihi:14 Temmuz 2018: </w:t>
      </w:r>
      <w:hyperlink r:id="rId22" w:history="1">
        <w:r w:rsidRPr="00B37654">
          <w:rPr>
            <w:rStyle w:val="Hyperlink"/>
            <w:rFonts w:ascii="Times New Roman" w:hAnsi="Times New Roman" w:cs="Times New Roman"/>
            <w:sz w:val="18"/>
          </w:rPr>
          <w:t>https://www.itlos.org/fileadmin/itlos/documents/cases/case_no_16/published/C16-J-14_mar_12.pdf</w:t>
        </w:r>
      </w:hyperlink>
      <w:r w:rsidRPr="00B37654">
        <w:rPr>
          <w:rFonts w:ascii="Times New Roman" w:hAnsi="Times New Roman" w:cs="Times New Roman"/>
          <w:sz w:val="18"/>
        </w:rPr>
        <w:t xml:space="preserve"> </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Birleşik Krallık ve Fransa Arasında Kıta Sahanlığı Sınırlandırmasın İlişkin Dava, </w:t>
      </w:r>
      <w:r w:rsidRPr="00B37654">
        <w:rPr>
          <w:rFonts w:ascii="Times New Roman" w:hAnsi="Times New Roman" w:cs="Times New Roman"/>
          <w:i/>
          <w:sz w:val="18"/>
        </w:rPr>
        <w:t>Tahkim Kararı, 1977, BM Belgeleri</w:t>
      </w:r>
      <w:r w:rsidRPr="00B37654">
        <w:rPr>
          <w:rFonts w:ascii="Times New Roman" w:hAnsi="Times New Roman" w:cs="Times New Roman"/>
          <w:sz w:val="18"/>
        </w:rPr>
        <w:t xml:space="preserve">, 30 Haziran 1977 - 14 Mart 1978 VOLUME XVIII ss. 3-413,: </w:t>
      </w:r>
      <w:hyperlink r:id="rId23" w:history="1">
        <w:r w:rsidRPr="00B37654">
          <w:rPr>
            <w:rStyle w:val="Hyperlink"/>
            <w:rFonts w:ascii="Times New Roman" w:hAnsi="Times New Roman" w:cs="Times New Roman"/>
            <w:sz w:val="18"/>
          </w:rPr>
          <w:t>http://legal.un.org/riaa/cases/vol_XVIII/3-413.pdf</w:t>
        </w:r>
      </w:hyperlink>
      <w:r w:rsidRPr="00B37654">
        <w:rPr>
          <w:rFonts w:ascii="Times New Roman" w:hAnsi="Times New Roman" w:cs="Times New Roman"/>
          <w:sz w:val="18"/>
        </w:rPr>
        <w:t>( Erişim:4 .03.2018).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Danimarka ve Norveç Arasında Jan Mayen ve Greenland Deniz Sınırlandırmasına İlişkin Dava,</w:t>
      </w:r>
      <w:r w:rsidRPr="00B37654">
        <w:rPr>
          <w:rFonts w:ascii="Times New Roman" w:hAnsi="Times New Roman" w:cs="Times New Roman"/>
          <w:i/>
          <w:sz w:val="18"/>
        </w:rPr>
        <w:t>UAD Raporları, 14 Haziran 1993 Kararı,</w:t>
      </w:r>
      <w:r w:rsidRPr="00B37654">
        <w:rPr>
          <w:rFonts w:ascii="Times New Roman" w:hAnsi="Times New Roman" w:cs="Times New Roman"/>
          <w:sz w:val="18"/>
        </w:rPr>
        <w:t xml:space="preserve"> ss.1-47: </w:t>
      </w:r>
      <w:hyperlink r:id="rId24" w:history="1">
        <w:r w:rsidRPr="00B37654">
          <w:rPr>
            <w:rStyle w:val="Hyperlink"/>
            <w:rFonts w:ascii="Times New Roman" w:hAnsi="Times New Roman" w:cs="Times New Roman"/>
            <w:sz w:val="18"/>
          </w:rPr>
          <w:t>https://www.icj-cij.org/files/case-related/78/078-19930614-JUD-01-00-EN.pdf</w:t>
        </w:r>
      </w:hyperlink>
      <w:r w:rsidRPr="00B37654">
        <w:rPr>
          <w:rFonts w:ascii="Times New Roman" w:hAnsi="Times New Roman" w:cs="Times New Roman"/>
          <w:sz w:val="18"/>
        </w:rPr>
        <w:t>(Erişim:5.04.2018).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eastAsia="AGaramondPro-Italic" w:hAnsi="Times New Roman" w:cs="Times New Roman"/>
          <w:iCs/>
          <w:sz w:val="18"/>
        </w:rPr>
        <w:t xml:space="preserve">Guinea ve Guinea-Bissau Arasında Deniz Sınırı Sınırlandırmasına İlişkin Dava, </w:t>
      </w:r>
      <w:r w:rsidRPr="00B37654">
        <w:rPr>
          <w:rFonts w:ascii="Times New Roman" w:eastAsia="AGaramondPro-Italic" w:hAnsi="Times New Roman" w:cs="Times New Roman"/>
          <w:i/>
          <w:iCs/>
          <w:sz w:val="18"/>
        </w:rPr>
        <w:t>Tahkim Mahkemesi, 14 Şubat 1985 tarihli karar</w:t>
      </w:r>
      <w:r w:rsidRPr="00B37654">
        <w:rPr>
          <w:rFonts w:ascii="Times New Roman" w:hAnsi="Times New Roman" w:cs="Times New Roman"/>
          <w:sz w:val="18"/>
        </w:rPr>
        <w:t xml:space="preserve">, VOLUME XIX ss. 149-196,: </w:t>
      </w:r>
      <w:hyperlink r:id="rId25" w:history="1">
        <w:r w:rsidRPr="00B37654">
          <w:rPr>
            <w:rStyle w:val="Hyperlink"/>
            <w:rFonts w:ascii="Times New Roman" w:hAnsi="Times New Roman" w:cs="Times New Roman"/>
            <w:sz w:val="18"/>
          </w:rPr>
          <w:t>http://legal.un.org/riaa/cases/vol_XIX/149-196.pdf</w:t>
        </w:r>
      </w:hyperlink>
      <w:r w:rsidRPr="00B37654">
        <w:rPr>
          <w:rFonts w:ascii="Times New Roman" w:hAnsi="Times New Roman" w:cs="Times New Roman"/>
          <w:sz w:val="18"/>
        </w:rPr>
        <w:t xml:space="preserve"> (Erişim: 5.04.2018).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Guyana ve Suriname Arasında Deniz Sınırı Sınırlandırmasına İlişkin Dava, Tahkim Mahkemesi, 17 Eylül 2007 tarihli Karar, VOLUME XXX, BM Belgeleri, ss.1-144,: </w:t>
      </w:r>
      <w:hyperlink r:id="rId26" w:history="1">
        <w:r w:rsidRPr="00B37654">
          <w:rPr>
            <w:rStyle w:val="Hyperlink"/>
            <w:rFonts w:ascii="Times New Roman" w:hAnsi="Times New Roman" w:cs="Times New Roman"/>
            <w:sz w:val="18"/>
          </w:rPr>
          <w:t>http://legal.un.org/riaa/cases/vol_XXX/1-144.pdf</w:t>
        </w:r>
      </w:hyperlink>
      <w:r w:rsidRPr="00B37654">
        <w:rPr>
          <w:rFonts w:ascii="Times New Roman" w:hAnsi="Times New Roman" w:cs="Times New Roman"/>
          <w:sz w:val="18"/>
        </w:rPr>
        <w:t xml:space="preserve"> (Erişim: 18.04. 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Katar ve Bahreyn Arasında Deniz Sınırlandırması ve Karasal Sorular Hakkındaki Dava, 2001</w:t>
      </w:r>
      <w:r w:rsidRPr="00B37654">
        <w:rPr>
          <w:rFonts w:ascii="Times New Roman" w:hAnsi="Times New Roman" w:cs="Times New Roman"/>
          <w:i/>
          <w:sz w:val="18"/>
        </w:rPr>
        <w:t>, UAD, 16 Mart 2001 tarihli karar,</w:t>
      </w:r>
      <w:r w:rsidRPr="00B37654">
        <w:rPr>
          <w:rFonts w:ascii="Times New Roman" w:hAnsi="Times New Roman" w:cs="Times New Roman"/>
          <w:sz w:val="18"/>
        </w:rPr>
        <w:t xml:space="preserve"> ss.1-84, </w:t>
      </w:r>
      <w:hyperlink r:id="rId27" w:history="1">
        <w:r w:rsidRPr="00B37654">
          <w:rPr>
            <w:rStyle w:val="Hyperlink"/>
            <w:rFonts w:ascii="Times New Roman" w:hAnsi="Times New Roman" w:cs="Times New Roman"/>
            <w:sz w:val="18"/>
          </w:rPr>
          <w:t>https://www.icj-cij.org/files/case-related/87/087-20010316-JUD-01-00-EN.pdf</w:t>
        </w:r>
      </w:hyperlink>
      <w:r w:rsidRPr="00B37654">
        <w:rPr>
          <w:rFonts w:ascii="Times New Roman" w:hAnsi="Times New Roman" w:cs="Times New Roman"/>
          <w:sz w:val="18"/>
        </w:rPr>
        <w:t xml:space="preserve"> (Erişim: 2.05.2018) . </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r w:rsidRPr="00B37654">
        <w:rPr>
          <w:rFonts w:ascii="Times New Roman" w:hAnsi="Times New Roman" w:cs="Times New Roman"/>
          <w:sz w:val="18"/>
          <w:szCs w:val="20"/>
        </w:rPr>
        <w:t xml:space="preserve">Kanada ve Amerika Arasında Maine Körfezi Deniz Sınırı Sınırlandırmasına İlişkin Dava, </w:t>
      </w:r>
      <w:r w:rsidRPr="00B37654">
        <w:rPr>
          <w:rFonts w:ascii="Times New Roman" w:hAnsi="Times New Roman" w:cs="Times New Roman"/>
          <w:i/>
          <w:sz w:val="18"/>
          <w:szCs w:val="20"/>
        </w:rPr>
        <w:t>UAD Raporları</w:t>
      </w:r>
      <w:r w:rsidRPr="00B37654">
        <w:rPr>
          <w:rFonts w:ascii="Times New Roman" w:hAnsi="Times New Roman" w:cs="Times New Roman"/>
          <w:sz w:val="18"/>
          <w:szCs w:val="20"/>
        </w:rPr>
        <w:t xml:space="preserve">, </w:t>
      </w:r>
      <w:r w:rsidRPr="00B37654">
        <w:rPr>
          <w:rFonts w:ascii="Times New Roman" w:hAnsi="Times New Roman" w:cs="Times New Roman"/>
          <w:i/>
          <w:sz w:val="18"/>
          <w:szCs w:val="20"/>
        </w:rPr>
        <w:t>12 Ekim 1984 Kararı</w:t>
      </w:r>
      <w:r w:rsidRPr="00B37654">
        <w:rPr>
          <w:rFonts w:ascii="Times New Roman" w:hAnsi="Times New Roman" w:cs="Times New Roman"/>
          <w:sz w:val="18"/>
          <w:szCs w:val="20"/>
        </w:rPr>
        <w:t>, ss.1-109, üst sayfa 244-352: https://www.icj-cij.org/files/case-related/67/067-19841012-JUD-01-00-EN.pdf (Erişim:2.08.2018)</w:t>
      </w: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Kamerun ve Nijerya Arasında Kara ve Deniz Sınırı Davasına Equatorial Guinea müdahalesi, </w:t>
      </w:r>
      <w:r w:rsidRPr="00B37654">
        <w:rPr>
          <w:rFonts w:ascii="Times New Roman" w:hAnsi="Times New Roman" w:cs="Times New Roman"/>
          <w:i/>
          <w:sz w:val="18"/>
        </w:rPr>
        <w:t>UAD Raporları, 10 Ekim 2002 Kararı</w:t>
      </w:r>
      <w:r w:rsidRPr="00B37654">
        <w:rPr>
          <w:rFonts w:ascii="Times New Roman" w:hAnsi="Times New Roman" w:cs="Times New Roman"/>
          <w:sz w:val="18"/>
        </w:rPr>
        <w:t>, ss.1-159, üst.ss. 300-458, https://www.icj-cij.org/files/case-related/94/094-20021010-JUD-01-00-EN.pdf (Erişim: 3.07. 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autoSpaceDE w:val="0"/>
        <w:autoSpaceDN w:val="0"/>
        <w:adjustRightInd w:val="0"/>
        <w:spacing w:after="0" w:line="240" w:lineRule="auto"/>
        <w:jc w:val="both"/>
        <w:rPr>
          <w:rFonts w:ascii="Times New Roman" w:hAnsi="Times New Roman" w:cs="Times New Roman"/>
          <w:sz w:val="18"/>
          <w:szCs w:val="20"/>
        </w:rPr>
      </w:pPr>
      <w:r w:rsidRPr="00B37654">
        <w:rPr>
          <w:rFonts w:ascii="Times New Roman" w:hAnsi="Times New Roman" w:cs="Times New Roman"/>
          <w:sz w:val="18"/>
          <w:szCs w:val="20"/>
        </w:rPr>
        <w:t xml:space="preserve">Kuzey Denizi Kıta Sahanlığı Sınırlandırma Davaları, </w:t>
      </w:r>
      <w:r w:rsidRPr="00B37654">
        <w:rPr>
          <w:rFonts w:ascii="Times New Roman" w:hAnsi="Times New Roman" w:cs="Times New Roman"/>
          <w:i/>
          <w:sz w:val="18"/>
          <w:szCs w:val="20"/>
        </w:rPr>
        <w:t>UAD Raporları, 20 Şubat 1969 Kararı</w:t>
      </w:r>
      <w:r w:rsidRPr="00B37654">
        <w:rPr>
          <w:rFonts w:ascii="Times New Roman" w:hAnsi="Times New Roman" w:cs="Times New Roman"/>
          <w:sz w:val="18"/>
          <w:szCs w:val="20"/>
        </w:rPr>
        <w:t xml:space="preserve">, (Federal Almanya/Danimarka, Federal Almanya/Hollanda arasında) ss.1-57, </w:t>
      </w:r>
      <w:hyperlink r:id="rId28" w:history="1">
        <w:r w:rsidRPr="00B37654">
          <w:rPr>
            <w:rStyle w:val="Hyperlink"/>
            <w:rFonts w:ascii="Times New Roman" w:hAnsi="Times New Roman" w:cs="Times New Roman"/>
            <w:sz w:val="18"/>
            <w:szCs w:val="20"/>
          </w:rPr>
          <w:t>https://www.icj-cij.org/files/case-related/52/052-19690220-JUD-01-00-EN.pdf</w:t>
        </w:r>
      </w:hyperlink>
      <w:r w:rsidRPr="00B37654">
        <w:rPr>
          <w:rFonts w:ascii="Times New Roman" w:hAnsi="Times New Roman" w:cs="Times New Roman"/>
          <w:sz w:val="18"/>
          <w:szCs w:val="20"/>
        </w:rPr>
        <w:t xml:space="preserve"> (Erişim:2 .06.2018).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Libya ve Matla Arasında Kıta Sahanlığı Sınırlandırmasına İlişkin Dava, </w:t>
      </w:r>
      <w:r w:rsidRPr="00B37654">
        <w:rPr>
          <w:rFonts w:ascii="Times New Roman" w:hAnsi="Times New Roman" w:cs="Times New Roman"/>
          <w:i/>
          <w:sz w:val="18"/>
        </w:rPr>
        <w:t>UAD Raporları, 3 Haziran 1985 Kararı</w:t>
      </w:r>
      <w:r w:rsidRPr="00B37654">
        <w:rPr>
          <w:rFonts w:ascii="Times New Roman" w:hAnsi="Times New Roman" w:cs="Times New Roman"/>
          <w:sz w:val="18"/>
        </w:rPr>
        <w:t xml:space="preserve">, ss.1-48, </w:t>
      </w:r>
      <w:hyperlink r:id="rId29" w:history="1">
        <w:r w:rsidRPr="00B37654">
          <w:rPr>
            <w:rStyle w:val="Hyperlink"/>
            <w:rFonts w:ascii="Times New Roman" w:hAnsi="Times New Roman" w:cs="Times New Roman"/>
            <w:sz w:val="18"/>
          </w:rPr>
          <w:t>https://www.icj-cij.org/files/case-related/68/068-19850603-JUD-01-00-EN.pdf</w:t>
        </w:r>
      </w:hyperlink>
      <w:r w:rsidRPr="00B37654">
        <w:rPr>
          <w:rFonts w:ascii="Times New Roman" w:hAnsi="Times New Roman" w:cs="Times New Roman"/>
          <w:sz w:val="18"/>
        </w:rPr>
        <w:t xml:space="preserve"> (Erişim: 2.04. 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Romanya ve Ukranya Arasında Deniz Sınırlandırmasına İlişkin Dava, UAD Raporları, 3 Şubat 2009 Kararı, ss.1-77,: </w:t>
      </w:r>
      <w:hyperlink r:id="rId30" w:history="1">
        <w:r w:rsidRPr="00B37654">
          <w:rPr>
            <w:rStyle w:val="Hyperlink"/>
            <w:rFonts w:ascii="Times New Roman" w:hAnsi="Times New Roman" w:cs="Times New Roman"/>
            <w:sz w:val="18"/>
          </w:rPr>
          <w:t>https://www.icj-cij.org/files/case-related/132/132-20090203-JUD-01-00-EN.pdf</w:t>
        </w:r>
      </w:hyperlink>
      <w:r w:rsidRPr="00B37654">
        <w:rPr>
          <w:rFonts w:ascii="Times New Roman" w:hAnsi="Times New Roman" w:cs="Times New Roman"/>
          <w:sz w:val="18"/>
        </w:rPr>
        <w:t>( Erişim: 4.04.2018).</w:t>
      </w:r>
    </w:p>
    <w:p w:rsidR="00242393" w:rsidRPr="00B37654" w:rsidRDefault="00242393" w:rsidP="00242393">
      <w:pPr>
        <w:spacing w:after="0" w:line="240" w:lineRule="auto"/>
        <w:rPr>
          <w:rFonts w:ascii="Times New Roman" w:eastAsia="Times New Roman" w:hAnsi="Times New Roman" w:cs="Times New Roman"/>
          <w:sz w:val="18"/>
          <w:szCs w:val="20"/>
          <w:lang w:eastAsia="tr-TR"/>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Tunus ve Libya Arasında Kıta Sahanlığı Davası, </w:t>
      </w:r>
      <w:r w:rsidRPr="00B37654">
        <w:rPr>
          <w:rFonts w:ascii="Times New Roman" w:hAnsi="Times New Roman" w:cs="Times New Roman"/>
          <w:i/>
          <w:sz w:val="18"/>
        </w:rPr>
        <w:t>UAD Kararı, 24 Şubat 1982</w:t>
      </w:r>
      <w:r w:rsidRPr="00B37654">
        <w:rPr>
          <w:rFonts w:ascii="Times New Roman" w:hAnsi="Times New Roman" w:cs="Times New Roman"/>
          <w:sz w:val="18"/>
        </w:rPr>
        <w:t xml:space="preserve">, ss.1-80, üst sayfa: 16-84,: </w:t>
      </w:r>
      <w:hyperlink r:id="rId31" w:history="1">
        <w:r w:rsidRPr="00B37654">
          <w:rPr>
            <w:rStyle w:val="Hyperlink"/>
            <w:rFonts w:ascii="Times New Roman" w:hAnsi="Times New Roman" w:cs="Times New Roman"/>
            <w:sz w:val="18"/>
          </w:rPr>
          <w:t>https://www.icj-cij.org/files/case-related/63/063-19820224-JUD-01-00-EN.pdf</w:t>
        </w:r>
      </w:hyperlink>
      <w:r w:rsidRPr="00B37654">
        <w:rPr>
          <w:rFonts w:ascii="Times New Roman" w:hAnsi="Times New Roman" w:cs="Times New Roman"/>
          <w:sz w:val="18"/>
        </w:rPr>
        <w:t xml:space="preserve"> (Erişim Tarihi: 2.08.2018).</w:t>
      </w:r>
    </w:p>
    <w:p w:rsidR="00242393" w:rsidRPr="00B37654" w:rsidRDefault="00242393" w:rsidP="00242393">
      <w:pPr>
        <w:spacing w:after="0" w:line="240" w:lineRule="auto"/>
        <w:rPr>
          <w:rFonts w:ascii="Times New Roman" w:eastAsia="Times New Roman" w:hAnsi="Times New Roman" w:cs="Times New Roman"/>
          <w:sz w:val="18"/>
          <w:szCs w:val="20"/>
          <w:lang w:eastAsia="tr-TR"/>
        </w:rPr>
      </w:pPr>
    </w:p>
    <w:p w:rsidR="00242393" w:rsidRPr="00B37654" w:rsidRDefault="00242393" w:rsidP="00242393">
      <w:pPr>
        <w:pStyle w:val="Funotentext"/>
        <w:jc w:val="both"/>
        <w:rPr>
          <w:rFonts w:ascii="Times New Roman" w:hAnsi="Times New Roman" w:cs="Times New Roman"/>
          <w:b/>
          <w:sz w:val="18"/>
        </w:rPr>
      </w:pPr>
      <w:r w:rsidRPr="00B37654">
        <w:rPr>
          <w:rFonts w:ascii="Times New Roman" w:hAnsi="Times New Roman" w:cs="Times New Roman"/>
          <w:b/>
          <w:sz w:val="18"/>
        </w:rPr>
        <w:t>Sınırlandırma Anlaşmaları</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GKRY-Mısır arasında 17 Şubat 2003 tarihli “Münhasır Ekonomik Bölge Sınırlandırma Andlaşması”, BM Belgeleri, http://www.un.org/Depts/los/LEGISLATIONANDTREATIES/PDFFILES/TREATIES/EGY-CYP2003EZ.pdf( Erişim : 1 .05. 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GKRY-İsrail arasında 17 Aralık 2010 tarihli “Münhasır Ekonomik Bölge Sınırlandırma Andlaşması”, BM Belgeleri, </w:t>
      </w:r>
    </w:p>
    <w:p w:rsidR="00242393" w:rsidRPr="00B37654" w:rsidRDefault="00242393" w:rsidP="00242393">
      <w:pPr>
        <w:pStyle w:val="Funotentext"/>
        <w:jc w:val="both"/>
        <w:rPr>
          <w:rFonts w:ascii="Times New Roman" w:hAnsi="Times New Roman" w:cs="Times New Roman"/>
          <w:sz w:val="18"/>
        </w:rPr>
      </w:pPr>
      <w:hyperlink r:id="rId32" w:history="1">
        <w:r w:rsidRPr="00B37654">
          <w:rPr>
            <w:rStyle w:val="Hyperlink"/>
            <w:rFonts w:ascii="Times New Roman" w:hAnsi="Times New Roman" w:cs="Times New Roman"/>
            <w:sz w:val="18"/>
          </w:rPr>
          <w:t>http://www.un.org/Depts/los/LEGISLATIONANDTREATIES/PDFFILES/TREATIES/cyp_isr_eez_2010.pdf</w:t>
        </w:r>
      </w:hyperlink>
      <w:r w:rsidRPr="00B37654">
        <w:rPr>
          <w:rFonts w:ascii="Times New Roman" w:hAnsi="Times New Roman" w:cs="Times New Roman"/>
          <w:sz w:val="18"/>
        </w:rPr>
        <w:t xml:space="preserve"> (Erişim: 1 .05.2018).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No: 216, 21 Eylül 2011 Türkiye – KKTC Kıta Sahanlığı Sınırlandırma Anlaşması İmzalanmasına İlişkin Dışişleri Bakanlığı Basın Açıklaması, </w:t>
      </w:r>
      <w:r w:rsidRPr="00B37654">
        <w:rPr>
          <w:rFonts w:ascii="Times New Roman" w:hAnsi="Times New Roman" w:cs="Times New Roman"/>
          <w:i/>
          <w:sz w:val="18"/>
        </w:rPr>
        <w:t>Türkiye Dışişleri Bakanlığı</w:t>
      </w:r>
      <w:r w:rsidRPr="00B37654">
        <w:rPr>
          <w:rFonts w:ascii="Times New Roman" w:hAnsi="Times New Roman" w:cs="Times New Roman"/>
          <w:sz w:val="18"/>
        </w:rPr>
        <w:t>, Bakınız: http://www.mfa.gov.tr/no_-216_-21-eylul-2011-turkiye-_-kktc-kita-sahanligi-sinirlandirma-anlasmasi-imzalanmasina-iliskin-disisleri-bakanligi-basin-ac_.tr.mfa (Erişim : 4 .09. 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b/>
          <w:sz w:val="18"/>
        </w:rPr>
      </w:pPr>
      <w:r w:rsidRPr="00B37654">
        <w:rPr>
          <w:rFonts w:ascii="Times New Roman" w:hAnsi="Times New Roman" w:cs="Times New Roman"/>
          <w:b/>
          <w:sz w:val="18"/>
        </w:rPr>
        <w:t>BM’ Tevdi Edilen Mektuplar</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20 Haziran 2011 tarihli Lübnan’ın İsrail-GKRY Münhasır Ekonomik Bölge Andlaşmasına İtirazına İlişkin Mektubu, BM Belgeleri,</w:t>
      </w:r>
      <w:hyperlink r:id="rId33" w:history="1">
        <w:r w:rsidRPr="00B37654">
          <w:rPr>
            <w:rStyle w:val="Hyperlink"/>
            <w:rFonts w:ascii="Times New Roman" w:hAnsi="Times New Roman" w:cs="Times New Roman"/>
            <w:sz w:val="18"/>
          </w:rPr>
          <w:t>http://www.un.org/Depts/los/LEGISLATIONANDTREATIES/PDFFILES/communications/lbn_re_cyp_isr_agreement2010.pdf</w:t>
        </w:r>
      </w:hyperlink>
      <w:r w:rsidRPr="00B37654">
        <w:rPr>
          <w:rFonts w:ascii="Times New Roman" w:hAnsi="Times New Roman" w:cs="Times New Roman"/>
          <w:sz w:val="18"/>
        </w:rPr>
        <w:t xml:space="preserve"> (Erişim: 1.07.2018).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Türkiye: 2 Mart 2004 tarihli “Kıbrıs Cumhuriyeti ve Mısır Arap Cumhuriyeti arasında 17 Şubat  2003 tarihli Münhasır Ekonomik Bölge Sınırlandırma Andlaşmasına İlişkin Bilgi Notu,  ,</w:t>
      </w:r>
      <w:r w:rsidRPr="00B37654">
        <w:rPr>
          <w:rFonts w:ascii="Times New Roman" w:hAnsi="Times New Roman" w:cs="Times New Roman"/>
          <w:i/>
          <w:sz w:val="18"/>
        </w:rPr>
        <w:t xml:space="preserve"> Deniz Hukuku Bülteni, Birleşmiş Milletler, Sayı 54,</w:t>
      </w:r>
      <w:r w:rsidRPr="00B37654">
        <w:rPr>
          <w:rFonts w:ascii="Times New Roman" w:hAnsi="Times New Roman" w:cs="Times New Roman"/>
          <w:sz w:val="18"/>
        </w:rPr>
        <w:t xml:space="preserve"> 2004, ss.1-154, s.127, </w:t>
      </w:r>
      <w:hyperlink r:id="rId34" w:history="1">
        <w:r w:rsidRPr="00B37654">
          <w:rPr>
            <w:rStyle w:val="Hyperlink"/>
            <w:rFonts w:ascii="Times New Roman" w:hAnsi="Times New Roman" w:cs="Times New Roman"/>
            <w:sz w:val="18"/>
          </w:rPr>
          <w:t>http://www.un.org/Depts/los/doalos_publications/LOSBulletins/bulletinpdf/bulletin54e.pdf</w:t>
        </w:r>
      </w:hyperlink>
      <w:r w:rsidRPr="00B37654">
        <w:rPr>
          <w:rFonts w:ascii="Times New Roman" w:hAnsi="Times New Roman" w:cs="Times New Roman"/>
          <w:sz w:val="18"/>
        </w:rPr>
        <w:t xml:space="preserve"> (Erişim:16.08.2018).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GKRY’nin BMGS’ne Tevdi Ettiği Coğrafi Koordinatlar Haritası,1993, </w:t>
      </w:r>
      <w:r w:rsidRPr="00B37654">
        <w:rPr>
          <w:rFonts w:ascii="Times New Roman" w:hAnsi="Times New Roman" w:cs="Times New Roman"/>
          <w:i/>
          <w:sz w:val="18"/>
        </w:rPr>
        <w:t>BM Belgeleri,</w:t>
      </w:r>
      <w:r w:rsidRPr="00B37654">
        <w:rPr>
          <w:rFonts w:ascii="Times New Roman" w:hAnsi="Times New Roman" w:cs="Times New Roman"/>
          <w:sz w:val="18"/>
        </w:rPr>
        <w:t xml:space="preserve">: </w:t>
      </w: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http://www.un.org/Depts/los/LEGISLATIONANDTREATIES/PDFFILES/MAPS/cyp_mzn6_1996_00016.jpg (Erişim: 5 .05. 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GKRY’nin Kıta Sahanlığının Dış Sınırına İlişkin Bilgi,1972, </w:t>
      </w:r>
      <w:r w:rsidRPr="00B37654">
        <w:rPr>
          <w:rFonts w:ascii="Times New Roman" w:hAnsi="Times New Roman" w:cs="Times New Roman"/>
          <w:i/>
          <w:sz w:val="18"/>
        </w:rPr>
        <w:t>DOAOS/OLA, Birleşmiş Milletler</w:t>
      </w:r>
      <w:r w:rsidRPr="00B37654">
        <w:rPr>
          <w:rFonts w:ascii="Times New Roman" w:hAnsi="Times New Roman" w:cs="Times New Roman"/>
          <w:sz w:val="18"/>
        </w:rPr>
        <w:t>,http://www.un.org/Depts/los/LEGISLATIONANDTREATIES/PDFFILES/CYP_1972_ContinentalShelf.pdf( Erişim: 2.05. 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25 Nisan 2014 tarihli, A/68/857 sayılı Türkiye’nin Mektubu, BM Genel Kurul, https://undocs.org/A/68/857  (Erişim: 2 .05.2018)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15 Haziran 2012, A/66/851 sayılı GKRY Mektubu, BM Genel Kurulu,: </w:t>
      </w:r>
      <w:hyperlink r:id="rId35" w:history="1">
        <w:r w:rsidRPr="00B37654">
          <w:rPr>
            <w:rStyle w:val="Hyperlink"/>
            <w:rFonts w:ascii="Times New Roman" w:hAnsi="Times New Roman" w:cs="Times New Roman"/>
            <w:sz w:val="18"/>
          </w:rPr>
          <w:t>https://undocs.org/A/66/851</w:t>
        </w:r>
      </w:hyperlink>
      <w:r w:rsidRPr="00B37654">
        <w:rPr>
          <w:rFonts w:ascii="Times New Roman" w:hAnsi="Times New Roman" w:cs="Times New Roman"/>
          <w:sz w:val="18"/>
        </w:rPr>
        <w:t xml:space="preserve"> (Erişim: 4.05.2018).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b/>
          <w:sz w:val="18"/>
        </w:rPr>
      </w:pPr>
    </w:p>
    <w:p w:rsidR="00242393" w:rsidRPr="00B37654" w:rsidRDefault="00242393" w:rsidP="00242393">
      <w:pPr>
        <w:pStyle w:val="Funotentext"/>
        <w:jc w:val="both"/>
        <w:rPr>
          <w:rFonts w:ascii="Times New Roman" w:hAnsi="Times New Roman" w:cs="Times New Roman"/>
          <w:b/>
          <w:sz w:val="18"/>
        </w:rPr>
      </w:pPr>
      <w:r w:rsidRPr="00B37654">
        <w:rPr>
          <w:rFonts w:ascii="Times New Roman" w:hAnsi="Times New Roman" w:cs="Times New Roman"/>
          <w:b/>
          <w:sz w:val="18"/>
        </w:rPr>
        <w:t>Yasalar:</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Kuzey Kıbrıs Türk Cumhuriyeti Karasuları Yasası, 42/2002, </w:t>
      </w:r>
      <w:r w:rsidRPr="00B37654">
        <w:rPr>
          <w:rFonts w:ascii="Times New Roman" w:hAnsi="Times New Roman" w:cs="Times New Roman"/>
          <w:i/>
          <w:sz w:val="18"/>
        </w:rPr>
        <w:t>Mahkemeler,</w:t>
      </w:r>
      <w:r w:rsidRPr="00B37654">
        <w:rPr>
          <w:rFonts w:ascii="Times New Roman" w:hAnsi="Times New Roman" w:cs="Times New Roman"/>
          <w:sz w:val="18"/>
        </w:rPr>
        <w:t xml:space="preserve">: </w:t>
      </w:r>
      <w:hyperlink r:id="rId36" w:history="1">
        <w:r w:rsidRPr="00B37654">
          <w:rPr>
            <w:rStyle w:val="Hyperlink"/>
            <w:rFonts w:ascii="Times New Roman" w:hAnsi="Times New Roman" w:cs="Times New Roman"/>
            <w:sz w:val="18"/>
          </w:rPr>
          <w:t>http://www.mahkemeler.net/birlestirilmis/42-2002.doc</w:t>
        </w:r>
      </w:hyperlink>
      <w:r w:rsidRPr="00B37654">
        <w:rPr>
          <w:rFonts w:ascii="Times New Roman" w:hAnsi="Times New Roman" w:cs="Times New Roman"/>
          <w:sz w:val="18"/>
        </w:rPr>
        <w:t xml:space="preserve"> (Erişim: 2 .08.2018).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Kuzey Kıbrıs Türk Cumhuriyeti Deniz Yetki Alanları Yasası 63/2005, </w:t>
      </w:r>
      <w:r w:rsidRPr="00B37654">
        <w:rPr>
          <w:rFonts w:ascii="Times New Roman" w:hAnsi="Times New Roman" w:cs="Times New Roman"/>
          <w:i/>
          <w:sz w:val="18"/>
        </w:rPr>
        <w:t>Mahkemeler,</w:t>
      </w:r>
      <w:r w:rsidRPr="00B37654">
        <w:rPr>
          <w:rFonts w:ascii="Times New Roman" w:hAnsi="Times New Roman" w:cs="Times New Roman"/>
          <w:sz w:val="18"/>
        </w:rPr>
        <w:t xml:space="preserve"> ,Bkz: </w:t>
      </w:r>
      <w:hyperlink r:id="rId37" w:history="1">
        <w:r w:rsidRPr="00B37654">
          <w:rPr>
            <w:rStyle w:val="Hyperlink"/>
            <w:rFonts w:ascii="Times New Roman" w:hAnsi="Times New Roman" w:cs="Times New Roman"/>
            <w:sz w:val="18"/>
          </w:rPr>
          <w:t>http://www.mahkemeler.net/birlestirilmis/63-2005.doc</w:t>
        </w:r>
      </w:hyperlink>
      <w:r w:rsidRPr="00B37654">
        <w:rPr>
          <w:rFonts w:ascii="Times New Roman" w:hAnsi="Times New Roman" w:cs="Times New Roman"/>
          <w:sz w:val="18"/>
        </w:rPr>
        <w:t xml:space="preserve"> (Erişim: 5.08.2018).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The Territorial Sea Law, No. 45 of 1964, “Republic of Cyprus”, </w:t>
      </w:r>
      <w:r w:rsidRPr="00B37654">
        <w:rPr>
          <w:rFonts w:ascii="Times New Roman" w:hAnsi="Times New Roman" w:cs="Times New Roman"/>
          <w:i/>
          <w:sz w:val="18"/>
        </w:rPr>
        <w:t>BM Belgeleri</w:t>
      </w:r>
      <w:r w:rsidRPr="00B37654">
        <w:rPr>
          <w:rFonts w:ascii="Times New Roman" w:hAnsi="Times New Roman" w:cs="Times New Roman"/>
          <w:sz w:val="18"/>
        </w:rPr>
        <w:t xml:space="preserve">,: </w:t>
      </w:r>
      <w:hyperlink r:id="rId38" w:history="1">
        <w:r w:rsidRPr="00B37654">
          <w:rPr>
            <w:rStyle w:val="Hyperlink"/>
            <w:rFonts w:ascii="Times New Roman" w:hAnsi="Times New Roman" w:cs="Times New Roman"/>
            <w:sz w:val="18"/>
          </w:rPr>
          <w:t>http://www.un.org/Depts/los/LEGISLATIONANDTREATIES/PDFFILES/CYP_1964_Law.pdf</w:t>
        </w:r>
      </w:hyperlink>
      <w:r w:rsidRPr="00B37654">
        <w:rPr>
          <w:rFonts w:ascii="Times New Roman" w:hAnsi="Times New Roman" w:cs="Times New Roman"/>
          <w:sz w:val="18"/>
        </w:rPr>
        <w:t xml:space="preserve"> (Erişim:3.08.2018).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The Territorial Sea Laws 1964 and 2014, “Republic of Cyrpus”, </w:t>
      </w:r>
      <w:r w:rsidRPr="00B37654">
        <w:rPr>
          <w:rFonts w:ascii="Times New Roman" w:hAnsi="Times New Roman" w:cs="Times New Roman"/>
          <w:i/>
          <w:sz w:val="18"/>
        </w:rPr>
        <w:t>BM Belgeleri</w:t>
      </w:r>
      <w:r w:rsidRPr="00B37654">
        <w:rPr>
          <w:rFonts w:ascii="Times New Roman" w:hAnsi="Times New Roman" w:cs="Times New Roman"/>
          <w:sz w:val="18"/>
        </w:rPr>
        <w:t xml:space="preserve">, , </w:t>
      </w:r>
      <w:hyperlink r:id="rId39" w:history="1">
        <w:r w:rsidRPr="00B37654">
          <w:rPr>
            <w:rStyle w:val="Hyperlink"/>
            <w:rFonts w:ascii="Times New Roman" w:hAnsi="Times New Roman" w:cs="Times New Roman"/>
            <w:sz w:val="18"/>
          </w:rPr>
          <w:t>http://www.un.org/Depts/los/LEGISLATIONANDTREATIES/PDFFILES/CYP_TS_Law_2014.pdf</w:t>
        </w:r>
      </w:hyperlink>
      <w:r w:rsidRPr="00B37654">
        <w:rPr>
          <w:rFonts w:ascii="Times New Roman" w:hAnsi="Times New Roman" w:cs="Times New Roman"/>
          <w:sz w:val="18"/>
        </w:rPr>
        <w:t xml:space="preserve"> (Erişim:3.08.2018).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Continental Shelf Law, Sayı .8, 5 Nisan 1974, GKRY, DOLOS/OLA, </w:t>
      </w:r>
      <w:r w:rsidRPr="00B37654">
        <w:rPr>
          <w:rFonts w:ascii="Times New Roman" w:hAnsi="Times New Roman" w:cs="Times New Roman"/>
          <w:i/>
          <w:sz w:val="18"/>
        </w:rPr>
        <w:t>BM Belgeleri</w:t>
      </w:r>
      <w:r w:rsidRPr="00B37654">
        <w:rPr>
          <w:rFonts w:ascii="Times New Roman" w:hAnsi="Times New Roman" w:cs="Times New Roman"/>
          <w:sz w:val="18"/>
        </w:rPr>
        <w:t xml:space="preserve">,: </w:t>
      </w:r>
      <w:hyperlink r:id="rId40" w:history="1">
        <w:r w:rsidRPr="00B37654">
          <w:rPr>
            <w:rStyle w:val="Hyperlink"/>
            <w:rFonts w:ascii="Times New Roman" w:hAnsi="Times New Roman" w:cs="Times New Roman"/>
            <w:sz w:val="18"/>
          </w:rPr>
          <w:t>http://www.un.org/Depts/los/LEGISLATIONANDTREATIES/PDFFILES/CYP_1974_Law.pdf</w:t>
        </w:r>
      </w:hyperlink>
      <w:r w:rsidRPr="00B37654">
        <w:rPr>
          <w:rFonts w:ascii="Times New Roman" w:hAnsi="Times New Roman" w:cs="Times New Roman"/>
          <w:sz w:val="18"/>
        </w:rPr>
        <w:t xml:space="preserve"> (Erişim: 2 .05. 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A Law to provide for the proclomation of the Contiguous Zone by the “Republic of Cyprus”,2 Nisan 2004 </w:t>
      </w:r>
      <w:hyperlink r:id="rId41" w:history="1">
        <w:r w:rsidRPr="00B37654">
          <w:rPr>
            <w:rStyle w:val="Hyperlink"/>
            <w:rFonts w:ascii="Times New Roman" w:hAnsi="Times New Roman" w:cs="Times New Roman"/>
            <w:sz w:val="18"/>
          </w:rPr>
          <w:t>http://www.un.org/Depts/los/LEGISLATIONANDTREATIES/PDFFILES/cyp_2004_cz_proclamation.pdf</w:t>
        </w:r>
      </w:hyperlink>
      <w:r w:rsidRPr="00B37654">
        <w:rPr>
          <w:rFonts w:ascii="Times New Roman" w:hAnsi="Times New Roman" w:cs="Times New Roman"/>
          <w:sz w:val="18"/>
        </w:rPr>
        <w:t>(Erişim:4.05.2018)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Sayı 203/1988 Yasası ile GKRY’nin BMDHS’ni Meclisinde Onaylaması: The United Nations Conventions on the Law of Sea (Ratifying) Law of 1988, Law no: 203/1988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A law to provide for the proclomation of the Exclusive Economic Zone by the “Republic of Cyprus”,2 Nisan 2004: </w:t>
      </w:r>
    </w:p>
    <w:p w:rsidR="00242393" w:rsidRPr="00B37654" w:rsidRDefault="00242393" w:rsidP="00242393">
      <w:pPr>
        <w:pStyle w:val="Funotentext"/>
        <w:jc w:val="both"/>
        <w:rPr>
          <w:rFonts w:ascii="Times New Roman" w:hAnsi="Times New Roman" w:cs="Times New Roman"/>
          <w:sz w:val="18"/>
        </w:rPr>
      </w:pPr>
      <w:hyperlink r:id="rId42" w:history="1">
        <w:r w:rsidRPr="00B37654">
          <w:rPr>
            <w:rStyle w:val="Hyperlink"/>
            <w:rFonts w:ascii="Times New Roman" w:hAnsi="Times New Roman" w:cs="Times New Roman"/>
            <w:sz w:val="18"/>
          </w:rPr>
          <w:t>http://www.un.org/Depts/los/LEGISLATIONANDTREATIES/PDFFILES/cyp_2004_eez_proclamation.pdf</w:t>
        </w:r>
      </w:hyperlink>
      <w:r w:rsidRPr="00B37654">
        <w:rPr>
          <w:rFonts w:ascii="Times New Roman" w:hAnsi="Times New Roman" w:cs="Times New Roman"/>
          <w:sz w:val="18"/>
        </w:rPr>
        <w:t xml:space="preserve"> (Erişim: 2.05.2018).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A Law to provide for Breadth of the Territorial Sea, Ekim 2014-(The Territorial Sea Laws 1964 and 2014), </w:t>
      </w:r>
      <w:hyperlink r:id="rId43" w:history="1">
        <w:r w:rsidRPr="00B37654">
          <w:rPr>
            <w:rStyle w:val="Hyperlink"/>
            <w:rFonts w:ascii="Times New Roman" w:hAnsi="Times New Roman" w:cs="Times New Roman"/>
            <w:sz w:val="18"/>
          </w:rPr>
          <w:t>http://www.un.org/Depts/los/LEGISLATIONANDTREATIES/PDFFILES/CYP_TS_Law_2014.pdf</w:t>
        </w:r>
      </w:hyperlink>
      <w:r w:rsidRPr="00B37654">
        <w:rPr>
          <w:rFonts w:ascii="Times New Roman" w:hAnsi="Times New Roman" w:cs="Times New Roman"/>
          <w:sz w:val="18"/>
        </w:rPr>
        <w:t xml:space="preserve"> (Erişim:2 .05.2018).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pStyle w:val="Funotentext"/>
        <w:jc w:val="both"/>
        <w:rPr>
          <w:rFonts w:ascii="Times New Roman" w:hAnsi="Times New Roman" w:cs="Times New Roman"/>
          <w:sz w:val="18"/>
        </w:rPr>
      </w:pPr>
      <w:r w:rsidRPr="00B37654">
        <w:rPr>
          <w:rFonts w:ascii="Times New Roman" w:hAnsi="Times New Roman" w:cs="Times New Roman"/>
          <w:sz w:val="18"/>
        </w:rPr>
        <w:t xml:space="preserve">The Exclusive Economic Zone and the Continental Shelf Laws 61(1)2004 and 97(1)2014, Ekim 2014, </w:t>
      </w:r>
      <w:hyperlink r:id="rId44" w:history="1">
        <w:r w:rsidRPr="00B37654">
          <w:rPr>
            <w:rStyle w:val="Hyperlink"/>
            <w:rFonts w:ascii="Times New Roman" w:hAnsi="Times New Roman" w:cs="Times New Roman"/>
            <w:sz w:val="18"/>
          </w:rPr>
          <w:t>http://www.un.org/Depts/los/LEGISLATIONANDTREATIES/PDFFILES/CYP_EEZ-CS_Law_2014.pdf</w:t>
        </w:r>
      </w:hyperlink>
      <w:r w:rsidRPr="00B37654">
        <w:rPr>
          <w:rFonts w:ascii="Times New Roman" w:hAnsi="Times New Roman" w:cs="Times New Roman"/>
          <w:sz w:val="18"/>
        </w:rPr>
        <w:t xml:space="preserve"> (Erişim: 2.05.2018).</w:t>
      </w:r>
    </w:p>
    <w:p w:rsidR="00242393" w:rsidRPr="00B37654" w:rsidRDefault="00242393" w:rsidP="00242393">
      <w:pPr>
        <w:pStyle w:val="Funotentext"/>
        <w:jc w:val="both"/>
        <w:rPr>
          <w:rFonts w:ascii="Times New Roman" w:hAnsi="Times New Roman" w:cs="Times New Roman"/>
          <w:sz w:val="18"/>
        </w:rPr>
      </w:pPr>
    </w:p>
    <w:p w:rsidR="00242393" w:rsidRPr="00B37654" w:rsidRDefault="00242393" w:rsidP="00242393">
      <w:pPr>
        <w:rPr>
          <w:rFonts w:ascii="Times New Roman" w:hAnsi="Times New Roman" w:cs="Times New Roman"/>
          <w:b/>
          <w:sz w:val="18"/>
          <w:szCs w:val="20"/>
        </w:rPr>
      </w:pPr>
      <w:r w:rsidRPr="00B37654">
        <w:rPr>
          <w:rFonts w:ascii="Times New Roman" w:hAnsi="Times New Roman" w:cs="Times New Roman"/>
          <w:b/>
          <w:sz w:val="18"/>
          <w:szCs w:val="20"/>
        </w:rPr>
        <w:t>Uluslararası Sözleşmeler</w:t>
      </w:r>
    </w:p>
    <w:p w:rsidR="00242393" w:rsidRPr="00B37654" w:rsidRDefault="00242393" w:rsidP="00242393">
      <w:pPr>
        <w:rPr>
          <w:rFonts w:ascii="Times New Roman" w:hAnsi="Times New Roman" w:cs="Times New Roman"/>
          <w:sz w:val="18"/>
          <w:szCs w:val="20"/>
        </w:rPr>
      </w:pPr>
      <w:r w:rsidRPr="00B37654">
        <w:rPr>
          <w:rFonts w:ascii="Times New Roman" w:hAnsi="Times New Roman" w:cs="Times New Roman"/>
          <w:sz w:val="18"/>
          <w:szCs w:val="20"/>
        </w:rPr>
        <w:t xml:space="preserve">Convention on the Continental Shelf 1958, Geneva on 29 April 1958. Yürürlüğe Giriş Tarihi: 10 Haziran 1964. </w:t>
      </w:r>
      <w:r w:rsidRPr="00B37654">
        <w:rPr>
          <w:rFonts w:ascii="Times New Roman" w:hAnsi="Times New Roman" w:cs="Times New Roman"/>
          <w:i/>
          <w:sz w:val="18"/>
          <w:szCs w:val="20"/>
        </w:rPr>
        <w:t>Birleşmiş Milletler, Anlaşma Serileri, vol. 499</w:t>
      </w:r>
      <w:r w:rsidRPr="00B37654">
        <w:rPr>
          <w:rFonts w:ascii="Times New Roman" w:hAnsi="Times New Roman" w:cs="Times New Roman"/>
          <w:sz w:val="18"/>
          <w:szCs w:val="20"/>
        </w:rPr>
        <w:t xml:space="preserve">, s.1-5, </w:t>
      </w:r>
      <w:hyperlink r:id="rId45" w:history="1">
        <w:r w:rsidRPr="00B37654">
          <w:rPr>
            <w:rStyle w:val="Hyperlink"/>
            <w:rFonts w:ascii="Times New Roman" w:hAnsi="Times New Roman" w:cs="Times New Roman"/>
            <w:sz w:val="18"/>
            <w:szCs w:val="20"/>
          </w:rPr>
          <w:t>http://legal.un.org/ilc/texts/instruments/english/conventions/8_1_1958_continental_shelf.pdf</w:t>
        </w:r>
      </w:hyperlink>
      <w:r w:rsidRPr="00B37654">
        <w:rPr>
          <w:rFonts w:ascii="Times New Roman" w:hAnsi="Times New Roman" w:cs="Times New Roman"/>
          <w:sz w:val="18"/>
          <w:szCs w:val="20"/>
        </w:rPr>
        <w:t xml:space="preserve"> (Erişim: 6 .05.2018).</w:t>
      </w:r>
    </w:p>
    <w:p w:rsidR="00242393" w:rsidRPr="00B37654" w:rsidRDefault="00242393" w:rsidP="00242393">
      <w:pPr>
        <w:rPr>
          <w:rFonts w:ascii="Times New Roman" w:hAnsi="Times New Roman" w:cs="Times New Roman"/>
          <w:sz w:val="18"/>
          <w:szCs w:val="20"/>
        </w:rPr>
      </w:pPr>
      <w:r w:rsidRPr="00B37654">
        <w:rPr>
          <w:rFonts w:ascii="Times New Roman" w:hAnsi="Times New Roman" w:cs="Times New Roman"/>
          <w:sz w:val="18"/>
          <w:szCs w:val="20"/>
        </w:rPr>
        <w:lastRenderedPageBreak/>
        <w:t xml:space="preserve">Birleşmiş Milletler Deniz Hukuku Sözleşmesi,1982,BM Belgeleri, </w:t>
      </w:r>
      <w:hyperlink r:id="rId46" w:history="1">
        <w:r w:rsidRPr="00B37654">
          <w:rPr>
            <w:rStyle w:val="Hyperlink"/>
            <w:rFonts w:ascii="Times New Roman" w:hAnsi="Times New Roman" w:cs="Times New Roman"/>
            <w:sz w:val="18"/>
            <w:szCs w:val="20"/>
          </w:rPr>
          <w:t>http://www.un.org/Depts/los/convention_agreements/texts/unclos/unclos_e.pdf</w:t>
        </w:r>
      </w:hyperlink>
      <w:r w:rsidRPr="00B37654">
        <w:rPr>
          <w:rFonts w:ascii="Times New Roman" w:hAnsi="Times New Roman" w:cs="Times New Roman"/>
          <w:sz w:val="18"/>
          <w:szCs w:val="20"/>
        </w:rPr>
        <w:t xml:space="preserve"> (Erişim:1.02.2018).</w:t>
      </w:r>
    </w:p>
    <w:p w:rsidR="00242393" w:rsidRPr="00B37654" w:rsidRDefault="00242393" w:rsidP="00242393">
      <w:pPr>
        <w:rPr>
          <w:rFonts w:ascii="Times New Roman" w:hAnsi="Times New Roman" w:cs="Times New Roman"/>
          <w:b/>
          <w:sz w:val="18"/>
          <w:szCs w:val="20"/>
        </w:rPr>
      </w:pPr>
      <w:r w:rsidRPr="00B37654">
        <w:rPr>
          <w:rFonts w:ascii="Times New Roman" w:hAnsi="Times New Roman" w:cs="Times New Roman"/>
          <w:b/>
          <w:sz w:val="18"/>
          <w:szCs w:val="20"/>
        </w:rPr>
        <w:t>Resmi Kurumlar</w:t>
      </w:r>
    </w:p>
    <w:p w:rsidR="00242393" w:rsidRPr="00B37654" w:rsidRDefault="00242393" w:rsidP="00242393">
      <w:pPr>
        <w:rPr>
          <w:rFonts w:ascii="Times New Roman" w:hAnsi="Times New Roman" w:cs="Times New Roman"/>
          <w:sz w:val="18"/>
          <w:szCs w:val="20"/>
        </w:rPr>
      </w:pPr>
      <w:r w:rsidRPr="00B37654">
        <w:rPr>
          <w:rFonts w:ascii="Times New Roman" w:hAnsi="Times New Roman" w:cs="Times New Roman"/>
          <w:sz w:val="18"/>
          <w:szCs w:val="20"/>
        </w:rPr>
        <w:t xml:space="preserve">Karasuları Hakkında Bilgi, GKRY Dışişleri Bakanlığı, 04/10/2016: </w:t>
      </w:r>
      <w:bookmarkStart w:id="0" w:name="_GoBack"/>
      <w:bookmarkEnd w:id="0"/>
      <w:r w:rsidRPr="00B37654">
        <w:rPr>
          <w:rFonts w:ascii="Times New Roman" w:hAnsi="Times New Roman" w:cs="Times New Roman"/>
          <w:sz w:val="18"/>
          <w:szCs w:val="20"/>
        </w:rPr>
        <w:t>http://www.mfa.gov.cy/mfa/mfa2016.nsf/mfa84_en/mfa84_en?OpenDocument (Erişim: 4 .09. 2018).</w:t>
      </w:r>
    </w:p>
    <w:p w:rsidR="00242393" w:rsidRPr="00B37654" w:rsidRDefault="00242393" w:rsidP="00242393">
      <w:pPr>
        <w:rPr>
          <w:rFonts w:ascii="Times New Roman" w:hAnsi="Times New Roman" w:cs="Times New Roman"/>
          <w:sz w:val="18"/>
          <w:szCs w:val="20"/>
        </w:rPr>
      </w:pPr>
      <w:r w:rsidRPr="00B37654">
        <w:rPr>
          <w:rFonts w:ascii="Times New Roman" w:hAnsi="Times New Roman" w:cs="Times New Roman"/>
          <w:sz w:val="18"/>
          <w:szCs w:val="20"/>
        </w:rPr>
        <w:t>GKRY’nin Deniz Faaliyetlerinde Uluslar arası Örgütlere Üyelik ve İşbirlikleri için Bakınız: The “Legal Framework”, http://www.mfa.gov.cy/mfa/mfa2016.nsf/mfa83_en/mfa83_en?OpenDocument (Erişim: 2 .07.2018).</w:t>
      </w:r>
    </w:p>
    <w:p w:rsidR="00242393" w:rsidRPr="00B37654" w:rsidRDefault="00242393" w:rsidP="00242393">
      <w:pPr>
        <w:rPr>
          <w:rFonts w:ascii="Times New Roman" w:hAnsi="Times New Roman" w:cs="Times New Roman"/>
          <w:sz w:val="18"/>
          <w:szCs w:val="20"/>
        </w:rPr>
      </w:pPr>
      <w:r w:rsidRPr="00B37654">
        <w:rPr>
          <w:rFonts w:ascii="Times New Roman" w:hAnsi="Times New Roman" w:cs="Times New Roman"/>
          <w:sz w:val="18"/>
          <w:szCs w:val="20"/>
        </w:rPr>
        <w:t>Türkiye Dışişleri Bakanlığı: www.mfa.gov.tr(Erişim:09.02.2018).</w:t>
      </w:r>
    </w:p>
    <w:p w:rsidR="00242393" w:rsidRDefault="00242393" w:rsidP="00242393">
      <w:pPr>
        <w:rPr>
          <w:rFonts w:ascii="Times New Roman" w:hAnsi="Times New Roman" w:cs="Times New Roman"/>
          <w:b/>
          <w:sz w:val="24"/>
          <w:szCs w:val="24"/>
        </w:rPr>
      </w:pPr>
    </w:p>
    <w:p w:rsidR="00242393" w:rsidRDefault="00242393" w:rsidP="00242393"/>
    <w:p w:rsidR="00242393" w:rsidRPr="00B37654" w:rsidRDefault="00242393" w:rsidP="00242393">
      <w:pPr>
        <w:autoSpaceDE w:val="0"/>
        <w:autoSpaceDN w:val="0"/>
        <w:adjustRightInd w:val="0"/>
        <w:spacing w:after="0"/>
        <w:contextualSpacing/>
        <w:mirrorIndents/>
        <w:jc w:val="both"/>
        <w:rPr>
          <w:rFonts w:ascii="Times New Roman" w:hAnsi="Times New Roman" w:cs="Times New Roman"/>
          <w:sz w:val="18"/>
          <w:szCs w:val="20"/>
        </w:rPr>
      </w:pPr>
    </w:p>
    <w:p w:rsidR="00242393" w:rsidRDefault="00242393"/>
    <w:sectPr w:rsidR="00242393" w:rsidSect="00A16ED5">
      <w:footerReference w:type="default" r:id="rId4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D3DDD" w:rsidRDefault="001D3DDD" w:rsidP="00242393">
      <w:pPr>
        <w:spacing w:after="0" w:line="240" w:lineRule="auto"/>
      </w:pPr>
      <w:r>
        <w:separator/>
      </w:r>
    </w:p>
  </w:endnote>
  <w:endnote w:type="continuationSeparator" w:id="0">
    <w:p w:rsidR="001D3DDD" w:rsidRDefault="001D3DDD" w:rsidP="0024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Italic">
    <w:altName w:val="MS Mincho"/>
    <w:panose1 w:val="020B0604020202020204"/>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935655"/>
      <w:docPartObj>
        <w:docPartGallery w:val="Page Numbers (Bottom of Page)"/>
        <w:docPartUnique/>
      </w:docPartObj>
    </w:sdtPr>
    <w:sdtEndPr/>
    <w:sdtContent>
      <w:p w:rsidR="00A22025" w:rsidRDefault="001D3DDD">
        <w:pPr>
          <w:pStyle w:val="Fuzeile"/>
          <w:jc w:val="center"/>
        </w:pPr>
        <w:r>
          <w:fldChar w:fldCharType="begin"/>
        </w:r>
        <w:r>
          <w:instrText>PAGE   \* MERGEFORMAT</w:instrText>
        </w:r>
        <w:r>
          <w:fldChar w:fldCharType="separate"/>
        </w:r>
        <w:r>
          <w:rPr>
            <w:noProof/>
          </w:rPr>
          <w:t>30</w:t>
        </w:r>
        <w:r>
          <w:rPr>
            <w:noProof/>
          </w:rPr>
          <w:fldChar w:fldCharType="end"/>
        </w:r>
      </w:p>
    </w:sdtContent>
  </w:sdt>
  <w:p w:rsidR="00A22025" w:rsidRDefault="001D3D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D3DDD" w:rsidRDefault="001D3DDD" w:rsidP="00242393">
      <w:pPr>
        <w:spacing w:after="0" w:line="240" w:lineRule="auto"/>
      </w:pPr>
      <w:r>
        <w:separator/>
      </w:r>
    </w:p>
  </w:footnote>
  <w:footnote w:type="continuationSeparator" w:id="0">
    <w:p w:rsidR="001D3DDD" w:rsidRDefault="001D3DDD" w:rsidP="00242393">
      <w:pPr>
        <w:spacing w:after="0" w:line="240" w:lineRule="auto"/>
      </w:pPr>
      <w:r>
        <w:continuationSeparator/>
      </w:r>
    </w:p>
  </w:footnote>
  <w:footnote w:id="1">
    <w:p w:rsidR="00242393" w:rsidRDefault="00242393" w:rsidP="00242393">
      <w:pPr>
        <w:pStyle w:val="Funotentext"/>
      </w:pPr>
      <w:r>
        <w:rPr>
          <w:rStyle w:val="Funotenzeichen"/>
        </w:rPr>
        <w:footnoteRef/>
      </w:r>
      <w:r>
        <w:t xml:space="preserve"> </w:t>
      </w:r>
      <w:r w:rsidRPr="0040420B">
        <w:rPr>
          <w:rFonts w:ascii="Times New Roman" w:hAnsi="Times New Roman" w:cs="Times New Roman"/>
          <w:kern w:val="12"/>
        </w:rPr>
        <w:t xml:space="preserve">Dr. Öğretim Üyesi, </w:t>
      </w:r>
      <w:r w:rsidRPr="008C78F9">
        <w:rPr>
          <w:rFonts w:ascii="Times New Roman" w:hAnsi="Times New Roman" w:cs="Times New Roman"/>
          <w:i/>
          <w:kern w:val="12"/>
        </w:rPr>
        <w:t>Akdeniz Üniversitesi, İktisadi ve İdari Bilimler Fakültesi Uluslararası İlişkiler Bölümü</w:t>
      </w:r>
      <w:r w:rsidRPr="0040420B">
        <w:rPr>
          <w:rFonts w:ascii="Times New Roman" w:hAnsi="Times New Roman" w:cs="Times New Roman"/>
          <w:kern w:val="12"/>
        </w:rPr>
        <w:t xml:space="preserve">; </w:t>
      </w:r>
      <w:hyperlink r:id="rId1" w:history="1">
        <w:r w:rsidRPr="0040420B">
          <w:rPr>
            <w:rStyle w:val="Hyperlink"/>
            <w:rFonts w:ascii="Times New Roman" w:hAnsi="Times New Roman" w:cs="Times New Roman"/>
            <w:kern w:val="12"/>
          </w:rPr>
          <w:t>emetegozuguzelli@akdeniz.edu.tr</w:t>
        </w:r>
      </w:hyperlink>
      <w:r w:rsidRPr="0040420B">
        <w:rPr>
          <w:rFonts w:ascii="Times New Roman" w:hAnsi="Times New Roman" w:cs="Times New Roman"/>
          <w:kern w:val="12"/>
        </w:rPr>
        <w:t>; ORCID:</w:t>
      </w:r>
      <w:r w:rsidRPr="00C82DDD">
        <w:rPr>
          <w:rFonts w:ascii="Times New Roman" w:hAnsi="Times New Roman" w:cs="Times New Roman"/>
          <w:kern w:val="12"/>
        </w:rPr>
        <w:t xml:space="preserve"> </w:t>
      </w:r>
      <w:r w:rsidRPr="00205285">
        <w:rPr>
          <w:rFonts w:ascii="Times New Roman" w:hAnsi="Times New Roman" w:cs="Times New Roman"/>
          <w:kern w:val="12"/>
        </w:rPr>
        <w:t>0000-0003-4659-3000</w:t>
      </w:r>
    </w:p>
  </w:footnote>
  <w:footnote w:id="2">
    <w:p w:rsidR="00242393" w:rsidRPr="00C74BC0" w:rsidRDefault="00242393" w:rsidP="00242393">
      <w:pPr>
        <w:pStyle w:val="Funotentext"/>
        <w:jc w:val="both"/>
        <w:rPr>
          <w:rFonts w:ascii="Times New Roman" w:hAnsi="Times New Roman" w:cs="Times New Roman"/>
          <w:sz w:val="18"/>
          <w:szCs w:val="18"/>
        </w:rPr>
      </w:pPr>
      <w:r>
        <w:rPr>
          <w:rStyle w:val="Funotenzeichen"/>
        </w:rPr>
        <w:footnoteRef/>
      </w:r>
      <w:r>
        <w:t xml:space="preserve"> Özer </w:t>
      </w:r>
      <w:r>
        <w:rPr>
          <w:rFonts w:ascii="Times New Roman" w:hAnsi="Times New Roman" w:cs="Times New Roman"/>
          <w:sz w:val="18"/>
          <w:szCs w:val="18"/>
        </w:rPr>
        <w:t>Balkaş</w:t>
      </w:r>
      <w:r w:rsidRPr="004C4D74">
        <w:rPr>
          <w:rFonts w:ascii="Times New Roman" w:hAnsi="Times New Roman" w:cs="Times New Roman"/>
          <w:sz w:val="18"/>
          <w:szCs w:val="18"/>
        </w:rPr>
        <w:t xml:space="preserve">, Türkiye’nin Deniz Alanlarında Petrol ve Doğal Gaz Arama Faaliyetleri ve Hukuki Statüsü, </w:t>
      </w:r>
      <w:r w:rsidRPr="00233C38">
        <w:rPr>
          <w:rFonts w:ascii="Times New Roman" w:hAnsi="Times New Roman" w:cs="Times New Roman"/>
          <w:i/>
          <w:sz w:val="18"/>
          <w:szCs w:val="18"/>
        </w:rPr>
        <w:t>Enerji ve Tabii Kaynaklar Bakanlığı Maden Teknik ve Arama Genel Müdürlüğü</w:t>
      </w:r>
      <w:r>
        <w:rPr>
          <w:rFonts w:ascii="Times New Roman" w:hAnsi="Times New Roman" w:cs="Times New Roman"/>
          <w:sz w:val="18"/>
          <w:szCs w:val="18"/>
        </w:rPr>
        <w:t xml:space="preserve"> (26-27 Ekim 2016 Çalıştay), </w:t>
      </w:r>
      <w:r w:rsidRPr="004C4D74">
        <w:rPr>
          <w:rFonts w:ascii="Times New Roman" w:hAnsi="Times New Roman" w:cs="Times New Roman"/>
          <w:sz w:val="18"/>
          <w:szCs w:val="18"/>
        </w:rPr>
        <w:t>Türkiye</w:t>
      </w:r>
      <w:r>
        <w:rPr>
          <w:rFonts w:ascii="Times New Roman" w:hAnsi="Times New Roman" w:cs="Times New Roman"/>
          <w:sz w:val="18"/>
          <w:szCs w:val="18"/>
        </w:rPr>
        <w:t xml:space="preserve">, ss.1-54.: </w:t>
      </w:r>
      <w:hyperlink r:id="rId2" w:history="1">
        <w:r w:rsidRPr="00046876">
          <w:rPr>
            <w:rStyle w:val="Hyperlink"/>
            <w:rFonts w:ascii="Times New Roman" w:hAnsi="Times New Roman" w:cs="Times New Roman"/>
            <w:sz w:val="18"/>
            <w:szCs w:val="18"/>
          </w:rPr>
          <w:t>http://www.mta.gov.tr/images/duyuru_ek/calistay/deniz-arastirmalari/Ozer-BALKAS-Turkiyenin-Deniz-Alanlarinda-Petrol-ve-Dogal-Gaz-Arama-Faaliyetleri-ve-Hukuki-Statusu.pdf</w:t>
        </w:r>
      </w:hyperlink>
      <w:r>
        <w:t xml:space="preserve"> </w:t>
      </w:r>
      <w:r>
        <w:rPr>
          <w:rFonts w:ascii="Times New Roman" w:hAnsi="Times New Roman" w:cs="Times New Roman"/>
          <w:sz w:val="18"/>
          <w:szCs w:val="18"/>
        </w:rPr>
        <w:t>(Erişim: 3.4.2018)</w:t>
      </w:r>
    </w:p>
  </w:footnote>
  <w:footnote w:id="3">
    <w:p w:rsidR="00242393" w:rsidRPr="00C74BC0"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 xml:space="preserve">BM Deniz Hukukuna Taraf Olanların Listesi,2018, Wikipedia, </w:t>
      </w:r>
      <w:hyperlink r:id="rId3" w:anchor="cite_note-rat-2" w:history="1">
        <w:r w:rsidRPr="004C4D74">
          <w:rPr>
            <w:rStyle w:val="Hyperlink"/>
            <w:rFonts w:ascii="Times New Roman" w:hAnsi="Times New Roman" w:cs="Times New Roman"/>
            <w:sz w:val="18"/>
            <w:szCs w:val="18"/>
          </w:rPr>
          <w:t>https://en.wikipedia.org/wiki/List_of_parties_to_the_United_Nations_Convention_on_the_Law_of_the_Sea#cite_note-rat-2</w:t>
        </w:r>
      </w:hyperlink>
      <w:r>
        <w:t xml:space="preserve"> </w:t>
      </w:r>
      <w:r>
        <w:rPr>
          <w:rFonts w:ascii="Times New Roman" w:hAnsi="Times New Roman" w:cs="Times New Roman"/>
          <w:sz w:val="18"/>
          <w:szCs w:val="18"/>
        </w:rPr>
        <w:t>(Erişim</w:t>
      </w:r>
      <w:r w:rsidRPr="004C4D74">
        <w:rPr>
          <w:rFonts w:ascii="Times New Roman" w:hAnsi="Times New Roman" w:cs="Times New Roman"/>
          <w:sz w:val="18"/>
          <w:szCs w:val="18"/>
        </w:rPr>
        <w:t>: 23.06.2018</w:t>
      </w:r>
      <w:r>
        <w:rPr>
          <w:rFonts w:ascii="Times New Roman" w:hAnsi="Times New Roman" w:cs="Times New Roman"/>
          <w:sz w:val="18"/>
          <w:szCs w:val="18"/>
        </w:rPr>
        <w:t>)</w:t>
      </w:r>
    </w:p>
  </w:footnote>
  <w:footnote w:id="4">
    <w:p w:rsidR="00242393" w:rsidRPr="004C4D74"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i/>
          <w:sz w:val="18"/>
          <w:szCs w:val="18"/>
        </w:rPr>
        <w:t>DOALOS/OLA – Birleşmiş Milletler,</w:t>
      </w:r>
      <w:r w:rsidRPr="004C4D74">
        <w:rPr>
          <w:rFonts w:ascii="Times New Roman" w:hAnsi="Times New Roman" w:cs="Times New Roman"/>
          <w:sz w:val="18"/>
          <w:szCs w:val="18"/>
        </w:rPr>
        <w:t xml:space="preserve"> 2004, “Münhasır Ekonomik Bölge Sınırlandırılmasına İlişkin “Kıbrıs Cumhuriyeti” ve Mısır Arap Cumhuriyeti Anlaşması”, 17 Şubat 2003 (yürürlüğe girişi: 7 Mart 2004; BM kayıt no #</w:t>
      </w:r>
      <w:r>
        <w:rPr>
          <w:rFonts w:ascii="Times New Roman" w:hAnsi="Times New Roman" w:cs="Times New Roman"/>
          <w:sz w:val="18"/>
          <w:szCs w:val="18"/>
        </w:rPr>
        <w:t>: I-44649; kayıt tarihi: 14.01.</w:t>
      </w:r>
      <w:r w:rsidRPr="004C4D74">
        <w:rPr>
          <w:rFonts w:ascii="Times New Roman" w:hAnsi="Times New Roman" w:cs="Times New Roman"/>
          <w:sz w:val="18"/>
          <w:szCs w:val="18"/>
        </w:rPr>
        <w:t xml:space="preserve"> 2008),2004,  s.1-2,</w:t>
      </w:r>
    </w:p>
    <w:p w:rsidR="00242393" w:rsidRPr="00C74BC0" w:rsidRDefault="00242393" w:rsidP="00242393">
      <w:pPr>
        <w:pStyle w:val="Funotentext"/>
        <w:jc w:val="both"/>
        <w:rPr>
          <w:rFonts w:ascii="Times New Roman" w:hAnsi="Times New Roman" w:cs="Times New Roman"/>
          <w:sz w:val="18"/>
          <w:szCs w:val="18"/>
        </w:rPr>
      </w:pPr>
      <w:hyperlink r:id="rId4" w:history="1">
        <w:r w:rsidRPr="004C4D74">
          <w:rPr>
            <w:rStyle w:val="Hyperlink"/>
            <w:rFonts w:ascii="Times New Roman" w:hAnsi="Times New Roman" w:cs="Times New Roman"/>
            <w:sz w:val="18"/>
            <w:szCs w:val="18"/>
          </w:rPr>
          <w:t>http://www.un.org/Depts/los/LEGISLATIONANDTREATIES/PDFFILES/TREATIES/EGY-CYP2003EZ.pdf</w:t>
        </w:r>
      </w:hyperlink>
      <w:r w:rsidRPr="00E71F8B">
        <w:rPr>
          <w:rFonts w:ascii="Times New Roman" w:hAnsi="Times New Roman" w:cs="Times New Roman"/>
          <w:sz w:val="18"/>
          <w:szCs w:val="18"/>
        </w:rPr>
        <w:t xml:space="preserve"> </w:t>
      </w:r>
      <w:r>
        <w:rPr>
          <w:rFonts w:ascii="Times New Roman" w:hAnsi="Times New Roman" w:cs="Times New Roman"/>
          <w:sz w:val="18"/>
          <w:szCs w:val="18"/>
        </w:rPr>
        <w:t>(Erişim :15.07.</w:t>
      </w:r>
      <w:r w:rsidRPr="004C4D74">
        <w:rPr>
          <w:rFonts w:ascii="Times New Roman" w:hAnsi="Times New Roman" w:cs="Times New Roman"/>
          <w:sz w:val="18"/>
          <w:szCs w:val="18"/>
        </w:rPr>
        <w:t xml:space="preserve"> 2018</w:t>
      </w:r>
      <w:r>
        <w:rPr>
          <w:rFonts w:ascii="Times New Roman" w:hAnsi="Times New Roman" w:cs="Times New Roman"/>
          <w:sz w:val="18"/>
          <w:szCs w:val="18"/>
        </w:rPr>
        <w:t>)</w:t>
      </w:r>
    </w:p>
  </w:footnote>
  <w:footnote w:id="5">
    <w:p w:rsidR="00242393" w:rsidRPr="00C74BC0"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i/>
          <w:sz w:val="18"/>
          <w:szCs w:val="18"/>
        </w:rPr>
        <w:t>Deniz Hukuku Bülteni, Birleşmiş Milletler, Sayı 54,</w:t>
      </w:r>
      <w:r w:rsidRPr="004C4D74">
        <w:rPr>
          <w:rFonts w:ascii="Times New Roman" w:hAnsi="Times New Roman" w:cs="Times New Roman"/>
          <w:sz w:val="18"/>
          <w:szCs w:val="18"/>
        </w:rPr>
        <w:t xml:space="preserve"> 2004, ss.1-154, s.127,: </w:t>
      </w:r>
      <w:hyperlink r:id="rId5" w:history="1">
        <w:r w:rsidRPr="004C4D74">
          <w:rPr>
            <w:rStyle w:val="Hyperlink"/>
            <w:rFonts w:ascii="Times New Roman" w:hAnsi="Times New Roman" w:cs="Times New Roman"/>
            <w:sz w:val="18"/>
            <w:szCs w:val="18"/>
          </w:rPr>
          <w:t>http://www.un.org/Depts/los/doalos_publications/LOSBulletins/bulletinpdf/bulletin54e.pdf</w:t>
        </w:r>
      </w:hyperlink>
      <w:r w:rsidRPr="00E71F8B">
        <w:rPr>
          <w:rFonts w:ascii="Times New Roman" w:hAnsi="Times New Roman" w:cs="Times New Roman"/>
          <w:sz w:val="18"/>
          <w:szCs w:val="18"/>
        </w:rPr>
        <w:t xml:space="preserve"> </w:t>
      </w:r>
      <w:r>
        <w:rPr>
          <w:rFonts w:ascii="Times New Roman" w:hAnsi="Times New Roman" w:cs="Times New Roman"/>
          <w:sz w:val="18"/>
          <w:szCs w:val="18"/>
        </w:rPr>
        <w:t>(Erişim :16.08.</w:t>
      </w:r>
      <w:r w:rsidRPr="004C4D74">
        <w:rPr>
          <w:rFonts w:ascii="Times New Roman" w:hAnsi="Times New Roman" w:cs="Times New Roman"/>
          <w:sz w:val="18"/>
          <w:szCs w:val="18"/>
        </w:rPr>
        <w:t xml:space="preserve"> 2018</w:t>
      </w:r>
      <w:r>
        <w:rPr>
          <w:rFonts w:ascii="Times New Roman" w:hAnsi="Times New Roman" w:cs="Times New Roman"/>
          <w:sz w:val="18"/>
          <w:szCs w:val="18"/>
        </w:rPr>
        <w:t>)</w:t>
      </w:r>
    </w:p>
  </w:footnote>
  <w:footnote w:id="6">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“Taraf Devletler işbu Sözleşme hükümleri uyarınca üstlendikleri yükümlülükleri iyi niyetle yerine getirmeli ve işbu Sözleşmede tanınan hakları, yetkileri ve serbestileri hakkın kötüye kullanılmasını oluşturmayacak biçimde kullanmalıdırlar”, 1982 B</w:t>
      </w:r>
      <w:r>
        <w:rPr>
          <w:rFonts w:ascii="Times New Roman" w:hAnsi="Times New Roman" w:cs="Times New Roman"/>
          <w:sz w:val="18"/>
          <w:szCs w:val="18"/>
        </w:rPr>
        <w:t xml:space="preserve">irleşmiş Milletler Deniz Hukuku Sözleşmesi, </w:t>
      </w:r>
      <w:r w:rsidRPr="006A6959">
        <w:rPr>
          <w:rFonts w:ascii="Times New Roman" w:hAnsi="Times New Roman" w:cs="Times New Roman"/>
          <w:sz w:val="18"/>
          <w:szCs w:val="18"/>
        </w:rPr>
        <w:t>Madde 300.</w:t>
      </w:r>
    </w:p>
  </w:footnote>
  <w:footnote w:id="7">
    <w:p w:rsidR="00242393" w:rsidRPr="00C74BC0"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i/>
          <w:sz w:val="18"/>
          <w:szCs w:val="18"/>
        </w:rPr>
        <w:t>BM Enformasyon Merkezi(UNIC),</w:t>
      </w:r>
      <w:r w:rsidRPr="004C4D74">
        <w:rPr>
          <w:rFonts w:ascii="Times New Roman" w:hAnsi="Times New Roman" w:cs="Times New Roman"/>
          <w:sz w:val="18"/>
          <w:szCs w:val="18"/>
        </w:rPr>
        <w:t xml:space="preserve"> Ankara, Birleşmiş Milletler Andlaşması Doğrultusunda Devletler arasında Dostça İlişkiler ve İşbirliğine İlişkin Uluslararası Hukuk İlkeleri Konusunda Bildirge ve Eki, 24 Ekim 1970, </w:t>
      </w:r>
      <w:hyperlink r:id="rId6" w:history="1">
        <w:r w:rsidRPr="008927DF">
          <w:rPr>
            <w:rStyle w:val="Hyperlink"/>
            <w:rFonts w:ascii="Times New Roman" w:hAnsi="Times New Roman" w:cs="Times New Roman"/>
            <w:sz w:val="18"/>
            <w:szCs w:val="18"/>
          </w:rPr>
          <w:t>http://www.unicankara.org.tr/doc_pdf/2625(XXV)_24_Ekim_1970.pdf</w:t>
        </w:r>
      </w:hyperlink>
      <w:r>
        <w:rPr>
          <w:rFonts w:ascii="Times New Roman" w:hAnsi="Times New Roman" w:cs="Times New Roman"/>
          <w:sz w:val="18"/>
          <w:szCs w:val="18"/>
        </w:rPr>
        <w:t xml:space="preserve"> (Erişim : 3.09.</w:t>
      </w:r>
      <w:r w:rsidRPr="004C4D74">
        <w:rPr>
          <w:rFonts w:ascii="Times New Roman" w:hAnsi="Times New Roman" w:cs="Times New Roman"/>
          <w:sz w:val="18"/>
          <w:szCs w:val="18"/>
        </w:rPr>
        <w:t xml:space="preserve"> 2018</w:t>
      </w:r>
      <w:r>
        <w:rPr>
          <w:rFonts w:ascii="Times New Roman" w:hAnsi="Times New Roman" w:cs="Times New Roman"/>
          <w:sz w:val="18"/>
          <w:szCs w:val="18"/>
        </w:rPr>
        <w:t>)</w:t>
      </w:r>
    </w:p>
  </w:footnote>
  <w:footnote w:id="8">
    <w:p w:rsidR="00242393" w:rsidRPr="00393928"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sidRPr="00393928">
        <w:rPr>
          <w:rFonts w:ascii="Times New Roman" w:hAnsi="Times New Roman" w:cs="Times New Roman"/>
          <w:sz w:val="18"/>
          <w:szCs w:val="18"/>
        </w:rPr>
        <w:t xml:space="preserve"> Doğu Akdeniz'de "kritik 48 saat",</w:t>
      </w:r>
      <w:r w:rsidRPr="00E71F8B">
        <w:rPr>
          <w:rFonts w:ascii="Times New Roman" w:hAnsi="Times New Roman" w:cs="Times New Roman"/>
          <w:i/>
          <w:sz w:val="18"/>
          <w:szCs w:val="18"/>
        </w:rPr>
        <w:t>Kıbrıs Postası</w:t>
      </w:r>
      <w:r w:rsidRPr="00393928">
        <w:rPr>
          <w:rFonts w:ascii="Times New Roman" w:hAnsi="Times New Roman" w:cs="Times New Roman"/>
          <w:sz w:val="18"/>
          <w:szCs w:val="18"/>
        </w:rPr>
        <w:t xml:space="preserve">,21 Şubat 2018, </w:t>
      </w:r>
      <w:hyperlink r:id="rId7" w:history="1">
        <w:r w:rsidRPr="00393928">
          <w:rPr>
            <w:rStyle w:val="Hyperlink"/>
            <w:rFonts w:ascii="Times New Roman" w:hAnsi="Times New Roman" w:cs="Times New Roman"/>
            <w:sz w:val="18"/>
            <w:szCs w:val="18"/>
          </w:rPr>
          <w:t>http://www.kibrispostasi.com/c58-GUNEY_KIBRIS/n243298-dogu-akdenizde-kritik-48-saat-21022018</w:t>
        </w:r>
      </w:hyperlink>
      <w:r>
        <w:t xml:space="preserve"> </w:t>
      </w:r>
      <w:r>
        <w:rPr>
          <w:rFonts w:ascii="Times New Roman" w:hAnsi="Times New Roman" w:cs="Times New Roman"/>
          <w:sz w:val="18"/>
          <w:szCs w:val="18"/>
        </w:rPr>
        <w:t>(Erişim: 5.08.</w:t>
      </w:r>
      <w:r w:rsidRPr="00393928">
        <w:rPr>
          <w:rFonts w:ascii="Times New Roman" w:hAnsi="Times New Roman" w:cs="Times New Roman"/>
          <w:sz w:val="18"/>
          <w:szCs w:val="18"/>
        </w:rPr>
        <w:t>2018</w:t>
      </w:r>
      <w:r>
        <w:rPr>
          <w:rFonts w:ascii="Times New Roman" w:hAnsi="Times New Roman" w:cs="Times New Roman"/>
          <w:sz w:val="18"/>
          <w:szCs w:val="18"/>
        </w:rPr>
        <w:t>)</w:t>
      </w:r>
      <w:r w:rsidRPr="00393928">
        <w:rPr>
          <w:rFonts w:ascii="Times New Roman" w:hAnsi="Times New Roman" w:cs="Times New Roman"/>
          <w:sz w:val="18"/>
          <w:szCs w:val="18"/>
        </w:rPr>
        <w:t>:</w:t>
      </w:r>
      <w:r>
        <w:rPr>
          <w:rFonts w:ascii="Times New Roman" w:hAnsi="Times New Roman" w:cs="Times New Roman"/>
          <w:sz w:val="18"/>
          <w:szCs w:val="18"/>
        </w:rPr>
        <w:t xml:space="preserve"> </w:t>
      </w:r>
      <w:r w:rsidRPr="00393928">
        <w:rPr>
          <w:rFonts w:ascii="Times New Roman" w:hAnsi="Times New Roman" w:cs="Times New Roman"/>
          <w:sz w:val="18"/>
          <w:szCs w:val="18"/>
        </w:rPr>
        <w:t xml:space="preserve">Rum Yönetiminin Tek Taraflı İlan Ettiği MEB Geçersiz", </w:t>
      </w:r>
      <w:r w:rsidRPr="00E71F8B">
        <w:rPr>
          <w:rFonts w:ascii="Times New Roman" w:hAnsi="Times New Roman" w:cs="Times New Roman"/>
          <w:i/>
          <w:sz w:val="18"/>
          <w:szCs w:val="18"/>
        </w:rPr>
        <w:t>Haberler,</w:t>
      </w:r>
      <w:r>
        <w:rPr>
          <w:rFonts w:ascii="Times New Roman" w:hAnsi="Times New Roman" w:cs="Times New Roman"/>
          <w:sz w:val="18"/>
          <w:szCs w:val="18"/>
        </w:rPr>
        <w:t xml:space="preserve"> </w:t>
      </w:r>
      <w:r w:rsidRPr="00393928">
        <w:rPr>
          <w:rFonts w:ascii="Times New Roman" w:hAnsi="Times New Roman" w:cs="Times New Roman"/>
          <w:sz w:val="18"/>
          <w:szCs w:val="18"/>
        </w:rPr>
        <w:t xml:space="preserve">27 Şubat 2018, </w:t>
      </w:r>
      <w:hyperlink r:id="rId8" w:history="1">
        <w:r w:rsidRPr="00393928">
          <w:rPr>
            <w:rStyle w:val="Hyperlink"/>
            <w:rFonts w:ascii="Times New Roman" w:hAnsi="Times New Roman" w:cs="Times New Roman"/>
            <w:sz w:val="18"/>
            <w:szCs w:val="18"/>
          </w:rPr>
          <w:t>https://www.haberler.com/rum-yonetiminin-tek-tarafli-ilan-ettigi-meb-10607732-haberi/</w:t>
        </w:r>
      </w:hyperlink>
      <w:r>
        <w:rPr>
          <w:rFonts w:ascii="Times New Roman" w:hAnsi="Times New Roman" w:cs="Times New Roman"/>
          <w:sz w:val="18"/>
          <w:szCs w:val="18"/>
        </w:rPr>
        <w:t>(Erişim : 5.08.</w:t>
      </w:r>
      <w:r w:rsidRPr="00393928">
        <w:rPr>
          <w:rFonts w:ascii="Times New Roman" w:hAnsi="Times New Roman" w:cs="Times New Roman"/>
          <w:sz w:val="18"/>
          <w:szCs w:val="18"/>
        </w:rPr>
        <w:t>2018</w:t>
      </w:r>
      <w:r>
        <w:rPr>
          <w:rFonts w:ascii="Times New Roman" w:hAnsi="Times New Roman" w:cs="Times New Roman"/>
          <w:sz w:val="18"/>
          <w:szCs w:val="18"/>
        </w:rPr>
        <w:t>).</w:t>
      </w:r>
    </w:p>
  </w:footnote>
  <w:footnote w:id="9">
    <w:p w:rsidR="00242393" w:rsidRPr="00FE5B2C" w:rsidRDefault="00242393" w:rsidP="00242393">
      <w:pPr>
        <w:pStyle w:val="Funotentext"/>
        <w:jc w:val="both"/>
        <w:rPr>
          <w:rFonts w:ascii="Times New Roman" w:hAnsi="Times New Roman" w:cs="Times New Roman"/>
          <w:sz w:val="18"/>
          <w:szCs w:val="18"/>
        </w:rPr>
      </w:pPr>
      <w:r>
        <w:rPr>
          <w:rStyle w:val="Funotenzeichen"/>
        </w:rPr>
        <w:footnoteRef/>
      </w:r>
      <w:r w:rsidRPr="00C74BC0">
        <w:rPr>
          <w:rFonts w:ascii="Times New Roman" w:hAnsi="Times New Roman" w:cs="Times New Roman"/>
          <w:shd w:val="clear" w:color="auto" w:fill="FFFFFF"/>
        </w:rPr>
        <w:t>Nuno Marques,</w:t>
      </w:r>
      <w:r>
        <w:t xml:space="preserve"> </w:t>
      </w:r>
      <w:r w:rsidRPr="004C4D74">
        <w:rPr>
          <w:rFonts w:ascii="Times New Roman" w:hAnsi="Times New Roman" w:cs="Times New Roman"/>
          <w:sz w:val="18"/>
          <w:szCs w:val="18"/>
        </w:rPr>
        <w:t>Antunes</w:t>
      </w:r>
      <w:r>
        <w:rPr>
          <w:rFonts w:ascii="Times New Roman" w:hAnsi="Times New Roman" w:cs="Times New Roman"/>
          <w:sz w:val="18"/>
          <w:szCs w:val="18"/>
        </w:rPr>
        <w:t>.</w:t>
      </w:r>
      <w:r w:rsidRPr="004C4D74">
        <w:rPr>
          <w:rFonts w:ascii="Times New Roman" w:hAnsi="Times New Roman" w:cs="Times New Roman"/>
          <w:sz w:val="18"/>
          <w:szCs w:val="18"/>
        </w:rPr>
        <w:t xml:space="preserve">, </w:t>
      </w:r>
      <w:r w:rsidRPr="004C4D74">
        <w:rPr>
          <w:rFonts w:ascii="Times New Roman" w:hAnsi="Times New Roman" w:cs="Times New Roman"/>
          <w:i/>
          <w:sz w:val="18"/>
          <w:szCs w:val="18"/>
        </w:rPr>
        <w:t>Towards the Conceptualisation of Maritime Delimitation</w:t>
      </w:r>
      <w:r w:rsidRPr="004C4D74">
        <w:rPr>
          <w:rFonts w:ascii="Times New Roman" w:hAnsi="Times New Roman" w:cs="Times New Roman"/>
          <w:sz w:val="18"/>
          <w:szCs w:val="18"/>
        </w:rPr>
        <w:t xml:space="preserve"> ,</w:t>
      </w:r>
      <w:r>
        <w:rPr>
          <w:rFonts w:ascii="Times New Roman" w:hAnsi="Times New Roman" w:cs="Times New Roman"/>
          <w:sz w:val="18"/>
          <w:szCs w:val="18"/>
        </w:rPr>
        <w:t>(</w:t>
      </w:r>
      <w:r w:rsidRPr="004C4D74">
        <w:rPr>
          <w:rFonts w:ascii="Times New Roman" w:hAnsi="Times New Roman" w:cs="Times New Roman"/>
          <w:sz w:val="18"/>
          <w:szCs w:val="18"/>
        </w:rPr>
        <w:t>Leiden: Martinus Nijhoff Publishers</w:t>
      </w:r>
      <w:r>
        <w:rPr>
          <w:rFonts w:ascii="Times New Roman" w:hAnsi="Times New Roman" w:cs="Times New Roman"/>
          <w:sz w:val="18"/>
          <w:szCs w:val="18"/>
        </w:rPr>
        <w:t>)</w:t>
      </w:r>
      <w:r w:rsidRPr="004C4D74">
        <w:rPr>
          <w:rFonts w:ascii="Times New Roman" w:hAnsi="Times New Roman" w:cs="Times New Roman"/>
          <w:sz w:val="18"/>
          <w:szCs w:val="18"/>
        </w:rPr>
        <w:t xml:space="preserve">, </w:t>
      </w:r>
      <w:r>
        <w:rPr>
          <w:rFonts w:ascii="Times New Roman" w:hAnsi="Times New Roman" w:cs="Times New Roman"/>
          <w:sz w:val="18"/>
          <w:szCs w:val="18"/>
        </w:rPr>
        <w:t xml:space="preserve">2003, </w:t>
      </w:r>
      <w:r w:rsidRPr="004C4D74">
        <w:rPr>
          <w:rFonts w:ascii="Times New Roman" w:hAnsi="Times New Roman" w:cs="Times New Roman"/>
          <w:sz w:val="18"/>
          <w:szCs w:val="18"/>
        </w:rPr>
        <w:t>ss.6-7</w:t>
      </w:r>
    </w:p>
  </w:footnote>
  <w:footnote w:id="10">
    <w:p w:rsidR="00242393" w:rsidRPr="004C4D74"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FE5B2C">
        <w:rPr>
          <w:rFonts w:ascii="Times New Roman" w:hAnsi="Times New Roman" w:cs="Times New Roman"/>
          <w:shd w:val="clear" w:color="auto" w:fill="FFFFFF"/>
        </w:rPr>
        <w:t>Yoshifumi</w:t>
      </w:r>
      <w:r>
        <w:rPr>
          <w:rFonts w:ascii="Arial" w:hAnsi="Arial" w:cs="Arial"/>
          <w:color w:val="545454"/>
          <w:shd w:val="clear" w:color="auto" w:fill="FFFFFF"/>
        </w:rPr>
        <w:t> </w:t>
      </w:r>
      <w:r>
        <w:rPr>
          <w:rFonts w:ascii="Times New Roman" w:hAnsi="Times New Roman" w:cs="Times New Roman"/>
          <w:sz w:val="18"/>
          <w:szCs w:val="18"/>
        </w:rPr>
        <w:t>Tanaka,</w:t>
      </w:r>
      <w:r w:rsidRPr="004C4D74">
        <w:rPr>
          <w:rFonts w:ascii="Times New Roman" w:hAnsi="Times New Roman" w:cs="Times New Roman"/>
          <w:sz w:val="18"/>
          <w:szCs w:val="18"/>
        </w:rPr>
        <w:t xml:space="preserve"> </w:t>
      </w:r>
      <w:r w:rsidRPr="004C4D74">
        <w:rPr>
          <w:rFonts w:ascii="Times New Roman" w:hAnsi="Times New Roman" w:cs="Times New Roman"/>
          <w:i/>
          <w:sz w:val="18"/>
          <w:szCs w:val="18"/>
        </w:rPr>
        <w:t>Predictability and Flexibility in the Law of Maritime Delimitation</w:t>
      </w:r>
      <w:r>
        <w:rPr>
          <w:rFonts w:ascii="Times New Roman" w:hAnsi="Times New Roman" w:cs="Times New Roman"/>
          <w:sz w:val="18"/>
          <w:szCs w:val="18"/>
        </w:rPr>
        <w:t>, (Portland: Hart Publishing,) 2006, s. 8</w:t>
      </w:r>
    </w:p>
    <w:p w:rsidR="00242393" w:rsidRDefault="00242393" w:rsidP="00242393">
      <w:pPr>
        <w:pStyle w:val="Funotentext"/>
      </w:pPr>
    </w:p>
  </w:footnote>
  <w:footnote w:id="11">
    <w:p w:rsidR="00242393" w:rsidRPr="00E41911" w:rsidRDefault="00242393" w:rsidP="00242393">
      <w:pPr>
        <w:autoSpaceDE w:val="0"/>
        <w:autoSpaceDN w:val="0"/>
        <w:adjustRightInd w:val="0"/>
        <w:spacing w:after="0" w:line="240" w:lineRule="auto"/>
        <w:jc w:val="both"/>
        <w:rPr>
          <w:rFonts w:ascii="Times New Roman" w:hAnsi="Times New Roman" w:cs="Times New Roman"/>
          <w:sz w:val="18"/>
          <w:szCs w:val="18"/>
        </w:rPr>
      </w:pPr>
      <w:r>
        <w:rPr>
          <w:rStyle w:val="Funotenzeichen"/>
        </w:rPr>
        <w:footnoteRef/>
      </w:r>
      <w:r>
        <w:t xml:space="preserve"> </w:t>
      </w:r>
      <w:r>
        <w:rPr>
          <w:rFonts w:ascii="Times New Roman" w:hAnsi="Times New Roman" w:cs="Times New Roman"/>
          <w:sz w:val="18"/>
          <w:szCs w:val="18"/>
        </w:rPr>
        <w:t>Malcom. D.Evans,</w:t>
      </w:r>
      <w:r w:rsidRPr="004C4D74">
        <w:rPr>
          <w:rFonts w:ascii="Times New Roman" w:hAnsi="Times New Roman" w:cs="Times New Roman"/>
          <w:sz w:val="18"/>
          <w:szCs w:val="18"/>
        </w:rPr>
        <w:t xml:space="preserve"> “Maritime Boundary Delimitation: Where Do We Go from Here?”, in David Freestone, Richard Barnes, and David M. Ong (eds.), </w:t>
      </w:r>
      <w:r w:rsidRPr="004C4D74">
        <w:rPr>
          <w:rFonts w:ascii="Times New Roman" w:hAnsi="Times New Roman" w:cs="Times New Roman"/>
          <w:i/>
          <w:iCs/>
          <w:sz w:val="18"/>
          <w:szCs w:val="18"/>
        </w:rPr>
        <w:t xml:space="preserve">The Law of the Sea: Progress and Prospects, </w:t>
      </w:r>
      <w:r w:rsidRPr="004C4D74">
        <w:rPr>
          <w:rFonts w:ascii="Times New Roman" w:hAnsi="Times New Roman" w:cs="Times New Roman"/>
          <w:sz w:val="18"/>
          <w:szCs w:val="18"/>
        </w:rPr>
        <w:t>Oxford: Oxford University Press, 2006, s.137.</w:t>
      </w:r>
    </w:p>
  </w:footnote>
  <w:footnote w:id="12">
    <w:p w:rsidR="00242393" w:rsidRDefault="00242393" w:rsidP="00242393">
      <w:pPr>
        <w:pStyle w:val="Funotentext"/>
      </w:pPr>
      <w:r>
        <w:rPr>
          <w:rStyle w:val="Funotenzeichen"/>
        </w:rPr>
        <w:footnoteRef/>
      </w:r>
      <w:r>
        <w:t xml:space="preserve"> </w:t>
      </w:r>
      <w:r w:rsidRPr="00E41911">
        <w:rPr>
          <w:rFonts w:ascii="Times New Roman" w:hAnsi="Times New Roman" w:cs="Times New Roman"/>
        </w:rPr>
        <w:t>Tanaka,</w:t>
      </w:r>
      <w:r w:rsidRPr="00E41911">
        <w:rPr>
          <w:rFonts w:ascii="Times New Roman" w:hAnsi="Times New Roman" w:cs="Times New Roman"/>
          <w:i/>
          <w:sz w:val="18"/>
          <w:szCs w:val="18"/>
        </w:rPr>
        <w:t xml:space="preserve"> Predictability and Flexibility,</w:t>
      </w:r>
      <w:r w:rsidRPr="00E41911">
        <w:rPr>
          <w:rFonts w:ascii="Times New Roman" w:hAnsi="Times New Roman" w:cs="Times New Roman"/>
          <w:sz w:val="18"/>
          <w:szCs w:val="18"/>
        </w:rPr>
        <w:t>s.8</w:t>
      </w:r>
    </w:p>
  </w:footnote>
  <w:footnote w:id="13">
    <w:p w:rsidR="00242393" w:rsidRPr="00CF5C80" w:rsidRDefault="00242393" w:rsidP="00242393">
      <w:pPr>
        <w:autoSpaceDE w:val="0"/>
        <w:autoSpaceDN w:val="0"/>
        <w:adjustRightInd w:val="0"/>
        <w:spacing w:after="0" w:line="240" w:lineRule="auto"/>
        <w:jc w:val="both"/>
        <w:rPr>
          <w:rFonts w:ascii="Times New Roman" w:hAnsi="Times New Roman" w:cs="Times New Roman"/>
          <w:sz w:val="18"/>
          <w:szCs w:val="18"/>
        </w:rPr>
      </w:pPr>
      <w:r>
        <w:rPr>
          <w:rStyle w:val="Funotenzeichen"/>
        </w:rPr>
        <w:footnoteRef/>
      </w:r>
      <w:r>
        <w:t xml:space="preserve"> Kanada ve Amerika Arasında </w:t>
      </w:r>
      <w:r w:rsidRPr="00E41911">
        <w:rPr>
          <w:rFonts w:ascii="Times New Roman" w:hAnsi="Times New Roman" w:cs="Times New Roman"/>
          <w:sz w:val="18"/>
          <w:szCs w:val="18"/>
        </w:rPr>
        <w:t xml:space="preserve">Maine Körfezi Deniz Sınırı Sınırlandırmasına İlişkin Dava, </w:t>
      </w:r>
      <w:r w:rsidRPr="00E41911">
        <w:rPr>
          <w:rFonts w:ascii="Times New Roman" w:hAnsi="Times New Roman" w:cs="Times New Roman"/>
          <w:i/>
          <w:sz w:val="18"/>
          <w:szCs w:val="18"/>
        </w:rPr>
        <w:t>UAD Raporları</w:t>
      </w:r>
      <w:r w:rsidRPr="00E41911">
        <w:rPr>
          <w:rFonts w:ascii="Times New Roman" w:hAnsi="Times New Roman" w:cs="Times New Roman"/>
          <w:sz w:val="18"/>
          <w:szCs w:val="18"/>
        </w:rPr>
        <w:t xml:space="preserve">, </w:t>
      </w:r>
      <w:r w:rsidRPr="00E41911">
        <w:rPr>
          <w:rFonts w:ascii="Times New Roman" w:hAnsi="Times New Roman" w:cs="Times New Roman"/>
          <w:i/>
          <w:sz w:val="18"/>
          <w:szCs w:val="18"/>
        </w:rPr>
        <w:t>12 Ekim 1984 Kararı</w:t>
      </w:r>
      <w:r w:rsidRPr="00E41911">
        <w:rPr>
          <w:rFonts w:ascii="Times New Roman" w:hAnsi="Times New Roman" w:cs="Times New Roman"/>
          <w:sz w:val="18"/>
          <w:szCs w:val="18"/>
        </w:rPr>
        <w:t>,  ss.1-109, üst sayfa 244-352</w:t>
      </w:r>
      <w:r>
        <w:rPr>
          <w:rFonts w:ascii="Times New Roman" w:hAnsi="Times New Roman" w:cs="Times New Roman"/>
          <w:sz w:val="18"/>
          <w:szCs w:val="18"/>
        </w:rPr>
        <w:t>, parag.112(1)</w:t>
      </w:r>
      <w:r w:rsidRPr="00E41911">
        <w:rPr>
          <w:rFonts w:ascii="Times New Roman" w:hAnsi="Times New Roman" w:cs="Times New Roman"/>
          <w:sz w:val="18"/>
          <w:szCs w:val="18"/>
        </w:rPr>
        <w:t>: https://www.icj-cij.org/files/case-related/67/067-19841012-JUD-01-00-EN.pdf (Erişim:2.08.2018)</w:t>
      </w:r>
    </w:p>
  </w:footnote>
  <w:footnote w:id="14">
    <w:p w:rsidR="00242393" w:rsidRDefault="00242393" w:rsidP="00242393">
      <w:pPr>
        <w:pStyle w:val="Funotentext"/>
      </w:pPr>
      <w:r>
        <w:rPr>
          <w:rStyle w:val="Funotenzeichen"/>
        </w:rPr>
        <w:footnoteRef/>
      </w:r>
      <w:r>
        <w:t xml:space="preserve"> </w:t>
      </w:r>
      <w:r>
        <w:rPr>
          <w:rFonts w:ascii="Times New Roman" w:hAnsi="Times New Roman" w:cs="Times New Roman"/>
          <w:i/>
          <w:sz w:val="18"/>
          <w:szCs w:val="18"/>
        </w:rPr>
        <w:t>UAD</w:t>
      </w:r>
      <w:r>
        <w:rPr>
          <w:rFonts w:ascii="Times New Roman" w:hAnsi="Times New Roman" w:cs="Times New Roman"/>
          <w:sz w:val="18"/>
          <w:szCs w:val="18"/>
        </w:rPr>
        <w:t>,</w:t>
      </w:r>
      <w:r>
        <w:rPr>
          <w:rFonts w:ascii="Times New Roman" w:hAnsi="Times New Roman" w:cs="Times New Roman"/>
          <w:i/>
          <w:sz w:val="18"/>
          <w:szCs w:val="18"/>
        </w:rPr>
        <w:t>1984</w:t>
      </w:r>
      <w:r w:rsidRPr="00E41911">
        <w:rPr>
          <w:rFonts w:ascii="Times New Roman" w:hAnsi="Times New Roman" w:cs="Times New Roman"/>
          <w:sz w:val="18"/>
          <w:szCs w:val="18"/>
        </w:rPr>
        <w:t xml:space="preserve">,  </w:t>
      </w:r>
      <w:r>
        <w:rPr>
          <w:rFonts w:ascii="Times New Roman" w:hAnsi="Times New Roman" w:cs="Times New Roman"/>
          <w:sz w:val="18"/>
          <w:szCs w:val="18"/>
        </w:rPr>
        <w:t>parag.112(1)</w:t>
      </w:r>
    </w:p>
  </w:footnote>
  <w:footnote w:id="15">
    <w:p w:rsidR="00242393" w:rsidRDefault="00242393" w:rsidP="00242393">
      <w:pPr>
        <w:pStyle w:val="Funotentext"/>
      </w:pPr>
      <w:r>
        <w:rPr>
          <w:rStyle w:val="Funotenzeichen"/>
        </w:rPr>
        <w:footnoteRef/>
      </w:r>
      <w:r>
        <w:t xml:space="preserve"> </w:t>
      </w:r>
      <w:r>
        <w:rPr>
          <w:rFonts w:ascii="Times New Roman" w:eastAsia="Times New Roman" w:hAnsi="Times New Roman" w:cs="Times New Roman"/>
          <w:i/>
        </w:rPr>
        <w:t>UAD</w:t>
      </w:r>
      <w:r w:rsidRPr="00CC5845">
        <w:rPr>
          <w:rFonts w:ascii="Times New Roman" w:eastAsia="Times New Roman" w:hAnsi="Times New Roman" w:cs="Times New Roman"/>
          <w:i/>
        </w:rPr>
        <w:t xml:space="preserve">, 1984, </w:t>
      </w:r>
      <w:r>
        <w:rPr>
          <w:rFonts w:ascii="Times New Roman" w:eastAsia="Times New Roman" w:hAnsi="Times New Roman" w:cs="Times New Roman"/>
        </w:rPr>
        <w:t>parag.112(2).</w:t>
      </w:r>
    </w:p>
  </w:footnote>
  <w:footnote w:id="16">
    <w:p w:rsidR="00242393" w:rsidRPr="008A6DF1"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 xml:space="preserve">Tunus ve Libya Arasında Kıta Sahanlığı Davası, </w:t>
      </w:r>
      <w:r w:rsidRPr="004C4D74">
        <w:rPr>
          <w:rFonts w:ascii="Times New Roman" w:hAnsi="Times New Roman" w:cs="Times New Roman"/>
          <w:i/>
          <w:sz w:val="18"/>
          <w:szCs w:val="18"/>
        </w:rPr>
        <w:t>UAD Kararı, 24 Şubat 1982</w:t>
      </w:r>
      <w:r w:rsidRPr="004C4D74">
        <w:rPr>
          <w:rFonts w:ascii="Times New Roman" w:hAnsi="Times New Roman" w:cs="Times New Roman"/>
          <w:sz w:val="18"/>
          <w:szCs w:val="18"/>
        </w:rPr>
        <w:t>, ss.1-80, üst sayfa: 16-84,</w:t>
      </w:r>
      <w:r>
        <w:rPr>
          <w:rFonts w:ascii="Times New Roman" w:hAnsi="Times New Roman" w:cs="Times New Roman"/>
          <w:sz w:val="18"/>
          <w:szCs w:val="18"/>
        </w:rPr>
        <w:t>parag.87</w:t>
      </w:r>
      <w:r w:rsidRPr="004C4D74">
        <w:rPr>
          <w:rFonts w:ascii="Times New Roman" w:hAnsi="Times New Roman" w:cs="Times New Roman"/>
          <w:sz w:val="18"/>
          <w:szCs w:val="18"/>
        </w:rPr>
        <w:t xml:space="preserve">: </w:t>
      </w:r>
      <w:hyperlink r:id="rId9" w:history="1">
        <w:r w:rsidRPr="004C4D74">
          <w:rPr>
            <w:rStyle w:val="Hyperlink"/>
            <w:rFonts w:ascii="Times New Roman" w:hAnsi="Times New Roman" w:cs="Times New Roman"/>
            <w:sz w:val="18"/>
            <w:szCs w:val="18"/>
          </w:rPr>
          <w:t>https://www.icj-cij.org/files/case-related/63/063-19820224-JUD-01-00-EN.pdf</w:t>
        </w:r>
      </w:hyperlink>
      <w:r w:rsidRPr="00680906">
        <w:rPr>
          <w:rFonts w:ascii="Times New Roman" w:hAnsi="Times New Roman" w:cs="Times New Roman"/>
          <w:sz w:val="18"/>
          <w:szCs w:val="18"/>
        </w:rPr>
        <w:t xml:space="preserve"> </w:t>
      </w:r>
      <w:r>
        <w:rPr>
          <w:rFonts w:ascii="Times New Roman" w:hAnsi="Times New Roman" w:cs="Times New Roman"/>
          <w:sz w:val="18"/>
          <w:szCs w:val="18"/>
        </w:rPr>
        <w:t>(Erişim Tarihi: 2.08.</w:t>
      </w:r>
      <w:r w:rsidRPr="004C4D74">
        <w:rPr>
          <w:rFonts w:ascii="Times New Roman" w:hAnsi="Times New Roman" w:cs="Times New Roman"/>
          <w:sz w:val="18"/>
          <w:szCs w:val="18"/>
        </w:rPr>
        <w:t>2018</w:t>
      </w:r>
      <w:r>
        <w:rPr>
          <w:rFonts w:ascii="Times New Roman" w:hAnsi="Times New Roman" w:cs="Times New Roman"/>
          <w:sz w:val="18"/>
          <w:szCs w:val="18"/>
        </w:rPr>
        <w:t xml:space="preserve">); </w:t>
      </w:r>
      <w:r w:rsidRPr="00393928">
        <w:rPr>
          <w:rFonts w:ascii="Times New Roman" w:hAnsi="Times New Roman" w:cs="Times New Roman"/>
          <w:color w:val="000000"/>
          <w:sz w:val="18"/>
          <w:szCs w:val="18"/>
        </w:rPr>
        <w:t>Tanaka,</w:t>
      </w:r>
      <w:r w:rsidRPr="006A6959">
        <w:rPr>
          <w:rFonts w:ascii="Times New Roman" w:hAnsi="Times New Roman" w:cs="Times New Roman"/>
          <w:sz w:val="18"/>
          <w:szCs w:val="18"/>
        </w:rPr>
        <w:t xml:space="preserve"> </w:t>
      </w:r>
      <w:r w:rsidRPr="006A6959">
        <w:rPr>
          <w:rFonts w:ascii="Times New Roman" w:hAnsi="Times New Roman" w:cs="Times New Roman"/>
          <w:i/>
          <w:color w:val="000000"/>
          <w:sz w:val="18"/>
          <w:szCs w:val="18"/>
        </w:rPr>
        <w:t>Predictability and Flexibility</w:t>
      </w:r>
      <w:r w:rsidRPr="00393928">
        <w:rPr>
          <w:rFonts w:ascii="Times New Roman" w:hAnsi="Times New Roman" w:cs="Times New Roman"/>
          <w:color w:val="000000"/>
          <w:sz w:val="18"/>
          <w:szCs w:val="18"/>
        </w:rPr>
        <w:t xml:space="preserve">, </w:t>
      </w:r>
      <w:r w:rsidRPr="00393928">
        <w:rPr>
          <w:rFonts w:ascii="Times New Roman" w:hAnsi="Times New Roman" w:cs="Times New Roman"/>
          <w:iCs/>
          <w:color w:val="000000"/>
          <w:sz w:val="18"/>
          <w:szCs w:val="18"/>
        </w:rPr>
        <w:t>üst s.</w:t>
      </w:r>
      <w:r w:rsidRPr="00393928">
        <w:rPr>
          <w:rFonts w:ascii="Times New Roman" w:hAnsi="Times New Roman" w:cs="Times New Roman"/>
          <w:color w:val="000000"/>
          <w:sz w:val="18"/>
          <w:szCs w:val="18"/>
        </w:rPr>
        <w:t xml:space="preserve"> 6, s.8</w:t>
      </w:r>
    </w:p>
  </w:footnote>
  <w:footnote w:id="17">
    <w:p w:rsidR="00242393" w:rsidRDefault="00242393" w:rsidP="00242393">
      <w:pPr>
        <w:pStyle w:val="Funotentext"/>
      </w:pPr>
      <w:r>
        <w:rPr>
          <w:rStyle w:val="Funotenzeichen"/>
        </w:rPr>
        <w:footnoteRef/>
      </w:r>
      <w:r>
        <w:t xml:space="preserve"> </w:t>
      </w:r>
      <w:r w:rsidRPr="00393928">
        <w:rPr>
          <w:rFonts w:ascii="Times New Roman" w:hAnsi="Times New Roman" w:cs="Times New Roman"/>
          <w:sz w:val="18"/>
          <w:szCs w:val="18"/>
        </w:rPr>
        <w:t xml:space="preserve">Tanaka, </w:t>
      </w:r>
      <w:r w:rsidRPr="006A6959">
        <w:rPr>
          <w:rFonts w:ascii="Times New Roman" w:hAnsi="Times New Roman" w:cs="Times New Roman"/>
          <w:i/>
          <w:sz w:val="18"/>
          <w:szCs w:val="18"/>
        </w:rPr>
        <w:t>Predictability and Flexibility</w:t>
      </w:r>
      <w:r w:rsidRPr="00393928">
        <w:rPr>
          <w:rFonts w:ascii="Times New Roman" w:hAnsi="Times New Roman" w:cs="Times New Roman"/>
          <w:sz w:val="18"/>
          <w:szCs w:val="18"/>
        </w:rPr>
        <w:t>,s. 19</w:t>
      </w:r>
    </w:p>
  </w:footnote>
  <w:footnote w:id="18">
    <w:p w:rsidR="00242393" w:rsidRPr="00DE4CCF" w:rsidRDefault="00242393" w:rsidP="00242393">
      <w:pPr>
        <w:autoSpaceDE w:val="0"/>
        <w:autoSpaceDN w:val="0"/>
        <w:adjustRightInd w:val="0"/>
        <w:spacing w:after="0" w:line="240" w:lineRule="auto"/>
        <w:jc w:val="both"/>
        <w:rPr>
          <w:rFonts w:ascii="Times New Roman" w:hAnsi="Times New Roman" w:cs="Times New Roman"/>
          <w:sz w:val="18"/>
          <w:szCs w:val="18"/>
        </w:rPr>
      </w:pPr>
      <w:r>
        <w:rPr>
          <w:rStyle w:val="Funotenzeichen"/>
        </w:rPr>
        <w:footnoteRef/>
      </w:r>
      <w:r>
        <w:t xml:space="preserve"> </w:t>
      </w:r>
      <w:r w:rsidRPr="00DE4CCF">
        <w:rPr>
          <w:rFonts w:ascii="Times New Roman" w:hAnsi="Times New Roman" w:cs="Times New Roman"/>
          <w:sz w:val="18"/>
          <w:szCs w:val="20"/>
        </w:rPr>
        <w:t>Leonard Legault ve Blair Hankey</w:t>
      </w:r>
      <w:r>
        <w:rPr>
          <w:rFonts w:ascii="Times New Roman" w:hAnsi="Times New Roman" w:cs="Times New Roman"/>
          <w:sz w:val="18"/>
          <w:szCs w:val="18"/>
        </w:rPr>
        <w:t>,</w:t>
      </w:r>
      <w:r w:rsidRPr="004C4D74">
        <w:rPr>
          <w:rFonts w:ascii="Times New Roman" w:hAnsi="Times New Roman" w:cs="Times New Roman"/>
          <w:sz w:val="18"/>
          <w:szCs w:val="18"/>
        </w:rPr>
        <w:t xml:space="preserve"> Methods, Oppositeness and Adjacency and Proportionality in Maritime Boundary Delimitation, Charney, J. I, ve Alexander, L., M., (ed), </w:t>
      </w:r>
      <w:r w:rsidRPr="004C4D74">
        <w:rPr>
          <w:rFonts w:ascii="Times New Roman" w:hAnsi="Times New Roman" w:cs="Times New Roman"/>
          <w:i/>
          <w:sz w:val="18"/>
          <w:szCs w:val="18"/>
        </w:rPr>
        <w:t>International Maritime Boundaries</w:t>
      </w:r>
      <w:r w:rsidRPr="004C4D74">
        <w:rPr>
          <w:rFonts w:ascii="Times New Roman" w:hAnsi="Times New Roman" w:cs="Times New Roman"/>
          <w:sz w:val="18"/>
          <w:szCs w:val="18"/>
        </w:rPr>
        <w:t>, akt.The American Society of International Law,</w:t>
      </w:r>
      <w:r>
        <w:rPr>
          <w:rFonts w:ascii="Times New Roman" w:hAnsi="Times New Roman" w:cs="Times New Roman"/>
          <w:sz w:val="18"/>
          <w:szCs w:val="18"/>
        </w:rPr>
        <w:t xml:space="preserve"> 1993</w:t>
      </w:r>
      <w:r w:rsidRPr="004C4D74">
        <w:rPr>
          <w:rFonts w:ascii="Times New Roman" w:hAnsi="Times New Roman" w:cs="Times New Roman"/>
          <w:sz w:val="18"/>
          <w:szCs w:val="18"/>
        </w:rPr>
        <w:t>,</w:t>
      </w:r>
      <w:r>
        <w:rPr>
          <w:rFonts w:ascii="Times New Roman" w:hAnsi="Times New Roman" w:cs="Times New Roman"/>
          <w:sz w:val="18"/>
          <w:szCs w:val="18"/>
        </w:rPr>
        <w:t xml:space="preserve"> s.203,</w:t>
      </w:r>
      <w:r w:rsidRPr="004C4D74">
        <w:rPr>
          <w:rFonts w:ascii="Times New Roman" w:hAnsi="Times New Roman" w:cs="Times New Roman"/>
          <w:sz w:val="18"/>
          <w:szCs w:val="18"/>
        </w:rPr>
        <w:t xml:space="preserve"> </w:t>
      </w:r>
      <w:hyperlink r:id="rId10" w:history="1">
        <w:r w:rsidRPr="004C4D74">
          <w:rPr>
            <w:rStyle w:val="Hyperlink"/>
            <w:rFonts w:ascii="Times New Roman" w:hAnsi="Times New Roman" w:cs="Times New Roman"/>
            <w:sz w:val="18"/>
            <w:szCs w:val="18"/>
          </w:rPr>
          <w:t>https://www.unb.ca/fredericton/law/library/_resources/pdf/legal-materials/nlns-arbitration/methodoppositenessandadjacency_leonardlegaultandblairhankey_opt.pdf</w:t>
        </w:r>
      </w:hyperlink>
      <w:r w:rsidRPr="00DE4CCF">
        <w:rPr>
          <w:rFonts w:ascii="Times New Roman" w:hAnsi="Times New Roman" w:cs="Times New Roman"/>
          <w:sz w:val="18"/>
          <w:szCs w:val="18"/>
        </w:rPr>
        <w:t xml:space="preserve"> </w:t>
      </w:r>
      <w:r>
        <w:rPr>
          <w:rFonts w:ascii="Times New Roman" w:hAnsi="Times New Roman" w:cs="Times New Roman"/>
          <w:sz w:val="18"/>
          <w:szCs w:val="18"/>
        </w:rPr>
        <w:t>(Erişim :3.07. 2018)</w:t>
      </w:r>
    </w:p>
  </w:footnote>
  <w:footnote w:id="19">
    <w:p w:rsidR="00242393" w:rsidRPr="006A6959"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sidRPr="00393928">
        <w:rPr>
          <w:rFonts w:ascii="Times New Roman" w:hAnsi="Times New Roman" w:cs="Times New Roman"/>
          <w:sz w:val="18"/>
          <w:szCs w:val="18"/>
        </w:rPr>
        <w:t xml:space="preserve"> 1982 Sözleşmesi’nin 15. Maddesi  karasuları dış sınırının karşılıklı sahillerde anlaşma ile belirlenir, anlaşma olmadığı takdirde sahillerden eşit uzaklıkla çizilecek orta çizgi sınırı varlığı halinde ortay hat esası uygulanır. Tarihi haklar uzun süreden beri kullanılan ve diğer devletlerce karşı çıkılmayan haklardır. Özel durumlar ise jeolojik, jeofizik, topografik unsurlar, kıyıların durumu,</w:t>
      </w:r>
      <w:r>
        <w:rPr>
          <w:rFonts w:ascii="Times New Roman" w:hAnsi="Times New Roman" w:cs="Times New Roman"/>
          <w:sz w:val="18"/>
          <w:szCs w:val="18"/>
        </w:rPr>
        <w:t xml:space="preserve"> </w:t>
      </w:r>
      <w:r w:rsidRPr="00393928">
        <w:rPr>
          <w:rFonts w:ascii="Times New Roman" w:hAnsi="Times New Roman" w:cs="Times New Roman"/>
          <w:sz w:val="18"/>
          <w:szCs w:val="18"/>
        </w:rPr>
        <w:t>adalar,</w:t>
      </w:r>
      <w:r>
        <w:rPr>
          <w:rFonts w:ascii="Times New Roman" w:hAnsi="Times New Roman" w:cs="Times New Roman"/>
          <w:sz w:val="18"/>
          <w:szCs w:val="18"/>
        </w:rPr>
        <w:t xml:space="preserve"> </w:t>
      </w:r>
      <w:r w:rsidRPr="00393928">
        <w:rPr>
          <w:rFonts w:ascii="Times New Roman" w:hAnsi="Times New Roman" w:cs="Times New Roman"/>
          <w:sz w:val="18"/>
          <w:szCs w:val="18"/>
        </w:rPr>
        <w:t>körfezler, adaların kendi ülkesine ve diğer ülkeye mesafesi, büyüklüğü, ekonomik ve sosyal durumu, ilgili bölgede başka deniz sınırlarının varlığı, seyrüsefer emniyeti,</w:t>
      </w:r>
      <w:r>
        <w:rPr>
          <w:rFonts w:ascii="Times New Roman" w:hAnsi="Times New Roman" w:cs="Times New Roman"/>
          <w:sz w:val="18"/>
          <w:szCs w:val="18"/>
        </w:rPr>
        <w:t xml:space="preserve"> </w:t>
      </w:r>
      <w:r w:rsidRPr="00393928">
        <w:rPr>
          <w:rFonts w:ascii="Times New Roman" w:hAnsi="Times New Roman" w:cs="Times New Roman"/>
          <w:sz w:val="18"/>
          <w:szCs w:val="18"/>
        </w:rPr>
        <w:t>petrol kaynaklarının varlığı gibi unsurları kapsamaktadır” .</w:t>
      </w:r>
    </w:p>
  </w:footnote>
  <w:footnote w:id="20">
    <w:p w:rsidR="00242393" w:rsidRPr="00393928"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sidRPr="00393928">
        <w:rPr>
          <w:rFonts w:ascii="Times New Roman" w:hAnsi="Times New Roman" w:cs="Times New Roman"/>
          <w:sz w:val="18"/>
          <w:szCs w:val="18"/>
        </w:rPr>
        <w:t xml:space="preserve"> a)Karasularının Sınırlandırması (Karasuları ve Bitişik Bölge Sözleşmesi madde 12 ve 1982 BMDHS madde 15,b)Bitişik Bölge Sınırlandırması (1958 ve BMDHS madde 33);c)Kıta Sahanlığı Sınırlandırması (1958 Kıta Sahanlığı Sözleşmesi madde 6 ve BMDHS madde 83);d)Münhasır Ekonomik Bölge Sınırlandırması (BMDHS madde 74)</w:t>
      </w:r>
    </w:p>
  </w:footnote>
  <w:footnote w:id="21">
    <w:p w:rsidR="00242393" w:rsidRDefault="00242393" w:rsidP="00242393">
      <w:pPr>
        <w:pStyle w:val="Funotentext"/>
      </w:pPr>
      <w:r>
        <w:rPr>
          <w:rStyle w:val="Funotenzeichen"/>
        </w:rPr>
        <w:footnoteRef/>
      </w:r>
      <w:r>
        <w:t xml:space="preserve"> </w:t>
      </w:r>
      <w:r w:rsidRPr="00393928">
        <w:rPr>
          <w:rFonts w:ascii="Times New Roman" w:hAnsi="Times New Roman" w:cs="Times New Roman"/>
          <w:sz w:val="18"/>
          <w:szCs w:val="18"/>
        </w:rPr>
        <w:t>Antunes,</w:t>
      </w:r>
      <w:r>
        <w:rPr>
          <w:rFonts w:ascii="Times New Roman" w:hAnsi="Times New Roman" w:cs="Times New Roman"/>
          <w:sz w:val="18"/>
          <w:szCs w:val="18"/>
        </w:rPr>
        <w:t xml:space="preserve"> </w:t>
      </w:r>
      <w:r w:rsidRPr="00DE4CCF">
        <w:rPr>
          <w:rFonts w:ascii="Times New Roman" w:hAnsi="Times New Roman" w:cs="Times New Roman"/>
          <w:i/>
          <w:sz w:val="18"/>
          <w:szCs w:val="18"/>
        </w:rPr>
        <w:t>Maritime Delimitation</w:t>
      </w:r>
      <w:r>
        <w:rPr>
          <w:rFonts w:ascii="Times New Roman" w:hAnsi="Times New Roman" w:cs="Times New Roman"/>
          <w:sz w:val="18"/>
          <w:szCs w:val="18"/>
        </w:rPr>
        <w:t>,</w:t>
      </w:r>
      <w:r w:rsidRPr="00393928">
        <w:rPr>
          <w:rFonts w:ascii="Times New Roman" w:hAnsi="Times New Roman" w:cs="Times New Roman"/>
          <w:sz w:val="18"/>
          <w:szCs w:val="18"/>
        </w:rPr>
        <w:t xml:space="preserve"> üst s. 5, s.412; Tanaka,</w:t>
      </w:r>
      <w:r w:rsidRPr="006A6959">
        <w:rPr>
          <w:rFonts w:ascii="Times New Roman" w:hAnsi="Times New Roman" w:cs="Times New Roman"/>
          <w:sz w:val="18"/>
          <w:szCs w:val="18"/>
        </w:rPr>
        <w:t xml:space="preserve"> </w:t>
      </w:r>
      <w:r w:rsidRPr="006A6959">
        <w:rPr>
          <w:rFonts w:ascii="Times New Roman" w:hAnsi="Times New Roman" w:cs="Times New Roman"/>
          <w:i/>
          <w:sz w:val="18"/>
          <w:szCs w:val="18"/>
        </w:rPr>
        <w:t>Predictability and Flexibility</w:t>
      </w:r>
      <w:r w:rsidRPr="00393928">
        <w:rPr>
          <w:rFonts w:ascii="Times New Roman" w:hAnsi="Times New Roman" w:cs="Times New Roman"/>
          <w:sz w:val="18"/>
          <w:szCs w:val="18"/>
        </w:rPr>
        <w:t>, üst s. 6, ss.137-138</w:t>
      </w:r>
    </w:p>
  </w:footnote>
  <w:footnote w:id="22">
    <w:p w:rsidR="00242393" w:rsidRPr="00393928"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sidRPr="00393928">
        <w:rPr>
          <w:rFonts w:ascii="Times New Roman" w:hAnsi="Times New Roman" w:cs="Times New Roman"/>
          <w:sz w:val="18"/>
          <w:szCs w:val="18"/>
        </w:rPr>
        <w:t xml:space="preserve"> Uluslararası teamül hukukunun iki unsurundan birisidir. İlki "state practice" olarak geçen devlet uygulamalarıdır; ikincisi de opinio juris denen ve devletlerin belli bir konuyla ilgili hukuk kuralıyla bağlı olduklarına dair inançtır. Opinio Jurisi uluslararası hukukta, bir yapılageliş (teamül ya da örf adet) kuralının doğması için, aynı yönde davranışların sürekli olarak tekrarlanması yeterli olmayıp, bu davranışların hukukun bir gereği olarak zorunlu olduğu konusunda ortak bir inancın varlığı gerekmektedir.</w:t>
      </w:r>
    </w:p>
  </w:footnote>
  <w:footnote w:id="23">
    <w:p w:rsidR="00242393" w:rsidRDefault="00242393" w:rsidP="00242393">
      <w:pPr>
        <w:pStyle w:val="Funotentext"/>
      </w:pPr>
      <w:r>
        <w:rPr>
          <w:rStyle w:val="Funotenzeichen"/>
        </w:rPr>
        <w:footnoteRef/>
      </w:r>
      <w:r>
        <w:t xml:space="preserve"> </w:t>
      </w:r>
      <w:r w:rsidRPr="00393928">
        <w:rPr>
          <w:rFonts w:ascii="Times New Roman" w:hAnsi="Times New Roman" w:cs="Times New Roman"/>
          <w:sz w:val="18"/>
          <w:szCs w:val="18"/>
        </w:rPr>
        <w:t>Tanaka,</w:t>
      </w:r>
      <w:r w:rsidRPr="006A6959">
        <w:rPr>
          <w:rFonts w:ascii="Times New Roman" w:hAnsi="Times New Roman" w:cs="Times New Roman"/>
          <w:sz w:val="18"/>
          <w:szCs w:val="18"/>
        </w:rPr>
        <w:t xml:space="preserve"> </w:t>
      </w:r>
      <w:r w:rsidRPr="006A6959">
        <w:rPr>
          <w:rFonts w:ascii="Times New Roman" w:hAnsi="Times New Roman" w:cs="Times New Roman"/>
          <w:i/>
          <w:sz w:val="18"/>
          <w:szCs w:val="18"/>
        </w:rPr>
        <w:t>Predictability and Flexibility</w:t>
      </w:r>
      <w:r w:rsidRPr="00393928">
        <w:rPr>
          <w:rFonts w:ascii="Times New Roman" w:hAnsi="Times New Roman" w:cs="Times New Roman"/>
          <w:sz w:val="18"/>
          <w:szCs w:val="18"/>
        </w:rPr>
        <w:t>, ss.137-138</w:t>
      </w:r>
    </w:p>
  </w:footnote>
  <w:footnote w:id="24">
    <w:p w:rsidR="00242393" w:rsidRDefault="00242393" w:rsidP="00242393">
      <w:pPr>
        <w:pStyle w:val="Funotentext"/>
      </w:pPr>
      <w:r>
        <w:rPr>
          <w:rStyle w:val="Funotenzeichen"/>
        </w:rPr>
        <w:footnoteRef/>
      </w:r>
      <w:r>
        <w:t xml:space="preserve"> </w:t>
      </w:r>
      <w:r w:rsidRPr="00DE4CCF">
        <w:rPr>
          <w:rFonts w:ascii="Times New Roman" w:hAnsi="Times New Roman" w:cs="Times New Roman"/>
          <w:sz w:val="18"/>
        </w:rPr>
        <w:t xml:space="preserve">Prosper </w:t>
      </w:r>
      <w:r>
        <w:rPr>
          <w:rFonts w:ascii="Times New Roman" w:hAnsi="Times New Roman" w:cs="Times New Roman"/>
          <w:sz w:val="18"/>
          <w:szCs w:val="18"/>
        </w:rPr>
        <w:t>Weil</w:t>
      </w:r>
      <w:r w:rsidRPr="00393928">
        <w:rPr>
          <w:rFonts w:ascii="Times New Roman" w:hAnsi="Times New Roman" w:cs="Times New Roman"/>
          <w:sz w:val="18"/>
          <w:szCs w:val="18"/>
        </w:rPr>
        <w:t xml:space="preserve">, “Geographic Considerations in Maritime Delimitation”, in Jonathan I. Charney and Lewis M. Alexander (eds.), </w:t>
      </w:r>
      <w:r w:rsidRPr="00393928">
        <w:rPr>
          <w:rFonts w:ascii="Times New Roman" w:hAnsi="Times New Roman" w:cs="Times New Roman"/>
          <w:i/>
          <w:iCs/>
          <w:sz w:val="18"/>
          <w:szCs w:val="18"/>
        </w:rPr>
        <w:t>International Maritime Boundaries,</w:t>
      </w:r>
      <w:r>
        <w:rPr>
          <w:rFonts w:ascii="Times New Roman" w:hAnsi="Times New Roman" w:cs="Times New Roman"/>
          <w:i/>
          <w:iCs/>
          <w:sz w:val="18"/>
          <w:szCs w:val="18"/>
        </w:rPr>
        <w:t>(</w:t>
      </w:r>
      <w:r w:rsidRPr="00393928">
        <w:rPr>
          <w:rFonts w:ascii="Times New Roman" w:hAnsi="Times New Roman" w:cs="Times New Roman"/>
          <w:sz w:val="18"/>
          <w:szCs w:val="18"/>
        </w:rPr>
        <w:t>Dordrecht: Martinus Nijhoff Publishers</w:t>
      </w:r>
      <w:r>
        <w:rPr>
          <w:rFonts w:ascii="Times New Roman" w:hAnsi="Times New Roman" w:cs="Times New Roman"/>
          <w:sz w:val="18"/>
          <w:szCs w:val="18"/>
        </w:rPr>
        <w:t>)</w:t>
      </w:r>
      <w:r w:rsidRPr="00393928">
        <w:rPr>
          <w:rFonts w:ascii="Times New Roman" w:hAnsi="Times New Roman" w:cs="Times New Roman"/>
          <w:sz w:val="18"/>
          <w:szCs w:val="18"/>
        </w:rPr>
        <w:t>, 1993, Volume I, ss.123, 130.</w:t>
      </w:r>
    </w:p>
  </w:footnote>
  <w:footnote w:id="25">
    <w:p w:rsidR="00242393" w:rsidRPr="001B7E65" w:rsidRDefault="00242393" w:rsidP="00242393">
      <w:pPr>
        <w:pStyle w:val="Funotentext"/>
        <w:jc w:val="both"/>
        <w:rPr>
          <w:rFonts w:ascii="Times New Roman" w:hAnsi="Times New Roman" w:cs="Times New Roman"/>
          <w:sz w:val="16"/>
          <w:szCs w:val="18"/>
        </w:rPr>
      </w:pPr>
      <w:r w:rsidRPr="00393928">
        <w:rPr>
          <w:rStyle w:val="Funotenzeichen"/>
          <w:rFonts w:ascii="Times New Roman" w:hAnsi="Times New Roman" w:cs="Times New Roman"/>
          <w:sz w:val="18"/>
          <w:szCs w:val="18"/>
        </w:rPr>
        <w:footnoteRef/>
      </w:r>
      <w:r w:rsidRPr="00393928">
        <w:rPr>
          <w:rFonts w:ascii="Times New Roman" w:hAnsi="Times New Roman" w:cs="Times New Roman"/>
          <w:sz w:val="18"/>
          <w:szCs w:val="18"/>
        </w:rPr>
        <w:t xml:space="preserve"> Uluslararası Deniz Hukuku Mahkemesi (ITLOS) önündeki Bengal Körfezi'ndeki Bangladeş ile Myanmar arasındaki Deniz Sınırlaması davasında, aynı zamanda, eşit uzaklık ilkesinin "geçici" hat inşası </w:t>
      </w:r>
      <w:r>
        <w:rPr>
          <w:rFonts w:ascii="Times New Roman" w:hAnsi="Times New Roman" w:cs="Times New Roman"/>
          <w:sz w:val="18"/>
          <w:szCs w:val="18"/>
        </w:rPr>
        <w:t xml:space="preserve">ve ilgili durumların tespiti </w:t>
      </w:r>
      <w:r w:rsidRPr="00393928">
        <w:rPr>
          <w:rFonts w:ascii="Times New Roman" w:hAnsi="Times New Roman" w:cs="Times New Roman"/>
          <w:sz w:val="18"/>
          <w:szCs w:val="18"/>
        </w:rPr>
        <w:t>ile ilgili metodolojik tavrı teyit</w:t>
      </w:r>
      <w:r>
        <w:rPr>
          <w:rFonts w:ascii="Times New Roman" w:hAnsi="Times New Roman" w:cs="Times New Roman"/>
          <w:sz w:val="18"/>
          <w:szCs w:val="18"/>
        </w:rPr>
        <w:t xml:space="preserve"> eder yaklaşımda bulunmuştur.</w:t>
      </w:r>
      <w:r w:rsidRPr="00393928">
        <w:rPr>
          <w:rFonts w:ascii="Times New Roman" w:hAnsi="Times New Roman" w:cs="Times New Roman"/>
          <w:sz w:val="18"/>
          <w:szCs w:val="18"/>
        </w:rPr>
        <w:t xml:space="preserve"> </w:t>
      </w:r>
      <w:r>
        <w:rPr>
          <w:rFonts w:ascii="Times New Roman" w:hAnsi="Times New Roman" w:cs="Times New Roman"/>
          <w:sz w:val="18"/>
          <w:szCs w:val="18"/>
        </w:rPr>
        <w:t>B</w:t>
      </w:r>
      <w:r w:rsidRPr="00393928">
        <w:rPr>
          <w:rFonts w:ascii="Times New Roman" w:hAnsi="Times New Roman" w:cs="Times New Roman"/>
          <w:sz w:val="18"/>
          <w:szCs w:val="18"/>
        </w:rPr>
        <w:t xml:space="preserve">akınız; </w:t>
      </w:r>
      <w:r w:rsidRPr="004C4D74">
        <w:rPr>
          <w:rFonts w:ascii="Times New Roman" w:hAnsi="Times New Roman" w:cs="Times New Roman"/>
          <w:iCs/>
          <w:sz w:val="18"/>
          <w:szCs w:val="18"/>
        </w:rPr>
        <w:t xml:space="preserve">Bangladeş ve Myanmar Arasındaki Bengal Körfezi'nde (Bangladeş / Myanmar) Deniz Sınırının Sınırlandırılmasına İlişkin  Dava, 2012, </w:t>
      </w:r>
      <w:r w:rsidRPr="004C4D74">
        <w:rPr>
          <w:rFonts w:ascii="Times New Roman" w:hAnsi="Times New Roman" w:cs="Times New Roman"/>
          <w:i/>
          <w:iCs/>
          <w:sz w:val="18"/>
          <w:szCs w:val="18"/>
        </w:rPr>
        <w:t>Uluslararası Deniz Hukuku Mahkemesi (ITLOS), No. 16,</w:t>
      </w:r>
      <w:r w:rsidRPr="004C4D74">
        <w:rPr>
          <w:rFonts w:ascii="Times New Roman" w:hAnsi="Times New Roman" w:cs="Times New Roman"/>
          <w:iCs/>
          <w:sz w:val="18"/>
          <w:szCs w:val="18"/>
        </w:rPr>
        <w:t xml:space="preserve"> Karar </w:t>
      </w:r>
      <w:r w:rsidRPr="004C4D74">
        <w:rPr>
          <w:rFonts w:ascii="Times New Roman" w:hAnsi="Times New Roman" w:cs="Times New Roman"/>
          <w:sz w:val="18"/>
          <w:szCs w:val="18"/>
        </w:rPr>
        <w:t xml:space="preserve">14 Mart 2012, ss.1-292,: </w:t>
      </w:r>
      <w:hyperlink r:id="rId11" w:history="1">
        <w:r w:rsidRPr="004C4D74">
          <w:rPr>
            <w:rStyle w:val="Hyperlink"/>
            <w:rFonts w:ascii="Times New Roman" w:hAnsi="Times New Roman" w:cs="Times New Roman"/>
            <w:sz w:val="18"/>
            <w:szCs w:val="18"/>
          </w:rPr>
          <w:t>https://www.itlos.org/fileadmin/itlos/documents/cases/case_no_16/published/C16-J-14_mar_12.pdf</w:t>
        </w:r>
      </w:hyperlink>
      <w:r w:rsidRPr="004C4D74">
        <w:rPr>
          <w:rFonts w:ascii="Times New Roman" w:hAnsi="Times New Roman" w:cs="Times New Roman"/>
          <w:sz w:val="18"/>
          <w:szCs w:val="18"/>
        </w:rPr>
        <w:t xml:space="preserve"> </w:t>
      </w:r>
      <w:r>
        <w:rPr>
          <w:rFonts w:ascii="Times New Roman" w:hAnsi="Times New Roman" w:cs="Times New Roman"/>
          <w:sz w:val="18"/>
          <w:szCs w:val="18"/>
        </w:rPr>
        <w:t>( Erişim:14.07.</w:t>
      </w:r>
      <w:r w:rsidRPr="004C4D74">
        <w:rPr>
          <w:rFonts w:ascii="Times New Roman" w:hAnsi="Times New Roman" w:cs="Times New Roman"/>
          <w:sz w:val="18"/>
          <w:szCs w:val="18"/>
        </w:rPr>
        <w:t xml:space="preserve"> 2018</w:t>
      </w:r>
      <w:r>
        <w:rPr>
          <w:rFonts w:ascii="Times New Roman" w:hAnsi="Times New Roman" w:cs="Times New Roman"/>
          <w:sz w:val="18"/>
          <w:szCs w:val="18"/>
        </w:rPr>
        <w:t xml:space="preserve">); Ayrıca bakınız; </w:t>
      </w:r>
      <w:r w:rsidRPr="001B7E65">
        <w:rPr>
          <w:rFonts w:ascii="Times New Roman" w:eastAsia="AGaramondPro-Italic" w:hAnsi="Times New Roman" w:cs="Times New Roman"/>
          <w:iCs/>
          <w:sz w:val="18"/>
        </w:rPr>
        <w:t>Kuzey Denizi Kıta Sahanlığı Davaları, UAD Kararı, 1969; Barbados ve Trindad ve Tobago Cumhuriyeti arasında Kıta Sahanlığı ve Münhasır Ekonomik Bölge Sınırlandırması, Tahkim Kararı, 2006.</w:t>
      </w:r>
    </w:p>
  </w:footnote>
  <w:footnote w:id="26">
    <w:p w:rsidR="00242393" w:rsidRDefault="00242393" w:rsidP="00242393">
      <w:pPr>
        <w:pStyle w:val="Funotentext"/>
      </w:pPr>
      <w:r>
        <w:rPr>
          <w:rStyle w:val="Funotenzeichen"/>
        </w:rPr>
        <w:footnoteRef/>
      </w:r>
      <w:r>
        <w:t xml:space="preserve"> </w:t>
      </w:r>
      <w:r w:rsidRPr="004C4D74">
        <w:rPr>
          <w:rFonts w:ascii="Times New Roman" w:hAnsi="Times New Roman" w:cs="Times New Roman"/>
          <w:sz w:val="18"/>
          <w:szCs w:val="18"/>
        </w:rPr>
        <w:t>Katar ve Bahreyn Arasında Deniz Sınırlandırması ve Karasal Sorular Hakkındaki Dava, 2001</w:t>
      </w:r>
      <w:r w:rsidRPr="004C4D74">
        <w:rPr>
          <w:rFonts w:ascii="Times New Roman" w:hAnsi="Times New Roman" w:cs="Times New Roman"/>
          <w:i/>
          <w:sz w:val="18"/>
          <w:szCs w:val="18"/>
        </w:rPr>
        <w:t>, UAD, 16 Mart 2001 tarihli karar,</w:t>
      </w:r>
      <w:r w:rsidRPr="004C4D74">
        <w:rPr>
          <w:rFonts w:ascii="Times New Roman" w:hAnsi="Times New Roman" w:cs="Times New Roman"/>
          <w:sz w:val="18"/>
          <w:szCs w:val="18"/>
        </w:rPr>
        <w:t xml:space="preserve"> ss.1-84,</w:t>
      </w:r>
      <w:r>
        <w:rPr>
          <w:rFonts w:ascii="Times New Roman" w:hAnsi="Times New Roman" w:cs="Times New Roman"/>
          <w:sz w:val="18"/>
          <w:szCs w:val="18"/>
        </w:rPr>
        <w:t>parag.231,</w:t>
      </w:r>
      <w:r w:rsidRPr="004C4D74">
        <w:rPr>
          <w:rFonts w:ascii="Times New Roman" w:hAnsi="Times New Roman" w:cs="Times New Roman"/>
          <w:sz w:val="18"/>
          <w:szCs w:val="18"/>
        </w:rPr>
        <w:t xml:space="preserve"> </w:t>
      </w:r>
      <w:hyperlink r:id="rId12" w:history="1">
        <w:r w:rsidRPr="004C4D74">
          <w:rPr>
            <w:rStyle w:val="Hyperlink"/>
            <w:rFonts w:ascii="Times New Roman" w:hAnsi="Times New Roman" w:cs="Times New Roman"/>
            <w:sz w:val="18"/>
            <w:szCs w:val="18"/>
          </w:rPr>
          <w:t>https://www.icj-cij.org/files/case-related/87/087-20010316-JUD-01-00-EN.pdf</w:t>
        </w:r>
      </w:hyperlink>
      <w:r w:rsidRPr="00AF4B4E">
        <w:rPr>
          <w:rFonts w:ascii="Times New Roman" w:hAnsi="Times New Roman" w:cs="Times New Roman"/>
          <w:sz w:val="18"/>
          <w:szCs w:val="18"/>
        </w:rPr>
        <w:t xml:space="preserve"> </w:t>
      </w:r>
      <w:r>
        <w:rPr>
          <w:rFonts w:ascii="Times New Roman" w:hAnsi="Times New Roman" w:cs="Times New Roman"/>
          <w:sz w:val="18"/>
          <w:szCs w:val="18"/>
        </w:rPr>
        <w:t>(Erişim: 2.05.</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27">
    <w:p w:rsidR="00242393" w:rsidRPr="009B00F8"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eastAsia="AGaramondPro-Italic" w:hAnsi="Times New Roman" w:cs="Times New Roman"/>
          <w:iCs/>
          <w:sz w:val="18"/>
          <w:szCs w:val="18"/>
        </w:rPr>
        <w:t xml:space="preserve">Barbados ve Trindad ve Tobago arasında Kıta Sahanlığı ve Münhasır Ekonomik Bölge Sınırlandırmasına İlişkin Dava, </w:t>
      </w:r>
      <w:r w:rsidRPr="004C4D74">
        <w:rPr>
          <w:rFonts w:ascii="Times New Roman" w:eastAsia="AGaramondPro-Italic" w:hAnsi="Times New Roman" w:cs="Times New Roman"/>
          <w:i/>
          <w:iCs/>
          <w:sz w:val="18"/>
          <w:szCs w:val="18"/>
        </w:rPr>
        <w:t>Tahkim</w:t>
      </w:r>
      <w:r w:rsidRPr="004C4D74">
        <w:rPr>
          <w:rFonts w:ascii="Times New Roman" w:eastAsia="AGaramondPro-Italic" w:hAnsi="Times New Roman" w:cs="Times New Roman"/>
          <w:iCs/>
          <w:sz w:val="18"/>
          <w:szCs w:val="18"/>
        </w:rPr>
        <w:t xml:space="preserve"> </w:t>
      </w:r>
      <w:r w:rsidRPr="004C4D74">
        <w:rPr>
          <w:rFonts w:ascii="Times New Roman" w:eastAsia="AGaramondPro-Italic" w:hAnsi="Times New Roman" w:cs="Times New Roman"/>
          <w:i/>
          <w:iCs/>
          <w:sz w:val="18"/>
          <w:szCs w:val="18"/>
        </w:rPr>
        <w:t xml:space="preserve">Kararı,2006, </w:t>
      </w:r>
      <w:r w:rsidRPr="004C4D74">
        <w:rPr>
          <w:rFonts w:ascii="Times New Roman" w:hAnsi="Times New Roman" w:cs="Times New Roman"/>
          <w:i/>
          <w:sz w:val="18"/>
          <w:szCs w:val="18"/>
        </w:rPr>
        <w:t>VOLUME XXVII</w:t>
      </w:r>
      <w:r w:rsidRPr="004C4D74">
        <w:rPr>
          <w:rFonts w:ascii="Times New Roman" w:hAnsi="Times New Roman" w:cs="Times New Roman"/>
          <w:sz w:val="18"/>
          <w:szCs w:val="18"/>
        </w:rPr>
        <w:t xml:space="preserve">, </w:t>
      </w:r>
      <w:r w:rsidRPr="004C4D74">
        <w:rPr>
          <w:rFonts w:ascii="Times New Roman" w:hAnsi="Times New Roman" w:cs="Times New Roman"/>
          <w:i/>
          <w:sz w:val="18"/>
          <w:szCs w:val="18"/>
        </w:rPr>
        <w:t>BM Belgeleri</w:t>
      </w:r>
      <w:r w:rsidRPr="004C4D74">
        <w:rPr>
          <w:rFonts w:ascii="Times New Roman" w:hAnsi="Times New Roman" w:cs="Times New Roman"/>
          <w:sz w:val="18"/>
          <w:szCs w:val="18"/>
        </w:rPr>
        <w:t xml:space="preserve">, </w:t>
      </w:r>
      <w:r w:rsidRPr="004C4D74">
        <w:rPr>
          <w:rFonts w:ascii="Times New Roman" w:eastAsia="AGaramondPro-Italic" w:hAnsi="Times New Roman" w:cs="Times New Roman"/>
          <w:i/>
          <w:iCs/>
          <w:sz w:val="18"/>
          <w:szCs w:val="18"/>
        </w:rPr>
        <w:t xml:space="preserve">11 Nisan 2006 tarihli karar, </w:t>
      </w:r>
      <w:r w:rsidRPr="004C4D74">
        <w:rPr>
          <w:rFonts w:ascii="Times New Roman" w:hAnsi="Times New Roman" w:cs="Times New Roman"/>
          <w:sz w:val="18"/>
          <w:szCs w:val="18"/>
        </w:rPr>
        <w:t>üst  ss.147-251,</w:t>
      </w:r>
      <w:r>
        <w:rPr>
          <w:rFonts w:ascii="Times New Roman" w:hAnsi="Times New Roman" w:cs="Times New Roman"/>
          <w:sz w:val="18"/>
          <w:szCs w:val="18"/>
        </w:rPr>
        <w:t>parag.221,</w:t>
      </w:r>
      <w:r w:rsidRPr="004C4D74">
        <w:rPr>
          <w:rFonts w:ascii="Times New Roman" w:hAnsi="Times New Roman" w:cs="Times New Roman"/>
          <w:sz w:val="18"/>
          <w:szCs w:val="18"/>
        </w:rPr>
        <w:t xml:space="preserve"> </w:t>
      </w:r>
      <w:hyperlink r:id="rId13" w:history="1">
        <w:r w:rsidRPr="004C4D74">
          <w:rPr>
            <w:rStyle w:val="Hyperlink"/>
            <w:rFonts w:ascii="Times New Roman" w:hAnsi="Times New Roman" w:cs="Times New Roman"/>
            <w:sz w:val="18"/>
            <w:szCs w:val="18"/>
          </w:rPr>
          <w:t>http://legal.un.org/riaa/cases/vol_XXVII/147-251.pdf</w:t>
        </w:r>
      </w:hyperlink>
      <w:r w:rsidRPr="00AF4B4E">
        <w:rPr>
          <w:rFonts w:ascii="Times New Roman" w:hAnsi="Times New Roman" w:cs="Times New Roman"/>
          <w:sz w:val="18"/>
          <w:szCs w:val="18"/>
        </w:rPr>
        <w:t xml:space="preserve"> </w:t>
      </w:r>
      <w:r>
        <w:rPr>
          <w:rFonts w:ascii="Times New Roman" w:hAnsi="Times New Roman" w:cs="Times New Roman"/>
          <w:sz w:val="18"/>
          <w:szCs w:val="18"/>
        </w:rPr>
        <w:t>(Erişim: 1.06.2018).</w:t>
      </w:r>
    </w:p>
  </w:footnote>
  <w:footnote w:id="28">
    <w:p w:rsidR="00242393" w:rsidRPr="006A6959"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sidRPr="00393928">
        <w:rPr>
          <w:rFonts w:ascii="Times New Roman" w:hAnsi="Times New Roman" w:cs="Times New Roman"/>
          <w:sz w:val="18"/>
          <w:szCs w:val="18"/>
        </w:rPr>
        <w:t xml:space="preserve"> http://www.un.org/Depts/los/LEGISLATIONANDTREATIES/PDFFILES/TREATIES/EGY-CYP2003EZ.pdf</w:t>
      </w:r>
    </w:p>
  </w:footnote>
  <w:footnote w:id="29">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http://www.un.org/Depts/los/LEGISLATIONANDTREATIES/PDFFILES/TREATIES/cyp_isr_eez_2010.pdf</w:t>
      </w:r>
    </w:p>
  </w:footnote>
  <w:footnote w:id="30">
    <w:p w:rsidR="00242393" w:rsidRPr="00F44E07"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Türkiye: 2 Mart 2004 tarihli “Kıbrıs Cumhuriyeti ve Mısır Arap Cumhuriyeti arasında 17 Şubat  2003 tarihli Münhasır Ekonomik Bölge Sınırlandırma Andlaşmasına</w:t>
      </w:r>
      <w:r>
        <w:rPr>
          <w:rFonts w:ascii="Times New Roman" w:hAnsi="Times New Roman" w:cs="Times New Roman"/>
          <w:sz w:val="18"/>
          <w:szCs w:val="18"/>
        </w:rPr>
        <w:t xml:space="preserve"> İlişkin Bilgi Notu, </w:t>
      </w:r>
      <w:r w:rsidRPr="004C4D74">
        <w:rPr>
          <w:rFonts w:ascii="Times New Roman" w:hAnsi="Times New Roman" w:cs="Times New Roman"/>
          <w:i/>
          <w:sz w:val="18"/>
          <w:szCs w:val="18"/>
        </w:rPr>
        <w:t xml:space="preserve"> Deniz Hukuku Bülteni, Birleşmiş Milletler, Sayı 54,</w:t>
      </w:r>
      <w:r w:rsidRPr="004C4D74">
        <w:rPr>
          <w:rFonts w:ascii="Times New Roman" w:hAnsi="Times New Roman" w:cs="Times New Roman"/>
          <w:sz w:val="18"/>
          <w:szCs w:val="18"/>
        </w:rPr>
        <w:t xml:space="preserve"> 2004, ss.1-154, s.127,</w:t>
      </w:r>
      <w:r>
        <w:rPr>
          <w:rFonts w:ascii="Times New Roman" w:hAnsi="Times New Roman" w:cs="Times New Roman"/>
          <w:sz w:val="18"/>
          <w:szCs w:val="18"/>
        </w:rPr>
        <w:t xml:space="preserve"> </w:t>
      </w:r>
      <w:hyperlink r:id="rId14" w:history="1">
        <w:r w:rsidRPr="004C4D74">
          <w:rPr>
            <w:rStyle w:val="Hyperlink"/>
            <w:rFonts w:ascii="Times New Roman" w:hAnsi="Times New Roman" w:cs="Times New Roman"/>
            <w:sz w:val="18"/>
            <w:szCs w:val="18"/>
          </w:rPr>
          <w:t>http://www.un.org/Depts/los/doalos_publications/LOSBulletins/bulletinpdf/bulletin54e.pdf</w:t>
        </w:r>
      </w:hyperlink>
      <w:r w:rsidRPr="00456E49">
        <w:rPr>
          <w:rFonts w:ascii="Times New Roman" w:hAnsi="Times New Roman" w:cs="Times New Roman"/>
          <w:sz w:val="18"/>
          <w:szCs w:val="18"/>
        </w:rPr>
        <w:t xml:space="preserve"> </w:t>
      </w:r>
      <w:r>
        <w:rPr>
          <w:rFonts w:ascii="Times New Roman" w:hAnsi="Times New Roman" w:cs="Times New Roman"/>
          <w:sz w:val="18"/>
          <w:szCs w:val="18"/>
        </w:rPr>
        <w:t>(Erişim:16.08.</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31">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Lübnan 2011 yılında 14/07/2011 12082.11D nolu Dışişleri Bakanı Adnan Mansour imzalı mektubu ile GKRY-İsrail anlaşmasının kabul edilemez olduğunu, Lübnan’ın egemenlik haklarının ihlal edildiğini ifade eden itirazını BMGS’ne tevdi etmiştir. </w:t>
      </w:r>
      <w:r>
        <w:rPr>
          <w:rFonts w:ascii="Times New Roman" w:hAnsi="Times New Roman" w:cs="Times New Roman"/>
          <w:sz w:val="18"/>
          <w:szCs w:val="18"/>
        </w:rPr>
        <w:t xml:space="preserve">Bakınız: </w:t>
      </w:r>
      <w:r w:rsidRPr="004C4D74">
        <w:rPr>
          <w:rFonts w:ascii="Times New Roman" w:hAnsi="Times New Roman" w:cs="Times New Roman"/>
          <w:sz w:val="18"/>
          <w:szCs w:val="18"/>
        </w:rPr>
        <w:t>20 Haziran 2011 tarihli Lübnan’ın İsrail-GKRY Münhasır Ekonomik Bölge Andlaşmasına İtirazın</w:t>
      </w:r>
      <w:r>
        <w:rPr>
          <w:rFonts w:ascii="Times New Roman" w:hAnsi="Times New Roman" w:cs="Times New Roman"/>
          <w:sz w:val="18"/>
          <w:szCs w:val="18"/>
        </w:rPr>
        <w:t>a İlişkin Mektubu, BM Belgeleri ,</w:t>
      </w:r>
      <w:hyperlink r:id="rId15" w:history="1">
        <w:r w:rsidRPr="004C4D74">
          <w:rPr>
            <w:rStyle w:val="Hyperlink"/>
            <w:rFonts w:ascii="Times New Roman" w:hAnsi="Times New Roman" w:cs="Times New Roman"/>
            <w:sz w:val="18"/>
            <w:szCs w:val="18"/>
          </w:rPr>
          <w:t>http://www.un.org/Depts/los/LEGISLATIONANDTREATIES/PDFFILES/communications/lbn_re_cyp_isr_agreement2010.pdf</w:t>
        </w:r>
      </w:hyperlink>
      <w:r w:rsidRPr="00456E49">
        <w:rPr>
          <w:rFonts w:ascii="Times New Roman" w:hAnsi="Times New Roman" w:cs="Times New Roman"/>
          <w:sz w:val="18"/>
          <w:szCs w:val="18"/>
        </w:rPr>
        <w:t xml:space="preserve"> </w:t>
      </w:r>
      <w:r>
        <w:rPr>
          <w:rFonts w:ascii="Times New Roman" w:hAnsi="Times New Roman" w:cs="Times New Roman"/>
          <w:sz w:val="18"/>
          <w:szCs w:val="18"/>
        </w:rPr>
        <w:t>(Erişim: 1.07.</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32">
    <w:p w:rsidR="00242393" w:rsidRDefault="00242393" w:rsidP="00242393">
      <w:pPr>
        <w:pStyle w:val="Funotentext"/>
      </w:pPr>
      <w:r>
        <w:rPr>
          <w:rStyle w:val="Funotenzeichen"/>
        </w:rPr>
        <w:footnoteRef/>
      </w:r>
      <w:r w:rsidRPr="000260D9">
        <w:rPr>
          <w:rFonts w:ascii="Times New Roman" w:hAnsi="Times New Roman" w:cs="Times New Roman"/>
          <w:sz w:val="18"/>
        </w:rPr>
        <w:t>http://www.un.org/Depts/los/LEGISLATIONANDTREATIES/PDFFILES/communications/lbn_re_cyp_isr_agreement2010.pdf</w:t>
      </w:r>
    </w:p>
  </w:footnote>
  <w:footnote w:id="33">
    <w:p w:rsidR="00242393" w:rsidRDefault="00242393" w:rsidP="00242393">
      <w:pPr>
        <w:pStyle w:val="Funotentext"/>
      </w:pPr>
      <w:r>
        <w:rPr>
          <w:rStyle w:val="Funotenzeichen"/>
        </w:rPr>
        <w:footnoteRef/>
      </w:r>
      <w:r>
        <w:t xml:space="preserve"> </w:t>
      </w:r>
      <w:r w:rsidRPr="002468B0">
        <w:rPr>
          <w:rFonts w:ascii="Times New Roman" w:hAnsi="Times New Roman" w:cs="Times New Roman"/>
          <w:sz w:val="18"/>
        </w:rPr>
        <w:t>GKRY-Mısır andlaşmasından doğan GKRY-Türkiye, GKRY-KKTC ihtilafları ve GKRY-İsrail anlaşmasından oluşan İsrail-Lübnan ihtilafı</w:t>
      </w:r>
    </w:p>
  </w:footnote>
  <w:footnote w:id="34">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Örneğin </w:t>
      </w:r>
      <w:r>
        <w:rPr>
          <w:rFonts w:ascii="Times New Roman" w:hAnsi="Times New Roman" w:cs="Times New Roman"/>
          <w:sz w:val="18"/>
          <w:szCs w:val="18"/>
        </w:rPr>
        <w:t>BMDHS’nde öngörülen “</w:t>
      </w:r>
      <w:r w:rsidRPr="006A6959">
        <w:rPr>
          <w:rFonts w:ascii="Times New Roman" w:hAnsi="Times New Roman" w:cs="Times New Roman"/>
          <w:sz w:val="18"/>
          <w:szCs w:val="18"/>
        </w:rPr>
        <w:t>münhasır ekonomik bölgede 3. Devletlerin haklarına saygı gösterilmesi gerektiği prensibi</w:t>
      </w:r>
      <w:r>
        <w:rPr>
          <w:rFonts w:ascii="Times New Roman" w:hAnsi="Times New Roman" w:cs="Times New Roman"/>
          <w:sz w:val="18"/>
          <w:szCs w:val="18"/>
        </w:rPr>
        <w:t>”</w:t>
      </w:r>
      <w:r w:rsidRPr="006A6959">
        <w:rPr>
          <w:rFonts w:ascii="Times New Roman" w:hAnsi="Times New Roman" w:cs="Times New Roman"/>
          <w:sz w:val="18"/>
          <w:szCs w:val="18"/>
        </w:rPr>
        <w:t xml:space="preserve"> (mad.56(</w:t>
      </w:r>
      <w:r>
        <w:rPr>
          <w:rFonts w:ascii="Times New Roman" w:hAnsi="Times New Roman" w:cs="Times New Roman"/>
          <w:sz w:val="18"/>
          <w:szCs w:val="18"/>
        </w:rPr>
        <w:t>2</w:t>
      </w:r>
      <w:r w:rsidRPr="006A6959">
        <w:rPr>
          <w:rFonts w:ascii="Times New Roman" w:hAnsi="Times New Roman" w:cs="Times New Roman"/>
          <w:sz w:val="18"/>
          <w:szCs w:val="18"/>
        </w:rPr>
        <w:t xml:space="preserve">) açıkça görmezden gelinmiştir. </w:t>
      </w:r>
    </w:p>
  </w:footnote>
  <w:footnote w:id="35">
    <w:p w:rsidR="00242393" w:rsidRPr="00373D28"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Pr>
          <w:rFonts w:ascii="Times New Roman" w:hAnsi="Times New Roman" w:cs="Times New Roman"/>
          <w:sz w:val="18"/>
          <w:szCs w:val="18"/>
        </w:rPr>
        <w:t xml:space="preserve">Zeynep Pirim, </w:t>
      </w:r>
      <w:r w:rsidRPr="004C4D74">
        <w:rPr>
          <w:rFonts w:ascii="Times New Roman" w:hAnsi="Times New Roman" w:cs="Times New Roman"/>
          <w:sz w:val="18"/>
          <w:szCs w:val="18"/>
        </w:rPr>
        <w:t xml:space="preserve">Uluslararası Hukukta Hakkaniyetin Normatif Niteliği, </w:t>
      </w:r>
      <w:r w:rsidRPr="004C4D74">
        <w:rPr>
          <w:rFonts w:ascii="Times New Roman" w:hAnsi="Times New Roman" w:cs="Times New Roman"/>
          <w:i/>
          <w:sz w:val="18"/>
          <w:szCs w:val="18"/>
        </w:rPr>
        <w:t>TAAD, Yıl:7, Sayı:26</w:t>
      </w:r>
      <w:r w:rsidRPr="004C4D74">
        <w:rPr>
          <w:rFonts w:ascii="Times New Roman" w:hAnsi="Times New Roman" w:cs="Times New Roman"/>
          <w:sz w:val="18"/>
          <w:szCs w:val="18"/>
        </w:rPr>
        <w:t xml:space="preserve"> (Nisan 2016),ss.169-201</w:t>
      </w:r>
      <w:r>
        <w:rPr>
          <w:rFonts w:ascii="Times New Roman" w:hAnsi="Times New Roman" w:cs="Times New Roman"/>
          <w:sz w:val="18"/>
          <w:szCs w:val="18"/>
        </w:rPr>
        <w:t>, s.188.</w:t>
      </w:r>
    </w:p>
  </w:footnote>
  <w:footnote w:id="36">
    <w:p w:rsidR="00242393" w:rsidRDefault="00242393" w:rsidP="00242393">
      <w:pPr>
        <w:pStyle w:val="Funotentext"/>
      </w:pPr>
      <w:r>
        <w:rPr>
          <w:rStyle w:val="Funotenzeichen"/>
        </w:rPr>
        <w:footnoteRef/>
      </w:r>
      <w:r>
        <w:t xml:space="preserve"> </w:t>
      </w:r>
      <w:r w:rsidRPr="006A6959">
        <w:rPr>
          <w:rFonts w:ascii="Times New Roman" w:hAnsi="Times New Roman" w:cs="Times New Roman"/>
          <w:sz w:val="18"/>
        </w:rPr>
        <w:t xml:space="preserve">Özel durumlar karasuları sınırlandırmasında değerlendirilen bir tanımdır. İlgili durumlar kıta sahanlığı ve münasır ekonomik bölgenin sınırlandırılmasında </w:t>
      </w:r>
      <w:r>
        <w:rPr>
          <w:rFonts w:ascii="Times New Roman" w:hAnsi="Times New Roman" w:cs="Times New Roman"/>
          <w:sz w:val="18"/>
        </w:rPr>
        <w:t>değerlendirilmektedir</w:t>
      </w:r>
      <w:r w:rsidRPr="006A6959">
        <w:rPr>
          <w:rFonts w:ascii="Times New Roman" w:hAnsi="Times New Roman" w:cs="Times New Roman"/>
          <w:sz w:val="18"/>
        </w:rPr>
        <w:t>.</w:t>
      </w:r>
      <w:r w:rsidRPr="006A6959">
        <w:rPr>
          <w:sz w:val="18"/>
        </w:rPr>
        <w:t xml:space="preserve"> </w:t>
      </w:r>
    </w:p>
  </w:footnote>
  <w:footnote w:id="37">
    <w:p w:rsidR="00242393" w:rsidRPr="00393928"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sidRPr="00393928">
        <w:rPr>
          <w:rFonts w:ascii="Times New Roman" w:hAnsi="Times New Roman" w:cs="Times New Roman"/>
          <w:sz w:val="18"/>
          <w:szCs w:val="18"/>
        </w:rPr>
        <w:t xml:space="preserve"> </w:t>
      </w:r>
      <w:r>
        <w:rPr>
          <w:rFonts w:ascii="Times New Roman" w:hAnsi="Times New Roman" w:cs="Times New Roman"/>
          <w:sz w:val="18"/>
          <w:szCs w:val="18"/>
        </w:rPr>
        <w:t>Kuzey Denizi Kıta Sahanlığı Davaları</w:t>
      </w:r>
      <w:r w:rsidRPr="00393928">
        <w:rPr>
          <w:rFonts w:ascii="Times New Roman" w:hAnsi="Times New Roman" w:cs="Times New Roman"/>
          <w:sz w:val="18"/>
          <w:szCs w:val="18"/>
        </w:rPr>
        <w:t xml:space="preserve">, 1969, UAD, 20 Şubat 1969 kararı, üst s.51,parag. 96 </w:t>
      </w:r>
      <w:r>
        <w:rPr>
          <w:rFonts w:ascii="Times New Roman" w:hAnsi="Times New Roman" w:cs="Times New Roman"/>
          <w:sz w:val="18"/>
          <w:szCs w:val="18"/>
        </w:rPr>
        <w:t xml:space="preserve">ve </w:t>
      </w:r>
      <w:r w:rsidRPr="00393928">
        <w:rPr>
          <w:rFonts w:ascii="Times New Roman" w:hAnsi="Times New Roman" w:cs="Times New Roman"/>
          <w:sz w:val="18"/>
          <w:szCs w:val="18"/>
        </w:rPr>
        <w:t xml:space="preserve"> üst.53-54, parag.101(D)(1); Tunus Libya arasındaki Kıta Sahanlığı Davası, 24 Şubat 1982, paragraf 133(B)(2); Libya v Malta,</w:t>
      </w:r>
      <w:r>
        <w:rPr>
          <w:rFonts w:ascii="Times New Roman" w:hAnsi="Times New Roman" w:cs="Times New Roman"/>
          <w:sz w:val="18"/>
          <w:szCs w:val="18"/>
        </w:rPr>
        <w:t xml:space="preserve"> 1985, UAD, </w:t>
      </w:r>
      <w:r w:rsidRPr="00393928">
        <w:rPr>
          <w:rFonts w:ascii="Times New Roman" w:hAnsi="Times New Roman" w:cs="Times New Roman"/>
          <w:sz w:val="18"/>
          <w:szCs w:val="18"/>
        </w:rPr>
        <w:t>üst.s.93,parag. 79(B)(1); ve Kamerun v. Nijerya Davası,2002,üs</w:t>
      </w:r>
      <w:r>
        <w:rPr>
          <w:rFonts w:ascii="Times New Roman" w:hAnsi="Times New Roman" w:cs="Times New Roman"/>
          <w:sz w:val="18"/>
          <w:szCs w:val="18"/>
        </w:rPr>
        <w:t>t. ss.445-446, paragraf 297</w:t>
      </w:r>
    </w:p>
  </w:footnote>
  <w:footnote w:id="38">
    <w:p w:rsidR="00242393" w:rsidRPr="00393928"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Pr>
          <w:rFonts w:ascii="Times New Roman" w:hAnsi="Times New Roman" w:cs="Times New Roman"/>
          <w:sz w:val="18"/>
          <w:szCs w:val="18"/>
        </w:rPr>
        <w:t xml:space="preserve">Kuzey Denizi Davaları, 1969, </w:t>
      </w:r>
      <w:r w:rsidRPr="00393928">
        <w:rPr>
          <w:rFonts w:ascii="Times New Roman" w:hAnsi="Times New Roman" w:cs="Times New Roman"/>
          <w:sz w:val="18"/>
          <w:szCs w:val="18"/>
        </w:rPr>
        <w:t xml:space="preserve">üst s.51, paragraph 96; ve </w:t>
      </w:r>
      <w:r>
        <w:rPr>
          <w:rFonts w:ascii="Times New Roman" w:hAnsi="Times New Roman" w:cs="Times New Roman"/>
          <w:sz w:val="18"/>
          <w:szCs w:val="18"/>
        </w:rPr>
        <w:t>Katar ve .Bahreyn</w:t>
      </w:r>
      <w:r w:rsidRPr="00393928">
        <w:rPr>
          <w:rFonts w:ascii="Times New Roman" w:hAnsi="Times New Roman" w:cs="Times New Roman"/>
          <w:sz w:val="18"/>
          <w:szCs w:val="18"/>
        </w:rPr>
        <w:t xml:space="preserve"> Davası,2001, paragraf 178.</w:t>
      </w:r>
    </w:p>
  </w:footnote>
  <w:footnote w:id="39">
    <w:p w:rsidR="00242393" w:rsidRPr="00393928"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sidRPr="00393928">
        <w:rPr>
          <w:rFonts w:ascii="Times New Roman" w:hAnsi="Times New Roman" w:cs="Times New Roman"/>
          <w:sz w:val="18"/>
          <w:szCs w:val="18"/>
        </w:rPr>
        <w:t xml:space="preserve"> </w:t>
      </w:r>
      <w:r>
        <w:rPr>
          <w:rFonts w:ascii="Times New Roman" w:hAnsi="Times New Roman" w:cs="Times New Roman"/>
          <w:sz w:val="18"/>
          <w:szCs w:val="18"/>
        </w:rPr>
        <w:t>Kuzey Denizi Davaları</w:t>
      </w:r>
      <w:r w:rsidRPr="00393928">
        <w:rPr>
          <w:rFonts w:ascii="Times New Roman" w:hAnsi="Times New Roman" w:cs="Times New Roman"/>
          <w:sz w:val="18"/>
          <w:szCs w:val="18"/>
        </w:rPr>
        <w:t xml:space="preserve">, paragraf 101(D)(3); </w:t>
      </w:r>
      <w:r>
        <w:rPr>
          <w:rFonts w:ascii="Times New Roman" w:hAnsi="Times New Roman" w:cs="Times New Roman"/>
          <w:sz w:val="18"/>
          <w:szCs w:val="18"/>
        </w:rPr>
        <w:t>Maine Körfezi Davası,UAD,1984</w:t>
      </w:r>
      <w:r w:rsidRPr="00393928">
        <w:rPr>
          <w:rFonts w:ascii="Times New Roman" w:hAnsi="Times New Roman" w:cs="Times New Roman"/>
          <w:sz w:val="18"/>
          <w:szCs w:val="18"/>
        </w:rPr>
        <w:t xml:space="preserve">, paragraph 185; Libya </w:t>
      </w:r>
      <w:r>
        <w:rPr>
          <w:rFonts w:ascii="Times New Roman" w:hAnsi="Times New Roman" w:cs="Times New Roman"/>
          <w:sz w:val="18"/>
          <w:szCs w:val="18"/>
        </w:rPr>
        <w:t>ve</w:t>
      </w:r>
      <w:r w:rsidRPr="00393928">
        <w:rPr>
          <w:rFonts w:ascii="Times New Roman" w:hAnsi="Times New Roman" w:cs="Times New Roman"/>
          <w:sz w:val="18"/>
          <w:szCs w:val="18"/>
        </w:rPr>
        <w:t xml:space="preserve"> Malta</w:t>
      </w:r>
      <w:r>
        <w:rPr>
          <w:rFonts w:ascii="Times New Roman" w:hAnsi="Times New Roman" w:cs="Times New Roman"/>
          <w:sz w:val="18"/>
          <w:szCs w:val="18"/>
        </w:rPr>
        <w:t xml:space="preserve"> Davası</w:t>
      </w:r>
      <w:r w:rsidRPr="00393928">
        <w:rPr>
          <w:rFonts w:ascii="Times New Roman" w:hAnsi="Times New Roman" w:cs="Times New Roman"/>
          <w:sz w:val="18"/>
          <w:szCs w:val="18"/>
        </w:rPr>
        <w:t xml:space="preserve">, parag.49 ve 50; ve </w:t>
      </w:r>
      <w:r>
        <w:rPr>
          <w:rFonts w:ascii="Times New Roman" w:hAnsi="Times New Roman" w:cs="Times New Roman"/>
          <w:sz w:val="18"/>
          <w:szCs w:val="18"/>
        </w:rPr>
        <w:t xml:space="preserve">Romanya ve Ukranya Davası, </w:t>
      </w:r>
      <w:r w:rsidRPr="00393928">
        <w:rPr>
          <w:rFonts w:ascii="Times New Roman" w:hAnsi="Times New Roman" w:cs="Times New Roman"/>
          <w:sz w:val="18"/>
          <w:szCs w:val="18"/>
        </w:rPr>
        <w:t xml:space="preserve"> 2009, paragraflar üst.s.115,parag.158</w:t>
      </w:r>
      <w:r>
        <w:rPr>
          <w:rFonts w:ascii="Times New Roman" w:hAnsi="Times New Roman" w:cs="Times New Roman"/>
          <w:sz w:val="18"/>
          <w:szCs w:val="18"/>
        </w:rPr>
        <w:t>.</w:t>
      </w:r>
    </w:p>
  </w:footnote>
  <w:footnote w:id="40">
    <w:p w:rsidR="00242393" w:rsidRPr="00393928"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sidRPr="00393928">
        <w:rPr>
          <w:rFonts w:ascii="Times New Roman" w:hAnsi="Times New Roman" w:cs="Times New Roman"/>
          <w:sz w:val="18"/>
          <w:szCs w:val="18"/>
        </w:rPr>
        <w:t xml:space="preserve"> İngiliz-Fransız Kıta Sahanlığı 1977 Davasında, Sicilya Adaları dikkate alınarak, üst.s.77, parag.181; Tunus ve Libya davasında 1982 Kerkennah adası dikkate alınarak, parag.126; Gulf of Maine, Seal adası dikkate alınarak; Jan Mayen davası, Jan Mayen durumu dikkate alın</w:t>
      </w:r>
      <w:r>
        <w:rPr>
          <w:rFonts w:ascii="Times New Roman" w:hAnsi="Times New Roman" w:cs="Times New Roman"/>
          <w:sz w:val="18"/>
          <w:szCs w:val="18"/>
        </w:rPr>
        <w:t xml:space="preserve">arak, paragraflar 70 ve 80; </w:t>
      </w:r>
      <w:r w:rsidRPr="00393928">
        <w:rPr>
          <w:rFonts w:ascii="Times New Roman" w:hAnsi="Times New Roman" w:cs="Times New Roman"/>
          <w:sz w:val="18"/>
          <w:szCs w:val="18"/>
        </w:rPr>
        <w:t xml:space="preserve"> diğer davalarda ilgili konu değerlendirilmiş ve  son olarak  </w:t>
      </w:r>
    </w:p>
    <w:p w:rsidR="00242393" w:rsidRPr="00393928" w:rsidRDefault="00242393" w:rsidP="00242393">
      <w:pPr>
        <w:pStyle w:val="Funotentext"/>
        <w:jc w:val="both"/>
        <w:rPr>
          <w:rFonts w:ascii="Times New Roman" w:hAnsi="Times New Roman" w:cs="Times New Roman"/>
          <w:sz w:val="18"/>
          <w:szCs w:val="18"/>
        </w:rPr>
      </w:pPr>
      <w:r w:rsidRPr="00393928">
        <w:rPr>
          <w:rFonts w:ascii="Times New Roman" w:hAnsi="Times New Roman" w:cs="Times New Roman"/>
          <w:sz w:val="18"/>
          <w:szCs w:val="18"/>
        </w:rPr>
        <w:t xml:space="preserve">Romanya ve Ukranya’nın Yılan Adası (Serpents’ Island) örneğinde, paragraflar 179-188’de </w:t>
      </w:r>
      <w:r>
        <w:rPr>
          <w:rFonts w:ascii="Times New Roman" w:hAnsi="Times New Roman" w:cs="Times New Roman"/>
          <w:sz w:val="18"/>
          <w:szCs w:val="18"/>
        </w:rPr>
        <w:t xml:space="preserve">bu durum </w:t>
      </w:r>
      <w:r w:rsidRPr="00393928">
        <w:rPr>
          <w:rFonts w:ascii="Times New Roman" w:hAnsi="Times New Roman" w:cs="Times New Roman"/>
          <w:sz w:val="18"/>
          <w:szCs w:val="18"/>
        </w:rPr>
        <w:t xml:space="preserve">dikkate alınmıştır. </w:t>
      </w:r>
    </w:p>
  </w:footnote>
  <w:footnote w:id="41">
    <w:p w:rsidR="00242393" w:rsidRPr="00393928"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Pr>
          <w:rFonts w:ascii="Times New Roman" w:hAnsi="Times New Roman" w:cs="Times New Roman"/>
          <w:sz w:val="18"/>
          <w:szCs w:val="18"/>
        </w:rPr>
        <w:t xml:space="preserve">Tunus ve </w:t>
      </w:r>
      <w:r w:rsidRPr="00393928">
        <w:rPr>
          <w:rFonts w:ascii="Times New Roman" w:hAnsi="Times New Roman" w:cs="Times New Roman"/>
          <w:sz w:val="18"/>
          <w:szCs w:val="18"/>
        </w:rPr>
        <w:t xml:space="preserve"> Libya, parag. 130; Romanya v</w:t>
      </w:r>
      <w:r>
        <w:rPr>
          <w:rFonts w:ascii="Times New Roman" w:hAnsi="Times New Roman" w:cs="Times New Roman"/>
          <w:sz w:val="18"/>
          <w:szCs w:val="18"/>
        </w:rPr>
        <w:t>e</w:t>
      </w:r>
      <w:r w:rsidRPr="00393928">
        <w:rPr>
          <w:rFonts w:ascii="Times New Roman" w:hAnsi="Times New Roman" w:cs="Times New Roman"/>
          <w:sz w:val="18"/>
          <w:szCs w:val="18"/>
        </w:rPr>
        <w:t xml:space="preserve"> Ukranya, paragraflar 169-178.</w:t>
      </w:r>
    </w:p>
  </w:footnote>
  <w:footnote w:id="42">
    <w:p w:rsidR="00242393" w:rsidRPr="00393928"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Pr>
          <w:rFonts w:ascii="Times New Roman" w:hAnsi="Times New Roman" w:cs="Times New Roman"/>
          <w:sz w:val="18"/>
          <w:szCs w:val="18"/>
        </w:rPr>
        <w:t>Tunus ve. Libya</w:t>
      </w:r>
      <w:r w:rsidRPr="00393928">
        <w:rPr>
          <w:rFonts w:ascii="Times New Roman" w:hAnsi="Times New Roman" w:cs="Times New Roman"/>
          <w:sz w:val="18"/>
          <w:szCs w:val="18"/>
        </w:rPr>
        <w:t>, parag. 100</w:t>
      </w:r>
      <w:r>
        <w:rPr>
          <w:rFonts w:ascii="Times New Roman" w:hAnsi="Times New Roman" w:cs="Times New Roman"/>
          <w:sz w:val="18"/>
          <w:szCs w:val="18"/>
        </w:rPr>
        <w:t>.</w:t>
      </w:r>
    </w:p>
  </w:footnote>
  <w:footnote w:id="43">
    <w:p w:rsidR="00242393" w:rsidRPr="00393928" w:rsidRDefault="00242393" w:rsidP="00242393">
      <w:pPr>
        <w:autoSpaceDE w:val="0"/>
        <w:autoSpaceDN w:val="0"/>
        <w:adjustRightInd w:val="0"/>
        <w:spacing w:after="0" w:line="240" w:lineRule="auto"/>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sidRPr="00393928">
        <w:rPr>
          <w:rFonts w:ascii="Times New Roman" w:hAnsi="Times New Roman" w:cs="Times New Roman"/>
          <w:sz w:val="18"/>
          <w:szCs w:val="18"/>
        </w:rPr>
        <w:t xml:space="preserve">Tunisia v.Libya ,parag. 117-121; </w:t>
      </w:r>
      <w:r w:rsidRPr="00393928">
        <w:rPr>
          <w:rFonts w:ascii="Times New Roman" w:eastAsia="AGaramondPro-Italic" w:hAnsi="Times New Roman" w:cs="Times New Roman"/>
          <w:iCs/>
          <w:sz w:val="18"/>
          <w:szCs w:val="18"/>
        </w:rPr>
        <w:t>Libya v</w:t>
      </w:r>
      <w:r>
        <w:rPr>
          <w:rFonts w:ascii="Times New Roman" w:eastAsia="AGaramondPro-Italic" w:hAnsi="Times New Roman" w:cs="Times New Roman"/>
          <w:iCs/>
          <w:sz w:val="18"/>
          <w:szCs w:val="18"/>
        </w:rPr>
        <w:t xml:space="preserve">e </w:t>
      </w:r>
      <w:r w:rsidRPr="00393928">
        <w:rPr>
          <w:rFonts w:ascii="Times New Roman" w:eastAsia="AGaramondPro-Italic" w:hAnsi="Times New Roman" w:cs="Times New Roman"/>
          <w:iCs/>
          <w:sz w:val="18"/>
          <w:szCs w:val="18"/>
        </w:rPr>
        <w:t>Malta</w:t>
      </w:r>
      <w:r w:rsidRPr="00393928">
        <w:rPr>
          <w:rFonts w:ascii="Times New Roman" w:hAnsi="Times New Roman" w:cs="Times New Roman"/>
          <w:sz w:val="18"/>
          <w:szCs w:val="18"/>
        </w:rPr>
        <w:t xml:space="preserve">, paragraflar 24 ve 25, </w:t>
      </w:r>
      <w:r>
        <w:rPr>
          <w:rFonts w:ascii="Times New Roman" w:eastAsia="AGaramondPro-Italic" w:hAnsi="Times New Roman" w:cs="Times New Roman"/>
          <w:iCs/>
          <w:sz w:val="18"/>
          <w:szCs w:val="18"/>
        </w:rPr>
        <w:t>Maine Körfezi Davası</w:t>
      </w:r>
      <w:r w:rsidRPr="00393928">
        <w:rPr>
          <w:rFonts w:ascii="Times New Roman" w:hAnsi="Times New Roman" w:cs="Times New Roman"/>
          <w:sz w:val="18"/>
          <w:szCs w:val="18"/>
        </w:rPr>
        <w:t xml:space="preserve">, paragraflar 126–154; </w:t>
      </w:r>
      <w:r w:rsidRPr="00393928">
        <w:rPr>
          <w:rFonts w:ascii="Times New Roman" w:eastAsia="AGaramondPro-Italic" w:hAnsi="Times New Roman" w:cs="Times New Roman"/>
          <w:iCs/>
          <w:sz w:val="18"/>
          <w:szCs w:val="18"/>
        </w:rPr>
        <w:t>Guinea v</w:t>
      </w:r>
      <w:r>
        <w:rPr>
          <w:rFonts w:ascii="Times New Roman" w:eastAsia="AGaramondPro-Italic" w:hAnsi="Times New Roman" w:cs="Times New Roman"/>
          <w:iCs/>
          <w:sz w:val="18"/>
          <w:szCs w:val="18"/>
        </w:rPr>
        <w:t>e</w:t>
      </w:r>
      <w:r w:rsidRPr="00393928">
        <w:rPr>
          <w:rFonts w:ascii="Times New Roman" w:eastAsia="AGaramondPro-Italic" w:hAnsi="Times New Roman" w:cs="Times New Roman"/>
          <w:iCs/>
          <w:sz w:val="18"/>
          <w:szCs w:val="18"/>
        </w:rPr>
        <w:t xml:space="preserve"> Guinea-Bissau</w:t>
      </w:r>
      <w:r>
        <w:rPr>
          <w:rFonts w:ascii="Times New Roman" w:eastAsia="AGaramondPro-Italic" w:hAnsi="Times New Roman" w:cs="Times New Roman"/>
          <w:iCs/>
          <w:sz w:val="18"/>
          <w:szCs w:val="18"/>
        </w:rPr>
        <w:t xml:space="preserve"> Davası, Tahkim Kararı, 1985</w:t>
      </w:r>
      <w:r w:rsidRPr="00393928">
        <w:rPr>
          <w:rFonts w:ascii="Times New Roman" w:hAnsi="Times New Roman" w:cs="Times New Roman"/>
          <w:sz w:val="18"/>
          <w:szCs w:val="18"/>
        </w:rPr>
        <w:t xml:space="preserve">, paragraflar 105 ve 106; </w:t>
      </w:r>
      <w:r w:rsidRPr="00393928">
        <w:rPr>
          <w:rFonts w:ascii="Times New Roman" w:eastAsia="AGaramondPro-Italic" w:hAnsi="Times New Roman" w:cs="Times New Roman"/>
          <w:iCs/>
          <w:sz w:val="18"/>
          <w:szCs w:val="18"/>
        </w:rPr>
        <w:t>Jan Mayen</w:t>
      </w:r>
      <w:r w:rsidRPr="00393928">
        <w:rPr>
          <w:rFonts w:ascii="Times New Roman" w:hAnsi="Times New Roman" w:cs="Times New Roman"/>
          <w:sz w:val="18"/>
          <w:szCs w:val="18"/>
        </w:rPr>
        <w:t>, paragraflar 82–86;</w:t>
      </w:r>
    </w:p>
    <w:p w:rsidR="00242393" w:rsidRPr="00393928" w:rsidRDefault="00242393" w:rsidP="00242393">
      <w:pPr>
        <w:autoSpaceDE w:val="0"/>
        <w:autoSpaceDN w:val="0"/>
        <w:adjustRightInd w:val="0"/>
        <w:spacing w:after="0" w:line="240" w:lineRule="auto"/>
        <w:jc w:val="both"/>
        <w:rPr>
          <w:rFonts w:ascii="Times New Roman" w:hAnsi="Times New Roman" w:cs="Times New Roman"/>
          <w:sz w:val="18"/>
          <w:szCs w:val="18"/>
        </w:rPr>
      </w:pPr>
      <w:r w:rsidRPr="00393928">
        <w:rPr>
          <w:rFonts w:ascii="Times New Roman" w:eastAsia="AGaramondPro-Italic" w:hAnsi="Times New Roman" w:cs="Times New Roman"/>
          <w:iCs/>
          <w:sz w:val="18"/>
          <w:szCs w:val="18"/>
        </w:rPr>
        <w:t>Kamerun v. Nijerya</w:t>
      </w:r>
      <w:r w:rsidRPr="00393928">
        <w:rPr>
          <w:rFonts w:ascii="Times New Roman" w:hAnsi="Times New Roman" w:cs="Times New Roman"/>
          <w:sz w:val="18"/>
          <w:szCs w:val="18"/>
        </w:rPr>
        <w:t xml:space="preserve">, parag. 304; ve </w:t>
      </w:r>
      <w:r w:rsidRPr="00393928">
        <w:rPr>
          <w:rFonts w:ascii="Times New Roman" w:eastAsia="AGaramondPro-Italic" w:hAnsi="Times New Roman" w:cs="Times New Roman"/>
          <w:iCs/>
          <w:sz w:val="18"/>
          <w:szCs w:val="18"/>
        </w:rPr>
        <w:t>Romanya v. Ukranya</w:t>
      </w:r>
      <w:r>
        <w:rPr>
          <w:rFonts w:ascii="Times New Roman" w:hAnsi="Times New Roman" w:cs="Times New Roman"/>
          <w:sz w:val="18"/>
          <w:szCs w:val="18"/>
        </w:rPr>
        <w:t>, paragraflar 189-198</w:t>
      </w:r>
      <w:r w:rsidRPr="00393928">
        <w:rPr>
          <w:rFonts w:ascii="Times New Roman" w:hAnsi="Times New Roman" w:cs="Times New Roman"/>
          <w:sz w:val="18"/>
          <w:szCs w:val="18"/>
        </w:rPr>
        <w:t>.</w:t>
      </w:r>
    </w:p>
  </w:footnote>
  <w:footnote w:id="44">
    <w:p w:rsidR="00242393" w:rsidRPr="00393928" w:rsidRDefault="00242393" w:rsidP="00242393">
      <w:pPr>
        <w:autoSpaceDE w:val="0"/>
        <w:autoSpaceDN w:val="0"/>
        <w:adjustRightInd w:val="0"/>
        <w:spacing w:after="0" w:line="240" w:lineRule="auto"/>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Pr>
          <w:rFonts w:ascii="Times New Roman" w:eastAsia="AGaramondPro-Italic" w:hAnsi="Times New Roman" w:cs="Times New Roman"/>
          <w:iCs/>
          <w:sz w:val="18"/>
          <w:szCs w:val="18"/>
        </w:rPr>
        <w:t>Maine Körfezi Davası</w:t>
      </w:r>
      <w:r w:rsidRPr="00393928">
        <w:rPr>
          <w:rFonts w:ascii="Times New Roman" w:hAnsi="Times New Roman" w:cs="Times New Roman"/>
          <w:sz w:val="18"/>
          <w:szCs w:val="18"/>
        </w:rPr>
        <w:t xml:space="preserve">, paragraph 237; </w:t>
      </w:r>
      <w:r w:rsidRPr="00393928">
        <w:rPr>
          <w:rFonts w:ascii="Times New Roman" w:eastAsia="AGaramondPro-Italic" w:hAnsi="Times New Roman" w:cs="Times New Roman"/>
          <w:iCs/>
          <w:sz w:val="18"/>
          <w:szCs w:val="18"/>
        </w:rPr>
        <w:t>Jan Mayen</w:t>
      </w:r>
      <w:r w:rsidRPr="00393928">
        <w:rPr>
          <w:rFonts w:ascii="Times New Roman" w:hAnsi="Times New Roman" w:cs="Times New Roman"/>
          <w:sz w:val="18"/>
          <w:szCs w:val="18"/>
        </w:rPr>
        <w:t xml:space="preserve">, paragraflar 75 ve 76; </w:t>
      </w:r>
      <w:r w:rsidRPr="00393928">
        <w:rPr>
          <w:rFonts w:ascii="Times New Roman" w:eastAsia="AGaramondPro-Italic" w:hAnsi="Times New Roman" w:cs="Times New Roman"/>
          <w:iCs/>
          <w:sz w:val="18"/>
          <w:szCs w:val="18"/>
        </w:rPr>
        <w:t xml:space="preserve"> Kamerun v</w:t>
      </w:r>
      <w:r>
        <w:rPr>
          <w:rFonts w:ascii="Times New Roman" w:eastAsia="AGaramondPro-Italic" w:hAnsi="Times New Roman" w:cs="Times New Roman"/>
          <w:iCs/>
          <w:sz w:val="18"/>
          <w:szCs w:val="18"/>
        </w:rPr>
        <w:t xml:space="preserve">e </w:t>
      </w:r>
      <w:r w:rsidRPr="00393928">
        <w:rPr>
          <w:rFonts w:ascii="Times New Roman" w:eastAsia="AGaramondPro-Italic" w:hAnsi="Times New Roman" w:cs="Times New Roman"/>
          <w:iCs/>
          <w:sz w:val="18"/>
          <w:szCs w:val="18"/>
        </w:rPr>
        <w:t>Nijerya,</w:t>
      </w:r>
      <w:r>
        <w:rPr>
          <w:rFonts w:ascii="Times New Roman" w:hAnsi="Times New Roman" w:cs="Times New Roman"/>
          <w:sz w:val="18"/>
          <w:szCs w:val="18"/>
        </w:rPr>
        <w:t xml:space="preserve"> parag. 304.</w:t>
      </w:r>
    </w:p>
  </w:footnote>
  <w:footnote w:id="45">
    <w:p w:rsidR="00242393" w:rsidRPr="00393928" w:rsidRDefault="00242393" w:rsidP="00242393">
      <w:pPr>
        <w:autoSpaceDE w:val="0"/>
        <w:autoSpaceDN w:val="0"/>
        <w:adjustRightInd w:val="0"/>
        <w:spacing w:after="0" w:line="240" w:lineRule="auto"/>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Pr>
          <w:rFonts w:ascii="Times New Roman" w:eastAsia="AGaramondPro-Italic" w:hAnsi="Times New Roman" w:cs="Times New Roman"/>
          <w:iCs/>
          <w:sz w:val="18"/>
          <w:szCs w:val="18"/>
        </w:rPr>
        <w:t>Libya ve</w:t>
      </w:r>
      <w:r w:rsidRPr="00393928">
        <w:rPr>
          <w:rFonts w:ascii="Times New Roman" w:eastAsia="AGaramondPro-Italic" w:hAnsi="Times New Roman" w:cs="Times New Roman"/>
          <w:iCs/>
          <w:sz w:val="18"/>
          <w:szCs w:val="18"/>
        </w:rPr>
        <w:t xml:space="preserve"> Malta</w:t>
      </w:r>
      <w:r w:rsidRPr="00393928">
        <w:rPr>
          <w:rFonts w:ascii="Times New Roman" w:hAnsi="Times New Roman" w:cs="Times New Roman"/>
          <w:sz w:val="18"/>
          <w:szCs w:val="18"/>
        </w:rPr>
        <w:t xml:space="preserve">, parag. 51; </w:t>
      </w:r>
      <w:r w:rsidRPr="00393928">
        <w:rPr>
          <w:rFonts w:ascii="Times New Roman" w:eastAsia="AGaramondPro-Italic" w:hAnsi="Times New Roman" w:cs="Times New Roman"/>
          <w:iCs/>
          <w:sz w:val="18"/>
          <w:szCs w:val="18"/>
        </w:rPr>
        <w:t>Jan Mayen</w:t>
      </w:r>
      <w:r w:rsidRPr="00393928">
        <w:rPr>
          <w:rFonts w:ascii="Times New Roman" w:hAnsi="Times New Roman" w:cs="Times New Roman"/>
          <w:sz w:val="18"/>
          <w:szCs w:val="18"/>
        </w:rPr>
        <w:t xml:space="preserve">, parag. 81; ve </w:t>
      </w:r>
      <w:r>
        <w:rPr>
          <w:rFonts w:ascii="Times New Roman" w:eastAsia="AGaramondPro-Italic" w:hAnsi="Times New Roman" w:cs="Times New Roman"/>
          <w:iCs/>
          <w:sz w:val="18"/>
          <w:szCs w:val="18"/>
        </w:rPr>
        <w:t>Romanya ve</w:t>
      </w:r>
      <w:r w:rsidRPr="00393928">
        <w:rPr>
          <w:rFonts w:ascii="Times New Roman" w:eastAsia="AGaramondPro-Italic" w:hAnsi="Times New Roman" w:cs="Times New Roman"/>
          <w:iCs/>
          <w:sz w:val="18"/>
          <w:szCs w:val="18"/>
        </w:rPr>
        <w:t xml:space="preserve"> Ukranya</w:t>
      </w:r>
      <w:r w:rsidRPr="00393928">
        <w:rPr>
          <w:rFonts w:ascii="Times New Roman" w:hAnsi="Times New Roman" w:cs="Times New Roman"/>
          <w:sz w:val="18"/>
          <w:szCs w:val="18"/>
        </w:rPr>
        <w:t>, paragraflar 202-204.</w:t>
      </w:r>
    </w:p>
  </w:footnote>
  <w:footnote w:id="46">
    <w:p w:rsidR="00242393" w:rsidRPr="006A6959"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sidRPr="00393928">
        <w:rPr>
          <w:rFonts w:ascii="Times New Roman" w:eastAsia="AGaramondPro-Italic" w:hAnsi="Times New Roman" w:cs="Times New Roman"/>
          <w:iCs/>
          <w:sz w:val="18"/>
          <w:szCs w:val="18"/>
        </w:rPr>
        <w:t>Guyana/Suriname</w:t>
      </w:r>
      <w:r>
        <w:rPr>
          <w:rFonts w:ascii="Times New Roman" w:hAnsi="Times New Roman" w:cs="Times New Roman"/>
          <w:sz w:val="18"/>
          <w:szCs w:val="18"/>
        </w:rPr>
        <w:t>,Tahkim Mahkemesi,2007,paragraflar</w:t>
      </w:r>
      <w:r w:rsidRPr="00393928">
        <w:rPr>
          <w:rFonts w:ascii="Times New Roman" w:hAnsi="Times New Roman" w:cs="Times New Roman"/>
          <w:sz w:val="18"/>
          <w:szCs w:val="18"/>
        </w:rPr>
        <w:t xml:space="preserve"> 303-307.</w:t>
      </w:r>
    </w:p>
  </w:footnote>
  <w:footnote w:id="47">
    <w:p w:rsidR="00242393" w:rsidRDefault="00242393" w:rsidP="00242393">
      <w:pPr>
        <w:autoSpaceDE w:val="0"/>
        <w:autoSpaceDN w:val="0"/>
        <w:adjustRightInd w:val="0"/>
        <w:spacing w:after="0" w:line="240" w:lineRule="auto"/>
        <w:jc w:val="both"/>
        <w:rPr>
          <w:rFonts w:ascii="Times New Roman" w:hAnsi="Times New Roman" w:cs="Times New Roman"/>
          <w:sz w:val="18"/>
          <w:szCs w:val="18"/>
        </w:rPr>
      </w:pPr>
      <w:r>
        <w:rPr>
          <w:rStyle w:val="Funotenzeichen"/>
        </w:rPr>
        <w:footnoteRef/>
      </w:r>
      <w:r>
        <w:t xml:space="preserve"> </w:t>
      </w:r>
      <w:r w:rsidRPr="00067330">
        <w:rPr>
          <w:rFonts w:ascii="Times New Roman" w:hAnsi="Times New Roman" w:cs="Times New Roman"/>
          <w:sz w:val="18"/>
          <w:szCs w:val="18"/>
        </w:rPr>
        <w:t xml:space="preserve">Igor Karaman, </w:t>
      </w:r>
      <w:r w:rsidRPr="00067330">
        <w:rPr>
          <w:rFonts w:ascii="Times New Roman" w:hAnsi="Times New Roman" w:cs="Times New Roman"/>
          <w:i/>
          <w:sz w:val="18"/>
          <w:szCs w:val="18"/>
        </w:rPr>
        <w:t>Dispute Resolution in the Law of the Sea</w:t>
      </w:r>
      <w:r w:rsidRPr="00067330">
        <w:rPr>
          <w:rFonts w:ascii="Times New Roman" w:hAnsi="Times New Roman" w:cs="Times New Roman"/>
          <w:sz w:val="18"/>
          <w:szCs w:val="18"/>
        </w:rPr>
        <w:t>, (Martinus Nijhoff Puplishers,Leiden,Boston)2012</w:t>
      </w:r>
      <w:r>
        <w:rPr>
          <w:rFonts w:ascii="Times New Roman" w:hAnsi="Times New Roman" w:cs="Times New Roman"/>
          <w:sz w:val="18"/>
          <w:szCs w:val="18"/>
        </w:rPr>
        <w:t>,s.222; Tanaka,</w:t>
      </w:r>
      <w:r w:rsidRPr="00373D28">
        <w:rPr>
          <w:rFonts w:ascii="Times New Roman" w:hAnsi="Times New Roman" w:cs="Times New Roman"/>
          <w:i/>
          <w:sz w:val="18"/>
          <w:szCs w:val="18"/>
        </w:rPr>
        <w:t xml:space="preserve"> </w:t>
      </w:r>
      <w:r w:rsidRPr="006A6959">
        <w:rPr>
          <w:rFonts w:ascii="Times New Roman" w:hAnsi="Times New Roman" w:cs="Times New Roman"/>
          <w:i/>
          <w:sz w:val="18"/>
          <w:szCs w:val="18"/>
        </w:rPr>
        <w:t>Predictability and Flexibility</w:t>
      </w:r>
      <w:r>
        <w:rPr>
          <w:rFonts w:ascii="Times New Roman" w:hAnsi="Times New Roman" w:cs="Times New Roman"/>
          <w:i/>
          <w:sz w:val="18"/>
          <w:szCs w:val="18"/>
        </w:rPr>
        <w:t>,</w:t>
      </w:r>
      <w:r w:rsidRPr="00373D28">
        <w:rPr>
          <w:rFonts w:ascii="Times New Roman" w:hAnsi="Times New Roman" w:cs="Times New Roman"/>
          <w:sz w:val="18"/>
          <w:szCs w:val="18"/>
        </w:rPr>
        <w:t>ss.198-213.</w:t>
      </w:r>
    </w:p>
    <w:p w:rsidR="00242393" w:rsidRDefault="00242393" w:rsidP="00242393">
      <w:pPr>
        <w:pStyle w:val="Funotentext"/>
      </w:pPr>
    </w:p>
  </w:footnote>
  <w:footnote w:id="48">
    <w:p w:rsidR="00242393" w:rsidRDefault="00242393" w:rsidP="00242393">
      <w:pPr>
        <w:pStyle w:val="Funotentext"/>
      </w:pPr>
      <w:r>
        <w:rPr>
          <w:rStyle w:val="Funotenzeichen"/>
        </w:rPr>
        <w:footnoteRef/>
      </w:r>
      <w:r w:rsidRPr="00373D28">
        <w:rPr>
          <w:rFonts w:ascii="Times New Roman" w:hAnsi="Times New Roman" w:cs="Times New Roman"/>
          <w:sz w:val="18"/>
        </w:rPr>
        <w:t xml:space="preserve"> Emete Gözügüzelli, Fragile Maritime Zones in the Eastern Mediterranean, Current Issues in International Relations,(Der.)Meral Balcı ve Arzu Al,(İstanbul:Yeditepe Yayınları,2019),s.348</w:t>
      </w:r>
    </w:p>
  </w:footnote>
  <w:footnote w:id="49">
    <w:p w:rsidR="00242393" w:rsidRPr="00373D28"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Pr>
          <w:rFonts w:ascii="Times New Roman" w:hAnsi="Times New Roman" w:cs="Times New Roman"/>
          <w:sz w:val="18"/>
          <w:szCs w:val="18"/>
        </w:rPr>
        <w:t>Julia Barnabis</w:t>
      </w:r>
      <w:r w:rsidRPr="004C4D74">
        <w:rPr>
          <w:rFonts w:ascii="Times New Roman" w:hAnsi="Times New Roman" w:cs="Times New Roman"/>
          <w:sz w:val="18"/>
          <w:szCs w:val="18"/>
        </w:rPr>
        <w:t xml:space="preserve">,  Maritime disputes over the Exclusive Economic Zone of Cyprus, 3 Mart 2018,  </w:t>
      </w:r>
      <w:r w:rsidRPr="00F417DD">
        <w:rPr>
          <w:rFonts w:ascii="Times New Roman" w:hAnsi="Times New Roman" w:cs="Times New Roman"/>
          <w:i/>
          <w:sz w:val="18"/>
          <w:szCs w:val="18"/>
        </w:rPr>
        <w:t>ICRP Budapeşte</w:t>
      </w:r>
      <w:r w:rsidRPr="004C4D74">
        <w:rPr>
          <w:rFonts w:ascii="Times New Roman" w:hAnsi="Times New Roman" w:cs="Times New Roman"/>
          <w:sz w:val="18"/>
          <w:szCs w:val="18"/>
        </w:rPr>
        <w:t>, http://culturalrelations.org/maritime-disputes-over-the-exclusive-economic-zone-of-cyprus/</w:t>
      </w:r>
      <w:r>
        <w:rPr>
          <w:rFonts w:ascii="Times New Roman" w:hAnsi="Times New Roman" w:cs="Times New Roman"/>
          <w:sz w:val="18"/>
          <w:szCs w:val="18"/>
        </w:rPr>
        <w:t>(</w:t>
      </w:r>
      <w:r w:rsidRPr="00F417DD">
        <w:rPr>
          <w:rFonts w:ascii="Times New Roman" w:hAnsi="Times New Roman" w:cs="Times New Roman"/>
          <w:sz w:val="18"/>
          <w:szCs w:val="18"/>
        </w:rPr>
        <w:t xml:space="preserve"> </w:t>
      </w:r>
      <w:r>
        <w:rPr>
          <w:rFonts w:ascii="Times New Roman" w:hAnsi="Times New Roman" w:cs="Times New Roman"/>
          <w:sz w:val="18"/>
          <w:szCs w:val="18"/>
        </w:rPr>
        <w:t>Erişim: 2.09.</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50">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İngiliz verilerine göre, KKTC'nin kıyı şeridi 420.55 kilometre, 19 Mayıs 2016, Gündem Kıbrıs, E</w:t>
      </w:r>
      <w:r>
        <w:rPr>
          <w:rFonts w:ascii="Times New Roman" w:hAnsi="Times New Roman" w:cs="Times New Roman"/>
          <w:sz w:val="18"/>
          <w:szCs w:val="18"/>
        </w:rPr>
        <w:t>rişim tarihi: 3 Eylül 2018, Bakınız</w:t>
      </w:r>
      <w:r w:rsidRPr="006A6959">
        <w:rPr>
          <w:rFonts w:ascii="Times New Roman" w:hAnsi="Times New Roman" w:cs="Times New Roman"/>
          <w:sz w:val="18"/>
          <w:szCs w:val="18"/>
        </w:rPr>
        <w:t>: https://www.gundemkibris.com/rum-basini/ingiliz-verilerine-gore-kktcnin-kiyi-seridi-42055-kilometre-h175535.html</w:t>
      </w:r>
    </w:p>
  </w:footnote>
  <w:footnote w:id="51">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w:t>
      </w:r>
      <w:r>
        <w:rPr>
          <w:rFonts w:ascii="Times New Roman" w:hAnsi="Times New Roman" w:cs="Times New Roman"/>
          <w:sz w:val="18"/>
          <w:szCs w:val="18"/>
        </w:rPr>
        <w:t>“</w:t>
      </w:r>
      <w:r w:rsidRPr="006A6959">
        <w:rPr>
          <w:rFonts w:ascii="Times New Roman" w:hAnsi="Times New Roman" w:cs="Times New Roman"/>
          <w:sz w:val="18"/>
          <w:szCs w:val="18"/>
        </w:rPr>
        <w:t>İngiliz verilerine göre, KKTC'nin kıyı şeridi 420.55 kilometre</w:t>
      </w:r>
      <w:r>
        <w:rPr>
          <w:rFonts w:ascii="Times New Roman" w:hAnsi="Times New Roman" w:cs="Times New Roman"/>
          <w:sz w:val="18"/>
          <w:szCs w:val="18"/>
        </w:rPr>
        <w:t>”</w:t>
      </w:r>
      <w:r w:rsidRPr="006A6959">
        <w:rPr>
          <w:rFonts w:ascii="Times New Roman" w:hAnsi="Times New Roman" w:cs="Times New Roman"/>
          <w:sz w:val="18"/>
          <w:szCs w:val="18"/>
        </w:rPr>
        <w:t xml:space="preserve">, 19 Mayıs 2016, </w:t>
      </w:r>
      <w:r w:rsidRPr="00373D28">
        <w:rPr>
          <w:rFonts w:ascii="Times New Roman" w:hAnsi="Times New Roman" w:cs="Times New Roman"/>
          <w:i/>
          <w:sz w:val="18"/>
          <w:szCs w:val="18"/>
        </w:rPr>
        <w:t>Gündem Kıbrıs</w:t>
      </w:r>
      <w:r w:rsidRPr="006A6959">
        <w:rPr>
          <w:rFonts w:ascii="Times New Roman" w:hAnsi="Times New Roman" w:cs="Times New Roman"/>
          <w:sz w:val="18"/>
          <w:szCs w:val="18"/>
        </w:rPr>
        <w:t>.</w:t>
      </w:r>
      <w:r w:rsidRPr="00BA0E59">
        <w:rPr>
          <w:rFonts w:ascii="Times New Roman" w:hAnsi="Times New Roman" w:cs="Times New Roman"/>
          <w:sz w:val="18"/>
          <w:szCs w:val="18"/>
        </w:rPr>
        <w:t xml:space="preserve"> </w:t>
      </w:r>
      <w:r w:rsidRPr="004C4D74">
        <w:rPr>
          <w:rFonts w:ascii="Times New Roman" w:hAnsi="Times New Roman" w:cs="Times New Roman"/>
          <w:sz w:val="18"/>
          <w:szCs w:val="18"/>
        </w:rPr>
        <w:t>https://www.gundemkibris.com/rum-basini/ingiliz-verilerine-gore-kktcnin-kiyi-seridi-42055-kilometre-h175535.html</w:t>
      </w:r>
      <w:r w:rsidRPr="00BA1D4E">
        <w:rPr>
          <w:rFonts w:ascii="Times New Roman" w:hAnsi="Times New Roman" w:cs="Times New Roman"/>
          <w:sz w:val="18"/>
          <w:szCs w:val="18"/>
        </w:rPr>
        <w:t xml:space="preserve"> </w:t>
      </w:r>
      <w:r>
        <w:rPr>
          <w:rFonts w:ascii="Times New Roman" w:hAnsi="Times New Roman" w:cs="Times New Roman"/>
          <w:sz w:val="18"/>
          <w:szCs w:val="18"/>
        </w:rPr>
        <w:t>(</w:t>
      </w:r>
      <w:r w:rsidRPr="004C4D74">
        <w:rPr>
          <w:rFonts w:ascii="Times New Roman" w:hAnsi="Times New Roman" w:cs="Times New Roman"/>
          <w:sz w:val="18"/>
          <w:szCs w:val="18"/>
        </w:rPr>
        <w:t>Erişim</w:t>
      </w:r>
      <w:r>
        <w:rPr>
          <w:rFonts w:ascii="Times New Roman" w:hAnsi="Times New Roman" w:cs="Times New Roman"/>
          <w:sz w:val="18"/>
          <w:szCs w:val="18"/>
        </w:rPr>
        <w:t>: 3.09.</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52">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Bu k</w:t>
      </w:r>
      <w:r>
        <w:rPr>
          <w:rFonts w:ascii="Times New Roman" w:hAnsi="Times New Roman" w:cs="Times New Roman"/>
          <w:sz w:val="18"/>
          <w:szCs w:val="18"/>
        </w:rPr>
        <w:t>onu ilerleyen bölümde GKRY’nin 1964 Karasuları Y</w:t>
      </w:r>
      <w:r w:rsidRPr="006A6959">
        <w:rPr>
          <w:rFonts w:ascii="Times New Roman" w:hAnsi="Times New Roman" w:cs="Times New Roman"/>
          <w:sz w:val="18"/>
          <w:szCs w:val="18"/>
        </w:rPr>
        <w:t xml:space="preserve">asası ele alınırken detaylandırılacaktır. </w:t>
      </w:r>
    </w:p>
  </w:footnote>
  <w:footnote w:id="53">
    <w:p w:rsidR="00242393" w:rsidRPr="00ED0FFB" w:rsidRDefault="00242393" w:rsidP="00242393">
      <w:pPr>
        <w:pStyle w:val="Funotentext"/>
        <w:rPr>
          <w:rFonts w:ascii="Times New Roman" w:hAnsi="Times New Roman" w:cs="Times New Roman"/>
        </w:rPr>
      </w:pPr>
      <w:r>
        <w:rPr>
          <w:rStyle w:val="Funotenzeichen"/>
        </w:rPr>
        <w:footnoteRef/>
      </w:r>
      <w:r>
        <w:t xml:space="preserve"> </w:t>
      </w:r>
      <w:r w:rsidRPr="00ED0FFB">
        <w:rPr>
          <w:rFonts w:ascii="Times New Roman" w:hAnsi="Times New Roman" w:cs="Times New Roman"/>
          <w:sz w:val="18"/>
        </w:rPr>
        <w:t xml:space="preserve">KKTC Anayasası’nın 94’üncü maddesinin (1)’ci fıkrası gereğince, KKTC Cumhurbaşkanı tarafından Resmi Gazete’de yayımlanarak ilan edilmiştir. </w:t>
      </w:r>
    </w:p>
  </w:footnote>
  <w:footnote w:id="54">
    <w:p w:rsidR="00242393" w:rsidRPr="006A6959" w:rsidRDefault="00242393" w:rsidP="00242393">
      <w:pPr>
        <w:pStyle w:val="Funotentext"/>
        <w:jc w:val="both"/>
        <w:rPr>
          <w:rFonts w:ascii="Times New Roman" w:hAnsi="Times New Roman" w:cs="Times New Roman"/>
          <w:sz w:val="18"/>
          <w:szCs w:val="18"/>
        </w:rPr>
      </w:pPr>
      <w:r w:rsidRPr="00ED0FFB">
        <w:rPr>
          <w:rStyle w:val="Funotenzeichen"/>
          <w:rFonts w:ascii="Times New Roman" w:hAnsi="Times New Roman" w:cs="Times New Roman"/>
          <w:sz w:val="18"/>
          <w:szCs w:val="18"/>
        </w:rPr>
        <w:footnoteRef/>
      </w:r>
      <w:r>
        <w:rPr>
          <w:rFonts w:ascii="Times New Roman" w:hAnsi="Times New Roman" w:cs="Times New Roman"/>
          <w:sz w:val="18"/>
          <w:szCs w:val="18"/>
        </w:rPr>
        <w:t xml:space="preserve"> </w:t>
      </w:r>
      <w:r w:rsidRPr="004C4D74">
        <w:rPr>
          <w:rFonts w:ascii="Times New Roman" w:hAnsi="Times New Roman" w:cs="Times New Roman"/>
          <w:sz w:val="18"/>
          <w:szCs w:val="18"/>
        </w:rPr>
        <w:t xml:space="preserve">Kuzey Kıbrıs Türk Cumhuriyeti Karasuları Yasası, 42/2002, </w:t>
      </w:r>
      <w:r w:rsidRPr="004C4D74">
        <w:rPr>
          <w:rFonts w:ascii="Times New Roman" w:hAnsi="Times New Roman" w:cs="Times New Roman"/>
          <w:i/>
          <w:sz w:val="18"/>
          <w:szCs w:val="18"/>
        </w:rPr>
        <w:t>Mahkemeler,</w:t>
      </w:r>
      <w:r w:rsidRPr="004C4D74">
        <w:rPr>
          <w:rFonts w:ascii="Times New Roman" w:hAnsi="Times New Roman" w:cs="Times New Roman"/>
          <w:sz w:val="18"/>
          <w:szCs w:val="18"/>
        </w:rPr>
        <w:t xml:space="preserve">: </w:t>
      </w:r>
      <w:hyperlink r:id="rId16" w:history="1">
        <w:r w:rsidRPr="004C4D74">
          <w:rPr>
            <w:rStyle w:val="Hyperlink"/>
            <w:rFonts w:ascii="Times New Roman" w:hAnsi="Times New Roman" w:cs="Times New Roman"/>
            <w:sz w:val="18"/>
            <w:szCs w:val="18"/>
          </w:rPr>
          <w:t>http://www.mahkemeler.net/birlestirilmis/42-2002.doc</w:t>
        </w:r>
      </w:hyperlink>
      <w:r w:rsidRPr="008B61F2">
        <w:rPr>
          <w:rFonts w:ascii="Times New Roman" w:hAnsi="Times New Roman" w:cs="Times New Roman"/>
          <w:sz w:val="18"/>
          <w:szCs w:val="18"/>
        </w:rPr>
        <w:t xml:space="preserve"> </w:t>
      </w:r>
      <w:r>
        <w:rPr>
          <w:rFonts w:ascii="Times New Roman" w:hAnsi="Times New Roman" w:cs="Times New Roman"/>
          <w:sz w:val="18"/>
          <w:szCs w:val="18"/>
        </w:rPr>
        <w:t>(Erişim</w:t>
      </w:r>
      <w:r w:rsidRPr="004C4D74">
        <w:rPr>
          <w:rFonts w:ascii="Times New Roman" w:hAnsi="Times New Roman" w:cs="Times New Roman"/>
          <w:sz w:val="18"/>
          <w:szCs w:val="18"/>
        </w:rPr>
        <w:t xml:space="preserve">: 2 </w:t>
      </w:r>
      <w:r>
        <w:rPr>
          <w:rFonts w:ascii="Times New Roman" w:hAnsi="Times New Roman" w:cs="Times New Roman"/>
          <w:sz w:val="18"/>
          <w:szCs w:val="18"/>
        </w:rPr>
        <w:t>.08.</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55">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Bir düz esas hat daha önce iç su kabul edilmeyen suları iç sulara dahil ederse, zararsz geçiş hakkı bu sularda da uygulanır(madde 8/2,BMDHS 1982). </w:t>
      </w:r>
    </w:p>
  </w:footnote>
  <w:footnote w:id="56">
    <w:p w:rsidR="00242393" w:rsidRDefault="00242393" w:rsidP="00242393">
      <w:pPr>
        <w:pStyle w:val="Funotentext"/>
      </w:pPr>
      <w:r>
        <w:rPr>
          <w:rStyle w:val="Funotenzeichen"/>
        </w:rPr>
        <w:footnoteRef/>
      </w:r>
      <w:r>
        <w:t xml:space="preserve"> </w:t>
      </w:r>
      <w:r w:rsidRPr="00701EEA">
        <w:rPr>
          <w:rFonts w:ascii="Times New Roman" w:hAnsi="Times New Roman" w:cs="Times New Roman"/>
          <w:sz w:val="18"/>
        </w:rPr>
        <w:t>Dış liman yerine demir yerleri tabiri kullanılması literatüre daha uygun olacaktır. Buna göre; KKTC karasularında tamamen veya kısmen karasuları dış sınırının ötesinde kalan demir yerleri, mutaden gemilerin yükleme,boşaltma ve demirlenmesinde kullanılması hallerinde karasularının parçası olduğu belirtilmelidir.</w:t>
      </w:r>
      <w:r w:rsidRPr="00701EEA">
        <w:rPr>
          <w:sz w:val="18"/>
        </w:rPr>
        <w:t xml:space="preserve"> </w:t>
      </w:r>
    </w:p>
  </w:footnote>
  <w:footnote w:id="57">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Tarihi haklar uzun süreden beri kullanılan ve diğer devletlerce karşı çıkılmayan haklardır. Özel durumlar ise jeolojik, jeofizik, topografik unsurlar, kıyıların durumu,adalar,körfezler, adaların kendi ülkesine ve diğer ülkeye mesafesi, büyüklüğü, ekonomik ve sosyal durumu, ilgili bölgede başka deniz sınırlarının varlığı, seyrüsefer emniyeti,petrol kaynaklarının varlığı gibi unsurları kapsamaktadır .</w:t>
      </w:r>
    </w:p>
  </w:footnote>
  <w:footnote w:id="58">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Pr>
          <w:rFonts w:ascii="Times New Roman" w:hAnsi="Times New Roman" w:cs="Times New Roman"/>
          <w:sz w:val="18"/>
          <w:szCs w:val="18"/>
        </w:rPr>
        <w:t xml:space="preserve"> </w:t>
      </w:r>
      <w:r w:rsidRPr="004C4D74">
        <w:rPr>
          <w:rFonts w:ascii="Times New Roman" w:hAnsi="Times New Roman" w:cs="Times New Roman"/>
          <w:sz w:val="18"/>
          <w:szCs w:val="18"/>
        </w:rPr>
        <w:t xml:space="preserve">The Territorial Sea Law, No. 45 of 1964, “Republic of Cyprus”, </w:t>
      </w:r>
      <w:r w:rsidRPr="004C4D74">
        <w:rPr>
          <w:rFonts w:ascii="Times New Roman" w:hAnsi="Times New Roman" w:cs="Times New Roman"/>
          <w:i/>
          <w:sz w:val="18"/>
          <w:szCs w:val="18"/>
        </w:rPr>
        <w:t>BM Belgeleri</w:t>
      </w:r>
      <w:r w:rsidRPr="004C4D74">
        <w:rPr>
          <w:rFonts w:ascii="Times New Roman" w:hAnsi="Times New Roman" w:cs="Times New Roman"/>
          <w:sz w:val="18"/>
          <w:szCs w:val="18"/>
        </w:rPr>
        <w:t xml:space="preserve">,: </w:t>
      </w:r>
      <w:hyperlink r:id="rId17" w:history="1">
        <w:r w:rsidRPr="004C4D74">
          <w:rPr>
            <w:rStyle w:val="Hyperlink"/>
            <w:rFonts w:ascii="Times New Roman" w:hAnsi="Times New Roman" w:cs="Times New Roman"/>
            <w:sz w:val="18"/>
            <w:szCs w:val="18"/>
          </w:rPr>
          <w:t>http://www.un.org/Depts/los/LEGISLATIONANDTREATIES/PDFFILES/CYP_1964_Law.pdf</w:t>
        </w:r>
      </w:hyperlink>
      <w:r w:rsidRPr="008B61F2">
        <w:rPr>
          <w:rFonts w:ascii="Times New Roman" w:hAnsi="Times New Roman" w:cs="Times New Roman"/>
          <w:sz w:val="18"/>
          <w:szCs w:val="18"/>
        </w:rPr>
        <w:t xml:space="preserve"> </w:t>
      </w:r>
      <w:r>
        <w:rPr>
          <w:rFonts w:ascii="Times New Roman" w:hAnsi="Times New Roman" w:cs="Times New Roman"/>
          <w:sz w:val="18"/>
          <w:szCs w:val="18"/>
        </w:rPr>
        <w:t>(Erişim:3.08.</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59">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Pr>
          <w:rFonts w:ascii="Times New Roman" w:hAnsi="Times New Roman" w:cs="Times New Roman"/>
          <w:sz w:val="18"/>
          <w:szCs w:val="18"/>
        </w:rPr>
        <w:t xml:space="preserve"> </w:t>
      </w:r>
      <w:r w:rsidRPr="004C4D74">
        <w:rPr>
          <w:rFonts w:ascii="Times New Roman" w:hAnsi="Times New Roman" w:cs="Times New Roman"/>
          <w:sz w:val="18"/>
          <w:szCs w:val="18"/>
        </w:rPr>
        <w:t>The Terr</w:t>
      </w:r>
      <w:r>
        <w:rPr>
          <w:rFonts w:ascii="Times New Roman" w:hAnsi="Times New Roman" w:cs="Times New Roman"/>
          <w:sz w:val="18"/>
          <w:szCs w:val="18"/>
        </w:rPr>
        <w:t>itori</w:t>
      </w:r>
      <w:r w:rsidRPr="004C4D74">
        <w:rPr>
          <w:rFonts w:ascii="Times New Roman" w:hAnsi="Times New Roman" w:cs="Times New Roman"/>
          <w:sz w:val="18"/>
          <w:szCs w:val="18"/>
        </w:rPr>
        <w:t xml:space="preserve">al Sea Laws 1964 </w:t>
      </w:r>
      <w:r>
        <w:rPr>
          <w:rFonts w:ascii="Times New Roman" w:hAnsi="Times New Roman" w:cs="Times New Roman"/>
          <w:sz w:val="18"/>
          <w:szCs w:val="18"/>
        </w:rPr>
        <w:t>a</w:t>
      </w:r>
      <w:r w:rsidRPr="004C4D74">
        <w:rPr>
          <w:rFonts w:ascii="Times New Roman" w:hAnsi="Times New Roman" w:cs="Times New Roman"/>
          <w:sz w:val="18"/>
          <w:szCs w:val="18"/>
        </w:rPr>
        <w:t xml:space="preserve">nd 2014, “Republic of Cyrpus”, </w:t>
      </w:r>
      <w:r w:rsidRPr="004C4D74">
        <w:rPr>
          <w:rFonts w:ascii="Times New Roman" w:hAnsi="Times New Roman" w:cs="Times New Roman"/>
          <w:i/>
          <w:sz w:val="18"/>
          <w:szCs w:val="18"/>
        </w:rPr>
        <w:t>BM Belgeleri</w:t>
      </w:r>
      <w:r w:rsidRPr="004C4D74">
        <w:rPr>
          <w:rFonts w:ascii="Times New Roman" w:hAnsi="Times New Roman" w:cs="Times New Roman"/>
          <w:sz w:val="18"/>
          <w:szCs w:val="18"/>
        </w:rPr>
        <w:t xml:space="preserve">, , </w:t>
      </w:r>
      <w:hyperlink r:id="rId18" w:history="1">
        <w:r w:rsidRPr="004C4D74">
          <w:rPr>
            <w:rStyle w:val="Hyperlink"/>
            <w:rFonts w:ascii="Times New Roman" w:hAnsi="Times New Roman" w:cs="Times New Roman"/>
            <w:sz w:val="18"/>
            <w:szCs w:val="18"/>
          </w:rPr>
          <w:t>http://www.un.org/Depts/los/LEGISLATIONANDTREATIES/PDFFILES/CYP_TS_Law_2014.pdf</w:t>
        </w:r>
      </w:hyperlink>
      <w:r w:rsidRPr="008B61F2">
        <w:rPr>
          <w:rFonts w:ascii="Times New Roman" w:hAnsi="Times New Roman" w:cs="Times New Roman"/>
          <w:sz w:val="18"/>
          <w:szCs w:val="18"/>
        </w:rPr>
        <w:t xml:space="preserve"> </w:t>
      </w:r>
      <w:r>
        <w:rPr>
          <w:rFonts w:ascii="Times New Roman" w:hAnsi="Times New Roman" w:cs="Times New Roman"/>
          <w:sz w:val="18"/>
          <w:szCs w:val="18"/>
        </w:rPr>
        <w:t>(</w:t>
      </w:r>
      <w:r w:rsidRPr="004C4D74">
        <w:rPr>
          <w:rFonts w:ascii="Times New Roman" w:hAnsi="Times New Roman" w:cs="Times New Roman"/>
          <w:sz w:val="18"/>
          <w:szCs w:val="18"/>
        </w:rPr>
        <w:t>Erişim:3</w:t>
      </w:r>
      <w:r>
        <w:rPr>
          <w:rFonts w:ascii="Times New Roman" w:hAnsi="Times New Roman" w:cs="Times New Roman"/>
          <w:sz w:val="18"/>
          <w:szCs w:val="18"/>
        </w:rPr>
        <w:t>.08.</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60">
    <w:p w:rsidR="00242393" w:rsidRPr="00D41BB6"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 xml:space="preserve">Kuzey Kıbrıs Türk Cumhuriyeti Deniz Yetki Alanları Yasası 63/2005, </w:t>
      </w:r>
      <w:r>
        <w:rPr>
          <w:rFonts w:ascii="Times New Roman" w:hAnsi="Times New Roman" w:cs="Times New Roman"/>
          <w:i/>
          <w:sz w:val="18"/>
          <w:szCs w:val="18"/>
        </w:rPr>
        <w:t>Mahkemeler,</w:t>
      </w:r>
      <w:r w:rsidRPr="004C4D74">
        <w:rPr>
          <w:rFonts w:ascii="Times New Roman" w:hAnsi="Times New Roman" w:cs="Times New Roman"/>
          <w:sz w:val="18"/>
          <w:szCs w:val="18"/>
        </w:rPr>
        <w:t xml:space="preserve"> </w:t>
      </w:r>
      <w:hyperlink r:id="rId19" w:history="1">
        <w:r w:rsidRPr="004C4D74">
          <w:rPr>
            <w:rStyle w:val="Hyperlink"/>
            <w:rFonts w:ascii="Times New Roman" w:hAnsi="Times New Roman" w:cs="Times New Roman"/>
            <w:sz w:val="18"/>
            <w:szCs w:val="18"/>
          </w:rPr>
          <w:t>http://www.mahkemeler.net/birlestirilmis/63-2005.doc</w:t>
        </w:r>
      </w:hyperlink>
      <w:r w:rsidRPr="008B61F2">
        <w:rPr>
          <w:rFonts w:ascii="Times New Roman" w:hAnsi="Times New Roman" w:cs="Times New Roman"/>
          <w:sz w:val="18"/>
          <w:szCs w:val="18"/>
        </w:rPr>
        <w:t xml:space="preserve"> </w:t>
      </w:r>
      <w:r>
        <w:rPr>
          <w:rFonts w:ascii="Times New Roman" w:hAnsi="Times New Roman" w:cs="Times New Roman"/>
          <w:sz w:val="18"/>
          <w:szCs w:val="18"/>
        </w:rPr>
        <w:t>(Erişim</w:t>
      </w:r>
      <w:r w:rsidRPr="004C4D74">
        <w:rPr>
          <w:rFonts w:ascii="Times New Roman" w:hAnsi="Times New Roman" w:cs="Times New Roman"/>
          <w:sz w:val="18"/>
          <w:szCs w:val="18"/>
        </w:rPr>
        <w:t>: 5</w:t>
      </w:r>
      <w:r>
        <w:rPr>
          <w:rFonts w:ascii="Times New Roman" w:hAnsi="Times New Roman" w:cs="Times New Roman"/>
          <w:sz w:val="18"/>
          <w:szCs w:val="18"/>
        </w:rPr>
        <w:t>.08.</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61">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Pr>
          <w:rFonts w:ascii="Times New Roman" w:hAnsi="Times New Roman" w:cs="Times New Roman"/>
          <w:sz w:val="18"/>
          <w:szCs w:val="18"/>
        </w:rPr>
        <w:t xml:space="preserve"> </w:t>
      </w:r>
      <w:r w:rsidRPr="004C4D74">
        <w:rPr>
          <w:rFonts w:ascii="Times New Roman" w:hAnsi="Times New Roman" w:cs="Times New Roman"/>
          <w:sz w:val="18"/>
          <w:szCs w:val="18"/>
        </w:rPr>
        <w:t>Kuzey Kıbrıs Türk Cumhuriyeti Deniz Yetki Alanları Yasası 63/2005</w:t>
      </w:r>
      <w:r>
        <w:rPr>
          <w:rFonts w:ascii="Times New Roman" w:hAnsi="Times New Roman" w:cs="Times New Roman"/>
          <w:sz w:val="18"/>
          <w:szCs w:val="18"/>
        </w:rPr>
        <w:t>.</w:t>
      </w:r>
    </w:p>
  </w:footnote>
  <w:footnote w:id="62">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w:t>
      </w:r>
      <w:r w:rsidRPr="004C4D74">
        <w:rPr>
          <w:rFonts w:ascii="Times New Roman" w:hAnsi="Times New Roman" w:cs="Times New Roman"/>
          <w:sz w:val="18"/>
          <w:szCs w:val="18"/>
        </w:rPr>
        <w:t xml:space="preserve">List of islands of Northern Cyprus, </w:t>
      </w:r>
      <w:r w:rsidRPr="004C4D74">
        <w:rPr>
          <w:rFonts w:ascii="Times New Roman" w:hAnsi="Times New Roman" w:cs="Times New Roman"/>
          <w:i/>
          <w:sz w:val="18"/>
          <w:szCs w:val="18"/>
        </w:rPr>
        <w:t>Wikipedia,</w:t>
      </w:r>
      <w:r w:rsidRPr="004C4D74">
        <w:rPr>
          <w:rFonts w:ascii="Times New Roman" w:hAnsi="Times New Roman" w:cs="Times New Roman"/>
          <w:sz w:val="18"/>
          <w:szCs w:val="18"/>
        </w:rPr>
        <w:t xml:space="preserve"> https://en.wikipedia.org/wiki/List_of_islands_of_Northern_Cyprus</w:t>
      </w:r>
      <w:r w:rsidRPr="00992F62">
        <w:rPr>
          <w:rFonts w:ascii="Times New Roman" w:hAnsi="Times New Roman" w:cs="Times New Roman"/>
          <w:sz w:val="18"/>
          <w:szCs w:val="18"/>
        </w:rPr>
        <w:t xml:space="preserve"> </w:t>
      </w:r>
      <w:r>
        <w:rPr>
          <w:rFonts w:ascii="Times New Roman" w:hAnsi="Times New Roman" w:cs="Times New Roman"/>
          <w:sz w:val="18"/>
          <w:szCs w:val="18"/>
        </w:rPr>
        <w:t>(Erişim: 4.08.</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63">
    <w:p w:rsidR="00242393" w:rsidRPr="00107DB6" w:rsidRDefault="00242393" w:rsidP="00242393">
      <w:pPr>
        <w:pStyle w:val="Funotentext"/>
        <w:jc w:val="both"/>
        <w:rPr>
          <w:rFonts w:ascii="Times New Roman" w:hAnsi="Times New Roman" w:cs="Times New Roman"/>
          <w:sz w:val="18"/>
          <w:szCs w:val="18"/>
        </w:rPr>
      </w:pPr>
      <w:r w:rsidRPr="00BA0E59">
        <w:rPr>
          <w:rStyle w:val="Funotenzeichen"/>
          <w:rFonts w:ascii="Times New Roman" w:hAnsi="Times New Roman" w:cs="Times New Roman"/>
          <w:sz w:val="18"/>
        </w:rPr>
        <w:footnoteRef/>
      </w:r>
      <w:r w:rsidRPr="00BA0E59">
        <w:rPr>
          <w:rFonts w:ascii="Times New Roman" w:hAnsi="Times New Roman" w:cs="Times New Roman"/>
          <w:sz w:val="18"/>
        </w:rPr>
        <w:t xml:space="preserve"> Örneğin Birleşik Krallık-Fransa Kıta Sahanlığı Sınırlandırma Davası,</w:t>
      </w:r>
      <w:r>
        <w:rPr>
          <w:rFonts w:ascii="Times New Roman" w:hAnsi="Times New Roman" w:cs="Times New Roman"/>
          <w:sz w:val="18"/>
        </w:rPr>
        <w:t xml:space="preserve"> UAD,</w:t>
      </w:r>
      <w:r w:rsidRPr="00BA0E59">
        <w:rPr>
          <w:rFonts w:ascii="Times New Roman" w:hAnsi="Times New Roman" w:cs="Times New Roman"/>
          <w:sz w:val="18"/>
        </w:rPr>
        <w:t xml:space="preserve"> 1977, Edyystone Kayalıkları</w:t>
      </w:r>
      <w:r>
        <w:rPr>
          <w:rFonts w:ascii="Times New Roman" w:hAnsi="Times New Roman" w:cs="Times New Roman"/>
          <w:sz w:val="18"/>
        </w:rPr>
        <w:t xml:space="preserve"> kararı. Bakınız:</w:t>
      </w:r>
      <w:r w:rsidRPr="00107DB6">
        <w:rPr>
          <w:rFonts w:ascii="Times New Roman" w:hAnsi="Times New Roman" w:cs="Times New Roman"/>
          <w:sz w:val="18"/>
          <w:szCs w:val="18"/>
        </w:rPr>
        <w:t xml:space="preserve"> </w:t>
      </w:r>
      <w:r w:rsidRPr="004C4D74">
        <w:rPr>
          <w:rFonts w:ascii="Times New Roman" w:hAnsi="Times New Roman" w:cs="Times New Roman"/>
          <w:sz w:val="18"/>
          <w:szCs w:val="18"/>
        </w:rPr>
        <w:t xml:space="preserve">Birleşik Krallık ve Fransa Arasında Kıta Sahanlığı Sınırlandırmasın İlişkin Dava, </w:t>
      </w:r>
      <w:r w:rsidRPr="004C4D74">
        <w:rPr>
          <w:rFonts w:ascii="Times New Roman" w:hAnsi="Times New Roman" w:cs="Times New Roman"/>
          <w:i/>
          <w:sz w:val="18"/>
          <w:szCs w:val="18"/>
        </w:rPr>
        <w:t>Tahkim Kararı, 1977, BM Belgeleri</w:t>
      </w:r>
      <w:r w:rsidRPr="004C4D74">
        <w:rPr>
          <w:rFonts w:ascii="Times New Roman" w:hAnsi="Times New Roman" w:cs="Times New Roman"/>
          <w:sz w:val="18"/>
          <w:szCs w:val="18"/>
        </w:rPr>
        <w:t xml:space="preserve">, 30 Haziran 1977 - 14 Mart 1978 VOLUME XVIII ss. 3-413,: </w:t>
      </w:r>
      <w:hyperlink r:id="rId20" w:history="1">
        <w:r w:rsidRPr="004C4D74">
          <w:rPr>
            <w:rStyle w:val="Hyperlink"/>
            <w:rFonts w:ascii="Times New Roman" w:hAnsi="Times New Roman" w:cs="Times New Roman"/>
            <w:sz w:val="18"/>
            <w:szCs w:val="18"/>
          </w:rPr>
          <w:t>http://legal.un.org/riaa/cases/vol_XVIII/3-413.pdf</w:t>
        </w:r>
      </w:hyperlink>
      <w:r>
        <w:t>(</w:t>
      </w:r>
      <w:r>
        <w:rPr>
          <w:rFonts w:ascii="Times New Roman" w:hAnsi="Times New Roman" w:cs="Times New Roman"/>
          <w:sz w:val="18"/>
          <w:szCs w:val="18"/>
        </w:rPr>
        <w:t>Erişim</w:t>
      </w:r>
      <w:r w:rsidRPr="004C4D74">
        <w:rPr>
          <w:rFonts w:ascii="Times New Roman" w:hAnsi="Times New Roman" w:cs="Times New Roman"/>
          <w:sz w:val="18"/>
          <w:szCs w:val="18"/>
        </w:rPr>
        <w:t xml:space="preserve">:4 </w:t>
      </w:r>
      <w:r>
        <w:rPr>
          <w:rFonts w:ascii="Times New Roman" w:hAnsi="Times New Roman" w:cs="Times New Roman"/>
          <w:sz w:val="18"/>
          <w:szCs w:val="18"/>
        </w:rPr>
        <w:t>.03.</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64">
    <w:p w:rsidR="00242393" w:rsidRDefault="00242393" w:rsidP="00242393">
      <w:pPr>
        <w:pStyle w:val="Funotentext"/>
      </w:pPr>
      <w:r w:rsidRPr="006A1F90">
        <w:rPr>
          <w:rStyle w:val="Funotenzeichen"/>
          <w:rFonts w:ascii="Times New Roman" w:hAnsi="Times New Roman" w:cs="Times New Roman"/>
          <w:sz w:val="18"/>
          <w:szCs w:val="18"/>
        </w:rPr>
        <w:footnoteRef/>
      </w:r>
      <w:r w:rsidRPr="006A1F90">
        <w:rPr>
          <w:rFonts w:ascii="Times New Roman" w:hAnsi="Times New Roman" w:cs="Times New Roman"/>
          <w:sz w:val="18"/>
          <w:szCs w:val="18"/>
        </w:rPr>
        <w:t xml:space="preserve"> KKTC’de herhangi bir Balıkçılık kanunu bulunmamaktadır. Bu kanunun yarattığı hukuki boşluğun</w:t>
      </w:r>
      <w:r w:rsidRPr="006A1F90">
        <w:rPr>
          <w:rFonts w:ascii="Times New Roman" w:hAnsi="Times New Roman" w:cs="Times New Roman"/>
          <w:sz w:val="18"/>
        </w:rPr>
        <w:t xml:space="preserve"> da giderilmesi ve söz konusu yasanın bu kapsamda detaylandırılması önemlidir. </w:t>
      </w:r>
    </w:p>
  </w:footnote>
  <w:footnote w:id="65">
    <w:p w:rsidR="00242393" w:rsidRPr="006A1F90" w:rsidRDefault="00242393" w:rsidP="00242393">
      <w:pPr>
        <w:spacing w:after="0"/>
        <w:contextualSpacing/>
        <w:mirrorIndents/>
        <w:jc w:val="both"/>
        <w:rPr>
          <w:rFonts w:ascii="Times New Roman" w:hAnsi="Times New Roman" w:cs="Times New Roman"/>
        </w:rPr>
      </w:pPr>
      <w:r w:rsidRPr="006A1F90">
        <w:rPr>
          <w:rStyle w:val="Funotenzeichen"/>
          <w:sz w:val="18"/>
          <w:szCs w:val="18"/>
        </w:rPr>
        <w:footnoteRef/>
      </w:r>
      <w:r w:rsidRPr="006A1F90">
        <w:rPr>
          <w:sz w:val="18"/>
          <w:szCs w:val="18"/>
        </w:rPr>
        <w:t xml:space="preserve"> </w:t>
      </w:r>
      <w:r w:rsidRPr="006A1F90">
        <w:rPr>
          <w:rFonts w:ascii="Times New Roman" w:hAnsi="Times New Roman" w:cs="Times New Roman"/>
          <w:sz w:val="18"/>
          <w:szCs w:val="18"/>
        </w:rPr>
        <w:t>İlaveten, yabancı gemilerden alınabilecek rüsumlar, yabancı bir gemide cezai ve hukuki yargı</w:t>
      </w:r>
      <w:r w:rsidRPr="006A1F90">
        <w:rPr>
          <w:rFonts w:ascii="Times New Roman" w:hAnsi="Times New Roman" w:cs="Times New Roman"/>
          <w:sz w:val="18"/>
        </w:rPr>
        <w:t xml:space="preserve"> yetkisi, herhangi bir savaş gemisinin KKTC karasularından geçişine ilişkin kanun ve kurallara uymaması da detaylandırılmamıştır. </w:t>
      </w:r>
    </w:p>
  </w:footnote>
  <w:footnote w:id="66">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KKTC’nin ilgili kıyılarının ve GKRY’nin kıyı uzunluklarının daha yakından incelenmesi ve kıyı çevresinde bulunan ada,adacık ve kayalıkların görülmesi için belirtilen linkteki haritayı inceleyiniz. Erişim Tarihi:5 Ağustos 2018, Bkz: http://www.un.org/Depts/los/LEGISLATIONANDTREATIES/PDFFILES/MAPS/cyp_mzn6_1996_00016.jpg</w:t>
      </w:r>
    </w:p>
  </w:footnote>
  <w:footnote w:id="67">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w:t>
      </w:r>
      <w:r w:rsidRPr="004C4D74">
        <w:rPr>
          <w:rFonts w:ascii="Times New Roman" w:hAnsi="Times New Roman" w:cs="Times New Roman"/>
          <w:sz w:val="18"/>
          <w:szCs w:val="18"/>
        </w:rPr>
        <w:t>Kuzey Kıbrıs Türk Cumhuriyeti Deniz Yetki Alanları Yasası 63/2005</w:t>
      </w:r>
      <w:r>
        <w:rPr>
          <w:rFonts w:ascii="Times New Roman" w:hAnsi="Times New Roman" w:cs="Times New Roman"/>
          <w:sz w:val="18"/>
          <w:szCs w:val="18"/>
        </w:rPr>
        <w:t>.</w:t>
      </w:r>
    </w:p>
  </w:footnote>
  <w:footnote w:id="68">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Deniz Altı Kablolarının ve Boru Hatlarının Kıta Sahanlığı Üzerinde Döşenmesi konusunda belirtilmesi gereken bir husus da 1958 gerekse 1982 sözleşmelerinde öngörülen kıyı devletinin kıta sahanlığı üzerinde diğer devletlerin deniz altı kablolarını ve boru döşenmesini ya da bakımını engelleme yetkisi makul sebeplerle söz konusu olabileceğinden Sözleşme 112. Maddesi ile tüm devletlere kıta sahanlığı ötesindeki açık deniz yatağı üzerinde deniz altı kabloları ve boru hatları döşeyebilme yetkisi vermektedir. Her ne kadar 1982 Sözleşmesinin 87. Maddesi ile deniz altı kabloları ile boru hattı döşenmesi açık denizler serbestisinde öngörülse bile, 112. Madde ile devletlere açık denizler üzerinden boru veya kablo döşeme hakkı vermektedir. </w:t>
      </w:r>
    </w:p>
    <w:p w:rsidR="00242393" w:rsidRPr="006A6959" w:rsidRDefault="00242393" w:rsidP="00242393">
      <w:pPr>
        <w:pStyle w:val="Funotentext"/>
        <w:jc w:val="both"/>
        <w:rPr>
          <w:rFonts w:ascii="Times New Roman" w:hAnsi="Times New Roman" w:cs="Times New Roman"/>
          <w:sz w:val="18"/>
          <w:szCs w:val="18"/>
        </w:rPr>
      </w:pPr>
      <w:r>
        <w:rPr>
          <w:rFonts w:ascii="Times New Roman" w:hAnsi="Times New Roman" w:cs="Times New Roman"/>
          <w:sz w:val="18"/>
          <w:szCs w:val="18"/>
        </w:rPr>
        <w:t>“</w:t>
      </w:r>
      <w:r w:rsidRPr="006A6959">
        <w:rPr>
          <w:rFonts w:ascii="Times New Roman" w:hAnsi="Times New Roman" w:cs="Times New Roman"/>
          <w:sz w:val="18"/>
          <w:szCs w:val="18"/>
        </w:rPr>
        <w:t>1982 B.M.D.H.S’nin 113. Maddesinde bir kablo veya boru hattının kopartılması-zarara uğratılmasını düzenlerken devletlere bu gibi davranışların bir suç oluşturmasını sağlayacak gerekli kanunları ve düzenlemeleri yapma yükümlülüğü vermektedir. Her devlet 115. Maddeye göre deniz altı kablosu veya boru hattına zarar vermemek için gerekli tedbirleri almakla mükelleftir</w:t>
      </w:r>
      <w:r>
        <w:rPr>
          <w:rFonts w:ascii="Times New Roman" w:hAnsi="Times New Roman" w:cs="Times New Roman"/>
          <w:sz w:val="18"/>
          <w:szCs w:val="18"/>
        </w:rPr>
        <w:t>”Kıta Sahanlığı,KDHukuk)</w:t>
      </w:r>
      <w:r w:rsidRPr="006A6959">
        <w:rPr>
          <w:rFonts w:ascii="Times New Roman" w:hAnsi="Times New Roman" w:cs="Times New Roman"/>
          <w:sz w:val="18"/>
          <w:szCs w:val="18"/>
        </w:rPr>
        <w:t xml:space="preserve">. Madde 114 ile Bir denizaltı kablosunun veya petrol borusunun başka bir kablo veya petrol borusu sahibi tarafından koparılması veya zarara uğratılması, Madde 115 Bir denizaltı kablosuna veya petrol borusuna zarar vermemek için uğratılan kayıpların tazmini düzenlenmiştir. KKTC yasasında 17. Maddede Bakanlar Kurulu izni olmaksızın veya herhangi bir yazılı izindeki şarta aykırı  olarak kıta sahanlığının doğal kaynaklarının makul şekilde araştırılmasına veya işletilmesine müdahale edecek şekilde KKTC kıta sahanlığı üzerinde su altı kablo ve boru hattı döşenemez denilmiş ve bunu yapanların suç işlemiş olabileceği, yargılanabileceği vs sadece açıklanmıştır. </w:t>
      </w:r>
    </w:p>
  </w:footnote>
  <w:footnote w:id="69">
    <w:p w:rsidR="00242393" w:rsidRDefault="00242393" w:rsidP="00242393">
      <w:pPr>
        <w:pStyle w:val="Funotentext"/>
      </w:pPr>
      <w:r>
        <w:rPr>
          <w:rStyle w:val="Funotenzeichen"/>
        </w:rPr>
        <w:footnoteRef/>
      </w:r>
      <w:r>
        <w:t xml:space="preserve"> </w:t>
      </w:r>
      <w:r w:rsidRPr="00361237">
        <w:rPr>
          <w:rFonts w:ascii="Times New Roman" w:hAnsi="Times New Roman" w:cs="Times New Roman"/>
          <w:sz w:val="18"/>
        </w:rPr>
        <w:t>Üçüncü tarafların projelendirdiği boru veya kablo hatlarının, kıta sahanlığı bulunan devletten geçirilmesinde ilgili kıyı devletinden rıza alınması şartı</w:t>
      </w:r>
    </w:p>
  </w:footnote>
  <w:footnote w:id="70">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KKTC bir Ada Devletidir. Bu nedenle kıta sahanlığı var imasında bulunarak, kıta sahanlığı üzerinde araştırmada bulunmak ve buranın doğal kaynaklarını işletmek amacıyla egemen haklar kullanır. 63/2005 KKTC Yasası, madde 11. </w:t>
      </w:r>
    </w:p>
  </w:footnote>
  <w:footnote w:id="71">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BMDHS, Madde 77(2); Cenevre Kıta Sahanlığı Sözleşmesi Madde 2(2). UAD’da bu görüş 1969 Raporu, s. 22, para. 19</w:t>
      </w:r>
    </w:p>
  </w:footnote>
  <w:footnote w:id="72">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Örneğin, </w:t>
      </w:r>
      <w:r>
        <w:rPr>
          <w:rFonts w:ascii="Times New Roman" w:hAnsi="Times New Roman" w:cs="Times New Roman"/>
          <w:sz w:val="18"/>
          <w:szCs w:val="18"/>
        </w:rPr>
        <w:t>“</w:t>
      </w:r>
      <w:r w:rsidRPr="006A6959">
        <w:rPr>
          <w:rFonts w:ascii="Times New Roman" w:hAnsi="Times New Roman" w:cs="Times New Roman"/>
          <w:sz w:val="18"/>
          <w:szCs w:val="18"/>
        </w:rPr>
        <w:t>Özellikle karasuları ve kıta sahanlığı üzerindeki petrol ve gaz arama ve işletme faaliyetlerinden kaynaklanan ve deniz yatağında oluşan kirlilik kıyı devletinin ulusal yetki alanı içerisinde bulunmaktadır. 1982 tarihli BMDHS’nin 208. Maddesinin 4. Fıkrası ile getirilen düzenlemeye göre, devletler deniz dibi faaliyetlerinden ileri gelen kirlenmeye ilişkin politikalarını uygun düşen bölgesel düzeyde uyum halinde sürdürmeye gayret etmelidirler</w:t>
      </w:r>
      <w:r>
        <w:rPr>
          <w:rFonts w:ascii="Times New Roman" w:hAnsi="Times New Roman" w:cs="Times New Roman"/>
          <w:sz w:val="18"/>
          <w:szCs w:val="18"/>
        </w:rPr>
        <w:t>”(Kıta Sahanlığı,KD Hukuk)</w:t>
      </w:r>
      <w:r w:rsidRPr="006A6959">
        <w:rPr>
          <w:rFonts w:ascii="Times New Roman" w:hAnsi="Times New Roman" w:cs="Times New Roman"/>
          <w:sz w:val="18"/>
          <w:szCs w:val="18"/>
        </w:rPr>
        <w:t>.</w:t>
      </w:r>
    </w:p>
  </w:footnote>
  <w:footnote w:id="73">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Pr>
          <w:rFonts w:ascii="Times New Roman" w:hAnsi="Times New Roman" w:cs="Times New Roman"/>
          <w:sz w:val="18"/>
          <w:szCs w:val="18"/>
        </w:rPr>
        <w:t>“</w:t>
      </w:r>
      <w:r w:rsidRPr="006A6959">
        <w:rPr>
          <w:rFonts w:ascii="Times New Roman" w:hAnsi="Times New Roman" w:cs="Times New Roman"/>
          <w:sz w:val="18"/>
          <w:szCs w:val="18"/>
        </w:rPr>
        <w:t xml:space="preserve"> Sözleşme’nin 246. Maddesine göre, kıta sahanlığı bölgesinde bilimsel araştırma yapma yetkisi kıyı devletine aittir. Ancak kıyı devleti diğer devlet veya uluslararası örgütlerin kıta sahanlığı üzerinde yürütecekleri bilimsel araştırmalara da izin verecektir. 240. Maddeye göre, deniz bilimsel araştırması, münhasıran barışçı amaçlar için, bu Sözleşme ile bağdaşır uygun bilimsel metot ve araçlarla, denizin diğer meşru kullanılmalarına haksız yere müdahale etmeyecek ve bu gibi kullanımlar sırasında gerekli şekilde saygı göstererek ve deniz çevresinin korunması ve muhafazası için yapılanlar da dâhil olmak üzere, bu Sözleşmeye uygun şekilde kabul edilen bütün ilgili düzenlemelere uymak suretiyle yürütülecektir. Ayrıca, BMDHS’nde madde 81 Kıta sahanlığı üzerinde sondaj faaliyetlerine açıklık getirerek; Sahildar devletin, hangi amaçla olursa olsun, kıta sahanlığı üzerindeki delme faaliyetlerine izin verme ve bu konuda düzenlemelerde bulunma konusunda münhasır hakkı olacaktır denilerek kıyı devleti rızası olmaksızın hiçbir faaliyet olamayacağını belirtmektedir</w:t>
      </w:r>
      <w:r>
        <w:rPr>
          <w:rFonts w:ascii="Times New Roman" w:hAnsi="Times New Roman" w:cs="Times New Roman"/>
          <w:sz w:val="18"/>
          <w:szCs w:val="18"/>
        </w:rPr>
        <w:t>”(Kıta Sahanlığı,KD Hukuk)</w:t>
      </w:r>
      <w:r w:rsidRPr="006A6959">
        <w:rPr>
          <w:rFonts w:ascii="Times New Roman" w:hAnsi="Times New Roman" w:cs="Times New Roman"/>
          <w:sz w:val="18"/>
          <w:szCs w:val="18"/>
        </w:rPr>
        <w:t>.</w:t>
      </w:r>
    </w:p>
  </w:footnote>
  <w:footnote w:id="74">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Bunlara ilaveten balıkçılık, hidrokarbon, gemicilik, deniz çevre korunması, deniz altı kablo veya boru döşemeciliği, deniz atıklarının temizlenmesi gibi uluslararası sözleşmelerde yer alan hükümlerin iç mevzuatımızda yasa ve tüzükleri ile oluşturulması ve deniz alanlarında varlığımızın veya münhasır yetkilerimizin hukuki olarak belirlenmesi gerekmektedir.</w:t>
      </w:r>
    </w:p>
  </w:footnote>
  <w:footnote w:id="75">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Bu atıf sadece Cenevre Sözleşmelerinde yer almaktadır. Bugün bitişik bölge genel olarak MEB rejimi içerisinde değerlendirilmektedir.  </w:t>
      </w:r>
    </w:p>
  </w:footnote>
  <w:footnote w:id="76">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http://www.mfa.gov.tr/no_-216_-21-eylul-2011-turkiye-_-kktc-kita-sahanligi-sinirlandirma-anlasmasi-imzalanmasina-iliskin-disisleri-bakanligi-basin-ac_.tr.mfa</w:t>
      </w:r>
    </w:p>
  </w:footnote>
  <w:footnote w:id="77">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Anlaşma Kıbrıs Türklerinin, aynen Kıbrıslı Rumlar gibi Ada’nın kıta sahanlığının tümü üzerindeki meşru, eşit ve ayrılmaz haklarını da dikkate almaktadır. Anlaşmada ayrıca ülkemizin ve KKTC’nin Kıbrıs meselesine kapsamlı çözüm bulunması çabalarını sürdüreceği de açık bir şekilde ifade edilmiştir. Bakınız: No: 216, 21 Eylül 2011 Türkiye – KKTC Kıta Sahanlığı Sınırlandırma Anlaşması İmzalanmasına İlişkin Dışişleri Bakanlığı Basın Açıklaması.</w:t>
      </w:r>
    </w:p>
  </w:footnote>
  <w:footnote w:id="78">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w:t>
      </w:r>
      <w:r w:rsidRPr="005527F4">
        <w:rPr>
          <w:rFonts w:ascii="Times New Roman" w:hAnsi="Times New Roman" w:cs="Times New Roman"/>
          <w:sz w:val="18"/>
          <w:szCs w:val="18"/>
        </w:rPr>
        <w:t>https://undocs.org/A/68/857</w:t>
      </w:r>
    </w:p>
  </w:footnote>
  <w:footnote w:id="79">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w:t>
      </w:r>
      <w:r w:rsidRPr="005527F4">
        <w:rPr>
          <w:rFonts w:ascii="Times New Roman" w:hAnsi="Times New Roman" w:cs="Times New Roman"/>
          <w:sz w:val="18"/>
          <w:szCs w:val="18"/>
        </w:rPr>
        <w:t>https://undocs.org/A/68/857</w:t>
      </w:r>
    </w:p>
  </w:footnote>
  <w:footnote w:id="80">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https://www.yenisafak.com/ekonomi/fatih-akdenizde-ilk-sondajina-basliyor-3400941</w:t>
      </w:r>
    </w:p>
  </w:footnote>
  <w:footnote w:id="81">
    <w:p w:rsidR="00242393" w:rsidRPr="00EB50DD" w:rsidRDefault="00242393" w:rsidP="00242393">
      <w:pPr>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ERPIC, KKTC’nin TPAO’ya verdiği ruhsat alanları harita,18 Nisan 2014, Cypriot Puzzle, “Yildiz: Gas belongs to the whole of Cyprus”, Akt: http://www.thecypriotpuzzle.org/yildiz-gas-belongs-to-the-whole-of-cyprus/</w:t>
      </w:r>
      <w:r>
        <w:rPr>
          <w:rFonts w:ascii="Times New Roman" w:hAnsi="Times New Roman" w:cs="Times New Roman"/>
          <w:sz w:val="18"/>
          <w:szCs w:val="18"/>
        </w:rPr>
        <w:t>(Erişim:15.05.2019).</w:t>
      </w:r>
    </w:p>
  </w:footnote>
  <w:footnote w:id="82">
    <w:p w:rsidR="00242393" w:rsidRPr="00393928" w:rsidRDefault="00242393" w:rsidP="00242393">
      <w:pPr>
        <w:spacing w:after="0" w:line="240" w:lineRule="auto"/>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sidRPr="00393928">
        <w:rPr>
          <w:rFonts w:ascii="Times New Roman" w:hAnsi="Times New Roman" w:cs="Times New Roman"/>
          <w:sz w:val="18"/>
          <w:szCs w:val="18"/>
        </w:rPr>
        <w:t xml:space="preserve"> Örneğin 27 Nisan 2012’de Türkiye Cumhuriyeti Resmi Gazetesinde yayımlanan (28276), 2012/2802, 2012/2973 ve 2012/2968 kararları ile Türk Bakanlar Konseyi TPAO’ya Doğu Akdeniz’de keşif yetkisi vermiştir. Söz konusu kararlara (2012/2802,2012/2973,2012/2968) GKRY tarafından protesto edilmiştir. Nitekim GKRY ilan ettiği MEB sahası ile çakışmakta olduğu GKRY tarafından 15 Haziran 2012 mek</w:t>
      </w:r>
      <w:r>
        <w:rPr>
          <w:rFonts w:ascii="Times New Roman" w:hAnsi="Times New Roman" w:cs="Times New Roman"/>
          <w:sz w:val="18"/>
          <w:szCs w:val="18"/>
        </w:rPr>
        <w:t>tubu ile BMGS’ne iletimiştir (</w:t>
      </w:r>
      <w:r w:rsidRPr="00393928">
        <w:rPr>
          <w:rFonts w:ascii="Times New Roman" w:hAnsi="Times New Roman" w:cs="Times New Roman"/>
          <w:sz w:val="18"/>
          <w:szCs w:val="18"/>
        </w:rPr>
        <w:t xml:space="preserve"> A/66/851).</w:t>
      </w:r>
    </w:p>
  </w:footnote>
  <w:footnote w:id="83">
    <w:p w:rsidR="00242393" w:rsidRPr="006A6959" w:rsidRDefault="00242393" w:rsidP="00242393">
      <w:pPr>
        <w:pStyle w:val="Funotentext"/>
        <w:jc w:val="both"/>
        <w:rPr>
          <w:rFonts w:ascii="Times New Roman" w:hAnsi="Times New Roman" w:cs="Times New Roman"/>
          <w:sz w:val="18"/>
          <w:szCs w:val="18"/>
        </w:rPr>
      </w:pPr>
      <w:r w:rsidRPr="00393928">
        <w:rPr>
          <w:rStyle w:val="Funotenzeichen"/>
          <w:rFonts w:ascii="Times New Roman" w:hAnsi="Times New Roman" w:cs="Times New Roman"/>
          <w:sz w:val="18"/>
          <w:szCs w:val="18"/>
        </w:rPr>
        <w:footnoteRef/>
      </w:r>
      <w:r w:rsidRPr="00393928">
        <w:rPr>
          <w:rFonts w:ascii="Times New Roman" w:hAnsi="Times New Roman" w:cs="Times New Roman"/>
          <w:sz w:val="18"/>
          <w:szCs w:val="18"/>
        </w:rPr>
        <w:t xml:space="preserve"> The Territorial Sea Law, No.54, GKRY Temsilciler Meclisi’nin 1964 yılında uygulamaya koyduğu yasadır.</w:t>
      </w:r>
    </w:p>
  </w:footnote>
  <w:footnote w:id="84">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“Kara(ülke) ile esas hatları arasında kalan sular, “Kıbrıs Cumhuriyeti”nin iç sularının bir parçasını oluşturur ve “Kıbrıs Cumhuriyeti”nin tam egemenliği uyguladığı topraklara entegre edilir. Kara sularında, “Kıbrıs Cumhuriyeti”nin egemenliği uygulanır ve 1982 Sözleşmesi'nin hükümleri uyarınca ilgili tüm yerel yasaları uygular. 2011 tarihli Kara Suları Yasası (28 (I) / 2011 sayılı Kanun) ve 1982 Sözleşmesi ile Gemilerin Zararsız Geçişi Yönetmeliğine göre, her yabancı gemi, ister tüccar isterse savaş gemisi olsun, “K</w:t>
      </w:r>
      <w:r>
        <w:rPr>
          <w:rFonts w:ascii="Times New Roman" w:hAnsi="Times New Roman" w:cs="Times New Roman"/>
          <w:sz w:val="18"/>
          <w:szCs w:val="18"/>
        </w:rPr>
        <w:t xml:space="preserve">ıbrıs </w:t>
      </w:r>
      <w:r w:rsidRPr="006A6959">
        <w:rPr>
          <w:rFonts w:ascii="Times New Roman" w:hAnsi="Times New Roman" w:cs="Times New Roman"/>
          <w:sz w:val="18"/>
          <w:szCs w:val="18"/>
        </w:rPr>
        <w:t>C</w:t>
      </w:r>
      <w:r>
        <w:rPr>
          <w:rFonts w:ascii="Times New Roman" w:hAnsi="Times New Roman" w:cs="Times New Roman"/>
          <w:sz w:val="18"/>
          <w:szCs w:val="18"/>
        </w:rPr>
        <w:t>umhuriyeti</w:t>
      </w:r>
      <w:r w:rsidRPr="006A6959">
        <w:rPr>
          <w:rFonts w:ascii="Times New Roman" w:hAnsi="Times New Roman" w:cs="Times New Roman"/>
          <w:sz w:val="18"/>
          <w:szCs w:val="18"/>
        </w:rPr>
        <w:t>” karasuları üzerinden onun egemenliğine zarar vermeden zararsız geçiş hakkına sahiptir”</w:t>
      </w:r>
      <w:r>
        <w:rPr>
          <w:rFonts w:ascii="Times New Roman" w:hAnsi="Times New Roman" w:cs="Times New Roman"/>
          <w:sz w:val="18"/>
          <w:szCs w:val="18"/>
        </w:rPr>
        <w:t xml:space="preserve"> denilmektedir. Bakınız:</w:t>
      </w:r>
      <w:r w:rsidRPr="006A6959">
        <w:rPr>
          <w:rFonts w:ascii="Times New Roman" w:hAnsi="Times New Roman" w:cs="Times New Roman"/>
          <w:sz w:val="18"/>
          <w:szCs w:val="18"/>
        </w:rPr>
        <w:t xml:space="preserve"> </w:t>
      </w:r>
      <w:r>
        <w:rPr>
          <w:rFonts w:ascii="Times New Roman" w:hAnsi="Times New Roman" w:cs="Times New Roman"/>
          <w:sz w:val="18"/>
          <w:szCs w:val="18"/>
        </w:rPr>
        <w:t>Karasuları</w:t>
      </w:r>
      <w:r w:rsidRPr="006A6959">
        <w:rPr>
          <w:rFonts w:ascii="Times New Roman" w:hAnsi="Times New Roman" w:cs="Times New Roman"/>
          <w:sz w:val="18"/>
          <w:szCs w:val="18"/>
        </w:rPr>
        <w:t>, GKRY Dışişleri Bakanlığı, 04/10/2016,  http://www.mfa.gov.cy/mfa/mfa2016.nsf/mfa84_en/mfa84_en?OpenDocument</w:t>
      </w:r>
      <w:r w:rsidRPr="00D819D7">
        <w:rPr>
          <w:rFonts w:ascii="Times New Roman" w:hAnsi="Times New Roman" w:cs="Times New Roman"/>
          <w:sz w:val="18"/>
          <w:szCs w:val="18"/>
        </w:rPr>
        <w:t xml:space="preserve"> </w:t>
      </w:r>
      <w:r>
        <w:rPr>
          <w:rFonts w:ascii="Times New Roman" w:hAnsi="Times New Roman" w:cs="Times New Roman"/>
          <w:sz w:val="18"/>
          <w:szCs w:val="18"/>
        </w:rPr>
        <w:t>(Erişim: 4.09.</w:t>
      </w:r>
      <w:r w:rsidRPr="006A6959">
        <w:rPr>
          <w:rFonts w:ascii="Times New Roman" w:hAnsi="Times New Roman" w:cs="Times New Roman"/>
          <w:sz w:val="18"/>
          <w:szCs w:val="18"/>
        </w:rPr>
        <w:t>2018</w:t>
      </w:r>
      <w:r>
        <w:rPr>
          <w:rFonts w:ascii="Times New Roman" w:hAnsi="Times New Roman" w:cs="Times New Roman"/>
          <w:sz w:val="18"/>
          <w:szCs w:val="18"/>
        </w:rPr>
        <w:t>).</w:t>
      </w:r>
    </w:p>
  </w:footnote>
  <w:footnote w:id="85">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w:t>
      </w:r>
      <w:r w:rsidRPr="004C4D74">
        <w:rPr>
          <w:rFonts w:ascii="Times New Roman" w:hAnsi="Times New Roman" w:cs="Times New Roman"/>
          <w:sz w:val="18"/>
          <w:szCs w:val="18"/>
        </w:rPr>
        <w:t>M.Z.N. 6. 1996. LOS of 30 Haziran 1996: Coğrafi grafik ve koordinatları doğrulama(düz hatlar) ,</w:t>
      </w:r>
      <w:r w:rsidRPr="004C4D74">
        <w:rPr>
          <w:rFonts w:ascii="Times New Roman" w:hAnsi="Times New Roman" w:cs="Times New Roman"/>
          <w:i/>
          <w:sz w:val="18"/>
          <w:szCs w:val="18"/>
        </w:rPr>
        <w:t>BM Belgeleri</w:t>
      </w:r>
      <w:r w:rsidRPr="004C4D74">
        <w:rPr>
          <w:rFonts w:ascii="Times New Roman" w:hAnsi="Times New Roman" w:cs="Times New Roman"/>
          <w:sz w:val="18"/>
          <w:szCs w:val="18"/>
        </w:rPr>
        <w:t>, http://www.un.org/Depts/los/LEGISLATIONANDTREATIES/PDFFILES/mzn_s/mzn6.pdf</w:t>
      </w:r>
      <w:r w:rsidRPr="00D819D7">
        <w:rPr>
          <w:rFonts w:ascii="Times New Roman" w:hAnsi="Times New Roman" w:cs="Times New Roman"/>
          <w:sz w:val="18"/>
          <w:szCs w:val="18"/>
        </w:rPr>
        <w:t xml:space="preserve"> </w:t>
      </w:r>
      <w:r>
        <w:rPr>
          <w:rFonts w:ascii="Times New Roman" w:hAnsi="Times New Roman" w:cs="Times New Roman"/>
          <w:sz w:val="18"/>
          <w:szCs w:val="18"/>
        </w:rPr>
        <w:t>(Erişim:3.08.2018).</w:t>
      </w:r>
    </w:p>
  </w:footnote>
  <w:footnote w:id="86">
    <w:p w:rsidR="00242393" w:rsidRPr="00BA0E59" w:rsidRDefault="00242393" w:rsidP="00242393">
      <w:pPr>
        <w:autoSpaceDE w:val="0"/>
        <w:autoSpaceDN w:val="0"/>
        <w:adjustRightInd w:val="0"/>
        <w:spacing w:after="0" w:line="240" w:lineRule="auto"/>
        <w:jc w:val="both"/>
        <w:rPr>
          <w:rFonts w:ascii="Times New Roman" w:hAnsi="Times New Roman" w:cs="Times New Roman"/>
          <w:sz w:val="18"/>
          <w:szCs w:val="18"/>
        </w:rPr>
      </w:pPr>
      <w:r>
        <w:rPr>
          <w:rStyle w:val="Funotenzeichen"/>
        </w:rPr>
        <w:footnoteRef/>
      </w:r>
      <w:r>
        <w:t xml:space="preserve"> </w:t>
      </w:r>
      <w:r>
        <w:rPr>
          <w:rFonts w:ascii="Times New Roman" w:hAnsi="Times New Roman" w:cs="Times New Roman"/>
          <w:sz w:val="18"/>
          <w:szCs w:val="18"/>
        </w:rPr>
        <w:t xml:space="preserve">Ayla </w:t>
      </w:r>
      <w:r w:rsidRPr="004C4D74">
        <w:rPr>
          <w:rFonts w:ascii="Times New Roman" w:hAnsi="Times New Roman" w:cs="Times New Roman"/>
          <w:sz w:val="18"/>
          <w:szCs w:val="18"/>
        </w:rPr>
        <w:t xml:space="preserve">Gürel,  </w:t>
      </w:r>
      <w:r>
        <w:rPr>
          <w:rFonts w:ascii="Times New Roman" w:hAnsi="Times New Roman" w:cs="Times New Roman"/>
          <w:sz w:val="18"/>
          <w:szCs w:val="18"/>
        </w:rPr>
        <w:t>Fiona Mullen</w:t>
      </w:r>
      <w:r w:rsidRPr="004C4D74">
        <w:rPr>
          <w:rFonts w:ascii="Times New Roman" w:hAnsi="Times New Roman" w:cs="Times New Roman"/>
          <w:sz w:val="18"/>
          <w:szCs w:val="18"/>
        </w:rPr>
        <w:t xml:space="preserve">; </w:t>
      </w:r>
      <w:r>
        <w:rPr>
          <w:rFonts w:ascii="Times New Roman" w:hAnsi="Times New Roman" w:cs="Times New Roman"/>
          <w:sz w:val="18"/>
          <w:szCs w:val="18"/>
        </w:rPr>
        <w:t>Harry Tzimitris,</w:t>
      </w:r>
      <w:r w:rsidRPr="004C4D74">
        <w:rPr>
          <w:rFonts w:ascii="Times New Roman" w:hAnsi="Times New Roman" w:cs="Times New Roman"/>
          <w:sz w:val="18"/>
          <w:szCs w:val="18"/>
        </w:rPr>
        <w:t xml:space="preserve"> The Cyprus Hydrocarbons Issue: Context, Positions and Future Scenarios, PCC Report, </w:t>
      </w:r>
      <w:r w:rsidRPr="004C4D74">
        <w:rPr>
          <w:rFonts w:ascii="Times New Roman" w:hAnsi="Times New Roman" w:cs="Times New Roman"/>
          <w:i/>
          <w:sz w:val="18"/>
          <w:szCs w:val="18"/>
        </w:rPr>
        <w:t>Peace Research Institute Oslo</w:t>
      </w:r>
      <w:r>
        <w:rPr>
          <w:rFonts w:ascii="Times New Roman" w:hAnsi="Times New Roman" w:cs="Times New Roman"/>
          <w:i/>
          <w:sz w:val="18"/>
          <w:szCs w:val="18"/>
        </w:rPr>
        <w:t>(PRIO)</w:t>
      </w:r>
      <w:r>
        <w:rPr>
          <w:rFonts w:ascii="Times New Roman" w:hAnsi="Times New Roman" w:cs="Times New Roman"/>
          <w:sz w:val="18"/>
          <w:szCs w:val="18"/>
        </w:rPr>
        <w:t>. ss.1–112,s.14, 2013.</w:t>
      </w:r>
    </w:p>
  </w:footnote>
  <w:footnote w:id="87">
    <w:p w:rsidR="00242393"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Pr>
          <w:rFonts w:ascii="Times New Roman" w:hAnsi="Times New Roman" w:cs="Times New Roman"/>
          <w:sz w:val="18"/>
          <w:szCs w:val="18"/>
        </w:rPr>
        <w:t xml:space="preserve"> </w:t>
      </w:r>
      <w:r w:rsidRPr="004C4D74">
        <w:rPr>
          <w:rFonts w:ascii="Times New Roman" w:hAnsi="Times New Roman" w:cs="Times New Roman"/>
          <w:sz w:val="18"/>
          <w:szCs w:val="18"/>
        </w:rPr>
        <w:t xml:space="preserve">GKRY’nin BMGS’ne Tevdi Ettiği Coğrafi Koordinatlar Haritası,1993, </w:t>
      </w:r>
      <w:r w:rsidRPr="004C4D74">
        <w:rPr>
          <w:rFonts w:ascii="Times New Roman" w:hAnsi="Times New Roman" w:cs="Times New Roman"/>
          <w:i/>
          <w:sz w:val="18"/>
          <w:szCs w:val="18"/>
        </w:rPr>
        <w:t>BM Belgeleri,</w:t>
      </w:r>
      <w:r w:rsidRPr="004C4D74">
        <w:rPr>
          <w:rFonts w:ascii="Times New Roman" w:hAnsi="Times New Roman" w:cs="Times New Roman"/>
          <w:sz w:val="18"/>
          <w:szCs w:val="18"/>
        </w:rPr>
        <w:t xml:space="preserve">: </w:t>
      </w:r>
    </w:p>
    <w:p w:rsidR="00242393" w:rsidRPr="006A6959" w:rsidRDefault="00242393" w:rsidP="00242393">
      <w:pPr>
        <w:pStyle w:val="Funotentext"/>
        <w:jc w:val="both"/>
        <w:rPr>
          <w:rFonts w:ascii="Times New Roman" w:hAnsi="Times New Roman" w:cs="Times New Roman"/>
          <w:sz w:val="18"/>
          <w:szCs w:val="18"/>
        </w:rPr>
      </w:pPr>
      <w:r w:rsidRPr="004C4D74">
        <w:rPr>
          <w:rFonts w:ascii="Times New Roman" w:hAnsi="Times New Roman" w:cs="Times New Roman"/>
          <w:sz w:val="18"/>
          <w:szCs w:val="18"/>
        </w:rPr>
        <w:t>http://www.un.org/Depts/los/LEGISLATIONANDTREATIES/PDFFILES/MAPS/cyp_mzn6_1996_00016.jpg</w:t>
      </w:r>
      <w:r w:rsidRPr="00C32B74">
        <w:rPr>
          <w:rFonts w:ascii="Times New Roman" w:hAnsi="Times New Roman" w:cs="Times New Roman"/>
          <w:sz w:val="18"/>
          <w:szCs w:val="18"/>
        </w:rPr>
        <w:t xml:space="preserve"> </w:t>
      </w:r>
      <w:r>
        <w:rPr>
          <w:rFonts w:ascii="Times New Roman" w:hAnsi="Times New Roman" w:cs="Times New Roman"/>
          <w:sz w:val="18"/>
          <w:szCs w:val="18"/>
        </w:rPr>
        <w:t>(</w:t>
      </w:r>
      <w:r w:rsidRPr="004C4D74">
        <w:rPr>
          <w:rFonts w:ascii="Times New Roman" w:hAnsi="Times New Roman" w:cs="Times New Roman"/>
          <w:sz w:val="18"/>
          <w:szCs w:val="18"/>
        </w:rPr>
        <w:t>Erişim</w:t>
      </w:r>
      <w:r>
        <w:rPr>
          <w:rFonts w:ascii="Times New Roman" w:hAnsi="Times New Roman" w:cs="Times New Roman"/>
          <w:sz w:val="18"/>
          <w:szCs w:val="18"/>
        </w:rPr>
        <w:t>:5.05.</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88">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4C4D74">
        <w:rPr>
          <w:rFonts w:ascii="Times New Roman" w:hAnsi="Times New Roman" w:cs="Times New Roman"/>
          <w:sz w:val="18"/>
          <w:szCs w:val="18"/>
        </w:rPr>
        <w:t xml:space="preserve">List of the Parties </w:t>
      </w:r>
      <w:r>
        <w:rPr>
          <w:rFonts w:ascii="Times New Roman" w:hAnsi="Times New Roman" w:cs="Times New Roman"/>
          <w:sz w:val="18"/>
          <w:szCs w:val="18"/>
        </w:rPr>
        <w:t>Geneova Conventions,Wikipedia</w:t>
      </w:r>
      <w:r w:rsidRPr="004C4D74">
        <w:rPr>
          <w:rFonts w:ascii="Times New Roman" w:hAnsi="Times New Roman" w:cs="Times New Roman"/>
          <w:sz w:val="18"/>
          <w:szCs w:val="18"/>
        </w:rPr>
        <w:t xml:space="preserve">; </w:t>
      </w:r>
      <w:hyperlink r:id="rId21" w:history="1">
        <w:r w:rsidRPr="004C4D74">
          <w:rPr>
            <w:rStyle w:val="Hyperlink"/>
            <w:rFonts w:ascii="Times New Roman" w:hAnsi="Times New Roman" w:cs="Times New Roman"/>
            <w:sz w:val="18"/>
            <w:szCs w:val="18"/>
          </w:rPr>
          <w:t>https://en.wikipedia.org/wiki/List_of_parties_to_the_Geneva_Conventions</w:t>
        </w:r>
      </w:hyperlink>
      <w:r w:rsidRPr="00E86801">
        <w:rPr>
          <w:rFonts w:ascii="Times New Roman" w:hAnsi="Times New Roman" w:cs="Times New Roman"/>
          <w:sz w:val="18"/>
          <w:szCs w:val="18"/>
        </w:rPr>
        <w:t xml:space="preserve"> </w:t>
      </w:r>
      <w:r>
        <w:rPr>
          <w:rFonts w:ascii="Times New Roman" w:hAnsi="Times New Roman" w:cs="Times New Roman"/>
          <w:sz w:val="18"/>
          <w:szCs w:val="18"/>
        </w:rPr>
        <w:t>(Erişim: 4.08.</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89">
    <w:p w:rsidR="00242393" w:rsidRPr="004C4D74"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 xml:space="preserve">GKRY’nin Kıta Sahanlığının Dış Sınırına İlişkin Bilgi,1972, </w:t>
      </w:r>
      <w:r w:rsidRPr="004C4D74">
        <w:rPr>
          <w:rFonts w:ascii="Times New Roman" w:hAnsi="Times New Roman" w:cs="Times New Roman"/>
          <w:i/>
          <w:sz w:val="18"/>
          <w:szCs w:val="18"/>
        </w:rPr>
        <w:t>DOAOS/OLA, Birleşmiş Milletler</w:t>
      </w:r>
      <w:r w:rsidRPr="004C4D74">
        <w:rPr>
          <w:rFonts w:ascii="Times New Roman" w:hAnsi="Times New Roman" w:cs="Times New Roman"/>
          <w:sz w:val="18"/>
          <w:szCs w:val="18"/>
        </w:rPr>
        <w:t xml:space="preserve">, </w:t>
      </w:r>
    </w:p>
    <w:p w:rsidR="00242393" w:rsidRPr="00D819D7" w:rsidRDefault="00242393" w:rsidP="00242393">
      <w:pPr>
        <w:pStyle w:val="Funotentext"/>
        <w:jc w:val="both"/>
        <w:rPr>
          <w:rFonts w:ascii="Times New Roman" w:hAnsi="Times New Roman" w:cs="Times New Roman"/>
          <w:sz w:val="18"/>
          <w:szCs w:val="18"/>
        </w:rPr>
      </w:pPr>
      <w:r w:rsidRPr="004C4D74">
        <w:rPr>
          <w:rFonts w:ascii="Times New Roman" w:hAnsi="Times New Roman" w:cs="Times New Roman"/>
          <w:sz w:val="18"/>
          <w:szCs w:val="18"/>
        </w:rPr>
        <w:t>http://www.un.org/Depts/los/LEGISLATIONANDTREATIES/PDFFILES/CYP_1972_ContinentalShelf.pdf</w:t>
      </w:r>
      <w:r w:rsidRPr="00D819D7">
        <w:rPr>
          <w:rFonts w:ascii="Times New Roman" w:hAnsi="Times New Roman" w:cs="Times New Roman"/>
          <w:sz w:val="18"/>
          <w:szCs w:val="18"/>
        </w:rPr>
        <w:t xml:space="preserve"> </w:t>
      </w:r>
      <w:r>
        <w:rPr>
          <w:rFonts w:ascii="Times New Roman" w:hAnsi="Times New Roman" w:cs="Times New Roman"/>
          <w:sz w:val="18"/>
          <w:szCs w:val="18"/>
        </w:rPr>
        <w:t>(Erişim:2.05.2018).</w:t>
      </w:r>
    </w:p>
  </w:footnote>
  <w:footnote w:id="90">
    <w:p w:rsidR="00242393" w:rsidRPr="00D819D7"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 xml:space="preserve">Continental Shelf Law, Sayı .8, 5 Nisan 1974, GKRY, DOLOS/OLA, </w:t>
      </w:r>
      <w:r w:rsidRPr="004C4D74">
        <w:rPr>
          <w:rFonts w:ascii="Times New Roman" w:hAnsi="Times New Roman" w:cs="Times New Roman"/>
          <w:i/>
          <w:sz w:val="18"/>
          <w:szCs w:val="18"/>
        </w:rPr>
        <w:t>BM Belgeleri</w:t>
      </w:r>
      <w:r w:rsidRPr="004C4D74">
        <w:rPr>
          <w:rFonts w:ascii="Times New Roman" w:hAnsi="Times New Roman" w:cs="Times New Roman"/>
          <w:sz w:val="18"/>
          <w:szCs w:val="18"/>
        </w:rPr>
        <w:t xml:space="preserve">,: </w:t>
      </w:r>
      <w:hyperlink r:id="rId22" w:history="1">
        <w:r w:rsidRPr="004C4D74">
          <w:rPr>
            <w:rStyle w:val="Hyperlink"/>
            <w:rFonts w:ascii="Times New Roman" w:hAnsi="Times New Roman" w:cs="Times New Roman"/>
            <w:sz w:val="18"/>
            <w:szCs w:val="18"/>
          </w:rPr>
          <w:t>http://www.un.org/Depts/los/LEGISLATIONANDTREATIES/PDFFILES/CYP_1974_Law.pdf</w:t>
        </w:r>
      </w:hyperlink>
      <w:r w:rsidRPr="00D819D7">
        <w:rPr>
          <w:rFonts w:ascii="Times New Roman" w:hAnsi="Times New Roman" w:cs="Times New Roman"/>
          <w:sz w:val="18"/>
          <w:szCs w:val="18"/>
        </w:rPr>
        <w:t xml:space="preserve"> </w:t>
      </w:r>
      <w:r>
        <w:rPr>
          <w:rFonts w:ascii="Times New Roman" w:hAnsi="Times New Roman" w:cs="Times New Roman"/>
          <w:sz w:val="18"/>
          <w:szCs w:val="18"/>
        </w:rPr>
        <w:t>(Erişim:2.05.</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91">
    <w:p w:rsidR="00242393" w:rsidRDefault="00242393" w:rsidP="00242393">
      <w:pPr>
        <w:pStyle w:val="Funotentext"/>
      </w:pPr>
      <w:r>
        <w:rPr>
          <w:rStyle w:val="Funotenzeichen"/>
        </w:rPr>
        <w:footnoteRef/>
      </w:r>
      <w:r>
        <w:t xml:space="preserve"> </w:t>
      </w:r>
      <w:r w:rsidRPr="00A22025">
        <w:rPr>
          <w:rFonts w:ascii="Times New Roman" w:hAnsi="Times New Roman" w:cs="Times New Roman"/>
          <w:sz w:val="18"/>
        </w:rPr>
        <w:t>8/1974, DOALOS/OLA</w:t>
      </w:r>
    </w:p>
  </w:footnote>
  <w:footnote w:id="92">
    <w:p w:rsidR="00242393" w:rsidRPr="00A22025"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Sayı 203/1988 Yasası ile GKRY’nin BMDHS’ni Meclisinde Onaylaması: The United Nations Conventions on the Law of Sea (Ratifying) Law of 1988, Law no: 203/1988</w:t>
      </w:r>
    </w:p>
  </w:footnote>
  <w:footnote w:id="93">
    <w:p w:rsidR="00242393" w:rsidRPr="00A22025"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A Law to provide for the proclomation of the Contiguous Zo</w:t>
      </w:r>
      <w:r>
        <w:rPr>
          <w:rFonts w:ascii="Times New Roman" w:hAnsi="Times New Roman" w:cs="Times New Roman"/>
          <w:sz w:val="18"/>
          <w:szCs w:val="18"/>
        </w:rPr>
        <w:t>ne by the “Republic of Cyprus”,</w:t>
      </w:r>
      <w:r w:rsidRPr="004C4D74">
        <w:rPr>
          <w:rFonts w:ascii="Times New Roman" w:hAnsi="Times New Roman" w:cs="Times New Roman"/>
          <w:sz w:val="18"/>
          <w:szCs w:val="18"/>
        </w:rPr>
        <w:t xml:space="preserve">2 Nisan 2004 </w:t>
      </w:r>
      <w:hyperlink r:id="rId23" w:history="1">
        <w:r w:rsidRPr="004C4D74">
          <w:rPr>
            <w:rStyle w:val="Hyperlink"/>
            <w:rFonts w:ascii="Times New Roman" w:hAnsi="Times New Roman" w:cs="Times New Roman"/>
            <w:sz w:val="18"/>
            <w:szCs w:val="18"/>
          </w:rPr>
          <w:t>http://www.un.org/Depts/los/LEGISLATIONANDTREATIES/PDFFILES/cyp_2004_cz_proclamation.pdf</w:t>
        </w:r>
      </w:hyperlink>
      <w:r>
        <w:rPr>
          <w:rFonts w:ascii="Times New Roman" w:hAnsi="Times New Roman" w:cs="Times New Roman"/>
          <w:sz w:val="18"/>
          <w:szCs w:val="18"/>
        </w:rPr>
        <w:t>(</w:t>
      </w:r>
      <w:r w:rsidRPr="004C4D74">
        <w:rPr>
          <w:rFonts w:ascii="Times New Roman" w:hAnsi="Times New Roman" w:cs="Times New Roman"/>
          <w:sz w:val="18"/>
          <w:szCs w:val="18"/>
        </w:rPr>
        <w:t>Erişim</w:t>
      </w:r>
      <w:r>
        <w:rPr>
          <w:rFonts w:ascii="Times New Roman" w:hAnsi="Times New Roman" w:cs="Times New Roman"/>
          <w:sz w:val="18"/>
          <w:szCs w:val="18"/>
        </w:rPr>
        <w:t>:4.05.2018)</w:t>
      </w:r>
    </w:p>
  </w:footnote>
  <w:footnote w:id="94">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Bu kapsamda, esasen, 1958 sözleşmesinde bitişik bölge sınırlandırılması öngörülürken, 1982 sözleşmesinde bu konuda bir sınırlandırma hükmü öngörmemiş ve sözleşmede 33. Madde ile tanımlanan bitişik bölge kavramına sınırlandırma hükmü dâhil edilmemiştir. Bitişik bölge kıyı devletinin gümrük, maliye, sağlık ve göç konusundaki çıkarlarının korunması maksadıyla ihdas edilebilir. Ancak güvenlik maksadıyla bir bitişik bölge ihdası mümkün değildir. 1982 BMDHS’de münhasır ekonomik bölge alanı içerisinde bitişik bölgenin de olması münasebetiyle ilgili devletlerle sınırların örtüşmesi halinde komşu devletlerarasında sınırlandırılmasında aynı ilkelerin başka bir deyişle MEB rejimini uygulayarak çözümleme yoluna gitmektedirler.</w:t>
      </w:r>
    </w:p>
  </w:footnote>
  <w:footnote w:id="95">
    <w:p w:rsidR="00242393" w:rsidRPr="004C4D74"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w:t>
      </w:r>
      <w:r w:rsidRPr="004C4D74">
        <w:rPr>
          <w:rFonts w:ascii="Times New Roman" w:hAnsi="Times New Roman" w:cs="Times New Roman"/>
          <w:sz w:val="18"/>
          <w:szCs w:val="18"/>
        </w:rPr>
        <w:t xml:space="preserve">A law to provide for the proclomation of the Exclusive Economic Zone by the “Republic of Cyprus”,2 Nisan 2004: </w:t>
      </w:r>
    </w:p>
    <w:p w:rsidR="00242393" w:rsidRPr="006A6959" w:rsidRDefault="00242393" w:rsidP="00242393">
      <w:pPr>
        <w:pStyle w:val="Funotentext"/>
        <w:jc w:val="both"/>
        <w:rPr>
          <w:rFonts w:ascii="Times New Roman" w:hAnsi="Times New Roman" w:cs="Times New Roman"/>
          <w:sz w:val="18"/>
          <w:szCs w:val="18"/>
        </w:rPr>
      </w:pPr>
      <w:hyperlink r:id="rId24" w:history="1">
        <w:r w:rsidRPr="004C4D74">
          <w:rPr>
            <w:rStyle w:val="Hyperlink"/>
            <w:rFonts w:ascii="Times New Roman" w:hAnsi="Times New Roman" w:cs="Times New Roman"/>
            <w:sz w:val="18"/>
            <w:szCs w:val="18"/>
          </w:rPr>
          <w:t>http://www.un.org/Depts/los/LEGISLATIONANDTREATIES/PDFFILES/cyp_2004_eez_proclamation.pdf</w:t>
        </w:r>
      </w:hyperlink>
      <w:r w:rsidRPr="00E86801">
        <w:rPr>
          <w:rFonts w:ascii="Times New Roman" w:hAnsi="Times New Roman" w:cs="Times New Roman"/>
          <w:sz w:val="18"/>
          <w:szCs w:val="18"/>
        </w:rPr>
        <w:t xml:space="preserve"> </w:t>
      </w:r>
      <w:r>
        <w:rPr>
          <w:rFonts w:ascii="Times New Roman" w:hAnsi="Times New Roman" w:cs="Times New Roman"/>
          <w:sz w:val="18"/>
          <w:szCs w:val="18"/>
        </w:rPr>
        <w:t>(Erişim: 2.05.2018).</w:t>
      </w:r>
    </w:p>
  </w:footnote>
  <w:footnote w:id="96">
    <w:p w:rsidR="00242393" w:rsidRDefault="00242393" w:rsidP="00242393">
      <w:pPr>
        <w:pStyle w:val="Funotentext"/>
      </w:pPr>
      <w:r>
        <w:rPr>
          <w:rStyle w:val="Funotenzeichen"/>
        </w:rPr>
        <w:footnoteRef/>
      </w:r>
      <w:r>
        <w:t xml:space="preserve"> </w:t>
      </w:r>
      <w:r w:rsidRPr="00712B27">
        <w:rPr>
          <w:rFonts w:ascii="Times New Roman" w:hAnsi="Times New Roman" w:cs="Times New Roman"/>
          <w:sz w:val="18"/>
        </w:rPr>
        <w:t>GKRY yasasında belirlenen bu “yetkiler”, KKTC yasasında mevcut değildir</w:t>
      </w:r>
      <w:r>
        <w:t xml:space="preserve">. </w:t>
      </w:r>
    </w:p>
  </w:footnote>
  <w:footnote w:id="97">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Söz konusu birleştirilmiş yasanın esas hatlar tanımından Kıbrıs kıyılarının coğrafi koordinatlarının ve ilgili göstergelerinin BMGS’ne 3 Mayıs 1993’te verildiği veya zaman zaman değiştirilmiş olduğu(madde 2(1), karasularının esas hattan 12 deniz miline ulaştığı(madde 3),Bakanlar Kurulunun esas hatları ve BMGS’ne değiştirilmiş coğrafik koordinatların ve ilgili göstergelerin verildiğini ve bunun gösterileceği (madde 5(1)),esas hattın değiştirilmiş coğrafi koordinatlarının Dışişleri Bakanlığı onayı ile Resmi Gazetede yayınlanması(madde 5(2)) ile Bakanlar Kurulunun esas hatları değiştirme gücü olduğu vurgulanmıştır. Bakınız: A Law to provide for Breadth of the Territorial Sea, Ekim 2014-(The Territorial Sea Laws 1964 and 2014)</w:t>
      </w:r>
    </w:p>
  </w:footnote>
  <w:footnote w:id="98">
    <w:p w:rsidR="00242393" w:rsidRPr="00173E08"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 xml:space="preserve">A Law to provide for Breadth of the Territorial Sea, Ekim 2014-(The Territorial Sea Laws 1964 and 2014), </w:t>
      </w:r>
      <w:hyperlink r:id="rId25" w:history="1">
        <w:r w:rsidRPr="004C4D74">
          <w:rPr>
            <w:rStyle w:val="Hyperlink"/>
            <w:rFonts w:ascii="Times New Roman" w:hAnsi="Times New Roman" w:cs="Times New Roman"/>
            <w:sz w:val="18"/>
            <w:szCs w:val="18"/>
          </w:rPr>
          <w:t>http://www.un.org/Depts/los/LEGISLATIONANDTREATIES/PDFFILES/CYP_TS_Law_2014.pdf</w:t>
        </w:r>
      </w:hyperlink>
      <w:r w:rsidRPr="00A62B3F">
        <w:rPr>
          <w:rFonts w:ascii="Times New Roman" w:hAnsi="Times New Roman" w:cs="Times New Roman"/>
          <w:sz w:val="18"/>
          <w:szCs w:val="18"/>
        </w:rPr>
        <w:t xml:space="preserve"> </w:t>
      </w:r>
      <w:r>
        <w:rPr>
          <w:rFonts w:ascii="Times New Roman" w:hAnsi="Times New Roman" w:cs="Times New Roman"/>
          <w:sz w:val="18"/>
          <w:szCs w:val="18"/>
        </w:rPr>
        <w:t>(Erişim:</w:t>
      </w:r>
      <w:r w:rsidRPr="004C4D74">
        <w:rPr>
          <w:rFonts w:ascii="Times New Roman" w:hAnsi="Times New Roman" w:cs="Times New Roman"/>
          <w:sz w:val="18"/>
          <w:szCs w:val="18"/>
        </w:rPr>
        <w:t xml:space="preserve">2 </w:t>
      </w:r>
      <w:r>
        <w:rPr>
          <w:rFonts w:ascii="Times New Roman" w:hAnsi="Times New Roman" w:cs="Times New Roman"/>
          <w:sz w:val="18"/>
          <w:szCs w:val="18"/>
        </w:rPr>
        <w:t>.05.2018).</w:t>
      </w:r>
    </w:p>
  </w:footnote>
  <w:footnote w:id="99">
    <w:p w:rsidR="00242393" w:rsidRPr="00173E08" w:rsidRDefault="00242393" w:rsidP="00242393">
      <w:pPr>
        <w:autoSpaceDE w:val="0"/>
        <w:autoSpaceDN w:val="0"/>
        <w:adjustRightInd w:val="0"/>
        <w:spacing w:after="0" w:line="240" w:lineRule="auto"/>
        <w:jc w:val="both"/>
        <w:rPr>
          <w:rFonts w:ascii="Times New Roman" w:hAnsi="Times New Roman" w:cs="Times New Roman"/>
          <w:sz w:val="18"/>
          <w:szCs w:val="18"/>
        </w:rPr>
      </w:pPr>
      <w:r>
        <w:rPr>
          <w:rStyle w:val="Funotenzeichen"/>
        </w:rPr>
        <w:footnoteRef/>
      </w:r>
      <w:r>
        <w:t xml:space="preserve"> </w:t>
      </w:r>
      <w:r>
        <w:rPr>
          <w:rFonts w:ascii="Times New Roman" w:hAnsi="Times New Roman" w:cs="Times New Roman"/>
          <w:sz w:val="18"/>
          <w:szCs w:val="18"/>
        </w:rPr>
        <w:t xml:space="preserve">EuroAfrica Enterkonnekte Kablo Ağı Projesi Resmi Sayfası, Avrupa Birliği,: </w:t>
      </w:r>
      <w:hyperlink r:id="rId26" w:history="1">
        <w:r w:rsidRPr="00046876">
          <w:rPr>
            <w:rStyle w:val="Hyperlink"/>
            <w:rFonts w:ascii="Times New Roman" w:hAnsi="Times New Roman" w:cs="Times New Roman"/>
            <w:sz w:val="18"/>
            <w:szCs w:val="18"/>
          </w:rPr>
          <w:t>https://www.euroafrica-interconnector.com/at-glance/the-route/</w:t>
        </w:r>
      </w:hyperlink>
      <w:r w:rsidRPr="00A62B3F">
        <w:rPr>
          <w:rFonts w:ascii="Times New Roman" w:hAnsi="Times New Roman" w:cs="Times New Roman"/>
          <w:sz w:val="18"/>
          <w:szCs w:val="18"/>
        </w:rPr>
        <w:t xml:space="preserve"> </w:t>
      </w:r>
      <w:r>
        <w:rPr>
          <w:rFonts w:ascii="Times New Roman" w:hAnsi="Times New Roman" w:cs="Times New Roman"/>
          <w:sz w:val="18"/>
          <w:szCs w:val="18"/>
        </w:rPr>
        <w:t>(Erişim: 1.09. 2018).</w:t>
      </w:r>
    </w:p>
  </w:footnote>
  <w:footnote w:id="100">
    <w:p w:rsidR="00242393" w:rsidRPr="00173E08" w:rsidRDefault="00242393" w:rsidP="00242393">
      <w:pPr>
        <w:autoSpaceDE w:val="0"/>
        <w:autoSpaceDN w:val="0"/>
        <w:adjustRightInd w:val="0"/>
        <w:spacing w:after="0" w:line="240" w:lineRule="auto"/>
        <w:jc w:val="both"/>
        <w:rPr>
          <w:rFonts w:ascii="Times New Roman" w:hAnsi="Times New Roman" w:cs="Times New Roman"/>
          <w:sz w:val="18"/>
          <w:szCs w:val="18"/>
        </w:rPr>
      </w:pPr>
      <w:r>
        <w:rPr>
          <w:rStyle w:val="Funotenzeichen"/>
        </w:rPr>
        <w:footnoteRef/>
      </w:r>
      <w:r>
        <w:t xml:space="preserve"> </w:t>
      </w:r>
      <w:r>
        <w:rPr>
          <w:rFonts w:ascii="Times New Roman" w:hAnsi="Times New Roman" w:cs="Times New Roman"/>
          <w:sz w:val="18"/>
          <w:szCs w:val="18"/>
        </w:rPr>
        <w:t xml:space="preserve">EuroAsia Enterkonnekte Kanlo Ağı Projesi Resmi Sayfası, Avrupa Birliği, </w:t>
      </w:r>
      <w:hyperlink r:id="rId27" w:history="1">
        <w:r w:rsidRPr="00046876">
          <w:rPr>
            <w:rStyle w:val="Hyperlink"/>
            <w:rFonts w:ascii="Times New Roman" w:hAnsi="Times New Roman" w:cs="Times New Roman"/>
            <w:sz w:val="18"/>
            <w:szCs w:val="18"/>
          </w:rPr>
          <w:t>https://www.euroasia-interconnector.com/at-glance/the-route/</w:t>
        </w:r>
      </w:hyperlink>
      <w:r>
        <w:t>(</w:t>
      </w:r>
      <w:r w:rsidRPr="00A62B3F">
        <w:rPr>
          <w:rFonts w:ascii="Times New Roman" w:hAnsi="Times New Roman" w:cs="Times New Roman"/>
          <w:sz w:val="18"/>
          <w:szCs w:val="18"/>
        </w:rPr>
        <w:t xml:space="preserve"> </w:t>
      </w:r>
      <w:r>
        <w:rPr>
          <w:rFonts w:ascii="Times New Roman" w:hAnsi="Times New Roman" w:cs="Times New Roman"/>
          <w:sz w:val="18"/>
          <w:szCs w:val="18"/>
        </w:rPr>
        <w:t>Erişim: 1.09. 2018).</w:t>
      </w:r>
    </w:p>
  </w:footnote>
  <w:footnote w:id="101">
    <w:p w:rsidR="00242393" w:rsidRDefault="00242393" w:rsidP="00242393">
      <w:pPr>
        <w:pStyle w:val="Funotentext"/>
      </w:pPr>
      <w:r>
        <w:rPr>
          <w:rStyle w:val="Funotenzeichen"/>
        </w:rPr>
        <w:footnoteRef/>
      </w:r>
      <w:r>
        <w:t xml:space="preserve"> </w:t>
      </w:r>
      <w:r>
        <w:rPr>
          <w:rFonts w:ascii="Times New Roman" w:eastAsia="Times New Roman" w:hAnsi="Times New Roman" w:cs="Times New Roman"/>
        </w:rPr>
        <w:t>UAD,1984, parag.112(1).</w:t>
      </w:r>
    </w:p>
  </w:footnote>
  <w:footnote w:id="102">
    <w:p w:rsidR="00242393" w:rsidRDefault="00242393" w:rsidP="00242393">
      <w:pPr>
        <w:pStyle w:val="Funotentext"/>
      </w:pPr>
      <w:r>
        <w:rPr>
          <w:rStyle w:val="Funotenzeichen"/>
        </w:rPr>
        <w:footnoteRef/>
      </w:r>
      <w:r>
        <w:t xml:space="preserve"> </w:t>
      </w:r>
      <w:r w:rsidRPr="00A22025">
        <w:rPr>
          <w:rFonts w:ascii="Times New Roman" w:hAnsi="Times New Roman" w:cs="Times New Roman"/>
        </w:rPr>
        <w:t>Emete</w:t>
      </w:r>
      <w:r>
        <w:t xml:space="preserve"> </w:t>
      </w:r>
      <w:r w:rsidRPr="006A6959">
        <w:rPr>
          <w:rFonts w:ascii="Times New Roman" w:hAnsi="Times New Roman" w:cs="Times New Roman"/>
          <w:sz w:val="18"/>
          <w:szCs w:val="18"/>
        </w:rPr>
        <w:t xml:space="preserve">Gözügüzelli, </w:t>
      </w:r>
      <w:r w:rsidRPr="00A22025">
        <w:rPr>
          <w:rFonts w:ascii="Times New Roman" w:hAnsi="Times New Roman" w:cs="Times New Roman"/>
          <w:i/>
          <w:sz w:val="18"/>
          <w:szCs w:val="18"/>
        </w:rPr>
        <w:t>The Maritime Boundary Delimitation Crux in Eastern Mediterranean Case Study on Turkey vs "Cyprus"</w:t>
      </w:r>
      <w:r w:rsidRPr="006A6959">
        <w:rPr>
          <w:rFonts w:ascii="Times New Roman" w:hAnsi="Times New Roman" w:cs="Times New Roman"/>
          <w:sz w:val="18"/>
          <w:szCs w:val="18"/>
        </w:rPr>
        <w:t>,</w:t>
      </w:r>
      <w:r>
        <w:rPr>
          <w:rFonts w:ascii="Times New Roman" w:hAnsi="Times New Roman" w:cs="Times New Roman"/>
          <w:sz w:val="18"/>
          <w:szCs w:val="18"/>
        </w:rPr>
        <w:t>(</w:t>
      </w:r>
      <w:r w:rsidRPr="006A6959">
        <w:rPr>
          <w:rFonts w:ascii="Times New Roman" w:hAnsi="Times New Roman" w:cs="Times New Roman"/>
          <w:sz w:val="18"/>
          <w:szCs w:val="18"/>
        </w:rPr>
        <w:t xml:space="preserve"> LAP Lambert Academic Publishing, Germany</w:t>
      </w:r>
      <w:r>
        <w:rPr>
          <w:rFonts w:ascii="Times New Roman" w:hAnsi="Times New Roman" w:cs="Times New Roman"/>
          <w:sz w:val="18"/>
          <w:szCs w:val="18"/>
        </w:rPr>
        <w:t>)</w:t>
      </w:r>
      <w:r w:rsidRPr="006A6959">
        <w:rPr>
          <w:rFonts w:ascii="Times New Roman" w:hAnsi="Times New Roman" w:cs="Times New Roman"/>
          <w:sz w:val="18"/>
          <w:szCs w:val="18"/>
        </w:rPr>
        <w:t>, ss.294-295</w:t>
      </w:r>
      <w:r>
        <w:rPr>
          <w:rFonts w:ascii="Times New Roman" w:hAnsi="Times New Roman" w:cs="Times New Roman"/>
          <w:sz w:val="18"/>
          <w:szCs w:val="18"/>
        </w:rPr>
        <w:t>,2017.</w:t>
      </w:r>
    </w:p>
  </w:footnote>
  <w:footnote w:id="103">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http://www.mfa.gov.cy/mfa/mfa2016.nsf/mfa83_en/mfa83_en?OpenDocument</w:t>
      </w:r>
    </w:p>
  </w:footnote>
  <w:footnote w:id="104">
    <w:p w:rsidR="00242393" w:rsidRPr="00173E08"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 xml:space="preserve">The Exclusive Economic Zone and the Continental Shelf Laws 61(1)2004 and 97(1)2014, Ekim 2014, </w:t>
      </w:r>
      <w:hyperlink r:id="rId28" w:history="1">
        <w:r w:rsidRPr="004C4D74">
          <w:rPr>
            <w:rStyle w:val="Hyperlink"/>
            <w:rFonts w:ascii="Times New Roman" w:hAnsi="Times New Roman" w:cs="Times New Roman"/>
            <w:sz w:val="18"/>
            <w:szCs w:val="18"/>
          </w:rPr>
          <w:t>http://www.un.org/Depts/los/LEGISLATIONANDTREATIES/PDFFILES/CYP_EEZ-CS_Law_2014.pdf</w:t>
        </w:r>
      </w:hyperlink>
      <w:r w:rsidRPr="00A62B3F">
        <w:rPr>
          <w:rFonts w:ascii="Times New Roman" w:hAnsi="Times New Roman" w:cs="Times New Roman"/>
          <w:sz w:val="18"/>
          <w:szCs w:val="18"/>
        </w:rPr>
        <w:t xml:space="preserve"> </w:t>
      </w:r>
      <w:r>
        <w:rPr>
          <w:rFonts w:ascii="Times New Roman" w:hAnsi="Times New Roman" w:cs="Times New Roman"/>
          <w:sz w:val="18"/>
          <w:szCs w:val="18"/>
        </w:rPr>
        <w:t>(Erişim: 2.05.2018).</w:t>
      </w:r>
    </w:p>
  </w:footnote>
  <w:footnote w:id="105">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GKRY’nin ilgili hukuk dışı adımları BMDHS madde 56(2), madde 300, madde 74’te öngörülen temel ilkelere aykırılık teşkil etmektedir. </w:t>
      </w:r>
    </w:p>
  </w:footnote>
  <w:footnote w:id="106">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Bu dayanakları 1958 Kıta Sahanlığı Sözleşmesinin 6. Maddesinde belirtilen ortay hat/eşit uzaklık sınırlandırma yöntemine dayandırmaktadırlar. Söz konus</w:t>
      </w:r>
      <w:r>
        <w:rPr>
          <w:rFonts w:ascii="Times New Roman" w:hAnsi="Times New Roman" w:cs="Times New Roman"/>
          <w:sz w:val="18"/>
          <w:szCs w:val="18"/>
        </w:rPr>
        <w:t>u Maddeye göre:‘Herhangi bir and</w:t>
      </w:r>
      <w:r w:rsidRPr="006A6959">
        <w:rPr>
          <w:rFonts w:ascii="Times New Roman" w:hAnsi="Times New Roman" w:cs="Times New Roman"/>
          <w:sz w:val="18"/>
          <w:szCs w:val="18"/>
        </w:rPr>
        <w:t>laşma olmadığı durumlarda veya özel durumlarca başka bir sınırlandırma çizgisi haklı gösterilmedikçe, sınırlandırma çizgisi, bütün noktaları her bir devletin karasularının ölçümünde esas teşkil eden kıyı çizgisine eşit uzaklıkta olan eşit uzaklık çizgisidir” .</w:t>
      </w:r>
    </w:p>
  </w:footnote>
  <w:footnote w:id="107">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Aslında , </w:t>
      </w:r>
      <w:r>
        <w:rPr>
          <w:rFonts w:ascii="Times New Roman" w:hAnsi="Times New Roman" w:cs="Times New Roman"/>
          <w:sz w:val="18"/>
          <w:szCs w:val="18"/>
        </w:rPr>
        <w:t xml:space="preserve">Doğu </w:t>
      </w:r>
      <w:r w:rsidRPr="006A6959">
        <w:rPr>
          <w:rFonts w:ascii="Times New Roman" w:hAnsi="Times New Roman" w:cs="Times New Roman"/>
          <w:sz w:val="18"/>
          <w:szCs w:val="18"/>
        </w:rPr>
        <w:t xml:space="preserve">Akdeniz’de thalweg yöntemi ile maksimum derinlik çizgisi, kıyı uzunluğu esası veya sahil şeridinin genel yönüne göre bir sınırlandırma metodolojisine </w:t>
      </w:r>
      <w:r>
        <w:rPr>
          <w:rFonts w:ascii="Times New Roman" w:hAnsi="Times New Roman" w:cs="Times New Roman"/>
          <w:sz w:val="18"/>
          <w:szCs w:val="18"/>
        </w:rPr>
        <w:t>de değerlendirilebileceği alternatifler söz konusudur</w:t>
      </w:r>
      <w:r w:rsidRPr="006A6959">
        <w:rPr>
          <w:rFonts w:ascii="Times New Roman" w:hAnsi="Times New Roman" w:cs="Times New Roman"/>
          <w:sz w:val="18"/>
          <w:szCs w:val="18"/>
        </w:rPr>
        <w:t>.</w:t>
      </w:r>
    </w:p>
  </w:footnote>
  <w:footnote w:id="108">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Örneğin GKRY Kıbrıs adasının tümüyle BMDHS 121. Madde gereği (2) karasuları,</w:t>
      </w:r>
      <w:r>
        <w:rPr>
          <w:rFonts w:ascii="Times New Roman" w:hAnsi="Times New Roman" w:cs="Times New Roman"/>
          <w:sz w:val="18"/>
          <w:szCs w:val="18"/>
        </w:rPr>
        <w:t xml:space="preserve"> </w:t>
      </w:r>
      <w:r w:rsidRPr="006A6959">
        <w:rPr>
          <w:rFonts w:ascii="Times New Roman" w:hAnsi="Times New Roman" w:cs="Times New Roman"/>
          <w:sz w:val="18"/>
          <w:szCs w:val="18"/>
        </w:rPr>
        <w:t>kıta sahanlığı,</w:t>
      </w:r>
      <w:r>
        <w:rPr>
          <w:rFonts w:ascii="Times New Roman" w:hAnsi="Times New Roman" w:cs="Times New Roman"/>
          <w:sz w:val="18"/>
          <w:szCs w:val="18"/>
        </w:rPr>
        <w:t xml:space="preserve"> </w:t>
      </w:r>
      <w:r w:rsidRPr="006A6959">
        <w:rPr>
          <w:rFonts w:ascii="Times New Roman" w:hAnsi="Times New Roman" w:cs="Times New Roman"/>
          <w:sz w:val="18"/>
          <w:szCs w:val="18"/>
        </w:rPr>
        <w:t>MEB olduğunu iddia etmektedirler.</w:t>
      </w:r>
    </w:p>
  </w:footnote>
  <w:footnote w:id="109">
    <w:p w:rsidR="00242393" w:rsidRDefault="00242393" w:rsidP="00242393">
      <w:pPr>
        <w:pStyle w:val="Funotentext"/>
      </w:pPr>
      <w:r>
        <w:rPr>
          <w:rStyle w:val="Funotenzeichen"/>
        </w:rPr>
        <w:footnoteRef/>
      </w:r>
      <w:r>
        <w:t xml:space="preserve"> </w:t>
      </w:r>
      <w:r>
        <w:rPr>
          <w:rFonts w:ascii="Times New Roman" w:hAnsi="Times New Roman" w:cs="Times New Roman"/>
        </w:rPr>
        <w:t>Libya ve Malta Davası, UAD, 1985, parag. 40</w:t>
      </w:r>
    </w:p>
  </w:footnote>
  <w:footnote w:id="110">
    <w:p w:rsidR="00242393" w:rsidRPr="009C5053"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Romanya ve Ukranya Arasında Deniz Sınırlandırmasına İlişkin Dava, UAD Raporları, 3 Şubat 2009 Kararı, ss.1-77,</w:t>
      </w:r>
      <w:r>
        <w:rPr>
          <w:rFonts w:ascii="Times New Roman" w:hAnsi="Times New Roman" w:cs="Times New Roman"/>
          <w:sz w:val="18"/>
          <w:szCs w:val="18"/>
        </w:rPr>
        <w:t>parag.110</w:t>
      </w:r>
      <w:r w:rsidRPr="004C4D74">
        <w:rPr>
          <w:rFonts w:ascii="Times New Roman" w:hAnsi="Times New Roman" w:cs="Times New Roman"/>
          <w:sz w:val="18"/>
          <w:szCs w:val="18"/>
        </w:rPr>
        <w:t xml:space="preserve">: </w:t>
      </w:r>
      <w:hyperlink r:id="rId29" w:history="1">
        <w:r w:rsidRPr="004C4D74">
          <w:rPr>
            <w:rStyle w:val="Hyperlink"/>
            <w:rFonts w:ascii="Times New Roman" w:hAnsi="Times New Roman" w:cs="Times New Roman"/>
            <w:sz w:val="18"/>
            <w:szCs w:val="18"/>
          </w:rPr>
          <w:t>https://www.icj-cij.org/files/case-related/132/132-20090203-JUD-01-00-EN.pdf</w:t>
        </w:r>
      </w:hyperlink>
      <w:r>
        <w:t>(</w:t>
      </w:r>
      <w:r w:rsidRPr="009F1499">
        <w:rPr>
          <w:rFonts w:ascii="Times New Roman" w:hAnsi="Times New Roman" w:cs="Times New Roman"/>
          <w:sz w:val="18"/>
          <w:szCs w:val="18"/>
        </w:rPr>
        <w:t xml:space="preserve"> </w:t>
      </w:r>
      <w:r>
        <w:rPr>
          <w:rFonts w:ascii="Times New Roman" w:hAnsi="Times New Roman" w:cs="Times New Roman"/>
          <w:sz w:val="18"/>
          <w:szCs w:val="18"/>
        </w:rPr>
        <w:t>Erişim</w:t>
      </w:r>
      <w:r w:rsidRPr="004C4D74">
        <w:rPr>
          <w:rFonts w:ascii="Times New Roman" w:hAnsi="Times New Roman" w:cs="Times New Roman"/>
          <w:sz w:val="18"/>
          <w:szCs w:val="18"/>
        </w:rPr>
        <w:t>: 4</w:t>
      </w:r>
      <w:r>
        <w:rPr>
          <w:rFonts w:ascii="Times New Roman" w:hAnsi="Times New Roman" w:cs="Times New Roman"/>
          <w:sz w:val="18"/>
          <w:szCs w:val="18"/>
        </w:rPr>
        <w:t>.04.</w:t>
      </w:r>
      <w:r w:rsidRPr="004C4D74">
        <w:rPr>
          <w:rFonts w:ascii="Times New Roman" w:hAnsi="Times New Roman" w:cs="Times New Roman"/>
          <w:sz w:val="18"/>
          <w:szCs w:val="18"/>
        </w:rPr>
        <w:t>2018</w:t>
      </w:r>
      <w:r>
        <w:rPr>
          <w:rFonts w:ascii="Times New Roman" w:hAnsi="Times New Roman" w:cs="Times New Roman"/>
          <w:sz w:val="18"/>
          <w:szCs w:val="18"/>
        </w:rPr>
        <w:t>).</w:t>
      </w:r>
    </w:p>
  </w:footnote>
  <w:footnote w:id="111">
    <w:p w:rsidR="00242393" w:rsidRDefault="00242393" w:rsidP="00242393">
      <w:pPr>
        <w:pStyle w:val="Funotentext"/>
      </w:pPr>
      <w:r>
        <w:rPr>
          <w:rStyle w:val="Funotenzeichen"/>
        </w:rPr>
        <w:footnoteRef/>
      </w:r>
      <w:r>
        <w:t xml:space="preserve"> </w:t>
      </w:r>
      <w:r w:rsidRPr="009C5053">
        <w:rPr>
          <w:rFonts w:ascii="Times New Roman" w:hAnsi="Times New Roman" w:cs="Times New Roman"/>
          <w:sz w:val="18"/>
        </w:rPr>
        <w:t>Romanya ve Ukranya Davası, 2009, paragraf 111; Kuzey Denizi Davaları,1969,parag.18; Danimarka ve Norveç Davası,1993,parag.64</w:t>
      </w:r>
      <w:r>
        <w:rPr>
          <w:rFonts w:ascii="Times New Roman" w:hAnsi="Times New Roman" w:cs="Times New Roman"/>
          <w:sz w:val="18"/>
        </w:rPr>
        <w:t>.</w:t>
      </w:r>
    </w:p>
  </w:footnote>
  <w:footnote w:id="112">
    <w:p w:rsidR="00242393" w:rsidRPr="009C5053" w:rsidRDefault="00242393" w:rsidP="00242393">
      <w:pPr>
        <w:pStyle w:val="Funotentext"/>
        <w:jc w:val="both"/>
        <w:rPr>
          <w:rFonts w:ascii="Times New Roman" w:hAnsi="Times New Roman" w:cs="Times New Roman"/>
          <w:sz w:val="18"/>
          <w:szCs w:val="18"/>
        </w:rPr>
      </w:pPr>
      <w:r>
        <w:rPr>
          <w:rStyle w:val="Funotenzeichen"/>
        </w:rPr>
        <w:footnoteRef/>
      </w:r>
      <w:r>
        <w:t xml:space="preserve"> </w:t>
      </w:r>
      <w:r w:rsidRPr="004C4D74">
        <w:rPr>
          <w:rFonts w:ascii="Times New Roman" w:hAnsi="Times New Roman" w:cs="Times New Roman"/>
          <w:sz w:val="18"/>
          <w:szCs w:val="18"/>
        </w:rPr>
        <w:t xml:space="preserve">Kamerun ve Nijerya Arasında Kara ve Deniz Sınırı Davasına Equatorial Guinea müdahalesi, </w:t>
      </w:r>
      <w:r w:rsidRPr="004C4D74">
        <w:rPr>
          <w:rFonts w:ascii="Times New Roman" w:hAnsi="Times New Roman" w:cs="Times New Roman"/>
          <w:i/>
          <w:sz w:val="18"/>
          <w:szCs w:val="18"/>
        </w:rPr>
        <w:t>UAD Raporları, 10 Ekim 2002 Kararı</w:t>
      </w:r>
      <w:r w:rsidRPr="004C4D74">
        <w:rPr>
          <w:rFonts w:ascii="Times New Roman" w:hAnsi="Times New Roman" w:cs="Times New Roman"/>
          <w:sz w:val="18"/>
          <w:szCs w:val="18"/>
        </w:rPr>
        <w:t>, ss.1-159, üst.ss. 300-458,</w:t>
      </w:r>
      <w:r>
        <w:rPr>
          <w:rFonts w:ascii="Times New Roman" w:hAnsi="Times New Roman" w:cs="Times New Roman"/>
          <w:sz w:val="18"/>
          <w:szCs w:val="18"/>
        </w:rPr>
        <w:t>parag.288,</w:t>
      </w:r>
      <w:r w:rsidRPr="004C4D74">
        <w:rPr>
          <w:rFonts w:ascii="Times New Roman" w:hAnsi="Times New Roman" w:cs="Times New Roman"/>
          <w:sz w:val="18"/>
          <w:szCs w:val="18"/>
        </w:rPr>
        <w:t xml:space="preserve"> https://www.icj-cij.org/files/case-related/94/094-20021010-JUD-01-00-EN.pdf</w:t>
      </w:r>
      <w:r w:rsidRPr="009F1499">
        <w:rPr>
          <w:rFonts w:ascii="Times New Roman" w:hAnsi="Times New Roman" w:cs="Times New Roman"/>
          <w:sz w:val="18"/>
          <w:szCs w:val="18"/>
        </w:rPr>
        <w:t xml:space="preserve"> </w:t>
      </w:r>
      <w:r>
        <w:rPr>
          <w:rFonts w:ascii="Times New Roman" w:hAnsi="Times New Roman" w:cs="Times New Roman"/>
          <w:sz w:val="18"/>
          <w:szCs w:val="18"/>
        </w:rPr>
        <w:t>(Erişim</w:t>
      </w:r>
      <w:r w:rsidRPr="004C4D74">
        <w:rPr>
          <w:rFonts w:ascii="Times New Roman" w:hAnsi="Times New Roman" w:cs="Times New Roman"/>
          <w:sz w:val="18"/>
          <w:szCs w:val="18"/>
        </w:rPr>
        <w:t>: 3</w:t>
      </w:r>
      <w:r>
        <w:rPr>
          <w:rFonts w:ascii="Times New Roman" w:hAnsi="Times New Roman" w:cs="Times New Roman"/>
          <w:sz w:val="18"/>
          <w:szCs w:val="18"/>
        </w:rPr>
        <w:t>.07. 2018)</w:t>
      </w:r>
    </w:p>
  </w:footnote>
  <w:footnote w:id="113">
    <w:p w:rsidR="00242393" w:rsidRPr="006A6959" w:rsidRDefault="00242393" w:rsidP="00242393">
      <w:pPr>
        <w:pStyle w:val="Funotentext"/>
        <w:jc w:val="both"/>
        <w:rPr>
          <w:rFonts w:ascii="Times New Roman" w:hAnsi="Times New Roman" w:cs="Times New Roman"/>
          <w:sz w:val="18"/>
          <w:szCs w:val="18"/>
        </w:rPr>
      </w:pPr>
      <w:r w:rsidRPr="006A6959">
        <w:rPr>
          <w:rStyle w:val="Funotenzeichen"/>
          <w:rFonts w:ascii="Times New Roman" w:hAnsi="Times New Roman" w:cs="Times New Roman"/>
          <w:sz w:val="18"/>
          <w:szCs w:val="18"/>
        </w:rPr>
        <w:footnoteRef/>
      </w:r>
      <w:r w:rsidRPr="006A6959">
        <w:rPr>
          <w:rFonts w:ascii="Times New Roman" w:hAnsi="Times New Roman" w:cs="Times New Roman"/>
          <w:sz w:val="18"/>
          <w:szCs w:val="18"/>
        </w:rPr>
        <w:t xml:space="preserve"> 1977 İngiltere-Fransa , 1982 Kanada-Fransa, 1982 Tunus-Libya, 1983 Gine-Gine Bissau, 1985 Libya Malta ve son olarak 2009 Romanya-Ukranya ve 2012 Bangladeş Myammar davasında adalara etki unsuru uygulanarak ana kara lehine karar üretilmiştir.</w:t>
      </w:r>
    </w:p>
  </w:footnote>
  <w:footnote w:id="114">
    <w:p w:rsidR="00242393" w:rsidRDefault="00242393" w:rsidP="00242393">
      <w:pPr>
        <w:pStyle w:val="Funotentext"/>
      </w:pPr>
      <w:r>
        <w:rPr>
          <w:rStyle w:val="Funotenzeichen"/>
        </w:rPr>
        <w:footnoteRef/>
      </w:r>
      <w:r>
        <w:t xml:space="preserve"> </w:t>
      </w:r>
      <w:r>
        <w:rPr>
          <w:rFonts w:ascii="Times New Roman" w:hAnsi="Times New Roman" w:cs="Times New Roman"/>
        </w:rPr>
        <w:t>UAD,1982,parag.87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91E3D"/>
    <w:multiLevelType w:val="multilevel"/>
    <w:tmpl w:val="6B40D4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68176B0"/>
    <w:multiLevelType w:val="multilevel"/>
    <w:tmpl w:val="2D2EA584"/>
    <w:lvl w:ilvl="0">
      <w:start w:val="1"/>
      <w:numFmt w:val="upperRoman"/>
      <w:lvlText w:val="%1."/>
      <w:lvlJc w:val="left"/>
      <w:pPr>
        <w:ind w:left="108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 w15:restartNumberingAfterBreak="0">
    <w:nsid w:val="1AE031E8"/>
    <w:multiLevelType w:val="multilevel"/>
    <w:tmpl w:val="36CC908E"/>
    <w:lvl w:ilvl="0">
      <w:start w:val="1"/>
      <w:numFmt w:val="decimal"/>
      <w:lvlText w:val="%1."/>
      <w:lvlJc w:val="left"/>
      <w:pPr>
        <w:ind w:left="1065" w:hanging="705"/>
      </w:pPr>
      <w:rPr>
        <w:rFonts w:ascii="Arial" w:eastAsiaTheme="minorHAnsi" w:hAnsi="Arial" w:cs="Arial"/>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1C040DF4"/>
    <w:multiLevelType w:val="multilevel"/>
    <w:tmpl w:val="82D0CEC6"/>
    <w:lvl w:ilvl="0">
      <w:start w:val="1"/>
      <w:numFmt w:val="decimal"/>
      <w:lvlText w:val="%1."/>
      <w:lvlJc w:val="left"/>
      <w:pPr>
        <w:ind w:left="360" w:hanging="360"/>
      </w:pPr>
    </w:lvl>
    <w:lvl w:ilvl="1">
      <w:start w:val="4"/>
      <w:numFmt w:val="decimal"/>
      <w:isLgl/>
      <w:lvlText w:val="%1.%2."/>
      <w:lvlJc w:val="left"/>
      <w:pPr>
        <w:ind w:left="1728" w:hanging="780"/>
      </w:pPr>
    </w:lvl>
    <w:lvl w:ilvl="2">
      <w:start w:val="3"/>
      <w:numFmt w:val="decimal"/>
      <w:isLgl/>
      <w:lvlText w:val="%1.%2.%3."/>
      <w:lvlJc w:val="left"/>
      <w:pPr>
        <w:ind w:left="2316" w:hanging="780"/>
      </w:pPr>
    </w:lvl>
    <w:lvl w:ilvl="3">
      <w:start w:val="2"/>
      <w:numFmt w:val="decimal"/>
      <w:isLgl/>
      <w:lvlText w:val="%1.%2.%3.%4."/>
      <w:lvlJc w:val="left"/>
      <w:pPr>
        <w:ind w:left="2904" w:hanging="780"/>
      </w:pPr>
    </w:lvl>
    <w:lvl w:ilvl="4">
      <w:start w:val="1"/>
      <w:numFmt w:val="decimal"/>
      <w:isLgl/>
      <w:lvlText w:val="%1.%2.%3.%4.%5."/>
      <w:lvlJc w:val="left"/>
      <w:pPr>
        <w:ind w:left="3792" w:hanging="1080"/>
      </w:pPr>
    </w:lvl>
    <w:lvl w:ilvl="5">
      <w:start w:val="1"/>
      <w:numFmt w:val="decimal"/>
      <w:isLgl/>
      <w:lvlText w:val="%1.%2.%3.%4.%5.%6."/>
      <w:lvlJc w:val="left"/>
      <w:pPr>
        <w:ind w:left="4380" w:hanging="1080"/>
      </w:pPr>
    </w:lvl>
    <w:lvl w:ilvl="6">
      <w:start w:val="1"/>
      <w:numFmt w:val="decimal"/>
      <w:isLgl/>
      <w:lvlText w:val="%1.%2.%3.%4.%5.%6.%7."/>
      <w:lvlJc w:val="left"/>
      <w:pPr>
        <w:ind w:left="5328" w:hanging="1440"/>
      </w:pPr>
    </w:lvl>
    <w:lvl w:ilvl="7">
      <w:start w:val="1"/>
      <w:numFmt w:val="decimal"/>
      <w:isLgl/>
      <w:lvlText w:val="%1.%2.%3.%4.%5.%6.%7.%8."/>
      <w:lvlJc w:val="left"/>
      <w:pPr>
        <w:ind w:left="5916" w:hanging="1440"/>
      </w:pPr>
    </w:lvl>
    <w:lvl w:ilvl="8">
      <w:start w:val="1"/>
      <w:numFmt w:val="decimal"/>
      <w:isLgl/>
      <w:lvlText w:val="%1.%2.%3.%4.%5.%6.%7.%8.%9."/>
      <w:lvlJc w:val="left"/>
      <w:pPr>
        <w:ind w:left="6864" w:hanging="1800"/>
      </w:pPr>
    </w:lvl>
  </w:abstractNum>
  <w:abstractNum w:abstractNumId="4" w15:restartNumberingAfterBreak="0">
    <w:nsid w:val="1E2B15AD"/>
    <w:multiLevelType w:val="hybridMultilevel"/>
    <w:tmpl w:val="ED300466"/>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24AF06EE"/>
    <w:multiLevelType w:val="multilevel"/>
    <w:tmpl w:val="04D8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37BD5"/>
    <w:multiLevelType w:val="hybridMultilevel"/>
    <w:tmpl w:val="8C5880B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F7E2A20"/>
    <w:multiLevelType w:val="hybridMultilevel"/>
    <w:tmpl w:val="1B22692C"/>
    <w:lvl w:ilvl="0" w:tplc="FC3C349E">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2FDE1388"/>
    <w:multiLevelType w:val="hybridMultilevel"/>
    <w:tmpl w:val="ED5A169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5873DAC"/>
    <w:multiLevelType w:val="hybridMultilevel"/>
    <w:tmpl w:val="5F92C10C"/>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10" w15:restartNumberingAfterBreak="0">
    <w:nsid w:val="36D30C89"/>
    <w:multiLevelType w:val="multilevel"/>
    <w:tmpl w:val="95263DC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8B40C09"/>
    <w:multiLevelType w:val="hybridMultilevel"/>
    <w:tmpl w:val="91B8ED16"/>
    <w:lvl w:ilvl="0" w:tplc="1F648FD0">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39CE4F0D"/>
    <w:multiLevelType w:val="multilevel"/>
    <w:tmpl w:val="558EBD4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7F1D29"/>
    <w:multiLevelType w:val="multilevel"/>
    <w:tmpl w:val="67FA54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D1F1421"/>
    <w:multiLevelType w:val="hybridMultilevel"/>
    <w:tmpl w:val="FE827F14"/>
    <w:lvl w:ilvl="0" w:tplc="F528C4F2">
      <w:start w:val="1"/>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DA75D5A"/>
    <w:multiLevelType w:val="hybridMultilevel"/>
    <w:tmpl w:val="12D4A49A"/>
    <w:lvl w:ilvl="0" w:tplc="431ABBAE">
      <w:start w:val="1"/>
      <w:numFmt w:val="bullet"/>
      <w:lvlText w:val="■"/>
      <w:lvlJc w:val="left"/>
      <w:pPr>
        <w:tabs>
          <w:tab w:val="num" w:pos="720"/>
        </w:tabs>
        <w:ind w:left="720" w:hanging="360"/>
      </w:pPr>
      <w:rPr>
        <w:rFonts w:ascii="Franklin Gothic Book" w:hAnsi="Franklin Gothic Book" w:hint="default"/>
      </w:rPr>
    </w:lvl>
    <w:lvl w:ilvl="1" w:tplc="BC1E85C4" w:tentative="1">
      <w:start w:val="1"/>
      <w:numFmt w:val="bullet"/>
      <w:lvlText w:val="■"/>
      <w:lvlJc w:val="left"/>
      <w:pPr>
        <w:tabs>
          <w:tab w:val="num" w:pos="1440"/>
        </w:tabs>
        <w:ind w:left="1440" w:hanging="360"/>
      </w:pPr>
      <w:rPr>
        <w:rFonts w:ascii="Franklin Gothic Book" w:hAnsi="Franklin Gothic Book" w:hint="default"/>
      </w:rPr>
    </w:lvl>
    <w:lvl w:ilvl="2" w:tplc="150A99A2" w:tentative="1">
      <w:start w:val="1"/>
      <w:numFmt w:val="bullet"/>
      <w:lvlText w:val="■"/>
      <w:lvlJc w:val="left"/>
      <w:pPr>
        <w:tabs>
          <w:tab w:val="num" w:pos="2160"/>
        </w:tabs>
        <w:ind w:left="2160" w:hanging="360"/>
      </w:pPr>
      <w:rPr>
        <w:rFonts w:ascii="Franklin Gothic Book" w:hAnsi="Franklin Gothic Book" w:hint="default"/>
      </w:rPr>
    </w:lvl>
    <w:lvl w:ilvl="3" w:tplc="6E504CA0" w:tentative="1">
      <w:start w:val="1"/>
      <w:numFmt w:val="bullet"/>
      <w:lvlText w:val="■"/>
      <w:lvlJc w:val="left"/>
      <w:pPr>
        <w:tabs>
          <w:tab w:val="num" w:pos="2880"/>
        </w:tabs>
        <w:ind w:left="2880" w:hanging="360"/>
      </w:pPr>
      <w:rPr>
        <w:rFonts w:ascii="Franklin Gothic Book" w:hAnsi="Franklin Gothic Book" w:hint="default"/>
      </w:rPr>
    </w:lvl>
    <w:lvl w:ilvl="4" w:tplc="0D524A98" w:tentative="1">
      <w:start w:val="1"/>
      <w:numFmt w:val="bullet"/>
      <w:lvlText w:val="■"/>
      <w:lvlJc w:val="left"/>
      <w:pPr>
        <w:tabs>
          <w:tab w:val="num" w:pos="3600"/>
        </w:tabs>
        <w:ind w:left="3600" w:hanging="360"/>
      </w:pPr>
      <w:rPr>
        <w:rFonts w:ascii="Franklin Gothic Book" w:hAnsi="Franklin Gothic Book" w:hint="default"/>
      </w:rPr>
    </w:lvl>
    <w:lvl w:ilvl="5" w:tplc="16AE6502" w:tentative="1">
      <w:start w:val="1"/>
      <w:numFmt w:val="bullet"/>
      <w:lvlText w:val="■"/>
      <w:lvlJc w:val="left"/>
      <w:pPr>
        <w:tabs>
          <w:tab w:val="num" w:pos="4320"/>
        </w:tabs>
        <w:ind w:left="4320" w:hanging="360"/>
      </w:pPr>
      <w:rPr>
        <w:rFonts w:ascii="Franklin Gothic Book" w:hAnsi="Franklin Gothic Book" w:hint="default"/>
      </w:rPr>
    </w:lvl>
    <w:lvl w:ilvl="6" w:tplc="70968F9A" w:tentative="1">
      <w:start w:val="1"/>
      <w:numFmt w:val="bullet"/>
      <w:lvlText w:val="■"/>
      <w:lvlJc w:val="left"/>
      <w:pPr>
        <w:tabs>
          <w:tab w:val="num" w:pos="5040"/>
        </w:tabs>
        <w:ind w:left="5040" w:hanging="360"/>
      </w:pPr>
      <w:rPr>
        <w:rFonts w:ascii="Franklin Gothic Book" w:hAnsi="Franklin Gothic Book" w:hint="default"/>
      </w:rPr>
    </w:lvl>
    <w:lvl w:ilvl="7" w:tplc="AF54C76C" w:tentative="1">
      <w:start w:val="1"/>
      <w:numFmt w:val="bullet"/>
      <w:lvlText w:val="■"/>
      <w:lvlJc w:val="left"/>
      <w:pPr>
        <w:tabs>
          <w:tab w:val="num" w:pos="5760"/>
        </w:tabs>
        <w:ind w:left="5760" w:hanging="360"/>
      </w:pPr>
      <w:rPr>
        <w:rFonts w:ascii="Franklin Gothic Book" w:hAnsi="Franklin Gothic Book" w:hint="default"/>
      </w:rPr>
    </w:lvl>
    <w:lvl w:ilvl="8" w:tplc="09F43F4C" w:tentative="1">
      <w:start w:val="1"/>
      <w:numFmt w:val="bullet"/>
      <w:lvlText w:val="■"/>
      <w:lvlJc w:val="left"/>
      <w:pPr>
        <w:tabs>
          <w:tab w:val="num" w:pos="6480"/>
        </w:tabs>
        <w:ind w:left="6480" w:hanging="360"/>
      </w:pPr>
      <w:rPr>
        <w:rFonts w:ascii="Franklin Gothic Book" w:hAnsi="Franklin Gothic Book" w:hint="default"/>
      </w:rPr>
    </w:lvl>
  </w:abstractNum>
  <w:abstractNum w:abstractNumId="16" w15:restartNumberingAfterBreak="0">
    <w:nsid w:val="3FC35784"/>
    <w:multiLevelType w:val="multilevel"/>
    <w:tmpl w:val="75BA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B77715"/>
    <w:multiLevelType w:val="hybridMultilevel"/>
    <w:tmpl w:val="9DFA02CC"/>
    <w:lvl w:ilvl="0" w:tplc="760626B0">
      <w:start w:val="1"/>
      <w:numFmt w:val="upperRoman"/>
      <w:lvlText w:val="%1."/>
      <w:lvlJc w:val="left"/>
      <w:pPr>
        <w:ind w:left="1080" w:hanging="72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DF6609"/>
    <w:multiLevelType w:val="multilevel"/>
    <w:tmpl w:val="5C3C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523106"/>
    <w:multiLevelType w:val="multilevel"/>
    <w:tmpl w:val="EFC8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A62246"/>
    <w:multiLevelType w:val="multilevel"/>
    <w:tmpl w:val="1924EB9A"/>
    <w:lvl w:ilvl="0">
      <w:start w:val="2"/>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upperLetter"/>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4B71650B"/>
    <w:multiLevelType w:val="hybridMultilevel"/>
    <w:tmpl w:val="536A87A6"/>
    <w:lvl w:ilvl="0" w:tplc="83FCC002">
      <w:start w:val="1"/>
      <w:numFmt w:val="bullet"/>
      <w:lvlText w:val="■"/>
      <w:lvlJc w:val="left"/>
      <w:pPr>
        <w:tabs>
          <w:tab w:val="num" w:pos="720"/>
        </w:tabs>
        <w:ind w:left="720" w:hanging="360"/>
      </w:pPr>
      <w:rPr>
        <w:rFonts w:ascii="Franklin Gothic Book" w:hAnsi="Franklin Gothic Book" w:hint="default"/>
      </w:rPr>
    </w:lvl>
    <w:lvl w:ilvl="1" w:tplc="C45C872A" w:tentative="1">
      <w:start w:val="1"/>
      <w:numFmt w:val="bullet"/>
      <w:lvlText w:val="■"/>
      <w:lvlJc w:val="left"/>
      <w:pPr>
        <w:tabs>
          <w:tab w:val="num" w:pos="1440"/>
        </w:tabs>
        <w:ind w:left="1440" w:hanging="360"/>
      </w:pPr>
      <w:rPr>
        <w:rFonts w:ascii="Franklin Gothic Book" w:hAnsi="Franklin Gothic Book" w:hint="default"/>
      </w:rPr>
    </w:lvl>
    <w:lvl w:ilvl="2" w:tplc="EAA2D432" w:tentative="1">
      <w:start w:val="1"/>
      <w:numFmt w:val="bullet"/>
      <w:lvlText w:val="■"/>
      <w:lvlJc w:val="left"/>
      <w:pPr>
        <w:tabs>
          <w:tab w:val="num" w:pos="2160"/>
        </w:tabs>
        <w:ind w:left="2160" w:hanging="360"/>
      </w:pPr>
      <w:rPr>
        <w:rFonts w:ascii="Franklin Gothic Book" w:hAnsi="Franklin Gothic Book" w:hint="default"/>
      </w:rPr>
    </w:lvl>
    <w:lvl w:ilvl="3" w:tplc="209441BA" w:tentative="1">
      <w:start w:val="1"/>
      <w:numFmt w:val="bullet"/>
      <w:lvlText w:val="■"/>
      <w:lvlJc w:val="left"/>
      <w:pPr>
        <w:tabs>
          <w:tab w:val="num" w:pos="2880"/>
        </w:tabs>
        <w:ind w:left="2880" w:hanging="360"/>
      </w:pPr>
      <w:rPr>
        <w:rFonts w:ascii="Franklin Gothic Book" w:hAnsi="Franklin Gothic Book" w:hint="default"/>
      </w:rPr>
    </w:lvl>
    <w:lvl w:ilvl="4" w:tplc="EACE8D64" w:tentative="1">
      <w:start w:val="1"/>
      <w:numFmt w:val="bullet"/>
      <w:lvlText w:val="■"/>
      <w:lvlJc w:val="left"/>
      <w:pPr>
        <w:tabs>
          <w:tab w:val="num" w:pos="3600"/>
        </w:tabs>
        <w:ind w:left="3600" w:hanging="360"/>
      </w:pPr>
      <w:rPr>
        <w:rFonts w:ascii="Franklin Gothic Book" w:hAnsi="Franklin Gothic Book" w:hint="default"/>
      </w:rPr>
    </w:lvl>
    <w:lvl w:ilvl="5" w:tplc="D88028CC" w:tentative="1">
      <w:start w:val="1"/>
      <w:numFmt w:val="bullet"/>
      <w:lvlText w:val="■"/>
      <w:lvlJc w:val="left"/>
      <w:pPr>
        <w:tabs>
          <w:tab w:val="num" w:pos="4320"/>
        </w:tabs>
        <w:ind w:left="4320" w:hanging="360"/>
      </w:pPr>
      <w:rPr>
        <w:rFonts w:ascii="Franklin Gothic Book" w:hAnsi="Franklin Gothic Book" w:hint="default"/>
      </w:rPr>
    </w:lvl>
    <w:lvl w:ilvl="6" w:tplc="8BE8B3EE" w:tentative="1">
      <w:start w:val="1"/>
      <w:numFmt w:val="bullet"/>
      <w:lvlText w:val="■"/>
      <w:lvlJc w:val="left"/>
      <w:pPr>
        <w:tabs>
          <w:tab w:val="num" w:pos="5040"/>
        </w:tabs>
        <w:ind w:left="5040" w:hanging="360"/>
      </w:pPr>
      <w:rPr>
        <w:rFonts w:ascii="Franklin Gothic Book" w:hAnsi="Franklin Gothic Book" w:hint="default"/>
      </w:rPr>
    </w:lvl>
    <w:lvl w:ilvl="7" w:tplc="31A293CC" w:tentative="1">
      <w:start w:val="1"/>
      <w:numFmt w:val="bullet"/>
      <w:lvlText w:val="■"/>
      <w:lvlJc w:val="left"/>
      <w:pPr>
        <w:tabs>
          <w:tab w:val="num" w:pos="5760"/>
        </w:tabs>
        <w:ind w:left="5760" w:hanging="360"/>
      </w:pPr>
      <w:rPr>
        <w:rFonts w:ascii="Franklin Gothic Book" w:hAnsi="Franklin Gothic Book" w:hint="default"/>
      </w:rPr>
    </w:lvl>
    <w:lvl w:ilvl="8" w:tplc="A55A0194" w:tentative="1">
      <w:start w:val="1"/>
      <w:numFmt w:val="bullet"/>
      <w:lvlText w:val="■"/>
      <w:lvlJc w:val="left"/>
      <w:pPr>
        <w:tabs>
          <w:tab w:val="num" w:pos="6480"/>
        </w:tabs>
        <w:ind w:left="6480" w:hanging="360"/>
      </w:pPr>
      <w:rPr>
        <w:rFonts w:ascii="Franklin Gothic Book" w:hAnsi="Franklin Gothic Book" w:hint="default"/>
      </w:rPr>
    </w:lvl>
  </w:abstractNum>
  <w:abstractNum w:abstractNumId="22" w15:restartNumberingAfterBreak="0">
    <w:nsid w:val="4EE44544"/>
    <w:multiLevelType w:val="hybridMultilevel"/>
    <w:tmpl w:val="DAC8EECC"/>
    <w:lvl w:ilvl="0" w:tplc="E208E2C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81F72EE"/>
    <w:multiLevelType w:val="hybridMultilevel"/>
    <w:tmpl w:val="EAC89EB4"/>
    <w:lvl w:ilvl="0" w:tplc="C9FC71BC">
      <w:start w:val="1"/>
      <w:numFmt w:val="bullet"/>
      <w:lvlText w:val="-"/>
      <w:lvlJc w:val="left"/>
      <w:pPr>
        <w:tabs>
          <w:tab w:val="num" w:pos="720"/>
        </w:tabs>
        <w:ind w:left="720" w:hanging="360"/>
      </w:pPr>
      <w:rPr>
        <w:rFonts w:ascii="Times New Roman" w:hAnsi="Times New Roman" w:hint="default"/>
      </w:rPr>
    </w:lvl>
    <w:lvl w:ilvl="1" w:tplc="9A762DD2" w:tentative="1">
      <w:start w:val="1"/>
      <w:numFmt w:val="bullet"/>
      <w:lvlText w:val="-"/>
      <w:lvlJc w:val="left"/>
      <w:pPr>
        <w:tabs>
          <w:tab w:val="num" w:pos="1440"/>
        </w:tabs>
        <w:ind w:left="1440" w:hanging="360"/>
      </w:pPr>
      <w:rPr>
        <w:rFonts w:ascii="Times New Roman" w:hAnsi="Times New Roman" w:hint="default"/>
      </w:rPr>
    </w:lvl>
    <w:lvl w:ilvl="2" w:tplc="187EE03A" w:tentative="1">
      <w:start w:val="1"/>
      <w:numFmt w:val="bullet"/>
      <w:lvlText w:val="-"/>
      <w:lvlJc w:val="left"/>
      <w:pPr>
        <w:tabs>
          <w:tab w:val="num" w:pos="2160"/>
        </w:tabs>
        <w:ind w:left="2160" w:hanging="360"/>
      </w:pPr>
      <w:rPr>
        <w:rFonts w:ascii="Times New Roman" w:hAnsi="Times New Roman" w:hint="default"/>
      </w:rPr>
    </w:lvl>
    <w:lvl w:ilvl="3" w:tplc="970C2506" w:tentative="1">
      <w:start w:val="1"/>
      <w:numFmt w:val="bullet"/>
      <w:lvlText w:val="-"/>
      <w:lvlJc w:val="left"/>
      <w:pPr>
        <w:tabs>
          <w:tab w:val="num" w:pos="2880"/>
        </w:tabs>
        <w:ind w:left="2880" w:hanging="360"/>
      </w:pPr>
      <w:rPr>
        <w:rFonts w:ascii="Times New Roman" w:hAnsi="Times New Roman" w:hint="default"/>
      </w:rPr>
    </w:lvl>
    <w:lvl w:ilvl="4" w:tplc="9ADEDB38" w:tentative="1">
      <w:start w:val="1"/>
      <w:numFmt w:val="bullet"/>
      <w:lvlText w:val="-"/>
      <w:lvlJc w:val="left"/>
      <w:pPr>
        <w:tabs>
          <w:tab w:val="num" w:pos="3600"/>
        </w:tabs>
        <w:ind w:left="3600" w:hanging="360"/>
      </w:pPr>
      <w:rPr>
        <w:rFonts w:ascii="Times New Roman" w:hAnsi="Times New Roman" w:hint="default"/>
      </w:rPr>
    </w:lvl>
    <w:lvl w:ilvl="5" w:tplc="9C46CF38" w:tentative="1">
      <w:start w:val="1"/>
      <w:numFmt w:val="bullet"/>
      <w:lvlText w:val="-"/>
      <w:lvlJc w:val="left"/>
      <w:pPr>
        <w:tabs>
          <w:tab w:val="num" w:pos="4320"/>
        </w:tabs>
        <w:ind w:left="4320" w:hanging="360"/>
      </w:pPr>
      <w:rPr>
        <w:rFonts w:ascii="Times New Roman" w:hAnsi="Times New Roman" w:hint="default"/>
      </w:rPr>
    </w:lvl>
    <w:lvl w:ilvl="6" w:tplc="1DC0A976" w:tentative="1">
      <w:start w:val="1"/>
      <w:numFmt w:val="bullet"/>
      <w:lvlText w:val="-"/>
      <w:lvlJc w:val="left"/>
      <w:pPr>
        <w:tabs>
          <w:tab w:val="num" w:pos="5040"/>
        </w:tabs>
        <w:ind w:left="5040" w:hanging="360"/>
      </w:pPr>
      <w:rPr>
        <w:rFonts w:ascii="Times New Roman" w:hAnsi="Times New Roman" w:hint="default"/>
      </w:rPr>
    </w:lvl>
    <w:lvl w:ilvl="7" w:tplc="B6020DA4" w:tentative="1">
      <w:start w:val="1"/>
      <w:numFmt w:val="bullet"/>
      <w:lvlText w:val="-"/>
      <w:lvlJc w:val="left"/>
      <w:pPr>
        <w:tabs>
          <w:tab w:val="num" w:pos="5760"/>
        </w:tabs>
        <w:ind w:left="5760" w:hanging="360"/>
      </w:pPr>
      <w:rPr>
        <w:rFonts w:ascii="Times New Roman" w:hAnsi="Times New Roman" w:hint="default"/>
      </w:rPr>
    </w:lvl>
    <w:lvl w:ilvl="8" w:tplc="95EADC8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8B302FB"/>
    <w:multiLevelType w:val="hybridMultilevel"/>
    <w:tmpl w:val="38CA15B2"/>
    <w:lvl w:ilvl="0" w:tplc="F4004046">
      <w:start w:val="1"/>
      <w:numFmt w:val="upp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ABF0C03"/>
    <w:multiLevelType w:val="multilevel"/>
    <w:tmpl w:val="EBA6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FC2953"/>
    <w:multiLevelType w:val="multilevel"/>
    <w:tmpl w:val="016031A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C8C42AC"/>
    <w:multiLevelType w:val="hybridMultilevel"/>
    <w:tmpl w:val="AFE67B08"/>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28" w15:restartNumberingAfterBreak="0">
    <w:nsid w:val="5D0E39ED"/>
    <w:multiLevelType w:val="hybridMultilevel"/>
    <w:tmpl w:val="3AB0E8E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3F46440"/>
    <w:multiLevelType w:val="multilevel"/>
    <w:tmpl w:val="82D0CEC6"/>
    <w:lvl w:ilvl="0">
      <w:start w:val="1"/>
      <w:numFmt w:val="decimal"/>
      <w:lvlText w:val="%1."/>
      <w:lvlJc w:val="left"/>
      <w:pPr>
        <w:ind w:left="720" w:hanging="360"/>
      </w:pPr>
      <w:rPr>
        <w:rFonts w:hint="default"/>
      </w:rPr>
    </w:lvl>
    <w:lvl w:ilvl="1">
      <w:start w:val="4"/>
      <w:numFmt w:val="decimal"/>
      <w:isLgl/>
      <w:lvlText w:val="%1.%2."/>
      <w:lvlJc w:val="left"/>
      <w:pPr>
        <w:ind w:left="1728" w:hanging="780"/>
      </w:pPr>
      <w:rPr>
        <w:rFonts w:hint="default"/>
      </w:rPr>
    </w:lvl>
    <w:lvl w:ilvl="2">
      <w:start w:val="3"/>
      <w:numFmt w:val="decimal"/>
      <w:isLgl/>
      <w:lvlText w:val="%1.%2.%3."/>
      <w:lvlJc w:val="left"/>
      <w:pPr>
        <w:ind w:left="2316" w:hanging="780"/>
      </w:pPr>
      <w:rPr>
        <w:rFonts w:hint="default"/>
      </w:rPr>
    </w:lvl>
    <w:lvl w:ilvl="3">
      <w:start w:val="2"/>
      <w:numFmt w:val="decimal"/>
      <w:isLgl/>
      <w:lvlText w:val="%1.%2.%3.%4."/>
      <w:lvlJc w:val="left"/>
      <w:pPr>
        <w:ind w:left="2904" w:hanging="780"/>
      </w:pPr>
      <w:rPr>
        <w:rFonts w:hint="default"/>
      </w:rPr>
    </w:lvl>
    <w:lvl w:ilvl="4">
      <w:start w:val="1"/>
      <w:numFmt w:val="decimal"/>
      <w:isLgl/>
      <w:lvlText w:val="%1.%2.%3.%4.%5."/>
      <w:lvlJc w:val="left"/>
      <w:pPr>
        <w:ind w:left="3792" w:hanging="1080"/>
      </w:pPr>
      <w:rPr>
        <w:rFonts w:hint="default"/>
      </w:rPr>
    </w:lvl>
    <w:lvl w:ilvl="5">
      <w:start w:val="1"/>
      <w:numFmt w:val="decimal"/>
      <w:isLgl/>
      <w:lvlText w:val="%1.%2.%3.%4.%5.%6."/>
      <w:lvlJc w:val="left"/>
      <w:pPr>
        <w:ind w:left="4380" w:hanging="1080"/>
      </w:pPr>
      <w:rPr>
        <w:rFonts w:hint="default"/>
      </w:rPr>
    </w:lvl>
    <w:lvl w:ilvl="6">
      <w:start w:val="1"/>
      <w:numFmt w:val="decimal"/>
      <w:isLgl/>
      <w:lvlText w:val="%1.%2.%3.%4.%5.%6.%7."/>
      <w:lvlJc w:val="left"/>
      <w:pPr>
        <w:ind w:left="5328" w:hanging="1440"/>
      </w:pPr>
      <w:rPr>
        <w:rFonts w:hint="default"/>
      </w:rPr>
    </w:lvl>
    <w:lvl w:ilvl="7">
      <w:start w:val="1"/>
      <w:numFmt w:val="decimal"/>
      <w:isLgl/>
      <w:lvlText w:val="%1.%2.%3.%4.%5.%6.%7.%8."/>
      <w:lvlJc w:val="left"/>
      <w:pPr>
        <w:ind w:left="5916" w:hanging="1440"/>
      </w:pPr>
      <w:rPr>
        <w:rFonts w:hint="default"/>
      </w:rPr>
    </w:lvl>
    <w:lvl w:ilvl="8">
      <w:start w:val="1"/>
      <w:numFmt w:val="decimal"/>
      <w:isLgl/>
      <w:lvlText w:val="%1.%2.%3.%4.%5.%6.%7.%8.%9."/>
      <w:lvlJc w:val="left"/>
      <w:pPr>
        <w:ind w:left="6864" w:hanging="1800"/>
      </w:pPr>
      <w:rPr>
        <w:rFonts w:hint="default"/>
      </w:rPr>
    </w:lvl>
  </w:abstractNum>
  <w:abstractNum w:abstractNumId="30" w15:restartNumberingAfterBreak="0">
    <w:nsid w:val="675E555B"/>
    <w:multiLevelType w:val="multilevel"/>
    <w:tmpl w:val="B11C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E2701B"/>
    <w:multiLevelType w:val="hybridMultilevel"/>
    <w:tmpl w:val="34A8763A"/>
    <w:lvl w:ilvl="0" w:tplc="90F21A4C">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15:restartNumberingAfterBreak="0">
    <w:nsid w:val="68EB3E74"/>
    <w:multiLevelType w:val="hybridMultilevel"/>
    <w:tmpl w:val="621425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BA617E2"/>
    <w:multiLevelType w:val="hybridMultilevel"/>
    <w:tmpl w:val="D45C6D5C"/>
    <w:lvl w:ilvl="0" w:tplc="7F344D6E">
      <w:start w:val="7"/>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E101D17"/>
    <w:multiLevelType w:val="hybridMultilevel"/>
    <w:tmpl w:val="5A723396"/>
    <w:lvl w:ilvl="0" w:tplc="8DD46D8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5" w15:restartNumberingAfterBreak="0">
    <w:nsid w:val="6FA149E9"/>
    <w:multiLevelType w:val="hybridMultilevel"/>
    <w:tmpl w:val="619C33F4"/>
    <w:lvl w:ilvl="0" w:tplc="F8E4DB2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4AD6781"/>
    <w:multiLevelType w:val="hybridMultilevel"/>
    <w:tmpl w:val="E9EA66AA"/>
    <w:lvl w:ilvl="0" w:tplc="2B3C176C">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15:restartNumberingAfterBreak="0">
    <w:nsid w:val="75435EE1"/>
    <w:multiLevelType w:val="hybridMultilevel"/>
    <w:tmpl w:val="8D881B68"/>
    <w:lvl w:ilvl="0" w:tplc="5900B32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8" w15:restartNumberingAfterBreak="0">
    <w:nsid w:val="76D87FF9"/>
    <w:multiLevelType w:val="hybridMultilevel"/>
    <w:tmpl w:val="EF9CF458"/>
    <w:lvl w:ilvl="0" w:tplc="041F0019">
      <w:start w:val="1"/>
      <w:numFmt w:val="lowerLetter"/>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4"/>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4"/>
  </w:num>
  <w:num w:numId="7">
    <w:abstractNumId w:val="4"/>
  </w:num>
  <w:num w:numId="8">
    <w:abstractNumId w:val="25"/>
  </w:num>
  <w:num w:numId="9">
    <w:abstractNumId w:val="16"/>
  </w:num>
  <w:num w:numId="10">
    <w:abstractNumId w:val="18"/>
  </w:num>
  <w:num w:numId="11">
    <w:abstractNumId w:val="3"/>
  </w:num>
  <w:num w:numId="12">
    <w:abstractNumId w:val="29"/>
  </w:num>
  <w:num w:numId="13">
    <w:abstractNumId w:val="33"/>
  </w:num>
  <w:num w:numId="14">
    <w:abstractNumId w:val="26"/>
  </w:num>
  <w:num w:numId="15">
    <w:abstractNumId w:val="28"/>
  </w:num>
  <w:num w:numId="16">
    <w:abstractNumId w:val="17"/>
  </w:num>
  <w:num w:numId="17">
    <w:abstractNumId w:val="30"/>
  </w:num>
  <w:num w:numId="18">
    <w:abstractNumId w:val="23"/>
  </w:num>
  <w:num w:numId="19">
    <w:abstractNumId w:val="6"/>
  </w:num>
  <w:num w:numId="20">
    <w:abstractNumId w:val="13"/>
  </w:num>
  <w:num w:numId="21">
    <w:abstractNumId w:val="36"/>
  </w:num>
  <w:num w:numId="22">
    <w:abstractNumId w:val="12"/>
  </w:num>
  <w:num w:numId="23">
    <w:abstractNumId w:val="5"/>
  </w:num>
  <w:num w:numId="24">
    <w:abstractNumId w:val="19"/>
  </w:num>
  <w:num w:numId="25">
    <w:abstractNumId w:val="10"/>
  </w:num>
  <w:num w:numId="26">
    <w:abstractNumId w:val="35"/>
  </w:num>
  <w:num w:numId="27">
    <w:abstractNumId w:val="0"/>
  </w:num>
  <w:num w:numId="28">
    <w:abstractNumId w:val="7"/>
  </w:num>
  <w:num w:numId="29">
    <w:abstractNumId w:val="8"/>
  </w:num>
  <w:num w:numId="30">
    <w:abstractNumId w:val="15"/>
  </w:num>
  <w:num w:numId="31">
    <w:abstractNumId w:val="1"/>
  </w:num>
  <w:num w:numId="32">
    <w:abstractNumId w:val="34"/>
  </w:num>
  <w:num w:numId="33">
    <w:abstractNumId w:val="11"/>
  </w:num>
  <w:num w:numId="34">
    <w:abstractNumId w:val="31"/>
  </w:num>
  <w:num w:numId="35">
    <w:abstractNumId w:val="37"/>
  </w:num>
  <w:num w:numId="36">
    <w:abstractNumId w:val="22"/>
  </w:num>
  <w:num w:numId="37">
    <w:abstractNumId w:val="14"/>
  </w:num>
  <w:num w:numId="38">
    <w:abstractNumId w:val="21"/>
  </w:num>
  <w:num w:numId="39">
    <w:abstractNumId w:val="27"/>
  </w:num>
  <w:num w:numId="40">
    <w:abstractNumId w:val="20"/>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93"/>
    <w:rsid w:val="001D3DDD"/>
    <w:rsid w:val="00242393"/>
    <w:rsid w:val="00257114"/>
  </w:rsids>
  <m:mathPr>
    <m:mathFont m:val="Cambria Math"/>
    <m:brkBin m:val="before"/>
    <m:brkBinSub m:val="--"/>
    <m:smallFrac m:val="0"/>
    <m:dispDef/>
    <m:lMargin m:val="0"/>
    <m:rMargin m:val="0"/>
    <m:defJc m:val="centerGroup"/>
    <m:wrapIndent m:val="1440"/>
    <m:intLim m:val="subSup"/>
    <m:naryLim m:val="undOvr"/>
  </m:mathPr>
  <w:themeFontLang w:val="de-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3F9D4F-6B43-FF42-87A0-C6F5AE86C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42393"/>
    <w:pPr>
      <w:spacing w:after="160" w:line="259" w:lineRule="auto"/>
    </w:pPr>
    <w:rPr>
      <w:sz w:val="22"/>
      <w:szCs w:val="22"/>
      <w:lang w:val="tr-TR"/>
    </w:rPr>
  </w:style>
  <w:style w:type="paragraph" w:styleId="berschrift1">
    <w:name w:val="heading 1"/>
    <w:basedOn w:val="Standard"/>
    <w:next w:val="Standard"/>
    <w:link w:val="berschrift1Zchn"/>
    <w:uiPriority w:val="9"/>
    <w:qFormat/>
    <w:rsid w:val="00242393"/>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tr-TR"/>
    </w:rPr>
  </w:style>
  <w:style w:type="paragraph" w:styleId="berschrift2">
    <w:name w:val="heading 2"/>
    <w:basedOn w:val="Standard"/>
    <w:next w:val="Standard"/>
    <w:link w:val="berschrift2Zchn"/>
    <w:uiPriority w:val="9"/>
    <w:semiHidden/>
    <w:unhideWhenUsed/>
    <w:qFormat/>
    <w:rsid w:val="00242393"/>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tr-TR"/>
    </w:rPr>
  </w:style>
  <w:style w:type="paragraph" w:styleId="berschrift3">
    <w:name w:val="heading 3"/>
    <w:basedOn w:val="Standard"/>
    <w:link w:val="berschrift3Zchn"/>
    <w:uiPriority w:val="9"/>
    <w:qFormat/>
    <w:rsid w:val="0024239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erschrift4">
    <w:name w:val="heading 4"/>
    <w:basedOn w:val="Standard"/>
    <w:next w:val="Standard"/>
    <w:link w:val="berschrift4Zchn"/>
    <w:uiPriority w:val="9"/>
    <w:semiHidden/>
    <w:unhideWhenUsed/>
    <w:qFormat/>
    <w:rsid w:val="00242393"/>
    <w:pPr>
      <w:keepNext/>
      <w:keepLines/>
      <w:spacing w:before="200" w:after="0" w:line="276" w:lineRule="auto"/>
      <w:outlineLvl w:val="3"/>
    </w:pPr>
    <w:rPr>
      <w:rFonts w:asciiTheme="majorHAnsi" w:eastAsiaTheme="majorEastAsia" w:hAnsiTheme="majorHAnsi" w:cstheme="majorBidi"/>
      <w:b/>
      <w:bCs/>
      <w:i/>
      <w:iCs/>
      <w:color w:val="4472C4" w:themeColor="accent1"/>
      <w:lang w:eastAsia="tr-TR"/>
    </w:rPr>
  </w:style>
  <w:style w:type="paragraph" w:styleId="berschrift5">
    <w:name w:val="heading 5"/>
    <w:basedOn w:val="Standard"/>
    <w:next w:val="Standard"/>
    <w:link w:val="berschrift5Zchn"/>
    <w:uiPriority w:val="9"/>
    <w:unhideWhenUsed/>
    <w:qFormat/>
    <w:rsid w:val="00242393"/>
    <w:pPr>
      <w:keepNext/>
      <w:keepLines/>
      <w:spacing w:before="200" w:after="0" w:line="276" w:lineRule="auto"/>
      <w:outlineLvl w:val="4"/>
    </w:pPr>
    <w:rPr>
      <w:rFonts w:asciiTheme="majorHAnsi" w:eastAsiaTheme="majorEastAsia" w:hAnsiTheme="majorHAnsi" w:cstheme="majorBidi"/>
      <w:color w:val="1F3763" w:themeColor="accent1" w:themeShade="7F"/>
      <w:lang w:eastAsia="tr-TR"/>
    </w:rPr>
  </w:style>
  <w:style w:type="paragraph" w:styleId="berschrift6">
    <w:name w:val="heading 6"/>
    <w:basedOn w:val="Standard"/>
    <w:next w:val="Standard"/>
    <w:link w:val="berschrift6Zchn"/>
    <w:uiPriority w:val="9"/>
    <w:semiHidden/>
    <w:unhideWhenUsed/>
    <w:qFormat/>
    <w:rsid w:val="00242393"/>
    <w:pPr>
      <w:keepNext/>
      <w:keepLines/>
      <w:spacing w:before="200" w:after="0" w:line="276" w:lineRule="auto"/>
      <w:outlineLvl w:val="5"/>
    </w:pPr>
    <w:rPr>
      <w:rFonts w:asciiTheme="majorHAnsi" w:eastAsiaTheme="majorEastAsia" w:hAnsiTheme="majorHAnsi" w:cstheme="majorBidi"/>
      <w:i/>
      <w:iCs/>
      <w:color w:val="1F3763" w:themeColor="accent1" w:themeShade="7F"/>
      <w:lang w:eastAsia="tr-T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42393"/>
    <w:rPr>
      <w:rFonts w:asciiTheme="majorHAnsi" w:eastAsiaTheme="majorEastAsia" w:hAnsiTheme="majorHAnsi" w:cstheme="majorBidi"/>
      <w:b/>
      <w:bCs/>
      <w:color w:val="2F5496" w:themeColor="accent1" w:themeShade="BF"/>
      <w:sz w:val="28"/>
      <w:szCs w:val="28"/>
      <w:lang w:val="tr-TR" w:eastAsia="tr-TR"/>
    </w:rPr>
  </w:style>
  <w:style w:type="character" w:customStyle="1" w:styleId="berschrift2Zchn">
    <w:name w:val="Überschrift 2 Zchn"/>
    <w:basedOn w:val="Absatz-Standardschriftart"/>
    <w:link w:val="berschrift2"/>
    <w:uiPriority w:val="9"/>
    <w:semiHidden/>
    <w:rsid w:val="00242393"/>
    <w:rPr>
      <w:rFonts w:asciiTheme="majorHAnsi" w:eastAsiaTheme="majorEastAsia" w:hAnsiTheme="majorHAnsi" w:cstheme="majorBidi"/>
      <w:b/>
      <w:bCs/>
      <w:color w:val="4472C4" w:themeColor="accent1"/>
      <w:sz w:val="26"/>
      <w:szCs w:val="26"/>
      <w:lang w:val="tr-TR" w:eastAsia="tr-TR"/>
    </w:rPr>
  </w:style>
  <w:style w:type="character" w:customStyle="1" w:styleId="berschrift3Zchn">
    <w:name w:val="Überschrift 3 Zchn"/>
    <w:basedOn w:val="Absatz-Standardschriftart"/>
    <w:link w:val="berschrift3"/>
    <w:uiPriority w:val="9"/>
    <w:rsid w:val="00242393"/>
    <w:rPr>
      <w:rFonts w:ascii="Times New Roman" w:eastAsia="Times New Roman" w:hAnsi="Times New Roman" w:cs="Times New Roman"/>
      <w:b/>
      <w:bCs/>
      <w:sz w:val="27"/>
      <w:szCs w:val="27"/>
      <w:lang w:val="tr-TR" w:eastAsia="tr-TR"/>
    </w:rPr>
  </w:style>
  <w:style w:type="character" w:customStyle="1" w:styleId="berschrift4Zchn">
    <w:name w:val="Überschrift 4 Zchn"/>
    <w:basedOn w:val="Absatz-Standardschriftart"/>
    <w:link w:val="berschrift4"/>
    <w:uiPriority w:val="9"/>
    <w:semiHidden/>
    <w:rsid w:val="00242393"/>
    <w:rPr>
      <w:rFonts w:asciiTheme="majorHAnsi" w:eastAsiaTheme="majorEastAsia" w:hAnsiTheme="majorHAnsi" w:cstheme="majorBidi"/>
      <w:b/>
      <w:bCs/>
      <w:i/>
      <w:iCs/>
      <w:color w:val="4472C4" w:themeColor="accent1"/>
      <w:sz w:val="22"/>
      <w:szCs w:val="22"/>
      <w:lang w:val="tr-TR" w:eastAsia="tr-TR"/>
    </w:rPr>
  </w:style>
  <w:style w:type="character" w:customStyle="1" w:styleId="berschrift5Zchn">
    <w:name w:val="Überschrift 5 Zchn"/>
    <w:basedOn w:val="Absatz-Standardschriftart"/>
    <w:link w:val="berschrift5"/>
    <w:uiPriority w:val="9"/>
    <w:rsid w:val="00242393"/>
    <w:rPr>
      <w:rFonts w:asciiTheme="majorHAnsi" w:eastAsiaTheme="majorEastAsia" w:hAnsiTheme="majorHAnsi" w:cstheme="majorBidi"/>
      <w:color w:val="1F3763" w:themeColor="accent1" w:themeShade="7F"/>
      <w:sz w:val="22"/>
      <w:szCs w:val="22"/>
      <w:lang w:val="tr-TR" w:eastAsia="tr-TR"/>
    </w:rPr>
  </w:style>
  <w:style w:type="character" w:customStyle="1" w:styleId="berschrift6Zchn">
    <w:name w:val="Überschrift 6 Zchn"/>
    <w:basedOn w:val="Absatz-Standardschriftart"/>
    <w:link w:val="berschrift6"/>
    <w:uiPriority w:val="9"/>
    <w:semiHidden/>
    <w:rsid w:val="00242393"/>
    <w:rPr>
      <w:rFonts w:asciiTheme="majorHAnsi" w:eastAsiaTheme="majorEastAsia" w:hAnsiTheme="majorHAnsi" w:cstheme="majorBidi"/>
      <w:i/>
      <w:iCs/>
      <w:color w:val="1F3763" w:themeColor="accent1" w:themeShade="7F"/>
      <w:sz w:val="22"/>
      <w:szCs w:val="22"/>
      <w:lang w:val="tr-TR" w:eastAsia="tr-TR"/>
    </w:rPr>
  </w:style>
  <w:style w:type="character" w:styleId="Hyperlink">
    <w:name w:val="Hyperlink"/>
    <w:basedOn w:val="Absatz-Standardschriftart"/>
    <w:uiPriority w:val="99"/>
    <w:unhideWhenUsed/>
    <w:rsid w:val="00242393"/>
    <w:rPr>
      <w:color w:val="0563C1" w:themeColor="hyperlink"/>
      <w:u w:val="single"/>
    </w:rPr>
  </w:style>
  <w:style w:type="paragraph" w:styleId="Funotentext">
    <w:name w:val="footnote text"/>
    <w:basedOn w:val="Standard"/>
    <w:link w:val="FunotentextZchn"/>
    <w:uiPriority w:val="99"/>
    <w:unhideWhenUsed/>
    <w:rsid w:val="00242393"/>
    <w:pPr>
      <w:spacing w:after="0" w:line="240" w:lineRule="auto"/>
    </w:pPr>
    <w:rPr>
      <w:sz w:val="20"/>
      <w:szCs w:val="20"/>
    </w:rPr>
  </w:style>
  <w:style w:type="character" w:customStyle="1" w:styleId="FunotentextZchn">
    <w:name w:val="Fußnotentext Zchn"/>
    <w:basedOn w:val="Absatz-Standardschriftart"/>
    <w:link w:val="Funotentext"/>
    <w:uiPriority w:val="99"/>
    <w:rsid w:val="00242393"/>
    <w:rPr>
      <w:sz w:val="20"/>
      <w:szCs w:val="20"/>
      <w:lang w:val="tr-TR"/>
    </w:rPr>
  </w:style>
  <w:style w:type="paragraph" w:styleId="Listenabsatz">
    <w:name w:val="List Paragraph"/>
    <w:basedOn w:val="Standard"/>
    <w:uiPriority w:val="34"/>
    <w:qFormat/>
    <w:rsid w:val="00242393"/>
    <w:pPr>
      <w:spacing w:after="200" w:line="276" w:lineRule="auto"/>
      <w:ind w:left="720"/>
      <w:contextualSpacing/>
    </w:pPr>
    <w:rPr>
      <w:rFonts w:eastAsiaTheme="minorEastAsia"/>
      <w:lang w:val="en-US"/>
    </w:rPr>
  </w:style>
  <w:style w:type="character" w:styleId="Funotenzeichen">
    <w:name w:val="footnote reference"/>
    <w:basedOn w:val="Absatz-Standardschriftart"/>
    <w:uiPriority w:val="99"/>
    <w:semiHidden/>
    <w:unhideWhenUsed/>
    <w:rsid w:val="00242393"/>
    <w:rPr>
      <w:vertAlign w:val="superscript"/>
    </w:rPr>
  </w:style>
  <w:style w:type="paragraph" w:styleId="Sprechblasentext">
    <w:name w:val="Balloon Text"/>
    <w:basedOn w:val="Standard"/>
    <w:link w:val="SprechblasentextZchn"/>
    <w:uiPriority w:val="99"/>
    <w:semiHidden/>
    <w:unhideWhenUsed/>
    <w:rsid w:val="0024239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2393"/>
    <w:rPr>
      <w:rFonts w:ascii="Tahoma" w:hAnsi="Tahoma" w:cs="Tahoma"/>
      <w:sz w:val="16"/>
      <w:szCs w:val="16"/>
      <w:lang w:val="tr-TR"/>
    </w:rPr>
  </w:style>
  <w:style w:type="paragraph" w:styleId="StandardWeb">
    <w:name w:val="Normal (Web)"/>
    <w:basedOn w:val="Standard"/>
    <w:uiPriority w:val="99"/>
    <w:unhideWhenUsed/>
    <w:rsid w:val="0024239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Absatz-Standardschriftart"/>
    <w:rsid w:val="00242393"/>
  </w:style>
  <w:style w:type="character" w:styleId="Fett">
    <w:name w:val="Strong"/>
    <w:basedOn w:val="Absatz-Standardschriftart"/>
    <w:uiPriority w:val="22"/>
    <w:qFormat/>
    <w:rsid w:val="00242393"/>
    <w:rPr>
      <w:b/>
      <w:bCs/>
    </w:rPr>
  </w:style>
  <w:style w:type="paragraph" w:customStyle="1" w:styleId="Default">
    <w:name w:val="Default"/>
    <w:rsid w:val="00242393"/>
    <w:pPr>
      <w:autoSpaceDE w:val="0"/>
      <w:autoSpaceDN w:val="0"/>
      <w:adjustRightInd w:val="0"/>
    </w:pPr>
    <w:rPr>
      <w:rFonts w:ascii="Times New Roman" w:eastAsiaTheme="minorEastAsia" w:hAnsi="Times New Roman" w:cs="Times New Roman"/>
      <w:color w:val="000000"/>
      <w:lang w:val="tr-TR" w:eastAsia="tr-TR"/>
    </w:rPr>
  </w:style>
  <w:style w:type="character" w:styleId="Hervorhebung">
    <w:name w:val="Emphasis"/>
    <w:basedOn w:val="Absatz-Standardschriftart"/>
    <w:uiPriority w:val="20"/>
    <w:qFormat/>
    <w:rsid w:val="00242393"/>
    <w:rPr>
      <w:i/>
      <w:iCs/>
    </w:rPr>
  </w:style>
  <w:style w:type="character" w:customStyle="1" w:styleId="translationmissing">
    <w:name w:val="translation_missing"/>
    <w:basedOn w:val="Absatz-Standardschriftart"/>
    <w:rsid w:val="00242393"/>
  </w:style>
  <w:style w:type="paragraph" w:styleId="Kopfzeile">
    <w:name w:val="header"/>
    <w:basedOn w:val="Standard"/>
    <w:link w:val="KopfzeileZchn"/>
    <w:uiPriority w:val="99"/>
    <w:unhideWhenUsed/>
    <w:rsid w:val="00242393"/>
    <w:pPr>
      <w:tabs>
        <w:tab w:val="center" w:pos="4536"/>
        <w:tab w:val="right" w:pos="9072"/>
      </w:tabs>
      <w:spacing w:after="0" w:line="240" w:lineRule="auto"/>
    </w:pPr>
    <w:rPr>
      <w:rFonts w:eastAsiaTheme="minorEastAsia"/>
      <w:lang w:eastAsia="tr-TR"/>
    </w:rPr>
  </w:style>
  <w:style w:type="character" w:customStyle="1" w:styleId="KopfzeileZchn">
    <w:name w:val="Kopfzeile Zchn"/>
    <w:basedOn w:val="Absatz-Standardschriftart"/>
    <w:link w:val="Kopfzeile"/>
    <w:uiPriority w:val="99"/>
    <w:rsid w:val="00242393"/>
    <w:rPr>
      <w:rFonts w:eastAsiaTheme="minorEastAsia"/>
      <w:sz w:val="22"/>
      <w:szCs w:val="22"/>
      <w:lang w:val="tr-TR" w:eastAsia="tr-TR"/>
    </w:rPr>
  </w:style>
  <w:style w:type="paragraph" w:styleId="Fuzeile">
    <w:name w:val="footer"/>
    <w:basedOn w:val="Standard"/>
    <w:link w:val="FuzeileZchn"/>
    <w:uiPriority w:val="99"/>
    <w:unhideWhenUsed/>
    <w:rsid w:val="00242393"/>
    <w:pPr>
      <w:tabs>
        <w:tab w:val="center" w:pos="4536"/>
        <w:tab w:val="right" w:pos="9072"/>
      </w:tabs>
      <w:spacing w:after="0" w:line="240" w:lineRule="auto"/>
    </w:pPr>
    <w:rPr>
      <w:rFonts w:eastAsiaTheme="minorEastAsia"/>
      <w:lang w:eastAsia="tr-TR"/>
    </w:rPr>
  </w:style>
  <w:style w:type="character" w:customStyle="1" w:styleId="FuzeileZchn">
    <w:name w:val="Fußzeile Zchn"/>
    <w:basedOn w:val="Absatz-Standardschriftart"/>
    <w:link w:val="Fuzeile"/>
    <w:uiPriority w:val="99"/>
    <w:rsid w:val="00242393"/>
    <w:rPr>
      <w:rFonts w:eastAsiaTheme="minorEastAsia"/>
      <w:sz w:val="22"/>
      <w:szCs w:val="22"/>
      <w:lang w:val="tr-TR" w:eastAsia="tr-TR"/>
    </w:rPr>
  </w:style>
  <w:style w:type="character" w:customStyle="1" w:styleId="lead-symbol">
    <w:name w:val="lead-symbol"/>
    <w:basedOn w:val="Absatz-Standardschriftart"/>
    <w:rsid w:val="00242393"/>
  </w:style>
  <w:style w:type="character" w:customStyle="1" w:styleId="more-symbols">
    <w:name w:val="more-symbols"/>
    <w:basedOn w:val="Absatz-Standardschriftart"/>
    <w:rsid w:val="00242393"/>
  </w:style>
  <w:style w:type="character" w:customStyle="1" w:styleId="hblue13ptleft">
    <w:name w:val="h_blue_13pt_left"/>
    <w:basedOn w:val="Absatz-Standardschriftart"/>
    <w:rsid w:val="00242393"/>
  </w:style>
  <w:style w:type="character" w:customStyle="1" w:styleId="hblue13ptnormal">
    <w:name w:val="h_blue_13pt_normal"/>
    <w:basedOn w:val="Absatz-Standardschriftart"/>
    <w:rsid w:val="00242393"/>
  </w:style>
  <w:style w:type="character" w:customStyle="1" w:styleId="mw-headline">
    <w:name w:val="mw-headline"/>
    <w:basedOn w:val="Absatz-Standardschriftart"/>
    <w:rsid w:val="00242393"/>
  </w:style>
  <w:style w:type="character" w:customStyle="1" w:styleId="mw-editsection">
    <w:name w:val="mw-editsection"/>
    <w:basedOn w:val="Absatz-Standardschriftart"/>
    <w:rsid w:val="00242393"/>
  </w:style>
  <w:style w:type="character" w:customStyle="1" w:styleId="mw-editsection-bracket">
    <w:name w:val="mw-editsection-bracket"/>
    <w:basedOn w:val="Absatz-Standardschriftart"/>
    <w:rsid w:val="00242393"/>
  </w:style>
  <w:style w:type="character" w:styleId="Kommentarzeichen">
    <w:name w:val="annotation reference"/>
    <w:basedOn w:val="Absatz-Standardschriftart"/>
    <w:uiPriority w:val="99"/>
    <w:semiHidden/>
    <w:unhideWhenUsed/>
    <w:rsid w:val="00242393"/>
    <w:rPr>
      <w:sz w:val="16"/>
      <w:szCs w:val="16"/>
    </w:rPr>
  </w:style>
  <w:style w:type="paragraph" w:styleId="Kommentartext">
    <w:name w:val="annotation text"/>
    <w:basedOn w:val="Standard"/>
    <w:link w:val="KommentartextZchn"/>
    <w:uiPriority w:val="99"/>
    <w:semiHidden/>
    <w:unhideWhenUsed/>
    <w:rsid w:val="00242393"/>
    <w:pPr>
      <w:spacing w:after="200" w:line="240" w:lineRule="auto"/>
    </w:pPr>
    <w:rPr>
      <w:sz w:val="20"/>
      <w:szCs w:val="20"/>
    </w:rPr>
  </w:style>
  <w:style w:type="character" w:customStyle="1" w:styleId="KommentartextZchn">
    <w:name w:val="Kommentartext Zchn"/>
    <w:basedOn w:val="Absatz-Standardschriftart"/>
    <w:link w:val="Kommentartext"/>
    <w:uiPriority w:val="99"/>
    <w:semiHidden/>
    <w:rsid w:val="00242393"/>
    <w:rPr>
      <w:sz w:val="20"/>
      <w:szCs w:val="20"/>
      <w:lang w:val="tr-TR"/>
    </w:rPr>
  </w:style>
  <w:style w:type="paragraph" w:styleId="Kommentarthema">
    <w:name w:val="annotation subject"/>
    <w:basedOn w:val="Kommentartext"/>
    <w:next w:val="Kommentartext"/>
    <w:link w:val="KommentarthemaZchn"/>
    <w:uiPriority w:val="99"/>
    <w:semiHidden/>
    <w:unhideWhenUsed/>
    <w:rsid w:val="00242393"/>
    <w:rPr>
      <w:b/>
      <w:bCs/>
    </w:rPr>
  </w:style>
  <w:style w:type="character" w:customStyle="1" w:styleId="KommentarthemaZchn">
    <w:name w:val="Kommentarthema Zchn"/>
    <w:basedOn w:val="KommentartextZchn"/>
    <w:link w:val="Kommentarthema"/>
    <w:uiPriority w:val="99"/>
    <w:semiHidden/>
    <w:rsid w:val="00242393"/>
    <w:rPr>
      <w:b/>
      <w:bCs/>
      <w:sz w:val="20"/>
      <w:szCs w:val="20"/>
      <w:lang w:val="tr-TR"/>
    </w:rPr>
  </w:style>
  <w:style w:type="paragraph" w:customStyle="1" w:styleId="lead">
    <w:name w:val="lead"/>
    <w:basedOn w:val="Standard"/>
    <w:rsid w:val="00242393"/>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ellenraster">
    <w:name w:val="Table Grid"/>
    <w:basedOn w:val="NormaleTabelle"/>
    <w:uiPriority w:val="59"/>
    <w:rsid w:val="00242393"/>
    <w:rPr>
      <w:rFonts w:eastAsiaTheme="minorEastAsia"/>
      <w:sz w:val="22"/>
      <w:szCs w:val="22"/>
      <w:lang w:val="tr-TR"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List_of_parties_to_the_United_Nations_Convention_on_the_Law_of_the_Sea" TargetMode="External"/><Relationship Id="rId18" Type="http://schemas.openxmlformats.org/officeDocument/2006/relationships/hyperlink" Target="https://www.kdhukuk.com/kita-sahanligi/" TargetMode="External"/><Relationship Id="rId26" Type="http://schemas.openxmlformats.org/officeDocument/2006/relationships/hyperlink" Target="http://legal.un.org/riaa/cases/vol_XXX/1-144.pdf" TargetMode="External"/><Relationship Id="rId39" Type="http://schemas.openxmlformats.org/officeDocument/2006/relationships/hyperlink" Target="http://www.un.org/Depts/los/LEGISLATIONANDTREATIES/PDFFILES/CYP_TS_Law_2014.pdf" TargetMode="External"/><Relationship Id="rId21" Type="http://schemas.openxmlformats.org/officeDocument/2006/relationships/hyperlink" Target="http://legal.un.org/riaa/cases/vol_XXVII/147-251.pdf" TargetMode="External"/><Relationship Id="rId34" Type="http://schemas.openxmlformats.org/officeDocument/2006/relationships/hyperlink" Target="http://www.un.org/Depts/los/doalos_publications/LOSBulletins/bulletinpdf/bulletin54e.pdf" TargetMode="External"/><Relationship Id="rId42" Type="http://schemas.openxmlformats.org/officeDocument/2006/relationships/hyperlink" Target="http://www.un.org/Depts/los/LEGISLATIONANDTREATIES/PDFFILES/cyp_2004_eez_proclamation.pdf" TargetMode="External"/><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euroafrica-interconnector.com/at-glance/the-route/" TargetMode="External"/><Relationship Id="rId29" Type="http://schemas.openxmlformats.org/officeDocument/2006/relationships/hyperlink" Target="https://www.icj-cij.org/files/case-related/68/068-19850603-JUD-01-00-EN.pdf" TargetMode="External"/><Relationship Id="rId11" Type="http://schemas.openxmlformats.org/officeDocument/2006/relationships/image" Target="media/image5.jpeg"/><Relationship Id="rId24" Type="http://schemas.openxmlformats.org/officeDocument/2006/relationships/hyperlink" Target="https://www.icj-cij.org/files/case-related/78/078-19930614-JUD-01-00-EN.pdf" TargetMode="External"/><Relationship Id="rId32" Type="http://schemas.openxmlformats.org/officeDocument/2006/relationships/hyperlink" Target="http://www.un.org/Depts/los/LEGISLATIONANDTREATIES/PDFFILES/TREATIES/cyp_isr_eez_2010.pdf" TargetMode="External"/><Relationship Id="rId37" Type="http://schemas.openxmlformats.org/officeDocument/2006/relationships/hyperlink" Target="http://www.mahkemeler.net/birlestirilmis/63-2005.doc" TargetMode="External"/><Relationship Id="rId40" Type="http://schemas.openxmlformats.org/officeDocument/2006/relationships/hyperlink" Target="http://www.un.org/Depts/los/LEGISLATIONANDTREATIES/PDFFILES/CYP_1974_Law.pdf" TargetMode="External"/><Relationship Id="rId45" Type="http://schemas.openxmlformats.org/officeDocument/2006/relationships/hyperlink" Target="http://legal.un.org/ilc/texts/instruments/english/conventions/8_1_1958_continental_shelf.pdf" TargetMode="External"/><Relationship Id="rId5" Type="http://schemas.openxmlformats.org/officeDocument/2006/relationships/footnotes" Target="footnotes.xml"/><Relationship Id="rId15" Type="http://schemas.openxmlformats.org/officeDocument/2006/relationships/hyperlink" Target="http://www.un.org/Depts/los/doalos_publications/LOSBulletins/bulletinpdf/bulletin54e.pdf" TargetMode="External"/><Relationship Id="rId23" Type="http://schemas.openxmlformats.org/officeDocument/2006/relationships/hyperlink" Target="http://legal.un.org/riaa/cases/vol_XVIII/3-413.pdf" TargetMode="External"/><Relationship Id="rId28" Type="http://schemas.openxmlformats.org/officeDocument/2006/relationships/hyperlink" Target="https://www.icj-cij.org/files/case-related/52/052-19690220-JUD-01-00-EN.pdf" TargetMode="External"/><Relationship Id="rId36" Type="http://schemas.openxmlformats.org/officeDocument/2006/relationships/hyperlink" Target="http://www.mahkemeler.net/birlestirilmis/42-2002.doc"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unb.ca/fredericton/law/library/_resources/pdf/legal-materials/nlns-arbitration/methodoppositenessandadjacency_leonardlegaultandblairhankey_opt.pdf" TargetMode="External"/><Relationship Id="rId31" Type="http://schemas.openxmlformats.org/officeDocument/2006/relationships/hyperlink" Target="https://www.icj-cij.org/files/case-related/63/063-19820224-JUD-01-00-EN.pdf" TargetMode="External"/><Relationship Id="rId44" Type="http://schemas.openxmlformats.org/officeDocument/2006/relationships/hyperlink" Target="http://www.un.org/Depts/los/LEGISLATIONANDTREATIES/PDFFILES/CYP_EEZ-CS_Law_2014.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un.org/Depts/los/LEGISLATIONANDTREATIES/PDFFILES/TREATIES/EGY-CYP2003EZ.pdf" TargetMode="External"/><Relationship Id="rId22" Type="http://schemas.openxmlformats.org/officeDocument/2006/relationships/hyperlink" Target="https://www.itlos.org/fileadmin/itlos/documents/cases/case_no_16/published/C16-J-14_mar_12.pdf" TargetMode="External"/><Relationship Id="rId27" Type="http://schemas.openxmlformats.org/officeDocument/2006/relationships/hyperlink" Target="https://www.icj-cij.org/files/case-related/87/087-20010316-JUD-01-00-EN.pdf" TargetMode="External"/><Relationship Id="rId30" Type="http://schemas.openxmlformats.org/officeDocument/2006/relationships/hyperlink" Target="https://www.icj-cij.org/files/case-related/132/132-20090203-JUD-01-00-EN.pdf" TargetMode="External"/><Relationship Id="rId35" Type="http://schemas.openxmlformats.org/officeDocument/2006/relationships/hyperlink" Target="https://undocs.org/A/66/851" TargetMode="External"/><Relationship Id="rId43" Type="http://schemas.openxmlformats.org/officeDocument/2006/relationships/hyperlink" Target="http://www.un.org/Depts/los/LEGISLATIONANDTREATIES/PDFFILES/CYP_TS_Law_2014.pdf"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mta.gov.tr/images/duyuru_ek/calistay/deniz-arastirmalari/Ozer-BALKAS-Turkiyenin-Deniz-Alanlarinda-Petrol-ve-Dogal-Gaz-Arama-Faaliyetleri-ve-Hukuki-Statusu.pdf" TargetMode="External"/><Relationship Id="rId17" Type="http://schemas.openxmlformats.org/officeDocument/2006/relationships/hyperlink" Target="https://www.euroasia-interconnector.com/at-glance/the-route/" TargetMode="External"/><Relationship Id="rId25" Type="http://schemas.openxmlformats.org/officeDocument/2006/relationships/hyperlink" Target="http://legal.un.org/riaa/cases/vol_XIX/149-196.pdf" TargetMode="External"/><Relationship Id="rId33" Type="http://schemas.openxmlformats.org/officeDocument/2006/relationships/hyperlink" Target="http://www.un.org/Depts/los/LEGISLATIONANDTREATIES/PDFFILES/communications/lbn_re_cyp_isr_agreement2010.pdf" TargetMode="External"/><Relationship Id="rId38" Type="http://schemas.openxmlformats.org/officeDocument/2006/relationships/hyperlink" Target="http://www.un.org/Depts/los/LEGISLATIONANDTREATIES/PDFFILES/CYP_1964_Law.pdf" TargetMode="External"/><Relationship Id="rId46" Type="http://schemas.openxmlformats.org/officeDocument/2006/relationships/hyperlink" Target="http://www.un.org/Depts/los/convention_agreements/texts/unclos/unclos_e.pdf" TargetMode="External"/><Relationship Id="rId20" Type="http://schemas.openxmlformats.org/officeDocument/2006/relationships/hyperlink" Target="https://en.wikipedia.org/wiki/List_of_parties_to_the_Geneva_Conventions" TargetMode="External"/><Relationship Id="rId41" Type="http://schemas.openxmlformats.org/officeDocument/2006/relationships/hyperlink" Target="http://www.un.org/Depts/los/LEGISLATIONANDTREATIES/PDFFILES/cyp_2004_cz_proclamation.pdf"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haberler.com/rum-yonetiminin-tek-tarafli-ilan-ettigi-meb-10607732-haberi/" TargetMode="External"/><Relationship Id="rId13" Type="http://schemas.openxmlformats.org/officeDocument/2006/relationships/hyperlink" Target="http://legal.un.org/riaa/cases/vol_XXVII/147-251.pdf" TargetMode="External"/><Relationship Id="rId18" Type="http://schemas.openxmlformats.org/officeDocument/2006/relationships/hyperlink" Target="http://www.un.org/Depts/los/LEGISLATIONANDTREATIES/PDFFILES/CYP_TS_Law_2014.pdf" TargetMode="External"/><Relationship Id="rId26" Type="http://schemas.openxmlformats.org/officeDocument/2006/relationships/hyperlink" Target="https://www.euroafrica-interconnector.com/at-glance/the-route/" TargetMode="External"/><Relationship Id="rId3" Type="http://schemas.openxmlformats.org/officeDocument/2006/relationships/hyperlink" Target="https://en.wikipedia.org/wiki/List_of_parties_to_the_United_Nations_Convention_on_the_Law_of_the_Sea" TargetMode="External"/><Relationship Id="rId21" Type="http://schemas.openxmlformats.org/officeDocument/2006/relationships/hyperlink" Target="https://en.wikipedia.org/wiki/List_of_parties_to_the_Geneva_Conventions" TargetMode="External"/><Relationship Id="rId7" Type="http://schemas.openxmlformats.org/officeDocument/2006/relationships/hyperlink" Target="http://www.kibrispostasi.com/c58-GUNEY_KIBRIS/n243298-dogu-akdenizde-kritik-48-saat-21022018" TargetMode="External"/><Relationship Id="rId12" Type="http://schemas.openxmlformats.org/officeDocument/2006/relationships/hyperlink" Target="https://www.icj-cij.org/files/case-related/87/087-20010316-JUD-01-00-EN.pdf" TargetMode="External"/><Relationship Id="rId17" Type="http://schemas.openxmlformats.org/officeDocument/2006/relationships/hyperlink" Target="http://www.un.org/Depts/los/LEGISLATIONANDTREATIES/PDFFILES/CYP_1964_Law.pdf" TargetMode="External"/><Relationship Id="rId25" Type="http://schemas.openxmlformats.org/officeDocument/2006/relationships/hyperlink" Target="http://www.un.org/Depts/los/LEGISLATIONANDTREATIES/PDFFILES/CYP_TS_Law_2014.pdf" TargetMode="External"/><Relationship Id="rId2" Type="http://schemas.openxmlformats.org/officeDocument/2006/relationships/hyperlink" Target="http://www.mta.gov.tr/images/duyuru_ek/calistay/deniz-arastirmalari/Ozer-BALKAS-Turkiyenin-Deniz-Alanlarinda-Petrol-ve-Dogal-Gaz-Arama-Faaliyetleri-ve-Hukuki-Statusu.pdf" TargetMode="External"/><Relationship Id="rId16" Type="http://schemas.openxmlformats.org/officeDocument/2006/relationships/hyperlink" Target="http://www.mahkemeler.net/birlestirilmis/42-2002.doc" TargetMode="External"/><Relationship Id="rId20" Type="http://schemas.openxmlformats.org/officeDocument/2006/relationships/hyperlink" Target="http://legal.un.org/riaa/cases/vol_XVIII/3-413.pdf" TargetMode="External"/><Relationship Id="rId29" Type="http://schemas.openxmlformats.org/officeDocument/2006/relationships/hyperlink" Target="https://www.icj-cij.org/files/case-related/132/132-20090203-JUD-01-00-EN.pdf" TargetMode="External"/><Relationship Id="rId1" Type="http://schemas.openxmlformats.org/officeDocument/2006/relationships/hyperlink" Target="mailto:emetegozuguzelli@akdeniz.edu.tr" TargetMode="External"/><Relationship Id="rId6" Type="http://schemas.openxmlformats.org/officeDocument/2006/relationships/hyperlink" Target="http://www.unicankara.org.tr/doc_pdf/2625(XXV)_24_Ekim_1970.pdf" TargetMode="External"/><Relationship Id="rId11" Type="http://schemas.openxmlformats.org/officeDocument/2006/relationships/hyperlink" Target="https://www.itlos.org/fileadmin/itlos/documents/cases/case_no_16/published/C16-J-14_mar_12.pdf" TargetMode="External"/><Relationship Id="rId24" Type="http://schemas.openxmlformats.org/officeDocument/2006/relationships/hyperlink" Target="http://www.un.org/Depts/los/LEGISLATIONANDTREATIES/PDFFILES/cyp_2004_eez_proclamation.pdf" TargetMode="External"/><Relationship Id="rId5" Type="http://schemas.openxmlformats.org/officeDocument/2006/relationships/hyperlink" Target="http://www.un.org/Depts/los/doalos_publications/LOSBulletins/bulletinpdf/bulletin54e.pdf" TargetMode="External"/><Relationship Id="rId15" Type="http://schemas.openxmlformats.org/officeDocument/2006/relationships/hyperlink" Target="http://www.un.org/Depts/los/LEGISLATIONANDTREATIES/PDFFILES/communications/lbn_re_cyp_isr_agreement2010.pdf" TargetMode="External"/><Relationship Id="rId23" Type="http://schemas.openxmlformats.org/officeDocument/2006/relationships/hyperlink" Target="http://www.un.org/Depts/los/LEGISLATIONANDTREATIES/PDFFILES/cyp_2004_cz_proclamation.pdf" TargetMode="External"/><Relationship Id="rId28" Type="http://schemas.openxmlformats.org/officeDocument/2006/relationships/hyperlink" Target="http://www.un.org/Depts/los/LEGISLATIONANDTREATIES/PDFFILES/CYP_EEZ-CS_Law_2014.pdf" TargetMode="External"/><Relationship Id="rId10" Type="http://schemas.openxmlformats.org/officeDocument/2006/relationships/hyperlink" Target="https://www.unb.ca/fredericton/law/library/_resources/pdf/legal-materials/nlns-arbitration/methodoppositenessandadjacency_leonardlegaultandblairhankey_opt.pdf" TargetMode="External"/><Relationship Id="rId19" Type="http://schemas.openxmlformats.org/officeDocument/2006/relationships/hyperlink" Target="http://www.mahkemeler.net/birlestirilmis/63-2005.doc" TargetMode="External"/><Relationship Id="rId4" Type="http://schemas.openxmlformats.org/officeDocument/2006/relationships/hyperlink" Target="http://www.un.org/Depts/los/LEGISLATIONANDTREATIES/PDFFILES/TREATIES/EGY-CYP2003EZ.pdf" TargetMode="External"/><Relationship Id="rId9" Type="http://schemas.openxmlformats.org/officeDocument/2006/relationships/hyperlink" Target="https://www.icj-cij.org/files/case-related/63/063-19820224-JUD-01-00-EN.pdf" TargetMode="External"/><Relationship Id="rId14" Type="http://schemas.openxmlformats.org/officeDocument/2006/relationships/hyperlink" Target="http://www.un.org/Depts/los/doalos_publications/LOSBulletins/bulletinpdf/bulletin54e.pdf" TargetMode="External"/><Relationship Id="rId22" Type="http://schemas.openxmlformats.org/officeDocument/2006/relationships/hyperlink" Target="http://www.un.org/Depts/los/LEGISLATIONANDTREATIES/PDFFILES/CYP_1974_Law.pdf" TargetMode="External"/><Relationship Id="rId27" Type="http://schemas.openxmlformats.org/officeDocument/2006/relationships/hyperlink" Target="https://www.euroasia-interconnector.com/at-glance/the-rout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12696</Words>
  <Characters>79991</Characters>
  <Application>Microsoft Office Word</Application>
  <DocSecurity>0</DocSecurity>
  <Lines>666</Lines>
  <Paragraphs>185</Paragraphs>
  <ScaleCrop>false</ScaleCrop>
  <Company/>
  <LinksUpToDate>false</LinksUpToDate>
  <CharactersWithSpaces>92502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11125</dc:creator>
  <cp:keywords/>
  <dc:description/>
  <cp:lastModifiedBy>11125</cp:lastModifiedBy>
  <cp:revision>1</cp:revision>
  <dcterms:created xsi:type="dcterms:W3CDTF">2020-06-11T14:08:00Z</dcterms:created>
  <dcterms:modified xsi:type="dcterms:W3CDTF">2020-06-11T14:09:00Z</dcterms:modified>
</cp:coreProperties>
</file>