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6DB" w:rsidRPr="00D645AA" w:rsidRDefault="00D645AA" w:rsidP="00D645AA">
      <w:pPr>
        <w:pStyle w:val="GvdeA"/>
        <w:spacing w:after="0" w:line="360" w:lineRule="auto"/>
        <w:jc w:val="center"/>
        <w:rPr>
          <w:rFonts w:ascii="Times New Roman" w:hAnsi="Times New Roman" w:cs="Times New Roman"/>
          <w:sz w:val="24"/>
          <w:szCs w:val="24"/>
        </w:rPr>
      </w:pPr>
      <w:r w:rsidRPr="00D645AA">
        <w:rPr>
          <w:rFonts w:ascii="Times New Roman" w:hAnsi="Times New Roman" w:cs="Times New Roman"/>
          <w:b/>
          <w:bCs/>
          <w:sz w:val="24"/>
          <w:szCs w:val="24"/>
        </w:rPr>
        <w:t xml:space="preserve">Sociodemographic Pattern of Suicide and Attempted Suicide Cases in </w:t>
      </w:r>
      <w:proofErr w:type="spellStart"/>
      <w:r w:rsidRPr="00D645AA">
        <w:rPr>
          <w:rFonts w:ascii="Times New Roman" w:hAnsi="Times New Roman" w:cs="Times New Roman"/>
          <w:b/>
          <w:bCs/>
          <w:sz w:val="24"/>
          <w:szCs w:val="24"/>
        </w:rPr>
        <w:t>Ardahan</w:t>
      </w:r>
      <w:proofErr w:type="spellEnd"/>
      <w:r w:rsidRPr="00D645AA">
        <w:rPr>
          <w:rFonts w:ascii="Times New Roman" w:hAnsi="Times New Roman" w:cs="Times New Roman"/>
          <w:b/>
          <w:bCs/>
          <w:sz w:val="24"/>
          <w:szCs w:val="24"/>
        </w:rPr>
        <w:t xml:space="preserve"> Province in 2013-2016</w:t>
      </w:r>
    </w:p>
    <w:p w:rsidR="004806DB" w:rsidRPr="00D645AA" w:rsidRDefault="00D645AA" w:rsidP="00D645AA">
      <w:pPr>
        <w:pStyle w:val="GvdeA"/>
        <w:spacing w:after="0" w:line="360" w:lineRule="auto"/>
        <w:jc w:val="center"/>
        <w:rPr>
          <w:rFonts w:ascii="Times New Roman" w:eastAsia="Times New Roman" w:hAnsi="Times New Roman" w:cs="Times New Roman"/>
          <w:b/>
          <w:bCs/>
          <w:sz w:val="24"/>
          <w:szCs w:val="24"/>
        </w:rPr>
      </w:pPr>
      <w:proofErr w:type="spellStart"/>
      <w:r w:rsidRPr="00D645AA">
        <w:rPr>
          <w:rFonts w:ascii="Times New Roman" w:hAnsi="Times New Roman" w:cs="Times New Roman"/>
          <w:b/>
          <w:bCs/>
          <w:sz w:val="24"/>
          <w:szCs w:val="24"/>
        </w:rPr>
        <w:t>Ardahan</w:t>
      </w:r>
      <w:proofErr w:type="spellEnd"/>
      <w:r w:rsidRPr="00D645AA">
        <w:rPr>
          <w:rFonts w:ascii="Times New Roman" w:hAnsi="Times New Roman" w:cs="Times New Roman"/>
          <w:b/>
          <w:bCs/>
          <w:sz w:val="24"/>
          <w:szCs w:val="24"/>
        </w:rPr>
        <w:t xml:space="preserve"> İli 2013-2016 </w:t>
      </w:r>
      <w:proofErr w:type="spellStart"/>
      <w:r w:rsidRPr="00D645AA">
        <w:rPr>
          <w:rFonts w:ascii="Times New Roman" w:hAnsi="Times New Roman" w:cs="Times New Roman"/>
          <w:b/>
          <w:bCs/>
          <w:sz w:val="24"/>
          <w:szCs w:val="24"/>
        </w:rPr>
        <w:t>Yılları</w:t>
      </w:r>
      <w:proofErr w:type="spellEnd"/>
      <w:r w:rsidRPr="00D645AA">
        <w:rPr>
          <w:rFonts w:ascii="Times New Roman" w:hAnsi="Times New Roman" w:cs="Times New Roman"/>
          <w:b/>
          <w:bCs/>
          <w:sz w:val="24"/>
          <w:szCs w:val="24"/>
        </w:rPr>
        <w:t xml:space="preserve"> </w:t>
      </w:r>
      <w:proofErr w:type="spellStart"/>
      <w:r w:rsidRPr="00D645AA">
        <w:rPr>
          <w:rFonts w:ascii="Times New Roman" w:hAnsi="Times New Roman" w:cs="Times New Roman"/>
          <w:b/>
          <w:bCs/>
          <w:sz w:val="24"/>
          <w:szCs w:val="24"/>
        </w:rPr>
        <w:t>İntihar</w:t>
      </w:r>
      <w:proofErr w:type="spellEnd"/>
      <w:r w:rsidRPr="00D645AA">
        <w:rPr>
          <w:rFonts w:ascii="Times New Roman" w:hAnsi="Times New Roman" w:cs="Times New Roman"/>
          <w:b/>
          <w:bCs/>
          <w:sz w:val="24"/>
          <w:szCs w:val="24"/>
        </w:rPr>
        <w:t xml:space="preserve"> </w:t>
      </w:r>
      <w:proofErr w:type="spellStart"/>
      <w:r w:rsidRPr="00D645AA">
        <w:rPr>
          <w:rFonts w:ascii="Times New Roman" w:hAnsi="Times New Roman" w:cs="Times New Roman"/>
          <w:b/>
          <w:bCs/>
          <w:sz w:val="24"/>
          <w:szCs w:val="24"/>
        </w:rPr>
        <w:t>ve</w:t>
      </w:r>
      <w:proofErr w:type="spellEnd"/>
      <w:r w:rsidRPr="00D645AA">
        <w:rPr>
          <w:rFonts w:ascii="Times New Roman" w:hAnsi="Times New Roman" w:cs="Times New Roman"/>
          <w:b/>
          <w:bCs/>
          <w:sz w:val="24"/>
          <w:szCs w:val="24"/>
        </w:rPr>
        <w:t xml:space="preserve"> </w:t>
      </w:r>
      <w:proofErr w:type="spellStart"/>
      <w:r w:rsidRPr="00D645AA">
        <w:rPr>
          <w:rFonts w:ascii="Times New Roman" w:hAnsi="Times New Roman" w:cs="Times New Roman"/>
          <w:b/>
          <w:bCs/>
          <w:sz w:val="24"/>
          <w:szCs w:val="24"/>
        </w:rPr>
        <w:t>İntihar</w:t>
      </w:r>
      <w:proofErr w:type="spellEnd"/>
      <w:r w:rsidRPr="00D645AA">
        <w:rPr>
          <w:rFonts w:ascii="Times New Roman" w:hAnsi="Times New Roman" w:cs="Times New Roman"/>
          <w:b/>
          <w:bCs/>
          <w:sz w:val="24"/>
          <w:szCs w:val="24"/>
        </w:rPr>
        <w:t xml:space="preserve"> </w:t>
      </w:r>
      <w:proofErr w:type="spellStart"/>
      <w:r w:rsidRPr="00D645AA">
        <w:rPr>
          <w:rFonts w:ascii="Times New Roman" w:hAnsi="Times New Roman" w:cs="Times New Roman"/>
          <w:b/>
          <w:bCs/>
          <w:sz w:val="24"/>
          <w:szCs w:val="24"/>
        </w:rPr>
        <w:t>Girişimi</w:t>
      </w:r>
      <w:proofErr w:type="spellEnd"/>
      <w:r w:rsidRPr="00D645AA">
        <w:rPr>
          <w:rFonts w:ascii="Times New Roman" w:hAnsi="Times New Roman" w:cs="Times New Roman"/>
          <w:b/>
          <w:bCs/>
          <w:sz w:val="24"/>
          <w:szCs w:val="24"/>
        </w:rPr>
        <w:t xml:space="preserve"> </w:t>
      </w:r>
      <w:proofErr w:type="spellStart"/>
      <w:r w:rsidRPr="00D645AA">
        <w:rPr>
          <w:rFonts w:ascii="Times New Roman" w:hAnsi="Times New Roman" w:cs="Times New Roman"/>
          <w:b/>
          <w:bCs/>
          <w:sz w:val="24"/>
          <w:szCs w:val="24"/>
        </w:rPr>
        <w:t>Olgularının</w:t>
      </w:r>
      <w:proofErr w:type="spellEnd"/>
      <w:r w:rsidRPr="00D645AA">
        <w:rPr>
          <w:rFonts w:ascii="Times New Roman" w:hAnsi="Times New Roman" w:cs="Times New Roman"/>
          <w:b/>
          <w:bCs/>
          <w:sz w:val="24"/>
          <w:szCs w:val="24"/>
        </w:rPr>
        <w:t xml:space="preserve"> </w:t>
      </w:r>
      <w:proofErr w:type="spellStart"/>
      <w:r w:rsidRPr="00D645AA">
        <w:rPr>
          <w:rFonts w:ascii="Times New Roman" w:hAnsi="Times New Roman" w:cs="Times New Roman"/>
          <w:b/>
          <w:bCs/>
          <w:sz w:val="24"/>
          <w:szCs w:val="24"/>
        </w:rPr>
        <w:t>Sosyodemografik</w:t>
      </w:r>
      <w:proofErr w:type="spellEnd"/>
      <w:r w:rsidRPr="00D645AA">
        <w:rPr>
          <w:rFonts w:ascii="Times New Roman" w:hAnsi="Times New Roman" w:cs="Times New Roman"/>
          <w:b/>
          <w:bCs/>
          <w:sz w:val="24"/>
          <w:szCs w:val="24"/>
        </w:rPr>
        <w:t xml:space="preserve"> </w:t>
      </w:r>
      <w:proofErr w:type="spellStart"/>
      <w:r w:rsidRPr="00D645AA">
        <w:rPr>
          <w:rFonts w:ascii="Times New Roman" w:hAnsi="Times New Roman" w:cs="Times New Roman"/>
          <w:b/>
          <w:bCs/>
          <w:sz w:val="24"/>
          <w:szCs w:val="24"/>
        </w:rPr>
        <w:t>Paterni</w:t>
      </w:r>
      <w:proofErr w:type="spellEnd"/>
    </w:p>
    <w:p w:rsidR="004806DB" w:rsidRPr="00D645AA" w:rsidRDefault="00D645AA" w:rsidP="00D645AA">
      <w:pPr>
        <w:pStyle w:val="GvdeA"/>
        <w:spacing w:after="0" w:line="360" w:lineRule="auto"/>
        <w:jc w:val="center"/>
        <w:rPr>
          <w:rFonts w:ascii="Times New Roman" w:eastAsia="Times New Roman" w:hAnsi="Times New Roman" w:cs="Times New Roman"/>
          <w:b/>
          <w:bCs/>
          <w:sz w:val="24"/>
          <w:szCs w:val="24"/>
        </w:rPr>
      </w:pPr>
      <w:proofErr w:type="spellStart"/>
      <w:r w:rsidRPr="00D645AA">
        <w:rPr>
          <w:rFonts w:ascii="Times New Roman" w:hAnsi="Times New Roman" w:cs="Times New Roman"/>
          <w:b/>
          <w:bCs/>
          <w:sz w:val="24"/>
          <w:szCs w:val="24"/>
        </w:rPr>
        <w:t>Berkhan</w:t>
      </w:r>
      <w:proofErr w:type="spellEnd"/>
      <w:r w:rsidRPr="00D645AA">
        <w:rPr>
          <w:rFonts w:ascii="Times New Roman" w:hAnsi="Times New Roman" w:cs="Times New Roman"/>
          <w:b/>
          <w:bCs/>
          <w:sz w:val="24"/>
          <w:szCs w:val="24"/>
        </w:rPr>
        <w:t xml:space="preserve"> Topaktaş</w:t>
      </w:r>
      <w:r w:rsidRPr="00D645AA">
        <w:rPr>
          <w:rFonts w:ascii="Times New Roman" w:hAnsi="Times New Roman" w:cs="Times New Roman"/>
          <w:b/>
          <w:bCs/>
          <w:sz w:val="24"/>
          <w:szCs w:val="24"/>
          <w:vertAlign w:val="superscript"/>
        </w:rPr>
        <w:t>1</w:t>
      </w:r>
      <w:r w:rsidRPr="00D645AA">
        <w:rPr>
          <w:rFonts w:ascii="Times New Roman" w:hAnsi="Times New Roman" w:cs="Times New Roman"/>
          <w:b/>
          <w:bCs/>
          <w:sz w:val="24"/>
          <w:szCs w:val="24"/>
        </w:rPr>
        <w:t xml:space="preserve">, </w:t>
      </w:r>
      <w:proofErr w:type="spellStart"/>
      <w:r w:rsidRPr="00D645AA">
        <w:rPr>
          <w:rFonts w:ascii="Times New Roman" w:hAnsi="Times New Roman" w:cs="Times New Roman"/>
          <w:b/>
          <w:bCs/>
          <w:sz w:val="24"/>
          <w:szCs w:val="24"/>
        </w:rPr>
        <w:t>Cihad</w:t>
      </w:r>
      <w:proofErr w:type="spellEnd"/>
      <w:r w:rsidRPr="00D645AA">
        <w:rPr>
          <w:rFonts w:ascii="Times New Roman" w:hAnsi="Times New Roman" w:cs="Times New Roman"/>
          <w:b/>
          <w:bCs/>
          <w:sz w:val="24"/>
          <w:szCs w:val="24"/>
        </w:rPr>
        <w:t xml:space="preserve"> Dündar</w:t>
      </w:r>
      <w:r w:rsidRPr="00D645AA">
        <w:rPr>
          <w:rFonts w:ascii="Times New Roman" w:hAnsi="Times New Roman" w:cs="Times New Roman"/>
          <w:b/>
          <w:bCs/>
          <w:sz w:val="24"/>
          <w:szCs w:val="24"/>
          <w:vertAlign w:val="superscript"/>
        </w:rPr>
        <w:t>2</w:t>
      </w:r>
      <w:r w:rsidRPr="00D645AA">
        <w:rPr>
          <w:rFonts w:ascii="Times New Roman" w:hAnsi="Times New Roman" w:cs="Times New Roman"/>
          <w:b/>
          <w:bCs/>
          <w:sz w:val="24"/>
          <w:szCs w:val="24"/>
        </w:rPr>
        <w:t xml:space="preserve">, </w:t>
      </w:r>
      <w:proofErr w:type="spellStart"/>
      <w:r w:rsidRPr="00D645AA">
        <w:rPr>
          <w:rFonts w:ascii="Times New Roman" w:hAnsi="Times New Roman" w:cs="Times New Roman"/>
          <w:b/>
          <w:bCs/>
          <w:sz w:val="24"/>
          <w:szCs w:val="24"/>
        </w:rPr>
        <w:t>Zeynep</w:t>
      </w:r>
      <w:proofErr w:type="spellEnd"/>
      <w:r w:rsidRPr="00D645AA">
        <w:rPr>
          <w:rFonts w:ascii="Times New Roman" w:hAnsi="Times New Roman" w:cs="Times New Roman"/>
          <w:b/>
          <w:bCs/>
          <w:sz w:val="24"/>
          <w:szCs w:val="24"/>
        </w:rPr>
        <w:t xml:space="preserve"> Çağlayan</w:t>
      </w:r>
      <w:r w:rsidRPr="00D645AA">
        <w:rPr>
          <w:rFonts w:ascii="Times New Roman" w:hAnsi="Times New Roman" w:cs="Times New Roman"/>
          <w:b/>
          <w:bCs/>
          <w:sz w:val="24"/>
          <w:szCs w:val="24"/>
          <w:vertAlign w:val="superscript"/>
        </w:rPr>
        <w:t xml:space="preserve">3 </w:t>
      </w:r>
    </w:p>
    <w:p w:rsidR="004806DB" w:rsidRPr="00D645AA" w:rsidRDefault="00D645AA" w:rsidP="00D645AA">
      <w:pPr>
        <w:pStyle w:val="GvdeA"/>
        <w:spacing w:after="0" w:line="360" w:lineRule="auto"/>
        <w:jc w:val="both"/>
        <w:rPr>
          <w:rStyle w:val="Hyperlink0"/>
          <w:rFonts w:cs="Times New Roman"/>
        </w:rPr>
      </w:pPr>
      <w:r w:rsidRPr="00D645AA">
        <w:rPr>
          <w:rFonts w:ascii="Times New Roman" w:hAnsi="Times New Roman" w:cs="Times New Roman"/>
          <w:sz w:val="24"/>
          <w:szCs w:val="24"/>
          <w:vertAlign w:val="superscript"/>
        </w:rPr>
        <w:t>1</w:t>
      </w:r>
      <w:r w:rsidRPr="00D645AA">
        <w:rPr>
          <w:rStyle w:val="Hyperlink0"/>
          <w:rFonts w:cs="Times New Roman"/>
        </w:rPr>
        <w:t xml:space="preserve">Kırklareli İl </w:t>
      </w:r>
      <w:proofErr w:type="spellStart"/>
      <w:r w:rsidRPr="00D645AA">
        <w:rPr>
          <w:rStyle w:val="Hyperlink0"/>
          <w:rFonts w:cs="Times New Roman"/>
        </w:rPr>
        <w:t>Sağlık</w:t>
      </w:r>
      <w:proofErr w:type="spellEnd"/>
      <w:r w:rsidRPr="00D645AA">
        <w:rPr>
          <w:rStyle w:val="Hyperlink0"/>
          <w:rFonts w:cs="Times New Roman"/>
        </w:rPr>
        <w:t xml:space="preserve"> </w:t>
      </w:r>
      <w:proofErr w:type="spellStart"/>
      <w:r w:rsidRPr="00D645AA">
        <w:rPr>
          <w:rStyle w:val="Hyperlink0"/>
          <w:rFonts w:cs="Times New Roman"/>
        </w:rPr>
        <w:t>Müdürlüğü</w:t>
      </w:r>
      <w:proofErr w:type="spellEnd"/>
      <w:r w:rsidRPr="00D645AA">
        <w:rPr>
          <w:rStyle w:val="Hyperlink0"/>
          <w:rFonts w:cs="Times New Roman"/>
        </w:rPr>
        <w:t xml:space="preserve">, </w:t>
      </w:r>
      <w:proofErr w:type="spellStart"/>
      <w:r w:rsidRPr="00D645AA">
        <w:rPr>
          <w:rStyle w:val="Hyperlink0"/>
          <w:rFonts w:cs="Times New Roman"/>
        </w:rPr>
        <w:t>Kırklareli</w:t>
      </w:r>
      <w:proofErr w:type="spellEnd"/>
      <w:r w:rsidRPr="00D645AA">
        <w:rPr>
          <w:rStyle w:val="Hyperlink0"/>
          <w:rFonts w:cs="Times New Roman"/>
        </w:rPr>
        <w:t xml:space="preserve">, </w:t>
      </w:r>
      <w:proofErr w:type="spellStart"/>
      <w:r w:rsidRPr="00D645AA">
        <w:rPr>
          <w:rStyle w:val="Hyperlink0"/>
          <w:rFonts w:cs="Times New Roman"/>
        </w:rPr>
        <w:t>Türkiye</w:t>
      </w:r>
      <w:proofErr w:type="spellEnd"/>
      <w:r w:rsidRPr="00D645AA">
        <w:rPr>
          <w:rStyle w:val="Hyperlink0"/>
          <w:rFonts w:cs="Times New Roman"/>
        </w:rPr>
        <w:t xml:space="preserve"> </w:t>
      </w:r>
    </w:p>
    <w:p w:rsidR="004806DB" w:rsidRPr="00D645AA" w:rsidRDefault="00D645AA" w:rsidP="00D645AA">
      <w:pPr>
        <w:pStyle w:val="GvdeA"/>
        <w:spacing w:after="0" w:line="360" w:lineRule="auto"/>
        <w:jc w:val="both"/>
        <w:rPr>
          <w:rStyle w:val="Hyperlink0"/>
          <w:rFonts w:cs="Times New Roman"/>
        </w:rPr>
      </w:pPr>
      <w:r w:rsidRPr="00D645AA">
        <w:rPr>
          <w:rFonts w:ascii="Times New Roman" w:hAnsi="Times New Roman" w:cs="Times New Roman"/>
          <w:sz w:val="24"/>
          <w:szCs w:val="24"/>
          <w:vertAlign w:val="superscript"/>
        </w:rPr>
        <w:t>2</w:t>
      </w:r>
      <w:r w:rsidRPr="00D645AA">
        <w:rPr>
          <w:rStyle w:val="Hyperlink0"/>
          <w:rFonts w:cs="Times New Roman"/>
        </w:rPr>
        <w:t xml:space="preserve">Ondokuz </w:t>
      </w:r>
      <w:proofErr w:type="spellStart"/>
      <w:r w:rsidRPr="00D645AA">
        <w:rPr>
          <w:rStyle w:val="Hyperlink0"/>
          <w:rFonts w:cs="Times New Roman"/>
        </w:rPr>
        <w:t>Mayıs</w:t>
      </w:r>
      <w:proofErr w:type="spellEnd"/>
      <w:r w:rsidRPr="00D645AA">
        <w:rPr>
          <w:rStyle w:val="Hyperlink0"/>
          <w:rFonts w:cs="Times New Roman"/>
        </w:rPr>
        <w:t xml:space="preserve"> </w:t>
      </w:r>
      <w:proofErr w:type="spellStart"/>
      <w:r w:rsidRPr="00D645AA">
        <w:rPr>
          <w:rStyle w:val="Hyperlink0"/>
          <w:rFonts w:cs="Times New Roman"/>
        </w:rPr>
        <w:t>Üniversitesi</w:t>
      </w:r>
      <w:proofErr w:type="spellEnd"/>
      <w:r w:rsidRPr="00D645AA">
        <w:rPr>
          <w:rStyle w:val="Hyperlink0"/>
          <w:rFonts w:cs="Times New Roman"/>
        </w:rPr>
        <w:t xml:space="preserve"> Tıp </w:t>
      </w:r>
      <w:proofErr w:type="spellStart"/>
      <w:r w:rsidRPr="00D645AA">
        <w:rPr>
          <w:rStyle w:val="Hyperlink0"/>
          <w:rFonts w:cs="Times New Roman"/>
        </w:rPr>
        <w:t>Fakültesi</w:t>
      </w:r>
      <w:proofErr w:type="spellEnd"/>
      <w:r w:rsidRPr="00D645AA">
        <w:rPr>
          <w:rStyle w:val="Hyperlink0"/>
          <w:rFonts w:cs="Times New Roman"/>
        </w:rPr>
        <w:t xml:space="preserve">, </w:t>
      </w:r>
      <w:proofErr w:type="spellStart"/>
      <w:r w:rsidRPr="00D645AA">
        <w:rPr>
          <w:rStyle w:val="Hyperlink0"/>
          <w:rFonts w:cs="Times New Roman"/>
        </w:rPr>
        <w:t>Halk</w:t>
      </w:r>
      <w:proofErr w:type="spellEnd"/>
      <w:r w:rsidRPr="00D645AA">
        <w:rPr>
          <w:rStyle w:val="Hyperlink0"/>
          <w:rFonts w:cs="Times New Roman"/>
        </w:rPr>
        <w:t xml:space="preserve"> </w:t>
      </w:r>
      <w:proofErr w:type="spellStart"/>
      <w:r w:rsidRPr="00D645AA">
        <w:rPr>
          <w:rStyle w:val="Hyperlink0"/>
          <w:rFonts w:cs="Times New Roman"/>
        </w:rPr>
        <w:t>Sağlığı</w:t>
      </w:r>
      <w:proofErr w:type="spellEnd"/>
      <w:r w:rsidRPr="00D645AA">
        <w:rPr>
          <w:rStyle w:val="Hyperlink0"/>
          <w:rFonts w:cs="Times New Roman"/>
        </w:rPr>
        <w:t xml:space="preserve"> </w:t>
      </w:r>
      <w:proofErr w:type="spellStart"/>
      <w:r w:rsidRPr="00D645AA">
        <w:rPr>
          <w:rStyle w:val="Hyperlink0"/>
          <w:rFonts w:cs="Times New Roman"/>
        </w:rPr>
        <w:t>Anabilim</w:t>
      </w:r>
      <w:proofErr w:type="spellEnd"/>
      <w:r w:rsidRPr="00D645AA">
        <w:rPr>
          <w:rStyle w:val="Hyperlink0"/>
          <w:rFonts w:cs="Times New Roman"/>
        </w:rPr>
        <w:t xml:space="preserve"> Dalı, Samsun, </w:t>
      </w:r>
      <w:proofErr w:type="spellStart"/>
      <w:r w:rsidRPr="00D645AA">
        <w:rPr>
          <w:rStyle w:val="Hyperlink0"/>
          <w:rFonts w:cs="Times New Roman"/>
        </w:rPr>
        <w:t>Türkiye</w:t>
      </w:r>
      <w:proofErr w:type="spellEnd"/>
      <w:r w:rsidRPr="00D645AA">
        <w:rPr>
          <w:rStyle w:val="Hyperlink0"/>
          <w:rFonts w:cs="Times New Roman"/>
        </w:rPr>
        <w:t xml:space="preserve"> </w:t>
      </w:r>
    </w:p>
    <w:p w:rsidR="004806DB" w:rsidRPr="00D645AA" w:rsidRDefault="00D645AA" w:rsidP="00D645AA">
      <w:pPr>
        <w:pStyle w:val="GvdeA"/>
        <w:spacing w:after="0" w:line="360" w:lineRule="auto"/>
        <w:jc w:val="both"/>
        <w:rPr>
          <w:rFonts w:ascii="Times New Roman" w:eastAsia="Times New Roman" w:hAnsi="Times New Roman" w:cs="Times New Roman"/>
          <w:sz w:val="24"/>
          <w:szCs w:val="24"/>
        </w:rPr>
      </w:pPr>
      <w:r w:rsidRPr="00D645AA">
        <w:rPr>
          <w:rFonts w:ascii="Times New Roman" w:hAnsi="Times New Roman" w:cs="Times New Roman"/>
          <w:sz w:val="24"/>
          <w:szCs w:val="24"/>
          <w:vertAlign w:val="superscript"/>
        </w:rPr>
        <w:t>3</w:t>
      </w:r>
      <w:r w:rsidRPr="00D645AA">
        <w:rPr>
          <w:rStyle w:val="Hyperlink0"/>
          <w:rFonts w:cs="Times New Roman"/>
        </w:rPr>
        <w:t xml:space="preserve">Bitlis İl </w:t>
      </w:r>
      <w:proofErr w:type="spellStart"/>
      <w:r w:rsidRPr="00D645AA">
        <w:rPr>
          <w:rStyle w:val="Hyperlink0"/>
          <w:rFonts w:cs="Times New Roman"/>
        </w:rPr>
        <w:t>Sağlık</w:t>
      </w:r>
      <w:proofErr w:type="spellEnd"/>
      <w:r w:rsidRPr="00D645AA">
        <w:rPr>
          <w:rStyle w:val="Hyperlink0"/>
          <w:rFonts w:cs="Times New Roman"/>
        </w:rPr>
        <w:t xml:space="preserve"> </w:t>
      </w:r>
      <w:proofErr w:type="spellStart"/>
      <w:r w:rsidRPr="00D645AA">
        <w:rPr>
          <w:rStyle w:val="Hyperlink0"/>
          <w:rFonts w:cs="Times New Roman"/>
        </w:rPr>
        <w:t>Müdürlüğü</w:t>
      </w:r>
      <w:proofErr w:type="spellEnd"/>
      <w:r w:rsidRPr="00D645AA">
        <w:rPr>
          <w:rStyle w:val="Hyperlink0"/>
          <w:rFonts w:cs="Times New Roman"/>
        </w:rPr>
        <w:t xml:space="preserve">, </w:t>
      </w:r>
      <w:proofErr w:type="spellStart"/>
      <w:r w:rsidRPr="00D645AA">
        <w:rPr>
          <w:rStyle w:val="Hyperlink0"/>
          <w:rFonts w:cs="Times New Roman"/>
        </w:rPr>
        <w:t>Bitlis</w:t>
      </w:r>
      <w:proofErr w:type="spellEnd"/>
      <w:r w:rsidRPr="00D645AA">
        <w:rPr>
          <w:rStyle w:val="Hyperlink0"/>
          <w:rFonts w:cs="Times New Roman"/>
        </w:rPr>
        <w:t xml:space="preserve">, </w:t>
      </w:r>
      <w:proofErr w:type="spellStart"/>
      <w:r w:rsidRPr="00D645AA">
        <w:rPr>
          <w:rStyle w:val="Hyperlink0"/>
          <w:rFonts w:cs="Times New Roman"/>
        </w:rPr>
        <w:t>Türkiye</w:t>
      </w:r>
      <w:proofErr w:type="spellEnd"/>
    </w:p>
    <w:p w:rsidR="004806DB" w:rsidRPr="00D645AA" w:rsidRDefault="00D645AA" w:rsidP="00D645AA">
      <w:pPr>
        <w:pStyle w:val="GvdeA"/>
        <w:spacing w:after="0" w:line="360" w:lineRule="auto"/>
        <w:rPr>
          <w:rFonts w:ascii="Times New Roman" w:eastAsia="Times New Roman" w:hAnsi="Times New Roman" w:cs="Times New Roman"/>
          <w:b/>
          <w:bCs/>
          <w:sz w:val="24"/>
          <w:szCs w:val="24"/>
        </w:rPr>
      </w:pPr>
      <w:proofErr w:type="spellStart"/>
      <w:r w:rsidRPr="00D645AA">
        <w:rPr>
          <w:rFonts w:ascii="Times New Roman" w:hAnsi="Times New Roman" w:cs="Times New Roman"/>
          <w:b/>
          <w:bCs/>
          <w:sz w:val="24"/>
          <w:szCs w:val="24"/>
          <w:shd w:val="clear" w:color="auto" w:fill="FFFFFF"/>
        </w:rPr>
        <w:t>İletişim</w:t>
      </w:r>
      <w:proofErr w:type="spellEnd"/>
      <w:r w:rsidRPr="00D645AA">
        <w:rPr>
          <w:rFonts w:ascii="Times New Roman" w:hAnsi="Times New Roman" w:cs="Times New Roman"/>
          <w:b/>
          <w:bCs/>
          <w:sz w:val="24"/>
          <w:szCs w:val="24"/>
          <w:shd w:val="clear" w:color="auto" w:fill="FFFFFF"/>
        </w:rPr>
        <w:t xml:space="preserve">/Contact: </w:t>
      </w:r>
      <w:proofErr w:type="spellStart"/>
      <w:r w:rsidRPr="00D645AA">
        <w:rPr>
          <w:rStyle w:val="Hyperlink0"/>
          <w:rFonts w:cs="Times New Roman"/>
        </w:rPr>
        <w:t>Berkhan</w:t>
      </w:r>
      <w:proofErr w:type="spellEnd"/>
      <w:r w:rsidRPr="00D645AA">
        <w:rPr>
          <w:rStyle w:val="Hyperlink0"/>
          <w:rFonts w:cs="Times New Roman"/>
        </w:rPr>
        <w:t xml:space="preserve"> </w:t>
      </w:r>
      <w:proofErr w:type="spellStart"/>
      <w:r w:rsidRPr="00D645AA">
        <w:rPr>
          <w:rStyle w:val="Hyperlink0"/>
          <w:rFonts w:cs="Times New Roman"/>
        </w:rPr>
        <w:t>Topaktaş</w:t>
      </w:r>
      <w:proofErr w:type="spellEnd"/>
      <w:r w:rsidRPr="00D645AA">
        <w:rPr>
          <w:rStyle w:val="Hyperlink0"/>
          <w:rFonts w:cs="Times New Roman"/>
        </w:rPr>
        <w:t>,</w:t>
      </w:r>
      <w:r w:rsidRPr="00D645AA">
        <w:rPr>
          <w:rFonts w:ascii="Times New Roman" w:hAnsi="Times New Roman" w:cs="Times New Roman"/>
          <w:b/>
          <w:bCs/>
          <w:sz w:val="24"/>
          <w:szCs w:val="24"/>
        </w:rPr>
        <w:t xml:space="preserve"> </w:t>
      </w:r>
      <w:proofErr w:type="spellStart"/>
      <w:r w:rsidRPr="00D645AA">
        <w:rPr>
          <w:rStyle w:val="Hyperlink0"/>
          <w:rFonts w:cs="Times New Roman"/>
        </w:rPr>
        <w:t>Kırklareli</w:t>
      </w:r>
      <w:proofErr w:type="spellEnd"/>
      <w:r w:rsidRPr="00D645AA">
        <w:rPr>
          <w:rStyle w:val="Hyperlink0"/>
          <w:rFonts w:cs="Times New Roman"/>
        </w:rPr>
        <w:t xml:space="preserve"> İl </w:t>
      </w:r>
      <w:proofErr w:type="spellStart"/>
      <w:r w:rsidRPr="00D645AA">
        <w:rPr>
          <w:rStyle w:val="Hyperlink0"/>
          <w:rFonts w:cs="Times New Roman"/>
        </w:rPr>
        <w:t>Sağlık</w:t>
      </w:r>
      <w:proofErr w:type="spellEnd"/>
      <w:r w:rsidRPr="00D645AA">
        <w:rPr>
          <w:rStyle w:val="Hyperlink0"/>
          <w:rFonts w:cs="Times New Roman"/>
        </w:rPr>
        <w:t xml:space="preserve"> </w:t>
      </w:r>
      <w:proofErr w:type="spellStart"/>
      <w:r w:rsidRPr="00D645AA">
        <w:rPr>
          <w:rStyle w:val="Hyperlink0"/>
          <w:rFonts w:cs="Times New Roman"/>
        </w:rPr>
        <w:t>Müdürlüğü</w:t>
      </w:r>
      <w:proofErr w:type="spellEnd"/>
      <w:r w:rsidRPr="00D645AA">
        <w:rPr>
          <w:rFonts w:ascii="Times New Roman" w:hAnsi="Times New Roman" w:cs="Times New Roman"/>
          <w:b/>
          <w:bCs/>
          <w:sz w:val="24"/>
          <w:szCs w:val="24"/>
        </w:rPr>
        <w:t xml:space="preserve">, </w:t>
      </w:r>
      <w:proofErr w:type="spellStart"/>
      <w:r w:rsidRPr="00D645AA">
        <w:rPr>
          <w:rStyle w:val="Hyperlink0"/>
          <w:rFonts w:cs="Times New Roman"/>
        </w:rPr>
        <w:t>Kırklareli</w:t>
      </w:r>
      <w:proofErr w:type="spellEnd"/>
      <w:r w:rsidRPr="00D645AA">
        <w:rPr>
          <w:rStyle w:val="Hyperlink0"/>
          <w:rFonts w:cs="Times New Roman"/>
        </w:rPr>
        <w:t xml:space="preserve">, </w:t>
      </w:r>
      <w:proofErr w:type="spellStart"/>
      <w:r w:rsidRPr="00D645AA">
        <w:rPr>
          <w:rStyle w:val="Hyperlink0"/>
          <w:rFonts w:cs="Times New Roman"/>
        </w:rPr>
        <w:t>Türkiye</w:t>
      </w:r>
      <w:proofErr w:type="spellEnd"/>
    </w:p>
    <w:p w:rsidR="004806DB" w:rsidRPr="00D645AA" w:rsidRDefault="00D645AA" w:rsidP="00D645AA">
      <w:pPr>
        <w:pStyle w:val="GvdeA"/>
        <w:spacing w:after="0" w:line="360" w:lineRule="auto"/>
        <w:rPr>
          <w:rFonts w:ascii="Times New Roman" w:eastAsia="Times New Roman" w:hAnsi="Times New Roman" w:cs="Times New Roman"/>
          <w:color w:val="252525"/>
          <w:sz w:val="24"/>
          <w:szCs w:val="24"/>
          <w:u w:color="252525"/>
          <w:shd w:val="clear" w:color="auto" w:fill="FFFFFF"/>
        </w:rPr>
      </w:pPr>
      <w:r w:rsidRPr="00D645AA">
        <w:rPr>
          <w:rFonts w:ascii="Times New Roman" w:hAnsi="Times New Roman" w:cs="Times New Roman"/>
          <w:b/>
          <w:bCs/>
          <w:color w:val="252525"/>
          <w:sz w:val="24"/>
          <w:szCs w:val="24"/>
          <w:u w:color="252525"/>
          <w:shd w:val="clear" w:color="auto" w:fill="FFFFFF"/>
          <w:lang w:val="de-DE"/>
        </w:rPr>
        <w:t>Tel:</w:t>
      </w:r>
      <w:r w:rsidRPr="00D645AA">
        <w:rPr>
          <w:rFonts w:ascii="Times New Roman" w:hAnsi="Times New Roman" w:cs="Times New Roman"/>
          <w:color w:val="252525"/>
          <w:sz w:val="24"/>
          <w:szCs w:val="24"/>
          <w:u w:color="252525"/>
          <w:shd w:val="clear" w:color="auto" w:fill="FFFFFF"/>
        </w:rPr>
        <w:t xml:space="preserve"> </w:t>
      </w:r>
      <w:r w:rsidRPr="00D645AA">
        <w:rPr>
          <w:rFonts w:ascii="Times New Roman" w:hAnsi="Times New Roman" w:cs="Times New Roman"/>
          <w:sz w:val="24"/>
          <w:szCs w:val="24"/>
        </w:rPr>
        <w:t>+90535 8296592</w:t>
      </w:r>
    </w:p>
    <w:p w:rsidR="004806DB" w:rsidRPr="00D645AA" w:rsidRDefault="00D645AA" w:rsidP="00D645AA">
      <w:pPr>
        <w:pStyle w:val="GvdeA"/>
        <w:spacing w:after="0" w:line="360" w:lineRule="auto"/>
        <w:rPr>
          <w:rFonts w:ascii="Times New Roman" w:eastAsia="Times New Roman" w:hAnsi="Times New Roman" w:cs="Times New Roman"/>
          <w:sz w:val="24"/>
          <w:szCs w:val="24"/>
          <w:shd w:val="clear" w:color="auto" w:fill="FFFFFF"/>
        </w:rPr>
      </w:pPr>
      <w:r w:rsidRPr="00D645AA">
        <w:rPr>
          <w:rFonts w:ascii="Times New Roman" w:hAnsi="Times New Roman" w:cs="Times New Roman"/>
          <w:b/>
          <w:bCs/>
          <w:sz w:val="24"/>
          <w:szCs w:val="24"/>
          <w:shd w:val="clear" w:color="auto" w:fill="FFFFFF"/>
        </w:rPr>
        <w:t>E-mail:</w:t>
      </w:r>
      <w:r w:rsidRPr="00D645AA">
        <w:rPr>
          <w:rFonts w:ascii="Times New Roman" w:hAnsi="Times New Roman" w:cs="Times New Roman"/>
          <w:sz w:val="24"/>
          <w:szCs w:val="24"/>
          <w:shd w:val="clear" w:color="auto" w:fill="FFFFFF"/>
        </w:rPr>
        <w:t xml:space="preserve"> </w:t>
      </w:r>
      <w:proofErr w:type="spellStart"/>
      <w:r w:rsidRPr="00D645AA">
        <w:rPr>
          <w:rFonts w:ascii="Times New Roman" w:hAnsi="Times New Roman" w:cs="Times New Roman"/>
          <w:sz w:val="24"/>
          <w:szCs w:val="24"/>
          <w:shd w:val="clear" w:color="auto" w:fill="FFFFFF"/>
        </w:rPr>
        <w:t>berkhan@yandex</w:t>
      </w:r>
      <w:proofErr w:type="spellEnd"/>
      <w:r w:rsidRPr="00D645AA">
        <w:rPr>
          <w:rFonts w:ascii="Times New Roman" w:hAnsi="Times New Roman" w:cs="Times New Roman"/>
          <w:sz w:val="24"/>
          <w:szCs w:val="24"/>
          <w:shd w:val="clear" w:color="auto" w:fill="FFFFFF"/>
          <w:lang w:val="it-IT"/>
        </w:rPr>
        <w:t>.com</w:t>
      </w:r>
    </w:p>
    <w:p w:rsidR="004806DB" w:rsidRPr="00D645AA" w:rsidRDefault="00D645AA" w:rsidP="00D645AA">
      <w:pPr>
        <w:pStyle w:val="GvdeA"/>
        <w:spacing w:after="0" w:line="360" w:lineRule="auto"/>
        <w:rPr>
          <w:rStyle w:val="Hyperlink0"/>
          <w:rFonts w:cs="Times New Roman"/>
        </w:rPr>
      </w:pPr>
      <w:proofErr w:type="spellStart"/>
      <w:r w:rsidRPr="00D645AA">
        <w:rPr>
          <w:rFonts w:ascii="Times New Roman" w:hAnsi="Times New Roman" w:cs="Times New Roman"/>
          <w:b/>
          <w:bCs/>
          <w:sz w:val="24"/>
          <w:szCs w:val="24"/>
        </w:rPr>
        <w:t>Geliş</w:t>
      </w:r>
      <w:proofErr w:type="spellEnd"/>
      <w:r w:rsidRPr="00D645AA">
        <w:rPr>
          <w:rFonts w:ascii="Times New Roman" w:hAnsi="Times New Roman" w:cs="Times New Roman"/>
          <w:b/>
          <w:bCs/>
          <w:sz w:val="24"/>
          <w:szCs w:val="24"/>
        </w:rPr>
        <w:t>/Received:</w:t>
      </w:r>
      <w:r w:rsidRPr="00D645AA">
        <w:rPr>
          <w:rStyle w:val="Hyperlink0"/>
          <w:rFonts w:cs="Times New Roman"/>
        </w:rPr>
        <w:t xml:space="preserve"> 15</w:t>
      </w:r>
      <w:r w:rsidRPr="00D645AA">
        <w:rPr>
          <w:rFonts w:ascii="Times New Roman" w:hAnsi="Times New Roman" w:cs="Times New Roman"/>
          <w:color w:val="252525"/>
          <w:sz w:val="24"/>
          <w:szCs w:val="24"/>
          <w:u w:color="252525"/>
          <w:shd w:val="clear" w:color="auto" w:fill="FFFFFF"/>
        </w:rPr>
        <w:t xml:space="preserve">.08.2019 </w:t>
      </w:r>
      <w:r w:rsidRPr="00D645AA">
        <w:rPr>
          <w:rFonts w:ascii="Times New Roman" w:hAnsi="Times New Roman" w:cs="Times New Roman"/>
          <w:b/>
          <w:bCs/>
          <w:sz w:val="24"/>
          <w:szCs w:val="24"/>
        </w:rPr>
        <w:t>Kabul/Accepted:</w:t>
      </w:r>
      <w:r w:rsidRPr="00D645AA">
        <w:rPr>
          <w:rStyle w:val="Hyperlink0"/>
          <w:rFonts w:cs="Times New Roman"/>
        </w:rPr>
        <w:t xml:space="preserve"> 15</w:t>
      </w:r>
      <w:r w:rsidRPr="00D645AA">
        <w:rPr>
          <w:rFonts w:ascii="Times New Roman" w:hAnsi="Times New Roman" w:cs="Times New Roman"/>
          <w:color w:val="252525"/>
          <w:sz w:val="24"/>
          <w:szCs w:val="24"/>
          <w:u w:color="252525"/>
          <w:shd w:val="clear" w:color="auto" w:fill="FFFFFF"/>
        </w:rPr>
        <w:t>.06.2020</w:t>
      </w:r>
    </w:p>
    <w:p w:rsidR="004806DB" w:rsidRPr="00D645AA" w:rsidRDefault="00D645AA" w:rsidP="00D645AA">
      <w:pPr>
        <w:pStyle w:val="GvdeA"/>
        <w:spacing w:after="0" w:line="360" w:lineRule="auto"/>
        <w:rPr>
          <w:rStyle w:val="Hyperlink0"/>
          <w:rFonts w:cs="Times New Roman"/>
        </w:rPr>
      </w:pPr>
      <w:r w:rsidRPr="00D645AA">
        <w:rPr>
          <w:rFonts w:ascii="Times New Roman" w:hAnsi="Times New Roman" w:cs="Times New Roman"/>
          <w:b/>
          <w:bCs/>
          <w:sz w:val="24"/>
          <w:szCs w:val="24"/>
        </w:rPr>
        <w:t xml:space="preserve">ORCID: </w:t>
      </w:r>
      <w:proofErr w:type="spellStart"/>
      <w:r w:rsidRPr="00D645AA">
        <w:rPr>
          <w:rStyle w:val="Hyperlink0"/>
          <w:rFonts w:cs="Times New Roman"/>
        </w:rPr>
        <w:t>Berkhan</w:t>
      </w:r>
      <w:proofErr w:type="spellEnd"/>
      <w:r w:rsidRPr="00D645AA">
        <w:rPr>
          <w:rStyle w:val="Hyperlink0"/>
          <w:rFonts w:cs="Times New Roman"/>
        </w:rPr>
        <w:t xml:space="preserve"> </w:t>
      </w:r>
      <w:proofErr w:type="spellStart"/>
      <w:r w:rsidRPr="00D645AA">
        <w:rPr>
          <w:rStyle w:val="Hyperlink0"/>
          <w:rFonts w:cs="Times New Roman"/>
        </w:rPr>
        <w:t>Topaktaş</w:t>
      </w:r>
      <w:proofErr w:type="spellEnd"/>
      <w:r w:rsidRPr="00D645AA">
        <w:rPr>
          <w:rStyle w:val="Hyperlink0"/>
          <w:rFonts w:cs="Times New Roman"/>
        </w:rPr>
        <w:t>, 0000-0001-9363-1167</w:t>
      </w:r>
    </w:p>
    <w:p w:rsidR="004806DB" w:rsidRPr="00D645AA" w:rsidRDefault="00D645AA" w:rsidP="00D645AA">
      <w:pPr>
        <w:pStyle w:val="GvdeA"/>
        <w:spacing w:after="0" w:line="360" w:lineRule="auto"/>
        <w:rPr>
          <w:rStyle w:val="Hyperlink0"/>
          <w:rFonts w:cs="Times New Roman"/>
        </w:rPr>
      </w:pPr>
      <w:proofErr w:type="spellStart"/>
      <w:r w:rsidRPr="00D645AA">
        <w:rPr>
          <w:rStyle w:val="Hyperlink0"/>
          <w:rFonts w:cs="Times New Roman"/>
        </w:rPr>
        <w:t>Cihad</w:t>
      </w:r>
      <w:proofErr w:type="spellEnd"/>
      <w:r w:rsidRPr="00D645AA">
        <w:rPr>
          <w:rStyle w:val="Hyperlink0"/>
          <w:rFonts w:cs="Times New Roman"/>
        </w:rPr>
        <w:t xml:space="preserve"> </w:t>
      </w:r>
      <w:proofErr w:type="spellStart"/>
      <w:r w:rsidRPr="00D645AA">
        <w:rPr>
          <w:rStyle w:val="Hyperlink0"/>
          <w:rFonts w:cs="Times New Roman"/>
        </w:rPr>
        <w:t>Dündar</w:t>
      </w:r>
      <w:proofErr w:type="spellEnd"/>
      <w:r w:rsidRPr="00D645AA">
        <w:rPr>
          <w:rStyle w:val="Hyperlink0"/>
          <w:rFonts w:cs="Times New Roman"/>
        </w:rPr>
        <w:t>, 0000-0001-9658-2540</w:t>
      </w:r>
    </w:p>
    <w:p w:rsidR="004806DB" w:rsidRPr="00D645AA" w:rsidRDefault="00D645AA" w:rsidP="00D645AA">
      <w:pPr>
        <w:pStyle w:val="GvdeA"/>
        <w:spacing w:after="0" w:line="360" w:lineRule="auto"/>
        <w:rPr>
          <w:rStyle w:val="Hyperlink0"/>
          <w:rFonts w:cs="Times New Roman"/>
        </w:rPr>
      </w:pPr>
      <w:proofErr w:type="spellStart"/>
      <w:r w:rsidRPr="00D645AA">
        <w:rPr>
          <w:rStyle w:val="Hyperlink0"/>
          <w:rFonts w:cs="Times New Roman"/>
        </w:rPr>
        <w:t>Zeynep</w:t>
      </w:r>
      <w:proofErr w:type="spellEnd"/>
      <w:r w:rsidRPr="00D645AA">
        <w:rPr>
          <w:rStyle w:val="Hyperlink0"/>
          <w:rFonts w:cs="Times New Roman"/>
        </w:rPr>
        <w:t xml:space="preserve"> </w:t>
      </w:r>
      <w:proofErr w:type="spellStart"/>
      <w:r w:rsidRPr="00D645AA">
        <w:rPr>
          <w:rStyle w:val="Hyperlink0"/>
          <w:rFonts w:cs="Times New Roman"/>
        </w:rPr>
        <w:t>Çağlayan</w:t>
      </w:r>
      <w:proofErr w:type="spellEnd"/>
      <w:r w:rsidRPr="00D645AA">
        <w:rPr>
          <w:rStyle w:val="Hyperlink0"/>
          <w:rFonts w:cs="Times New Roman"/>
        </w:rPr>
        <w:t>, 0000-0001-6430-6592</w:t>
      </w:r>
    </w:p>
    <w:p w:rsidR="004806DB" w:rsidRPr="00D645AA" w:rsidRDefault="004806DB" w:rsidP="00D645AA">
      <w:pPr>
        <w:pStyle w:val="GvdeA"/>
        <w:spacing w:after="0" w:line="360" w:lineRule="auto"/>
        <w:jc w:val="both"/>
        <w:rPr>
          <w:rFonts w:ascii="Times New Roman" w:eastAsia="Times New Roman" w:hAnsi="Times New Roman" w:cs="Times New Roman"/>
          <w:sz w:val="24"/>
          <w:szCs w:val="24"/>
        </w:rPr>
      </w:pPr>
    </w:p>
    <w:p w:rsidR="004806DB" w:rsidRPr="00D645AA" w:rsidRDefault="00D645AA" w:rsidP="00D645AA">
      <w:pPr>
        <w:pStyle w:val="GvdeA"/>
        <w:spacing w:after="0" w:line="360" w:lineRule="auto"/>
        <w:jc w:val="both"/>
        <w:rPr>
          <w:rFonts w:ascii="Times New Roman" w:eastAsia="Times New Roman" w:hAnsi="Times New Roman" w:cs="Times New Roman"/>
          <w:b/>
          <w:bCs/>
          <w:sz w:val="24"/>
          <w:szCs w:val="24"/>
        </w:rPr>
      </w:pPr>
      <w:proofErr w:type="spellStart"/>
      <w:r w:rsidRPr="00D645AA">
        <w:rPr>
          <w:rFonts w:ascii="Times New Roman" w:hAnsi="Times New Roman" w:cs="Times New Roman"/>
          <w:b/>
          <w:bCs/>
          <w:sz w:val="24"/>
          <w:szCs w:val="24"/>
        </w:rPr>
        <w:t>Özet</w:t>
      </w:r>
      <w:proofErr w:type="spellEnd"/>
    </w:p>
    <w:p w:rsidR="004806DB" w:rsidRPr="00D645AA" w:rsidRDefault="00D645AA" w:rsidP="00D645AA">
      <w:pPr>
        <w:pStyle w:val="GvdeA"/>
        <w:spacing w:after="0" w:line="360" w:lineRule="auto"/>
        <w:jc w:val="both"/>
        <w:rPr>
          <w:rStyle w:val="Hyperlink0"/>
          <w:rFonts w:cs="Times New Roman"/>
        </w:rPr>
      </w:pPr>
      <w:proofErr w:type="spellStart"/>
      <w:r w:rsidRPr="00D645AA">
        <w:rPr>
          <w:rFonts w:ascii="Times New Roman" w:hAnsi="Times New Roman" w:cs="Times New Roman"/>
          <w:b/>
          <w:bCs/>
          <w:sz w:val="24"/>
          <w:szCs w:val="24"/>
        </w:rPr>
        <w:t>Ama</w:t>
      </w:r>
      <w:proofErr w:type="spellEnd"/>
      <w:r w:rsidRPr="00D645AA">
        <w:rPr>
          <w:rFonts w:ascii="Times New Roman" w:hAnsi="Times New Roman" w:cs="Times New Roman"/>
          <w:b/>
          <w:bCs/>
          <w:sz w:val="24"/>
          <w:szCs w:val="24"/>
          <w:lang w:val="pt-PT"/>
        </w:rPr>
        <w:t>ç</w:t>
      </w:r>
      <w:r w:rsidRPr="00D645AA">
        <w:rPr>
          <w:rFonts w:ascii="Times New Roman" w:hAnsi="Times New Roman" w:cs="Times New Roman"/>
          <w:b/>
          <w:bCs/>
          <w:sz w:val="24"/>
          <w:szCs w:val="24"/>
        </w:rPr>
        <w:t xml:space="preserve">: </w:t>
      </w:r>
      <w:r w:rsidRPr="00D645AA">
        <w:rPr>
          <w:rFonts w:ascii="Times New Roman" w:hAnsi="Times New Roman" w:cs="Times New Roman"/>
          <w:sz w:val="24"/>
          <w:szCs w:val="24"/>
        </w:rPr>
        <w:t xml:space="preserve">Bu </w:t>
      </w:r>
      <w:r w:rsidRPr="00D645AA">
        <w:rPr>
          <w:rFonts w:ascii="Times New Roman" w:hAnsi="Times New Roman" w:cs="Times New Roman"/>
          <w:sz w:val="24"/>
          <w:szCs w:val="24"/>
          <w:lang w:val="pt-PT"/>
        </w:rPr>
        <w:t>ç</w:t>
      </w:r>
      <w:proofErr w:type="spellStart"/>
      <w:r w:rsidRPr="00D645AA">
        <w:rPr>
          <w:rFonts w:ascii="Times New Roman" w:hAnsi="Times New Roman" w:cs="Times New Roman"/>
          <w:sz w:val="24"/>
          <w:szCs w:val="24"/>
        </w:rPr>
        <w:t>alışmada</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Ardahan</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ilinde</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intihar</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teş</w:t>
      </w:r>
      <w:proofErr w:type="spellEnd"/>
      <w:r w:rsidRPr="00D645AA">
        <w:rPr>
          <w:rFonts w:ascii="Times New Roman" w:hAnsi="Times New Roman" w:cs="Times New Roman"/>
          <w:sz w:val="24"/>
          <w:szCs w:val="24"/>
          <w:lang w:val="nl-NL"/>
        </w:rPr>
        <w:t>ebb</w:t>
      </w:r>
      <w:proofErr w:type="spellStart"/>
      <w:r w:rsidRPr="00D645AA">
        <w:rPr>
          <w:rFonts w:ascii="Times New Roman" w:hAnsi="Times New Roman" w:cs="Times New Roman"/>
          <w:sz w:val="24"/>
          <w:szCs w:val="24"/>
        </w:rPr>
        <w:t>üsünde</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bulunmuş</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ve</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intihar</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etmiş</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bire</w:t>
      </w:r>
      <w:r w:rsidRPr="00D645AA">
        <w:rPr>
          <w:rFonts w:ascii="Times New Roman" w:hAnsi="Times New Roman" w:cs="Times New Roman"/>
          <w:sz w:val="24"/>
          <w:szCs w:val="24"/>
        </w:rPr>
        <w:t>y</w:t>
      </w:r>
      <w:r w:rsidRPr="00D645AA">
        <w:rPr>
          <w:rFonts w:ascii="Times New Roman" w:hAnsi="Times New Roman" w:cs="Times New Roman"/>
          <w:sz w:val="24"/>
          <w:szCs w:val="24"/>
        </w:rPr>
        <w:t>lerin</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sosyodemografik</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fakt</w:t>
      </w:r>
      <w:proofErr w:type="spellEnd"/>
      <w:r w:rsidRPr="00D645AA">
        <w:rPr>
          <w:rFonts w:ascii="Times New Roman" w:hAnsi="Times New Roman" w:cs="Times New Roman"/>
          <w:sz w:val="24"/>
          <w:szCs w:val="24"/>
          <w:lang w:val="sv-SE"/>
        </w:rPr>
        <w:t>ö</w:t>
      </w:r>
      <w:proofErr w:type="spellStart"/>
      <w:r w:rsidRPr="00D645AA">
        <w:rPr>
          <w:rFonts w:ascii="Times New Roman" w:hAnsi="Times New Roman" w:cs="Times New Roman"/>
          <w:sz w:val="24"/>
          <w:szCs w:val="24"/>
        </w:rPr>
        <w:t>rler</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açısından</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incelenmesi</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ama</w:t>
      </w:r>
      <w:proofErr w:type="spellEnd"/>
      <w:r w:rsidRPr="00D645AA">
        <w:rPr>
          <w:rFonts w:ascii="Times New Roman" w:hAnsi="Times New Roman" w:cs="Times New Roman"/>
          <w:sz w:val="24"/>
          <w:szCs w:val="24"/>
          <w:lang w:val="pt-PT"/>
        </w:rPr>
        <w:t>ç</w:t>
      </w:r>
      <w:proofErr w:type="spellStart"/>
      <w:r w:rsidRPr="00D645AA">
        <w:rPr>
          <w:rFonts w:ascii="Times New Roman" w:hAnsi="Times New Roman" w:cs="Times New Roman"/>
          <w:sz w:val="24"/>
          <w:szCs w:val="24"/>
        </w:rPr>
        <w:t>lanmıştır</w:t>
      </w:r>
      <w:proofErr w:type="spellEnd"/>
      <w:r w:rsidRPr="00D645AA">
        <w:rPr>
          <w:rFonts w:ascii="Times New Roman" w:hAnsi="Times New Roman" w:cs="Times New Roman"/>
          <w:sz w:val="24"/>
          <w:szCs w:val="24"/>
        </w:rPr>
        <w:t xml:space="preserve">. </w:t>
      </w:r>
    </w:p>
    <w:p w:rsidR="004806DB" w:rsidRPr="00D645AA" w:rsidRDefault="00D645AA" w:rsidP="00D645AA">
      <w:pPr>
        <w:pStyle w:val="GvdeA"/>
        <w:spacing w:after="0" w:line="360" w:lineRule="auto"/>
        <w:jc w:val="both"/>
        <w:rPr>
          <w:rStyle w:val="Hyperlink0"/>
          <w:rFonts w:cs="Times New Roman"/>
        </w:rPr>
      </w:pPr>
      <w:proofErr w:type="spellStart"/>
      <w:r w:rsidRPr="00D645AA">
        <w:rPr>
          <w:rFonts w:ascii="Times New Roman" w:hAnsi="Times New Roman" w:cs="Times New Roman"/>
          <w:b/>
          <w:bCs/>
          <w:sz w:val="24"/>
          <w:szCs w:val="24"/>
        </w:rPr>
        <w:t>Materyal</w:t>
      </w:r>
      <w:proofErr w:type="spellEnd"/>
      <w:r w:rsidRPr="00D645AA">
        <w:rPr>
          <w:rFonts w:ascii="Times New Roman" w:hAnsi="Times New Roman" w:cs="Times New Roman"/>
          <w:b/>
          <w:bCs/>
          <w:sz w:val="24"/>
          <w:szCs w:val="24"/>
        </w:rPr>
        <w:t xml:space="preserve"> </w:t>
      </w:r>
      <w:proofErr w:type="spellStart"/>
      <w:r w:rsidRPr="00D645AA">
        <w:rPr>
          <w:rFonts w:ascii="Times New Roman" w:hAnsi="Times New Roman" w:cs="Times New Roman"/>
          <w:b/>
          <w:bCs/>
          <w:sz w:val="24"/>
          <w:szCs w:val="24"/>
        </w:rPr>
        <w:t>ve</w:t>
      </w:r>
      <w:proofErr w:type="spellEnd"/>
      <w:r w:rsidRPr="00D645AA">
        <w:rPr>
          <w:rFonts w:ascii="Times New Roman" w:hAnsi="Times New Roman" w:cs="Times New Roman"/>
          <w:b/>
          <w:bCs/>
          <w:sz w:val="24"/>
          <w:szCs w:val="24"/>
        </w:rPr>
        <w:t xml:space="preserve"> </w:t>
      </w:r>
      <w:proofErr w:type="spellStart"/>
      <w:r w:rsidRPr="00D645AA">
        <w:rPr>
          <w:rFonts w:ascii="Times New Roman" w:hAnsi="Times New Roman" w:cs="Times New Roman"/>
          <w:b/>
          <w:bCs/>
          <w:sz w:val="24"/>
          <w:szCs w:val="24"/>
        </w:rPr>
        <w:t>Metot</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Kayıt</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temelli</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kesitsel</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tipteki</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bu</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araştırmaya</w:t>
      </w:r>
      <w:proofErr w:type="spellEnd"/>
      <w:r w:rsidRPr="00D645AA">
        <w:rPr>
          <w:rFonts w:ascii="Times New Roman" w:hAnsi="Times New Roman" w:cs="Times New Roman"/>
          <w:sz w:val="24"/>
          <w:szCs w:val="24"/>
        </w:rPr>
        <w:t xml:space="preserve"> 01.01.2013 - 31.12.2016 </w:t>
      </w:r>
      <w:proofErr w:type="spellStart"/>
      <w:r w:rsidRPr="00D645AA">
        <w:rPr>
          <w:rFonts w:ascii="Times New Roman" w:hAnsi="Times New Roman" w:cs="Times New Roman"/>
          <w:sz w:val="24"/>
          <w:szCs w:val="24"/>
        </w:rPr>
        <w:t>t</w:t>
      </w:r>
      <w:r w:rsidRPr="00D645AA">
        <w:rPr>
          <w:rFonts w:ascii="Times New Roman" w:hAnsi="Times New Roman" w:cs="Times New Roman"/>
          <w:sz w:val="24"/>
          <w:szCs w:val="24"/>
        </w:rPr>
        <w:t>a</w:t>
      </w:r>
      <w:r w:rsidRPr="00D645AA">
        <w:rPr>
          <w:rFonts w:ascii="Times New Roman" w:hAnsi="Times New Roman" w:cs="Times New Roman"/>
          <w:sz w:val="24"/>
          <w:szCs w:val="24"/>
        </w:rPr>
        <w:t>rihleri</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arasında</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Ardahan</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ilinde</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resmi</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kayıtlara</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ge</w:t>
      </w:r>
      <w:proofErr w:type="spellEnd"/>
      <w:r w:rsidRPr="00D645AA">
        <w:rPr>
          <w:rFonts w:ascii="Times New Roman" w:hAnsi="Times New Roman" w:cs="Times New Roman"/>
          <w:sz w:val="24"/>
          <w:szCs w:val="24"/>
          <w:lang w:val="pt-PT"/>
        </w:rPr>
        <w:t>ç</w:t>
      </w:r>
      <w:proofErr w:type="spellStart"/>
      <w:r w:rsidRPr="00D645AA">
        <w:rPr>
          <w:rFonts w:ascii="Times New Roman" w:hAnsi="Times New Roman" w:cs="Times New Roman"/>
          <w:sz w:val="24"/>
          <w:szCs w:val="24"/>
        </w:rPr>
        <w:t>miş</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tüm</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intihar</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teş</w:t>
      </w:r>
      <w:proofErr w:type="spellEnd"/>
      <w:r w:rsidRPr="00D645AA">
        <w:rPr>
          <w:rFonts w:ascii="Times New Roman" w:hAnsi="Times New Roman" w:cs="Times New Roman"/>
          <w:sz w:val="24"/>
          <w:szCs w:val="24"/>
          <w:lang w:val="nl-NL"/>
        </w:rPr>
        <w:t>ebb</w:t>
      </w:r>
      <w:proofErr w:type="spellStart"/>
      <w:r w:rsidRPr="00D645AA">
        <w:rPr>
          <w:rFonts w:ascii="Times New Roman" w:hAnsi="Times New Roman" w:cs="Times New Roman"/>
          <w:sz w:val="24"/>
          <w:szCs w:val="24"/>
        </w:rPr>
        <w:t>üsü</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ve</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tamamlanmış</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intihar</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olguları</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dâhil</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edildi</w:t>
      </w:r>
      <w:proofErr w:type="spellEnd"/>
      <w:r w:rsidRPr="00D645AA">
        <w:rPr>
          <w:rFonts w:ascii="Times New Roman" w:hAnsi="Times New Roman" w:cs="Times New Roman"/>
          <w:sz w:val="24"/>
          <w:szCs w:val="24"/>
        </w:rPr>
        <w:t xml:space="preserve">. </w:t>
      </w:r>
      <w:proofErr w:type="spellStart"/>
      <w:proofErr w:type="gramStart"/>
      <w:r w:rsidRPr="00D645AA">
        <w:rPr>
          <w:rFonts w:ascii="Times New Roman" w:hAnsi="Times New Roman" w:cs="Times New Roman"/>
          <w:sz w:val="24"/>
          <w:szCs w:val="24"/>
        </w:rPr>
        <w:t>İntihar</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girişimi</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verileri</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hastanelerin</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Acil</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Servis</w:t>
      </w:r>
      <w:proofErr w:type="spellEnd"/>
      <w:r w:rsidRPr="00D645AA">
        <w:rPr>
          <w:rFonts w:ascii="Times New Roman" w:hAnsi="Times New Roman" w:cs="Times New Roman"/>
          <w:sz w:val="24"/>
          <w:szCs w:val="24"/>
        </w:rPr>
        <w:t xml:space="preserve"> </w:t>
      </w:r>
      <w:r w:rsidRPr="00D645AA">
        <w:rPr>
          <w:rFonts w:ascii="Times New Roman" w:hAnsi="Times New Roman" w:cs="Times New Roman"/>
          <w:sz w:val="24"/>
          <w:szCs w:val="24"/>
          <w:lang w:val="de-DE"/>
        </w:rPr>
        <w:t>Ü</w:t>
      </w:r>
      <w:proofErr w:type="spellStart"/>
      <w:r w:rsidRPr="00D645AA">
        <w:rPr>
          <w:rFonts w:ascii="Times New Roman" w:hAnsi="Times New Roman" w:cs="Times New Roman"/>
          <w:sz w:val="24"/>
          <w:szCs w:val="24"/>
        </w:rPr>
        <w:t>nitesi</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İntihar</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Girişimi</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Kayıt</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Formları”ndan</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intihar</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verileri</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ise</w:t>
      </w:r>
      <w:proofErr w:type="spellEnd"/>
      <w:r w:rsidRPr="00D645AA">
        <w:rPr>
          <w:rFonts w:ascii="Times New Roman" w:hAnsi="Times New Roman" w:cs="Times New Roman"/>
          <w:sz w:val="24"/>
          <w:szCs w:val="24"/>
        </w:rPr>
        <w:t xml:space="preserve"> İl </w:t>
      </w:r>
      <w:proofErr w:type="spellStart"/>
      <w:r w:rsidRPr="00D645AA">
        <w:rPr>
          <w:rFonts w:ascii="Times New Roman" w:hAnsi="Times New Roman" w:cs="Times New Roman"/>
          <w:sz w:val="24"/>
          <w:szCs w:val="24"/>
        </w:rPr>
        <w:t>Emniyet</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Müdürlüğü</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ve</w:t>
      </w:r>
      <w:proofErr w:type="spellEnd"/>
      <w:r w:rsidRPr="00D645AA">
        <w:rPr>
          <w:rFonts w:ascii="Times New Roman" w:hAnsi="Times New Roman" w:cs="Times New Roman"/>
          <w:sz w:val="24"/>
          <w:szCs w:val="24"/>
        </w:rPr>
        <w:t xml:space="preserve"> İl </w:t>
      </w:r>
      <w:proofErr w:type="spellStart"/>
      <w:r w:rsidRPr="00D645AA">
        <w:rPr>
          <w:rFonts w:ascii="Times New Roman" w:hAnsi="Times New Roman" w:cs="Times New Roman"/>
          <w:sz w:val="24"/>
          <w:szCs w:val="24"/>
        </w:rPr>
        <w:t>Jandarma</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Komutanlığı</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kayıtlarından</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elde</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edildi</w:t>
      </w:r>
      <w:proofErr w:type="spellEnd"/>
      <w:r w:rsidRPr="00D645AA">
        <w:rPr>
          <w:rFonts w:ascii="Times New Roman" w:hAnsi="Times New Roman" w:cs="Times New Roman"/>
          <w:sz w:val="24"/>
          <w:szCs w:val="24"/>
        </w:rPr>
        <w:t>.</w:t>
      </w:r>
      <w:proofErr w:type="gramEnd"/>
      <w:r w:rsidRPr="00D645AA">
        <w:rPr>
          <w:rFonts w:ascii="Times New Roman" w:hAnsi="Times New Roman" w:cs="Times New Roman"/>
          <w:sz w:val="24"/>
          <w:szCs w:val="24"/>
        </w:rPr>
        <w:t xml:space="preserve"> </w:t>
      </w:r>
      <w:proofErr w:type="spellStart"/>
      <w:proofErr w:type="gramStart"/>
      <w:r w:rsidRPr="00D645AA">
        <w:rPr>
          <w:rFonts w:ascii="Times New Roman" w:hAnsi="Times New Roman" w:cs="Times New Roman"/>
          <w:sz w:val="24"/>
          <w:szCs w:val="24"/>
        </w:rPr>
        <w:t>Veri</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toplama</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iş</w:t>
      </w:r>
      <w:proofErr w:type="spellEnd"/>
      <w:r w:rsidRPr="00D645AA">
        <w:rPr>
          <w:rFonts w:ascii="Times New Roman" w:hAnsi="Times New Roman" w:cs="Times New Roman"/>
          <w:sz w:val="24"/>
          <w:szCs w:val="24"/>
          <w:lang w:val="it-IT"/>
        </w:rPr>
        <w:t xml:space="preserve">lemi </w:t>
      </w:r>
      <w:proofErr w:type="spellStart"/>
      <w:r w:rsidRPr="00D645AA">
        <w:rPr>
          <w:rFonts w:ascii="Times New Roman" w:hAnsi="Times New Roman" w:cs="Times New Roman"/>
          <w:sz w:val="24"/>
          <w:szCs w:val="24"/>
        </w:rPr>
        <w:t>Şubat</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ve</w:t>
      </w:r>
      <w:proofErr w:type="spellEnd"/>
      <w:r w:rsidRPr="00D645AA">
        <w:rPr>
          <w:rFonts w:ascii="Times New Roman" w:hAnsi="Times New Roman" w:cs="Times New Roman"/>
          <w:sz w:val="24"/>
          <w:szCs w:val="24"/>
        </w:rPr>
        <w:t xml:space="preserve"> Nisan 2018 </w:t>
      </w:r>
      <w:proofErr w:type="spellStart"/>
      <w:r w:rsidRPr="00D645AA">
        <w:rPr>
          <w:rFonts w:ascii="Times New Roman" w:hAnsi="Times New Roman" w:cs="Times New Roman"/>
          <w:sz w:val="24"/>
          <w:szCs w:val="24"/>
        </w:rPr>
        <w:t>tarihleri</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arasında</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ger</w:t>
      </w:r>
      <w:proofErr w:type="spellEnd"/>
      <w:r w:rsidRPr="00D645AA">
        <w:rPr>
          <w:rFonts w:ascii="Times New Roman" w:hAnsi="Times New Roman" w:cs="Times New Roman"/>
          <w:sz w:val="24"/>
          <w:szCs w:val="24"/>
          <w:lang w:val="pt-PT"/>
        </w:rPr>
        <w:t>ç</w:t>
      </w:r>
      <w:proofErr w:type="spellStart"/>
      <w:r w:rsidRPr="00D645AA">
        <w:rPr>
          <w:rFonts w:ascii="Times New Roman" w:hAnsi="Times New Roman" w:cs="Times New Roman"/>
          <w:sz w:val="24"/>
          <w:szCs w:val="24"/>
        </w:rPr>
        <w:t>ekleştirildi</w:t>
      </w:r>
      <w:proofErr w:type="spellEnd"/>
      <w:r w:rsidRPr="00D645AA">
        <w:rPr>
          <w:rFonts w:ascii="Times New Roman" w:hAnsi="Times New Roman" w:cs="Times New Roman"/>
          <w:sz w:val="24"/>
          <w:szCs w:val="24"/>
        </w:rPr>
        <w:t>.</w:t>
      </w:r>
      <w:proofErr w:type="gramEnd"/>
      <w:r w:rsidRPr="00D645AA">
        <w:rPr>
          <w:rFonts w:ascii="Times New Roman" w:hAnsi="Times New Roman" w:cs="Times New Roman"/>
          <w:sz w:val="24"/>
          <w:szCs w:val="24"/>
        </w:rPr>
        <w:t xml:space="preserve"> </w:t>
      </w:r>
    </w:p>
    <w:p w:rsidR="004806DB" w:rsidRPr="00D645AA" w:rsidRDefault="00D645AA" w:rsidP="00D645AA">
      <w:pPr>
        <w:pStyle w:val="GvdeA"/>
        <w:spacing w:after="0" w:line="360" w:lineRule="auto"/>
        <w:jc w:val="both"/>
        <w:rPr>
          <w:rStyle w:val="Hyperlink0"/>
          <w:rFonts w:cs="Times New Roman"/>
        </w:rPr>
      </w:pPr>
      <w:proofErr w:type="spellStart"/>
      <w:r w:rsidRPr="00D645AA">
        <w:rPr>
          <w:rFonts w:ascii="Times New Roman" w:hAnsi="Times New Roman" w:cs="Times New Roman"/>
          <w:b/>
          <w:bCs/>
          <w:sz w:val="24"/>
          <w:szCs w:val="24"/>
        </w:rPr>
        <w:t>Bulgular</w:t>
      </w:r>
      <w:proofErr w:type="spellEnd"/>
      <w:r w:rsidRPr="00D645AA">
        <w:rPr>
          <w:rFonts w:ascii="Times New Roman" w:hAnsi="Times New Roman" w:cs="Times New Roman"/>
          <w:b/>
          <w:bCs/>
          <w:sz w:val="24"/>
          <w:szCs w:val="24"/>
        </w:rPr>
        <w:t xml:space="preserve">: </w:t>
      </w:r>
      <w:proofErr w:type="spellStart"/>
      <w:r w:rsidRPr="00D645AA">
        <w:rPr>
          <w:rFonts w:ascii="Times New Roman" w:hAnsi="Times New Roman" w:cs="Times New Roman"/>
          <w:sz w:val="24"/>
          <w:szCs w:val="24"/>
        </w:rPr>
        <w:t>Tamamlanmış</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intihar</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sayısı</w:t>
      </w:r>
      <w:proofErr w:type="spellEnd"/>
      <w:r w:rsidRPr="00D645AA">
        <w:rPr>
          <w:rFonts w:ascii="Times New Roman" w:hAnsi="Times New Roman" w:cs="Times New Roman"/>
          <w:sz w:val="24"/>
          <w:szCs w:val="24"/>
        </w:rPr>
        <w:t xml:space="preserve"> 31, </w:t>
      </w:r>
      <w:proofErr w:type="spellStart"/>
      <w:r w:rsidRPr="00D645AA">
        <w:rPr>
          <w:rFonts w:ascii="Times New Roman" w:hAnsi="Times New Roman" w:cs="Times New Roman"/>
          <w:sz w:val="24"/>
          <w:szCs w:val="24"/>
        </w:rPr>
        <w:t>intihar</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girişimi</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sayısı</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ise</w:t>
      </w:r>
      <w:proofErr w:type="spellEnd"/>
      <w:r w:rsidRPr="00D645AA">
        <w:rPr>
          <w:rFonts w:ascii="Times New Roman" w:hAnsi="Times New Roman" w:cs="Times New Roman"/>
          <w:sz w:val="24"/>
          <w:szCs w:val="24"/>
        </w:rPr>
        <w:t xml:space="preserve"> 105 </w:t>
      </w:r>
      <w:proofErr w:type="spellStart"/>
      <w:r w:rsidRPr="00D645AA">
        <w:rPr>
          <w:rFonts w:ascii="Times New Roman" w:hAnsi="Times New Roman" w:cs="Times New Roman"/>
          <w:sz w:val="24"/>
          <w:szCs w:val="24"/>
        </w:rPr>
        <w:t>idi</w:t>
      </w:r>
      <w:proofErr w:type="spellEnd"/>
      <w:r w:rsidRPr="00D645AA">
        <w:rPr>
          <w:rFonts w:ascii="Times New Roman" w:hAnsi="Times New Roman" w:cs="Times New Roman"/>
          <w:sz w:val="24"/>
          <w:szCs w:val="24"/>
        </w:rPr>
        <w:t xml:space="preserve">. 2013-2016 </w:t>
      </w:r>
      <w:proofErr w:type="spellStart"/>
      <w:r w:rsidRPr="00D645AA">
        <w:rPr>
          <w:rFonts w:ascii="Times New Roman" w:hAnsi="Times New Roman" w:cs="Times New Roman"/>
          <w:sz w:val="24"/>
          <w:szCs w:val="24"/>
        </w:rPr>
        <w:t>yılları</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arasında</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il</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geneli</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intihar</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hızları</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sırasıyla</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yüz</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binde</w:t>
      </w:r>
      <w:proofErr w:type="spellEnd"/>
      <w:r w:rsidRPr="00D645AA">
        <w:rPr>
          <w:rFonts w:ascii="Times New Roman" w:hAnsi="Times New Roman" w:cs="Times New Roman"/>
          <w:sz w:val="24"/>
          <w:szCs w:val="24"/>
        </w:rPr>
        <w:t xml:space="preserve"> 6,8; 5,9; 9,1 </w:t>
      </w:r>
      <w:proofErr w:type="spellStart"/>
      <w:r w:rsidRPr="00D645AA">
        <w:rPr>
          <w:rFonts w:ascii="Times New Roman" w:hAnsi="Times New Roman" w:cs="Times New Roman"/>
          <w:sz w:val="24"/>
          <w:szCs w:val="24"/>
        </w:rPr>
        <w:t>ve</w:t>
      </w:r>
      <w:proofErr w:type="spellEnd"/>
      <w:r w:rsidRPr="00D645AA">
        <w:rPr>
          <w:rFonts w:ascii="Times New Roman" w:hAnsi="Times New Roman" w:cs="Times New Roman"/>
          <w:sz w:val="24"/>
          <w:szCs w:val="24"/>
        </w:rPr>
        <w:t xml:space="preserve"> 9,1; </w:t>
      </w:r>
      <w:proofErr w:type="spellStart"/>
      <w:r w:rsidRPr="00D645AA">
        <w:rPr>
          <w:rFonts w:ascii="Times New Roman" w:hAnsi="Times New Roman" w:cs="Times New Roman"/>
          <w:sz w:val="24"/>
          <w:szCs w:val="24"/>
        </w:rPr>
        <w:t>intihar</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girişim</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hızları</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ise</w:t>
      </w:r>
      <w:proofErr w:type="spellEnd"/>
      <w:r w:rsidRPr="00D645AA">
        <w:rPr>
          <w:rFonts w:ascii="Times New Roman" w:hAnsi="Times New Roman" w:cs="Times New Roman"/>
          <w:sz w:val="24"/>
          <w:szCs w:val="24"/>
        </w:rPr>
        <w:t xml:space="preserve"> 35,0; 33,7; 9,1 </w:t>
      </w:r>
      <w:proofErr w:type="spellStart"/>
      <w:r w:rsidRPr="00D645AA">
        <w:rPr>
          <w:rFonts w:ascii="Times New Roman" w:hAnsi="Times New Roman" w:cs="Times New Roman"/>
          <w:sz w:val="24"/>
          <w:szCs w:val="24"/>
        </w:rPr>
        <w:t>ve</w:t>
      </w:r>
      <w:proofErr w:type="spellEnd"/>
      <w:r w:rsidRPr="00D645AA">
        <w:rPr>
          <w:rFonts w:ascii="Times New Roman" w:hAnsi="Times New Roman" w:cs="Times New Roman"/>
          <w:sz w:val="24"/>
          <w:szCs w:val="24"/>
        </w:rPr>
        <w:t xml:space="preserve"> 26,4 </w:t>
      </w:r>
      <w:proofErr w:type="spellStart"/>
      <w:r w:rsidRPr="00D645AA">
        <w:rPr>
          <w:rFonts w:ascii="Times New Roman" w:hAnsi="Times New Roman" w:cs="Times New Roman"/>
          <w:sz w:val="24"/>
          <w:szCs w:val="24"/>
        </w:rPr>
        <w:t>bulundu</w:t>
      </w:r>
      <w:proofErr w:type="spellEnd"/>
      <w:r w:rsidRPr="00D645AA">
        <w:rPr>
          <w:rFonts w:ascii="Times New Roman" w:hAnsi="Times New Roman" w:cs="Times New Roman"/>
          <w:sz w:val="24"/>
          <w:szCs w:val="24"/>
        </w:rPr>
        <w:t xml:space="preserve">. </w:t>
      </w:r>
      <w:proofErr w:type="spellStart"/>
      <w:proofErr w:type="gramStart"/>
      <w:r w:rsidRPr="00D645AA">
        <w:rPr>
          <w:rFonts w:ascii="Times New Roman" w:hAnsi="Times New Roman" w:cs="Times New Roman"/>
          <w:sz w:val="24"/>
          <w:szCs w:val="24"/>
        </w:rPr>
        <w:t>İntihar</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hızları</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tüm</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yıllarda</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erkeklerde</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intihar</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girişim</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hızları</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ise</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tüm</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yıllarda</w:t>
      </w:r>
      <w:proofErr w:type="spellEnd"/>
      <w:r w:rsidRPr="00D645AA">
        <w:rPr>
          <w:rFonts w:ascii="Times New Roman" w:hAnsi="Times New Roman" w:cs="Times New Roman"/>
          <w:sz w:val="24"/>
          <w:szCs w:val="24"/>
        </w:rPr>
        <w:t xml:space="preserve"> 25-34 </w:t>
      </w:r>
      <w:proofErr w:type="spellStart"/>
      <w:r w:rsidRPr="00D645AA">
        <w:rPr>
          <w:rFonts w:ascii="Times New Roman" w:hAnsi="Times New Roman" w:cs="Times New Roman"/>
          <w:sz w:val="24"/>
          <w:szCs w:val="24"/>
        </w:rPr>
        <w:t>yaş</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aralığında</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bekâr</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veya</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ayrı</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yaşayanlarda</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ve</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kentsel</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yerleşim</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alanlarında</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ikamet</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edenlerde</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daha</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yüksek</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bulundu</w:t>
      </w:r>
      <w:proofErr w:type="spellEnd"/>
      <w:r w:rsidRPr="00D645AA">
        <w:rPr>
          <w:rFonts w:ascii="Times New Roman" w:hAnsi="Times New Roman" w:cs="Times New Roman"/>
          <w:sz w:val="24"/>
          <w:szCs w:val="24"/>
        </w:rPr>
        <w:t>.</w:t>
      </w:r>
      <w:proofErr w:type="gramEnd"/>
      <w:r w:rsidRPr="00D645AA">
        <w:rPr>
          <w:rFonts w:ascii="Times New Roman" w:hAnsi="Times New Roman" w:cs="Times New Roman"/>
          <w:sz w:val="24"/>
          <w:szCs w:val="24"/>
        </w:rPr>
        <w:t xml:space="preserve"> </w:t>
      </w:r>
      <w:proofErr w:type="spellStart"/>
      <w:proofErr w:type="gramStart"/>
      <w:r w:rsidRPr="00D645AA">
        <w:rPr>
          <w:rFonts w:ascii="Times New Roman" w:hAnsi="Times New Roman" w:cs="Times New Roman"/>
          <w:sz w:val="24"/>
          <w:szCs w:val="24"/>
        </w:rPr>
        <w:t>İntiharlarda</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kendini</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asma</w:t>
      </w:r>
      <w:proofErr w:type="spellEnd"/>
      <w:r w:rsidRPr="00D645AA">
        <w:rPr>
          <w:rFonts w:ascii="Times New Roman" w:hAnsi="Times New Roman" w:cs="Times New Roman"/>
          <w:sz w:val="24"/>
          <w:szCs w:val="24"/>
        </w:rPr>
        <w:t xml:space="preserve"> y</w:t>
      </w:r>
      <w:r w:rsidRPr="00D645AA">
        <w:rPr>
          <w:rFonts w:ascii="Times New Roman" w:hAnsi="Times New Roman" w:cs="Times New Roman"/>
          <w:sz w:val="24"/>
          <w:szCs w:val="24"/>
          <w:lang w:val="sv-SE"/>
        </w:rPr>
        <w:t>ö</w:t>
      </w:r>
      <w:proofErr w:type="spellStart"/>
      <w:r w:rsidRPr="00D645AA">
        <w:rPr>
          <w:rFonts w:ascii="Times New Roman" w:hAnsi="Times New Roman" w:cs="Times New Roman"/>
          <w:sz w:val="24"/>
          <w:szCs w:val="24"/>
        </w:rPr>
        <w:t>nteminin</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intihar</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girişimlerinde</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ise</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ila</w:t>
      </w:r>
      <w:proofErr w:type="spellEnd"/>
      <w:r w:rsidRPr="00D645AA">
        <w:rPr>
          <w:rFonts w:ascii="Times New Roman" w:hAnsi="Times New Roman" w:cs="Times New Roman"/>
          <w:sz w:val="24"/>
          <w:szCs w:val="24"/>
          <w:lang w:val="pt-PT"/>
        </w:rPr>
        <w:t>ç</w:t>
      </w:r>
      <w:r w:rsidRPr="00D645AA">
        <w:rPr>
          <w:rFonts w:ascii="Times New Roman" w:hAnsi="Times New Roman" w:cs="Times New Roman"/>
          <w:sz w:val="24"/>
          <w:szCs w:val="24"/>
        </w:rPr>
        <w:t>-</w:t>
      </w:r>
      <w:proofErr w:type="spellStart"/>
      <w:r w:rsidRPr="00D645AA">
        <w:rPr>
          <w:rFonts w:ascii="Times New Roman" w:hAnsi="Times New Roman" w:cs="Times New Roman"/>
          <w:sz w:val="24"/>
          <w:szCs w:val="24"/>
        </w:rPr>
        <w:t>toksik</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madde</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kullanımını</w:t>
      </w:r>
      <w:proofErr w:type="spellEnd"/>
      <w:r w:rsidRPr="00D645AA">
        <w:rPr>
          <w:rFonts w:ascii="Times New Roman" w:hAnsi="Times New Roman" w:cs="Times New Roman"/>
          <w:sz w:val="24"/>
          <w:szCs w:val="24"/>
          <w:lang w:val="nl-NL"/>
        </w:rPr>
        <w:t>n en s</w:t>
      </w:r>
      <w:proofErr w:type="spellStart"/>
      <w:r w:rsidRPr="00D645AA">
        <w:rPr>
          <w:rFonts w:ascii="Times New Roman" w:hAnsi="Times New Roman" w:cs="Times New Roman"/>
          <w:sz w:val="24"/>
          <w:szCs w:val="24"/>
        </w:rPr>
        <w:t>ık</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kullanılan</w:t>
      </w:r>
      <w:proofErr w:type="spellEnd"/>
      <w:r w:rsidRPr="00D645AA">
        <w:rPr>
          <w:rFonts w:ascii="Times New Roman" w:hAnsi="Times New Roman" w:cs="Times New Roman"/>
          <w:sz w:val="24"/>
          <w:szCs w:val="24"/>
        </w:rPr>
        <w:t xml:space="preserve"> y</w:t>
      </w:r>
      <w:r w:rsidRPr="00D645AA">
        <w:rPr>
          <w:rFonts w:ascii="Times New Roman" w:hAnsi="Times New Roman" w:cs="Times New Roman"/>
          <w:sz w:val="24"/>
          <w:szCs w:val="24"/>
          <w:lang w:val="sv-SE"/>
        </w:rPr>
        <w:t>ö</w:t>
      </w:r>
      <w:proofErr w:type="spellStart"/>
      <w:r w:rsidRPr="00D645AA">
        <w:rPr>
          <w:rFonts w:ascii="Times New Roman" w:hAnsi="Times New Roman" w:cs="Times New Roman"/>
          <w:sz w:val="24"/>
          <w:szCs w:val="24"/>
        </w:rPr>
        <w:t>ntem</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olduğu</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i</w:t>
      </w:r>
      <w:r w:rsidRPr="00D645AA">
        <w:rPr>
          <w:rFonts w:ascii="Times New Roman" w:hAnsi="Times New Roman" w:cs="Times New Roman"/>
          <w:sz w:val="24"/>
          <w:szCs w:val="24"/>
        </w:rPr>
        <w:t>n</w:t>
      </w:r>
      <w:r w:rsidRPr="00D645AA">
        <w:rPr>
          <w:rFonts w:ascii="Times New Roman" w:hAnsi="Times New Roman" w:cs="Times New Roman"/>
          <w:sz w:val="24"/>
          <w:szCs w:val="24"/>
        </w:rPr>
        <w:t>tihar</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girişimi</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olguları</w:t>
      </w:r>
      <w:proofErr w:type="spellEnd"/>
      <w:r w:rsidRPr="00D645AA">
        <w:rPr>
          <w:rFonts w:ascii="Times New Roman" w:hAnsi="Times New Roman" w:cs="Times New Roman"/>
          <w:sz w:val="24"/>
          <w:szCs w:val="24"/>
          <w:lang w:val="es-ES_tradnl"/>
        </w:rPr>
        <w:t>nda en s</w:t>
      </w:r>
      <w:proofErr w:type="spellStart"/>
      <w:r w:rsidRPr="00D645AA">
        <w:rPr>
          <w:rFonts w:ascii="Times New Roman" w:hAnsi="Times New Roman" w:cs="Times New Roman"/>
          <w:sz w:val="24"/>
          <w:szCs w:val="24"/>
        </w:rPr>
        <w:t>ık</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sebeplerin</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ailevi</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problemler</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ruhsal</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hastalık</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ve</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karşı</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cinsle</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sorunlar</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olarak</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kaydedildiğ</w:t>
      </w:r>
      <w:proofErr w:type="spellEnd"/>
      <w:r w:rsidRPr="00D645AA">
        <w:rPr>
          <w:rFonts w:ascii="Times New Roman" w:hAnsi="Times New Roman" w:cs="Times New Roman"/>
          <w:sz w:val="24"/>
          <w:szCs w:val="24"/>
          <w:lang w:val="it-IT"/>
        </w:rPr>
        <w:t>i g</w:t>
      </w:r>
      <w:r w:rsidRPr="00D645AA">
        <w:rPr>
          <w:rFonts w:ascii="Times New Roman" w:hAnsi="Times New Roman" w:cs="Times New Roman"/>
          <w:sz w:val="24"/>
          <w:szCs w:val="24"/>
          <w:lang w:val="sv-SE"/>
        </w:rPr>
        <w:t>ö</w:t>
      </w:r>
      <w:proofErr w:type="spellStart"/>
      <w:r w:rsidRPr="00D645AA">
        <w:rPr>
          <w:rFonts w:ascii="Times New Roman" w:hAnsi="Times New Roman" w:cs="Times New Roman"/>
          <w:sz w:val="24"/>
          <w:szCs w:val="24"/>
        </w:rPr>
        <w:t>rüldü</w:t>
      </w:r>
      <w:proofErr w:type="spellEnd"/>
      <w:r w:rsidRPr="00D645AA">
        <w:rPr>
          <w:rFonts w:ascii="Times New Roman" w:hAnsi="Times New Roman" w:cs="Times New Roman"/>
          <w:sz w:val="24"/>
          <w:szCs w:val="24"/>
        </w:rPr>
        <w:t>.</w:t>
      </w:r>
      <w:proofErr w:type="gramEnd"/>
      <w:r w:rsidRPr="00D645AA">
        <w:rPr>
          <w:rFonts w:ascii="Times New Roman" w:hAnsi="Times New Roman" w:cs="Times New Roman"/>
          <w:sz w:val="24"/>
          <w:szCs w:val="24"/>
        </w:rPr>
        <w:t xml:space="preserve"> </w:t>
      </w:r>
    </w:p>
    <w:p w:rsidR="004806DB" w:rsidRPr="00D645AA" w:rsidRDefault="00D645AA" w:rsidP="00D645AA">
      <w:pPr>
        <w:pStyle w:val="GvdeA"/>
        <w:spacing w:after="0" w:line="360" w:lineRule="auto"/>
        <w:jc w:val="both"/>
        <w:rPr>
          <w:rFonts w:ascii="Times New Roman" w:eastAsia="Times New Roman" w:hAnsi="Times New Roman" w:cs="Times New Roman"/>
          <w:b/>
          <w:bCs/>
          <w:sz w:val="24"/>
          <w:szCs w:val="24"/>
        </w:rPr>
      </w:pPr>
      <w:proofErr w:type="spellStart"/>
      <w:r w:rsidRPr="00D645AA">
        <w:rPr>
          <w:rFonts w:ascii="Times New Roman" w:hAnsi="Times New Roman" w:cs="Times New Roman"/>
          <w:b/>
          <w:bCs/>
          <w:sz w:val="24"/>
          <w:szCs w:val="24"/>
        </w:rPr>
        <w:lastRenderedPageBreak/>
        <w:t>Sonu</w:t>
      </w:r>
      <w:proofErr w:type="spellEnd"/>
      <w:r w:rsidRPr="00D645AA">
        <w:rPr>
          <w:rFonts w:ascii="Times New Roman" w:hAnsi="Times New Roman" w:cs="Times New Roman"/>
          <w:b/>
          <w:bCs/>
          <w:sz w:val="24"/>
          <w:szCs w:val="24"/>
          <w:lang w:val="pt-PT"/>
        </w:rPr>
        <w:t>ç</w:t>
      </w:r>
      <w:r w:rsidRPr="00D645AA">
        <w:rPr>
          <w:rFonts w:ascii="Times New Roman" w:hAnsi="Times New Roman" w:cs="Times New Roman"/>
          <w:b/>
          <w:bCs/>
          <w:sz w:val="24"/>
          <w:szCs w:val="24"/>
        </w:rPr>
        <w:t>:</w:t>
      </w:r>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İntihar</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ve</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intihar</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girişim</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hızı</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yüksek</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olan</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gruplara</w:t>
      </w:r>
      <w:proofErr w:type="spellEnd"/>
      <w:r w:rsidRPr="00D645AA">
        <w:rPr>
          <w:rFonts w:ascii="Times New Roman" w:hAnsi="Times New Roman" w:cs="Times New Roman"/>
          <w:sz w:val="24"/>
          <w:szCs w:val="24"/>
        </w:rPr>
        <w:t xml:space="preserve"> y</w:t>
      </w:r>
      <w:r w:rsidRPr="00D645AA">
        <w:rPr>
          <w:rFonts w:ascii="Times New Roman" w:hAnsi="Times New Roman" w:cs="Times New Roman"/>
          <w:sz w:val="24"/>
          <w:szCs w:val="24"/>
          <w:lang w:val="sv-SE"/>
        </w:rPr>
        <w:t>ö</w:t>
      </w:r>
      <w:proofErr w:type="spellStart"/>
      <w:r w:rsidRPr="00D645AA">
        <w:rPr>
          <w:rFonts w:ascii="Times New Roman" w:hAnsi="Times New Roman" w:cs="Times New Roman"/>
          <w:sz w:val="24"/>
          <w:szCs w:val="24"/>
        </w:rPr>
        <w:t>nelik</w:t>
      </w:r>
      <w:proofErr w:type="spellEnd"/>
      <w:r w:rsidRPr="00D645AA">
        <w:rPr>
          <w:rFonts w:ascii="Times New Roman" w:hAnsi="Times New Roman" w:cs="Times New Roman"/>
          <w:sz w:val="24"/>
          <w:szCs w:val="24"/>
        </w:rPr>
        <w:t xml:space="preserve"> </w:t>
      </w:r>
      <w:r w:rsidRPr="00D645AA">
        <w:rPr>
          <w:rFonts w:ascii="Times New Roman" w:hAnsi="Times New Roman" w:cs="Times New Roman"/>
          <w:sz w:val="24"/>
          <w:szCs w:val="24"/>
          <w:lang w:val="sv-SE"/>
        </w:rPr>
        <w:t>ö</w:t>
      </w:r>
      <w:proofErr w:type="spellStart"/>
      <w:r w:rsidRPr="00D645AA">
        <w:rPr>
          <w:rFonts w:ascii="Times New Roman" w:hAnsi="Times New Roman" w:cs="Times New Roman"/>
          <w:sz w:val="24"/>
          <w:szCs w:val="24"/>
        </w:rPr>
        <w:t>nleyici</w:t>
      </w:r>
      <w:proofErr w:type="spellEnd"/>
      <w:r w:rsidRPr="00D645AA">
        <w:rPr>
          <w:rFonts w:ascii="Times New Roman" w:hAnsi="Times New Roman" w:cs="Times New Roman"/>
          <w:sz w:val="24"/>
          <w:szCs w:val="24"/>
        </w:rPr>
        <w:t xml:space="preserve"> </w:t>
      </w:r>
      <w:r w:rsidRPr="00D645AA">
        <w:rPr>
          <w:rFonts w:ascii="Times New Roman" w:hAnsi="Times New Roman" w:cs="Times New Roman"/>
          <w:sz w:val="24"/>
          <w:szCs w:val="24"/>
          <w:lang w:val="pt-PT"/>
        </w:rPr>
        <w:t>ç</w:t>
      </w:r>
      <w:proofErr w:type="spellStart"/>
      <w:r w:rsidRPr="00D645AA">
        <w:rPr>
          <w:rFonts w:ascii="Times New Roman" w:hAnsi="Times New Roman" w:cs="Times New Roman"/>
          <w:sz w:val="24"/>
          <w:szCs w:val="24"/>
        </w:rPr>
        <w:t>alışmalarının</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yapılması</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intihara</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ilişkin</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uyarı</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belirtilerini</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taşıyan</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kişilerin</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erken</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tanısı</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aile</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bireylerinin</w:t>
      </w:r>
      <w:proofErr w:type="spellEnd"/>
      <w:r w:rsidRPr="00D645AA">
        <w:rPr>
          <w:rFonts w:ascii="Times New Roman" w:hAnsi="Times New Roman" w:cs="Times New Roman"/>
          <w:sz w:val="24"/>
          <w:szCs w:val="24"/>
        </w:rPr>
        <w:t xml:space="preserve"> de </w:t>
      </w:r>
      <w:proofErr w:type="spellStart"/>
      <w:r w:rsidRPr="00D645AA">
        <w:rPr>
          <w:rFonts w:ascii="Times New Roman" w:hAnsi="Times New Roman" w:cs="Times New Roman"/>
          <w:sz w:val="24"/>
          <w:szCs w:val="24"/>
        </w:rPr>
        <w:t>sürece</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dâhil</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edilmesi</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intihar</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teş</w:t>
      </w:r>
      <w:proofErr w:type="spellEnd"/>
      <w:r w:rsidRPr="00D645AA">
        <w:rPr>
          <w:rFonts w:ascii="Times New Roman" w:hAnsi="Times New Roman" w:cs="Times New Roman"/>
          <w:sz w:val="24"/>
          <w:szCs w:val="24"/>
          <w:lang w:val="nl-NL"/>
        </w:rPr>
        <w:t>ebb</w:t>
      </w:r>
      <w:proofErr w:type="spellStart"/>
      <w:r w:rsidRPr="00D645AA">
        <w:rPr>
          <w:rFonts w:ascii="Times New Roman" w:hAnsi="Times New Roman" w:cs="Times New Roman"/>
          <w:sz w:val="24"/>
          <w:szCs w:val="24"/>
        </w:rPr>
        <w:t>üsünde</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bulunan</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bireylerle</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derinlemesine</w:t>
      </w:r>
      <w:proofErr w:type="spellEnd"/>
      <w:r w:rsidRPr="00D645AA">
        <w:rPr>
          <w:rFonts w:ascii="Times New Roman" w:hAnsi="Times New Roman" w:cs="Times New Roman"/>
          <w:sz w:val="24"/>
          <w:szCs w:val="24"/>
        </w:rPr>
        <w:t xml:space="preserve"> g</w:t>
      </w:r>
      <w:r w:rsidRPr="00D645AA">
        <w:rPr>
          <w:rFonts w:ascii="Times New Roman" w:hAnsi="Times New Roman" w:cs="Times New Roman"/>
          <w:sz w:val="24"/>
          <w:szCs w:val="24"/>
          <w:lang w:val="sv-SE"/>
        </w:rPr>
        <w:t>ö</w:t>
      </w:r>
      <w:proofErr w:type="spellStart"/>
      <w:r w:rsidRPr="00D645AA">
        <w:rPr>
          <w:rFonts w:ascii="Times New Roman" w:hAnsi="Times New Roman" w:cs="Times New Roman"/>
          <w:sz w:val="24"/>
          <w:szCs w:val="24"/>
        </w:rPr>
        <w:t>rüşmeler</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yapılarak</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sebeplerin</w:t>
      </w:r>
      <w:proofErr w:type="spellEnd"/>
      <w:r w:rsidRPr="00D645AA">
        <w:rPr>
          <w:rFonts w:ascii="Times New Roman" w:hAnsi="Times New Roman" w:cs="Times New Roman"/>
          <w:sz w:val="24"/>
          <w:szCs w:val="24"/>
        </w:rPr>
        <w:t xml:space="preserve"> tam </w:t>
      </w:r>
      <w:proofErr w:type="spellStart"/>
      <w:r w:rsidRPr="00D645AA">
        <w:rPr>
          <w:rFonts w:ascii="Times New Roman" w:hAnsi="Times New Roman" w:cs="Times New Roman"/>
          <w:sz w:val="24"/>
          <w:szCs w:val="24"/>
        </w:rPr>
        <w:t>olarak</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belirlenmesi</w:t>
      </w:r>
      <w:proofErr w:type="spellEnd"/>
      <w:r w:rsidRPr="00D645AA">
        <w:rPr>
          <w:rFonts w:ascii="Times New Roman" w:hAnsi="Times New Roman" w:cs="Times New Roman"/>
          <w:sz w:val="24"/>
          <w:szCs w:val="24"/>
        </w:rPr>
        <w:t xml:space="preserve"> </w:t>
      </w:r>
      <w:r w:rsidRPr="00D645AA">
        <w:rPr>
          <w:rFonts w:ascii="Times New Roman" w:hAnsi="Times New Roman" w:cs="Times New Roman"/>
          <w:sz w:val="24"/>
          <w:szCs w:val="24"/>
          <w:lang w:val="sv-SE"/>
        </w:rPr>
        <w:t>ö</w:t>
      </w:r>
      <w:proofErr w:type="spellStart"/>
      <w:r w:rsidRPr="00D645AA">
        <w:rPr>
          <w:rFonts w:ascii="Times New Roman" w:hAnsi="Times New Roman" w:cs="Times New Roman"/>
          <w:sz w:val="24"/>
          <w:szCs w:val="24"/>
        </w:rPr>
        <w:t>ncelikle</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yapılması</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gereken</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eylemler</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arasında</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yer</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almaktadır</w:t>
      </w:r>
      <w:proofErr w:type="spellEnd"/>
      <w:r w:rsidRPr="00D645AA">
        <w:rPr>
          <w:rFonts w:ascii="Times New Roman" w:hAnsi="Times New Roman" w:cs="Times New Roman"/>
          <w:sz w:val="24"/>
          <w:szCs w:val="24"/>
        </w:rPr>
        <w:t xml:space="preserve">. </w:t>
      </w:r>
    </w:p>
    <w:p w:rsidR="004806DB" w:rsidRPr="00D645AA" w:rsidRDefault="00D645AA" w:rsidP="00D645AA">
      <w:pPr>
        <w:pStyle w:val="GvdeA"/>
        <w:spacing w:after="0" w:line="360" w:lineRule="auto"/>
        <w:jc w:val="both"/>
        <w:rPr>
          <w:rStyle w:val="Hyperlink0"/>
          <w:rFonts w:cs="Times New Roman"/>
        </w:rPr>
      </w:pPr>
      <w:proofErr w:type="spellStart"/>
      <w:r w:rsidRPr="00D645AA">
        <w:rPr>
          <w:rFonts w:ascii="Times New Roman" w:hAnsi="Times New Roman" w:cs="Times New Roman"/>
          <w:b/>
          <w:bCs/>
          <w:sz w:val="24"/>
          <w:szCs w:val="24"/>
        </w:rPr>
        <w:t>Anahtar</w:t>
      </w:r>
      <w:proofErr w:type="spellEnd"/>
      <w:r w:rsidRPr="00D645AA">
        <w:rPr>
          <w:rFonts w:ascii="Times New Roman" w:hAnsi="Times New Roman" w:cs="Times New Roman"/>
          <w:b/>
          <w:bCs/>
          <w:sz w:val="24"/>
          <w:szCs w:val="24"/>
        </w:rPr>
        <w:t xml:space="preserve"> </w:t>
      </w:r>
      <w:proofErr w:type="spellStart"/>
      <w:r w:rsidRPr="00D645AA">
        <w:rPr>
          <w:rFonts w:ascii="Times New Roman" w:hAnsi="Times New Roman" w:cs="Times New Roman"/>
          <w:b/>
          <w:bCs/>
          <w:sz w:val="24"/>
          <w:szCs w:val="24"/>
        </w:rPr>
        <w:t>Kelimeler</w:t>
      </w:r>
      <w:proofErr w:type="spellEnd"/>
      <w:r w:rsidRPr="00D645AA">
        <w:rPr>
          <w:rFonts w:ascii="Times New Roman" w:hAnsi="Times New Roman" w:cs="Times New Roman"/>
          <w:b/>
          <w:bCs/>
          <w:sz w:val="24"/>
          <w:szCs w:val="24"/>
        </w:rPr>
        <w:t xml:space="preserve">: </w:t>
      </w:r>
      <w:proofErr w:type="spellStart"/>
      <w:r w:rsidRPr="00D645AA">
        <w:rPr>
          <w:rFonts w:ascii="Times New Roman" w:hAnsi="Times New Roman" w:cs="Times New Roman"/>
          <w:sz w:val="24"/>
          <w:szCs w:val="24"/>
        </w:rPr>
        <w:t>Demografik</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rPr>
        <w:t>Faktör</w:t>
      </w:r>
      <w:proofErr w:type="spellEnd"/>
      <w:r w:rsidRPr="00D645AA">
        <w:rPr>
          <w:rFonts w:ascii="Times New Roman" w:hAnsi="Times New Roman" w:cs="Times New Roman"/>
          <w:sz w:val="24"/>
          <w:szCs w:val="24"/>
        </w:rPr>
        <w:t>,</w:t>
      </w:r>
      <w:r w:rsidRPr="00D645AA">
        <w:rPr>
          <w:rFonts w:ascii="Times New Roman" w:hAnsi="Times New Roman" w:cs="Times New Roman"/>
          <w:b/>
          <w:bCs/>
          <w:sz w:val="24"/>
          <w:szCs w:val="24"/>
        </w:rPr>
        <w:t xml:space="preserve"> </w:t>
      </w:r>
      <w:proofErr w:type="spellStart"/>
      <w:r w:rsidRPr="00D645AA">
        <w:rPr>
          <w:rFonts w:ascii="Times New Roman" w:hAnsi="Times New Roman" w:cs="Times New Roman"/>
          <w:sz w:val="24"/>
          <w:szCs w:val="24"/>
        </w:rPr>
        <w:t>İntihar</w:t>
      </w:r>
      <w:proofErr w:type="spellEnd"/>
      <w:r w:rsidRPr="00D645AA">
        <w:rPr>
          <w:rFonts w:ascii="Times New Roman" w:hAnsi="Times New Roman" w:cs="Times New Roman"/>
          <w:sz w:val="24"/>
          <w:szCs w:val="24"/>
        </w:rPr>
        <w:t xml:space="preserve">, </w:t>
      </w:r>
      <w:proofErr w:type="spellStart"/>
      <w:r w:rsidRPr="00D645AA">
        <w:rPr>
          <w:rFonts w:ascii="Times New Roman" w:hAnsi="Times New Roman" w:cs="Times New Roman"/>
          <w:sz w:val="24"/>
          <w:szCs w:val="24"/>
          <w:u w:color="C0504D"/>
        </w:rPr>
        <w:t>İntihar</w:t>
      </w:r>
      <w:proofErr w:type="spellEnd"/>
      <w:r w:rsidRPr="00D645AA">
        <w:rPr>
          <w:rFonts w:ascii="Times New Roman" w:hAnsi="Times New Roman" w:cs="Times New Roman"/>
          <w:sz w:val="24"/>
          <w:szCs w:val="24"/>
          <w:u w:color="C0504D"/>
        </w:rPr>
        <w:t xml:space="preserve"> </w:t>
      </w:r>
      <w:proofErr w:type="spellStart"/>
      <w:r w:rsidRPr="00D645AA">
        <w:rPr>
          <w:rFonts w:ascii="Times New Roman" w:hAnsi="Times New Roman" w:cs="Times New Roman"/>
          <w:sz w:val="24"/>
          <w:szCs w:val="24"/>
          <w:u w:color="C0504D"/>
        </w:rPr>
        <w:t>teş</w:t>
      </w:r>
      <w:proofErr w:type="spellEnd"/>
      <w:r w:rsidRPr="00D645AA">
        <w:rPr>
          <w:rFonts w:ascii="Times New Roman" w:hAnsi="Times New Roman" w:cs="Times New Roman"/>
          <w:sz w:val="24"/>
          <w:szCs w:val="24"/>
          <w:u w:color="C0504D"/>
          <w:lang w:val="nl-NL"/>
        </w:rPr>
        <w:t>ebb</w:t>
      </w:r>
      <w:proofErr w:type="spellStart"/>
      <w:r w:rsidRPr="00D645AA">
        <w:rPr>
          <w:rFonts w:ascii="Times New Roman" w:hAnsi="Times New Roman" w:cs="Times New Roman"/>
          <w:sz w:val="24"/>
          <w:szCs w:val="24"/>
          <w:u w:color="C0504D"/>
        </w:rPr>
        <w:t>üsü</w:t>
      </w:r>
      <w:proofErr w:type="spellEnd"/>
    </w:p>
    <w:p w:rsidR="004806DB" w:rsidRPr="00D645AA" w:rsidRDefault="004806DB" w:rsidP="00D645AA">
      <w:pPr>
        <w:pStyle w:val="GvdeA"/>
        <w:spacing w:after="0" w:line="360" w:lineRule="auto"/>
        <w:jc w:val="both"/>
        <w:rPr>
          <w:rFonts w:ascii="Times New Roman" w:eastAsia="Times New Roman" w:hAnsi="Times New Roman" w:cs="Times New Roman"/>
          <w:sz w:val="24"/>
          <w:szCs w:val="24"/>
        </w:rPr>
      </w:pPr>
    </w:p>
    <w:p w:rsidR="004806DB" w:rsidRPr="00D645AA" w:rsidRDefault="00D645AA" w:rsidP="00D645AA">
      <w:pPr>
        <w:pStyle w:val="GvdeA"/>
        <w:spacing w:after="0" w:line="360" w:lineRule="auto"/>
        <w:jc w:val="both"/>
        <w:rPr>
          <w:rFonts w:ascii="Times New Roman" w:eastAsia="Times New Roman" w:hAnsi="Times New Roman" w:cs="Times New Roman"/>
          <w:b/>
          <w:bCs/>
          <w:sz w:val="24"/>
          <w:szCs w:val="24"/>
        </w:rPr>
      </w:pPr>
      <w:r w:rsidRPr="00D645AA">
        <w:rPr>
          <w:rFonts w:ascii="Times New Roman" w:hAnsi="Times New Roman" w:cs="Times New Roman"/>
          <w:b/>
          <w:bCs/>
          <w:sz w:val="24"/>
          <w:szCs w:val="24"/>
        </w:rPr>
        <w:t>Abstract</w:t>
      </w:r>
    </w:p>
    <w:p w:rsidR="004806DB" w:rsidRPr="00D645AA" w:rsidRDefault="00D645AA" w:rsidP="00D645AA">
      <w:pPr>
        <w:pStyle w:val="GvdeA"/>
        <w:spacing w:after="0" w:line="360" w:lineRule="auto"/>
        <w:jc w:val="both"/>
        <w:rPr>
          <w:rFonts w:ascii="Times New Roman" w:eastAsia="Times New Roman" w:hAnsi="Times New Roman" w:cs="Times New Roman"/>
          <w:sz w:val="24"/>
          <w:szCs w:val="24"/>
        </w:rPr>
      </w:pPr>
      <w:r w:rsidRPr="00D645AA">
        <w:rPr>
          <w:rFonts w:ascii="Times New Roman" w:hAnsi="Times New Roman" w:cs="Times New Roman"/>
          <w:b/>
          <w:bCs/>
          <w:sz w:val="24"/>
          <w:szCs w:val="24"/>
        </w:rPr>
        <w:t xml:space="preserve">Objective: </w:t>
      </w:r>
      <w:r w:rsidRPr="00D645AA">
        <w:rPr>
          <w:rFonts w:ascii="Times New Roman" w:hAnsi="Times New Roman" w:cs="Times New Roman"/>
          <w:sz w:val="24"/>
          <w:szCs w:val="24"/>
        </w:rPr>
        <w:t>The aim of this study was to investigate the sociodemographic factors of individ</w:t>
      </w:r>
      <w:r w:rsidRPr="00D645AA">
        <w:rPr>
          <w:rFonts w:ascii="Times New Roman" w:hAnsi="Times New Roman" w:cs="Times New Roman"/>
          <w:sz w:val="24"/>
          <w:szCs w:val="24"/>
        </w:rPr>
        <w:t>u</w:t>
      </w:r>
      <w:r w:rsidRPr="00D645AA">
        <w:rPr>
          <w:rFonts w:ascii="Times New Roman" w:hAnsi="Times New Roman" w:cs="Times New Roman"/>
          <w:sz w:val="24"/>
          <w:szCs w:val="24"/>
        </w:rPr>
        <w:t xml:space="preserve">als who attempted or committed suicide in </w:t>
      </w:r>
      <w:proofErr w:type="spellStart"/>
      <w:r w:rsidRPr="00D645AA">
        <w:rPr>
          <w:rFonts w:ascii="Times New Roman" w:hAnsi="Times New Roman" w:cs="Times New Roman"/>
          <w:sz w:val="24"/>
          <w:szCs w:val="24"/>
        </w:rPr>
        <w:t>Ardahan</w:t>
      </w:r>
      <w:proofErr w:type="spellEnd"/>
      <w:r w:rsidRPr="00D645AA">
        <w:rPr>
          <w:rFonts w:ascii="Times New Roman" w:hAnsi="Times New Roman" w:cs="Times New Roman"/>
          <w:sz w:val="24"/>
          <w:szCs w:val="24"/>
        </w:rPr>
        <w:t xml:space="preserve"> province. </w:t>
      </w:r>
    </w:p>
    <w:p w:rsidR="004806DB" w:rsidRPr="00D645AA" w:rsidRDefault="006861BD" w:rsidP="00D645AA">
      <w:pPr>
        <w:pStyle w:val="GvdeA"/>
        <w:spacing w:after="0" w:line="360" w:lineRule="auto"/>
        <w:jc w:val="both"/>
        <w:rPr>
          <w:rFonts w:ascii="Times New Roman" w:eastAsia="Times New Roman" w:hAnsi="Times New Roman" w:cs="Times New Roman"/>
          <w:sz w:val="24"/>
          <w:szCs w:val="24"/>
        </w:rPr>
      </w:pPr>
      <w:r>
        <w:rPr>
          <w:rFonts w:ascii="Times New Roman" w:hAnsi="Times New Roman" w:cs="Times New Roman"/>
          <w:b/>
          <w:bCs/>
          <w:sz w:val="24"/>
          <w:szCs w:val="24"/>
        </w:rPr>
        <w:t>Material and Method</w:t>
      </w:r>
      <w:r w:rsidR="00D645AA" w:rsidRPr="00D645AA">
        <w:rPr>
          <w:rFonts w:ascii="Times New Roman" w:hAnsi="Times New Roman" w:cs="Times New Roman"/>
          <w:b/>
          <w:bCs/>
          <w:sz w:val="24"/>
          <w:szCs w:val="24"/>
        </w:rPr>
        <w:t>:</w:t>
      </w:r>
      <w:r w:rsidR="00D645AA" w:rsidRPr="00D645AA">
        <w:rPr>
          <w:rFonts w:ascii="Times New Roman" w:hAnsi="Times New Roman" w:cs="Times New Roman"/>
          <w:sz w:val="24"/>
          <w:szCs w:val="24"/>
        </w:rPr>
        <w:t xml:space="preserve"> All official records of suicide attempt and completed suicide cases were included in this record-based cross-sectional study carried out in the province of </w:t>
      </w:r>
      <w:proofErr w:type="spellStart"/>
      <w:r w:rsidR="00D645AA" w:rsidRPr="00D645AA">
        <w:rPr>
          <w:rFonts w:ascii="Times New Roman" w:hAnsi="Times New Roman" w:cs="Times New Roman"/>
          <w:sz w:val="24"/>
          <w:szCs w:val="24"/>
        </w:rPr>
        <w:t>A</w:t>
      </w:r>
      <w:r w:rsidR="00D645AA" w:rsidRPr="00D645AA">
        <w:rPr>
          <w:rFonts w:ascii="Times New Roman" w:hAnsi="Times New Roman" w:cs="Times New Roman"/>
          <w:sz w:val="24"/>
          <w:szCs w:val="24"/>
        </w:rPr>
        <w:t>r</w:t>
      </w:r>
      <w:r w:rsidR="00D645AA" w:rsidRPr="00D645AA">
        <w:rPr>
          <w:rFonts w:ascii="Times New Roman" w:hAnsi="Times New Roman" w:cs="Times New Roman"/>
          <w:sz w:val="24"/>
          <w:szCs w:val="24"/>
        </w:rPr>
        <w:t>dahan</w:t>
      </w:r>
      <w:proofErr w:type="spellEnd"/>
      <w:r w:rsidR="00D645AA" w:rsidRPr="00D645AA">
        <w:rPr>
          <w:rFonts w:ascii="Times New Roman" w:hAnsi="Times New Roman" w:cs="Times New Roman"/>
          <w:sz w:val="24"/>
          <w:szCs w:val="24"/>
        </w:rPr>
        <w:t xml:space="preserve"> between 01.01.2013 and 31.12.2016. Suicide attempt data were obtained from hosp</w:t>
      </w:r>
      <w:r w:rsidR="00D645AA" w:rsidRPr="00D645AA">
        <w:rPr>
          <w:rFonts w:ascii="Times New Roman" w:hAnsi="Times New Roman" w:cs="Times New Roman"/>
          <w:sz w:val="24"/>
          <w:szCs w:val="24"/>
        </w:rPr>
        <w:t>i</w:t>
      </w:r>
      <w:r w:rsidR="00D645AA" w:rsidRPr="00D645AA">
        <w:rPr>
          <w:rFonts w:ascii="Times New Roman" w:hAnsi="Times New Roman" w:cs="Times New Roman"/>
          <w:sz w:val="24"/>
          <w:szCs w:val="24"/>
        </w:rPr>
        <w:t>tals’ “Emergency Service Unit Attempted Suicide Registration Forms,” and completed su</w:t>
      </w:r>
      <w:r w:rsidR="00D645AA" w:rsidRPr="00D645AA">
        <w:rPr>
          <w:rFonts w:ascii="Times New Roman" w:hAnsi="Times New Roman" w:cs="Times New Roman"/>
          <w:sz w:val="24"/>
          <w:szCs w:val="24"/>
        </w:rPr>
        <w:t>i</w:t>
      </w:r>
      <w:r w:rsidR="00D645AA" w:rsidRPr="00D645AA">
        <w:rPr>
          <w:rFonts w:ascii="Times New Roman" w:hAnsi="Times New Roman" w:cs="Times New Roman"/>
          <w:sz w:val="24"/>
          <w:szCs w:val="24"/>
        </w:rPr>
        <w:t xml:space="preserve">cide data from </w:t>
      </w:r>
      <w:proofErr w:type="spellStart"/>
      <w:r w:rsidR="00D645AA" w:rsidRPr="00D645AA">
        <w:rPr>
          <w:rFonts w:ascii="Times New Roman" w:hAnsi="Times New Roman" w:cs="Times New Roman"/>
          <w:sz w:val="24"/>
          <w:szCs w:val="24"/>
        </w:rPr>
        <w:t>Ardahan</w:t>
      </w:r>
      <w:proofErr w:type="spellEnd"/>
      <w:r w:rsidR="00D645AA" w:rsidRPr="00D645AA">
        <w:rPr>
          <w:rFonts w:ascii="Times New Roman" w:hAnsi="Times New Roman" w:cs="Times New Roman"/>
          <w:sz w:val="24"/>
          <w:szCs w:val="24"/>
        </w:rPr>
        <w:t xml:space="preserve"> Police Department and Provincial Gendarmerie Command records. Data collection was performed between February and April 2018 </w:t>
      </w:r>
    </w:p>
    <w:p w:rsidR="004806DB" w:rsidRPr="00D645AA" w:rsidRDefault="00D645AA" w:rsidP="00D645AA">
      <w:pPr>
        <w:pStyle w:val="GvdeA"/>
        <w:spacing w:after="0" w:line="360" w:lineRule="auto"/>
        <w:jc w:val="both"/>
        <w:rPr>
          <w:rFonts w:ascii="Times New Roman" w:eastAsia="Times New Roman" w:hAnsi="Times New Roman" w:cs="Times New Roman"/>
          <w:sz w:val="24"/>
          <w:szCs w:val="24"/>
        </w:rPr>
      </w:pPr>
      <w:r w:rsidRPr="00D645AA">
        <w:rPr>
          <w:rFonts w:ascii="Times New Roman" w:hAnsi="Times New Roman" w:cs="Times New Roman"/>
          <w:b/>
          <w:bCs/>
          <w:sz w:val="24"/>
          <w:szCs w:val="24"/>
        </w:rPr>
        <w:t>Results:</w:t>
      </w:r>
      <w:r w:rsidRPr="00D645AA">
        <w:rPr>
          <w:rFonts w:ascii="Times New Roman" w:hAnsi="Times New Roman" w:cs="Times New Roman"/>
          <w:sz w:val="24"/>
          <w:szCs w:val="24"/>
        </w:rPr>
        <w:t xml:space="preserve"> The number of completed suicides in the four-year period was 31, and that of a</w:t>
      </w:r>
      <w:r w:rsidRPr="00D645AA">
        <w:rPr>
          <w:rFonts w:ascii="Times New Roman" w:hAnsi="Times New Roman" w:cs="Times New Roman"/>
          <w:sz w:val="24"/>
          <w:szCs w:val="24"/>
        </w:rPr>
        <w:t>t</w:t>
      </w:r>
      <w:r w:rsidRPr="00D645AA">
        <w:rPr>
          <w:rFonts w:ascii="Times New Roman" w:hAnsi="Times New Roman" w:cs="Times New Roman"/>
          <w:sz w:val="24"/>
          <w:szCs w:val="24"/>
        </w:rPr>
        <w:t>tempted suicides was 105. Overall provincial suicide rates between 2013 and 2016 were 6.8, 5.9, 9.1 and 9.1, while suicide attempt rates were 35.0, 33.7, 9.1 and 26.4 per 100,000 people, respectively. Suicide rates were higher in men in all years, while suicide attempt rates were higher in the 25-34 age group, single individuals, and urban areas. Hanging was the most commonly employed method in suicides, and drug-toxic substance use the most commonly employed method in attempted suicides. Family problems, mental illness and bo</w:t>
      </w:r>
      <w:r w:rsidRPr="00D645AA">
        <w:rPr>
          <w:rFonts w:ascii="Times New Roman" w:hAnsi="Times New Roman" w:cs="Times New Roman"/>
          <w:sz w:val="24"/>
          <w:szCs w:val="24"/>
        </w:rPr>
        <w:t>y</w:t>
      </w:r>
      <w:r w:rsidRPr="00D645AA">
        <w:rPr>
          <w:rFonts w:ascii="Times New Roman" w:hAnsi="Times New Roman" w:cs="Times New Roman"/>
          <w:sz w:val="24"/>
          <w:szCs w:val="24"/>
        </w:rPr>
        <w:t xml:space="preserve">friend/girlfriend problem were the most common causes of attempted suicides. </w:t>
      </w:r>
    </w:p>
    <w:p w:rsidR="004806DB" w:rsidRPr="00D645AA" w:rsidRDefault="00D645AA" w:rsidP="00D645AA">
      <w:pPr>
        <w:pStyle w:val="GvdeA"/>
        <w:spacing w:after="0" w:line="360" w:lineRule="auto"/>
        <w:jc w:val="both"/>
        <w:rPr>
          <w:rFonts w:ascii="Times New Roman" w:eastAsia="Times New Roman" w:hAnsi="Times New Roman" w:cs="Times New Roman"/>
          <w:sz w:val="24"/>
          <w:szCs w:val="24"/>
        </w:rPr>
      </w:pPr>
      <w:r w:rsidRPr="00D645AA">
        <w:rPr>
          <w:rFonts w:ascii="Times New Roman" w:hAnsi="Times New Roman" w:cs="Times New Roman"/>
          <w:b/>
          <w:bCs/>
          <w:sz w:val="24"/>
          <w:szCs w:val="24"/>
        </w:rPr>
        <w:t>Conclusion:</w:t>
      </w:r>
      <w:r w:rsidRPr="00D645AA">
        <w:rPr>
          <w:rFonts w:ascii="Times New Roman" w:hAnsi="Times New Roman" w:cs="Times New Roman"/>
          <w:sz w:val="24"/>
          <w:szCs w:val="24"/>
        </w:rPr>
        <w:t xml:space="preserve"> Preventive measures aimed at groups with high suicide and suicide attempt rates, early diagnosis of patients with warning signs related to suicide, active monitoring of family members and in-depth interviews with individuals who have attempted suicide in order to accurately determine the causes </w:t>
      </w:r>
      <w:proofErr w:type="gramStart"/>
      <w:r w:rsidRPr="00D645AA">
        <w:rPr>
          <w:rFonts w:ascii="Times New Roman" w:hAnsi="Times New Roman" w:cs="Times New Roman"/>
          <w:sz w:val="24"/>
          <w:szCs w:val="24"/>
        </w:rPr>
        <w:t>are</w:t>
      </w:r>
      <w:proofErr w:type="gramEnd"/>
      <w:r w:rsidRPr="00D645AA">
        <w:rPr>
          <w:rFonts w:ascii="Times New Roman" w:hAnsi="Times New Roman" w:cs="Times New Roman"/>
          <w:sz w:val="24"/>
          <w:szCs w:val="24"/>
        </w:rPr>
        <w:t xml:space="preserve"> among the priority actions requiring implementation. </w:t>
      </w:r>
    </w:p>
    <w:p w:rsidR="004806DB" w:rsidRPr="00D645AA" w:rsidRDefault="00D645AA" w:rsidP="00D645AA">
      <w:pPr>
        <w:pStyle w:val="GvdeA"/>
        <w:spacing w:after="0" w:line="360" w:lineRule="auto"/>
        <w:jc w:val="both"/>
        <w:rPr>
          <w:rFonts w:ascii="Times New Roman" w:eastAsia="Times New Roman" w:hAnsi="Times New Roman" w:cs="Times New Roman"/>
          <w:b/>
          <w:bCs/>
          <w:sz w:val="24"/>
          <w:szCs w:val="24"/>
        </w:rPr>
      </w:pPr>
      <w:r w:rsidRPr="00D645AA">
        <w:rPr>
          <w:rFonts w:ascii="Times New Roman" w:hAnsi="Times New Roman" w:cs="Times New Roman"/>
          <w:b/>
          <w:bCs/>
          <w:sz w:val="24"/>
          <w:szCs w:val="24"/>
        </w:rPr>
        <w:t xml:space="preserve">Keywords: </w:t>
      </w:r>
      <w:r w:rsidRPr="00D645AA">
        <w:rPr>
          <w:rFonts w:ascii="Times New Roman" w:hAnsi="Times New Roman" w:cs="Times New Roman"/>
          <w:sz w:val="24"/>
          <w:szCs w:val="24"/>
        </w:rPr>
        <w:t>Attempted Suicide, Demographic factors, Suicide</w:t>
      </w:r>
    </w:p>
    <w:p w:rsidR="004806DB" w:rsidRPr="00D645AA" w:rsidRDefault="004806DB" w:rsidP="00D645AA">
      <w:pPr>
        <w:pStyle w:val="GvdeA"/>
        <w:spacing w:after="0" w:line="360" w:lineRule="auto"/>
        <w:jc w:val="both"/>
        <w:rPr>
          <w:rFonts w:ascii="Times New Roman" w:eastAsia="Times New Roman" w:hAnsi="Times New Roman" w:cs="Times New Roman"/>
          <w:b/>
          <w:bCs/>
          <w:sz w:val="24"/>
          <w:szCs w:val="24"/>
        </w:rPr>
      </w:pPr>
    </w:p>
    <w:p w:rsidR="004806DB" w:rsidRPr="00D645AA" w:rsidRDefault="00D645AA" w:rsidP="00D645AA">
      <w:pPr>
        <w:pStyle w:val="GvdeB"/>
        <w:spacing w:line="360" w:lineRule="auto"/>
        <w:jc w:val="both"/>
        <w:rPr>
          <w:rFonts w:cs="Times New Roman"/>
          <w:b/>
          <w:bCs/>
        </w:rPr>
      </w:pPr>
      <w:r w:rsidRPr="00D645AA">
        <w:rPr>
          <w:rFonts w:cs="Times New Roman"/>
          <w:b/>
          <w:bCs/>
        </w:rPr>
        <w:t>Introduction</w:t>
      </w:r>
    </w:p>
    <w:p w:rsidR="004806DB" w:rsidRPr="00D645AA" w:rsidRDefault="00D645AA" w:rsidP="00D645AA">
      <w:pPr>
        <w:pStyle w:val="GvdeB"/>
        <w:spacing w:line="360" w:lineRule="auto"/>
        <w:jc w:val="both"/>
        <w:rPr>
          <w:rFonts w:cs="Times New Roman"/>
          <w:color w:val="C0504D"/>
          <w:u w:color="C0504D"/>
        </w:rPr>
      </w:pPr>
      <w:r w:rsidRPr="00D645AA">
        <w:rPr>
          <w:rFonts w:cs="Times New Roman"/>
        </w:rPr>
        <w:t xml:space="preserve">Suicide is defined as the act of deliberate self-killing. If the act results in death, this is known as ‘completed suicide,’ and otherwise as ‘suicide attempted’ </w:t>
      </w:r>
      <w:r w:rsidRPr="00D645AA">
        <w:rPr>
          <w:rFonts w:cs="Times New Roman"/>
          <w:vertAlign w:val="superscript"/>
        </w:rPr>
        <w:t>1</w:t>
      </w:r>
      <w:r w:rsidRPr="00D645AA">
        <w:rPr>
          <w:rFonts w:cs="Times New Roman"/>
        </w:rPr>
        <w:t xml:space="preserve">. Suicide and attempted suicide is an important global health problem. More than 800,000 people are estimated to die through </w:t>
      </w:r>
      <w:r w:rsidRPr="00D645AA">
        <w:rPr>
          <w:rFonts w:cs="Times New Roman"/>
        </w:rPr>
        <w:lastRenderedPageBreak/>
        <w:t xml:space="preserve">suicide every year, while the number of attempted suicides is 20 times higher </w:t>
      </w:r>
      <w:r w:rsidRPr="00D645AA">
        <w:rPr>
          <w:rFonts w:cs="Times New Roman"/>
          <w:vertAlign w:val="superscript"/>
        </w:rPr>
        <w:t>2</w:t>
      </w:r>
      <w:r w:rsidRPr="00D645AA">
        <w:rPr>
          <w:rFonts w:cs="Times New Roman"/>
        </w:rPr>
        <w:t>. Suicides re</w:t>
      </w:r>
      <w:r w:rsidRPr="00D645AA">
        <w:rPr>
          <w:rFonts w:cs="Times New Roman"/>
        </w:rPr>
        <w:t>p</w:t>
      </w:r>
      <w:r w:rsidRPr="00D645AA">
        <w:rPr>
          <w:rFonts w:cs="Times New Roman"/>
        </w:rPr>
        <w:t>resented 1.4% of all deaths worldwide in 2015 and were the 17</w:t>
      </w:r>
      <w:r w:rsidRPr="00D645AA">
        <w:rPr>
          <w:rFonts w:cs="Times New Roman"/>
          <w:vertAlign w:val="superscript"/>
        </w:rPr>
        <w:t>th</w:t>
      </w:r>
      <w:r w:rsidRPr="00D645AA">
        <w:rPr>
          <w:rFonts w:cs="Times New Roman"/>
        </w:rPr>
        <w:t xml:space="preserve"> most common cause of death </w:t>
      </w:r>
      <w:r w:rsidRPr="00D645AA">
        <w:rPr>
          <w:rFonts w:cs="Times New Roman"/>
          <w:vertAlign w:val="superscript"/>
        </w:rPr>
        <w:t>3</w:t>
      </w:r>
      <w:r w:rsidRPr="00D645AA">
        <w:rPr>
          <w:rFonts w:cs="Times New Roman"/>
        </w:rPr>
        <w:t xml:space="preserve">. Suicide is the third most common cause of death worldwide in the 15-44 age groups and the second most common in the 15-29 age groups </w:t>
      </w:r>
      <w:r w:rsidRPr="00D645AA">
        <w:rPr>
          <w:rFonts w:cs="Times New Roman"/>
          <w:vertAlign w:val="superscript"/>
        </w:rPr>
        <w:t>4</w:t>
      </w:r>
      <w:r w:rsidRPr="00D645AA">
        <w:rPr>
          <w:rFonts w:cs="Times New Roman"/>
        </w:rPr>
        <w:t>.</w:t>
      </w:r>
    </w:p>
    <w:p w:rsidR="004806DB" w:rsidRPr="00D645AA" w:rsidRDefault="00D645AA" w:rsidP="00D645AA">
      <w:pPr>
        <w:pStyle w:val="GvdeB"/>
        <w:spacing w:line="360" w:lineRule="auto"/>
        <w:jc w:val="both"/>
        <w:rPr>
          <w:rFonts w:cs="Times New Roman"/>
        </w:rPr>
      </w:pPr>
      <w:r w:rsidRPr="00D645AA">
        <w:rPr>
          <w:rFonts w:cs="Times New Roman"/>
        </w:rPr>
        <w:t xml:space="preserve">According to the Turkish Statistical Institute (TUIK) figures for 2017, the province of </w:t>
      </w:r>
      <w:proofErr w:type="spellStart"/>
      <w:r w:rsidRPr="00D645AA">
        <w:rPr>
          <w:rFonts w:cs="Times New Roman"/>
        </w:rPr>
        <w:t>A</w:t>
      </w:r>
      <w:r w:rsidRPr="00D645AA">
        <w:rPr>
          <w:rFonts w:cs="Times New Roman"/>
        </w:rPr>
        <w:t>r</w:t>
      </w:r>
      <w:r w:rsidRPr="00D645AA">
        <w:rPr>
          <w:rFonts w:cs="Times New Roman"/>
        </w:rPr>
        <w:t>dahan</w:t>
      </w:r>
      <w:proofErr w:type="spellEnd"/>
      <w:r w:rsidRPr="00D645AA">
        <w:rPr>
          <w:rFonts w:cs="Times New Roman"/>
        </w:rPr>
        <w:t xml:space="preserve"> in the Northeast Anatolia Region of Turkey has the country’s third-lowest population, at 97,096 </w:t>
      </w:r>
      <w:r w:rsidRPr="00D645AA">
        <w:rPr>
          <w:rFonts w:cs="Times New Roman"/>
          <w:vertAlign w:val="superscript"/>
        </w:rPr>
        <w:t>5</w:t>
      </w:r>
      <w:r w:rsidRPr="00D645AA">
        <w:rPr>
          <w:rFonts w:cs="Times New Roman"/>
        </w:rPr>
        <w:t xml:space="preserve">. </w:t>
      </w:r>
      <w:proofErr w:type="spellStart"/>
      <w:r w:rsidRPr="00D645AA">
        <w:rPr>
          <w:rFonts w:cs="Times New Roman"/>
        </w:rPr>
        <w:t>Ardahan</w:t>
      </w:r>
      <w:proofErr w:type="spellEnd"/>
      <w:r w:rsidRPr="00D645AA">
        <w:rPr>
          <w:rFonts w:cs="Times New Roman"/>
        </w:rPr>
        <w:t xml:space="preserve"> occupied second place among all Turkish provinces in 2013, 2015, and 2016, with suicide rates of 8.6, 8.0, and 9.1 per 100,000, respectively, and 12</w:t>
      </w:r>
      <w:r w:rsidRPr="00D645AA">
        <w:rPr>
          <w:rFonts w:cs="Times New Roman"/>
          <w:vertAlign w:val="superscript"/>
        </w:rPr>
        <w:t>th</w:t>
      </w:r>
      <w:r w:rsidRPr="00D645AA">
        <w:rPr>
          <w:rFonts w:cs="Times New Roman"/>
        </w:rPr>
        <w:t xml:space="preserve"> place in 2014, with a rate of 5.9 per 100,000 </w:t>
      </w:r>
      <w:r w:rsidRPr="00D645AA">
        <w:rPr>
          <w:rFonts w:cs="Times New Roman"/>
          <w:vertAlign w:val="superscript"/>
        </w:rPr>
        <w:t>6</w:t>
      </w:r>
      <w:r w:rsidRPr="00D645AA">
        <w:rPr>
          <w:rFonts w:cs="Times New Roman"/>
        </w:rPr>
        <w:t>.</w:t>
      </w:r>
    </w:p>
    <w:p w:rsidR="004806DB" w:rsidRPr="00D645AA" w:rsidRDefault="00D645AA" w:rsidP="00D645AA">
      <w:pPr>
        <w:pStyle w:val="GvdeB"/>
        <w:spacing w:line="360" w:lineRule="auto"/>
        <w:jc w:val="both"/>
        <w:outlineLvl w:val="2"/>
        <w:rPr>
          <w:rFonts w:cs="Times New Roman"/>
          <w:i/>
          <w:iCs/>
        </w:rPr>
      </w:pPr>
      <w:r w:rsidRPr="00D645AA">
        <w:rPr>
          <w:rFonts w:cs="Times New Roman"/>
        </w:rPr>
        <w:t>Since suicide is regarded as a preventable public health problem, it is essential to reduce su</w:t>
      </w:r>
      <w:r w:rsidRPr="00D645AA">
        <w:rPr>
          <w:rFonts w:cs="Times New Roman"/>
        </w:rPr>
        <w:t>i</w:t>
      </w:r>
      <w:r w:rsidRPr="00D645AA">
        <w:rPr>
          <w:rFonts w:cs="Times New Roman"/>
        </w:rPr>
        <w:t xml:space="preserve">cide-related deaths through preventive measures. Due to this high rate of suicides, the purpose of this study was to examine the sociodemographic factors of completed or attempted suicides in the province of </w:t>
      </w:r>
      <w:proofErr w:type="spellStart"/>
      <w:r w:rsidRPr="00D645AA">
        <w:rPr>
          <w:rFonts w:cs="Times New Roman"/>
        </w:rPr>
        <w:t>Ardahan</w:t>
      </w:r>
      <w:proofErr w:type="spellEnd"/>
      <w:r w:rsidRPr="00D645AA">
        <w:rPr>
          <w:rFonts w:cs="Times New Roman"/>
        </w:rPr>
        <w:t>.</w:t>
      </w:r>
      <w:r w:rsidRPr="00D645AA">
        <w:rPr>
          <w:rFonts w:cs="Times New Roman"/>
          <w:i/>
          <w:iCs/>
        </w:rPr>
        <w:t xml:space="preserve"> </w:t>
      </w:r>
    </w:p>
    <w:p w:rsidR="004806DB" w:rsidRPr="00D645AA" w:rsidRDefault="004806DB" w:rsidP="00D645AA">
      <w:pPr>
        <w:pStyle w:val="GvdeB"/>
        <w:spacing w:line="360" w:lineRule="auto"/>
        <w:jc w:val="both"/>
        <w:rPr>
          <w:rStyle w:val="YokA"/>
          <w:rFonts w:cs="Times New Roman"/>
        </w:rPr>
      </w:pPr>
    </w:p>
    <w:p w:rsidR="004806DB" w:rsidRPr="00D645AA" w:rsidRDefault="006861BD" w:rsidP="00D645AA">
      <w:pPr>
        <w:pStyle w:val="GvdeB"/>
        <w:spacing w:line="360" w:lineRule="auto"/>
        <w:jc w:val="both"/>
        <w:outlineLvl w:val="2"/>
        <w:rPr>
          <w:rFonts w:cs="Times New Roman"/>
          <w:b/>
          <w:bCs/>
        </w:rPr>
      </w:pPr>
      <w:r>
        <w:rPr>
          <w:rFonts w:cs="Times New Roman"/>
          <w:b/>
          <w:bCs/>
        </w:rPr>
        <w:t>Material and Method</w:t>
      </w:r>
    </w:p>
    <w:p w:rsidR="004806DB" w:rsidRPr="00D645AA" w:rsidRDefault="00D645AA" w:rsidP="00D645AA">
      <w:pPr>
        <w:pStyle w:val="GvdeB"/>
        <w:spacing w:line="360" w:lineRule="auto"/>
        <w:jc w:val="both"/>
        <w:outlineLvl w:val="2"/>
        <w:rPr>
          <w:rFonts w:cs="Times New Roman"/>
        </w:rPr>
      </w:pPr>
      <w:r w:rsidRPr="00D645AA">
        <w:rPr>
          <w:rFonts w:cs="Times New Roman"/>
        </w:rPr>
        <w:t xml:space="preserve">All officially recorded cases of completed or attempted suicide in the province of </w:t>
      </w:r>
      <w:proofErr w:type="spellStart"/>
      <w:r w:rsidRPr="00D645AA">
        <w:rPr>
          <w:rFonts w:cs="Times New Roman"/>
        </w:rPr>
        <w:t>Ardahan</w:t>
      </w:r>
      <w:proofErr w:type="spellEnd"/>
      <w:r w:rsidRPr="00D645AA">
        <w:rPr>
          <w:rFonts w:cs="Times New Roman"/>
        </w:rPr>
        <w:t xml:space="preserve"> between 1 January 2013, and 31 December 2016, were included in this record-based cross-sectional study. Three bodies keep all official records concerning suicides across the pro</w:t>
      </w:r>
      <w:r w:rsidRPr="00D645AA">
        <w:rPr>
          <w:rFonts w:cs="Times New Roman"/>
        </w:rPr>
        <w:t>v</w:t>
      </w:r>
      <w:r w:rsidRPr="00D645AA">
        <w:rPr>
          <w:rFonts w:cs="Times New Roman"/>
        </w:rPr>
        <w:t xml:space="preserve">ince: (1) the </w:t>
      </w:r>
      <w:proofErr w:type="spellStart"/>
      <w:r w:rsidRPr="00D645AA">
        <w:rPr>
          <w:rFonts w:cs="Times New Roman"/>
        </w:rPr>
        <w:t>Ardahan</w:t>
      </w:r>
      <w:proofErr w:type="spellEnd"/>
      <w:r w:rsidRPr="00D645AA">
        <w:rPr>
          <w:rFonts w:cs="Times New Roman"/>
        </w:rPr>
        <w:t xml:space="preserve"> Provincial Health Directorate in which all hospitals’ “Emergency D</w:t>
      </w:r>
      <w:r w:rsidRPr="00D645AA">
        <w:rPr>
          <w:rFonts w:cs="Times New Roman"/>
        </w:rPr>
        <w:t>e</w:t>
      </w:r>
      <w:r w:rsidRPr="00D645AA">
        <w:rPr>
          <w:rFonts w:cs="Times New Roman"/>
        </w:rPr>
        <w:t xml:space="preserve">partment Attempted Suicide Registration Forms’ are held, (2) the </w:t>
      </w:r>
      <w:proofErr w:type="spellStart"/>
      <w:r w:rsidRPr="00D645AA">
        <w:rPr>
          <w:rFonts w:cs="Times New Roman"/>
        </w:rPr>
        <w:t>Ardahan</w:t>
      </w:r>
      <w:proofErr w:type="spellEnd"/>
      <w:r w:rsidRPr="00D645AA">
        <w:rPr>
          <w:rFonts w:cs="Times New Roman"/>
        </w:rPr>
        <w:t xml:space="preserve"> Security Dire</w:t>
      </w:r>
      <w:r w:rsidRPr="00D645AA">
        <w:rPr>
          <w:rFonts w:cs="Times New Roman"/>
        </w:rPr>
        <w:t>c</w:t>
      </w:r>
      <w:r w:rsidRPr="00D645AA">
        <w:rPr>
          <w:rFonts w:cs="Times New Roman"/>
        </w:rPr>
        <w:t xml:space="preserve">torate in which records of completed suicides in urban areas are held, and (3) the </w:t>
      </w:r>
      <w:proofErr w:type="spellStart"/>
      <w:r w:rsidRPr="00D645AA">
        <w:rPr>
          <w:rFonts w:cs="Times New Roman"/>
        </w:rPr>
        <w:t>Ardahan</w:t>
      </w:r>
      <w:proofErr w:type="spellEnd"/>
      <w:r w:rsidRPr="00D645AA">
        <w:rPr>
          <w:rFonts w:cs="Times New Roman"/>
        </w:rPr>
        <w:t xml:space="preserve"> Provincial Gendarmerie Command in which records for completed suicides in rural areas are held. Ethical approval for this research was first obtained from the </w:t>
      </w:r>
      <w:proofErr w:type="spellStart"/>
      <w:r w:rsidRPr="00D645AA">
        <w:rPr>
          <w:rFonts w:cs="Times New Roman"/>
        </w:rPr>
        <w:t>Ondokuz</w:t>
      </w:r>
      <w:proofErr w:type="spellEnd"/>
      <w:r w:rsidRPr="00D645AA">
        <w:rPr>
          <w:rFonts w:cs="Times New Roman"/>
        </w:rPr>
        <w:t xml:space="preserve"> </w:t>
      </w:r>
      <w:proofErr w:type="spellStart"/>
      <w:r w:rsidRPr="00D645AA">
        <w:rPr>
          <w:rFonts w:cs="Times New Roman"/>
        </w:rPr>
        <w:t>Mayıs</w:t>
      </w:r>
      <w:proofErr w:type="spellEnd"/>
      <w:r w:rsidRPr="00D645AA">
        <w:rPr>
          <w:rFonts w:cs="Times New Roman"/>
        </w:rPr>
        <w:t xml:space="preserve"> University Clinical Research Ethical Committee (No. 2017/360), after which written permission to a</w:t>
      </w:r>
      <w:r w:rsidRPr="00D645AA">
        <w:rPr>
          <w:rFonts w:cs="Times New Roman"/>
        </w:rPr>
        <w:t>c</w:t>
      </w:r>
      <w:r w:rsidRPr="00D645AA">
        <w:rPr>
          <w:rFonts w:cs="Times New Roman"/>
        </w:rPr>
        <w:t>cess the databases was obtained from all three institutions. National suicide data were o</w:t>
      </w:r>
      <w:r w:rsidRPr="00D645AA">
        <w:rPr>
          <w:rFonts w:cs="Times New Roman"/>
        </w:rPr>
        <w:t>b</w:t>
      </w:r>
      <w:r w:rsidRPr="00D645AA">
        <w:rPr>
          <w:rFonts w:cs="Times New Roman"/>
        </w:rPr>
        <w:t>tained from TUIK and the Ministry of Health records. Following receipt of ethical approval and institutional permissions, data were collected between February and April 2018. Conf</w:t>
      </w:r>
      <w:r w:rsidRPr="00D645AA">
        <w:rPr>
          <w:rFonts w:cs="Times New Roman"/>
        </w:rPr>
        <w:t>i</w:t>
      </w:r>
      <w:r w:rsidRPr="00D645AA">
        <w:rPr>
          <w:rFonts w:cs="Times New Roman"/>
        </w:rPr>
        <w:t xml:space="preserve">dentiality of personal data was maintained while corresponding with institutions and during data collection. </w:t>
      </w:r>
    </w:p>
    <w:p w:rsidR="004806DB" w:rsidRPr="00D645AA" w:rsidRDefault="00D645AA" w:rsidP="00D645AA">
      <w:pPr>
        <w:pStyle w:val="GvdeB"/>
        <w:spacing w:line="360" w:lineRule="auto"/>
        <w:jc w:val="both"/>
        <w:rPr>
          <w:rFonts w:cs="Times New Roman"/>
        </w:rPr>
      </w:pPr>
      <w:r w:rsidRPr="00D645AA">
        <w:rPr>
          <w:rFonts w:cs="Times New Roman"/>
        </w:rPr>
        <w:t>The study data were transferred to a computer and analyzed using SPSS (Version 15 for Wi</w:t>
      </w:r>
      <w:r w:rsidRPr="00D645AA">
        <w:rPr>
          <w:rFonts w:cs="Times New Roman"/>
        </w:rPr>
        <w:t>n</w:t>
      </w:r>
      <w:r w:rsidRPr="00D645AA">
        <w:rPr>
          <w:rFonts w:cs="Times New Roman"/>
        </w:rPr>
        <w:t>dows, SPSS Inc., Chicago, IL, USA) software. Continuous variables were expressed as med</w:t>
      </w:r>
      <w:r w:rsidRPr="00D645AA">
        <w:rPr>
          <w:rFonts w:cs="Times New Roman"/>
        </w:rPr>
        <w:t>i</w:t>
      </w:r>
      <w:r w:rsidRPr="00D645AA">
        <w:rPr>
          <w:rFonts w:cs="Times New Roman"/>
        </w:rPr>
        <w:t>an values (minimum, maximum), and discrete variables as number and percentage. The b</w:t>
      </w:r>
      <w:r w:rsidRPr="00D645AA">
        <w:rPr>
          <w:rFonts w:cs="Times New Roman"/>
        </w:rPr>
        <w:t>i</w:t>
      </w:r>
      <w:r w:rsidRPr="00D645AA">
        <w:rPr>
          <w:rFonts w:cs="Times New Roman"/>
        </w:rPr>
        <w:t>nomial test, Pearson's chi-square goodness-of-fit test, and chi-square tests were applied in st</w:t>
      </w:r>
      <w:r w:rsidRPr="00D645AA">
        <w:rPr>
          <w:rFonts w:cs="Times New Roman"/>
        </w:rPr>
        <w:t>a</w:t>
      </w:r>
      <w:r w:rsidRPr="00D645AA">
        <w:rPr>
          <w:rFonts w:cs="Times New Roman"/>
        </w:rPr>
        <w:t>tistical analysis. The statistical significance level was accepted as p&lt;0.05 for all tests.</w:t>
      </w:r>
    </w:p>
    <w:p w:rsidR="004806DB" w:rsidRPr="00D645AA" w:rsidRDefault="004806DB" w:rsidP="00D645AA">
      <w:pPr>
        <w:pStyle w:val="GvdeB"/>
        <w:spacing w:line="360" w:lineRule="auto"/>
        <w:jc w:val="both"/>
        <w:rPr>
          <w:rStyle w:val="YokA"/>
          <w:rFonts w:cs="Times New Roman"/>
        </w:rPr>
      </w:pPr>
    </w:p>
    <w:p w:rsidR="004806DB" w:rsidRPr="00D645AA" w:rsidRDefault="00D645AA" w:rsidP="00D645AA">
      <w:pPr>
        <w:pStyle w:val="GvdeB"/>
        <w:spacing w:line="360" w:lineRule="auto"/>
        <w:jc w:val="both"/>
        <w:outlineLvl w:val="2"/>
        <w:rPr>
          <w:rFonts w:cs="Times New Roman"/>
          <w:b/>
          <w:bCs/>
        </w:rPr>
      </w:pPr>
      <w:r w:rsidRPr="00D645AA">
        <w:rPr>
          <w:rFonts w:cs="Times New Roman"/>
          <w:b/>
          <w:bCs/>
        </w:rPr>
        <w:t>Results</w:t>
      </w:r>
    </w:p>
    <w:p w:rsidR="004806DB" w:rsidRPr="00D645AA" w:rsidRDefault="00D645AA" w:rsidP="00D645AA">
      <w:pPr>
        <w:pStyle w:val="GvdeB"/>
        <w:spacing w:line="360" w:lineRule="auto"/>
        <w:jc w:val="both"/>
        <w:rPr>
          <w:rFonts w:cs="Times New Roman"/>
        </w:rPr>
      </w:pPr>
      <w:r w:rsidRPr="00D645AA">
        <w:rPr>
          <w:rFonts w:cs="Times New Roman"/>
        </w:rPr>
        <w:t>Thirty-one completed suicides and 105 attempted suicides occurred during the four-year study period. Analysis of these cases in terms of the sociodemographic characteristics shown in T</w:t>
      </w:r>
      <w:r w:rsidRPr="00D645AA">
        <w:rPr>
          <w:rFonts w:cs="Times New Roman"/>
        </w:rPr>
        <w:t>a</w:t>
      </w:r>
      <w:r w:rsidRPr="00D645AA">
        <w:rPr>
          <w:rFonts w:cs="Times New Roman"/>
        </w:rPr>
        <w:t>ble 1 revealed a significant elevation in cases of attempted suicide in individuals living in u</w:t>
      </w:r>
      <w:r w:rsidRPr="00D645AA">
        <w:rPr>
          <w:rFonts w:cs="Times New Roman"/>
        </w:rPr>
        <w:t>r</w:t>
      </w:r>
      <w:r w:rsidRPr="00D645AA">
        <w:rPr>
          <w:rFonts w:cs="Times New Roman"/>
        </w:rPr>
        <w:t xml:space="preserve">ban areas, in the 25-49 age </w:t>
      </w:r>
      <w:proofErr w:type="gramStart"/>
      <w:r w:rsidRPr="00D645AA">
        <w:rPr>
          <w:rFonts w:cs="Times New Roman"/>
        </w:rPr>
        <w:t>group</w:t>
      </w:r>
      <w:proofErr w:type="gramEnd"/>
      <w:r w:rsidRPr="00D645AA">
        <w:rPr>
          <w:rFonts w:cs="Times New Roman"/>
        </w:rPr>
        <w:t>, and the female gender. Significant elevation was observed in the male gender and employed individuals in case</w:t>
      </w:r>
      <w:r w:rsidR="006861BD">
        <w:rPr>
          <w:rFonts w:cs="Times New Roman"/>
        </w:rPr>
        <w:t xml:space="preserve">s of completed suicide (p&lt;0.05, </w:t>
      </w:r>
      <w:r w:rsidRPr="00D645AA">
        <w:rPr>
          <w:rFonts w:cs="Times New Roman"/>
          <w:u w:color="C0504D"/>
        </w:rPr>
        <w:t>Table 1)</w:t>
      </w:r>
      <w:r w:rsidRPr="00D645AA">
        <w:rPr>
          <w:rFonts w:cs="Times New Roman"/>
        </w:rPr>
        <w:t>.</w:t>
      </w:r>
    </w:p>
    <w:p w:rsidR="004806DB" w:rsidRPr="00D645AA" w:rsidRDefault="00D645AA" w:rsidP="00D645AA">
      <w:pPr>
        <w:pStyle w:val="GvdeB"/>
        <w:spacing w:line="360" w:lineRule="auto"/>
        <w:jc w:val="both"/>
        <w:rPr>
          <w:rFonts w:cs="Times New Roman"/>
        </w:rPr>
      </w:pPr>
      <w:r w:rsidRPr="00D645AA">
        <w:rPr>
          <w:rFonts w:cs="Times New Roman"/>
        </w:rPr>
        <w:t xml:space="preserve">Suicide attempt rates were higher in non-working individuals (39%), and completed suicides were higher among working individuals (54.8%) </w:t>
      </w:r>
      <w:proofErr w:type="gramStart"/>
      <w:r w:rsidRPr="00D645AA">
        <w:rPr>
          <w:rFonts w:cs="Times New Roman"/>
        </w:rPr>
        <w:t>(p&lt;0.05).</w:t>
      </w:r>
      <w:proofErr w:type="gramEnd"/>
      <w:r w:rsidRPr="00D645AA">
        <w:rPr>
          <w:rFonts w:cs="Times New Roman"/>
        </w:rPr>
        <w:t xml:space="preserve"> Analysis of completed suicides in terms of occupation in working subgroup revealed that these were most common among farmers (47.1%), followed by the self-employed (29.4%).</w:t>
      </w:r>
    </w:p>
    <w:p w:rsidR="004806DB" w:rsidRPr="00D645AA" w:rsidRDefault="00D645AA" w:rsidP="00D645AA">
      <w:pPr>
        <w:pStyle w:val="GvdeB"/>
        <w:spacing w:line="360" w:lineRule="auto"/>
        <w:jc w:val="both"/>
        <w:outlineLvl w:val="2"/>
        <w:rPr>
          <w:rFonts w:cs="Times New Roman"/>
        </w:rPr>
      </w:pPr>
      <w:r w:rsidRPr="00D645AA">
        <w:rPr>
          <w:rFonts w:cs="Times New Roman"/>
        </w:rPr>
        <w:t>Suicide attempt rates in 20</w:t>
      </w:r>
      <w:r w:rsidR="006861BD">
        <w:rPr>
          <w:rFonts w:cs="Times New Roman"/>
        </w:rPr>
        <w:t>13-2016 in this study were 35.0,</w:t>
      </w:r>
      <w:r w:rsidRPr="00D645AA">
        <w:rPr>
          <w:rFonts w:cs="Times New Roman"/>
        </w:rPr>
        <w:t xml:space="preserve"> 33.7, 9.1, and 26.4 per 100.000, wh</w:t>
      </w:r>
      <w:r w:rsidR="006861BD">
        <w:rPr>
          <w:rFonts w:cs="Times New Roman"/>
        </w:rPr>
        <w:t>ile suicide rates were 6.8, 5.9,</w:t>
      </w:r>
      <w:r w:rsidRPr="00D645AA">
        <w:rPr>
          <w:rFonts w:cs="Times New Roman"/>
        </w:rPr>
        <w:t xml:space="preserve"> 9.1, and 9.1 per 100.000, respectively. Suicide attempt rates during the study period were higher in all years among the 25-34 age group</w:t>
      </w:r>
      <w:r w:rsidR="006861BD">
        <w:rPr>
          <w:rFonts w:cs="Times New Roman"/>
        </w:rPr>
        <w:t>s</w:t>
      </w:r>
      <w:r w:rsidRPr="00D645AA">
        <w:rPr>
          <w:rFonts w:cs="Times New Roman"/>
        </w:rPr>
        <w:t>, single or in se</w:t>
      </w:r>
      <w:r w:rsidRPr="00D645AA">
        <w:rPr>
          <w:rFonts w:cs="Times New Roman"/>
        </w:rPr>
        <w:t>p</w:t>
      </w:r>
      <w:r w:rsidRPr="00D645AA">
        <w:rPr>
          <w:rFonts w:cs="Times New Roman"/>
        </w:rPr>
        <w:t>arate living, and in individuals living in urban areas, and completed suicide rates were higher in men in all years (Table 2, Figure 1).</w:t>
      </w:r>
    </w:p>
    <w:p w:rsidR="004806DB" w:rsidRPr="00D645AA" w:rsidRDefault="00D645AA" w:rsidP="00D645AA">
      <w:pPr>
        <w:pStyle w:val="GvdeB"/>
        <w:spacing w:line="360" w:lineRule="auto"/>
        <w:jc w:val="both"/>
        <w:outlineLvl w:val="2"/>
        <w:rPr>
          <w:rFonts w:cs="Times New Roman"/>
        </w:rPr>
      </w:pPr>
      <w:r w:rsidRPr="00D645AA">
        <w:rPr>
          <w:rFonts w:cs="Times New Roman"/>
        </w:rPr>
        <w:t xml:space="preserve">The most common method among attempted suicides was drug/toxic substance use (90.6), and the most common method among completed suicides was hanging (87.1%) </w:t>
      </w:r>
      <w:proofErr w:type="gramStart"/>
      <w:r w:rsidRPr="00D645AA">
        <w:rPr>
          <w:rFonts w:cs="Times New Roman"/>
        </w:rPr>
        <w:t>(Table 3).</w:t>
      </w:r>
      <w:proofErr w:type="gramEnd"/>
    </w:p>
    <w:p w:rsidR="004806DB" w:rsidRPr="00D645AA" w:rsidRDefault="00D645AA" w:rsidP="00D645AA">
      <w:pPr>
        <w:pStyle w:val="GvdeB"/>
        <w:spacing w:line="360" w:lineRule="auto"/>
        <w:jc w:val="both"/>
        <w:outlineLvl w:val="2"/>
        <w:rPr>
          <w:rFonts w:cs="Times New Roman"/>
        </w:rPr>
      </w:pPr>
      <w:r w:rsidRPr="00D645AA">
        <w:rPr>
          <w:rFonts w:cs="Times New Roman"/>
        </w:rPr>
        <w:t>The most common causes among the attempted suicides in the scope of this study were fami</w:t>
      </w:r>
      <w:r w:rsidRPr="00D645AA">
        <w:rPr>
          <w:rFonts w:cs="Times New Roman"/>
        </w:rPr>
        <w:t>l</w:t>
      </w:r>
      <w:r w:rsidRPr="00D645AA">
        <w:rPr>
          <w:rFonts w:cs="Times New Roman"/>
        </w:rPr>
        <w:t xml:space="preserve">ial problems (23.3%), mental illness (17.4%), and problems with the opposite sex (14.0%) </w:t>
      </w:r>
      <w:proofErr w:type="gramStart"/>
      <w:r w:rsidRPr="00D645AA">
        <w:rPr>
          <w:rFonts w:cs="Times New Roman"/>
        </w:rPr>
        <w:t>(Table 4).</w:t>
      </w:r>
      <w:proofErr w:type="gramEnd"/>
    </w:p>
    <w:p w:rsidR="004806DB" w:rsidRPr="00D645AA" w:rsidRDefault="00D645AA" w:rsidP="00D645AA">
      <w:pPr>
        <w:pStyle w:val="GvdeB"/>
        <w:spacing w:line="360" w:lineRule="auto"/>
        <w:jc w:val="both"/>
        <w:outlineLvl w:val="2"/>
        <w:rPr>
          <w:rFonts w:cs="Times New Roman"/>
        </w:rPr>
      </w:pPr>
      <w:r w:rsidRPr="00D645AA">
        <w:rPr>
          <w:rFonts w:cs="Times New Roman"/>
        </w:rPr>
        <w:t>Thirteen (12.4%) of the 105 individuals who attempted suicide had attempted it previously, yielding a median value of 1 (range 1 to 10). Twenty-one (20%) of the attempted suicides had a previous psychiatric diagnosis, and 14 (13.3%) had undergone psychiatric examination within the previous six months.</w:t>
      </w:r>
    </w:p>
    <w:p w:rsidR="004806DB" w:rsidRPr="00D645AA" w:rsidRDefault="004806DB" w:rsidP="00D645AA">
      <w:pPr>
        <w:pStyle w:val="GvdeB"/>
        <w:spacing w:line="360" w:lineRule="auto"/>
        <w:jc w:val="both"/>
        <w:outlineLvl w:val="2"/>
        <w:rPr>
          <w:rFonts w:cs="Times New Roman"/>
        </w:rPr>
      </w:pPr>
    </w:p>
    <w:p w:rsidR="004806DB" w:rsidRPr="00D645AA" w:rsidRDefault="00D645AA" w:rsidP="00D645AA">
      <w:pPr>
        <w:pStyle w:val="GvdeB"/>
        <w:spacing w:line="360" w:lineRule="auto"/>
        <w:jc w:val="both"/>
        <w:outlineLvl w:val="2"/>
        <w:rPr>
          <w:rFonts w:cs="Times New Roman"/>
          <w:b/>
          <w:bCs/>
        </w:rPr>
      </w:pPr>
      <w:r w:rsidRPr="00D645AA">
        <w:rPr>
          <w:rFonts w:cs="Times New Roman"/>
          <w:b/>
          <w:bCs/>
        </w:rPr>
        <w:t>Discussion</w:t>
      </w:r>
    </w:p>
    <w:p w:rsidR="004806DB" w:rsidRPr="00D645AA" w:rsidRDefault="00D645AA" w:rsidP="00D645AA">
      <w:pPr>
        <w:pStyle w:val="GvdeB"/>
        <w:spacing w:line="360" w:lineRule="auto"/>
        <w:jc w:val="both"/>
        <w:outlineLvl w:val="2"/>
        <w:rPr>
          <w:rFonts w:cs="Times New Roman"/>
        </w:rPr>
      </w:pPr>
      <w:r w:rsidRPr="00D645AA">
        <w:rPr>
          <w:rFonts w:cs="Times New Roman"/>
        </w:rPr>
        <w:t>Since using specific rates to examine the true burden of attempted and completed suicides and the related risk factors in a population will elicit more accurate results than examining the proportional distribution of attempted and completed suicides, this discussion generally f</w:t>
      </w:r>
      <w:r w:rsidRPr="00D645AA">
        <w:rPr>
          <w:rFonts w:cs="Times New Roman"/>
        </w:rPr>
        <w:t>o</w:t>
      </w:r>
      <w:r w:rsidRPr="00D645AA">
        <w:rPr>
          <w:rFonts w:cs="Times New Roman"/>
        </w:rPr>
        <w:t>cuses on specific rates.</w:t>
      </w:r>
    </w:p>
    <w:p w:rsidR="004806DB" w:rsidRPr="00D645AA" w:rsidRDefault="00D645AA" w:rsidP="00D645AA">
      <w:pPr>
        <w:pStyle w:val="GvdeB"/>
        <w:spacing w:line="360" w:lineRule="auto"/>
        <w:jc w:val="both"/>
        <w:rPr>
          <w:rFonts w:cs="Times New Roman"/>
        </w:rPr>
      </w:pPr>
      <w:r w:rsidRPr="00D645AA">
        <w:rPr>
          <w:rFonts w:cs="Times New Roman"/>
        </w:rPr>
        <w:t xml:space="preserve">While 31 suicide cases were retrieved from the provincial records during the four-year study period, 32 cases appear in the TUIK data, since the numbers and rates of suicides in 2013 and 2015 were not in exact agreement </w:t>
      </w:r>
      <w:r w:rsidRPr="00D645AA">
        <w:rPr>
          <w:rFonts w:cs="Times New Roman"/>
          <w:vertAlign w:val="superscript"/>
        </w:rPr>
        <w:t>6</w:t>
      </w:r>
      <w:r w:rsidRPr="00D645AA">
        <w:rPr>
          <w:rFonts w:cs="Times New Roman"/>
        </w:rPr>
        <w:t>. This may be attributed to the suicide statistics for 2000-</w:t>
      </w:r>
      <w:r w:rsidRPr="00D645AA">
        <w:rPr>
          <w:rFonts w:cs="Times New Roman"/>
        </w:rPr>
        <w:lastRenderedPageBreak/>
        <w:t>2011 prepared by the TUIK being based on information obtained by the Security General D</w:t>
      </w:r>
      <w:r w:rsidRPr="00D645AA">
        <w:rPr>
          <w:rFonts w:cs="Times New Roman"/>
        </w:rPr>
        <w:t>i</w:t>
      </w:r>
      <w:r w:rsidRPr="00D645AA">
        <w:rPr>
          <w:rFonts w:cs="Times New Roman"/>
        </w:rPr>
        <w:t>rectorate and the Gendarmerie General Command, while from 2012 on, the scope of the fi</w:t>
      </w:r>
      <w:r w:rsidRPr="00D645AA">
        <w:rPr>
          <w:rFonts w:cs="Times New Roman"/>
        </w:rPr>
        <w:t>g</w:t>
      </w:r>
      <w:r w:rsidRPr="00D645AA">
        <w:rPr>
          <w:rFonts w:cs="Times New Roman"/>
        </w:rPr>
        <w:t>ures was expanded with the addition of suicide events occurring in institutional locations and TUIK cause of death data.</w:t>
      </w:r>
    </w:p>
    <w:p w:rsidR="004806DB" w:rsidRPr="00D645AA" w:rsidRDefault="00D645AA" w:rsidP="00D645AA">
      <w:pPr>
        <w:pStyle w:val="GvdeB"/>
        <w:spacing w:line="360" w:lineRule="auto"/>
        <w:jc w:val="both"/>
        <w:rPr>
          <w:rFonts w:cs="Times New Roman"/>
        </w:rPr>
      </w:pPr>
      <w:r w:rsidRPr="00D645AA">
        <w:rPr>
          <w:rFonts w:cs="Times New Roman"/>
        </w:rPr>
        <w:t xml:space="preserve">Several studies have shown that, both in Turkey and worldwide, attempted suicides are higher among women and completed suicides among men </w:t>
      </w:r>
      <w:r w:rsidRPr="00D645AA">
        <w:rPr>
          <w:rFonts w:cs="Times New Roman"/>
          <w:vertAlign w:val="superscript"/>
        </w:rPr>
        <w:t>7-10</w:t>
      </w:r>
      <w:r w:rsidRPr="00D645AA">
        <w:rPr>
          <w:rFonts w:cs="Times New Roman"/>
        </w:rPr>
        <w:t xml:space="preserve">. </w:t>
      </w:r>
      <w:r w:rsidRPr="00D645AA">
        <w:rPr>
          <w:rFonts w:cs="Times New Roman"/>
          <w:u w:color="C0504D"/>
        </w:rPr>
        <w:t xml:space="preserve">Deaths from suicide are three times higher in men than in women in countries with high-income levels, decreasing to 1.5 times higher in low- and moderate-income countries </w:t>
      </w:r>
      <w:r w:rsidRPr="00D645AA">
        <w:rPr>
          <w:rFonts w:cs="Times New Roman"/>
          <w:u w:color="C0504D"/>
          <w:vertAlign w:val="superscript"/>
        </w:rPr>
        <w:t>4</w:t>
      </w:r>
      <w:r w:rsidRPr="00D645AA">
        <w:rPr>
          <w:rFonts w:cs="Times New Roman"/>
          <w:u w:color="C0504D"/>
        </w:rPr>
        <w:t>.</w:t>
      </w:r>
      <w:r w:rsidRPr="00D645AA">
        <w:rPr>
          <w:rFonts w:cs="Times New Roman"/>
        </w:rPr>
        <w:t xml:space="preserve"> In agreement with the literature, during the period of the present study, suicide rates were higher among men in all years, and suicide a</w:t>
      </w:r>
      <w:r w:rsidRPr="00D645AA">
        <w:rPr>
          <w:rFonts w:cs="Times New Roman"/>
        </w:rPr>
        <w:t>t</w:t>
      </w:r>
      <w:r w:rsidRPr="00D645AA">
        <w:rPr>
          <w:rFonts w:cs="Times New Roman"/>
        </w:rPr>
        <w:t xml:space="preserve">tempt rates were higher among women, except for 2015. A rapid decrease was observed in the suicide attempt rate in </w:t>
      </w:r>
      <w:proofErr w:type="spellStart"/>
      <w:r w:rsidRPr="00D645AA">
        <w:rPr>
          <w:rFonts w:cs="Times New Roman"/>
        </w:rPr>
        <w:t>Ardahan</w:t>
      </w:r>
      <w:proofErr w:type="spellEnd"/>
      <w:r w:rsidRPr="00D645AA">
        <w:rPr>
          <w:rFonts w:cs="Times New Roman"/>
        </w:rPr>
        <w:t xml:space="preserve"> province in 2015, but no parallel decrease was observed in the completed suicide rate. </w:t>
      </w:r>
      <w:r w:rsidRPr="00D645AA">
        <w:rPr>
          <w:rFonts w:cs="Times New Roman"/>
          <w:u w:color="C0504D"/>
        </w:rPr>
        <w:t>On the contrary, the rate increased.</w:t>
      </w:r>
      <w:r w:rsidRPr="00D645AA">
        <w:rPr>
          <w:rFonts w:cs="Times New Roman"/>
        </w:rPr>
        <w:t xml:space="preserve"> The most likely explanation for this is that data for attempted suicides were not all recorded in 2015. There are several the</w:t>
      </w:r>
      <w:r w:rsidRPr="00D645AA">
        <w:rPr>
          <w:rFonts w:cs="Times New Roman"/>
        </w:rPr>
        <w:t>o</w:t>
      </w:r>
      <w:r w:rsidRPr="00D645AA">
        <w:rPr>
          <w:rFonts w:cs="Times New Roman"/>
        </w:rPr>
        <w:t>ries concerning the higher rates of attempted suicide among women, including the greater prevalence of mental illnesses, particularly depressive disorders, the weak social status of women in undeveloped and developing countries, in particular, attempted suicide being ca</w:t>
      </w:r>
      <w:r w:rsidRPr="00D645AA">
        <w:rPr>
          <w:rFonts w:cs="Times New Roman"/>
        </w:rPr>
        <w:t>r</w:t>
      </w:r>
      <w:r w:rsidRPr="00D645AA">
        <w:rPr>
          <w:rFonts w:cs="Times New Roman"/>
        </w:rPr>
        <w:t>ried out as ‘help-seeking’ behavior, and a combination of psychosocial and hormonal factors. The higher death rates among men, despite their fewer attempted suicides, compared to wo</w:t>
      </w:r>
      <w:r w:rsidRPr="00D645AA">
        <w:rPr>
          <w:rFonts w:cs="Times New Roman"/>
        </w:rPr>
        <w:t>m</w:t>
      </w:r>
      <w:r w:rsidRPr="00D645AA">
        <w:rPr>
          <w:rFonts w:cs="Times New Roman"/>
        </w:rPr>
        <w:t xml:space="preserve">en may be linked to the use of more fatal methods </w:t>
      </w:r>
      <w:r w:rsidRPr="00D645AA">
        <w:rPr>
          <w:rFonts w:cs="Times New Roman"/>
          <w:vertAlign w:val="superscript"/>
        </w:rPr>
        <w:t>11</w:t>
      </w:r>
      <w:r w:rsidRPr="00D645AA">
        <w:rPr>
          <w:rFonts w:cs="Times New Roman"/>
        </w:rPr>
        <w:t>. In the present study, relatively less fatal methods, such as drug-toxic substance use, were more common among women, while men made greater use of more fatal methods such as hanging.</w:t>
      </w:r>
    </w:p>
    <w:p w:rsidR="004806DB" w:rsidRPr="00D645AA" w:rsidRDefault="00D645AA" w:rsidP="00D645AA">
      <w:pPr>
        <w:pStyle w:val="GvdeB"/>
        <w:spacing w:line="360" w:lineRule="auto"/>
        <w:jc w:val="both"/>
        <w:outlineLvl w:val="2"/>
        <w:rPr>
          <w:rFonts w:cs="Times New Roman"/>
        </w:rPr>
      </w:pPr>
      <w:r w:rsidRPr="00D645AA">
        <w:rPr>
          <w:rFonts w:cs="Times New Roman"/>
        </w:rPr>
        <w:t xml:space="preserve">The highest rate of attempted suicide in the province as a whole was determined in the 25-34 age </w:t>
      </w:r>
      <w:proofErr w:type="gramStart"/>
      <w:r w:rsidRPr="00D645AA">
        <w:rPr>
          <w:rFonts w:cs="Times New Roman"/>
        </w:rPr>
        <w:t>group</w:t>
      </w:r>
      <w:proofErr w:type="gramEnd"/>
      <w:r w:rsidRPr="00D645AA">
        <w:rPr>
          <w:rFonts w:cs="Times New Roman"/>
        </w:rPr>
        <w:t xml:space="preserve">. However, studies from Turkey and abroad have described 15-19 and 15-24 as the ages with the highest attempted suicide rates </w:t>
      </w:r>
      <w:r w:rsidRPr="00D645AA">
        <w:rPr>
          <w:rFonts w:cs="Times New Roman"/>
          <w:vertAlign w:val="superscript"/>
        </w:rPr>
        <w:t>12</w:t>
      </w:r>
      <w:proofErr w:type="gramStart"/>
      <w:r w:rsidRPr="00D645AA">
        <w:rPr>
          <w:rFonts w:cs="Times New Roman"/>
          <w:vertAlign w:val="superscript"/>
        </w:rPr>
        <w:t>,13</w:t>
      </w:r>
      <w:proofErr w:type="gramEnd"/>
      <w:r w:rsidRPr="00D645AA">
        <w:rPr>
          <w:rFonts w:cs="Times New Roman"/>
        </w:rPr>
        <w:t xml:space="preserve">. Analysis of suicide by rates by years in this study revealed that the highest rate was in the population aged 65 and over in 2013, in the 50-64 age group in 2014, and the 25-34 age groups in 2015 and 2016. However, TUIK reported that the highest suicide rate in all years investigated in the present study was in the population aged 75 and over </w:t>
      </w:r>
      <w:r w:rsidRPr="00D645AA">
        <w:rPr>
          <w:rFonts w:cs="Times New Roman"/>
          <w:vertAlign w:val="superscript"/>
        </w:rPr>
        <w:t>6</w:t>
      </w:r>
      <w:r w:rsidRPr="00D645AA">
        <w:rPr>
          <w:rFonts w:cs="Times New Roman"/>
        </w:rPr>
        <w:t xml:space="preserve">. Considering that 61% of the population in the province of </w:t>
      </w:r>
      <w:proofErr w:type="spellStart"/>
      <w:r w:rsidRPr="00D645AA">
        <w:rPr>
          <w:rFonts w:cs="Times New Roman"/>
        </w:rPr>
        <w:t>Ardahan</w:t>
      </w:r>
      <w:proofErr w:type="spellEnd"/>
      <w:r w:rsidRPr="00D645AA">
        <w:rPr>
          <w:rFonts w:cs="Times New Roman"/>
        </w:rPr>
        <w:t xml:space="preserve"> live</w:t>
      </w:r>
      <w:r w:rsidR="006861BD">
        <w:rPr>
          <w:rFonts w:cs="Times New Roman"/>
        </w:rPr>
        <w:t>s</w:t>
      </w:r>
      <w:r w:rsidRPr="00D645AA">
        <w:rPr>
          <w:rFonts w:cs="Times New Roman"/>
        </w:rPr>
        <w:t xml:space="preserve"> in rural areas, the social and psychological support enjoyed by the elderly population as a r</w:t>
      </w:r>
      <w:r w:rsidRPr="00D645AA">
        <w:rPr>
          <w:rFonts w:cs="Times New Roman"/>
        </w:rPr>
        <w:t>e</w:t>
      </w:r>
      <w:r w:rsidRPr="00D645AA">
        <w:rPr>
          <w:rFonts w:cs="Times New Roman"/>
        </w:rPr>
        <w:t>sult of living together with their families in consequence of the diffuse nature of the traditio</w:t>
      </w:r>
      <w:r w:rsidRPr="00D645AA">
        <w:rPr>
          <w:rFonts w:cs="Times New Roman"/>
        </w:rPr>
        <w:t>n</w:t>
      </w:r>
      <w:r w:rsidRPr="00D645AA">
        <w:rPr>
          <w:rFonts w:cs="Times New Roman"/>
        </w:rPr>
        <w:t>al extended family may explain the relatively low suicide rate in the elderly population in our study.</w:t>
      </w:r>
    </w:p>
    <w:p w:rsidR="004806DB" w:rsidRPr="00D645AA" w:rsidRDefault="00D645AA" w:rsidP="00D645AA">
      <w:pPr>
        <w:pStyle w:val="GvdeB"/>
        <w:spacing w:line="360" w:lineRule="auto"/>
        <w:jc w:val="both"/>
        <w:outlineLvl w:val="2"/>
        <w:rPr>
          <w:rFonts w:cs="Times New Roman"/>
        </w:rPr>
      </w:pPr>
      <w:r w:rsidRPr="00D645AA">
        <w:rPr>
          <w:rFonts w:cs="Times New Roman"/>
        </w:rPr>
        <w:t xml:space="preserve">The rate of attempted suicide in this study was higher among single or separated individuals in all years. A study from İzmir in Turkey also reported a higher rate of attempted suicide in </w:t>
      </w:r>
      <w:r w:rsidRPr="00D645AA">
        <w:rPr>
          <w:rFonts w:cs="Times New Roman"/>
        </w:rPr>
        <w:lastRenderedPageBreak/>
        <w:t xml:space="preserve">single or separated individuals based on figures for 2013 </w:t>
      </w:r>
      <w:r w:rsidRPr="00D645AA">
        <w:rPr>
          <w:rFonts w:cs="Times New Roman"/>
          <w:vertAlign w:val="superscript"/>
        </w:rPr>
        <w:t>12</w:t>
      </w:r>
      <w:r w:rsidRPr="00D645AA">
        <w:rPr>
          <w:rFonts w:cs="Times New Roman"/>
        </w:rPr>
        <w:t>. Higher comparable levels of su</w:t>
      </w:r>
      <w:r w:rsidRPr="00D645AA">
        <w:rPr>
          <w:rFonts w:cs="Times New Roman"/>
        </w:rPr>
        <w:t>i</w:t>
      </w:r>
      <w:r w:rsidRPr="00D645AA">
        <w:rPr>
          <w:rFonts w:cs="Times New Roman"/>
        </w:rPr>
        <w:t xml:space="preserve">cide attempt also appear in the unmarried group in studies from Turkey </w:t>
      </w:r>
      <w:r w:rsidRPr="00D645AA">
        <w:rPr>
          <w:rFonts w:cs="Times New Roman"/>
          <w:vertAlign w:val="superscript"/>
        </w:rPr>
        <w:t>8</w:t>
      </w:r>
      <w:proofErr w:type="gramStart"/>
      <w:r w:rsidRPr="00D645AA">
        <w:rPr>
          <w:rFonts w:cs="Times New Roman"/>
          <w:vertAlign w:val="superscript"/>
        </w:rPr>
        <w:t>,10,14</w:t>
      </w:r>
      <w:proofErr w:type="gramEnd"/>
      <w:r w:rsidRPr="00D645AA">
        <w:rPr>
          <w:rFonts w:cs="Times New Roman"/>
        </w:rPr>
        <w:t>. The suicide rate was also higher in Turkey in general among single or separated individuals in all years, i</w:t>
      </w:r>
      <w:r w:rsidRPr="00D645AA">
        <w:rPr>
          <w:rFonts w:cs="Times New Roman"/>
        </w:rPr>
        <w:t>n</w:t>
      </w:r>
      <w:r w:rsidRPr="00D645AA">
        <w:rPr>
          <w:rFonts w:cs="Times New Roman"/>
        </w:rPr>
        <w:t xml:space="preserve">cluding the study period </w:t>
      </w:r>
      <w:r w:rsidRPr="00D645AA">
        <w:rPr>
          <w:rFonts w:cs="Times New Roman"/>
          <w:vertAlign w:val="superscript"/>
        </w:rPr>
        <w:t>6</w:t>
      </w:r>
      <w:r w:rsidRPr="00D645AA">
        <w:rPr>
          <w:rFonts w:cs="Times New Roman"/>
        </w:rPr>
        <w:t xml:space="preserve">. International studies have also reported that being married protects against completed suicide </w:t>
      </w:r>
      <w:r w:rsidRPr="00D645AA">
        <w:rPr>
          <w:rFonts w:cs="Times New Roman"/>
          <w:vertAlign w:val="superscript"/>
        </w:rPr>
        <w:t>9</w:t>
      </w:r>
      <w:proofErr w:type="gramStart"/>
      <w:r w:rsidRPr="00D645AA">
        <w:rPr>
          <w:rFonts w:cs="Times New Roman"/>
          <w:vertAlign w:val="superscript"/>
        </w:rPr>
        <w:t>,15</w:t>
      </w:r>
      <w:proofErr w:type="gramEnd"/>
      <w:r w:rsidRPr="00D645AA">
        <w:rPr>
          <w:rFonts w:cs="Times New Roman"/>
        </w:rPr>
        <w:t xml:space="preserve">. </w:t>
      </w:r>
      <w:r w:rsidRPr="00D645AA">
        <w:rPr>
          <w:rFonts w:cs="Times New Roman"/>
          <w:u w:color="C0504D"/>
        </w:rPr>
        <w:t xml:space="preserve">Being divorced or widowed increases the risk of suicide five-fold, and can be an even more effective factor when combined with age </w:t>
      </w:r>
      <w:r w:rsidRPr="00D645AA">
        <w:rPr>
          <w:rFonts w:cs="Times New Roman"/>
          <w:u w:color="C0504D"/>
          <w:vertAlign w:val="superscript"/>
        </w:rPr>
        <w:t>16</w:t>
      </w:r>
      <w:r w:rsidRPr="00D645AA">
        <w:rPr>
          <w:rFonts w:cs="Times New Roman"/>
          <w:u w:color="C0504D"/>
        </w:rPr>
        <w:t>.</w:t>
      </w:r>
      <w:r w:rsidRPr="00D645AA">
        <w:rPr>
          <w:rFonts w:cs="Times New Roman"/>
        </w:rPr>
        <w:t xml:space="preserve"> The findings from the present study differ from those of the literature in that the suicide rate was higher among married and cohabiting individuals except for in 2016. Being married is known not to be a completely protective factor in terms of completed suicides in developing societies </w:t>
      </w:r>
      <w:r w:rsidRPr="00D645AA">
        <w:rPr>
          <w:rFonts w:cs="Times New Roman"/>
          <w:vertAlign w:val="superscript"/>
        </w:rPr>
        <w:t>17</w:t>
      </w:r>
      <w:r w:rsidRPr="00D645AA">
        <w:rPr>
          <w:rFonts w:cs="Times New Roman"/>
        </w:rPr>
        <w:t>.</w:t>
      </w:r>
    </w:p>
    <w:p w:rsidR="004806DB" w:rsidRPr="00D645AA" w:rsidRDefault="00D645AA" w:rsidP="00D645AA">
      <w:pPr>
        <w:pStyle w:val="GvdeB"/>
        <w:spacing w:line="360" w:lineRule="auto"/>
        <w:jc w:val="both"/>
        <w:outlineLvl w:val="2"/>
        <w:rPr>
          <w:rFonts w:cs="Times New Roman"/>
        </w:rPr>
      </w:pPr>
      <w:r w:rsidRPr="00D645AA">
        <w:rPr>
          <w:rFonts w:cs="Times New Roman"/>
        </w:rPr>
        <w:t xml:space="preserve">Several studies have shown that suicide rates in Turkey and abroad are higher in rural areas, while suicide attempt rates are higher in urban areas </w:t>
      </w:r>
      <w:r w:rsidRPr="00D645AA">
        <w:rPr>
          <w:rFonts w:cs="Times New Roman"/>
          <w:vertAlign w:val="superscript"/>
        </w:rPr>
        <w:t>6</w:t>
      </w:r>
      <w:proofErr w:type="gramStart"/>
      <w:r w:rsidRPr="00D645AA">
        <w:rPr>
          <w:rFonts w:cs="Times New Roman"/>
          <w:vertAlign w:val="superscript"/>
        </w:rPr>
        <w:t>,18</w:t>
      </w:r>
      <w:proofErr w:type="gramEnd"/>
      <w:r w:rsidRPr="00D645AA">
        <w:rPr>
          <w:rFonts w:cs="Times New Roman"/>
        </w:rPr>
        <w:t>. Similarly to previous studies, the s</w:t>
      </w:r>
      <w:r w:rsidRPr="00D645AA">
        <w:rPr>
          <w:rFonts w:cs="Times New Roman"/>
        </w:rPr>
        <w:t>u</w:t>
      </w:r>
      <w:r w:rsidRPr="00D645AA">
        <w:rPr>
          <w:rFonts w:cs="Times New Roman"/>
        </w:rPr>
        <w:t xml:space="preserve">icide attempt rates in the province of </w:t>
      </w:r>
      <w:proofErr w:type="spellStart"/>
      <w:r w:rsidRPr="00D645AA">
        <w:rPr>
          <w:rFonts w:cs="Times New Roman"/>
        </w:rPr>
        <w:t>Ardahan</w:t>
      </w:r>
      <w:proofErr w:type="spellEnd"/>
      <w:r w:rsidRPr="00D645AA">
        <w:rPr>
          <w:rFonts w:cs="Times New Roman"/>
        </w:rPr>
        <w:t xml:space="preserve"> were higher in urban settlement areas in all years, while the suicide rates were higher in urban settlement areas in 2013 and 2016 and r</w:t>
      </w:r>
      <w:r w:rsidRPr="00D645AA">
        <w:rPr>
          <w:rFonts w:cs="Times New Roman"/>
        </w:rPr>
        <w:t>u</w:t>
      </w:r>
      <w:r w:rsidRPr="00D645AA">
        <w:rPr>
          <w:rFonts w:cs="Times New Roman"/>
        </w:rPr>
        <w:t>ral areas in the other years. This may perhaps be attributed to the relatively small population examined in this study, and to the sociodemographic structure of the province not being as sharply differentiated as the urban-rural divide seen in many settlement areas.</w:t>
      </w:r>
    </w:p>
    <w:p w:rsidR="004806DB" w:rsidRPr="00D645AA" w:rsidRDefault="00D645AA" w:rsidP="00D645AA">
      <w:pPr>
        <w:pStyle w:val="GvdeB"/>
        <w:spacing w:line="360" w:lineRule="auto"/>
        <w:jc w:val="both"/>
        <w:outlineLvl w:val="2"/>
        <w:rPr>
          <w:rFonts w:cs="Times New Roman"/>
        </w:rPr>
      </w:pPr>
      <w:r w:rsidRPr="00D645AA">
        <w:rPr>
          <w:rFonts w:cs="Times New Roman"/>
        </w:rPr>
        <w:t xml:space="preserve"> Suicide attempts among the cases in this study were proportionally higher in individuals with an education level of high school or above, while completed suicides were higher among i</w:t>
      </w:r>
      <w:r w:rsidRPr="00D645AA">
        <w:rPr>
          <w:rFonts w:cs="Times New Roman"/>
        </w:rPr>
        <w:t>n</w:t>
      </w:r>
      <w:r w:rsidRPr="00D645AA">
        <w:rPr>
          <w:rFonts w:cs="Times New Roman"/>
        </w:rPr>
        <w:t xml:space="preserve">dividuals educated middle school level or below. </w:t>
      </w:r>
      <w:r w:rsidRPr="00D645AA">
        <w:rPr>
          <w:rFonts w:cs="Times New Roman"/>
          <w:color w:val="201F1E"/>
          <w:u w:color="201F1E"/>
          <w:shd w:val="clear" w:color="auto" w:fill="FFFFFF"/>
        </w:rPr>
        <w:t>Since different proportional distributions of suicide attempts have been reported depending on education levels, it seems unlikely that e</w:t>
      </w:r>
      <w:r w:rsidRPr="00D645AA">
        <w:rPr>
          <w:rFonts w:cs="Times New Roman"/>
          <w:color w:val="201F1E"/>
          <w:u w:color="201F1E"/>
          <w:shd w:val="clear" w:color="auto" w:fill="FFFFFF"/>
        </w:rPr>
        <w:t>d</w:t>
      </w:r>
      <w:r w:rsidRPr="00D645AA">
        <w:rPr>
          <w:rFonts w:cs="Times New Roman"/>
          <w:color w:val="201F1E"/>
          <w:u w:color="201F1E"/>
          <w:shd w:val="clear" w:color="auto" w:fill="FFFFFF"/>
        </w:rPr>
        <w:t xml:space="preserve">ucation level is a determining factor for attempted suicides </w:t>
      </w:r>
      <w:r w:rsidRPr="00D645AA">
        <w:rPr>
          <w:rFonts w:cs="Times New Roman"/>
          <w:vertAlign w:val="superscript"/>
        </w:rPr>
        <w:t>7</w:t>
      </w:r>
      <w:proofErr w:type="gramStart"/>
      <w:r w:rsidRPr="00D645AA">
        <w:rPr>
          <w:rFonts w:cs="Times New Roman"/>
          <w:vertAlign w:val="superscript"/>
        </w:rPr>
        <w:t>,8,10,14,19</w:t>
      </w:r>
      <w:proofErr w:type="gramEnd"/>
      <w:r w:rsidRPr="00D645AA">
        <w:rPr>
          <w:rFonts w:cs="Times New Roman"/>
        </w:rPr>
        <w:t xml:space="preserve">. This may be associated with the general education level of the population. However, in terms of completed suicides, the majority of studies from Turkey and abroad have shown, in agreement with the present study, that the risk factor increases as education levels decrease </w:t>
      </w:r>
      <w:r w:rsidRPr="00D645AA">
        <w:rPr>
          <w:rFonts w:cs="Times New Roman"/>
          <w:vertAlign w:val="superscript"/>
        </w:rPr>
        <w:t>15</w:t>
      </w:r>
      <w:proofErr w:type="gramStart"/>
      <w:r w:rsidRPr="00D645AA">
        <w:rPr>
          <w:rFonts w:cs="Times New Roman"/>
          <w:vertAlign w:val="superscript"/>
        </w:rPr>
        <w:t>,20</w:t>
      </w:r>
      <w:proofErr w:type="gramEnd"/>
      <w:r w:rsidRPr="00D645AA">
        <w:rPr>
          <w:rFonts w:cs="Times New Roman"/>
        </w:rPr>
        <w:t>. One cohort study from Sweden showed that a low intelligence test score was associated with an increased risk of su</w:t>
      </w:r>
      <w:r w:rsidRPr="00D645AA">
        <w:rPr>
          <w:rFonts w:cs="Times New Roman"/>
        </w:rPr>
        <w:t>i</w:t>
      </w:r>
      <w:r w:rsidRPr="00D645AA">
        <w:rPr>
          <w:rFonts w:cs="Times New Roman"/>
        </w:rPr>
        <w:t xml:space="preserve">cide </w:t>
      </w:r>
      <w:r w:rsidRPr="00D645AA">
        <w:rPr>
          <w:rFonts w:cs="Times New Roman"/>
          <w:vertAlign w:val="superscript"/>
        </w:rPr>
        <w:t>21</w:t>
      </w:r>
      <w:r w:rsidRPr="00D645AA">
        <w:rPr>
          <w:rFonts w:cs="Times New Roman"/>
        </w:rPr>
        <w:t xml:space="preserve">. The most likely explanation for this is that effects on neurological development during childhood may lead to mental illness and, therefore, </w:t>
      </w:r>
      <w:proofErr w:type="gramStart"/>
      <w:r w:rsidRPr="00D645AA">
        <w:rPr>
          <w:rFonts w:cs="Times New Roman"/>
        </w:rPr>
        <w:t>to</w:t>
      </w:r>
      <w:proofErr w:type="gramEnd"/>
      <w:r w:rsidRPr="00D645AA">
        <w:rPr>
          <w:rFonts w:cs="Times New Roman"/>
        </w:rPr>
        <w:t xml:space="preserve"> increased susceptibility for suicide.</w:t>
      </w:r>
    </w:p>
    <w:p w:rsidR="004806DB" w:rsidRPr="00D645AA" w:rsidRDefault="00D645AA" w:rsidP="00D645AA">
      <w:pPr>
        <w:pStyle w:val="GvdeB"/>
        <w:spacing w:line="360" w:lineRule="auto"/>
        <w:jc w:val="both"/>
        <w:outlineLvl w:val="2"/>
        <w:rPr>
          <w:rFonts w:cs="Times New Roman"/>
        </w:rPr>
      </w:pPr>
      <w:r w:rsidRPr="00D645AA">
        <w:rPr>
          <w:rFonts w:cs="Times New Roman"/>
        </w:rPr>
        <w:t>Attempted suicides were proportionally highest in the non-working group in this study, al</w:t>
      </w:r>
      <w:r w:rsidRPr="00D645AA">
        <w:rPr>
          <w:rFonts w:cs="Times New Roman"/>
        </w:rPr>
        <w:t>t</w:t>
      </w:r>
      <w:r w:rsidRPr="00D645AA">
        <w:rPr>
          <w:rFonts w:cs="Times New Roman"/>
        </w:rPr>
        <w:t xml:space="preserve">hough no statistically significant difference was determined. This finding is compatible with previous studies </w:t>
      </w:r>
      <w:r w:rsidRPr="00D645AA">
        <w:rPr>
          <w:rFonts w:cs="Times New Roman"/>
          <w:vertAlign w:val="superscript"/>
        </w:rPr>
        <w:t>10,14,19,22</w:t>
      </w:r>
      <w:r w:rsidRPr="00D645AA">
        <w:rPr>
          <w:rFonts w:cs="Times New Roman"/>
        </w:rPr>
        <w:t>. As discussed earlier, attempted suicides are more common among women, and the higher suicide attempt rate among non-working individuals may, therefore, be associated with gender, since women contribute less to the labor force, or have poorer s</w:t>
      </w:r>
      <w:r w:rsidRPr="00D645AA">
        <w:rPr>
          <w:rFonts w:cs="Times New Roman"/>
        </w:rPr>
        <w:t>o</w:t>
      </w:r>
      <w:r w:rsidRPr="00D645AA">
        <w:rPr>
          <w:rFonts w:cs="Times New Roman"/>
        </w:rPr>
        <w:t xml:space="preserve">cial status caused by a lack of employment or profession, as a trigger factor in terms of mental illness </w:t>
      </w:r>
      <w:r w:rsidRPr="00D645AA">
        <w:rPr>
          <w:rFonts w:cs="Times New Roman"/>
          <w:vertAlign w:val="superscript"/>
        </w:rPr>
        <w:t>11</w:t>
      </w:r>
      <w:r w:rsidRPr="00D645AA">
        <w:rPr>
          <w:rFonts w:cs="Times New Roman"/>
        </w:rPr>
        <w:t xml:space="preserve">. In contrast, completed suicides were higher in the working group, although studies </w:t>
      </w:r>
      <w:r w:rsidRPr="00D645AA">
        <w:rPr>
          <w:rFonts w:cs="Times New Roman"/>
        </w:rPr>
        <w:lastRenderedPageBreak/>
        <w:t xml:space="preserve">have shown that unemployment is a risk factor for completed suicide </w:t>
      </w:r>
      <w:r w:rsidRPr="00D645AA">
        <w:rPr>
          <w:rFonts w:cs="Times New Roman"/>
          <w:vertAlign w:val="superscript"/>
        </w:rPr>
        <w:t>15</w:t>
      </w:r>
      <w:r w:rsidRPr="00D645AA">
        <w:rPr>
          <w:rFonts w:cs="Times New Roman"/>
        </w:rPr>
        <w:t>. Considering that the risk of suicide increases due to the adverse effects of economic difficulty on mental health, farmers and self-employed individuals represented 77% of the cases of completed suicide in the working subgroup, and this is noteworthy in terms of the inconsistent finding from the present study. Working individuals also assume primary responsibility for the livelihood of the family, and this may also be a triggering factor in terms of suicides.</w:t>
      </w:r>
    </w:p>
    <w:p w:rsidR="004806DB" w:rsidRPr="00D645AA" w:rsidRDefault="00D645AA" w:rsidP="00D645AA">
      <w:pPr>
        <w:pStyle w:val="GvdeB"/>
        <w:spacing w:line="360" w:lineRule="auto"/>
        <w:jc w:val="both"/>
        <w:outlineLvl w:val="2"/>
        <w:rPr>
          <w:rFonts w:cs="Times New Roman"/>
        </w:rPr>
      </w:pPr>
      <w:r w:rsidRPr="00D645AA">
        <w:rPr>
          <w:rFonts w:cs="Times New Roman"/>
        </w:rPr>
        <w:t xml:space="preserve">One study from Turkey reported that suicide attempts were more common in summer </w:t>
      </w:r>
      <w:r w:rsidRPr="00D645AA">
        <w:rPr>
          <w:rFonts w:cs="Times New Roman"/>
          <w:vertAlign w:val="superscript"/>
        </w:rPr>
        <w:t>9</w:t>
      </w:r>
      <w:r w:rsidRPr="00D645AA">
        <w:rPr>
          <w:rFonts w:cs="Times New Roman"/>
        </w:rPr>
        <w:t xml:space="preserve">, and in this study, suicide attempts were higher in the spring. This finding is compatible with a study conducted in Bursa </w:t>
      </w:r>
      <w:r w:rsidRPr="00D645AA">
        <w:rPr>
          <w:rFonts w:cs="Times New Roman"/>
          <w:vertAlign w:val="superscript"/>
        </w:rPr>
        <w:t>10</w:t>
      </w:r>
      <w:r w:rsidRPr="00D645AA">
        <w:rPr>
          <w:rFonts w:cs="Times New Roman"/>
        </w:rPr>
        <w:t>. Sunlight and the seasons are known to affect mental state through var</w:t>
      </w:r>
      <w:r w:rsidRPr="00D645AA">
        <w:rPr>
          <w:rFonts w:cs="Times New Roman"/>
        </w:rPr>
        <w:t>i</w:t>
      </w:r>
      <w:r w:rsidRPr="00D645AA">
        <w:rPr>
          <w:rFonts w:cs="Times New Roman"/>
        </w:rPr>
        <w:t>ous neurochemicals. One study from Canada assessing seasonal variation in serotonin tran</w:t>
      </w:r>
      <w:r w:rsidRPr="00D645AA">
        <w:rPr>
          <w:rFonts w:cs="Times New Roman"/>
        </w:rPr>
        <w:t>s</w:t>
      </w:r>
      <w:r w:rsidRPr="00D645AA">
        <w:rPr>
          <w:rFonts w:cs="Times New Roman"/>
        </w:rPr>
        <w:t xml:space="preserve">porter binding in the human brain using PET reported significantly greater binding in fall and winter compared to spring and summer </w:t>
      </w:r>
      <w:r w:rsidRPr="00D645AA">
        <w:rPr>
          <w:rFonts w:cs="Times New Roman"/>
          <w:vertAlign w:val="superscript"/>
        </w:rPr>
        <w:t>23</w:t>
      </w:r>
      <w:r w:rsidRPr="00D645AA">
        <w:rPr>
          <w:rFonts w:cs="Times New Roman"/>
        </w:rPr>
        <w:t xml:space="preserve">. In terms of completed suicides, this study was not in agreement with the previous literature. Although there was no significant difference in the study years, suicide was most common in winter in </w:t>
      </w:r>
      <w:proofErr w:type="spellStart"/>
      <w:r w:rsidRPr="00D645AA">
        <w:rPr>
          <w:rFonts w:cs="Times New Roman"/>
        </w:rPr>
        <w:t>Ardahan</w:t>
      </w:r>
      <w:proofErr w:type="spellEnd"/>
      <w:r w:rsidRPr="00D645AA">
        <w:rPr>
          <w:rFonts w:cs="Times New Roman"/>
        </w:rPr>
        <w:t>. Studies show that the highest number</w:t>
      </w:r>
      <w:r w:rsidR="00C44223">
        <w:rPr>
          <w:rFonts w:cs="Times New Roman"/>
        </w:rPr>
        <w:t>s</w:t>
      </w:r>
      <w:r w:rsidRPr="00D645AA">
        <w:rPr>
          <w:rFonts w:cs="Times New Roman"/>
        </w:rPr>
        <w:t xml:space="preserve"> of completed suicides worldwide are seen in spring </w:t>
      </w:r>
      <w:r w:rsidRPr="00D645AA">
        <w:rPr>
          <w:rFonts w:cs="Times New Roman"/>
          <w:vertAlign w:val="superscript"/>
        </w:rPr>
        <w:t>24</w:t>
      </w:r>
      <w:r w:rsidRPr="00D645AA">
        <w:rPr>
          <w:rFonts w:cs="Times New Roman"/>
        </w:rPr>
        <w:t xml:space="preserve">. TUIK data also show that the highest number of completed suicides in Turkey takes place in months corresponding to spring </w:t>
      </w:r>
      <w:r w:rsidRPr="00D645AA">
        <w:rPr>
          <w:rFonts w:cs="Times New Roman"/>
          <w:vertAlign w:val="superscript"/>
        </w:rPr>
        <w:t>6</w:t>
      </w:r>
      <w:r w:rsidRPr="00D645AA">
        <w:rPr>
          <w:rFonts w:cs="Times New Roman"/>
        </w:rPr>
        <w:t>.</w:t>
      </w:r>
    </w:p>
    <w:p w:rsidR="004806DB" w:rsidRPr="00D645AA" w:rsidRDefault="00D645AA" w:rsidP="00D645AA">
      <w:pPr>
        <w:pStyle w:val="GvdeB"/>
        <w:spacing w:line="360" w:lineRule="auto"/>
        <w:jc w:val="both"/>
        <w:outlineLvl w:val="2"/>
        <w:rPr>
          <w:rFonts w:cs="Times New Roman"/>
        </w:rPr>
      </w:pPr>
      <w:r w:rsidRPr="00D645AA">
        <w:rPr>
          <w:rFonts w:cs="Times New Roman"/>
        </w:rPr>
        <w:t xml:space="preserve">The most commonly employed method in attempted suicides in Turkey and worldwide is the use of drugs or toxic substances </w:t>
      </w:r>
      <w:r w:rsidRPr="00D645AA">
        <w:rPr>
          <w:rFonts w:cs="Times New Roman"/>
          <w:vertAlign w:val="superscript"/>
        </w:rPr>
        <w:t>7</w:t>
      </w:r>
      <w:proofErr w:type="gramStart"/>
      <w:r w:rsidRPr="00D645AA">
        <w:rPr>
          <w:rFonts w:cs="Times New Roman"/>
          <w:vertAlign w:val="superscript"/>
        </w:rPr>
        <w:t>,8,10,13,14</w:t>
      </w:r>
      <w:proofErr w:type="gramEnd"/>
      <w:r w:rsidRPr="00D645AA">
        <w:rPr>
          <w:rFonts w:cs="Times New Roman"/>
        </w:rPr>
        <w:t>. Similarly, a significant proportion of attempted su</w:t>
      </w:r>
      <w:r w:rsidRPr="00D645AA">
        <w:rPr>
          <w:rFonts w:cs="Times New Roman"/>
        </w:rPr>
        <w:t>i</w:t>
      </w:r>
      <w:r w:rsidRPr="00D645AA">
        <w:rPr>
          <w:rFonts w:cs="Times New Roman"/>
        </w:rPr>
        <w:t xml:space="preserve">cides in </w:t>
      </w:r>
      <w:proofErr w:type="spellStart"/>
      <w:r w:rsidRPr="00D645AA">
        <w:rPr>
          <w:rFonts w:cs="Times New Roman"/>
        </w:rPr>
        <w:t>Ardahan</w:t>
      </w:r>
      <w:proofErr w:type="spellEnd"/>
      <w:r w:rsidRPr="00D645AA">
        <w:rPr>
          <w:rFonts w:cs="Times New Roman"/>
        </w:rPr>
        <w:t xml:space="preserve"> used the drug-toxic substance method. This may be attributed to the easy availability of drugs-toxic substances, their being relatively less fatal than other methods, and to their being preferred in ‘help-seeking’ attempted suicides. In agreement with TUIK figures for Turkey as a whole, the most common method employed in completed suicides in this study was hanging, followed by firearm use </w:t>
      </w:r>
      <w:r w:rsidRPr="00D645AA">
        <w:rPr>
          <w:rFonts w:cs="Times New Roman"/>
          <w:vertAlign w:val="superscript"/>
        </w:rPr>
        <w:t>6</w:t>
      </w:r>
      <w:r w:rsidRPr="00D645AA">
        <w:rPr>
          <w:rFonts w:cs="Times New Roman"/>
        </w:rPr>
        <w:t>. The method employed can vary depending on the countries’ sociocultural structure and accessibility. The most commonly used methods in completed suicides were reported as firearm use in the USA and hanging in Canada in cou</w:t>
      </w:r>
      <w:r w:rsidRPr="00D645AA">
        <w:rPr>
          <w:rFonts w:cs="Times New Roman"/>
        </w:rPr>
        <w:t>n</w:t>
      </w:r>
      <w:r w:rsidRPr="00D645AA">
        <w:rPr>
          <w:rFonts w:cs="Times New Roman"/>
        </w:rPr>
        <w:t xml:space="preserve">trywide studies </w:t>
      </w:r>
      <w:r w:rsidRPr="00D645AA">
        <w:rPr>
          <w:rFonts w:cs="Times New Roman"/>
          <w:vertAlign w:val="superscript"/>
        </w:rPr>
        <w:t>9</w:t>
      </w:r>
      <w:proofErr w:type="gramStart"/>
      <w:r w:rsidRPr="00D645AA">
        <w:rPr>
          <w:rFonts w:cs="Times New Roman"/>
          <w:vertAlign w:val="superscript"/>
        </w:rPr>
        <w:t>,18</w:t>
      </w:r>
      <w:proofErr w:type="gramEnd"/>
      <w:r w:rsidRPr="00D645AA">
        <w:rPr>
          <w:rFonts w:cs="Times New Roman"/>
        </w:rPr>
        <w:t>.</w:t>
      </w:r>
    </w:p>
    <w:p w:rsidR="004806DB" w:rsidRPr="00D645AA" w:rsidRDefault="00D645AA" w:rsidP="00D645AA">
      <w:pPr>
        <w:pStyle w:val="GvdeB"/>
        <w:spacing w:line="360" w:lineRule="auto"/>
        <w:jc w:val="both"/>
        <w:outlineLvl w:val="2"/>
        <w:rPr>
          <w:rFonts w:cs="Times New Roman"/>
        </w:rPr>
      </w:pPr>
      <w:r w:rsidRPr="00D645AA">
        <w:rPr>
          <w:rFonts w:cs="Times New Roman"/>
        </w:rPr>
        <w:t xml:space="preserve">The most commonly stated reasons for attempted suicides in the province of </w:t>
      </w:r>
      <w:proofErr w:type="spellStart"/>
      <w:r w:rsidRPr="00D645AA">
        <w:rPr>
          <w:rFonts w:cs="Times New Roman"/>
        </w:rPr>
        <w:t>Ardahan</w:t>
      </w:r>
      <w:proofErr w:type="spellEnd"/>
      <w:r w:rsidRPr="00D645AA">
        <w:rPr>
          <w:rFonts w:cs="Times New Roman"/>
        </w:rPr>
        <w:t xml:space="preserve"> were the family, followed by mental disease, and problems with the opposite sex, respectively, si</w:t>
      </w:r>
      <w:r w:rsidRPr="00D645AA">
        <w:rPr>
          <w:rFonts w:cs="Times New Roman"/>
        </w:rPr>
        <w:t>m</w:t>
      </w:r>
      <w:r w:rsidRPr="00D645AA">
        <w:rPr>
          <w:rFonts w:cs="Times New Roman"/>
        </w:rPr>
        <w:t xml:space="preserve">ilar to previous studies from </w:t>
      </w:r>
      <w:proofErr w:type="spellStart"/>
      <w:r w:rsidRPr="00D645AA">
        <w:rPr>
          <w:rFonts w:cs="Times New Roman"/>
        </w:rPr>
        <w:t>Hatay</w:t>
      </w:r>
      <w:proofErr w:type="spellEnd"/>
      <w:r w:rsidRPr="00D645AA">
        <w:rPr>
          <w:rFonts w:cs="Times New Roman"/>
        </w:rPr>
        <w:t xml:space="preserve">, Bursa, and Sivas in Turkey </w:t>
      </w:r>
      <w:r w:rsidRPr="00D645AA">
        <w:rPr>
          <w:rFonts w:cs="Times New Roman"/>
          <w:vertAlign w:val="superscript"/>
        </w:rPr>
        <w:t>7,10,19</w:t>
      </w:r>
      <w:r w:rsidRPr="00D645AA">
        <w:rPr>
          <w:rFonts w:cs="Times New Roman"/>
        </w:rPr>
        <w:t xml:space="preserve">. The three most common reasons in other studies from Turkey concerning attempted suicides vary, although strikingly family problems were the most commonly cited cause in all </w:t>
      </w:r>
      <w:r w:rsidRPr="00D645AA">
        <w:rPr>
          <w:rFonts w:cs="Times New Roman"/>
          <w:vertAlign w:val="superscript"/>
        </w:rPr>
        <w:t>8</w:t>
      </w:r>
      <w:proofErr w:type="gramStart"/>
      <w:r w:rsidRPr="00D645AA">
        <w:rPr>
          <w:rFonts w:cs="Times New Roman"/>
          <w:vertAlign w:val="superscript"/>
        </w:rPr>
        <w:t>,14,22</w:t>
      </w:r>
      <w:proofErr w:type="gramEnd"/>
      <w:r w:rsidRPr="00D645AA">
        <w:rPr>
          <w:rFonts w:cs="Times New Roman"/>
        </w:rPr>
        <w:t>. This shows how effective the family, the basic building block of society, is in terms of coping with psychological pro</w:t>
      </w:r>
      <w:r w:rsidRPr="00D645AA">
        <w:rPr>
          <w:rFonts w:cs="Times New Roman"/>
        </w:rPr>
        <w:t>b</w:t>
      </w:r>
      <w:r w:rsidRPr="00D645AA">
        <w:rPr>
          <w:rFonts w:cs="Times New Roman"/>
        </w:rPr>
        <w:lastRenderedPageBreak/>
        <w:t>lems, and interventions directed toward families are therefore required in order to prevent causes of suicide.</w:t>
      </w:r>
    </w:p>
    <w:p w:rsidR="004806DB" w:rsidRPr="00D645AA" w:rsidRDefault="00D645AA" w:rsidP="00D645AA">
      <w:pPr>
        <w:pStyle w:val="GvdeB"/>
        <w:spacing w:line="360" w:lineRule="auto"/>
        <w:jc w:val="both"/>
        <w:outlineLvl w:val="2"/>
        <w:rPr>
          <w:rFonts w:cs="Times New Roman"/>
        </w:rPr>
      </w:pPr>
      <w:r w:rsidRPr="00D645AA">
        <w:rPr>
          <w:rFonts w:cs="Times New Roman"/>
        </w:rPr>
        <w:t>Twenty percent of the individuals who attempted suicide in this study had a previous psych</w:t>
      </w:r>
      <w:r w:rsidRPr="00D645AA">
        <w:rPr>
          <w:rFonts w:cs="Times New Roman"/>
        </w:rPr>
        <w:t>i</w:t>
      </w:r>
      <w:r w:rsidRPr="00D645AA">
        <w:rPr>
          <w:rFonts w:cs="Times New Roman"/>
        </w:rPr>
        <w:t xml:space="preserve">atric diagnosis. This figure ranges between 17% and 40% in previous similar studies </w:t>
      </w:r>
      <w:r w:rsidRPr="00D645AA">
        <w:rPr>
          <w:rFonts w:cs="Times New Roman"/>
          <w:vertAlign w:val="superscript"/>
        </w:rPr>
        <w:t>7</w:t>
      </w:r>
      <w:proofErr w:type="gramStart"/>
      <w:r w:rsidRPr="00D645AA">
        <w:rPr>
          <w:rFonts w:cs="Times New Roman"/>
          <w:vertAlign w:val="superscript"/>
        </w:rPr>
        <w:t>,8,10,14,22</w:t>
      </w:r>
      <w:proofErr w:type="gramEnd"/>
      <w:r w:rsidRPr="00D645AA">
        <w:rPr>
          <w:rFonts w:cs="Times New Roman"/>
        </w:rPr>
        <w:t xml:space="preserve">. The rate of psychiatric examination within the previous six months among attempted suicides in </w:t>
      </w:r>
      <w:proofErr w:type="spellStart"/>
      <w:r w:rsidRPr="00D645AA">
        <w:rPr>
          <w:rFonts w:cs="Times New Roman"/>
        </w:rPr>
        <w:t>Ardahan</w:t>
      </w:r>
      <w:proofErr w:type="spellEnd"/>
      <w:r w:rsidRPr="00D645AA">
        <w:rPr>
          <w:rFonts w:cs="Times New Roman"/>
        </w:rPr>
        <w:t xml:space="preserve"> was 13.3%, compared to 12.5% and 28.5% in similar previous studies in Turkey </w:t>
      </w:r>
      <w:r w:rsidRPr="00D645AA">
        <w:rPr>
          <w:rFonts w:cs="Times New Roman"/>
          <w:vertAlign w:val="superscript"/>
        </w:rPr>
        <w:t>14</w:t>
      </w:r>
      <w:proofErr w:type="gramStart"/>
      <w:r w:rsidRPr="00D645AA">
        <w:rPr>
          <w:rFonts w:cs="Times New Roman"/>
          <w:vertAlign w:val="superscript"/>
        </w:rPr>
        <w:t>,19</w:t>
      </w:r>
      <w:proofErr w:type="gramEnd"/>
      <w:r w:rsidRPr="00D645AA">
        <w:rPr>
          <w:rFonts w:cs="Times New Roman"/>
        </w:rPr>
        <w:t xml:space="preserve">. Considering that psychiatric follow-up and treatment play a major role in the prevention of suicide </w:t>
      </w:r>
      <w:r w:rsidRPr="00D645AA">
        <w:rPr>
          <w:rFonts w:cs="Times New Roman"/>
          <w:vertAlign w:val="superscript"/>
        </w:rPr>
        <w:t>25</w:t>
      </w:r>
      <w:r w:rsidRPr="00D645AA">
        <w:rPr>
          <w:rFonts w:cs="Times New Roman"/>
        </w:rPr>
        <w:t xml:space="preserve">, this rate in </w:t>
      </w:r>
      <w:proofErr w:type="spellStart"/>
      <w:r w:rsidRPr="00D645AA">
        <w:rPr>
          <w:rFonts w:cs="Times New Roman"/>
        </w:rPr>
        <w:t>Ardahan</w:t>
      </w:r>
      <w:proofErr w:type="spellEnd"/>
      <w:r w:rsidRPr="00D645AA">
        <w:rPr>
          <w:rFonts w:cs="Times New Roman"/>
        </w:rPr>
        <w:t xml:space="preserve"> and other provinces is quite low. From that perspective, it is therefore of very great importance for family members, close friends, and primary health care workers to know the signs of suicide and to ensure that the individual is placed under observ</w:t>
      </w:r>
      <w:r w:rsidRPr="00D645AA">
        <w:rPr>
          <w:rFonts w:cs="Times New Roman"/>
        </w:rPr>
        <w:t>a</w:t>
      </w:r>
      <w:r w:rsidRPr="00D645AA">
        <w:rPr>
          <w:rFonts w:cs="Times New Roman"/>
        </w:rPr>
        <w:t>tion.</w:t>
      </w:r>
    </w:p>
    <w:p w:rsidR="004806DB" w:rsidRPr="00D645AA" w:rsidRDefault="00D645AA" w:rsidP="00D645AA">
      <w:pPr>
        <w:pStyle w:val="GvdeB"/>
        <w:spacing w:line="360" w:lineRule="auto"/>
        <w:jc w:val="both"/>
        <w:outlineLvl w:val="2"/>
        <w:rPr>
          <w:rFonts w:cs="Times New Roman"/>
        </w:rPr>
      </w:pPr>
      <w:r w:rsidRPr="00D645AA">
        <w:rPr>
          <w:rFonts w:cs="Times New Roman"/>
        </w:rPr>
        <w:t xml:space="preserve">In conclusion, women, the 25-34 age group, single or separated individuals, and people living in urban areas in </w:t>
      </w:r>
      <w:proofErr w:type="spellStart"/>
      <w:r w:rsidRPr="00D645AA">
        <w:rPr>
          <w:rFonts w:cs="Times New Roman"/>
        </w:rPr>
        <w:t>Ardahan</w:t>
      </w:r>
      <w:proofErr w:type="spellEnd"/>
      <w:r w:rsidRPr="00D645AA">
        <w:rPr>
          <w:rFonts w:cs="Times New Roman"/>
        </w:rPr>
        <w:t xml:space="preserve"> are at risk of attempted suicide, while men and individuals e</w:t>
      </w:r>
      <w:r w:rsidRPr="00D645AA">
        <w:rPr>
          <w:rFonts w:cs="Times New Roman"/>
        </w:rPr>
        <w:t>m</w:t>
      </w:r>
      <w:r w:rsidRPr="00D645AA">
        <w:rPr>
          <w:rFonts w:cs="Times New Roman"/>
        </w:rPr>
        <w:t>ployed in any kind of work are at risk of completed suicide. The most common reason for a</w:t>
      </w:r>
      <w:r w:rsidRPr="00D645AA">
        <w:rPr>
          <w:rFonts w:cs="Times New Roman"/>
        </w:rPr>
        <w:t>t</w:t>
      </w:r>
      <w:r w:rsidRPr="00D645AA">
        <w:rPr>
          <w:rFonts w:cs="Times New Roman"/>
        </w:rPr>
        <w:t>tempted suicides was identified as familial problems. Suicides cannot be prevented only by the initiatives of health professionals since the individual’s mental state is affected by various social, economic, and demographic factors. Intervention studies directed toward the at-risk population, in particular, warning signs of suicide being known by all health professionals, and evaluating individuals exhibiting these signs in terms of psychiatric support, all individ</w:t>
      </w:r>
      <w:r w:rsidRPr="00D645AA">
        <w:rPr>
          <w:rFonts w:cs="Times New Roman"/>
        </w:rPr>
        <w:t>u</w:t>
      </w:r>
      <w:r w:rsidRPr="00D645AA">
        <w:rPr>
          <w:rFonts w:cs="Times New Roman"/>
        </w:rPr>
        <w:t>als with mental diseases being diagnosed and actively followed-up, family members also b</w:t>
      </w:r>
      <w:r w:rsidRPr="00D645AA">
        <w:rPr>
          <w:rFonts w:cs="Times New Roman"/>
        </w:rPr>
        <w:t>e</w:t>
      </w:r>
      <w:r w:rsidRPr="00D645AA">
        <w:rPr>
          <w:rFonts w:cs="Times New Roman"/>
        </w:rPr>
        <w:t>ing included in the resolution of problems, and accurate identification of causes through in-depth interviews with all individuals attempting suicide, are among the short-term actions needing to be taken.</w:t>
      </w:r>
    </w:p>
    <w:p w:rsidR="004806DB" w:rsidRPr="00D645AA" w:rsidRDefault="004806DB" w:rsidP="00D645AA">
      <w:pPr>
        <w:pStyle w:val="GvdeB"/>
        <w:spacing w:line="360" w:lineRule="auto"/>
        <w:ind w:firstLine="567"/>
        <w:jc w:val="both"/>
        <w:outlineLvl w:val="2"/>
        <w:rPr>
          <w:rFonts w:cs="Times New Roman"/>
        </w:rPr>
      </w:pPr>
    </w:p>
    <w:p w:rsidR="004806DB" w:rsidRPr="00D645AA" w:rsidRDefault="00D645AA" w:rsidP="00C44223">
      <w:pPr>
        <w:pStyle w:val="GvdeB"/>
        <w:spacing w:line="360" w:lineRule="auto"/>
        <w:jc w:val="both"/>
        <w:rPr>
          <w:rFonts w:cs="Times New Roman"/>
          <w:lang w:val="fr-FR"/>
        </w:rPr>
      </w:pPr>
      <w:proofErr w:type="spellStart"/>
      <w:r w:rsidRPr="00D645AA">
        <w:rPr>
          <w:rFonts w:cs="Times New Roman"/>
          <w:b/>
          <w:bCs/>
          <w:lang w:val="fr-FR"/>
        </w:rPr>
        <w:t>References</w:t>
      </w:r>
      <w:proofErr w:type="spellEnd"/>
    </w:p>
    <w:p w:rsidR="004806DB" w:rsidRPr="00D645AA" w:rsidRDefault="00D645AA" w:rsidP="00C44223">
      <w:pPr>
        <w:pStyle w:val="GvdeB"/>
        <w:spacing w:line="360" w:lineRule="auto"/>
        <w:ind w:left="360" w:hanging="360"/>
        <w:jc w:val="both"/>
        <w:rPr>
          <w:rFonts w:cs="Times New Roman"/>
          <w:u w:color="C0504D"/>
        </w:rPr>
      </w:pPr>
      <w:r w:rsidRPr="00D645AA">
        <w:rPr>
          <w:rFonts w:cs="Times New Roman"/>
        </w:rPr>
        <w:t>1.</w:t>
      </w:r>
      <w:r w:rsidRPr="00D645AA">
        <w:rPr>
          <w:rFonts w:cs="Times New Roman"/>
        </w:rPr>
        <w:tab/>
      </w:r>
      <w:r w:rsidRPr="00D645AA">
        <w:rPr>
          <w:rFonts w:cs="Times New Roman"/>
          <w:u w:color="C0504D"/>
        </w:rPr>
        <w:t xml:space="preserve">Ahuja N. Emergency psychiatry. In: Ahuja S, </w:t>
      </w:r>
      <w:proofErr w:type="gramStart"/>
      <w:r w:rsidRPr="00D645AA">
        <w:rPr>
          <w:rFonts w:cs="Times New Roman"/>
          <w:u w:color="C0504D"/>
        </w:rPr>
        <w:t>ed</w:t>
      </w:r>
      <w:proofErr w:type="gramEnd"/>
      <w:r w:rsidRPr="00D645AA">
        <w:rPr>
          <w:rFonts w:cs="Times New Roman"/>
          <w:u w:color="C0504D"/>
        </w:rPr>
        <w:t xml:space="preserve">. A short textbook of psychiatry (7th </w:t>
      </w:r>
      <w:proofErr w:type="spellStart"/>
      <w:proofErr w:type="gramStart"/>
      <w:r w:rsidRPr="00D645AA">
        <w:rPr>
          <w:rFonts w:cs="Times New Roman"/>
          <w:u w:color="C0504D"/>
        </w:rPr>
        <w:t>ed</w:t>
      </w:r>
      <w:proofErr w:type="spellEnd"/>
      <w:proofErr w:type="gramEnd"/>
      <w:r w:rsidRPr="00D645AA">
        <w:rPr>
          <w:rFonts w:cs="Times New Roman"/>
          <w:u w:color="C0504D"/>
        </w:rPr>
        <w:t xml:space="preserve">). New Delhi: </w:t>
      </w:r>
      <w:proofErr w:type="spellStart"/>
      <w:r w:rsidRPr="00D645AA">
        <w:rPr>
          <w:rFonts w:cs="Times New Roman"/>
          <w:u w:color="C0504D"/>
        </w:rPr>
        <w:t>Jaypee</w:t>
      </w:r>
      <w:proofErr w:type="spellEnd"/>
      <w:r w:rsidRPr="00D645AA">
        <w:rPr>
          <w:rFonts w:cs="Times New Roman"/>
          <w:u w:color="C0504D"/>
        </w:rPr>
        <w:t xml:space="preserve"> </w:t>
      </w:r>
      <w:proofErr w:type="gramStart"/>
      <w:r w:rsidRPr="00D645AA">
        <w:rPr>
          <w:rFonts w:cs="Times New Roman"/>
          <w:u w:color="C0504D"/>
        </w:rPr>
        <w:t>bro</w:t>
      </w:r>
      <w:r w:rsidR="00C44223">
        <w:rPr>
          <w:rFonts w:cs="Times New Roman"/>
          <w:u w:color="C0504D"/>
        </w:rPr>
        <w:t>the</w:t>
      </w:r>
      <w:r w:rsidR="00761A5C">
        <w:rPr>
          <w:rFonts w:cs="Times New Roman"/>
          <w:u w:color="C0504D"/>
        </w:rPr>
        <w:t>rs</w:t>
      </w:r>
      <w:proofErr w:type="gramEnd"/>
      <w:r w:rsidR="00761A5C">
        <w:rPr>
          <w:rFonts w:cs="Times New Roman"/>
          <w:u w:color="C0504D"/>
        </w:rPr>
        <w:t xml:space="preserve"> medical publishers, 2011:</w:t>
      </w:r>
      <w:r w:rsidRPr="00D645AA">
        <w:rPr>
          <w:rFonts w:cs="Times New Roman"/>
          <w:u w:color="C0504D"/>
        </w:rPr>
        <w:t>222.</w:t>
      </w:r>
    </w:p>
    <w:p w:rsidR="004806DB" w:rsidRPr="00D645AA" w:rsidRDefault="00D645AA" w:rsidP="00C44223">
      <w:pPr>
        <w:pStyle w:val="GvdeB"/>
        <w:spacing w:line="360" w:lineRule="auto"/>
        <w:ind w:left="360" w:hanging="360"/>
        <w:jc w:val="both"/>
        <w:rPr>
          <w:rFonts w:cs="Times New Roman"/>
          <w:u w:color="C0504D"/>
        </w:rPr>
      </w:pPr>
      <w:r w:rsidRPr="00D645AA">
        <w:rPr>
          <w:rFonts w:cs="Times New Roman"/>
          <w:u w:color="C0504D"/>
        </w:rPr>
        <w:t>2.</w:t>
      </w:r>
      <w:r w:rsidRPr="00D645AA">
        <w:rPr>
          <w:rFonts w:cs="Times New Roman"/>
          <w:u w:color="C0504D"/>
        </w:rPr>
        <w:tab/>
        <w:t xml:space="preserve">World Health Organization. </w:t>
      </w:r>
      <w:proofErr w:type="gramStart"/>
      <w:r w:rsidRPr="00D645AA">
        <w:rPr>
          <w:rFonts w:cs="Times New Roman"/>
          <w:u w:color="C0504D"/>
        </w:rPr>
        <w:t>Introduction.</w:t>
      </w:r>
      <w:proofErr w:type="gramEnd"/>
      <w:r w:rsidRPr="00D645AA">
        <w:rPr>
          <w:rFonts w:cs="Times New Roman"/>
          <w:u w:color="C0504D"/>
        </w:rPr>
        <w:t xml:space="preserve"> In: </w:t>
      </w:r>
      <w:proofErr w:type="spellStart"/>
      <w:r w:rsidRPr="00D645AA">
        <w:rPr>
          <w:rFonts w:cs="Times New Roman"/>
          <w:u w:color="C0504D"/>
        </w:rPr>
        <w:t>Bramley</w:t>
      </w:r>
      <w:proofErr w:type="spellEnd"/>
      <w:r w:rsidRPr="00D645AA">
        <w:rPr>
          <w:rFonts w:cs="Times New Roman"/>
          <w:u w:color="C0504D"/>
        </w:rPr>
        <w:t xml:space="preserve"> D, ed. Practice manual for esta</w:t>
      </w:r>
      <w:r w:rsidRPr="00D645AA">
        <w:rPr>
          <w:rFonts w:cs="Times New Roman"/>
          <w:u w:color="C0504D"/>
        </w:rPr>
        <w:t>b</w:t>
      </w:r>
      <w:r w:rsidRPr="00D645AA">
        <w:rPr>
          <w:rFonts w:cs="Times New Roman"/>
          <w:u w:color="C0504D"/>
        </w:rPr>
        <w:t xml:space="preserve">lishing and maintaining surveillance systems for suicide attempts and self-harm. Geneva: </w:t>
      </w:r>
      <w:r w:rsidR="00C44223">
        <w:rPr>
          <w:rFonts w:cs="Times New Roman"/>
          <w:u w:color="C0504D"/>
        </w:rPr>
        <w:t>Wor</w:t>
      </w:r>
      <w:r w:rsidR="00761A5C">
        <w:rPr>
          <w:rFonts w:cs="Times New Roman"/>
          <w:u w:color="C0504D"/>
        </w:rPr>
        <w:t>ld Health Organization, 2016:</w:t>
      </w:r>
      <w:r w:rsidRPr="00D645AA">
        <w:rPr>
          <w:rFonts w:cs="Times New Roman"/>
          <w:u w:color="C0504D"/>
        </w:rPr>
        <w:t>3-6.</w:t>
      </w:r>
    </w:p>
    <w:p w:rsidR="004806DB" w:rsidRPr="00D645AA" w:rsidRDefault="00D645AA" w:rsidP="00C44223">
      <w:pPr>
        <w:pStyle w:val="GvdeB"/>
        <w:spacing w:line="360" w:lineRule="auto"/>
        <w:ind w:left="360" w:hanging="360"/>
        <w:rPr>
          <w:rStyle w:val="Hyperlink1"/>
          <w:rFonts w:cs="Times New Roman"/>
        </w:rPr>
      </w:pPr>
      <w:r w:rsidRPr="00D645AA">
        <w:rPr>
          <w:rFonts w:cs="Times New Roman"/>
          <w:u w:color="C0504D"/>
        </w:rPr>
        <w:t>3.</w:t>
      </w:r>
      <w:r w:rsidRPr="00D645AA">
        <w:rPr>
          <w:rFonts w:cs="Times New Roman"/>
          <w:u w:color="C0504D"/>
        </w:rPr>
        <w:tab/>
        <w:t xml:space="preserve">World Health Organization. </w:t>
      </w:r>
      <w:proofErr w:type="gramStart"/>
      <w:r w:rsidRPr="00D645AA">
        <w:rPr>
          <w:rFonts w:cs="Times New Roman"/>
          <w:u w:color="C0504D"/>
        </w:rPr>
        <w:t xml:space="preserve">Suicide data, </w:t>
      </w:r>
      <w:hyperlink r:id="rId7" w:history="1">
        <w:r w:rsidRPr="00D645AA">
          <w:rPr>
            <w:rStyle w:val="Hyperlink1"/>
            <w:rFonts w:cs="Times New Roman"/>
          </w:rPr>
          <w:t>http://www.who.int/mental_health/prevention/suicide/suicideprevent/en/</w:t>
        </w:r>
      </w:hyperlink>
      <w:r w:rsidR="00C44223">
        <w:rPr>
          <w:rStyle w:val="Hyperlink1"/>
          <w:rFonts w:cs="Times New Roman"/>
        </w:rPr>
        <w:t xml:space="preserve">; </w:t>
      </w:r>
      <w:r w:rsidRPr="00D645AA">
        <w:rPr>
          <w:rStyle w:val="Hyperlink1"/>
          <w:rFonts w:cs="Times New Roman"/>
        </w:rPr>
        <w:t>2017 [accessed 03.06.18].</w:t>
      </w:r>
      <w:proofErr w:type="gramEnd"/>
    </w:p>
    <w:p w:rsidR="004806DB" w:rsidRPr="00D645AA" w:rsidRDefault="00D645AA" w:rsidP="00C44223">
      <w:pPr>
        <w:pStyle w:val="GvdeB"/>
        <w:spacing w:line="360" w:lineRule="auto"/>
        <w:ind w:left="360" w:hanging="360"/>
        <w:jc w:val="both"/>
        <w:rPr>
          <w:rStyle w:val="Hyperlink1"/>
          <w:rFonts w:cs="Times New Roman"/>
        </w:rPr>
      </w:pPr>
      <w:r w:rsidRPr="00D645AA">
        <w:rPr>
          <w:rStyle w:val="Hyperlink1"/>
          <w:rFonts w:cs="Times New Roman"/>
        </w:rPr>
        <w:lastRenderedPageBreak/>
        <w:t>4.</w:t>
      </w:r>
      <w:r w:rsidRPr="00D645AA">
        <w:rPr>
          <w:rStyle w:val="Hyperlink1"/>
          <w:rFonts w:cs="Times New Roman"/>
        </w:rPr>
        <w:tab/>
        <w:t xml:space="preserve">World Health Organization. Global epidemiology of suicide and suicide attempts. In: </w:t>
      </w:r>
      <w:proofErr w:type="spellStart"/>
      <w:r w:rsidRPr="00D645AA">
        <w:rPr>
          <w:rStyle w:val="Hyperlink1"/>
          <w:rFonts w:cs="Times New Roman"/>
        </w:rPr>
        <w:t>Bramley</w:t>
      </w:r>
      <w:proofErr w:type="spellEnd"/>
      <w:r w:rsidRPr="00D645AA">
        <w:rPr>
          <w:rStyle w:val="Hyperlink1"/>
          <w:rFonts w:cs="Times New Roman"/>
        </w:rPr>
        <w:t xml:space="preserve"> D, ed. Preventing suicide: A global imperative. Luxembourg: World Health O</w:t>
      </w:r>
      <w:r w:rsidRPr="00D645AA">
        <w:rPr>
          <w:rStyle w:val="Hyperlink1"/>
          <w:rFonts w:cs="Times New Roman"/>
        </w:rPr>
        <w:t>r</w:t>
      </w:r>
      <w:r w:rsidR="00C44223">
        <w:rPr>
          <w:rStyle w:val="Hyperlink1"/>
          <w:rFonts w:cs="Times New Roman"/>
        </w:rPr>
        <w:t>ganization,</w:t>
      </w:r>
      <w:r w:rsidR="00761A5C">
        <w:rPr>
          <w:rStyle w:val="Hyperlink1"/>
          <w:rFonts w:cs="Times New Roman"/>
        </w:rPr>
        <w:t xml:space="preserve"> 2014:</w:t>
      </w:r>
      <w:r w:rsidRPr="00D645AA">
        <w:rPr>
          <w:rStyle w:val="Hyperlink1"/>
          <w:rFonts w:cs="Times New Roman"/>
        </w:rPr>
        <w:t>22.</w:t>
      </w:r>
      <w:r w:rsidRPr="00D645AA">
        <w:rPr>
          <w:rStyle w:val="Hyperlink1"/>
          <w:rFonts w:cs="Times New Roman"/>
        </w:rPr>
        <w:tab/>
      </w:r>
    </w:p>
    <w:p w:rsidR="004806DB" w:rsidRPr="00D645AA" w:rsidRDefault="00D645AA" w:rsidP="00C44223">
      <w:pPr>
        <w:pStyle w:val="GvdeB"/>
        <w:spacing w:line="360" w:lineRule="auto"/>
        <w:ind w:left="360" w:hanging="360"/>
        <w:jc w:val="both"/>
        <w:rPr>
          <w:rStyle w:val="Hyperlink1"/>
          <w:rFonts w:cs="Times New Roman"/>
        </w:rPr>
      </w:pPr>
      <w:r w:rsidRPr="00D645AA">
        <w:rPr>
          <w:rStyle w:val="Hyperlink1"/>
          <w:rFonts w:cs="Times New Roman"/>
        </w:rPr>
        <w:t>5.</w:t>
      </w:r>
      <w:r w:rsidRPr="00D645AA">
        <w:rPr>
          <w:rStyle w:val="Hyperlink1"/>
          <w:rFonts w:cs="Times New Roman"/>
        </w:rPr>
        <w:tab/>
        <w:t xml:space="preserve">Turkish Statistical Institute. Address based population registration system, </w:t>
      </w:r>
      <w:hyperlink r:id="rId8" w:history="1">
        <w:r w:rsidRPr="00D645AA">
          <w:rPr>
            <w:rStyle w:val="Hyperlink1"/>
            <w:rFonts w:cs="Times New Roman"/>
          </w:rPr>
          <w:t>http://www.tuik.gov.tr/PreTablo.do?alt_id=1059</w:t>
        </w:r>
      </w:hyperlink>
      <w:r w:rsidR="00C44223">
        <w:rPr>
          <w:rStyle w:val="Hyperlink1"/>
          <w:rFonts w:cs="Times New Roman"/>
        </w:rPr>
        <w:t xml:space="preserve">; </w:t>
      </w:r>
      <w:r w:rsidRPr="00D645AA">
        <w:rPr>
          <w:rStyle w:val="Hyperlink1"/>
          <w:rFonts w:cs="Times New Roman"/>
        </w:rPr>
        <w:t>2017 [accessed 05.05.18].</w:t>
      </w:r>
    </w:p>
    <w:p w:rsidR="004806DB" w:rsidRPr="00D645AA" w:rsidRDefault="00D645AA" w:rsidP="00C44223">
      <w:pPr>
        <w:pStyle w:val="GvdeB"/>
        <w:spacing w:line="360" w:lineRule="auto"/>
        <w:ind w:left="360" w:hanging="360"/>
        <w:rPr>
          <w:rStyle w:val="Yok"/>
          <w:rFonts w:cs="Times New Roman"/>
          <w:color w:val="C0504D"/>
          <w:u w:color="C0504D"/>
        </w:rPr>
      </w:pPr>
      <w:r w:rsidRPr="00D645AA">
        <w:rPr>
          <w:rStyle w:val="Hyperlink1"/>
          <w:rFonts w:cs="Times New Roman"/>
        </w:rPr>
        <w:t>6.</w:t>
      </w:r>
      <w:r w:rsidRPr="00D645AA">
        <w:rPr>
          <w:rStyle w:val="Hyperlink1"/>
          <w:rFonts w:cs="Times New Roman"/>
        </w:rPr>
        <w:tab/>
        <w:t xml:space="preserve">Turkish Statistical Institute. </w:t>
      </w:r>
      <w:proofErr w:type="gramStart"/>
      <w:r w:rsidRPr="00D645AA">
        <w:rPr>
          <w:rStyle w:val="Hyperlink1"/>
          <w:rFonts w:cs="Times New Roman"/>
        </w:rPr>
        <w:t xml:space="preserve">Vital statistics, </w:t>
      </w:r>
      <w:hyperlink r:id="rId9" w:history="1">
        <w:r w:rsidRPr="00D645AA">
          <w:rPr>
            <w:rStyle w:val="Hyperlink1"/>
            <w:rFonts w:cs="Times New Roman"/>
          </w:rPr>
          <w:t>http://www.tuik.gov.tr/PreTablo.do?alt_id=1060</w:t>
        </w:r>
      </w:hyperlink>
      <w:r w:rsidR="00C44223">
        <w:rPr>
          <w:rStyle w:val="Hyperlink1"/>
          <w:rFonts w:cs="Times New Roman"/>
        </w:rPr>
        <w:t xml:space="preserve">; </w:t>
      </w:r>
      <w:r w:rsidRPr="00D645AA">
        <w:rPr>
          <w:rStyle w:val="Hyperlink1"/>
          <w:rFonts w:cs="Times New Roman"/>
        </w:rPr>
        <w:t>2017 [accessed 10.05.18].</w:t>
      </w:r>
      <w:proofErr w:type="gramEnd"/>
    </w:p>
    <w:p w:rsidR="004806DB" w:rsidRPr="00D645AA" w:rsidRDefault="00D645AA" w:rsidP="00C44223">
      <w:pPr>
        <w:pStyle w:val="GvdeB"/>
        <w:spacing w:line="360" w:lineRule="auto"/>
        <w:ind w:left="360" w:hanging="360"/>
        <w:jc w:val="both"/>
        <w:rPr>
          <w:rStyle w:val="Yok"/>
          <w:rFonts w:cs="Times New Roman"/>
        </w:rPr>
      </w:pPr>
      <w:r w:rsidRPr="00D645AA">
        <w:rPr>
          <w:rStyle w:val="Hyperlink1"/>
          <w:rFonts w:cs="Times New Roman"/>
        </w:rPr>
        <w:t>7</w:t>
      </w:r>
      <w:r w:rsidRPr="00D645AA">
        <w:rPr>
          <w:rFonts w:cs="Times New Roman"/>
        </w:rPr>
        <w:t>.</w:t>
      </w:r>
      <w:r w:rsidRPr="00D645AA">
        <w:rPr>
          <w:rStyle w:val="Yok"/>
          <w:rFonts w:cs="Times New Roman"/>
        </w:rPr>
        <w:tab/>
      </w:r>
      <w:proofErr w:type="spellStart"/>
      <w:r w:rsidRPr="00D645AA">
        <w:rPr>
          <w:rStyle w:val="Yok"/>
          <w:rFonts w:cs="Times New Roman"/>
        </w:rPr>
        <w:t>Arslan</w:t>
      </w:r>
      <w:proofErr w:type="spellEnd"/>
      <w:r w:rsidRPr="00D645AA">
        <w:rPr>
          <w:rStyle w:val="Yok"/>
          <w:rFonts w:cs="Times New Roman"/>
        </w:rPr>
        <w:t xml:space="preserve"> MM, </w:t>
      </w:r>
      <w:proofErr w:type="spellStart"/>
      <w:r w:rsidRPr="00D645AA">
        <w:rPr>
          <w:rStyle w:val="Yok"/>
          <w:rFonts w:cs="Times New Roman"/>
        </w:rPr>
        <w:t>Duru</w:t>
      </w:r>
      <w:proofErr w:type="spellEnd"/>
      <w:r w:rsidRPr="00D645AA">
        <w:rPr>
          <w:rStyle w:val="Yok"/>
          <w:rFonts w:cs="Times New Roman"/>
        </w:rPr>
        <w:t xml:space="preserve"> M, </w:t>
      </w:r>
      <w:proofErr w:type="spellStart"/>
      <w:r w:rsidRPr="00D645AA">
        <w:rPr>
          <w:rStyle w:val="Yok"/>
          <w:rFonts w:cs="Times New Roman"/>
        </w:rPr>
        <w:t>Kuvandik</w:t>
      </w:r>
      <w:proofErr w:type="spellEnd"/>
      <w:r w:rsidRPr="00D645AA">
        <w:rPr>
          <w:rStyle w:val="Yok"/>
          <w:rFonts w:cs="Times New Roman"/>
        </w:rPr>
        <w:t xml:space="preserve"> G, Bozkurt S, Kaya E. Analysis of Suicide Attempt Cases in </w:t>
      </w:r>
      <w:proofErr w:type="spellStart"/>
      <w:r w:rsidRPr="00D645AA">
        <w:rPr>
          <w:rStyle w:val="Yok"/>
          <w:rFonts w:cs="Times New Roman"/>
        </w:rPr>
        <w:t>Hatay</w:t>
      </w:r>
      <w:proofErr w:type="spellEnd"/>
      <w:r w:rsidRPr="00D645AA">
        <w:rPr>
          <w:rStyle w:val="Yok"/>
          <w:rFonts w:cs="Times New Roman"/>
        </w:rPr>
        <w:t xml:space="preserve">. J </w:t>
      </w:r>
      <w:proofErr w:type="spellStart"/>
      <w:r w:rsidRPr="00D645AA">
        <w:rPr>
          <w:rStyle w:val="Yok"/>
          <w:rFonts w:cs="Times New Roman"/>
        </w:rPr>
        <w:t>Foren</w:t>
      </w:r>
      <w:proofErr w:type="spellEnd"/>
      <w:r w:rsidRPr="00D645AA">
        <w:rPr>
          <w:rStyle w:val="Yok"/>
          <w:rFonts w:cs="Times New Roman"/>
        </w:rPr>
        <w:t xml:space="preserve"> </w:t>
      </w:r>
      <w:proofErr w:type="spellStart"/>
      <w:r w:rsidRPr="00D645AA">
        <w:rPr>
          <w:rStyle w:val="Yok"/>
          <w:rFonts w:cs="Times New Roman"/>
        </w:rPr>
        <w:t>Sci</w:t>
      </w:r>
      <w:proofErr w:type="spellEnd"/>
      <w:r w:rsidRPr="00D645AA">
        <w:rPr>
          <w:rStyle w:val="Yok"/>
          <w:rFonts w:cs="Times New Roman"/>
        </w:rPr>
        <w:t xml:space="preserve"> Leg Med. 2008</w:t>
      </w:r>
      <w:proofErr w:type="gramStart"/>
      <w:r w:rsidR="00C44223">
        <w:rPr>
          <w:rStyle w:val="Yok"/>
          <w:rFonts w:cs="Times New Roman"/>
        </w:rPr>
        <w:t>;</w:t>
      </w:r>
      <w:r w:rsidRPr="00D645AA">
        <w:rPr>
          <w:rStyle w:val="Yok"/>
          <w:rFonts w:cs="Times New Roman"/>
        </w:rPr>
        <w:t>22:9</w:t>
      </w:r>
      <w:proofErr w:type="gramEnd"/>
      <w:r w:rsidRPr="00D645AA">
        <w:rPr>
          <w:rStyle w:val="Yok"/>
          <w:rFonts w:cs="Times New Roman"/>
        </w:rPr>
        <w:t>-14.</w:t>
      </w:r>
    </w:p>
    <w:p w:rsidR="004806DB" w:rsidRPr="00D645AA" w:rsidRDefault="00D645AA" w:rsidP="00C44223">
      <w:pPr>
        <w:pStyle w:val="GvdeB"/>
        <w:spacing w:line="360" w:lineRule="auto"/>
        <w:ind w:left="360" w:hanging="360"/>
        <w:jc w:val="both"/>
        <w:rPr>
          <w:rStyle w:val="Yok"/>
          <w:rFonts w:cs="Times New Roman"/>
        </w:rPr>
      </w:pPr>
      <w:r w:rsidRPr="00D645AA">
        <w:rPr>
          <w:rStyle w:val="Yok"/>
          <w:rFonts w:cs="Times New Roman"/>
        </w:rPr>
        <w:t>8.</w:t>
      </w:r>
      <w:r w:rsidRPr="00D645AA">
        <w:rPr>
          <w:rStyle w:val="Yok"/>
          <w:rFonts w:cs="Times New Roman"/>
        </w:rPr>
        <w:tab/>
      </w:r>
      <w:proofErr w:type="spellStart"/>
      <w:r w:rsidRPr="00D645AA">
        <w:rPr>
          <w:rStyle w:val="Yok"/>
          <w:rFonts w:cs="Times New Roman"/>
        </w:rPr>
        <w:t>Şevik</w:t>
      </w:r>
      <w:proofErr w:type="spellEnd"/>
      <w:r w:rsidRPr="00D645AA">
        <w:rPr>
          <w:rStyle w:val="Yok"/>
          <w:rFonts w:cs="Times New Roman"/>
        </w:rPr>
        <w:t xml:space="preserve"> AE, </w:t>
      </w:r>
      <w:proofErr w:type="spellStart"/>
      <w:r w:rsidRPr="00D645AA">
        <w:rPr>
          <w:rStyle w:val="Yok"/>
          <w:rFonts w:cs="Times New Roman"/>
        </w:rPr>
        <w:t>Özcan</w:t>
      </w:r>
      <w:proofErr w:type="spellEnd"/>
      <w:r w:rsidRPr="00D645AA">
        <w:rPr>
          <w:rStyle w:val="Yok"/>
          <w:rFonts w:cs="Times New Roman"/>
        </w:rPr>
        <w:t xml:space="preserve"> H, </w:t>
      </w:r>
      <w:proofErr w:type="spellStart"/>
      <w:r w:rsidRPr="00D645AA">
        <w:rPr>
          <w:rStyle w:val="Yok"/>
          <w:rFonts w:cs="Times New Roman"/>
        </w:rPr>
        <w:t>Uysal</w:t>
      </w:r>
      <w:proofErr w:type="spellEnd"/>
      <w:r w:rsidRPr="00D645AA">
        <w:rPr>
          <w:rStyle w:val="Yok"/>
          <w:rFonts w:cs="Times New Roman"/>
        </w:rPr>
        <w:t xml:space="preserve"> E. Analyzing Suicide Attempts: Risk Factors and Follow Up. </w:t>
      </w:r>
      <w:proofErr w:type="gramStart"/>
      <w:r w:rsidRPr="00D645AA">
        <w:rPr>
          <w:rStyle w:val="Yok"/>
          <w:rFonts w:cs="Times New Roman"/>
        </w:rPr>
        <w:t xml:space="preserve">J </w:t>
      </w:r>
      <w:proofErr w:type="spellStart"/>
      <w:r w:rsidRPr="00D645AA">
        <w:rPr>
          <w:rStyle w:val="Yok"/>
          <w:rFonts w:cs="Times New Roman"/>
        </w:rPr>
        <w:t>Clin</w:t>
      </w:r>
      <w:proofErr w:type="spellEnd"/>
      <w:r w:rsidRPr="00D645AA">
        <w:rPr>
          <w:rStyle w:val="Yok"/>
          <w:rFonts w:cs="Times New Roman"/>
        </w:rPr>
        <w:t xml:space="preserve"> </w:t>
      </w:r>
      <w:proofErr w:type="spellStart"/>
      <w:r w:rsidRPr="00D645AA">
        <w:rPr>
          <w:rStyle w:val="Yok"/>
          <w:rFonts w:cs="Times New Roman"/>
        </w:rPr>
        <w:t>Psy</w:t>
      </w:r>
      <w:proofErr w:type="spellEnd"/>
      <w:r w:rsidRPr="00D645AA">
        <w:rPr>
          <w:rStyle w:val="Yok"/>
          <w:rFonts w:cs="Times New Roman"/>
        </w:rPr>
        <w:t>.</w:t>
      </w:r>
      <w:proofErr w:type="gramEnd"/>
      <w:r w:rsidRPr="00D645AA">
        <w:rPr>
          <w:rStyle w:val="Yok"/>
          <w:rFonts w:cs="Times New Roman"/>
        </w:rPr>
        <w:t xml:space="preserve"> 2012</w:t>
      </w:r>
      <w:proofErr w:type="gramStart"/>
      <w:r w:rsidR="00C44223">
        <w:rPr>
          <w:rStyle w:val="Yok"/>
          <w:rFonts w:cs="Times New Roman"/>
        </w:rPr>
        <w:t>;</w:t>
      </w:r>
      <w:r w:rsidRPr="00D645AA">
        <w:rPr>
          <w:rStyle w:val="Yok"/>
          <w:rFonts w:cs="Times New Roman"/>
        </w:rPr>
        <w:t>15:218</w:t>
      </w:r>
      <w:proofErr w:type="gramEnd"/>
      <w:r w:rsidRPr="00D645AA">
        <w:rPr>
          <w:rStyle w:val="Yok"/>
          <w:rFonts w:cs="Times New Roman"/>
        </w:rPr>
        <w:t>-25.</w:t>
      </w:r>
    </w:p>
    <w:p w:rsidR="004806DB" w:rsidRPr="00D645AA" w:rsidRDefault="00D645AA" w:rsidP="00C44223">
      <w:pPr>
        <w:pStyle w:val="GvdeB"/>
        <w:spacing w:line="360" w:lineRule="auto"/>
        <w:ind w:left="360" w:hanging="360"/>
        <w:jc w:val="both"/>
        <w:rPr>
          <w:rStyle w:val="Yok"/>
          <w:rFonts w:cs="Times New Roman"/>
        </w:rPr>
      </w:pPr>
      <w:r w:rsidRPr="00D645AA">
        <w:rPr>
          <w:rStyle w:val="Yok"/>
          <w:rFonts w:cs="Times New Roman"/>
        </w:rPr>
        <w:t>9.</w:t>
      </w:r>
      <w:r w:rsidRPr="00D645AA">
        <w:rPr>
          <w:rStyle w:val="Yok"/>
          <w:rFonts w:cs="Times New Roman"/>
        </w:rPr>
        <w:tab/>
      </w:r>
      <w:r w:rsidRPr="00D645AA">
        <w:rPr>
          <w:rFonts w:cs="Times New Roman"/>
        </w:rPr>
        <w:t xml:space="preserve">Statistics Canada. Suicide rates: An overview, </w:t>
      </w:r>
      <w:hyperlink r:id="rId10" w:history="1">
        <w:r w:rsidRPr="00D645AA">
          <w:rPr>
            <w:rFonts w:cs="Times New Roman"/>
          </w:rPr>
          <w:t>https://www150.statcan.gc.ca/n1/pub/82-624-x/2012001/article/11696-eng.htm</w:t>
        </w:r>
      </w:hyperlink>
      <w:r w:rsidR="00C44223">
        <w:rPr>
          <w:rFonts w:cs="Times New Roman"/>
        </w:rPr>
        <w:t xml:space="preserve">; </w:t>
      </w:r>
      <w:r w:rsidRPr="00D645AA">
        <w:rPr>
          <w:rFonts w:cs="Times New Roman"/>
        </w:rPr>
        <w:t>2017 [accessed 06.06.18].</w:t>
      </w:r>
    </w:p>
    <w:p w:rsidR="004806DB" w:rsidRPr="00D645AA" w:rsidRDefault="00D645AA" w:rsidP="00C44223">
      <w:pPr>
        <w:pStyle w:val="GvdeB"/>
        <w:spacing w:line="360" w:lineRule="auto"/>
        <w:ind w:left="360" w:hanging="360"/>
        <w:jc w:val="both"/>
        <w:rPr>
          <w:rStyle w:val="Yok"/>
          <w:rFonts w:cs="Times New Roman"/>
        </w:rPr>
      </w:pPr>
      <w:r w:rsidRPr="00D645AA">
        <w:rPr>
          <w:rStyle w:val="Yok"/>
          <w:rFonts w:cs="Times New Roman"/>
        </w:rPr>
        <w:t xml:space="preserve">10. </w:t>
      </w:r>
      <w:proofErr w:type="spellStart"/>
      <w:r w:rsidRPr="00D645AA">
        <w:rPr>
          <w:rStyle w:val="Yok"/>
          <w:rFonts w:cs="Times New Roman"/>
        </w:rPr>
        <w:t>Çatak</w:t>
      </w:r>
      <w:proofErr w:type="spellEnd"/>
      <w:r w:rsidRPr="00D645AA">
        <w:rPr>
          <w:rStyle w:val="Yok"/>
          <w:rFonts w:cs="Times New Roman"/>
        </w:rPr>
        <w:t xml:space="preserve"> B, Ö</w:t>
      </w:r>
      <w:r w:rsidRPr="00D645AA">
        <w:rPr>
          <w:rStyle w:val="Yok"/>
          <w:rFonts w:cs="Times New Roman"/>
          <w:lang w:val="es-ES_tradnl"/>
        </w:rPr>
        <w:t>ner C, Ba</w:t>
      </w:r>
      <w:proofErr w:type="spellStart"/>
      <w:r w:rsidRPr="00D645AA">
        <w:rPr>
          <w:rStyle w:val="Yok"/>
          <w:rFonts w:cs="Times New Roman"/>
        </w:rPr>
        <w:t>ştürk</w:t>
      </w:r>
      <w:proofErr w:type="spellEnd"/>
      <w:r w:rsidRPr="00D645AA">
        <w:rPr>
          <w:rStyle w:val="Yok"/>
          <w:rFonts w:cs="Times New Roman"/>
        </w:rPr>
        <w:t xml:space="preserve"> S, </w:t>
      </w:r>
      <w:proofErr w:type="spellStart"/>
      <w:r w:rsidRPr="00D645AA">
        <w:rPr>
          <w:rStyle w:val="Yok"/>
          <w:rFonts w:cs="Times New Roman"/>
        </w:rPr>
        <w:t>Karaali</w:t>
      </w:r>
      <w:proofErr w:type="spellEnd"/>
      <w:r w:rsidRPr="00D645AA">
        <w:rPr>
          <w:rStyle w:val="Yok"/>
          <w:rFonts w:cs="Times New Roman"/>
        </w:rPr>
        <w:t xml:space="preserve"> O, </w:t>
      </w:r>
      <w:proofErr w:type="spellStart"/>
      <w:r w:rsidRPr="00D645AA">
        <w:rPr>
          <w:rStyle w:val="Yok"/>
          <w:rFonts w:cs="Times New Roman"/>
        </w:rPr>
        <w:t>Oğuz</w:t>
      </w:r>
      <w:proofErr w:type="spellEnd"/>
      <w:r w:rsidRPr="00D645AA">
        <w:rPr>
          <w:rStyle w:val="Yok"/>
          <w:rFonts w:cs="Times New Roman"/>
        </w:rPr>
        <w:t xml:space="preserve"> I, </w:t>
      </w:r>
      <w:proofErr w:type="spellStart"/>
      <w:r w:rsidRPr="00D645AA">
        <w:rPr>
          <w:rStyle w:val="Yok"/>
          <w:rFonts w:cs="Times New Roman"/>
        </w:rPr>
        <w:t>Özbek</w:t>
      </w:r>
      <w:proofErr w:type="spellEnd"/>
      <w:r w:rsidRPr="00D645AA">
        <w:rPr>
          <w:rStyle w:val="Yok"/>
          <w:rFonts w:cs="Times New Roman"/>
        </w:rPr>
        <w:t xml:space="preserve"> R. Evaluation of Secondary and Tertiary Health Centers Emergency Service Applications Due to Suicidal Attempts. Nobel Med. 2015</w:t>
      </w:r>
      <w:proofErr w:type="gramStart"/>
      <w:r w:rsidR="00C44223">
        <w:rPr>
          <w:rStyle w:val="Yok"/>
          <w:rFonts w:cs="Times New Roman"/>
        </w:rPr>
        <w:t>;</w:t>
      </w:r>
      <w:r w:rsidRPr="00D645AA">
        <w:rPr>
          <w:rStyle w:val="Yok"/>
          <w:rFonts w:cs="Times New Roman"/>
        </w:rPr>
        <w:t>11</w:t>
      </w:r>
      <w:proofErr w:type="gramEnd"/>
      <w:r w:rsidRPr="00D645AA">
        <w:rPr>
          <w:rStyle w:val="Yok"/>
          <w:rFonts w:cs="Times New Roman"/>
        </w:rPr>
        <w:t>(1):37-42.</w:t>
      </w:r>
    </w:p>
    <w:p w:rsidR="004806DB" w:rsidRPr="00D645AA" w:rsidRDefault="00D645AA" w:rsidP="00C44223">
      <w:pPr>
        <w:pStyle w:val="GvdeB"/>
        <w:spacing w:line="360" w:lineRule="auto"/>
        <w:ind w:left="360" w:hanging="360"/>
        <w:jc w:val="both"/>
        <w:rPr>
          <w:rStyle w:val="Yok"/>
          <w:rFonts w:cs="Times New Roman"/>
        </w:rPr>
      </w:pPr>
      <w:r w:rsidRPr="00D645AA">
        <w:rPr>
          <w:rStyle w:val="Yok"/>
          <w:rFonts w:cs="Times New Roman"/>
        </w:rPr>
        <w:t>11.</w:t>
      </w:r>
      <w:r w:rsidRPr="00D645AA">
        <w:rPr>
          <w:rStyle w:val="Yok"/>
          <w:rFonts w:cs="Times New Roman"/>
        </w:rPr>
        <w:tab/>
      </w:r>
      <w:proofErr w:type="spellStart"/>
      <w:r w:rsidRPr="00D645AA">
        <w:rPr>
          <w:rStyle w:val="Yok"/>
          <w:rFonts w:cs="Times New Roman"/>
        </w:rPr>
        <w:t>Meneghel</w:t>
      </w:r>
      <w:proofErr w:type="spellEnd"/>
      <w:r w:rsidRPr="00D645AA">
        <w:rPr>
          <w:rStyle w:val="Yok"/>
          <w:rFonts w:cs="Times New Roman"/>
        </w:rPr>
        <w:t xml:space="preserve"> SN, Moura R, </w:t>
      </w:r>
      <w:proofErr w:type="spellStart"/>
      <w:r w:rsidRPr="00D645AA">
        <w:rPr>
          <w:rStyle w:val="Yok"/>
          <w:rFonts w:cs="Times New Roman"/>
        </w:rPr>
        <w:t>Hesler</w:t>
      </w:r>
      <w:proofErr w:type="spellEnd"/>
      <w:r w:rsidRPr="00D645AA">
        <w:rPr>
          <w:rStyle w:val="Yok"/>
          <w:rFonts w:cs="Times New Roman"/>
        </w:rPr>
        <w:t xml:space="preserve"> LZ, Gutierrez DM. Suicide Attempts by Elderly Women - From a Gender Perspective. </w:t>
      </w:r>
      <w:proofErr w:type="spellStart"/>
      <w:r w:rsidRPr="00D645AA">
        <w:rPr>
          <w:rStyle w:val="Yok"/>
          <w:rFonts w:cs="Times New Roman"/>
        </w:rPr>
        <w:t>Cien</w:t>
      </w:r>
      <w:proofErr w:type="spellEnd"/>
      <w:r w:rsidRPr="00D645AA">
        <w:rPr>
          <w:rStyle w:val="Yok"/>
          <w:rFonts w:cs="Times New Roman"/>
        </w:rPr>
        <w:t xml:space="preserve"> </w:t>
      </w:r>
      <w:proofErr w:type="spellStart"/>
      <w:r w:rsidRPr="00D645AA">
        <w:rPr>
          <w:rStyle w:val="Yok"/>
          <w:rFonts w:cs="Times New Roman"/>
        </w:rPr>
        <w:t>Saude</w:t>
      </w:r>
      <w:proofErr w:type="spellEnd"/>
      <w:r w:rsidRPr="00D645AA">
        <w:rPr>
          <w:rStyle w:val="Yok"/>
          <w:rFonts w:cs="Times New Roman"/>
        </w:rPr>
        <w:t xml:space="preserve"> Colet 2015</w:t>
      </w:r>
      <w:proofErr w:type="gramStart"/>
      <w:r w:rsidR="00C44223">
        <w:rPr>
          <w:rStyle w:val="Yok"/>
          <w:rFonts w:cs="Times New Roman"/>
        </w:rPr>
        <w:t>;</w:t>
      </w:r>
      <w:r w:rsidRPr="00D645AA">
        <w:rPr>
          <w:rStyle w:val="Yok"/>
          <w:rFonts w:cs="Times New Roman"/>
        </w:rPr>
        <w:t>20:1721</w:t>
      </w:r>
      <w:proofErr w:type="gramEnd"/>
      <w:r w:rsidRPr="00D645AA">
        <w:rPr>
          <w:rStyle w:val="Yok"/>
          <w:rFonts w:cs="Times New Roman"/>
        </w:rPr>
        <w:t>-1730.</w:t>
      </w:r>
    </w:p>
    <w:p w:rsidR="004806DB" w:rsidRPr="00D645AA" w:rsidRDefault="00D645AA" w:rsidP="00C44223">
      <w:pPr>
        <w:pStyle w:val="GvdeB"/>
        <w:spacing w:line="360" w:lineRule="auto"/>
        <w:ind w:left="360" w:hanging="360"/>
        <w:jc w:val="both"/>
        <w:rPr>
          <w:rStyle w:val="Yok"/>
          <w:rFonts w:cs="Times New Roman"/>
        </w:rPr>
      </w:pPr>
      <w:r w:rsidRPr="00D645AA">
        <w:rPr>
          <w:rStyle w:val="Yok"/>
          <w:rFonts w:cs="Times New Roman"/>
        </w:rPr>
        <w:t>12.</w:t>
      </w:r>
      <w:r w:rsidRPr="00D645AA">
        <w:rPr>
          <w:rStyle w:val="Yok"/>
          <w:rFonts w:cs="Times New Roman"/>
        </w:rPr>
        <w:tab/>
      </w:r>
      <w:r w:rsidRPr="00D645AA">
        <w:rPr>
          <w:rStyle w:val="Hyperlink1"/>
          <w:rFonts w:cs="Times New Roman"/>
        </w:rPr>
        <w:t xml:space="preserve">Turkish Statistical Institute. Suicide attempt statistics, İzmir, 2011-2013. </w:t>
      </w:r>
      <w:proofErr w:type="gramStart"/>
      <w:r w:rsidRPr="00D645AA">
        <w:rPr>
          <w:rStyle w:val="Hyperlink1"/>
          <w:rFonts w:cs="Times New Roman"/>
        </w:rPr>
        <w:t>Suicide attempt statistics TR31 İzmir 2013.</w:t>
      </w:r>
      <w:proofErr w:type="gramEnd"/>
      <w:r w:rsidRPr="00D645AA">
        <w:rPr>
          <w:rStyle w:val="Hyperlink1"/>
          <w:rFonts w:cs="Times New Roman"/>
        </w:rPr>
        <w:t xml:space="preserve"> Ankara: Turkish Statistical Institute, Printing divi</w:t>
      </w:r>
      <w:r w:rsidR="00C44223">
        <w:rPr>
          <w:rStyle w:val="Hyperlink1"/>
          <w:rFonts w:cs="Times New Roman"/>
        </w:rPr>
        <w:t>sion, 2014:</w:t>
      </w:r>
      <w:r w:rsidRPr="00D645AA">
        <w:rPr>
          <w:rStyle w:val="Hyperlink1"/>
          <w:rFonts w:cs="Times New Roman"/>
        </w:rPr>
        <w:t>6-22</w:t>
      </w:r>
    </w:p>
    <w:p w:rsidR="004806DB" w:rsidRPr="00D645AA" w:rsidRDefault="00D645AA" w:rsidP="00C44223">
      <w:pPr>
        <w:pStyle w:val="GvdeB"/>
        <w:spacing w:line="360" w:lineRule="auto"/>
        <w:ind w:left="360" w:hanging="360"/>
        <w:jc w:val="both"/>
        <w:rPr>
          <w:rStyle w:val="Yok"/>
          <w:rFonts w:cs="Times New Roman"/>
          <w:lang w:val="nl-NL"/>
        </w:rPr>
      </w:pPr>
      <w:r w:rsidRPr="00D645AA">
        <w:rPr>
          <w:rStyle w:val="Yok"/>
          <w:rFonts w:cs="Times New Roman"/>
          <w:lang w:val="nl-NL"/>
        </w:rPr>
        <w:t>13.</w:t>
      </w:r>
      <w:r w:rsidRPr="00D645AA">
        <w:rPr>
          <w:rStyle w:val="Yok"/>
          <w:rFonts w:cs="Times New Roman"/>
          <w:lang w:val="nl-NL"/>
        </w:rPr>
        <w:tab/>
        <w:t>Reuter Morthorst B, Soegaard B, Nordentoft M, Erlangsen A. Incidence Rates of Deliberate Self-Harm in Denmark 1994-2011. Crisis 2016</w:t>
      </w:r>
      <w:r w:rsidR="00C44223">
        <w:rPr>
          <w:rStyle w:val="Yok"/>
          <w:rFonts w:cs="Times New Roman"/>
          <w:lang w:val="nl-NL"/>
        </w:rPr>
        <w:t>;</w:t>
      </w:r>
      <w:r w:rsidRPr="00D645AA">
        <w:rPr>
          <w:rStyle w:val="Yok"/>
          <w:rFonts w:cs="Times New Roman"/>
          <w:lang w:val="nl-NL"/>
        </w:rPr>
        <w:t>37:256-64.</w:t>
      </w:r>
    </w:p>
    <w:p w:rsidR="004806DB" w:rsidRPr="00D645AA" w:rsidRDefault="00D645AA" w:rsidP="00C44223">
      <w:pPr>
        <w:pStyle w:val="GvdeB"/>
        <w:spacing w:line="360" w:lineRule="auto"/>
        <w:ind w:left="360" w:hanging="360"/>
        <w:jc w:val="both"/>
        <w:rPr>
          <w:rStyle w:val="Yok"/>
          <w:rFonts w:cs="Times New Roman"/>
        </w:rPr>
      </w:pPr>
      <w:r w:rsidRPr="00D645AA">
        <w:rPr>
          <w:rStyle w:val="Yok"/>
          <w:rFonts w:cs="Times New Roman"/>
        </w:rPr>
        <w:t>14.</w:t>
      </w:r>
      <w:r w:rsidRPr="00D645AA">
        <w:rPr>
          <w:rStyle w:val="Yok"/>
          <w:rFonts w:cs="Times New Roman"/>
        </w:rPr>
        <w:tab/>
      </w:r>
      <w:proofErr w:type="spellStart"/>
      <w:r w:rsidRPr="00D645AA">
        <w:rPr>
          <w:rStyle w:val="Yok"/>
          <w:rFonts w:cs="Times New Roman"/>
        </w:rPr>
        <w:t>Önsüz</w:t>
      </w:r>
      <w:proofErr w:type="spellEnd"/>
      <w:r w:rsidRPr="00D645AA">
        <w:rPr>
          <w:rStyle w:val="Yok"/>
          <w:rFonts w:cs="Times New Roman"/>
        </w:rPr>
        <w:t xml:space="preserve"> MF, </w:t>
      </w:r>
      <w:proofErr w:type="spellStart"/>
      <w:r w:rsidRPr="00D645AA">
        <w:rPr>
          <w:rStyle w:val="Yok"/>
          <w:rFonts w:cs="Times New Roman"/>
        </w:rPr>
        <w:t>Demir</w:t>
      </w:r>
      <w:proofErr w:type="spellEnd"/>
      <w:r w:rsidRPr="00D645AA">
        <w:rPr>
          <w:rStyle w:val="Yok"/>
          <w:rFonts w:cs="Times New Roman"/>
        </w:rPr>
        <w:t xml:space="preserve"> F, </w:t>
      </w:r>
      <w:proofErr w:type="spellStart"/>
      <w:r w:rsidRPr="00D645AA">
        <w:rPr>
          <w:rStyle w:val="Yok"/>
          <w:rFonts w:cs="Times New Roman"/>
        </w:rPr>
        <w:t>Afsari</w:t>
      </w:r>
      <w:proofErr w:type="spellEnd"/>
      <w:r w:rsidRPr="00D645AA">
        <w:rPr>
          <w:rStyle w:val="Yok"/>
          <w:rFonts w:cs="Times New Roman"/>
        </w:rPr>
        <w:t xml:space="preserve"> EK, </w:t>
      </w:r>
      <w:proofErr w:type="spellStart"/>
      <w:r w:rsidRPr="00D645AA">
        <w:rPr>
          <w:rStyle w:val="Yok"/>
          <w:rFonts w:cs="Times New Roman"/>
        </w:rPr>
        <w:t>Sahin</w:t>
      </w:r>
      <w:proofErr w:type="spellEnd"/>
      <w:r w:rsidRPr="00D645AA">
        <w:rPr>
          <w:rStyle w:val="Yok"/>
          <w:rFonts w:cs="Times New Roman"/>
        </w:rPr>
        <w:t xml:space="preserve"> A, </w:t>
      </w:r>
      <w:proofErr w:type="spellStart"/>
      <w:r w:rsidRPr="00D645AA">
        <w:rPr>
          <w:rStyle w:val="Yok"/>
          <w:rFonts w:cs="Times New Roman"/>
        </w:rPr>
        <w:t>Çatalbas</w:t>
      </w:r>
      <w:proofErr w:type="spellEnd"/>
      <w:r w:rsidRPr="00D645AA">
        <w:rPr>
          <w:rStyle w:val="Yok"/>
          <w:rFonts w:cs="Times New Roman"/>
        </w:rPr>
        <w:t xml:space="preserve"> Y, </w:t>
      </w:r>
      <w:proofErr w:type="spellStart"/>
      <w:r w:rsidRPr="00D645AA">
        <w:rPr>
          <w:rStyle w:val="Yok"/>
          <w:rFonts w:cs="Times New Roman"/>
        </w:rPr>
        <w:t>Bektas</w:t>
      </w:r>
      <w:proofErr w:type="spellEnd"/>
      <w:r w:rsidRPr="00D645AA">
        <w:rPr>
          <w:rStyle w:val="Yok"/>
          <w:rFonts w:cs="Times New Roman"/>
        </w:rPr>
        <w:t xml:space="preserve"> H. Evaluation of Suicide Attempts in </w:t>
      </w:r>
      <w:proofErr w:type="spellStart"/>
      <w:r w:rsidRPr="00D645AA">
        <w:rPr>
          <w:rStyle w:val="Yok"/>
          <w:rFonts w:cs="Times New Roman"/>
        </w:rPr>
        <w:t>Sakarya</w:t>
      </w:r>
      <w:proofErr w:type="spellEnd"/>
      <w:r w:rsidRPr="00D645AA">
        <w:rPr>
          <w:rStyle w:val="Yok"/>
          <w:rFonts w:cs="Times New Roman"/>
        </w:rPr>
        <w:t>. Turk J Public Health 2012</w:t>
      </w:r>
      <w:proofErr w:type="gramStart"/>
      <w:r w:rsidR="00C44223">
        <w:rPr>
          <w:rStyle w:val="Yok"/>
          <w:rFonts w:cs="Times New Roman"/>
        </w:rPr>
        <w:t>;</w:t>
      </w:r>
      <w:r w:rsidR="008C3A43">
        <w:rPr>
          <w:rStyle w:val="Yok"/>
          <w:rFonts w:cs="Times New Roman"/>
        </w:rPr>
        <w:t>1</w:t>
      </w:r>
      <w:r w:rsidRPr="00D645AA">
        <w:rPr>
          <w:rStyle w:val="Yok"/>
          <w:rFonts w:cs="Times New Roman"/>
        </w:rPr>
        <w:t>0</w:t>
      </w:r>
      <w:proofErr w:type="gramEnd"/>
      <w:r w:rsidR="008C3A43">
        <w:rPr>
          <w:rStyle w:val="Yok"/>
          <w:rFonts w:cs="Times New Roman"/>
        </w:rPr>
        <w:t>(3)</w:t>
      </w:r>
      <w:r w:rsidRPr="00D645AA">
        <w:rPr>
          <w:rStyle w:val="Yok"/>
          <w:rFonts w:cs="Times New Roman"/>
        </w:rPr>
        <w:t>:141.</w:t>
      </w:r>
    </w:p>
    <w:p w:rsidR="004806DB" w:rsidRPr="00D645AA" w:rsidRDefault="00D645AA" w:rsidP="00C44223">
      <w:pPr>
        <w:pStyle w:val="GvdeB"/>
        <w:spacing w:line="360" w:lineRule="auto"/>
        <w:ind w:left="360" w:hanging="360"/>
        <w:jc w:val="both"/>
        <w:rPr>
          <w:rStyle w:val="Yok"/>
          <w:rFonts w:cs="Times New Roman"/>
        </w:rPr>
      </w:pPr>
      <w:r w:rsidRPr="00D645AA">
        <w:rPr>
          <w:rStyle w:val="Yok"/>
          <w:rFonts w:cs="Times New Roman"/>
        </w:rPr>
        <w:t>15.</w:t>
      </w:r>
      <w:r w:rsidRPr="00D645AA">
        <w:rPr>
          <w:rStyle w:val="Yok"/>
          <w:rFonts w:cs="Times New Roman"/>
        </w:rPr>
        <w:tab/>
        <w:t xml:space="preserve">Crump C, </w:t>
      </w:r>
      <w:proofErr w:type="spellStart"/>
      <w:r w:rsidRPr="00D645AA">
        <w:rPr>
          <w:rStyle w:val="Yok"/>
          <w:rFonts w:cs="Times New Roman"/>
        </w:rPr>
        <w:t>Sundquist</w:t>
      </w:r>
      <w:proofErr w:type="spellEnd"/>
      <w:r w:rsidRPr="00D645AA">
        <w:rPr>
          <w:rStyle w:val="Yok"/>
          <w:rFonts w:cs="Times New Roman"/>
        </w:rPr>
        <w:t xml:space="preserve"> K, </w:t>
      </w:r>
      <w:proofErr w:type="spellStart"/>
      <w:r w:rsidRPr="00D645AA">
        <w:rPr>
          <w:rStyle w:val="Yok"/>
          <w:rFonts w:cs="Times New Roman"/>
        </w:rPr>
        <w:t>Sundquist</w:t>
      </w:r>
      <w:proofErr w:type="spellEnd"/>
      <w:r w:rsidRPr="00D645AA">
        <w:rPr>
          <w:rStyle w:val="Yok"/>
          <w:rFonts w:cs="Times New Roman"/>
        </w:rPr>
        <w:t xml:space="preserve"> J, </w:t>
      </w:r>
      <w:proofErr w:type="spellStart"/>
      <w:r w:rsidRPr="00D645AA">
        <w:rPr>
          <w:rStyle w:val="Yok"/>
          <w:rFonts w:cs="Times New Roman"/>
        </w:rPr>
        <w:t>Winkleby</w:t>
      </w:r>
      <w:proofErr w:type="spellEnd"/>
      <w:r w:rsidRPr="00D645AA">
        <w:rPr>
          <w:rStyle w:val="Yok"/>
          <w:rFonts w:cs="Times New Roman"/>
        </w:rPr>
        <w:t xml:space="preserve"> MA. Sociodemographic, Psychiatric and Somatic Risk Factors for Suicide: A Swedish National Cohort Study. </w:t>
      </w:r>
      <w:proofErr w:type="spellStart"/>
      <w:r w:rsidRPr="00D645AA">
        <w:rPr>
          <w:rStyle w:val="Yok"/>
          <w:rFonts w:cs="Times New Roman"/>
        </w:rPr>
        <w:t>Psychol</w:t>
      </w:r>
      <w:proofErr w:type="spellEnd"/>
      <w:r w:rsidRPr="00D645AA">
        <w:rPr>
          <w:rStyle w:val="Yok"/>
          <w:rFonts w:cs="Times New Roman"/>
        </w:rPr>
        <w:t xml:space="preserve"> Med 2014</w:t>
      </w:r>
      <w:proofErr w:type="gramStart"/>
      <w:r w:rsidR="008C3A43">
        <w:rPr>
          <w:rStyle w:val="Yok"/>
          <w:rFonts w:cs="Times New Roman"/>
        </w:rPr>
        <w:t>;</w:t>
      </w:r>
      <w:r w:rsidRPr="00D645AA">
        <w:rPr>
          <w:rStyle w:val="Yok"/>
          <w:rFonts w:cs="Times New Roman"/>
        </w:rPr>
        <w:t>44:279</w:t>
      </w:r>
      <w:proofErr w:type="gramEnd"/>
      <w:r w:rsidRPr="00D645AA">
        <w:rPr>
          <w:rStyle w:val="Yok"/>
          <w:rFonts w:cs="Times New Roman"/>
        </w:rPr>
        <w:t>-89.</w:t>
      </w:r>
    </w:p>
    <w:p w:rsidR="004806DB" w:rsidRPr="00D645AA" w:rsidRDefault="00D645AA" w:rsidP="00C44223">
      <w:pPr>
        <w:pStyle w:val="GvdeB"/>
        <w:spacing w:line="360" w:lineRule="auto"/>
        <w:ind w:left="360" w:hanging="360"/>
        <w:jc w:val="both"/>
        <w:rPr>
          <w:rStyle w:val="Yok"/>
          <w:rFonts w:cs="Times New Roman"/>
        </w:rPr>
      </w:pPr>
      <w:r w:rsidRPr="00D645AA">
        <w:rPr>
          <w:rStyle w:val="Yok"/>
          <w:rFonts w:cs="Times New Roman"/>
        </w:rPr>
        <w:t>16.</w:t>
      </w:r>
      <w:r w:rsidRPr="00D645AA">
        <w:rPr>
          <w:rStyle w:val="Yok"/>
          <w:rFonts w:cs="Times New Roman"/>
        </w:rPr>
        <w:tab/>
      </w:r>
      <w:proofErr w:type="spellStart"/>
      <w:r w:rsidRPr="00D645AA">
        <w:rPr>
          <w:rStyle w:val="Yok"/>
          <w:rFonts w:cs="Times New Roman"/>
        </w:rPr>
        <w:t>Kring</w:t>
      </w:r>
      <w:proofErr w:type="spellEnd"/>
      <w:r w:rsidRPr="00D645AA">
        <w:rPr>
          <w:rStyle w:val="Yok"/>
          <w:rFonts w:cs="Times New Roman"/>
        </w:rPr>
        <w:t xml:space="preserve"> AM, Johnson</w:t>
      </w:r>
      <w:r w:rsidR="008C3A43">
        <w:rPr>
          <w:rStyle w:val="Yok"/>
          <w:rFonts w:cs="Times New Roman"/>
        </w:rPr>
        <w:t xml:space="preserve"> SL, Davison GC, Neale JM. </w:t>
      </w:r>
      <w:proofErr w:type="gramStart"/>
      <w:r w:rsidR="008C3A43">
        <w:rPr>
          <w:rStyle w:val="Yok"/>
          <w:rFonts w:cs="Times New Roman"/>
        </w:rPr>
        <w:t xml:space="preserve">Mood </w:t>
      </w:r>
      <w:r w:rsidRPr="00D645AA">
        <w:rPr>
          <w:rStyle w:val="Yok"/>
          <w:rFonts w:cs="Times New Roman"/>
        </w:rPr>
        <w:t>disorders.</w:t>
      </w:r>
      <w:proofErr w:type="gramEnd"/>
      <w:r w:rsidRPr="00D645AA">
        <w:rPr>
          <w:rStyle w:val="Yok"/>
          <w:rFonts w:cs="Times New Roman"/>
        </w:rPr>
        <w:t xml:space="preserve"> In: Johnson CT, ed. Abnormal psychology (12th </w:t>
      </w:r>
      <w:proofErr w:type="spellStart"/>
      <w:proofErr w:type="gramStart"/>
      <w:r w:rsidRPr="00D645AA">
        <w:rPr>
          <w:rStyle w:val="Yok"/>
          <w:rFonts w:cs="Times New Roman"/>
        </w:rPr>
        <w:t>ed</w:t>
      </w:r>
      <w:proofErr w:type="spellEnd"/>
      <w:proofErr w:type="gramEnd"/>
      <w:r w:rsidRPr="00D645AA">
        <w:rPr>
          <w:rStyle w:val="Yok"/>
          <w:rFonts w:cs="Times New Roman"/>
        </w:rPr>
        <w:t xml:space="preserve">). United States of </w:t>
      </w:r>
      <w:proofErr w:type="gramStart"/>
      <w:r w:rsidRPr="00D645AA">
        <w:rPr>
          <w:rStyle w:val="Yok"/>
          <w:rFonts w:cs="Times New Roman"/>
        </w:rPr>
        <w:t>America :</w:t>
      </w:r>
      <w:proofErr w:type="gramEnd"/>
      <w:r w:rsidRPr="00D645AA">
        <w:rPr>
          <w:rStyle w:val="Yok"/>
          <w:rFonts w:cs="Times New Roman"/>
        </w:rPr>
        <w:t xml:space="preserve"> John Wiley &amp; Sons, </w:t>
      </w:r>
      <w:proofErr w:type="spellStart"/>
      <w:r w:rsidR="00761A5C">
        <w:rPr>
          <w:rStyle w:val="Yok"/>
          <w:rFonts w:cs="Times New Roman"/>
        </w:rPr>
        <w:t>Inc</w:t>
      </w:r>
      <w:proofErr w:type="spellEnd"/>
      <w:r w:rsidR="00761A5C">
        <w:rPr>
          <w:rStyle w:val="Yok"/>
          <w:rFonts w:cs="Times New Roman"/>
        </w:rPr>
        <w:t>, 2012:</w:t>
      </w:r>
      <w:r w:rsidRPr="00D645AA">
        <w:rPr>
          <w:rStyle w:val="Yok"/>
          <w:rFonts w:cs="Times New Roman"/>
        </w:rPr>
        <w:t>168</w:t>
      </w:r>
    </w:p>
    <w:p w:rsidR="004806DB" w:rsidRPr="00D645AA" w:rsidRDefault="00D645AA" w:rsidP="00C44223">
      <w:pPr>
        <w:pStyle w:val="GvdeB"/>
        <w:spacing w:line="360" w:lineRule="auto"/>
        <w:ind w:left="360" w:hanging="360"/>
        <w:jc w:val="both"/>
        <w:rPr>
          <w:rStyle w:val="Yok"/>
          <w:rFonts w:cs="Times New Roman"/>
          <w:color w:val="C0504D"/>
          <w:u w:color="C0504D"/>
        </w:rPr>
      </w:pPr>
      <w:r w:rsidRPr="00D645AA">
        <w:rPr>
          <w:rStyle w:val="Yok"/>
          <w:rFonts w:cs="Times New Roman"/>
        </w:rPr>
        <w:t>17.</w:t>
      </w:r>
      <w:r w:rsidRPr="00D645AA">
        <w:rPr>
          <w:rStyle w:val="Yok"/>
          <w:rFonts w:cs="Times New Roman"/>
        </w:rPr>
        <w:tab/>
      </w:r>
      <w:proofErr w:type="spellStart"/>
      <w:r w:rsidRPr="00D645AA">
        <w:rPr>
          <w:rStyle w:val="Yok"/>
          <w:rFonts w:cs="Times New Roman"/>
        </w:rPr>
        <w:t>DeLeo</w:t>
      </w:r>
      <w:proofErr w:type="spellEnd"/>
      <w:r w:rsidRPr="00D645AA">
        <w:rPr>
          <w:rStyle w:val="Yok"/>
          <w:rFonts w:cs="Times New Roman"/>
        </w:rPr>
        <w:t xml:space="preserve"> D, </w:t>
      </w:r>
      <w:proofErr w:type="spellStart"/>
      <w:r w:rsidRPr="00D645AA">
        <w:rPr>
          <w:rStyle w:val="Yok"/>
          <w:rFonts w:cs="Times New Roman"/>
        </w:rPr>
        <w:t>Bertolote</w:t>
      </w:r>
      <w:proofErr w:type="spellEnd"/>
      <w:r w:rsidRPr="00D645AA">
        <w:rPr>
          <w:rStyle w:val="Yok"/>
          <w:rFonts w:cs="Times New Roman"/>
        </w:rPr>
        <w:t xml:space="preserve"> J, Lester D. Self-directed violence. In: Krug EG, Dahlberg LL, Mercy JA, </w:t>
      </w:r>
      <w:proofErr w:type="spellStart"/>
      <w:r w:rsidRPr="00D645AA">
        <w:rPr>
          <w:rStyle w:val="Yok"/>
          <w:rFonts w:cs="Times New Roman"/>
        </w:rPr>
        <w:t>Zwi</w:t>
      </w:r>
      <w:proofErr w:type="spellEnd"/>
      <w:r w:rsidRPr="00D645AA">
        <w:rPr>
          <w:rStyle w:val="Yok"/>
          <w:rFonts w:cs="Times New Roman"/>
        </w:rPr>
        <w:t xml:space="preserve"> AB, Lozano R, editors. </w:t>
      </w:r>
      <w:proofErr w:type="gramStart"/>
      <w:r w:rsidRPr="00D645AA">
        <w:rPr>
          <w:rStyle w:val="Yok"/>
          <w:rFonts w:cs="Times New Roman"/>
        </w:rPr>
        <w:t>World report on violence and health.</w:t>
      </w:r>
      <w:proofErr w:type="gramEnd"/>
      <w:r w:rsidRPr="00D645AA">
        <w:rPr>
          <w:rStyle w:val="Yok"/>
          <w:rFonts w:cs="Times New Roman"/>
        </w:rPr>
        <w:t xml:space="preserve"> Geneva: </w:t>
      </w:r>
      <w:r w:rsidR="008C3A43">
        <w:rPr>
          <w:rStyle w:val="Yok"/>
          <w:rFonts w:cs="Times New Roman"/>
        </w:rPr>
        <w:t>World Heal</w:t>
      </w:r>
      <w:r w:rsidR="00761A5C">
        <w:rPr>
          <w:rStyle w:val="Yok"/>
          <w:rFonts w:cs="Times New Roman"/>
        </w:rPr>
        <w:t>th Organization, 2002:</w:t>
      </w:r>
      <w:bookmarkStart w:id="0" w:name="_GoBack"/>
      <w:bookmarkEnd w:id="0"/>
      <w:r w:rsidRPr="00D645AA">
        <w:rPr>
          <w:rStyle w:val="Yok"/>
          <w:rFonts w:cs="Times New Roman"/>
        </w:rPr>
        <w:t>195.</w:t>
      </w:r>
      <w:r w:rsidRPr="00D645AA">
        <w:rPr>
          <w:rStyle w:val="Yok"/>
          <w:rFonts w:cs="Times New Roman"/>
          <w:color w:val="C0504D"/>
          <w:u w:color="C0504D"/>
        </w:rPr>
        <w:t xml:space="preserve"> </w:t>
      </w:r>
    </w:p>
    <w:p w:rsidR="004806DB" w:rsidRPr="00D645AA" w:rsidRDefault="00D645AA" w:rsidP="00C44223">
      <w:pPr>
        <w:pStyle w:val="GvdeB"/>
        <w:spacing w:line="360" w:lineRule="auto"/>
        <w:ind w:left="360" w:hanging="360"/>
        <w:jc w:val="both"/>
        <w:rPr>
          <w:rStyle w:val="Yok"/>
          <w:rFonts w:cs="Times New Roman"/>
        </w:rPr>
      </w:pPr>
      <w:r w:rsidRPr="00D645AA">
        <w:rPr>
          <w:rStyle w:val="Yok"/>
          <w:rFonts w:cs="Times New Roman"/>
        </w:rPr>
        <w:lastRenderedPageBreak/>
        <w:t>18.</w:t>
      </w:r>
      <w:r w:rsidRPr="00D645AA">
        <w:rPr>
          <w:rStyle w:val="Yok"/>
          <w:rFonts w:cs="Times New Roman"/>
        </w:rPr>
        <w:tab/>
        <w:t xml:space="preserve">Ivey-Stephenson AZ, Crosby AE, Jack SP, </w:t>
      </w:r>
      <w:proofErr w:type="spellStart"/>
      <w:r w:rsidRPr="00D645AA">
        <w:rPr>
          <w:rStyle w:val="Yok"/>
          <w:rFonts w:cs="Times New Roman"/>
        </w:rPr>
        <w:t>Haileyesus</w:t>
      </w:r>
      <w:proofErr w:type="spellEnd"/>
      <w:r w:rsidRPr="00D645AA">
        <w:rPr>
          <w:rStyle w:val="Yok"/>
          <w:rFonts w:cs="Times New Roman"/>
        </w:rPr>
        <w:t xml:space="preserve"> T, </w:t>
      </w:r>
      <w:proofErr w:type="spellStart"/>
      <w:r w:rsidRPr="00D645AA">
        <w:rPr>
          <w:rStyle w:val="Yok"/>
          <w:rFonts w:cs="Times New Roman"/>
        </w:rPr>
        <w:t>Kresnow-Sedacca</w:t>
      </w:r>
      <w:proofErr w:type="spellEnd"/>
      <w:r w:rsidRPr="00D645AA">
        <w:rPr>
          <w:rStyle w:val="Yok"/>
          <w:rFonts w:cs="Times New Roman"/>
        </w:rPr>
        <w:t xml:space="preserve"> MJ. Suicide Trends among and within Urbanization Levels by Sex, Race/Ethnicity, Age Group, and Mechanism of Death—United States, 2001–2015. MMWR </w:t>
      </w:r>
      <w:proofErr w:type="spellStart"/>
      <w:r w:rsidRPr="00D645AA">
        <w:rPr>
          <w:rStyle w:val="Yok"/>
          <w:rFonts w:cs="Times New Roman"/>
        </w:rPr>
        <w:t>Surveill</w:t>
      </w:r>
      <w:proofErr w:type="spellEnd"/>
      <w:r w:rsidRPr="00D645AA">
        <w:rPr>
          <w:rStyle w:val="Yok"/>
          <w:rFonts w:cs="Times New Roman"/>
        </w:rPr>
        <w:t xml:space="preserve"> </w:t>
      </w:r>
      <w:proofErr w:type="spellStart"/>
      <w:r w:rsidRPr="00D645AA">
        <w:rPr>
          <w:rStyle w:val="Yok"/>
          <w:rFonts w:cs="Times New Roman"/>
        </w:rPr>
        <w:t>Summ</w:t>
      </w:r>
      <w:proofErr w:type="spellEnd"/>
      <w:r w:rsidRPr="00D645AA">
        <w:rPr>
          <w:rStyle w:val="Yok"/>
          <w:rFonts w:cs="Times New Roman"/>
        </w:rPr>
        <w:t xml:space="preserve"> 2017</w:t>
      </w:r>
      <w:proofErr w:type="gramStart"/>
      <w:r w:rsidR="008C3A43">
        <w:rPr>
          <w:rStyle w:val="Yok"/>
          <w:rFonts w:cs="Times New Roman"/>
        </w:rPr>
        <w:t>;</w:t>
      </w:r>
      <w:r w:rsidRPr="00D645AA">
        <w:rPr>
          <w:rStyle w:val="Yok"/>
          <w:rFonts w:cs="Times New Roman"/>
        </w:rPr>
        <w:t>66:1</w:t>
      </w:r>
      <w:proofErr w:type="gramEnd"/>
      <w:r w:rsidRPr="00D645AA">
        <w:rPr>
          <w:rStyle w:val="Yok"/>
          <w:rFonts w:cs="Times New Roman"/>
        </w:rPr>
        <w:t>.</w:t>
      </w:r>
    </w:p>
    <w:p w:rsidR="004806DB" w:rsidRPr="00D645AA" w:rsidRDefault="00D645AA" w:rsidP="00C44223">
      <w:pPr>
        <w:pStyle w:val="GvdeB"/>
        <w:spacing w:line="360" w:lineRule="auto"/>
        <w:ind w:left="360" w:hanging="360"/>
        <w:jc w:val="both"/>
        <w:rPr>
          <w:rStyle w:val="Yok"/>
          <w:rFonts w:cs="Times New Roman"/>
        </w:rPr>
      </w:pPr>
      <w:r w:rsidRPr="00D645AA">
        <w:rPr>
          <w:rStyle w:val="Yok"/>
          <w:rFonts w:cs="Times New Roman"/>
          <w:lang w:val="de-DE"/>
        </w:rPr>
        <w:t>19.</w:t>
      </w:r>
      <w:r w:rsidRPr="00D645AA">
        <w:rPr>
          <w:rStyle w:val="Yok"/>
          <w:rFonts w:cs="Times New Roman"/>
          <w:lang w:val="de-DE"/>
        </w:rPr>
        <w:tab/>
        <w:t>Er</w:t>
      </w:r>
      <w:r w:rsidRPr="00D645AA">
        <w:rPr>
          <w:rStyle w:val="Yok"/>
          <w:rFonts w:cs="Times New Roman"/>
        </w:rPr>
        <w:t>ş</w:t>
      </w:r>
      <w:r w:rsidRPr="00D645AA">
        <w:rPr>
          <w:rStyle w:val="Yok"/>
          <w:rFonts w:cs="Times New Roman"/>
          <w:lang w:val="es-ES_tradnl"/>
        </w:rPr>
        <w:t>an EE, K</w:t>
      </w:r>
      <w:proofErr w:type="spellStart"/>
      <w:r w:rsidRPr="00D645AA">
        <w:rPr>
          <w:rStyle w:val="Yok"/>
          <w:rFonts w:cs="Times New Roman"/>
        </w:rPr>
        <w:t>ılıç</w:t>
      </w:r>
      <w:proofErr w:type="spellEnd"/>
      <w:r w:rsidRPr="00D645AA">
        <w:rPr>
          <w:rStyle w:val="Yok"/>
          <w:rFonts w:cs="Times New Roman"/>
        </w:rPr>
        <w:t xml:space="preserve"> Ç. Evaluation of Suicide Attempts Referring to Sivas </w:t>
      </w:r>
      <w:proofErr w:type="spellStart"/>
      <w:r w:rsidRPr="00D645AA">
        <w:rPr>
          <w:rStyle w:val="Yok"/>
          <w:rFonts w:cs="Times New Roman"/>
        </w:rPr>
        <w:t>Numune</w:t>
      </w:r>
      <w:proofErr w:type="spellEnd"/>
      <w:r w:rsidRPr="00D645AA">
        <w:rPr>
          <w:rStyle w:val="Yok"/>
          <w:rFonts w:cs="Times New Roman"/>
        </w:rPr>
        <w:t xml:space="preserve"> Hospital Emergency Department. J </w:t>
      </w:r>
      <w:proofErr w:type="spellStart"/>
      <w:r w:rsidRPr="00D645AA">
        <w:rPr>
          <w:rStyle w:val="Yok"/>
          <w:rFonts w:cs="Times New Roman"/>
        </w:rPr>
        <w:t>Clin</w:t>
      </w:r>
      <w:proofErr w:type="spellEnd"/>
      <w:r w:rsidRPr="00D645AA">
        <w:rPr>
          <w:rStyle w:val="Yok"/>
          <w:rFonts w:cs="Times New Roman"/>
        </w:rPr>
        <w:t xml:space="preserve"> </w:t>
      </w:r>
      <w:proofErr w:type="spellStart"/>
      <w:r w:rsidRPr="00D645AA">
        <w:rPr>
          <w:rStyle w:val="Yok"/>
          <w:rFonts w:cs="Times New Roman"/>
        </w:rPr>
        <w:t>Psy</w:t>
      </w:r>
      <w:proofErr w:type="spellEnd"/>
      <w:r w:rsidRPr="00D645AA">
        <w:rPr>
          <w:rStyle w:val="Yok"/>
          <w:rFonts w:cs="Times New Roman"/>
        </w:rPr>
        <w:t xml:space="preserve"> 2013</w:t>
      </w:r>
      <w:proofErr w:type="gramStart"/>
      <w:r w:rsidR="008C3A43">
        <w:rPr>
          <w:rStyle w:val="Yok"/>
          <w:rFonts w:cs="Times New Roman"/>
        </w:rPr>
        <w:t>;</w:t>
      </w:r>
      <w:r w:rsidRPr="00D645AA">
        <w:rPr>
          <w:rStyle w:val="Yok"/>
          <w:rFonts w:cs="Times New Roman"/>
        </w:rPr>
        <w:t>16:98</w:t>
      </w:r>
      <w:proofErr w:type="gramEnd"/>
      <w:r w:rsidRPr="00D645AA">
        <w:rPr>
          <w:rStyle w:val="Yok"/>
          <w:rFonts w:cs="Times New Roman"/>
        </w:rPr>
        <w:t>-109.</w:t>
      </w:r>
    </w:p>
    <w:p w:rsidR="004806DB" w:rsidRPr="00D645AA" w:rsidRDefault="00D645AA" w:rsidP="00C44223">
      <w:pPr>
        <w:pStyle w:val="GvdeB"/>
        <w:spacing w:line="360" w:lineRule="auto"/>
        <w:ind w:left="360" w:hanging="360"/>
        <w:jc w:val="both"/>
        <w:rPr>
          <w:rStyle w:val="Yok"/>
          <w:rFonts w:cs="Times New Roman"/>
        </w:rPr>
      </w:pPr>
      <w:r w:rsidRPr="00D645AA">
        <w:rPr>
          <w:rStyle w:val="Yok"/>
          <w:rFonts w:cs="Times New Roman"/>
        </w:rPr>
        <w:t>20.</w:t>
      </w:r>
      <w:r w:rsidRPr="00D645AA">
        <w:rPr>
          <w:rStyle w:val="Yok"/>
          <w:rFonts w:cs="Times New Roman"/>
        </w:rPr>
        <w:tab/>
      </w:r>
      <w:proofErr w:type="spellStart"/>
      <w:r w:rsidRPr="00D645AA">
        <w:rPr>
          <w:rStyle w:val="Yok"/>
          <w:rFonts w:cs="Times New Roman"/>
        </w:rPr>
        <w:t>Taktak</w:t>
      </w:r>
      <w:proofErr w:type="spellEnd"/>
      <w:r w:rsidRPr="00D645AA">
        <w:rPr>
          <w:rStyle w:val="Yok"/>
          <w:rFonts w:cs="Times New Roman"/>
        </w:rPr>
        <w:t xml:space="preserve"> Ş, </w:t>
      </w:r>
      <w:r w:rsidRPr="00D645AA">
        <w:rPr>
          <w:rStyle w:val="Yok"/>
          <w:rFonts w:cs="Times New Roman"/>
          <w:lang w:val="de-DE"/>
        </w:rPr>
        <w:t>Ü</w:t>
      </w:r>
      <w:proofErr w:type="spellStart"/>
      <w:r w:rsidRPr="00D645AA">
        <w:rPr>
          <w:rStyle w:val="Yok"/>
          <w:rFonts w:cs="Times New Roman"/>
        </w:rPr>
        <w:t>zün</w:t>
      </w:r>
      <w:proofErr w:type="spellEnd"/>
      <w:r w:rsidRPr="00D645AA">
        <w:rPr>
          <w:rStyle w:val="Yok"/>
          <w:rFonts w:cs="Times New Roman"/>
        </w:rPr>
        <w:t xml:space="preserve"> İ, </w:t>
      </w:r>
      <w:proofErr w:type="spellStart"/>
      <w:r w:rsidRPr="00D645AA">
        <w:rPr>
          <w:rStyle w:val="Yok"/>
          <w:rFonts w:cs="Times New Roman"/>
        </w:rPr>
        <w:t>Balcıoğlu</w:t>
      </w:r>
      <w:proofErr w:type="spellEnd"/>
      <w:r w:rsidRPr="00D645AA">
        <w:rPr>
          <w:rStyle w:val="Yok"/>
          <w:rFonts w:cs="Times New Roman"/>
        </w:rPr>
        <w:t xml:space="preserve"> İ. Determined of Psychological Autopsy of Completed Su</w:t>
      </w:r>
      <w:r w:rsidRPr="00D645AA">
        <w:rPr>
          <w:rStyle w:val="Yok"/>
          <w:rFonts w:cs="Times New Roman"/>
        </w:rPr>
        <w:t>i</w:t>
      </w:r>
      <w:r w:rsidRPr="00D645AA">
        <w:rPr>
          <w:rStyle w:val="Yok"/>
          <w:rFonts w:cs="Times New Roman"/>
        </w:rPr>
        <w:t>cides in İ</w:t>
      </w:r>
      <w:proofErr w:type="spellStart"/>
      <w:r w:rsidRPr="00D645AA">
        <w:rPr>
          <w:rStyle w:val="Yok"/>
          <w:rFonts w:cs="Times New Roman"/>
          <w:lang w:val="de-DE"/>
        </w:rPr>
        <w:t>stanbul</w:t>
      </w:r>
      <w:proofErr w:type="spellEnd"/>
      <w:r w:rsidRPr="00D645AA">
        <w:rPr>
          <w:rStyle w:val="Yok"/>
          <w:rFonts w:cs="Times New Roman"/>
          <w:lang w:val="de-DE"/>
        </w:rPr>
        <w:t xml:space="preserve">. </w:t>
      </w:r>
      <w:proofErr w:type="spellStart"/>
      <w:r w:rsidRPr="00D645AA">
        <w:rPr>
          <w:rStyle w:val="Yok"/>
          <w:rFonts w:cs="Times New Roman"/>
          <w:lang w:val="de-DE"/>
        </w:rPr>
        <w:t>Anatolian</w:t>
      </w:r>
      <w:proofErr w:type="spellEnd"/>
      <w:r w:rsidRPr="00D645AA">
        <w:rPr>
          <w:rStyle w:val="Yok"/>
          <w:rFonts w:cs="Times New Roman"/>
          <w:lang w:val="de-DE"/>
        </w:rPr>
        <w:t xml:space="preserve"> Journal </w:t>
      </w:r>
      <w:proofErr w:type="spellStart"/>
      <w:r w:rsidRPr="00D645AA">
        <w:rPr>
          <w:rStyle w:val="Yok"/>
          <w:rFonts w:cs="Times New Roman"/>
          <w:lang w:val="de-DE"/>
        </w:rPr>
        <w:t>of</w:t>
      </w:r>
      <w:proofErr w:type="spellEnd"/>
      <w:r w:rsidRPr="00D645AA">
        <w:rPr>
          <w:rStyle w:val="Yok"/>
          <w:rFonts w:cs="Times New Roman"/>
          <w:lang w:val="de-DE"/>
        </w:rPr>
        <w:t xml:space="preserve"> </w:t>
      </w:r>
      <w:proofErr w:type="spellStart"/>
      <w:r w:rsidRPr="00D645AA">
        <w:rPr>
          <w:rStyle w:val="Yok"/>
          <w:rFonts w:cs="Times New Roman"/>
          <w:lang w:val="de-DE"/>
        </w:rPr>
        <w:t>Psychiatry</w:t>
      </w:r>
      <w:proofErr w:type="spellEnd"/>
      <w:r w:rsidRPr="00D645AA">
        <w:rPr>
          <w:rStyle w:val="Yok"/>
          <w:rFonts w:cs="Times New Roman"/>
          <w:lang w:val="de-DE"/>
        </w:rPr>
        <w:t xml:space="preserve"> 2012:117-24.</w:t>
      </w:r>
    </w:p>
    <w:p w:rsidR="004806DB" w:rsidRPr="00D645AA" w:rsidRDefault="00D645AA" w:rsidP="00C44223">
      <w:pPr>
        <w:pStyle w:val="GvdeB"/>
        <w:spacing w:line="360" w:lineRule="auto"/>
        <w:ind w:left="360" w:hanging="360"/>
        <w:jc w:val="both"/>
        <w:rPr>
          <w:rStyle w:val="Yok"/>
          <w:rFonts w:cs="Times New Roman"/>
        </w:rPr>
      </w:pPr>
      <w:r w:rsidRPr="00D645AA">
        <w:rPr>
          <w:rStyle w:val="Yok"/>
          <w:rFonts w:cs="Times New Roman"/>
        </w:rPr>
        <w:t>21.</w:t>
      </w:r>
      <w:r w:rsidRPr="00D645AA">
        <w:rPr>
          <w:rStyle w:val="Yok"/>
          <w:rFonts w:cs="Times New Roman"/>
        </w:rPr>
        <w:tab/>
      </w:r>
      <w:proofErr w:type="spellStart"/>
      <w:r w:rsidRPr="00D645AA">
        <w:rPr>
          <w:rStyle w:val="Yok"/>
          <w:rFonts w:cs="Times New Roman"/>
        </w:rPr>
        <w:t>Gunnell</w:t>
      </w:r>
      <w:proofErr w:type="spellEnd"/>
      <w:r w:rsidRPr="00D645AA">
        <w:rPr>
          <w:rStyle w:val="Yok"/>
          <w:rFonts w:cs="Times New Roman"/>
        </w:rPr>
        <w:t xml:space="preserve"> D, Magnusson PK, Rasmussen F. Low Intelligence Test Scores in 18 Year Old Men and Risk of Suicide: Cohort Study. BMJ 2005</w:t>
      </w:r>
      <w:proofErr w:type="gramStart"/>
      <w:r w:rsidR="008C3A43">
        <w:rPr>
          <w:rStyle w:val="Yok"/>
          <w:rFonts w:cs="Times New Roman"/>
        </w:rPr>
        <w:t>;</w:t>
      </w:r>
      <w:r w:rsidRPr="00D645AA">
        <w:rPr>
          <w:rStyle w:val="Yok"/>
          <w:rFonts w:cs="Times New Roman"/>
        </w:rPr>
        <w:t>330:167</w:t>
      </w:r>
      <w:proofErr w:type="gramEnd"/>
      <w:r w:rsidRPr="00D645AA">
        <w:rPr>
          <w:rStyle w:val="Yok"/>
          <w:rFonts w:cs="Times New Roman"/>
        </w:rPr>
        <w:t>.</w:t>
      </w:r>
    </w:p>
    <w:p w:rsidR="004806DB" w:rsidRPr="00D645AA" w:rsidRDefault="00D645AA" w:rsidP="00C44223">
      <w:pPr>
        <w:pStyle w:val="GvdeB"/>
        <w:spacing w:line="360" w:lineRule="auto"/>
        <w:ind w:left="360" w:hanging="360"/>
        <w:jc w:val="both"/>
        <w:rPr>
          <w:rStyle w:val="Yok"/>
          <w:rFonts w:cs="Times New Roman"/>
        </w:rPr>
      </w:pPr>
      <w:r w:rsidRPr="00D645AA">
        <w:rPr>
          <w:rStyle w:val="Yok"/>
          <w:rFonts w:cs="Times New Roman"/>
        </w:rPr>
        <w:t>22.</w:t>
      </w:r>
      <w:r w:rsidRPr="00D645AA">
        <w:rPr>
          <w:rStyle w:val="Yok"/>
          <w:rFonts w:cs="Times New Roman"/>
        </w:rPr>
        <w:tab/>
      </w:r>
      <w:proofErr w:type="spellStart"/>
      <w:r w:rsidRPr="00D645AA">
        <w:rPr>
          <w:rStyle w:val="Yok"/>
          <w:rFonts w:cs="Times New Roman"/>
        </w:rPr>
        <w:t>Atli</w:t>
      </w:r>
      <w:proofErr w:type="spellEnd"/>
      <w:r w:rsidRPr="00D645AA">
        <w:rPr>
          <w:rStyle w:val="Yok"/>
          <w:rFonts w:cs="Times New Roman"/>
        </w:rPr>
        <w:t xml:space="preserve"> A, </w:t>
      </w:r>
      <w:proofErr w:type="spellStart"/>
      <w:r w:rsidRPr="00D645AA">
        <w:rPr>
          <w:rStyle w:val="Yok"/>
          <w:rFonts w:cs="Times New Roman"/>
        </w:rPr>
        <w:t>Uysal</w:t>
      </w:r>
      <w:proofErr w:type="spellEnd"/>
      <w:r w:rsidRPr="00D645AA">
        <w:rPr>
          <w:rStyle w:val="Yok"/>
          <w:rFonts w:cs="Times New Roman"/>
        </w:rPr>
        <w:t xml:space="preserve"> C, Kaya MC, </w:t>
      </w:r>
      <w:proofErr w:type="spellStart"/>
      <w:r w:rsidRPr="00D645AA">
        <w:rPr>
          <w:rStyle w:val="Yok"/>
          <w:rFonts w:cs="Times New Roman"/>
        </w:rPr>
        <w:t>Bulut</w:t>
      </w:r>
      <w:proofErr w:type="spellEnd"/>
      <w:r w:rsidRPr="00D645AA">
        <w:rPr>
          <w:rStyle w:val="Yok"/>
          <w:rFonts w:cs="Times New Roman"/>
        </w:rPr>
        <w:t xml:space="preserve"> M, </w:t>
      </w:r>
      <w:proofErr w:type="spellStart"/>
      <w:r w:rsidRPr="00D645AA">
        <w:rPr>
          <w:rStyle w:val="Yok"/>
          <w:rFonts w:cs="Times New Roman"/>
        </w:rPr>
        <w:t>Güneş</w:t>
      </w:r>
      <w:proofErr w:type="spellEnd"/>
      <w:r w:rsidRPr="00D645AA">
        <w:rPr>
          <w:rStyle w:val="Yok"/>
          <w:rFonts w:cs="Times New Roman"/>
        </w:rPr>
        <w:t xml:space="preserve"> M, </w:t>
      </w:r>
      <w:proofErr w:type="spellStart"/>
      <w:r w:rsidRPr="00D645AA">
        <w:rPr>
          <w:rStyle w:val="Yok"/>
          <w:rFonts w:cs="Times New Roman"/>
        </w:rPr>
        <w:t>Karababa</w:t>
      </w:r>
      <w:proofErr w:type="spellEnd"/>
      <w:r w:rsidRPr="00D645AA">
        <w:rPr>
          <w:rStyle w:val="Yok"/>
          <w:rFonts w:cs="Times New Roman"/>
        </w:rPr>
        <w:t xml:space="preserve"> İF et al. Assessment of Admi</w:t>
      </w:r>
      <w:r w:rsidRPr="00D645AA">
        <w:rPr>
          <w:rStyle w:val="Yok"/>
          <w:rFonts w:cs="Times New Roman"/>
        </w:rPr>
        <w:t>s</w:t>
      </w:r>
      <w:r w:rsidRPr="00D645AA">
        <w:rPr>
          <w:rStyle w:val="Yok"/>
          <w:rFonts w:cs="Times New Roman"/>
        </w:rPr>
        <w:t xml:space="preserve">sion to the Emergency Department due to Suicide Attempt: </w:t>
      </w:r>
      <w:proofErr w:type="spellStart"/>
      <w:r w:rsidRPr="00D645AA">
        <w:rPr>
          <w:rStyle w:val="Yok"/>
          <w:rFonts w:cs="Times New Roman"/>
        </w:rPr>
        <w:t>Sanliurfa</w:t>
      </w:r>
      <w:proofErr w:type="spellEnd"/>
      <w:r w:rsidRPr="00D645AA">
        <w:rPr>
          <w:rStyle w:val="Yok"/>
          <w:rFonts w:cs="Times New Roman"/>
        </w:rPr>
        <w:t xml:space="preserve"> Sample. J Mood </w:t>
      </w:r>
      <w:proofErr w:type="spellStart"/>
      <w:r w:rsidRPr="00D645AA">
        <w:rPr>
          <w:rStyle w:val="Yok"/>
          <w:rFonts w:cs="Times New Roman"/>
        </w:rPr>
        <w:t>Disord</w:t>
      </w:r>
      <w:proofErr w:type="spellEnd"/>
      <w:r w:rsidRPr="00D645AA">
        <w:rPr>
          <w:rStyle w:val="Yok"/>
          <w:rFonts w:cs="Times New Roman"/>
        </w:rPr>
        <w:t xml:space="preserve"> 2014</w:t>
      </w:r>
      <w:proofErr w:type="gramStart"/>
      <w:r w:rsidR="008C3A43">
        <w:rPr>
          <w:rStyle w:val="Yok"/>
          <w:rFonts w:cs="Times New Roman"/>
        </w:rPr>
        <w:t>;</w:t>
      </w:r>
      <w:r w:rsidRPr="00D645AA">
        <w:rPr>
          <w:rStyle w:val="Yok"/>
          <w:rFonts w:cs="Times New Roman"/>
        </w:rPr>
        <w:t>4:110</w:t>
      </w:r>
      <w:proofErr w:type="gramEnd"/>
      <w:r w:rsidRPr="00D645AA">
        <w:rPr>
          <w:rStyle w:val="Yok"/>
          <w:rFonts w:cs="Times New Roman"/>
        </w:rPr>
        <w:t>-4.</w:t>
      </w:r>
    </w:p>
    <w:p w:rsidR="004806DB" w:rsidRPr="00D645AA" w:rsidRDefault="00D645AA" w:rsidP="00C44223">
      <w:pPr>
        <w:pStyle w:val="GvdeB"/>
        <w:spacing w:line="360" w:lineRule="auto"/>
        <w:ind w:left="360" w:hanging="360"/>
        <w:jc w:val="both"/>
        <w:rPr>
          <w:rStyle w:val="Yok"/>
          <w:rFonts w:cs="Times New Roman"/>
          <w:lang w:val="de-DE"/>
        </w:rPr>
      </w:pPr>
      <w:r w:rsidRPr="00D645AA">
        <w:rPr>
          <w:rStyle w:val="Yok"/>
          <w:rFonts w:cs="Times New Roman"/>
          <w:lang w:val="de-DE"/>
        </w:rPr>
        <w:t>23.</w:t>
      </w:r>
      <w:r w:rsidRPr="00D645AA">
        <w:rPr>
          <w:rStyle w:val="Yok"/>
          <w:rFonts w:cs="Times New Roman"/>
          <w:lang w:val="de-DE"/>
        </w:rPr>
        <w:tab/>
      </w:r>
      <w:proofErr w:type="spellStart"/>
      <w:r w:rsidRPr="00D645AA">
        <w:rPr>
          <w:rStyle w:val="Yok"/>
          <w:rFonts w:cs="Times New Roman"/>
          <w:lang w:val="de-DE"/>
        </w:rPr>
        <w:t>Praschak</w:t>
      </w:r>
      <w:proofErr w:type="spellEnd"/>
      <w:r w:rsidRPr="00D645AA">
        <w:rPr>
          <w:rStyle w:val="Yok"/>
          <w:rFonts w:cs="Times New Roman"/>
          <w:lang w:val="de-DE"/>
        </w:rPr>
        <w:t xml:space="preserve">-Rieder N, </w:t>
      </w:r>
      <w:proofErr w:type="spellStart"/>
      <w:r w:rsidRPr="00D645AA">
        <w:rPr>
          <w:rStyle w:val="Yok"/>
          <w:rFonts w:cs="Times New Roman"/>
          <w:lang w:val="de-DE"/>
        </w:rPr>
        <w:t>Willeit</w:t>
      </w:r>
      <w:proofErr w:type="spellEnd"/>
      <w:r w:rsidRPr="00D645AA">
        <w:rPr>
          <w:rStyle w:val="Yok"/>
          <w:rFonts w:cs="Times New Roman"/>
          <w:lang w:val="de-DE"/>
        </w:rPr>
        <w:t xml:space="preserve"> M, Wilson AA, </w:t>
      </w:r>
      <w:proofErr w:type="spellStart"/>
      <w:r w:rsidRPr="00D645AA">
        <w:rPr>
          <w:rStyle w:val="Yok"/>
          <w:rFonts w:cs="Times New Roman"/>
          <w:lang w:val="de-DE"/>
        </w:rPr>
        <w:t>Houle</w:t>
      </w:r>
      <w:proofErr w:type="spellEnd"/>
      <w:r w:rsidRPr="00D645AA">
        <w:rPr>
          <w:rStyle w:val="Yok"/>
          <w:rFonts w:cs="Times New Roman"/>
          <w:lang w:val="de-DE"/>
        </w:rPr>
        <w:t xml:space="preserve"> S, Meyer JH. </w:t>
      </w:r>
      <w:proofErr w:type="spellStart"/>
      <w:r w:rsidRPr="00D645AA">
        <w:rPr>
          <w:rStyle w:val="Yok"/>
          <w:rFonts w:cs="Times New Roman"/>
          <w:lang w:val="de-DE"/>
        </w:rPr>
        <w:t>Seasonal</w:t>
      </w:r>
      <w:proofErr w:type="spellEnd"/>
      <w:r w:rsidRPr="00D645AA">
        <w:rPr>
          <w:rStyle w:val="Yok"/>
          <w:rFonts w:cs="Times New Roman"/>
          <w:lang w:val="de-DE"/>
        </w:rPr>
        <w:t xml:space="preserve"> Variation in Human Brain Serotonin Transporter Binding. </w:t>
      </w:r>
      <w:proofErr w:type="spellStart"/>
      <w:r w:rsidRPr="00D645AA">
        <w:rPr>
          <w:rStyle w:val="Yok"/>
          <w:rFonts w:cs="Times New Roman"/>
          <w:lang w:val="de-DE"/>
        </w:rPr>
        <w:t>Arch</w:t>
      </w:r>
      <w:proofErr w:type="spellEnd"/>
      <w:r w:rsidRPr="00D645AA">
        <w:rPr>
          <w:rStyle w:val="Yok"/>
          <w:rFonts w:cs="Times New Roman"/>
          <w:lang w:val="de-DE"/>
        </w:rPr>
        <w:t xml:space="preserve"> Gen </w:t>
      </w:r>
      <w:proofErr w:type="spellStart"/>
      <w:r w:rsidRPr="00D645AA">
        <w:rPr>
          <w:rStyle w:val="Yok"/>
          <w:rFonts w:cs="Times New Roman"/>
          <w:lang w:val="de-DE"/>
        </w:rPr>
        <w:t>Psychiatry</w:t>
      </w:r>
      <w:proofErr w:type="spellEnd"/>
      <w:r w:rsidRPr="00D645AA">
        <w:rPr>
          <w:rStyle w:val="Yok"/>
          <w:rFonts w:cs="Times New Roman"/>
          <w:lang w:val="de-DE"/>
        </w:rPr>
        <w:t xml:space="preserve"> 2008</w:t>
      </w:r>
      <w:r w:rsidR="008C3A43">
        <w:rPr>
          <w:rStyle w:val="Yok"/>
          <w:rFonts w:cs="Times New Roman"/>
          <w:lang w:val="de-DE"/>
        </w:rPr>
        <w:t>;</w:t>
      </w:r>
      <w:r w:rsidRPr="00D645AA">
        <w:rPr>
          <w:rStyle w:val="Yok"/>
          <w:rFonts w:cs="Times New Roman"/>
          <w:lang w:val="de-DE"/>
        </w:rPr>
        <w:t>65:1072-8.</w:t>
      </w:r>
    </w:p>
    <w:p w:rsidR="004806DB" w:rsidRPr="00D645AA" w:rsidRDefault="00D645AA" w:rsidP="00C44223">
      <w:pPr>
        <w:pStyle w:val="GvdeB"/>
        <w:spacing w:line="360" w:lineRule="auto"/>
        <w:ind w:left="360" w:hanging="360"/>
        <w:jc w:val="both"/>
        <w:rPr>
          <w:rStyle w:val="Yok"/>
          <w:rFonts w:cs="Times New Roman"/>
        </w:rPr>
      </w:pPr>
      <w:r w:rsidRPr="00D645AA">
        <w:rPr>
          <w:rStyle w:val="Yok"/>
          <w:rFonts w:cs="Times New Roman"/>
        </w:rPr>
        <w:t>24.</w:t>
      </w:r>
      <w:r w:rsidRPr="00D645AA">
        <w:rPr>
          <w:rStyle w:val="Yok"/>
          <w:rFonts w:cs="Times New Roman"/>
        </w:rPr>
        <w:tab/>
        <w:t xml:space="preserve">Dixon PG, Kalkstein AJ. Where </w:t>
      </w:r>
      <w:proofErr w:type="gramStart"/>
      <w:r w:rsidRPr="00D645AA">
        <w:rPr>
          <w:rStyle w:val="Yok"/>
          <w:rFonts w:cs="Times New Roman"/>
        </w:rPr>
        <w:t>are</w:t>
      </w:r>
      <w:proofErr w:type="gramEnd"/>
      <w:r w:rsidRPr="00D645AA">
        <w:rPr>
          <w:rStyle w:val="Yok"/>
          <w:rFonts w:cs="Times New Roman"/>
        </w:rPr>
        <w:t xml:space="preserve"> Weather-Suicide Associations Valid? </w:t>
      </w:r>
      <w:proofErr w:type="gramStart"/>
      <w:r w:rsidRPr="00D645AA">
        <w:rPr>
          <w:rStyle w:val="Yok"/>
          <w:rFonts w:cs="Times New Roman"/>
        </w:rPr>
        <w:t>An Examin</w:t>
      </w:r>
      <w:r w:rsidRPr="00D645AA">
        <w:rPr>
          <w:rStyle w:val="Yok"/>
          <w:rFonts w:cs="Times New Roman"/>
        </w:rPr>
        <w:t>a</w:t>
      </w:r>
      <w:r w:rsidRPr="00D645AA">
        <w:rPr>
          <w:rStyle w:val="Yok"/>
          <w:rFonts w:cs="Times New Roman"/>
        </w:rPr>
        <w:t>tion of Nine US Counties with Varying Seasonality.</w:t>
      </w:r>
      <w:proofErr w:type="gramEnd"/>
      <w:r w:rsidRPr="00D645AA">
        <w:rPr>
          <w:rStyle w:val="Yok"/>
          <w:rFonts w:cs="Times New Roman"/>
        </w:rPr>
        <w:t xml:space="preserve"> </w:t>
      </w:r>
      <w:proofErr w:type="spellStart"/>
      <w:r w:rsidRPr="00D645AA">
        <w:rPr>
          <w:rStyle w:val="Yok"/>
          <w:rFonts w:cs="Times New Roman"/>
        </w:rPr>
        <w:t>Int</w:t>
      </w:r>
      <w:proofErr w:type="spellEnd"/>
      <w:r w:rsidRPr="00D645AA">
        <w:rPr>
          <w:rStyle w:val="Yok"/>
          <w:rFonts w:cs="Times New Roman"/>
        </w:rPr>
        <w:t xml:space="preserve"> J </w:t>
      </w:r>
      <w:proofErr w:type="spellStart"/>
      <w:r w:rsidRPr="00D645AA">
        <w:rPr>
          <w:rStyle w:val="Yok"/>
          <w:rFonts w:cs="Times New Roman"/>
        </w:rPr>
        <w:t>Biometeorol</w:t>
      </w:r>
      <w:proofErr w:type="spellEnd"/>
      <w:r w:rsidRPr="00D645AA">
        <w:rPr>
          <w:rStyle w:val="Yok"/>
          <w:rFonts w:cs="Times New Roman"/>
        </w:rPr>
        <w:t xml:space="preserve"> 2018</w:t>
      </w:r>
      <w:proofErr w:type="gramStart"/>
      <w:r w:rsidR="008C3A43">
        <w:rPr>
          <w:rStyle w:val="Yok"/>
          <w:rFonts w:cs="Times New Roman"/>
        </w:rPr>
        <w:t>;</w:t>
      </w:r>
      <w:r w:rsidRPr="00D645AA">
        <w:rPr>
          <w:rStyle w:val="Yok"/>
          <w:rFonts w:cs="Times New Roman"/>
        </w:rPr>
        <w:t>62:685</w:t>
      </w:r>
      <w:proofErr w:type="gramEnd"/>
      <w:r w:rsidRPr="00D645AA">
        <w:rPr>
          <w:rStyle w:val="Yok"/>
          <w:rFonts w:cs="Times New Roman"/>
        </w:rPr>
        <w:t>-97.</w:t>
      </w:r>
    </w:p>
    <w:p w:rsidR="004806DB" w:rsidRPr="00D645AA" w:rsidRDefault="00D645AA" w:rsidP="00C44223">
      <w:pPr>
        <w:pStyle w:val="GvdeB"/>
        <w:spacing w:line="360" w:lineRule="auto"/>
        <w:ind w:left="360" w:hanging="360"/>
        <w:jc w:val="both"/>
        <w:rPr>
          <w:rStyle w:val="Yok"/>
          <w:rFonts w:cs="Times New Roman"/>
        </w:rPr>
      </w:pPr>
      <w:r w:rsidRPr="00D645AA">
        <w:rPr>
          <w:rStyle w:val="Yok"/>
          <w:rFonts w:cs="Times New Roman"/>
        </w:rPr>
        <w:t>25.</w:t>
      </w:r>
      <w:r w:rsidRPr="00D645AA">
        <w:rPr>
          <w:rStyle w:val="Yok"/>
          <w:rFonts w:cs="Times New Roman"/>
        </w:rPr>
        <w:tab/>
      </w:r>
      <w:proofErr w:type="spellStart"/>
      <w:r w:rsidRPr="00D645AA">
        <w:rPr>
          <w:rStyle w:val="Yok"/>
          <w:rFonts w:cs="Times New Roman"/>
        </w:rPr>
        <w:t>O'connor</w:t>
      </w:r>
      <w:proofErr w:type="spellEnd"/>
      <w:r w:rsidRPr="00D645AA">
        <w:rPr>
          <w:rStyle w:val="Yok"/>
          <w:rFonts w:cs="Times New Roman"/>
        </w:rPr>
        <w:t xml:space="preserve"> E, </w:t>
      </w:r>
      <w:proofErr w:type="spellStart"/>
      <w:r w:rsidRPr="00D645AA">
        <w:rPr>
          <w:rStyle w:val="Yok"/>
          <w:rFonts w:cs="Times New Roman"/>
        </w:rPr>
        <w:t>Gaynes</w:t>
      </w:r>
      <w:proofErr w:type="spellEnd"/>
      <w:r w:rsidRPr="00D645AA">
        <w:rPr>
          <w:rStyle w:val="Yok"/>
          <w:rFonts w:cs="Times New Roman"/>
        </w:rPr>
        <w:t xml:space="preserve"> BN, </w:t>
      </w:r>
      <w:proofErr w:type="spellStart"/>
      <w:r w:rsidRPr="00D645AA">
        <w:rPr>
          <w:rStyle w:val="Yok"/>
          <w:rFonts w:cs="Times New Roman"/>
        </w:rPr>
        <w:t>Burda</w:t>
      </w:r>
      <w:proofErr w:type="spellEnd"/>
      <w:r w:rsidRPr="00D645AA">
        <w:rPr>
          <w:rStyle w:val="Yok"/>
          <w:rFonts w:cs="Times New Roman"/>
        </w:rPr>
        <w:t xml:space="preserve"> BU, </w:t>
      </w:r>
      <w:proofErr w:type="spellStart"/>
      <w:r w:rsidRPr="00D645AA">
        <w:rPr>
          <w:rStyle w:val="Yok"/>
          <w:rFonts w:cs="Times New Roman"/>
        </w:rPr>
        <w:t>Soh</w:t>
      </w:r>
      <w:proofErr w:type="spellEnd"/>
      <w:r w:rsidRPr="00D645AA">
        <w:rPr>
          <w:rStyle w:val="Yok"/>
          <w:rFonts w:cs="Times New Roman"/>
        </w:rPr>
        <w:t xml:space="preserve"> C, Whitlock EP. Screening for and Treatment of Suicide Risk Relevant to Primary Care: A Systematic Review for the US Preventive Se</w:t>
      </w:r>
      <w:r w:rsidRPr="00D645AA">
        <w:rPr>
          <w:rStyle w:val="Yok"/>
          <w:rFonts w:cs="Times New Roman"/>
        </w:rPr>
        <w:t>r</w:t>
      </w:r>
      <w:r w:rsidRPr="00D645AA">
        <w:rPr>
          <w:rStyle w:val="Yok"/>
          <w:rFonts w:cs="Times New Roman"/>
        </w:rPr>
        <w:t>vices Task Force. Ann Intern Med 2013</w:t>
      </w:r>
      <w:proofErr w:type="gramStart"/>
      <w:r w:rsidR="008C3A43">
        <w:rPr>
          <w:rStyle w:val="Yok"/>
          <w:rFonts w:cs="Times New Roman"/>
        </w:rPr>
        <w:t>;</w:t>
      </w:r>
      <w:r w:rsidRPr="00D645AA">
        <w:rPr>
          <w:rStyle w:val="Yok"/>
          <w:rFonts w:cs="Times New Roman"/>
        </w:rPr>
        <w:t>158:741</w:t>
      </w:r>
      <w:proofErr w:type="gramEnd"/>
      <w:r w:rsidRPr="00D645AA">
        <w:rPr>
          <w:rStyle w:val="Yok"/>
          <w:rFonts w:cs="Times New Roman"/>
        </w:rPr>
        <w:t>-54.</w:t>
      </w:r>
    </w:p>
    <w:p w:rsidR="004806DB" w:rsidRDefault="004806DB" w:rsidP="00C44223">
      <w:pPr>
        <w:pStyle w:val="GvdeB"/>
        <w:spacing w:after="200" w:line="360" w:lineRule="auto"/>
        <w:ind w:left="360" w:hanging="360"/>
        <w:jc w:val="both"/>
        <w:rPr>
          <w:rStyle w:val="Yok"/>
        </w:rPr>
      </w:pPr>
    </w:p>
    <w:p w:rsidR="00FB2C2F" w:rsidRDefault="00FB2C2F" w:rsidP="00C44223">
      <w:pPr>
        <w:pStyle w:val="GvdeB"/>
        <w:spacing w:after="200" w:line="360" w:lineRule="auto"/>
        <w:ind w:left="360" w:hanging="360"/>
        <w:jc w:val="both"/>
        <w:rPr>
          <w:rStyle w:val="Yok"/>
        </w:rPr>
      </w:pPr>
    </w:p>
    <w:p w:rsidR="00FB2C2F" w:rsidRDefault="00FB2C2F" w:rsidP="00C44223">
      <w:pPr>
        <w:pStyle w:val="GvdeB"/>
        <w:spacing w:after="200" w:line="360" w:lineRule="auto"/>
        <w:ind w:left="360" w:hanging="360"/>
        <w:jc w:val="both"/>
        <w:rPr>
          <w:rStyle w:val="Yok"/>
        </w:rPr>
      </w:pPr>
    </w:p>
    <w:p w:rsidR="00FB2C2F" w:rsidRDefault="00FB2C2F" w:rsidP="00C44223">
      <w:pPr>
        <w:pStyle w:val="GvdeB"/>
        <w:spacing w:after="200" w:line="360" w:lineRule="auto"/>
        <w:ind w:left="360" w:hanging="360"/>
        <w:jc w:val="both"/>
        <w:rPr>
          <w:rStyle w:val="Yok"/>
        </w:rPr>
      </w:pPr>
    </w:p>
    <w:p w:rsidR="00FB2C2F" w:rsidRDefault="00FB2C2F" w:rsidP="00C44223">
      <w:pPr>
        <w:pStyle w:val="GvdeB"/>
        <w:spacing w:after="200" w:line="360" w:lineRule="auto"/>
        <w:ind w:left="360" w:hanging="360"/>
        <w:jc w:val="both"/>
        <w:rPr>
          <w:rStyle w:val="Yok"/>
        </w:rPr>
      </w:pPr>
    </w:p>
    <w:p w:rsidR="00FB2C2F" w:rsidRDefault="00FB2C2F" w:rsidP="00C44223">
      <w:pPr>
        <w:pStyle w:val="GvdeB"/>
        <w:spacing w:after="200" w:line="360" w:lineRule="auto"/>
        <w:ind w:left="360" w:hanging="360"/>
        <w:jc w:val="both"/>
        <w:rPr>
          <w:rStyle w:val="Yok"/>
        </w:rPr>
      </w:pPr>
    </w:p>
    <w:p w:rsidR="00FB2C2F" w:rsidRDefault="00FB2C2F" w:rsidP="00C44223">
      <w:pPr>
        <w:pStyle w:val="GvdeB"/>
        <w:spacing w:after="200" w:line="360" w:lineRule="auto"/>
        <w:ind w:left="360" w:hanging="360"/>
        <w:jc w:val="both"/>
        <w:rPr>
          <w:rStyle w:val="Yok"/>
        </w:rPr>
      </w:pPr>
    </w:p>
    <w:p w:rsidR="00FB2C2F" w:rsidRDefault="00FB2C2F" w:rsidP="00C44223">
      <w:pPr>
        <w:pStyle w:val="GvdeB"/>
        <w:spacing w:after="200" w:line="360" w:lineRule="auto"/>
        <w:ind w:left="360" w:hanging="360"/>
        <w:jc w:val="both"/>
        <w:rPr>
          <w:rStyle w:val="Yok"/>
        </w:rPr>
      </w:pPr>
    </w:p>
    <w:p w:rsidR="004806DB" w:rsidRDefault="004806DB">
      <w:pPr>
        <w:pStyle w:val="GvdeB"/>
        <w:spacing w:after="200" w:line="360" w:lineRule="auto"/>
        <w:ind w:left="720" w:hanging="720"/>
        <w:jc w:val="both"/>
        <w:rPr>
          <w:rStyle w:val="Yok"/>
          <w:b/>
          <w:bCs/>
        </w:rPr>
      </w:pPr>
    </w:p>
    <w:tbl>
      <w:tblPr>
        <w:tblStyle w:val="TableNormal"/>
        <w:tblW w:w="9066" w:type="dxa"/>
        <w:tblInd w:w="9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716"/>
        <w:gridCol w:w="811"/>
        <w:gridCol w:w="945"/>
        <w:gridCol w:w="811"/>
        <w:gridCol w:w="1215"/>
        <w:gridCol w:w="945"/>
        <w:gridCol w:w="811"/>
        <w:gridCol w:w="812"/>
      </w:tblGrid>
      <w:tr w:rsidR="004806DB" w:rsidTr="00FB2C2F">
        <w:trPr>
          <w:trHeight w:val="752"/>
        </w:trPr>
        <w:tc>
          <w:tcPr>
            <w:tcW w:w="9066" w:type="dxa"/>
            <w:gridSpan w:val="8"/>
            <w:tcBorders>
              <w:top w:val="nil"/>
              <w:left w:val="nil"/>
              <w:bottom w:val="single" w:sz="6" w:space="0" w:color="000000"/>
              <w:right w:val="nil"/>
            </w:tcBorders>
            <w:shd w:val="clear" w:color="auto" w:fill="auto"/>
            <w:tcMar>
              <w:top w:w="80" w:type="dxa"/>
              <w:left w:w="1018" w:type="dxa"/>
              <w:bottom w:w="80" w:type="dxa"/>
              <w:right w:w="80" w:type="dxa"/>
            </w:tcMar>
            <w:vAlign w:val="center"/>
          </w:tcPr>
          <w:p w:rsidR="004806DB" w:rsidRDefault="00D645AA" w:rsidP="00FB2C2F">
            <w:pPr>
              <w:pStyle w:val="GvdeB"/>
              <w:spacing w:after="135" w:line="360" w:lineRule="auto"/>
              <w:ind w:left="938" w:hanging="1866"/>
              <w:outlineLvl w:val="2"/>
            </w:pPr>
            <w:r>
              <w:rPr>
                <w:rStyle w:val="Yok"/>
                <w:b/>
                <w:bCs/>
              </w:rPr>
              <w:lastRenderedPageBreak/>
              <w:t xml:space="preserve">Table 1. </w:t>
            </w:r>
            <w:r w:rsidRPr="00FB2C2F">
              <w:rPr>
                <w:rStyle w:val="Yok"/>
                <w:bCs/>
              </w:rPr>
              <w:t>Distribution of attempted and completed suicides by sociodemographic characteristics</w:t>
            </w:r>
            <w:r>
              <w:rPr>
                <w:rStyle w:val="Yok"/>
                <w:b/>
                <w:bCs/>
              </w:rPr>
              <w:t xml:space="preserve"> </w:t>
            </w:r>
          </w:p>
        </w:tc>
      </w:tr>
      <w:tr w:rsidR="004806DB" w:rsidTr="00FB2C2F">
        <w:trPr>
          <w:trHeight w:val="320"/>
        </w:trPr>
        <w:tc>
          <w:tcPr>
            <w:tcW w:w="2716" w:type="dxa"/>
            <w:vMerge w:val="restart"/>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Pr="00FB2C2F" w:rsidRDefault="00D645AA">
            <w:pPr>
              <w:pStyle w:val="GvdeB"/>
              <w:spacing w:line="360" w:lineRule="auto"/>
              <w:jc w:val="center"/>
              <w:rPr>
                <w:rFonts w:cs="Times New Roman"/>
                <w:sz w:val="22"/>
                <w:szCs w:val="22"/>
              </w:rPr>
            </w:pPr>
            <w:r w:rsidRPr="00FB2C2F">
              <w:rPr>
                <w:rStyle w:val="Yok"/>
                <w:rFonts w:cs="Times New Roman"/>
                <w:b/>
                <w:bCs/>
                <w:sz w:val="22"/>
                <w:szCs w:val="22"/>
              </w:rPr>
              <w:t>Sociodemographic Cha</w:t>
            </w:r>
            <w:r w:rsidRPr="00FB2C2F">
              <w:rPr>
                <w:rStyle w:val="Yok"/>
                <w:rFonts w:cs="Times New Roman"/>
                <w:b/>
                <w:bCs/>
                <w:sz w:val="22"/>
                <w:szCs w:val="22"/>
              </w:rPr>
              <w:t>r</w:t>
            </w:r>
            <w:r w:rsidRPr="00FB2C2F">
              <w:rPr>
                <w:rStyle w:val="Yok"/>
                <w:rFonts w:cs="Times New Roman"/>
                <w:b/>
                <w:bCs/>
                <w:sz w:val="22"/>
                <w:szCs w:val="22"/>
              </w:rPr>
              <w:t>acteristics</w:t>
            </w:r>
          </w:p>
        </w:tc>
        <w:tc>
          <w:tcPr>
            <w:tcW w:w="2567" w:type="dxa"/>
            <w:gridSpan w:val="3"/>
            <w:tcBorders>
              <w:top w:val="single" w:sz="6" w:space="0" w:color="000000"/>
              <w:left w:val="single" w:sz="6" w:space="0" w:color="000000"/>
              <w:bottom w:val="single" w:sz="6" w:space="0" w:color="000000"/>
              <w:right w:val="single" w:sz="36" w:space="0" w:color="000000"/>
            </w:tcBorders>
            <w:shd w:val="clear" w:color="auto" w:fill="auto"/>
            <w:tcMar>
              <w:top w:w="80" w:type="dxa"/>
              <w:left w:w="80" w:type="dxa"/>
              <w:bottom w:w="80" w:type="dxa"/>
              <w:right w:w="80" w:type="dxa"/>
            </w:tcMar>
            <w:vAlign w:val="bottom"/>
          </w:tcPr>
          <w:p w:rsidR="004806DB" w:rsidRPr="00FB2C2F" w:rsidRDefault="00D645AA">
            <w:pPr>
              <w:pStyle w:val="GvdeB"/>
              <w:spacing w:line="360" w:lineRule="auto"/>
              <w:jc w:val="center"/>
              <w:rPr>
                <w:rFonts w:cs="Times New Roman"/>
                <w:sz w:val="22"/>
                <w:szCs w:val="22"/>
              </w:rPr>
            </w:pPr>
            <w:r w:rsidRPr="00FB2C2F">
              <w:rPr>
                <w:rStyle w:val="Yok"/>
                <w:rFonts w:cs="Times New Roman"/>
                <w:b/>
                <w:bCs/>
                <w:sz w:val="22"/>
                <w:szCs w:val="22"/>
              </w:rPr>
              <w:t>Suicide Attempted</w:t>
            </w:r>
          </w:p>
        </w:tc>
        <w:tc>
          <w:tcPr>
            <w:tcW w:w="2971" w:type="dxa"/>
            <w:gridSpan w:val="3"/>
            <w:tcBorders>
              <w:top w:val="single" w:sz="6" w:space="0" w:color="000000"/>
              <w:left w:val="single" w:sz="36" w:space="0" w:color="000000"/>
              <w:bottom w:val="single" w:sz="6" w:space="0" w:color="000000"/>
              <w:right w:val="single" w:sz="36" w:space="0" w:color="000000"/>
            </w:tcBorders>
            <w:shd w:val="clear" w:color="auto" w:fill="auto"/>
            <w:tcMar>
              <w:top w:w="80" w:type="dxa"/>
              <w:left w:w="80" w:type="dxa"/>
              <w:bottom w:w="80" w:type="dxa"/>
              <w:right w:w="80" w:type="dxa"/>
            </w:tcMar>
            <w:vAlign w:val="bottom"/>
          </w:tcPr>
          <w:p w:rsidR="004806DB" w:rsidRPr="00FB2C2F" w:rsidRDefault="00D645AA">
            <w:pPr>
              <w:pStyle w:val="GvdeB"/>
              <w:spacing w:line="360" w:lineRule="auto"/>
              <w:jc w:val="center"/>
              <w:rPr>
                <w:rFonts w:cs="Times New Roman"/>
                <w:sz w:val="22"/>
                <w:szCs w:val="22"/>
              </w:rPr>
            </w:pPr>
            <w:r w:rsidRPr="00FB2C2F">
              <w:rPr>
                <w:rStyle w:val="Yok"/>
                <w:rFonts w:cs="Times New Roman"/>
                <w:b/>
                <w:bCs/>
                <w:sz w:val="22"/>
                <w:szCs w:val="22"/>
              </w:rPr>
              <w:t xml:space="preserve">Completed Suicide </w:t>
            </w:r>
          </w:p>
        </w:tc>
        <w:tc>
          <w:tcPr>
            <w:tcW w:w="812" w:type="dxa"/>
            <w:vMerge w:val="restart"/>
            <w:tcBorders>
              <w:top w:val="single" w:sz="6" w:space="0" w:color="000000"/>
              <w:left w:val="single" w:sz="36" w:space="0" w:color="000000"/>
              <w:bottom w:val="single" w:sz="6" w:space="0" w:color="000000"/>
              <w:right w:val="single" w:sz="4" w:space="0" w:color="000000"/>
            </w:tcBorders>
            <w:shd w:val="clear" w:color="auto" w:fill="auto"/>
            <w:tcMar>
              <w:top w:w="80" w:type="dxa"/>
              <w:left w:w="80" w:type="dxa"/>
              <w:bottom w:w="80" w:type="dxa"/>
              <w:right w:w="80" w:type="dxa"/>
            </w:tcMar>
            <w:vAlign w:val="bottom"/>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p</w:t>
            </w:r>
            <w:r w:rsidRPr="00FB2C2F">
              <w:rPr>
                <w:rStyle w:val="Yok"/>
                <w:rFonts w:cs="Times New Roman"/>
                <w:sz w:val="22"/>
                <w:szCs w:val="22"/>
                <w:vertAlign w:val="superscript"/>
              </w:rPr>
              <w:t>§</w:t>
            </w:r>
          </w:p>
        </w:tc>
      </w:tr>
      <w:tr w:rsidR="004806DB" w:rsidTr="00FB2C2F">
        <w:trPr>
          <w:trHeight w:val="340"/>
        </w:trPr>
        <w:tc>
          <w:tcPr>
            <w:tcW w:w="2716" w:type="dxa"/>
            <w:vMerge/>
            <w:tcBorders>
              <w:top w:val="single" w:sz="6" w:space="0" w:color="000000"/>
              <w:left w:val="single" w:sz="4" w:space="0" w:color="000000"/>
              <w:bottom w:val="single" w:sz="6" w:space="0" w:color="000000"/>
              <w:right w:val="single" w:sz="6" w:space="0" w:color="000000"/>
            </w:tcBorders>
            <w:shd w:val="clear" w:color="auto" w:fill="auto"/>
          </w:tcPr>
          <w:p w:rsidR="004806DB" w:rsidRPr="00FB2C2F" w:rsidRDefault="004806DB">
            <w:pPr>
              <w:rPr>
                <w:sz w:val="22"/>
                <w:szCs w:val="22"/>
              </w:rPr>
            </w:pPr>
          </w:p>
        </w:tc>
        <w:tc>
          <w:tcPr>
            <w:tcW w:w="8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n</w:t>
            </w:r>
          </w:p>
        </w:tc>
        <w:tc>
          <w:tcPr>
            <w:tcW w:w="9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w:t>
            </w:r>
          </w:p>
        </w:tc>
        <w:tc>
          <w:tcPr>
            <w:tcW w:w="811" w:type="dxa"/>
            <w:tcBorders>
              <w:top w:val="single" w:sz="6" w:space="0" w:color="000000"/>
              <w:left w:val="single" w:sz="6" w:space="0" w:color="000000"/>
              <w:bottom w:val="single" w:sz="6" w:space="0" w:color="000000"/>
              <w:right w:val="single" w:sz="36" w:space="0" w:color="000000"/>
            </w:tcBorders>
            <w:shd w:val="clear" w:color="auto" w:fill="auto"/>
            <w:tcMar>
              <w:top w:w="80" w:type="dxa"/>
              <w:left w:w="80" w:type="dxa"/>
              <w:bottom w:w="80" w:type="dxa"/>
              <w:right w:w="80" w:type="dxa"/>
            </w:tcMar>
            <w:vAlign w:val="bottom"/>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p</w:t>
            </w:r>
            <w:r w:rsidRPr="00FB2C2F">
              <w:rPr>
                <w:rStyle w:val="Yok"/>
                <w:rFonts w:cs="Times New Roman"/>
                <w:sz w:val="22"/>
                <w:szCs w:val="22"/>
                <w:vertAlign w:val="superscript"/>
              </w:rPr>
              <w:t></w:t>
            </w:r>
          </w:p>
        </w:tc>
        <w:tc>
          <w:tcPr>
            <w:tcW w:w="1215" w:type="dxa"/>
            <w:tcBorders>
              <w:top w:val="single" w:sz="6" w:space="0" w:color="000000"/>
              <w:left w:val="single" w:sz="3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n</w:t>
            </w:r>
          </w:p>
        </w:tc>
        <w:tc>
          <w:tcPr>
            <w:tcW w:w="9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w:t>
            </w:r>
          </w:p>
        </w:tc>
        <w:tc>
          <w:tcPr>
            <w:tcW w:w="811" w:type="dxa"/>
            <w:tcBorders>
              <w:top w:val="single" w:sz="6" w:space="0" w:color="000000"/>
              <w:left w:val="single" w:sz="6" w:space="0" w:color="000000"/>
              <w:bottom w:val="single" w:sz="6" w:space="0" w:color="000000"/>
              <w:right w:val="single" w:sz="36" w:space="0" w:color="000000"/>
            </w:tcBorders>
            <w:shd w:val="clear" w:color="auto" w:fill="auto"/>
            <w:tcMar>
              <w:top w:w="80" w:type="dxa"/>
              <w:left w:w="80" w:type="dxa"/>
              <w:bottom w:w="80" w:type="dxa"/>
              <w:right w:w="80" w:type="dxa"/>
            </w:tcMar>
            <w:vAlign w:val="bottom"/>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p</w:t>
            </w:r>
            <w:r w:rsidRPr="00FB2C2F">
              <w:rPr>
                <w:rStyle w:val="Yok"/>
                <w:rFonts w:cs="Times New Roman"/>
                <w:sz w:val="22"/>
                <w:szCs w:val="22"/>
                <w:vertAlign w:val="superscript"/>
              </w:rPr>
              <w:t></w:t>
            </w:r>
          </w:p>
        </w:tc>
        <w:tc>
          <w:tcPr>
            <w:tcW w:w="812" w:type="dxa"/>
            <w:vMerge/>
            <w:tcBorders>
              <w:top w:val="single" w:sz="6" w:space="0" w:color="000000"/>
              <w:left w:val="single" w:sz="36" w:space="0" w:color="000000"/>
              <w:bottom w:val="single" w:sz="6" w:space="0" w:color="000000"/>
              <w:right w:val="single" w:sz="4" w:space="0" w:color="000000"/>
            </w:tcBorders>
            <w:shd w:val="clear" w:color="auto" w:fill="auto"/>
          </w:tcPr>
          <w:p w:rsidR="004806DB" w:rsidRPr="00FB2C2F" w:rsidRDefault="004806DB">
            <w:pPr>
              <w:rPr>
                <w:sz w:val="22"/>
                <w:szCs w:val="22"/>
              </w:rPr>
            </w:pPr>
          </w:p>
        </w:tc>
      </w:tr>
      <w:tr w:rsidR="004806DB" w:rsidTr="00FB2C2F">
        <w:trPr>
          <w:trHeight w:val="320"/>
        </w:trPr>
        <w:tc>
          <w:tcPr>
            <w:tcW w:w="271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Pr="00FB2C2F" w:rsidRDefault="00D645AA">
            <w:pPr>
              <w:pStyle w:val="GvdeB"/>
              <w:spacing w:line="360" w:lineRule="auto"/>
              <w:rPr>
                <w:rFonts w:cs="Times New Roman"/>
                <w:sz w:val="22"/>
                <w:szCs w:val="22"/>
              </w:rPr>
            </w:pPr>
            <w:r w:rsidRPr="00FB2C2F">
              <w:rPr>
                <w:rStyle w:val="Yok"/>
                <w:rFonts w:cs="Times New Roman"/>
                <w:b/>
                <w:bCs/>
                <w:sz w:val="22"/>
                <w:szCs w:val="22"/>
              </w:rPr>
              <w:t>Gender</w:t>
            </w:r>
          </w:p>
        </w:tc>
        <w:tc>
          <w:tcPr>
            <w:tcW w:w="6350" w:type="dxa"/>
            <w:gridSpan w:val="7"/>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4806DB" w:rsidRPr="00FB2C2F" w:rsidRDefault="004806DB">
            <w:pPr>
              <w:rPr>
                <w:sz w:val="22"/>
                <w:szCs w:val="22"/>
              </w:rPr>
            </w:pPr>
          </w:p>
        </w:tc>
      </w:tr>
      <w:tr w:rsidR="004806DB" w:rsidTr="00FB2C2F">
        <w:trPr>
          <w:trHeight w:val="320"/>
        </w:trPr>
        <w:tc>
          <w:tcPr>
            <w:tcW w:w="271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Pr="00FB2C2F" w:rsidRDefault="00D645AA">
            <w:pPr>
              <w:pStyle w:val="GvdeB"/>
              <w:spacing w:line="360" w:lineRule="auto"/>
              <w:ind w:firstLine="480"/>
              <w:jc w:val="both"/>
              <w:rPr>
                <w:rFonts w:cs="Times New Roman"/>
                <w:sz w:val="22"/>
                <w:szCs w:val="22"/>
              </w:rPr>
            </w:pPr>
            <w:r w:rsidRPr="00FB2C2F">
              <w:rPr>
                <w:rStyle w:val="Yok"/>
                <w:rFonts w:cs="Times New Roman"/>
                <w:sz w:val="22"/>
                <w:szCs w:val="22"/>
              </w:rPr>
              <w:t>Male</w:t>
            </w:r>
          </w:p>
        </w:tc>
        <w:tc>
          <w:tcPr>
            <w:tcW w:w="8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33</w:t>
            </w:r>
          </w:p>
        </w:tc>
        <w:tc>
          <w:tcPr>
            <w:tcW w:w="9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31.4</w:t>
            </w:r>
          </w:p>
        </w:tc>
        <w:tc>
          <w:tcPr>
            <w:tcW w:w="811" w:type="dxa"/>
            <w:vMerge w:val="restart"/>
            <w:tcBorders>
              <w:top w:val="single" w:sz="6" w:space="0" w:color="000000"/>
              <w:left w:val="single" w:sz="6" w:space="0" w:color="000000"/>
              <w:bottom w:val="single" w:sz="6" w:space="0" w:color="000000"/>
              <w:right w:val="single" w:sz="3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b/>
                <w:bCs/>
                <w:sz w:val="22"/>
                <w:szCs w:val="22"/>
              </w:rPr>
              <w:t>&lt;0.001</w:t>
            </w:r>
          </w:p>
        </w:tc>
        <w:tc>
          <w:tcPr>
            <w:tcW w:w="1215" w:type="dxa"/>
            <w:tcBorders>
              <w:top w:val="single" w:sz="6" w:space="0" w:color="000000"/>
              <w:left w:val="single" w:sz="3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24</w:t>
            </w:r>
          </w:p>
        </w:tc>
        <w:tc>
          <w:tcPr>
            <w:tcW w:w="9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77.4</w:t>
            </w:r>
          </w:p>
        </w:tc>
        <w:tc>
          <w:tcPr>
            <w:tcW w:w="811" w:type="dxa"/>
            <w:vMerge w:val="restart"/>
            <w:tcBorders>
              <w:top w:val="single" w:sz="6" w:space="0" w:color="000000"/>
              <w:left w:val="single" w:sz="6" w:space="0" w:color="000000"/>
              <w:bottom w:val="single" w:sz="6" w:space="0" w:color="000000"/>
              <w:right w:val="single" w:sz="3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b/>
                <w:bCs/>
                <w:sz w:val="22"/>
                <w:szCs w:val="22"/>
              </w:rPr>
              <w:t>0.003</w:t>
            </w:r>
          </w:p>
        </w:tc>
        <w:tc>
          <w:tcPr>
            <w:tcW w:w="812" w:type="dxa"/>
            <w:vMerge w:val="restart"/>
            <w:tcBorders>
              <w:top w:val="single" w:sz="6" w:space="0" w:color="000000"/>
              <w:left w:val="single" w:sz="3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b/>
                <w:bCs/>
                <w:sz w:val="22"/>
                <w:szCs w:val="22"/>
              </w:rPr>
              <w:t>&lt;0.001</w:t>
            </w:r>
          </w:p>
        </w:tc>
      </w:tr>
      <w:tr w:rsidR="004806DB" w:rsidTr="00FB2C2F">
        <w:trPr>
          <w:trHeight w:val="320"/>
        </w:trPr>
        <w:tc>
          <w:tcPr>
            <w:tcW w:w="271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Pr="00FB2C2F" w:rsidRDefault="00D645AA">
            <w:pPr>
              <w:pStyle w:val="GvdeB"/>
              <w:spacing w:line="360" w:lineRule="auto"/>
              <w:ind w:firstLine="480"/>
              <w:jc w:val="both"/>
              <w:rPr>
                <w:rFonts w:cs="Times New Roman"/>
                <w:sz w:val="22"/>
                <w:szCs w:val="22"/>
              </w:rPr>
            </w:pPr>
            <w:r w:rsidRPr="00FB2C2F">
              <w:rPr>
                <w:rStyle w:val="Yok"/>
                <w:rFonts w:cs="Times New Roman"/>
                <w:sz w:val="22"/>
                <w:szCs w:val="22"/>
              </w:rPr>
              <w:t>Female</w:t>
            </w:r>
          </w:p>
        </w:tc>
        <w:tc>
          <w:tcPr>
            <w:tcW w:w="8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72</w:t>
            </w:r>
          </w:p>
        </w:tc>
        <w:tc>
          <w:tcPr>
            <w:tcW w:w="9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68.6</w:t>
            </w:r>
          </w:p>
        </w:tc>
        <w:tc>
          <w:tcPr>
            <w:tcW w:w="811" w:type="dxa"/>
            <w:vMerge/>
            <w:tcBorders>
              <w:top w:val="single" w:sz="6" w:space="0" w:color="000000"/>
              <w:left w:val="single" w:sz="6" w:space="0" w:color="000000"/>
              <w:bottom w:val="single" w:sz="6" w:space="0" w:color="000000"/>
              <w:right w:val="single" w:sz="36" w:space="0" w:color="000000"/>
            </w:tcBorders>
            <w:shd w:val="clear" w:color="auto" w:fill="auto"/>
          </w:tcPr>
          <w:p w:rsidR="004806DB" w:rsidRPr="00FB2C2F" w:rsidRDefault="004806DB">
            <w:pPr>
              <w:rPr>
                <w:sz w:val="22"/>
                <w:szCs w:val="22"/>
              </w:rPr>
            </w:pPr>
          </w:p>
        </w:tc>
        <w:tc>
          <w:tcPr>
            <w:tcW w:w="1215" w:type="dxa"/>
            <w:tcBorders>
              <w:top w:val="single" w:sz="6" w:space="0" w:color="000000"/>
              <w:left w:val="single" w:sz="3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7</w:t>
            </w:r>
          </w:p>
        </w:tc>
        <w:tc>
          <w:tcPr>
            <w:tcW w:w="9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22.6</w:t>
            </w:r>
          </w:p>
        </w:tc>
        <w:tc>
          <w:tcPr>
            <w:tcW w:w="811" w:type="dxa"/>
            <w:vMerge/>
            <w:tcBorders>
              <w:top w:val="single" w:sz="6" w:space="0" w:color="000000"/>
              <w:left w:val="single" w:sz="6" w:space="0" w:color="000000"/>
              <w:bottom w:val="single" w:sz="6" w:space="0" w:color="000000"/>
              <w:right w:val="single" w:sz="36" w:space="0" w:color="000000"/>
            </w:tcBorders>
            <w:shd w:val="clear" w:color="auto" w:fill="auto"/>
          </w:tcPr>
          <w:p w:rsidR="004806DB" w:rsidRPr="00FB2C2F" w:rsidRDefault="004806DB">
            <w:pPr>
              <w:rPr>
                <w:sz w:val="22"/>
                <w:szCs w:val="22"/>
              </w:rPr>
            </w:pPr>
          </w:p>
        </w:tc>
        <w:tc>
          <w:tcPr>
            <w:tcW w:w="812" w:type="dxa"/>
            <w:vMerge/>
            <w:tcBorders>
              <w:top w:val="single" w:sz="6" w:space="0" w:color="000000"/>
              <w:left w:val="single" w:sz="36" w:space="0" w:color="000000"/>
              <w:bottom w:val="single" w:sz="6" w:space="0" w:color="000000"/>
              <w:right w:val="single" w:sz="4" w:space="0" w:color="000000"/>
            </w:tcBorders>
            <w:shd w:val="clear" w:color="auto" w:fill="auto"/>
          </w:tcPr>
          <w:p w:rsidR="004806DB" w:rsidRPr="00FB2C2F" w:rsidRDefault="004806DB">
            <w:pPr>
              <w:rPr>
                <w:sz w:val="22"/>
                <w:szCs w:val="22"/>
              </w:rPr>
            </w:pPr>
          </w:p>
        </w:tc>
      </w:tr>
      <w:tr w:rsidR="004806DB" w:rsidTr="00FB2C2F">
        <w:trPr>
          <w:trHeight w:val="320"/>
        </w:trPr>
        <w:tc>
          <w:tcPr>
            <w:tcW w:w="271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Pr="00FB2C2F" w:rsidRDefault="00D645AA">
            <w:pPr>
              <w:pStyle w:val="GvdeB"/>
              <w:spacing w:line="360" w:lineRule="auto"/>
              <w:rPr>
                <w:rFonts w:cs="Times New Roman"/>
                <w:sz w:val="22"/>
                <w:szCs w:val="22"/>
              </w:rPr>
            </w:pPr>
            <w:r w:rsidRPr="00FB2C2F">
              <w:rPr>
                <w:rStyle w:val="Yok"/>
                <w:rFonts w:cs="Times New Roman"/>
                <w:b/>
                <w:bCs/>
                <w:sz w:val="22"/>
                <w:szCs w:val="22"/>
              </w:rPr>
              <w:t>Age group</w:t>
            </w:r>
          </w:p>
        </w:tc>
        <w:tc>
          <w:tcPr>
            <w:tcW w:w="6350" w:type="dxa"/>
            <w:gridSpan w:val="7"/>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4806DB" w:rsidRPr="00FB2C2F" w:rsidRDefault="004806DB">
            <w:pPr>
              <w:rPr>
                <w:sz w:val="22"/>
                <w:szCs w:val="22"/>
              </w:rPr>
            </w:pPr>
          </w:p>
        </w:tc>
      </w:tr>
      <w:tr w:rsidR="004806DB" w:rsidTr="00FB2C2F">
        <w:trPr>
          <w:trHeight w:val="320"/>
        </w:trPr>
        <w:tc>
          <w:tcPr>
            <w:tcW w:w="271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Pr="00FB2C2F" w:rsidRDefault="00D645AA">
            <w:pPr>
              <w:pStyle w:val="GvdeB"/>
              <w:spacing w:line="360" w:lineRule="auto"/>
              <w:ind w:firstLine="480"/>
              <w:rPr>
                <w:rFonts w:cs="Times New Roman"/>
                <w:sz w:val="22"/>
                <w:szCs w:val="22"/>
              </w:rPr>
            </w:pPr>
            <w:r w:rsidRPr="00FB2C2F">
              <w:rPr>
                <w:rStyle w:val="Yok"/>
                <w:rFonts w:cs="Times New Roman"/>
                <w:sz w:val="22"/>
                <w:szCs w:val="22"/>
              </w:rPr>
              <w:t>14-24</w:t>
            </w:r>
          </w:p>
        </w:tc>
        <w:tc>
          <w:tcPr>
            <w:tcW w:w="8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4</w:t>
            </w:r>
          </w:p>
        </w:tc>
        <w:tc>
          <w:tcPr>
            <w:tcW w:w="9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3.8</w:t>
            </w:r>
          </w:p>
        </w:tc>
        <w:tc>
          <w:tcPr>
            <w:tcW w:w="811" w:type="dxa"/>
            <w:vMerge w:val="restart"/>
            <w:tcBorders>
              <w:top w:val="single" w:sz="6" w:space="0" w:color="000000"/>
              <w:left w:val="single" w:sz="6" w:space="0" w:color="000000"/>
              <w:bottom w:val="single" w:sz="6" w:space="0" w:color="000000"/>
              <w:right w:val="single" w:sz="3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b/>
                <w:bCs/>
                <w:sz w:val="22"/>
                <w:szCs w:val="22"/>
              </w:rPr>
              <w:t>&lt;0.001</w:t>
            </w:r>
          </w:p>
        </w:tc>
        <w:tc>
          <w:tcPr>
            <w:tcW w:w="1215" w:type="dxa"/>
            <w:tcBorders>
              <w:top w:val="single" w:sz="6" w:space="0" w:color="000000"/>
              <w:left w:val="single" w:sz="3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8</w:t>
            </w:r>
          </w:p>
        </w:tc>
        <w:tc>
          <w:tcPr>
            <w:tcW w:w="9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25.8</w:t>
            </w:r>
          </w:p>
        </w:tc>
        <w:tc>
          <w:tcPr>
            <w:tcW w:w="811" w:type="dxa"/>
            <w:vMerge w:val="restart"/>
            <w:tcBorders>
              <w:top w:val="single" w:sz="6" w:space="0" w:color="000000"/>
              <w:left w:val="single" w:sz="6" w:space="0" w:color="000000"/>
              <w:bottom w:val="single" w:sz="6" w:space="0" w:color="000000"/>
              <w:right w:val="single" w:sz="3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0,368</w:t>
            </w:r>
          </w:p>
        </w:tc>
        <w:tc>
          <w:tcPr>
            <w:tcW w:w="812" w:type="dxa"/>
            <w:vMerge w:val="restart"/>
            <w:tcBorders>
              <w:top w:val="single" w:sz="6" w:space="0" w:color="000000"/>
              <w:left w:val="single" w:sz="3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b/>
                <w:bCs/>
                <w:sz w:val="22"/>
                <w:szCs w:val="22"/>
              </w:rPr>
              <w:t>&lt;0.001</w:t>
            </w:r>
          </w:p>
        </w:tc>
      </w:tr>
      <w:tr w:rsidR="004806DB" w:rsidTr="00FB2C2F">
        <w:trPr>
          <w:trHeight w:val="320"/>
        </w:trPr>
        <w:tc>
          <w:tcPr>
            <w:tcW w:w="271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Pr="00FB2C2F" w:rsidRDefault="00D645AA">
            <w:pPr>
              <w:pStyle w:val="GvdeB"/>
              <w:spacing w:line="360" w:lineRule="auto"/>
              <w:ind w:firstLine="480"/>
              <w:rPr>
                <w:rFonts w:cs="Times New Roman"/>
                <w:sz w:val="22"/>
                <w:szCs w:val="22"/>
              </w:rPr>
            </w:pPr>
            <w:r w:rsidRPr="00FB2C2F">
              <w:rPr>
                <w:rStyle w:val="Yok"/>
                <w:rFonts w:cs="Times New Roman"/>
                <w:sz w:val="22"/>
                <w:szCs w:val="22"/>
              </w:rPr>
              <w:t>25-49</w:t>
            </w:r>
          </w:p>
        </w:tc>
        <w:tc>
          <w:tcPr>
            <w:tcW w:w="8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85</w:t>
            </w:r>
          </w:p>
        </w:tc>
        <w:tc>
          <w:tcPr>
            <w:tcW w:w="9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81.0</w:t>
            </w:r>
          </w:p>
        </w:tc>
        <w:tc>
          <w:tcPr>
            <w:tcW w:w="811" w:type="dxa"/>
            <w:vMerge/>
            <w:tcBorders>
              <w:top w:val="single" w:sz="6" w:space="0" w:color="000000"/>
              <w:left w:val="single" w:sz="6" w:space="0" w:color="000000"/>
              <w:bottom w:val="single" w:sz="6" w:space="0" w:color="000000"/>
              <w:right w:val="single" w:sz="36" w:space="0" w:color="000000"/>
            </w:tcBorders>
            <w:shd w:val="clear" w:color="auto" w:fill="auto"/>
          </w:tcPr>
          <w:p w:rsidR="004806DB" w:rsidRPr="00FB2C2F" w:rsidRDefault="004806DB">
            <w:pPr>
              <w:rPr>
                <w:sz w:val="22"/>
                <w:szCs w:val="22"/>
              </w:rPr>
            </w:pPr>
          </w:p>
        </w:tc>
        <w:tc>
          <w:tcPr>
            <w:tcW w:w="1215" w:type="dxa"/>
            <w:tcBorders>
              <w:top w:val="single" w:sz="6" w:space="0" w:color="000000"/>
              <w:left w:val="single" w:sz="3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14</w:t>
            </w:r>
          </w:p>
        </w:tc>
        <w:tc>
          <w:tcPr>
            <w:tcW w:w="9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45.2</w:t>
            </w:r>
          </w:p>
        </w:tc>
        <w:tc>
          <w:tcPr>
            <w:tcW w:w="811" w:type="dxa"/>
            <w:vMerge/>
            <w:tcBorders>
              <w:top w:val="single" w:sz="6" w:space="0" w:color="000000"/>
              <w:left w:val="single" w:sz="6" w:space="0" w:color="000000"/>
              <w:bottom w:val="single" w:sz="6" w:space="0" w:color="000000"/>
              <w:right w:val="single" w:sz="36" w:space="0" w:color="000000"/>
            </w:tcBorders>
            <w:shd w:val="clear" w:color="auto" w:fill="auto"/>
          </w:tcPr>
          <w:p w:rsidR="004806DB" w:rsidRPr="00FB2C2F" w:rsidRDefault="004806DB">
            <w:pPr>
              <w:rPr>
                <w:sz w:val="22"/>
                <w:szCs w:val="22"/>
              </w:rPr>
            </w:pPr>
          </w:p>
        </w:tc>
        <w:tc>
          <w:tcPr>
            <w:tcW w:w="812" w:type="dxa"/>
            <w:vMerge/>
            <w:tcBorders>
              <w:top w:val="single" w:sz="6" w:space="0" w:color="000000"/>
              <w:left w:val="single" w:sz="36" w:space="0" w:color="000000"/>
              <w:bottom w:val="single" w:sz="6" w:space="0" w:color="000000"/>
              <w:right w:val="single" w:sz="4" w:space="0" w:color="000000"/>
            </w:tcBorders>
            <w:shd w:val="clear" w:color="auto" w:fill="auto"/>
          </w:tcPr>
          <w:p w:rsidR="004806DB" w:rsidRPr="00FB2C2F" w:rsidRDefault="004806DB">
            <w:pPr>
              <w:rPr>
                <w:sz w:val="22"/>
                <w:szCs w:val="22"/>
              </w:rPr>
            </w:pPr>
          </w:p>
        </w:tc>
      </w:tr>
      <w:tr w:rsidR="004806DB" w:rsidTr="00FB2C2F">
        <w:trPr>
          <w:trHeight w:val="320"/>
        </w:trPr>
        <w:tc>
          <w:tcPr>
            <w:tcW w:w="271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Pr="00FB2C2F" w:rsidRDefault="00D645AA">
            <w:pPr>
              <w:pStyle w:val="GvdeB"/>
              <w:spacing w:line="360" w:lineRule="auto"/>
              <w:ind w:firstLine="480"/>
              <w:rPr>
                <w:rFonts w:cs="Times New Roman"/>
                <w:sz w:val="22"/>
                <w:szCs w:val="22"/>
              </w:rPr>
            </w:pPr>
            <w:r w:rsidRPr="00FB2C2F">
              <w:rPr>
                <w:rStyle w:val="Yok"/>
                <w:rFonts w:cs="Times New Roman"/>
                <w:sz w:val="22"/>
                <w:szCs w:val="22"/>
              </w:rPr>
              <w:t>50 and over</w:t>
            </w:r>
          </w:p>
        </w:tc>
        <w:tc>
          <w:tcPr>
            <w:tcW w:w="8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16</w:t>
            </w:r>
          </w:p>
        </w:tc>
        <w:tc>
          <w:tcPr>
            <w:tcW w:w="9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15.2</w:t>
            </w:r>
          </w:p>
        </w:tc>
        <w:tc>
          <w:tcPr>
            <w:tcW w:w="811" w:type="dxa"/>
            <w:vMerge/>
            <w:tcBorders>
              <w:top w:val="single" w:sz="6" w:space="0" w:color="000000"/>
              <w:left w:val="single" w:sz="6" w:space="0" w:color="000000"/>
              <w:bottom w:val="single" w:sz="6" w:space="0" w:color="000000"/>
              <w:right w:val="single" w:sz="36" w:space="0" w:color="000000"/>
            </w:tcBorders>
            <w:shd w:val="clear" w:color="auto" w:fill="auto"/>
          </w:tcPr>
          <w:p w:rsidR="004806DB" w:rsidRPr="00FB2C2F" w:rsidRDefault="004806DB">
            <w:pPr>
              <w:rPr>
                <w:sz w:val="22"/>
                <w:szCs w:val="22"/>
              </w:rPr>
            </w:pPr>
          </w:p>
        </w:tc>
        <w:tc>
          <w:tcPr>
            <w:tcW w:w="1215" w:type="dxa"/>
            <w:tcBorders>
              <w:top w:val="single" w:sz="6" w:space="0" w:color="000000"/>
              <w:left w:val="single" w:sz="3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9</w:t>
            </w:r>
          </w:p>
        </w:tc>
        <w:tc>
          <w:tcPr>
            <w:tcW w:w="9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29.0</w:t>
            </w:r>
          </w:p>
        </w:tc>
        <w:tc>
          <w:tcPr>
            <w:tcW w:w="811" w:type="dxa"/>
            <w:vMerge/>
            <w:tcBorders>
              <w:top w:val="single" w:sz="6" w:space="0" w:color="000000"/>
              <w:left w:val="single" w:sz="6" w:space="0" w:color="000000"/>
              <w:bottom w:val="single" w:sz="6" w:space="0" w:color="000000"/>
              <w:right w:val="single" w:sz="36" w:space="0" w:color="000000"/>
            </w:tcBorders>
            <w:shd w:val="clear" w:color="auto" w:fill="auto"/>
          </w:tcPr>
          <w:p w:rsidR="004806DB" w:rsidRPr="00FB2C2F" w:rsidRDefault="004806DB">
            <w:pPr>
              <w:rPr>
                <w:sz w:val="22"/>
                <w:szCs w:val="22"/>
              </w:rPr>
            </w:pPr>
          </w:p>
        </w:tc>
        <w:tc>
          <w:tcPr>
            <w:tcW w:w="812" w:type="dxa"/>
            <w:vMerge/>
            <w:tcBorders>
              <w:top w:val="single" w:sz="6" w:space="0" w:color="000000"/>
              <w:left w:val="single" w:sz="36" w:space="0" w:color="000000"/>
              <w:bottom w:val="single" w:sz="6" w:space="0" w:color="000000"/>
              <w:right w:val="single" w:sz="4" w:space="0" w:color="000000"/>
            </w:tcBorders>
            <w:shd w:val="clear" w:color="auto" w:fill="auto"/>
          </w:tcPr>
          <w:p w:rsidR="004806DB" w:rsidRPr="00FB2C2F" w:rsidRDefault="004806DB">
            <w:pPr>
              <w:rPr>
                <w:sz w:val="22"/>
                <w:szCs w:val="22"/>
              </w:rPr>
            </w:pPr>
          </w:p>
        </w:tc>
      </w:tr>
      <w:tr w:rsidR="004806DB" w:rsidTr="00FB2C2F">
        <w:trPr>
          <w:trHeight w:val="320"/>
        </w:trPr>
        <w:tc>
          <w:tcPr>
            <w:tcW w:w="271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Pr="00FB2C2F" w:rsidRDefault="00D645AA">
            <w:pPr>
              <w:pStyle w:val="GvdeB"/>
              <w:spacing w:line="360" w:lineRule="auto"/>
              <w:rPr>
                <w:rFonts w:cs="Times New Roman"/>
                <w:sz w:val="22"/>
                <w:szCs w:val="22"/>
              </w:rPr>
            </w:pPr>
            <w:r w:rsidRPr="00FB2C2F">
              <w:rPr>
                <w:rStyle w:val="Yok"/>
                <w:rFonts w:cs="Times New Roman"/>
                <w:b/>
                <w:bCs/>
                <w:sz w:val="22"/>
                <w:szCs w:val="22"/>
              </w:rPr>
              <w:t>Marital Status</w:t>
            </w:r>
          </w:p>
        </w:tc>
        <w:tc>
          <w:tcPr>
            <w:tcW w:w="6350" w:type="dxa"/>
            <w:gridSpan w:val="7"/>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4806DB" w:rsidRPr="00FB2C2F" w:rsidRDefault="004806DB">
            <w:pPr>
              <w:rPr>
                <w:sz w:val="22"/>
                <w:szCs w:val="22"/>
              </w:rPr>
            </w:pPr>
          </w:p>
        </w:tc>
      </w:tr>
      <w:tr w:rsidR="004806DB" w:rsidTr="00FB2C2F">
        <w:trPr>
          <w:trHeight w:val="320"/>
        </w:trPr>
        <w:tc>
          <w:tcPr>
            <w:tcW w:w="271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Pr="00FB2C2F" w:rsidRDefault="00D645AA">
            <w:pPr>
              <w:pStyle w:val="GvdeB"/>
              <w:spacing w:line="360" w:lineRule="auto"/>
              <w:ind w:firstLine="480"/>
              <w:rPr>
                <w:rFonts w:cs="Times New Roman"/>
                <w:sz w:val="22"/>
                <w:szCs w:val="22"/>
              </w:rPr>
            </w:pPr>
            <w:r w:rsidRPr="00FB2C2F">
              <w:rPr>
                <w:rStyle w:val="Yok"/>
                <w:rFonts w:cs="Times New Roman"/>
                <w:sz w:val="22"/>
                <w:szCs w:val="22"/>
              </w:rPr>
              <w:t>Married</w:t>
            </w:r>
          </w:p>
        </w:tc>
        <w:tc>
          <w:tcPr>
            <w:tcW w:w="8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41</w:t>
            </w:r>
          </w:p>
        </w:tc>
        <w:tc>
          <w:tcPr>
            <w:tcW w:w="9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40.2</w:t>
            </w:r>
          </w:p>
        </w:tc>
        <w:tc>
          <w:tcPr>
            <w:tcW w:w="811" w:type="dxa"/>
            <w:vMerge w:val="restart"/>
            <w:tcBorders>
              <w:top w:val="single" w:sz="6" w:space="0" w:color="000000"/>
              <w:left w:val="single" w:sz="6" w:space="0" w:color="000000"/>
              <w:bottom w:val="single" w:sz="6" w:space="0" w:color="000000"/>
              <w:right w:val="single" w:sz="3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0.059</w:t>
            </w:r>
          </w:p>
        </w:tc>
        <w:tc>
          <w:tcPr>
            <w:tcW w:w="1215" w:type="dxa"/>
            <w:tcBorders>
              <w:top w:val="single" w:sz="6" w:space="0" w:color="000000"/>
              <w:left w:val="single" w:sz="3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18</w:t>
            </w:r>
          </w:p>
        </w:tc>
        <w:tc>
          <w:tcPr>
            <w:tcW w:w="9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58.1</w:t>
            </w:r>
          </w:p>
        </w:tc>
        <w:tc>
          <w:tcPr>
            <w:tcW w:w="811" w:type="dxa"/>
            <w:vMerge w:val="restart"/>
            <w:tcBorders>
              <w:top w:val="single" w:sz="6" w:space="0" w:color="000000"/>
              <w:left w:val="single" w:sz="6" w:space="0" w:color="000000"/>
              <w:bottom w:val="single" w:sz="6" w:space="0" w:color="000000"/>
              <w:right w:val="single" w:sz="3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0.473</w:t>
            </w:r>
          </w:p>
        </w:tc>
        <w:tc>
          <w:tcPr>
            <w:tcW w:w="812" w:type="dxa"/>
            <w:vMerge w:val="restart"/>
            <w:tcBorders>
              <w:top w:val="single" w:sz="6" w:space="0" w:color="000000"/>
              <w:left w:val="single" w:sz="3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0.079</w:t>
            </w:r>
          </w:p>
        </w:tc>
      </w:tr>
      <w:tr w:rsidR="004806DB" w:rsidTr="00FB2C2F">
        <w:trPr>
          <w:trHeight w:val="320"/>
        </w:trPr>
        <w:tc>
          <w:tcPr>
            <w:tcW w:w="271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Pr="00FB2C2F" w:rsidRDefault="00D645AA">
            <w:pPr>
              <w:pStyle w:val="GvdeB"/>
              <w:spacing w:line="360" w:lineRule="auto"/>
              <w:ind w:firstLine="480"/>
              <w:rPr>
                <w:rFonts w:cs="Times New Roman"/>
                <w:sz w:val="22"/>
                <w:szCs w:val="22"/>
              </w:rPr>
            </w:pPr>
            <w:r w:rsidRPr="00FB2C2F">
              <w:rPr>
                <w:rStyle w:val="Yok"/>
                <w:rFonts w:cs="Times New Roman"/>
                <w:sz w:val="22"/>
                <w:szCs w:val="22"/>
              </w:rPr>
              <w:t>Single or separated</w:t>
            </w:r>
            <w:r w:rsidRPr="00FB2C2F">
              <w:rPr>
                <w:rStyle w:val="Yok"/>
                <w:rFonts w:cs="Times New Roman"/>
                <w:sz w:val="22"/>
                <w:szCs w:val="22"/>
                <w:u w:val="single"/>
              </w:rPr>
              <w:t xml:space="preserve"> </w:t>
            </w:r>
          </w:p>
        </w:tc>
        <w:tc>
          <w:tcPr>
            <w:tcW w:w="8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61</w:t>
            </w:r>
          </w:p>
        </w:tc>
        <w:tc>
          <w:tcPr>
            <w:tcW w:w="9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59.8</w:t>
            </w:r>
          </w:p>
        </w:tc>
        <w:tc>
          <w:tcPr>
            <w:tcW w:w="811" w:type="dxa"/>
            <w:vMerge/>
            <w:tcBorders>
              <w:top w:val="single" w:sz="6" w:space="0" w:color="000000"/>
              <w:left w:val="single" w:sz="6" w:space="0" w:color="000000"/>
              <w:bottom w:val="single" w:sz="6" w:space="0" w:color="000000"/>
              <w:right w:val="single" w:sz="36" w:space="0" w:color="000000"/>
            </w:tcBorders>
            <w:shd w:val="clear" w:color="auto" w:fill="auto"/>
          </w:tcPr>
          <w:p w:rsidR="004806DB" w:rsidRPr="00FB2C2F" w:rsidRDefault="004806DB">
            <w:pPr>
              <w:rPr>
                <w:sz w:val="22"/>
                <w:szCs w:val="22"/>
              </w:rPr>
            </w:pPr>
          </w:p>
        </w:tc>
        <w:tc>
          <w:tcPr>
            <w:tcW w:w="1215" w:type="dxa"/>
            <w:tcBorders>
              <w:top w:val="single" w:sz="6" w:space="0" w:color="000000"/>
              <w:left w:val="single" w:sz="3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13</w:t>
            </w:r>
          </w:p>
        </w:tc>
        <w:tc>
          <w:tcPr>
            <w:tcW w:w="9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41.9</w:t>
            </w:r>
          </w:p>
        </w:tc>
        <w:tc>
          <w:tcPr>
            <w:tcW w:w="811" w:type="dxa"/>
            <w:vMerge/>
            <w:tcBorders>
              <w:top w:val="single" w:sz="6" w:space="0" w:color="000000"/>
              <w:left w:val="single" w:sz="6" w:space="0" w:color="000000"/>
              <w:bottom w:val="single" w:sz="6" w:space="0" w:color="000000"/>
              <w:right w:val="single" w:sz="36" w:space="0" w:color="000000"/>
            </w:tcBorders>
            <w:shd w:val="clear" w:color="auto" w:fill="auto"/>
          </w:tcPr>
          <w:p w:rsidR="004806DB" w:rsidRPr="00FB2C2F" w:rsidRDefault="004806DB">
            <w:pPr>
              <w:rPr>
                <w:sz w:val="22"/>
                <w:szCs w:val="22"/>
              </w:rPr>
            </w:pPr>
          </w:p>
        </w:tc>
        <w:tc>
          <w:tcPr>
            <w:tcW w:w="812" w:type="dxa"/>
            <w:vMerge/>
            <w:tcBorders>
              <w:top w:val="single" w:sz="6" w:space="0" w:color="000000"/>
              <w:left w:val="single" w:sz="36" w:space="0" w:color="000000"/>
              <w:bottom w:val="single" w:sz="6" w:space="0" w:color="000000"/>
              <w:right w:val="single" w:sz="4" w:space="0" w:color="000000"/>
            </w:tcBorders>
            <w:shd w:val="clear" w:color="auto" w:fill="auto"/>
          </w:tcPr>
          <w:p w:rsidR="004806DB" w:rsidRPr="00FB2C2F" w:rsidRDefault="004806DB">
            <w:pPr>
              <w:rPr>
                <w:sz w:val="22"/>
                <w:szCs w:val="22"/>
              </w:rPr>
            </w:pPr>
          </w:p>
        </w:tc>
      </w:tr>
      <w:tr w:rsidR="004806DB" w:rsidTr="00FB2C2F">
        <w:trPr>
          <w:trHeight w:val="320"/>
        </w:trPr>
        <w:tc>
          <w:tcPr>
            <w:tcW w:w="271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Pr="00FB2C2F" w:rsidRDefault="00D645AA">
            <w:pPr>
              <w:pStyle w:val="GvdeB"/>
              <w:spacing w:line="360" w:lineRule="auto"/>
              <w:rPr>
                <w:rFonts w:cs="Times New Roman"/>
                <w:sz w:val="22"/>
                <w:szCs w:val="22"/>
              </w:rPr>
            </w:pPr>
            <w:r w:rsidRPr="00FB2C2F">
              <w:rPr>
                <w:rStyle w:val="Yok"/>
                <w:rFonts w:cs="Times New Roman"/>
                <w:b/>
                <w:bCs/>
                <w:sz w:val="22"/>
                <w:szCs w:val="22"/>
              </w:rPr>
              <w:t>Education Level</w:t>
            </w:r>
          </w:p>
        </w:tc>
        <w:tc>
          <w:tcPr>
            <w:tcW w:w="6350" w:type="dxa"/>
            <w:gridSpan w:val="7"/>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4806DB" w:rsidRPr="00FB2C2F" w:rsidRDefault="004806DB">
            <w:pPr>
              <w:rPr>
                <w:sz w:val="22"/>
                <w:szCs w:val="22"/>
              </w:rPr>
            </w:pPr>
          </w:p>
        </w:tc>
      </w:tr>
      <w:tr w:rsidR="004806DB" w:rsidTr="00FB2C2F">
        <w:trPr>
          <w:trHeight w:val="765"/>
        </w:trPr>
        <w:tc>
          <w:tcPr>
            <w:tcW w:w="271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Pr="00FB2C2F" w:rsidRDefault="00D645AA">
            <w:pPr>
              <w:pStyle w:val="GvdeB"/>
              <w:spacing w:line="360" w:lineRule="auto"/>
              <w:ind w:firstLine="371"/>
              <w:rPr>
                <w:rFonts w:cs="Times New Roman"/>
                <w:sz w:val="22"/>
                <w:szCs w:val="22"/>
              </w:rPr>
            </w:pPr>
            <w:r w:rsidRPr="00FB2C2F">
              <w:rPr>
                <w:rStyle w:val="Yok"/>
                <w:rFonts w:cs="Times New Roman"/>
                <w:sz w:val="22"/>
                <w:szCs w:val="22"/>
              </w:rPr>
              <w:t xml:space="preserve"> Middle school or below</w:t>
            </w:r>
          </w:p>
        </w:tc>
        <w:tc>
          <w:tcPr>
            <w:tcW w:w="8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43</w:t>
            </w:r>
          </w:p>
        </w:tc>
        <w:tc>
          <w:tcPr>
            <w:tcW w:w="9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44.3</w:t>
            </w:r>
          </w:p>
        </w:tc>
        <w:tc>
          <w:tcPr>
            <w:tcW w:w="811" w:type="dxa"/>
            <w:vMerge w:val="restart"/>
            <w:tcBorders>
              <w:top w:val="single" w:sz="6" w:space="0" w:color="000000"/>
              <w:left w:val="single" w:sz="6" w:space="0" w:color="000000"/>
              <w:bottom w:val="single" w:sz="6" w:space="0" w:color="000000"/>
              <w:right w:val="single" w:sz="3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0.310</w:t>
            </w:r>
          </w:p>
        </w:tc>
        <w:tc>
          <w:tcPr>
            <w:tcW w:w="1215" w:type="dxa"/>
            <w:tcBorders>
              <w:top w:val="single" w:sz="6" w:space="0" w:color="000000"/>
              <w:left w:val="single" w:sz="3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23</w:t>
            </w:r>
          </w:p>
        </w:tc>
        <w:tc>
          <w:tcPr>
            <w:tcW w:w="9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74.2</w:t>
            </w:r>
          </w:p>
        </w:tc>
        <w:tc>
          <w:tcPr>
            <w:tcW w:w="811" w:type="dxa"/>
            <w:vMerge w:val="restart"/>
            <w:tcBorders>
              <w:top w:val="single" w:sz="6" w:space="0" w:color="000000"/>
              <w:left w:val="single" w:sz="6" w:space="0" w:color="000000"/>
              <w:bottom w:val="single" w:sz="6" w:space="0" w:color="000000"/>
              <w:right w:val="single" w:sz="3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0.076</w:t>
            </w:r>
          </w:p>
        </w:tc>
        <w:tc>
          <w:tcPr>
            <w:tcW w:w="812" w:type="dxa"/>
            <w:vMerge w:val="restart"/>
            <w:tcBorders>
              <w:top w:val="single" w:sz="6" w:space="0" w:color="000000"/>
              <w:left w:val="single" w:sz="3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b/>
                <w:bCs/>
                <w:sz w:val="22"/>
                <w:szCs w:val="22"/>
              </w:rPr>
              <w:t>0.004</w:t>
            </w:r>
          </w:p>
        </w:tc>
      </w:tr>
      <w:tr w:rsidR="004806DB" w:rsidTr="00FB2C2F">
        <w:trPr>
          <w:trHeight w:val="765"/>
        </w:trPr>
        <w:tc>
          <w:tcPr>
            <w:tcW w:w="271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Pr="00FB2C2F" w:rsidRDefault="00D645AA">
            <w:pPr>
              <w:pStyle w:val="GvdeB"/>
              <w:spacing w:line="360" w:lineRule="auto"/>
              <w:ind w:firstLine="480"/>
              <w:rPr>
                <w:rFonts w:cs="Times New Roman"/>
                <w:sz w:val="22"/>
                <w:szCs w:val="22"/>
              </w:rPr>
            </w:pPr>
            <w:r w:rsidRPr="00FB2C2F">
              <w:rPr>
                <w:rStyle w:val="Yok"/>
                <w:rFonts w:cs="Times New Roman"/>
                <w:sz w:val="22"/>
                <w:szCs w:val="22"/>
              </w:rPr>
              <w:t>High school or above</w:t>
            </w:r>
          </w:p>
        </w:tc>
        <w:tc>
          <w:tcPr>
            <w:tcW w:w="8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54</w:t>
            </w:r>
          </w:p>
        </w:tc>
        <w:tc>
          <w:tcPr>
            <w:tcW w:w="9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55.7</w:t>
            </w:r>
          </w:p>
        </w:tc>
        <w:tc>
          <w:tcPr>
            <w:tcW w:w="811" w:type="dxa"/>
            <w:vMerge/>
            <w:tcBorders>
              <w:top w:val="single" w:sz="6" w:space="0" w:color="000000"/>
              <w:left w:val="single" w:sz="6" w:space="0" w:color="000000"/>
              <w:bottom w:val="single" w:sz="6" w:space="0" w:color="000000"/>
              <w:right w:val="single" w:sz="36" w:space="0" w:color="000000"/>
            </w:tcBorders>
            <w:shd w:val="clear" w:color="auto" w:fill="auto"/>
          </w:tcPr>
          <w:p w:rsidR="004806DB" w:rsidRPr="00FB2C2F" w:rsidRDefault="004806DB">
            <w:pPr>
              <w:rPr>
                <w:sz w:val="22"/>
                <w:szCs w:val="22"/>
              </w:rPr>
            </w:pPr>
          </w:p>
        </w:tc>
        <w:tc>
          <w:tcPr>
            <w:tcW w:w="1215" w:type="dxa"/>
            <w:tcBorders>
              <w:top w:val="single" w:sz="6" w:space="0" w:color="000000"/>
              <w:left w:val="single" w:sz="3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8</w:t>
            </w:r>
          </w:p>
        </w:tc>
        <w:tc>
          <w:tcPr>
            <w:tcW w:w="9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25.8</w:t>
            </w:r>
          </w:p>
        </w:tc>
        <w:tc>
          <w:tcPr>
            <w:tcW w:w="811" w:type="dxa"/>
            <w:vMerge/>
            <w:tcBorders>
              <w:top w:val="single" w:sz="6" w:space="0" w:color="000000"/>
              <w:left w:val="single" w:sz="6" w:space="0" w:color="000000"/>
              <w:bottom w:val="single" w:sz="6" w:space="0" w:color="000000"/>
              <w:right w:val="single" w:sz="36" w:space="0" w:color="000000"/>
            </w:tcBorders>
            <w:shd w:val="clear" w:color="auto" w:fill="auto"/>
          </w:tcPr>
          <w:p w:rsidR="004806DB" w:rsidRPr="00FB2C2F" w:rsidRDefault="004806DB">
            <w:pPr>
              <w:rPr>
                <w:sz w:val="22"/>
                <w:szCs w:val="22"/>
              </w:rPr>
            </w:pPr>
          </w:p>
        </w:tc>
        <w:tc>
          <w:tcPr>
            <w:tcW w:w="812" w:type="dxa"/>
            <w:vMerge/>
            <w:tcBorders>
              <w:top w:val="single" w:sz="6" w:space="0" w:color="000000"/>
              <w:left w:val="single" w:sz="36" w:space="0" w:color="000000"/>
              <w:bottom w:val="single" w:sz="6" w:space="0" w:color="000000"/>
              <w:right w:val="single" w:sz="4" w:space="0" w:color="000000"/>
            </w:tcBorders>
            <w:shd w:val="clear" w:color="auto" w:fill="auto"/>
          </w:tcPr>
          <w:p w:rsidR="004806DB" w:rsidRPr="00FB2C2F" w:rsidRDefault="004806DB">
            <w:pPr>
              <w:rPr>
                <w:sz w:val="22"/>
                <w:szCs w:val="22"/>
              </w:rPr>
            </w:pPr>
          </w:p>
        </w:tc>
      </w:tr>
      <w:tr w:rsidR="004806DB" w:rsidTr="00FB2C2F">
        <w:trPr>
          <w:trHeight w:val="320"/>
        </w:trPr>
        <w:tc>
          <w:tcPr>
            <w:tcW w:w="271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Pr="00FB2C2F" w:rsidRDefault="00D645AA">
            <w:pPr>
              <w:pStyle w:val="GvdeB"/>
              <w:spacing w:line="360" w:lineRule="auto"/>
              <w:rPr>
                <w:rFonts w:cs="Times New Roman"/>
                <w:sz w:val="22"/>
                <w:szCs w:val="22"/>
              </w:rPr>
            </w:pPr>
            <w:r w:rsidRPr="00FB2C2F">
              <w:rPr>
                <w:rStyle w:val="Yok"/>
                <w:rFonts w:cs="Times New Roman"/>
                <w:b/>
                <w:bCs/>
                <w:sz w:val="22"/>
                <w:szCs w:val="22"/>
              </w:rPr>
              <w:t>Working Status</w:t>
            </w:r>
          </w:p>
        </w:tc>
        <w:tc>
          <w:tcPr>
            <w:tcW w:w="6350" w:type="dxa"/>
            <w:gridSpan w:val="7"/>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4806DB" w:rsidRPr="00FB2C2F" w:rsidRDefault="004806DB">
            <w:pPr>
              <w:rPr>
                <w:sz w:val="22"/>
                <w:szCs w:val="22"/>
              </w:rPr>
            </w:pPr>
          </w:p>
        </w:tc>
      </w:tr>
      <w:tr w:rsidR="004806DB" w:rsidTr="00FB2C2F">
        <w:trPr>
          <w:trHeight w:val="320"/>
        </w:trPr>
        <w:tc>
          <w:tcPr>
            <w:tcW w:w="271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Pr="00FB2C2F" w:rsidRDefault="00D645AA">
            <w:pPr>
              <w:pStyle w:val="GvdeB"/>
              <w:spacing w:line="360" w:lineRule="auto"/>
              <w:ind w:firstLine="480"/>
              <w:rPr>
                <w:rFonts w:cs="Times New Roman"/>
                <w:sz w:val="22"/>
                <w:szCs w:val="22"/>
              </w:rPr>
            </w:pPr>
            <w:r w:rsidRPr="00FB2C2F">
              <w:rPr>
                <w:rStyle w:val="Yok"/>
                <w:rFonts w:cs="Times New Roman"/>
                <w:sz w:val="22"/>
                <w:szCs w:val="22"/>
              </w:rPr>
              <w:t xml:space="preserve">Working </w:t>
            </w:r>
          </w:p>
        </w:tc>
        <w:tc>
          <w:tcPr>
            <w:tcW w:w="8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21</w:t>
            </w:r>
          </w:p>
        </w:tc>
        <w:tc>
          <w:tcPr>
            <w:tcW w:w="9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35.6</w:t>
            </w:r>
          </w:p>
        </w:tc>
        <w:tc>
          <w:tcPr>
            <w:tcW w:w="811" w:type="dxa"/>
            <w:vMerge w:val="restart"/>
            <w:tcBorders>
              <w:top w:val="single" w:sz="6" w:space="0" w:color="000000"/>
              <w:left w:val="single" w:sz="6" w:space="0" w:color="000000"/>
              <w:bottom w:val="single" w:sz="6" w:space="0" w:color="000000"/>
              <w:right w:val="single" w:sz="3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0.414</w:t>
            </w:r>
          </w:p>
        </w:tc>
        <w:tc>
          <w:tcPr>
            <w:tcW w:w="1215" w:type="dxa"/>
            <w:tcBorders>
              <w:top w:val="single" w:sz="6" w:space="0" w:color="000000"/>
              <w:left w:val="single" w:sz="3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17</w:t>
            </w:r>
          </w:p>
        </w:tc>
        <w:tc>
          <w:tcPr>
            <w:tcW w:w="9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54.8</w:t>
            </w:r>
          </w:p>
        </w:tc>
        <w:tc>
          <w:tcPr>
            <w:tcW w:w="811" w:type="dxa"/>
            <w:vMerge w:val="restart"/>
            <w:tcBorders>
              <w:top w:val="single" w:sz="6" w:space="0" w:color="000000"/>
              <w:left w:val="single" w:sz="6" w:space="0" w:color="000000"/>
              <w:bottom w:val="single" w:sz="6" w:space="0" w:color="000000"/>
              <w:right w:val="single" w:sz="3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b/>
                <w:bCs/>
                <w:sz w:val="22"/>
                <w:szCs w:val="22"/>
              </w:rPr>
              <w:t>0.027</w:t>
            </w:r>
          </w:p>
        </w:tc>
        <w:tc>
          <w:tcPr>
            <w:tcW w:w="812" w:type="dxa"/>
            <w:vMerge w:val="restart"/>
            <w:tcBorders>
              <w:top w:val="single" w:sz="6" w:space="0" w:color="000000"/>
              <w:left w:val="single" w:sz="3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0.208</w:t>
            </w:r>
          </w:p>
        </w:tc>
      </w:tr>
      <w:tr w:rsidR="004806DB" w:rsidTr="00FB2C2F">
        <w:trPr>
          <w:trHeight w:val="765"/>
        </w:trPr>
        <w:tc>
          <w:tcPr>
            <w:tcW w:w="271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Pr="00FB2C2F" w:rsidRDefault="00D645AA">
            <w:pPr>
              <w:pStyle w:val="GvdeB"/>
              <w:spacing w:line="360" w:lineRule="auto"/>
              <w:ind w:firstLine="480"/>
              <w:rPr>
                <w:rFonts w:cs="Times New Roman"/>
                <w:sz w:val="22"/>
                <w:szCs w:val="22"/>
              </w:rPr>
            </w:pPr>
            <w:r w:rsidRPr="00FB2C2F">
              <w:rPr>
                <w:rStyle w:val="Yok"/>
                <w:rFonts w:cs="Times New Roman"/>
                <w:sz w:val="22"/>
                <w:szCs w:val="22"/>
              </w:rPr>
              <w:t>Not wor</w:t>
            </w:r>
            <w:r w:rsidRPr="00FB2C2F">
              <w:rPr>
                <w:rStyle w:val="Yok"/>
                <w:rFonts w:cs="Times New Roman"/>
                <w:sz w:val="22"/>
                <w:szCs w:val="22"/>
              </w:rPr>
              <w:t>k</w:t>
            </w:r>
            <w:r w:rsidRPr="00FB2C2F">
              <w:rPr>
                <w:rStyle w:val="Yok"/>
                <w:rFonts w:cs="Times New Roman"/>
                <w:sz w:val="22"/>
                <w:szCs w:val="22"/>
              </w:rPr>
              <w:t>ing/Housewife</w:t>
            </w:r>
          </w:p>
        </w:tc>
        <w:tc>
          <w:tcPr>
            <w:tcW w:w="8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23</w:t>
            </w:r>
          </w:p>
        </w:tc>
        <w:tc>
          <w:tcPr>
            <w:tcW w:w="9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39.0</w:t>
            </w:r>
          </w:p>
        </w:tc>
        <w:tc>
          <w:tcPr>
            <w:tcW w:w="811" w:type="dxa"/>
            <w:vMerge/>
            <w:tcBorders>
              <w:top w:val="single" w:sz="6" w:space="0" w:color="000000"/>
              <w:left w:val="single" w:sz="6" w:space="0" w:color="000000"/>
              <w:bottom w:val="single" w:sz="6" w:space="0" w:color="000000"/>
              <w:right w:val="single" w:sz="36" w:space="0" w:color="000000"/>
            </w:tcBorders>
            <w:shd w:val="clear" w:color="auto" w:fill="auto"/>
          </w:tcPr>
          <w:p w:rsidR="004806DB" w:rsidRPr="00FB2C2F" w:rsidRDefault="004806DB">
            <w:pPr>
              <w:rPr>
                <w:sz w:val="22"/>
                <w:szCs w:val="22"/>
              </w:rPr>
            </w:pPr>
          </w:p>
        </w:tc>
        <w:tc>
          <w:tcPr>
            <w:tcW w:w="1215" w:type="dxa"/>
            <w:tcBorders>
              <w:top w:val="single" w:sz="6" w:space="0" w:color="000000"/>
              <w:left w:val="single" w:sz="3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9</w:t>
            </w:r>
          </w:p>
        </w:tc>
        <w:tc>
          <w:tcPr>
            <w:tcW w:w="9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29.0</w:t>
            </w:r>
          </w:p>
        </w:tc>
        <w:tc>
          <w:tcPr>
            <w:tcW w:w="811" w:type="dxa"/>
            <w:vMerge/>
            <w:tcBorders>
              <w:top w:val="single" w:sz="6" w:space="0" w:color="000000"/>
              <w:left w:val="single" w:sz="6" w:space="0" w:color="000000"/>
              <w:bottom w:val="single" w:sz="6" w:space="0" w:color="000000"/>
              <w:right w:val="single" w:sz="36" w:space="0" w:color="000000"/>
            </w:tcBorders>
            <w:shd w:val="clear" w:color="auto" w:fill="auto"/>
          </w:tcPr>
          <w:p w:rsidR="004806DB" w:rsidRPr="00FB2C2F" w:rsidRDefault="004806DB">
            <w:pPr>
              <w:rPr>
                <w:sz w:val="22"/>
                <w:szCs w:val="22"/>
              </w:rPr>
            </w:pPr>
          </w:p>
        </w:tc>
        <w:tc>
          <w:tcPr>
            <w:tcW w:w="812" w:type="dxa"/>
            <w:vMerge/>
            <w:tcBorders>
              <w:top w:val="single" w:sz="6" w:space="0" w:color="000000"/>
              <w:left w:val="single" w:sz="36" w:space="0" w:color="000000"/>
              <w:bottom w:val="single" w:sz="6" w:space="0" w:color="000000"/>
              <w:right w:val="single" w:sz="4" w:space="0" w:color="000000"/>
            </w:tcBorders>
            <w:shd w:val="clear" w:color="auto" w:fill="auto"/>
          </w:tcPr>
          <w:p w:rsidR="004806DB" w:rsidRPr="00FB2C2F" w:rsidRDefault="004806DB">
            <w:pPr>
              <w:rPr>
                <w:sz w:val="22"/>
                <w:szCs w:val="22"/>
              </w:rPr>
            </w:pPr>
          </w:p>
        </w:tc>
      </w:tr>
      <w:tr w:rsidR="004806DB" w:rsidTr="00FB2C2F">
        <w:trPr>
          <w:trHeight w:val="320"/>
        </w:trPr>
        <w:tc>
          <w:tcPr>
            <w:tcW w:w="271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Pr="00FB2C2F" w:rsidRDefault="00D645AA">
            <w:pPr>
              <w:pStyle w:val="GvdeB"/>
              <w:spacing w:line="360" w:lineRule="auto"/>
              <w:ind w:firstLine="480"/>
              <w:rPr>
                <w:rFonts w:cs="Times New Roman"/>
                <w:sz w:val="22"/>
                <w:szCs w:val="22"/>
              </w:rPr>
            </w:pPr>
            <w:r w:rsidRPr="00FB2C2F">
              <w:rPr>
                <w:rStyle w:val="Yok"/>
                <w:rFonts w:cs="Times New Roman"/>
                <w:sz w:val="22"/>
                <w:szCs w:val="22"/>
              </w:rPr>
              <w:t>Student</w:t>
            </w:r>
          </w:p>
        </w:tc>
        <w:tc>
          <w:tcPr>
            <w:tcW w:w="8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15</w:t>
            </w:r>
          </w:p>
        </w:tc>
        <w:tc>
          <w:tcPr>
            <w:tcW w:w="9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25.4</w:t>
            </w:r>
          </w:p>
        </w:tc>
        <w:tc>
          <w:tcPr>
            <w:tcW w:w="811" w:type="dxa"/>
            <w:vMerge/>
            <w:tcBorders>
              <w:top w:val="single" w:sz="6" w:space="0" w:color="000000"/>
              <w:left w:val="single" w:sz="6" w:space="0" w:color="000000"/>
              <w:bottom w:val="single" w:sz="6" w:space="0" w:color="000000"/>
              <w:right w:val="single" w:sz="36" w:space="0" w:color="000000"/>
            </w:tcBorders>
            <w:shd w:val="clear" w:color="auto" w:fill="auto"/>
          </w:tcPr>
          <w:p w:rsidR="004806DB" w:rsidRPr="00FB2C2F" w:rsidRDefault="004806DB">
            <w:pPr>
              <w:rPr>
                <w:sz w:val="22"/>
                <w:szCs w:val="22"/>
              </w:rPr>
            </w:pPr>
          </w:p>
        </w:tc>
        <w:tc>
          <w:tcPr>
            <w:tcW w:w="1215" w:type="dxa"/>
            <w:tcBorders>
              <w:top w:val="single" w:sz="6" w:space="0" w:color="000000"/>
              <w:left w:val="single" w:sz="3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5</w:t>
            </w:r>
          </w:p>
        </w:tc>
        <w:tc>
          <w:tcPr>
            <w:tcW w:w="9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16.1</w:t>
            </w:r>
          </w:p>
        </w:tc>
        <w:tc>
          <w:tcPr>
            <w:tcW w:w="811" w:type="dxa"/>
            <w:vMerge/>
            <w:tcBorders>
              <w:top w:val="single" w:sz="6" w:space="0" w:color="000000"/>
              <w:left w:val="single" w:sz="6" w:space="0" w:color="000000"/>
              <w:bottom w:val="single" w:sz="6" w:space="0" w:color="000000"/>
              <w:right w:val="single" w:sz="36" w:space="0" w:color="000000"/>
            </w:tcBorders>
            <w:shd w:val="clear" w:color="auto" w:fill="auto"/>
          </w:tcPr>
          <w:p w:rsidR="004806DB" w:rsidRPr="00FB2C2F" w:rsidRDefault="004806DB">
            <w:pPr>
              <w:rPr>
                <w:sz w:val="22"/>
                <w:szCs w:val="22"/>
              </w:rPr>
            </w:pPr>
          </w:p>
        </w:tc>
        <w:tc>
          <w:tcPr>
            <w:tcW w:w="812" w:type="dxa"/>
            <w:vMerge/>
            <w:tcBorders>
              <w:top w:val="single" w:sz="6" w:space="0" w:color="000000"/>
              <w:left w:val="single" w:sz="36" w:space="0" w:color="000000"/>
              <w:bottom w:val="single" w:sz="6" w:space="0" w:color="000000"/>
              <w:right w:val="single" w:sz="4" w:space="0" w:color="000000"/>
            </w:tcBorders>
            <w:shd w:val="clear" w:color="auto" w:fill="auto"/>
          </w:tcPr>
          <w:p w:rsidR="004806DB" w:rsidRPr="00FB2C2F" w:rsidRDefault="004806DB">
            <w:pPr>
              <w:rPr>
                <w:sz w:val="22"/>
                <w:szCs w:val="22"/>
              </w:rPr>
            </w:pPr>
          </w:p>
        </w:tc>
      </w:tr>
      <w:tr w:rsidR="004806DB" w:rsidTr="00FB2C2F">
        <w:trPr>
          <w:trHeight w:val="320"/>
        </w:trPr>
        <w:tc>
          <w:tcPr>
            <w:tcW w:w="271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Pr="00FB2C2F" w:rsidRDefault="00D645AA">
            <w:pPr>
              <w:pStyle w:val="GvdeB"/>
              <w:spacing w:line="360" w:lineRule="auto"/>
              <w:rPr>
                <w:rFonts w:cs="Times New Roman"/>
                <w:sz w:val="22"/>
                <w:szCs w:val="22"/>
              </w:rPr>
            </w:pPr>
            <w:r w:rsidRPr="00FB2C2F">
              <w:rPr>
                <w:rStyle w:val="Yok"/>
                <w:rFonts w:cs="Times New Roman"/>
                <w:b/>
                <w:bCs/>
                <w:sz w:val="22"/>
                <w:szCs w:val="22"/>
              </w:rPr>
              <w:t>Place of Residence</w:t>
            </w:r>
          </w:p>
        </w:tc>
        <w:tc>
          <w:tcPr>
            <w:tcW w:w="6350" w:type="dxa"/>
            <w:gridSpan w:val="7"/>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4806DB" w:rsidRPr="00FB2C2F" w:rsidRDefault="004806DB">
            <w:pPr>
              <w:rPr>
                <w:sz w:val="22"/>
                <w:szCs w:val="22"/>
              </w:rPr>
            </w:pPr>
          </w:p>
        </w:tc>
      </w:tr>
      <w:tr w:rsidR="004806DB" w:rsidTr="00FB2C2F">
        <w:trPr>
          <w:trHeight w:val="320"/>
        </w:trPr>
        <w:tc>
          <w:tcPr>
            <w:tcW w:w="271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Pr="00FB2C2F" w:rsidRDefault="00D645AA">
            <w:pPr>
              <w:pStyle w:val="GvdeB"/>
              <w:spacing w:line="360" w:lineRule="auto"/>
              <w:ind w:firstLine="480"/>
              <w:rPr>
                <w:rFonts w:cs="Times New Roman"/>
                <w:sz w:val="22"/>
                <w:szCs w:val="22"/>
              </w:rPr>
            </w:pPr>
            <w:r w:rsidRPr="00FB2C2F">
              <w:rPr>
                <w:rStyle w:val="Yok"/>
                <w:rFonts w:cs="Times New Roman"/>
                <w:sz w:val="22"/>
                <w:szCs w:val="22"/>
              </w:rPr>
              <w:t>Rural</w:t>
            </w:r>
          </w:p>
        </w:tc>
        <w:tc>
          <w:tcPr>
            <w:tcW w:w="8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37</w:t>
            </w:r>
          </w:p>
        </w:tc>
        <w:tc>
          <w:tcPr>
            <w:tcW w:w="9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38.1</w:t>
            </w:r>
          </w:p>
        </w:tc>
        <w:tc>
          <w:tcPr>
            <w:tcW w:w="811" w:type="dxa"/>
            <w:vMerge w:val="restart"/>
            <w:tcBorders>
              <w:top w:val="single" w:sz="6" w:space="0" w:color="000000"/>
              <w:left w:val="single" w:sz="6" w:space="0" w:color="000000"/>
              <w:bottom w:val="single" w:sz="6" w:space="0" w:color="000000"/>
              <w:right w:val="single" w:sz="3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b/>
                <w:bCs/>
                <w:sz w:val="22"/>
                <w:szCs w:val="22"/>
              </w:rPr>
              <w:t>0.025</w:t>
            </w:r>
          </w:p>
        </w:tc>
        <w:tc>
          <w:tcPr>
            <w:tcW w:w="1215" w:type="dxa"/>
            <w:tcBorders>
              <w:top w:val="single" w:sz="6" w:space="0" w:color="000000"/>
              <w:left w:val="single" w:sz="3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18</w:t>
            </w:r>
          </w:p>
        </w:tc>
        <w:tc>
          <w:tcPr>
            <w:tcW w:w="9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58.1</w:t>
            </w:r>
          </w:p>
        </w:tc>
        <w:tc>
          <w:tcPr>
            <w:tcW w:w="811" w:type="dxa"/>
            <w:vMerge w:val="restart"/>
            <w:tcBorders>
              <w:top w:val="single" w:sz="6" w:space="0" w:color="000000"/>
              <w:left w:val="single" w:sz="6" w:space="0" w:color="000000"/>
              <w:bottom w:val="single" w:sz="6" w:space="0" w:color="000000"/>
              <w:right w:val="single" w:sz="3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0.473</w:t>
            </w:r>
          </w:p>
        </w:tc>
        <w:tc>
          <w:tcPr>
            <w:tcW w:w="812" w:type="dxa"/>
            <w:vMerge w:val="restart"/>
            <w:tcBorders>
              <w:top w:val="single" w:sz="6" w:space="0" w:color="000000"/>
              <w:left w:val="single" w:sz="3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0.051</w:t>
            </w:r>
          </w:p>
        </w:tc>
      </w:tr>
      <w:tr w:rsidR="004806DB" w:rsidTr="00FB2C2F">
        <w:trPr>
          <w:trHeight w:val="320"/>
        </w:trPr>
        <w:tc>
          <w:tcPr>
            <w:tcW w:w="271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Pr="00FB2C2F" w:rsidRDefault="00D645AA">
            <w:pPr>
              <w:pStyle w:val="GvdeB"/>
              <w:spacing w:line="360" w:lineRule="auto"/>
              <w:ind w:firstLine="480"/>
              <w:rPr>
                <w:rFonts w:cs="Times New Roman"/>
                <w:sz w:val="22"/>
                <w:szCs w:val="22"/>
              </w:rPr>
            </w:pPr>
            <w:r w:rsidRPr="00FB2C2F">
              <w:rPr>
                <w:rStyle w:val="Yok"/>
                <w:rFonts w:cs="Times New Roman"/>
                <w:sz w:val="22"/>
                <w:szCs w:val="22"/>
              </w:rPr>
              <w:lastRenderedPageBreak/>
              <w:t>Urban</w:t>
            </w:r>
          </w:p>
        </w:tc>
        <w:tc>
          <w:tcPr>
            <w:tcW w:w="8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60</w:t>
            </w:r>
          </w:p>
        </w:tc>
        <w:tc>
          <w:tcPr>
            <w:tcW w:w="9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61.9</w:t>
            </w:r>
          </w:p>
        </w:tc>
        <w:tc>
          <w:tcPr>
            <w:tcW w:w="811" w:type="dxa"/>
            <w:vMerge/>
            <w:tcBorders>
              <w:top w:val="single" w:sz="6" w:space="0" w:color="000000"/>
              <w:left w:val="single" w:sz="6" w:space="0" w:color="000000"/>
              <w:bottom w:val="single" w:sz="6" w:space="0" w:color="000000"/>
              <w:right w:val="single" w:sz="36" w:space="0" w:color="000000"/>
            </w:tcBorders>
            <w:shd w:val="clear" w:color="auto" w:fill="auto"/>
          </w:tcPr>
          <w:p w:rsidR="004806DB" w:rsidRPr="00FB2C2F" w:rsidRDefault="004806DB">
            <w:pPr>
              <w:rPr>
                <w:sz w:val="22"/>
                <w:szCs w:val="22"/>
              </w:rPr>
            </w:pPr>
          </w:p>
        </w:tc>
        <w:tc>
          <w:tcPr>
            <w:tcW w:w="1215" w:type="dxa"/>
            <w:tcBorders>
              <w:top w:val="single" w:sz="6" w:space="0" w:color="000000"/>
              <w:left w:val="single" w:sz="3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13</w:t>
            </w:r>
          </w:p>
        </w:tc>
        <w:tc>
          <w:tcPr>
            <w:tcW w:w="9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41.9</w:t>
            </w:r>
          </w:p>
        </w:tc>
        <w:tc>
          <w:tcPr>
            <w:tcW w:w="811" w:type="dxa"/>
            <w:vMerge/>
            <w:tcBorders>
              <w:top w:val="single" w:sz="6" w:space="0" w:color="000000"/>
              <w:left w:val="single" w:sz="6" w:space="0" w:color="000000"/>
              <w:bottom w:val="single" w:sz="6" w:space="0" w:color="000000"/>
              <w:right w:val="single" w:sz="36" w:space="0" w:color="000000"/>
            </w:tcBorders>
            <w:shd w:val="clear" w:color="auto" w:fill="auto"/>
          </w:tcPr>
          <w:p w:rsidR="004806DB" w:rsidRPr="00FB2C2F" w:rsidRDefault="004806DB">
            <w:pPr>
              <w:rPr>
                <w:sz w:val="22"/>
                <w:szCs w:val="22"/>
              </w:rPr>
            </w:pPr>
          </w:p>
        </w:tc>
        <w:tc>
          <w:tcPr>
            <w:tcW w:w="812" w:type="dxa"/>
            <w:vMerge/>
            <w:tcBorders>
              <w:top w:val="single" w:sz="6" w:space="0" w:color="000000"/>
              <w:left w:val="single" w:sz="36" w:space="0" w:color="000000"/>
              <w:bottom w:val="single" w:sz="6" w:space="0" w:color="000000"/>
              <w:right w:val="single" w:sz="4" w:space="0" w:color="000000"/>
            </w:tcBorders>
            <w:shd w:val="clear" w:color="auto" w:fill="auto"/>
          </w:tcPr>
          <w:p w:rsidR="004806DB" w:rsidRPr="00FB2C2F" w:rsidRDefault="004806DB">
            <w:pPr>
              <w:rPr>
                <w:sz w:val="22"/>
                <w:szCs w:val="22"/>
              </w:rPr>
            </w:pPr>
          </w:p>
        </w:tc>
      </w:tr>
      <w:tr w:rsidR="004806DB" w:rsidTr="00FB2C2F">
        <w:trPr>
          <w:trHeight w:val="320"/>
        </w:trPr>
        <w:tc>
          <w:tcPr>
            <w:tcW w:w="271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Pr="00FB2C2F" w:rsidRDefault="00D645AA">
            <w:pPr>
              <w:pStyle w:val="GvdeB"/>
              <w:spacing w:line="360" w:lineRule="auto"/>
              <w:rPr>
                <w:rFonts w:cs="Times New Roman"/>
                <w:sz w:val="22"/>
                <w:szCs w:val="22"/>
              </w:rPr>
            </w:pPr>
            <w:r w:rsidRPr="00FB2C2F">
              <w:rPr>
                <w:rStyle w:val="Yok"/>
                <w:rFonts w:cs="Times New Roman"/>
                <w:b/>
                <w:bCs/>
                <w:sz w:val="22"/>
                <w:szCs w:val="22"/>
              </w:rPr>
              <w:t>Season of Event</w:t>
            </w:r>
          </w:p>
        </w:tc>
        <w:tc>
          <w:tcPr>
            <w:tcW w:w="6350" w:type="dxa"/>
            <w:gridSpan w:val="7"/>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4806DB" w:rsidRPr="00FB2C2F" w:rsidRDefault="004806DB">
            <w:pPr>
              <w:rPr>
                <w:sz w:val="22"/>
                <w:szCs w:val="22"/>
              </w:rPr>
            </w:pPr>
          </w:p>
        </w:tc>
      </w:tr>
      <w:tr w:rsidR="004806DB" w:rsidTr="00FB2C2F">
        <w:trPr>
          <w:trHeight w:val="320"/>
        </w:trPr>
        <w:tc>
          <w:tcPr>
            <w:tcW w:w="271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Pr="00FB2C2F" w:rsidRDefault="00D645AA">
            <w:pPr>
              <w:pStyle w:val="GvdeB"/>
              <w:spacing w:line="360" w:lineRule="auto"/>
              <w:ind w:firstLine="480"/>
              <w:rPr>
                <w:rFonts w:cs="Times New Roman"/>
                <w:sz w:val="22"/>
                <w:szCs w:val="22"/>
              </w:rPr>
            </w:pPr>
            <w:r w:rsidRPr="00FB2C2F">
              <w:rPr>
                <w:rStyle w:val="Yok"/>
                <w:rFonts w:cs="Times New Roman"/>
                <w:sz w:val="22"/>
                <w:szCs w:val="22"/>
              </w:rPr>
              <w:t>Winter</w:t>
            </w:r>
          </w:p>
        </w:tc>
        <w:tc>
          <w:tcPr>
            <w:tcW w:w="8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30</w:t>
            </w:r>
          </w:p>
        </w:tc>
        <w:tc>
          <w:tcPr>
            <w:tcW w:w="9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29.4</w:t>
            </w:r>
          </w:p>
        </w:tc>
        <w:tc>
          <w:tcPr>
            <w:tcW w:w="811" w:type="dxa"/>
            <w:vMerge w:val="restart"/>
            <w:tcBorders>
              <w:top w:val="single" w:sz="6" w:space="0" w:color="000000"/>
              <w:left w:val="single" w:sz="6" w:space="0" w:color="000000"/>
              <w:bottom w:val="single" w:sz="4" w:space="0" w:color="000000"/>
              <w:right w:val="single" w:sz="3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b/>
                <w:bCs/>
                <w:sz w:val="22"/>
                <w:szCs w:val="22"/>
              </w:rPr>
              <w:t>0.021</w:t>
            </w:r>
          </w:p>
        </w:tc>
        <w:tc>
          <w:tcPr>
            <w:tcW w:w="1215" w:type="dxa"/>
            <w:tcBorders>
              <w:top w:val="single" w:sz="6" w:space="0" w:color="000000"/>
              <w:left w:val="single" w:sz="3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11</w:t>
            </w:r>
          </w:p>
        </w:tc>
        <w:tc>
          <w:tcPr>
            <w:tcW w:w="9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35.5</w:t>
            </w:r>
          </w:p>
        </w:tc>
        <w:tc>
          <w:tcPr>
            <w:tcW w:w="811" w:type="dxa"/>
            <w:vMerge w:val="restart"/>
            <w:tcBorders>
              <w:top w:val="single" w:sz="6" w:space="0" w:color="000000"/>
              <w:left w:val="single" w:sz="6" w:space="0" w:color="000000"/>
              <w:bottom w:val="single" w:sz="4" w:space="0" w:color="000000"/>
              <w:right w:val="single" w:sz="36"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0.593</w:t>
            </w:r>
          </w:p>
        </w:tc>
        <w:tc>
          <w:tcPr>
            <w:tcW w:w="812" w:type="dxa"/>
            <w:vMerge w:val="restart"/>
            <w:tcBorders>
              <w:top w:val="single" w:sz="6" w:space="0" w:color="000000"/>
              <w:left w:val="single" w:sz="3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806DB" w:rsidRPr="00FB2C2F" w:rsidRDefault="00D645AA">
            <w:pPr>
              <w:pStyle w:val="GvdeB"/>
              <w:spacing w:line="360" w:lineRule="auto"/>
              <w:jc w:val="center"/>
              <w:rPr>
                <w:rFonts w:cs="Times New Roman"/>
                <w:sz w:val="22"/>
                <w:szCs w:val="22"/>
              </w:rPr>
            </w:pPr>
            <w:r w:rsidRPr="00FB2C2F">
              <w:rPr>
                <w:rStyle w:val="Yok"/>
                <w:rFonts w:cs="Times New Roman"/>
                <w:sz w:val="22"/>
                <w:szCs w:val="22"/>
              </w:rPr>
              <w:t>0.585</w:t>
            </w:r>
          </w:p>
        </w:tc>
      </w:tr>
      <w:tr w:rsidR="004806DB" w:rsidTr="00FB2C2F">
        <w:trPr>
          <w:trHeight w:val="320"/>
        </w:trPr>
        <w:tc>
          <w:tcPr>
            <w:tcW w:w="271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pPr>
            <w:r>
              <w:rPr>
                <w:rStyle w:val="Yok"/>
              </w:rPr>
              <w:t xml:space="preserve">  Spring</w:t>
            </w:r>
          </w:p>
        </w:tc>
        <w:tc>
          <w:tcPr>
            <w:tcW w:w="8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Default="00D645AA">
            <w:pPr>
              <w:pStyle w:val="GvdeB"/>
              <w:spacing w:line="360" w:lineRule="auto"/>
              <w:jc w:val="center"/>
            </w:pPr>
            <w:r>
              <w:rPr>
                <w:rStyle w:val="Yok"/>
              </w:rPr>
              <w:t>34</w:t>
            </w:r>
          </w:p>
        </w:tc>
        <w:tc>
          <w:tcPr>
            <w:tcW w:w="9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Default="00D645AA">
            <w:pPr>
              <w:pStyle w:val="GvdeB"/>
              <w:spacing w:line="360" w:lineRule="auto"/>
              <w:jc w:val="center"/>
            </w:pPr>
            <w:r>
              <w:rPr>
                <w:rStyle w:val="Yok"/>
              </w:rPr>
              <w:t>33.3</w:t>
            </w:r>
          </w:p>
        </w:tc>
        <w:tc>
          <w:tcPr>
            <w:tcW w:w="811" w:type="dxa"/>
            <w:vMerge/>
            <w:tcBorders>
              <w:top w:val="single" w:sz="6" w:space="0" w:color="000000"/>
              <w:left w:val="single" w:sz="6" w:space="0" w:color="000000"/>
              <w:bottom w:val="single" w:sz="4" w:space="0" w:color="000000"/>
              <w:right w:val="single" w:sz="36" w:space="0" w:color="000000"/>
            </w:tcBorders>
            <w:shd w:val="clear" w:color="auto" w:fill="auto"/>
          </w:tcPr>
          <w:p w:rsidR="004806DB" w:rsidRDefault="004806DB"/>
        </w:tc>
        <w:tc>
          <w:tcPr>
            <w:tcW w:w="1215" w:type="dxa"/>
            <w:tcBorders>
              <w:top w:val="single" w:sz="6" w:space="0" w:color="000000"/>
              <w:left w:val="single" w:sz="3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Default="00D645AA">
            <w:pPr>
              <w:pStyle w:val="GvdeB"/>
              <w:spacing w:line="360" w:lineRule="auto"/>
              <w:jc w:val="center"/>
            </w:pPr>
            <w:r>
              <w:rPr>
                <w:rStyle w:val="Yok"/>
              </w:rPr>
              <w:t>7</w:t>
            </w:r>
          </w:p>
        </w:tc>
        <w:tc>
          <w:tcPr>
            <w:tcW w:w="9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Default="00D645AA">
            <w:pPr>
              <w:pStyle w:val="GvdeB"/>
              <w:spacing w:line="360" w:lineRule="auto"/>
              <w:jc w:val="center"/>
            </w:pPr>
            <w:r>
              <w:rPr>
                <w:rStyle w:val="Yok"/>
              </w:rPr>
              <w:t>22.6</w:t>
            </w:r>
          </w:p>
        </w:tc>
        <w:tc>
          <w:tcPr>
            <w:tcW w:w="811" w:type="dxa"/>
            <w:vMerge/>
            <w:tcBorders>
              <w:top w:val="single" w:sz="6" w:space="0" w:color="000000"/>
              <w:left w:val="single" w:sz="6" w:space="0" w:color="000000"/>
              <w:bottom w:val="single" w:sz="4" w:space="0" w:color="000000"/>
              <w:right w:val="single" w:sz="36" w:space="0" w:color="000000"/>
            </w:tcBorders>
            <w:shd w:val="clear" w:color="auto" w:fill="auto"/>
          </w:tcPr>
          <w:p w:rsidR="004806DB" w:rsidRDefault="004806DB"/>
        </w:tc>
        <w:tc>
          <w:tcPr>
            <w:tcW w:w="812" w:type="dxa"/>
            <w:vMerge/>
            <w:tcBorders>
              <w:top w:val="single" w:sz="6" w:space="0" w:color="000000"/>
              <w:left w:val="single" w:sz="36" w:space="0" w:color="000000"/>
              <w:bottom w:val="single" w:sz="4" w:space="0" w:color="000000"/>
              <w:right w:val="single" w:sz="4" w:space="0" w:color="000000"/>
            </w:tcBorders>
            <w:shd w:val="clear" w:color="auto" w:fill="auto"/>
          </w:tcPr>
          <w:p w:rsidR="004806DB" w:rsidRDefault="004806DB"/>
        </w:tc>
      </w:tr>
      <w:tr w:rsidR="004806DB" w:rsidTr="00FB2C2F">
        <w:trPr>
          <w:trHeight w:val="320"/>
        </w:trPr>
        <w:tc>
          <w:tcPr>
            <w:tcW w:w="271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ind w:firstLine="480"/>
            </w:pPr>
            <w:r>
              <w:rPr>
                <w:rStyle w:val="Yok"/>
              </w:rPr>
              <w:t>Summer</w:t>
            </w:r>
          </w:p>
        </w:tc>
        <w:tc>
          <w:tcPr>
            <w:tcW w:w="8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Default="00D645AA">
            <w:pPr>
              <w:pStyle w:val="GvdeB"/>
              <w:spacing w:line="360" w:lineRule="auto"/>
              <w:jc w:val="center"/>
            </w:pPr>
            <w:r>
              <w:rPr>
                <w:rStyle w:val="Yok"/>
              </w:rPr>
              <w:t>25</w:t>
            </w:r>
          </w:p>
        </w:tc>
        <w:tc>
          <w:tcPr>
            <w:tcW w:w="9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Default="00D645AA">
            <w:pPr>
              <w:pStyle w:val="GvdeB"/>
              <w:spacing w:line="360" w:lineRule="auto"/>
              <w:jc w:val="center"/>
            </w:pPr>
            <w:r>
              <w:rPr>
                <w:rStyle w:val="Yok"/>
              </w:rPr>
              <w:t>24.5</w:t>
            </w:r>
          </w:p>
        </w:tc>
        <w:tc>
          <w:tcPr>
            <w:tcW w:w="811" w:type="dxa"/>
            <w:vMerge/>
            <w:tcBorders>
              <w:top w:val="single" w:sz="6" w:space="0" w:color="000000"/>
              <w:left w:val="single" w:sz="6" w:space="0" w:color="000000"/>
              <w:bottom w:val="single" w:sz="4" w:space="0" w:color="000000"/>
              <w:right w:val="single" w:sz="36" w:space="0" w:color="000000"/>
            </w:tcBorders>
            <w:shd w:val="clear" w:color="auto" w:fill="auto"/>
          </w:tcPr>
          <w:p w:rsidR="004806DB" w:rsidRDefault="004806DB"/>
        </w:tc>
        <w:tc>
          <w:tcPr>
            <w:tcW w:w="1215" w:type="dxa"/>
            <w:tcBorders>
              <w:top w:val="single" w:sz="6" w:space="0" w:color="000000"/>
              <w:left w:val="single" w:sz="3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Default="00D645AA">
            <w:pPr>
              <w:pStyle w:val="GvdeB"/>
              <w:spacing w:line="360" w:lineRule="auto"/>
              <w:jc w:val="center"/>
            </w:pPr>
            <w:r>
              <w:rPr>
                <w:rStyle w:val="Yok"/>
              </w:rPr>
              <w:t>7</w:t>
            </w:r>
          </w:p>
        </w:tc>
        <w:tc>
          <w:tcPr>
            <w:tcW w:w="9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Default="00D645AA">
            <w:pPr>
              <w:pStyle w:val="GvdeB"/>
              <w:spacing w:line="360" w:lineRule="auto"/>
              <w:jc w:val="center"/>
            </w:pPr>
            <w:r>
              <w:rPr>
                <w:rStyle w:val="Yok"/>
              </w:rPr>
              <w:t>22.6</w:t>
            </w:r>
          </w:p>
        </w:tc>
        <w:tc>
          <w:tcPr>
            <w:tcW w:w="811" w:type="dxa"/>
            <w:vMerge/>
            <w:tcBorders>
              <w:top w:val="single" w:sz="6" w:space="0" w:color="000000"/>
              <w:left w:val="single" w:sz="6" w:space="0" w:color="000000"/>
              <w:bottom w:val="single" w:sz="4" w:space="0" w:color="000000"/>
              <w:right w:val="single" w:sz="36" w:space="0" w:color="000000"/>
            </w:tcBorders>
            <w:shd w:val="clear" w:color="auto" w:fill="auto"/>
          </w:tcPr>
          <w:p w:rsidR="004806DB" w:rsidRDefault="004806DB"/>
        </w:tc>
        <w:tc>
          <w:tcPr>
            <w:tcW w:w="812" w:type="dxa"/>
            <w:vMerge/>
            <w:tcBorders>
              <w:top w:val="single" w:sz="6" w:space="0" w:color="000000"/>
              <w:left w:val="single" w:sz="36" w:space="0" w:color="000000"/>
              <w:bottom w:val="single" w:sz="4" w:space="0" w:color="000000"/>
              <w:right w:val="single" w:sz="4" w:space="0" w:color="000000"/>
            </w:tcBorders>
            <w:shd w:val="clear" w:color="auto" w:fill="auto"/>
          </w:tcPr>
          <w:p w:rsidR="004806DB" w:rsidRDefault="004806DB"/>
        </w:tc>
      </w:tr>
      <w:tr w:rsidR="004806DB" w:rsidTr="00FB2C2F">
        <w:trPr>
          <w:trHeight w:val="317"/>
        </w:trPr>
        <w:tc>
          <w:tcPr>
            <w:tcW w:w="2716" w:type="dxa"/>
            <w:tcBorders>
              <w:top w:val="single" w:sz="6"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ind w:firstLine="480"/>
            </w:pPr>
            <w:r>
              <w:rPr>
                <w:rStyle w:val="Yok"/>
              </w:rPr>
              <w:t>Spring</w:t>
            </w:r>
          </w:p>
        </w:tc>
        <w:tc>
          <w:tcPr>
            <w:tcW w:w="811"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4806DB" w:rsidRDefault="00D645AA">
            <w:pPr>
              <w:pStyle w:val="GvdeB"/>
              <w:spacing w:line="360" w:lineRule="auto"/>
              <w:jc w:val="center"/>
            </w:pPr>
            <w:r>
              <w:rPr>
                <w:rStyle w:val="Yok"/>
              </w:rPr>
              <w:t>13</w:t>
            </w:r>
          </w:p>
        </w:tc>
        <w:tc>
          <w:tcPr>
            <w:tcW w:w="945"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4806DB" w:rsidRDefault="00D645AA">
            <w:pPr>
              <w:pStyle w:val="GvdeB"/>
              <w:spacing w:line="360" w:lineRule="auto"/>
              <w:jc w:val="center"/>
            </w:pPr>
            <w:r>
              <w:rPr>
                <w:rStyle w:val="Yok"/>
              </w:rPr>
              <w:t>12.7</w:t>
            </w:r>
          </w:p>
        </w:tc>
        <w:tc>
          <w:tcPr>
            <w:tcW w:w="811" w:type="dxa"/>
            <w:vMerge/>
            <w:tcBorders>
              <w:top w:val="single" w:sz="6" w:space="0" w:color="000000"/>
              <w:left w:val="single" w:sz="6" w:space="0" w:color="000000"/>
              <w:bottom w:val="single" w:sz="4" w:space="0" w:color="000000"/>
              <w:right w:val="single" w:sz="36" w:space="0" w:color="000000"/>
            </w:tcBorders>
            <w:shd w:val="clear" w:color="auto" w:fill="auto"/>
          </w:tcPr>
          <w:p w:rsidR="004806DB" w:rsidRDefault="004806DB"/>
        </w:tc>
        <w:tc>
          <w:tcPr>
            <w:tcW w:w="1215" w:type="dxa"/>
            <w:tcBorders>
              <w:top w:val="single" w:sz="6" w:space="0" w:color="000000"/>
              <w:left w:val="single" w:sz="36"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4806DB" w:rsidRDefault="00D645AA">
            <w:pPr>
              <w:pStyle w:val="GvdeB"/>
              <w:spacing w:line="360" w:lineRule="auto"/>
              <w:jc w:val="center"/>
            </w:pPr>
            <w:r>
              <w:rPr>
                <w:rStyle w:val="Yok"/>
              </w:rPr>
              <w:t>6</w:t>
            </w:r>
          </w:p>
        </w:tc>
        <w:tc>
          <w:tcPr>
            <w:tcW w:w="945"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4806DB" w:rsidRDefault="00D645AA">
            <w:pPr>
              <w:pStyle w:val="GvdeB"/>
              <w:spacing w:line="360" w:lineRule="auto"/>
              <w:jc w:val="center"/>
            </w:pPr>
            <w:r>
              <w:rPr>
                <w:rStyle w:val="Yok"/>
              </w:rPr>
              <w:t>19.3</w:t>
            </w:r>
          </w:p>
        </w:tc>
        <w:tc>
          <w:tcPr>
            <w:tcW w:w="811" w:type="dxa"/>
            <w:vMerge/>
            <w:tcBorders>
              <w:top w:val="single" w:sz="6" w:space="0" w:color="000000"/>
              <w:left w:val="single" w:sz="6" w:space="0" w:color="000000"/>
              <w:bottom w:val="single" w:sz="4" w:space="0" w:color="000000"/>
              <w:right w:val="single" w:sz="36" w:space="0" w:color="000000"/>
            </w:tcBorders>
            <w:shd w:val="clear" w:color="auto" w:fill="auto"/>
          </w:tcPr>
          <w:p w:rsidR="004806DB" w:rsidRDefault="004806DB"/>
        </w:tc>
        <w:tc>
          <w:tcPr>
            <w:tcW w:w="812" w:type="dxa"/>
            <w:vMerge/>
            <w:tcBorders>
              <w:top w:val="single" w:sz="6" w:space="0" w:color="000000"/>
              <w:left w:val="single" w:sz="36" w:space="0" w:color="000000"/>
              <w:bottom w:val="single" w:sz="4" w:space="0" w:color="000000"/>
              <w:right w:val="single" w:sz="4" w:space="0" w:color="000000"/>
            </w:tcBorders>
            <w:shd w:val="clear" w:color="auto" w:fill="auto"/>
          </w:tcPr>
          <w:p w:rsidR="004806DB" w:rsidRDefault="004806DB"/>
        </w:tc>
      </w:tr>
    </w:tbl>
    <w:p w:rsidR="004806DB" w:rsidRDefault="004806DB">
      <w:pPr>
        <w:pStyle w:val="GvdeA"/>
        <w:shd w:val="clear" w:color="auto" w:fill="FFFFFF"/>
        <w:spacing w:line="360" w:lineRule="auto"/>
        <w:ind w:right="225"/>
        <w:jc w:val="both"/>
        <w:rPr>
          <w:rStyle w:val="Hyperlink0"/>
        </w:rPr>
      </w:pPr>
    </w:p>
    <w:p w:rsidR="004806DB" w:rsidRPr="00FB2C2F" w:rsidRDefault="00D645AA">
      <w:pPr>
        <w:pStyle w:val="GvdeB"/>
        <w:spacing w:after="200" w:line="360" w:lineRule="auto"/>
        <w:jc w:val="both"/>
        <w:rPr>
          <w:rStyle w:val="Yok"/>
          <w:rFonts w:cs="Times New Roman"/>
          <w:sz w:val="20"/>
          <w:szCs w:val="20"/>
        </w:rPr>
      </w:pPr>
      <w:r w:rsidRPr="00FB2C2F">
        <w:rPr>
          <w:rStyle w:val="Yok"/>
          <w:rFonts w:ascii="Symbol" w:hAnsi="Symbol"/>
          <w:sz w:val="20"/>
          <w:szCs w:val="20"/>
        </w:rPr>
        <w:t></w:t>
      </w:r>
      <w:r w:rsidRPr="00FB2C2F">
        <w:rPr>
          <w:rStyle w:val="Yok"/>
          <w:sz w:val="20"/>
          <w:szCs w:val="20"/>
        </w:rPr>
        <w:t xml:space="preserve"> </w:t>
      </w:r>
      <w:r w:rsidRPr="00FB2C2F">
        <w:rPr>
          <w:rStyle w:val="Yok"/>
          <w:rFonts w:cs="Times New Roman"/>
          <w:sz w:val="20"/>
          <w:szCs w:val="20"/>
        </w:rPr>
        <w:t>Attempted and completed suicides were analyzed among themselves. The Binomial test was used for two-level data, and Pearson's chi-square goodness-of-fit test for data of three levels or more.</w:t>
      </w:r>
    </w:p>
    <w:p w:rsidR="004806DB" w:rsidRPr="00FB2C2F" w:rsidRDefault="00D645AA">
      <w:pPr>
        <w:pStyle w:val="GvdeB"/>
        <w:spacing w:after="200" w:line="360" w:lineRule="auto"/>
        <w:jc w:val="both"/>
        <w:rPr>
          <w:rStyle w:val="Yok"/>
          <w:rFonts w:cs="Times New Roman"/>
          <w:sz w:val="20"/>
          <w:szCs w:val="20"/>
        </w:rPr>
      </w:pPr>
      <w:r w:rsidRPr="00FB2C2F">
        <w:rPr>
          <w:rStyle w:val="Yok"/>
          <w:rFonts w:cs="Times New Roman"/>
          <w:sz w:val="20"/>
          <w:szCs w:val="20"/>
        </w:rPr>
        <w:t>§ Attempted and completed suicides were compared with one another.</w:t>
      </w:r>
    </w:p>
    <w:p w:rsidR="004806DB" w:rsidRPr="00FB2C2F" w:rsidRDefault="00D645AA">
      <w:pPr>
        <w:pStyle w:val="GvdeB"/>
        <w:spacing w:after="200" w:line="360" w:lineRule="auto"/>
        <w:jc w:val="both"/>
        <w:rPr>
          <w:rStyle w:val="Yok"/>
          <w:rFonts w:cs="Times New Roman"/>
          <w:sz w:val="20"/>
          <w:szCs w:val="20"/>
        </w:rPr>
      </w:pPr>
      <w:r w:rsidRPr="00FB2C2F">
        <w:rPr>
          <w:rStyle w:val="Yok"/>
          <w:rFonts w:cs="Times New Roman"/>
          <w:sz w:val="20"/>
          <w:szCs w:val="20"/>
        </w:rPr>
        <w:t>Due to incomplete data, the column totals do not express the totals in all variables. Percentage levels in missing data were calculated from the valid data.</w:t>
      </w:r>
    </w:p>
    <w:p w:rsidR="004806DB" w:rsidRDefault="004806DB">
      <w:pPr>
        <w:pStyle w:val="GvdeB"/>
        <w:spacing w:after="200" w:line="360" w:lineRule="auto"/>
        <w:jc w:val="both"/>
        <w:rPr>
          <w:rStyle w:val="Yok"/>
        </w:rPr>
      </w:pPr>
    </w:p>
    <w:p w:rsidR="004806DB" w:rsidRDefault="004806DB">
      <w:pPr>
        <w:pStyle w:val="GvdeB"/>
        <w:spacing w:after="200" w:line="360" w:lineRule="auto"/>
        <w:jc w:val="both"/>
        <w:rPr>
          <w:rStyle w:val="Yok"/>
        </w:rPr>
      </w:pPr>
    </w:p>
    <w:p w:rsidR="004806DB" w:rsidRDefault="004806DB">
      <w:pPr>
        <w:pStyle w:val="GvdeB"/>
        <w:spacing w:after="200" w:line="360" w:lineRule="auto"/>
        <w:jc w:val="both"/>
        <w:rPr>
          <w:rStyle w:val="Yok"/>
        </w:rPr>
      </w:pPr>
    </w:p>
    <w:p w:rsidR="004806DB" w:rsidRDefault="004806DB">
      <w:pPr>
        <w:pStyle w:val="GvdeB"/>
        <w:spacing w:after="200" w:line="360" w:lineRule="auto"/>
        <w:jc w:val="both"/>
        <w:rPr>
          <w:rStyle w:val="Yok"/>
        </w:rPr>
      </w:pPr>
    </w:p>
    <w:p w:rsidR="004806DB" w:rsidRDefault="004806DB">
      <w:pPr>
        <w:pStyle w:val="GvdeB"/>
        <w:spacing w:after="200" w:line="360" w:lineRule="auto"/>
        <w:jc w:val="both"/>
        <w:rPr>
          <w:rStyle w:val="Yok"/>
        </w:rPr>
      </w:pPr>
    </w:p>
    <w:p w:rsidR="004806DB" w:rsidRDefault="004806DB">
      <w:pPr>
        <w:pStyle w:val="GvdeB"/>
        <w:spacing w:after="200" w:line="360" w:lineRule="auto"/>
        <w:jc w:val="both"/>
        <w:rPr>
          <w:rStyle w:val="Yok"/>
        </w:rPr>
      </w:pPr>
    </w:p>
    <w:p w:rsidR="004806DB" w:rsidRDefault="004806DB">
      <w:pPr>
        <w:pStyle w:val="GvdeB"/>
        <w:spacing w:after="200" w:line="360" w:lineRule="auto"/>
        <w:jc w:val="both"/>
        <w:rPr>
          <w:rStyle w:val="Yok"/>
        </w:rPr>
      </w:pPr>
    </w:p>
    <w:p w:rsidR="00FB2C2F" w:rsidRDefault="00FB2C2F">
      <w:pPr>
        <w:pStyle w:val="GvdeB"/>
        <w:spacing w:after="200" w:line="360" w:lineRule="auto"/>
        <w:jc w:val="both"/>
        <w:rPr>
          <w:rStyle w:val="Yok"/>
        </w:rPr>
      </w:pPr>
    </w:p>
    <w:p w:rsidR="00FB2C2F" w:rsidRDefault="00FB2C2F">
      <w:pPr>
        <w:pStyle w:val="GvdeB"/>
        <w:spacing w:after="200" w:line="360" w:lineRule="auto"/>
        <w:jc w:val="both"/>
        <w:rPr>
          <w:rStyle w:val="Yok"/>
        </w:rPr>
      </w:pPr>
    </w:p>
    <w:p w:rsidR="00FB2C2F" w:rsidRDefault="00FB2C2F">
      <w:pPr>
        <w:pStyle w:val="GvdeB"/>
        <w:spacing w:after="200" w:line="360" w:lineRule="auto"/>
        <w:jc w:val="both"/>
        <w:rPr>
          <w:rStyle w:val="Yok"/>
        </w:rPr>
      </w:pPr>
    </w:p>
    <w:p w:rsidR="00FB2C2F" w:rsidRDefault="00FB2C2F">
      <w:pPr>
        <w:pStyle w:val="GvdeB"/>
        <w:spacing w:after="200" w:line="360" w:lineRule="auto"/>
        <w:jc w:val="both"/>
        <w:rPr>
          <w:rStyle w:val="Yok"/>
        </w:rPr>
      </w:pPr>
    </w:p>
    <w:p w:rsidR="004806DB" w:rsidRDefault="004806DB">
      <w:pPr>
        <w:pStyle w:val="GvdeB"/>
        <w:spacing w:after="200" w:line="360" w:lineRule="auto"/>
        <w:jc w:val="both"/>
        <w:rPr>
          <w:rStyle w:val="Yok"/>
        </w:rPr>
      </w:pPr>
    </w:p>
    <w:tbl>
      <w:tblPr>
        <w:tblStyle w:val="TableNormal"/>
        <w:tblW w:w="906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87"/>
        <w:gridCol w:w="873"/>
        <w:gridCol w:w="872"/>
        <w:gridCol w:w="872"/>
        <w:gridCol w:w="876"/>
        <w:gridCol w:w="871"/>
        <w:gridCol w:w="872"/>
        <w:gridCol w:w="872"/>
        <w:gridCol w:w="871"/>
      </w:tblGrid>
      <w:tr w:rsidR="004806DB">
        <w:trPr>
          <w:trHeight w:val="307"/>
        </w:trPr>
        <w:tc>
          <w:tcPr>
            <w:tcW w:w="9066" w:type="dxa"/>
            <w:gridSpan w:val="9"/>
            <w:tcBorders>
              <w:top w:val="nil"/>
              <w:left w:val="nil"/>
              <w:bottom w:val="single" w:sz="6" w:space="0" w:color="000000"/>
              <w:right w:val="nil"/>
            </w:tcBorders>
            <w:shd w:val="clear" w:color="auto" w:fill="auto"/>
            <w:tcMar>
              <w:top w:w="80" w:type="dxa"/>
              <w:left w:w="80" w:type="dxa"/>
              <w:bottom w:w="80" w:type="dxa"/>
              <w:right w:w="80" w:type="dxa"/>
            </w:tcMar>
            <w:vAlign w:val="center"/>
          </w:tcPr>
          <w:p w:rsidR="004806DB" w:rsidRDefault="00D645AA">
            <w:pPr>
              <w:pStyle w:val="GvdeB"/>
              <w:spacing w:line="360" w:lineRule="auto"/>
            </w:pPr>
            <w:r>
              <w:rPr>
                <w:rStyle w:val="Yok"/>
                <w:b/>
                <w:bCs/>
              </w:rPr>
              <w:lastRenderedPageBreak/>
              <w:t xml:space="preserve">Table 2. </w:t>
            </w:r>
            <w:r w:rsidRPr="00FB2C2F">
              <w:rPr>
                <w:rStyle w:val="Yok"/>
                <w:bCs/>
              </w:rPr>
              <w:t>Suicide attempt and suicide rates by sociodemographic characteristics</w:t>
            </w:r>
            <w:r>
              <w:rPr>
                <w:rStyle w:val="Yok"/>
                <w:b/>
                <w:bCs/>
              </w:rPr>
              <w:t xml:space="preserve"> </w:t>
            </w:r>
          </w:p>
        </w:tc>
      </w:tr>
      <w:tr w:rsidR="004806DB">
        <w:trPr>
          <w:trHeight w:val="765"/>
        </w:trPr>
        <w:tc>
          <w:tcPr>
            <w:tcW w:w="2087" w:type="dxa"/>
            <w:vMerge w:val="restart"/>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Default="00D645AA">
            <w:pPr>
              <w:pStyle w:val="GvdeB"/>
              <w:spacing w:line="360" w:lineRule="auto"/>
              <w:jc w:val="center"/>
            </w:pPr>
            <w:r>
              <w:rPr>
                <w:rStyle w:val="Yok"/>
                <w:b/>
                <w:bCs/>
              </w:rPr>
              <w:t>Sociodemographic Characteristics</w:t>
            </w:r>
          </w:p>
        </w:tc>
        <w:tc>
          <w:tcPr>
            <w:tcW w:w="3493" w:type="dxa"/>
            <w:gridSpan w:val="4"/>
            <w:tcBorders>
              <w:top w:val="single" w:sz="6" w:space="0" w:color="000000"/>
              <w:left w:val="single" w:sz="6" w:space="0" w:color="000000"/>
              <w:bottom w:val="single" w:sz="6" w:space="0" w:color="000000"/>
              <w:right w:val="single" w:sz="18" w:space="0" w:color="000000"/>
            </w:tcBorders>
            <w:shd w:val="clear" w:color="auto" w:fill="auto"/>
            <w:tcMar>
              <w:top w:w="80" w:type="dxa"/>
              <w:left w:w="80" w:type="dxa"/>
              <w:bottom w:w="80" w:type="dxa"/>
              <w:right w:w="80" w:type="dxa"/>
            </w:tcMar>
          </w:tcPr>
          <w:p w:rsidR="004806DB" w:rsidRDefault="00D645AA">
            <w:pPr>
              <w:pStyle w:val="GvdeB"/>
              <w:spacing w:line="360" w:lineRule="auto"/>
              <w:jc w:val="center"/>
            </w:pPr>
            <w:r>
              <w:rPr>
                <w:rStyle w:val="Yok"/>
                <w:b/>
                <w:bCs/>
              </w:rPr>
              <w:t xml:space="preserve"> Suicide Attempt Rate (per 100,000)</w:t>
            </w:r>
          </w:p>
        </w:tc>
        <w:tc>
          <w:tcPr>
            <w:tcW w:w="3486" w:type="dxa"/>
            <w:gridSpan w:val="4"/>
            <w:tcBorders>
              <w:top w:val="single" w:sz="6" w:space="0" w:color="000000"/>
              <w:left w:val="single" w:sz="18" w:space="0" w:color="000000"/>
              <w:bottom w:val="single" w:sz="6" w:space="0" w:color="000000"/>
              <w:right w:val="single" w:sz="4" w:space="0" w:color="000000"/>
            </w:tcBorders>
            <w:shd w:val="clear" w:color="auto" w:fill="auto"/>
            <w:tcMar>
              <w:top w:w="80" w:type="dxa"/>
              <w:left w:w="80" w:type="dxa"/>
              <w:bottom w:w="80" w:type="dxa"/>
              <w:right w:w="80" w:type="dxa"/>
            </w:tcMar>
          </w:tcPr>
          <w:p w:rsidR="004806DB" w:rsidRDefault="00D645AA">
            <w:pPr>
              <w:pStyle w:val="GvdeB"/>
              <w:spacing w:line="360" w:lineRule="auto"/>
              <w:jc w:val="center"/>
            </w:pPr>
            <w:r>
              <w:rPr>
                <w:rStyle w:val="Yok"/>
                <w:b/>
                <w:bCs/>
              </w:rPr>
              <w:t xml:space="preserve"> Suicide Rate (per 100,000)</w:t>
            </w:r>
          </w:p>
        </w:tc>
      </w:tr>
      <w:tr w:rsidR="004806DB">
        <w:trPr>
          <w:trHeight w:val="320"/>
        </w:trPr>
        <w:tc>
          <w:tcPr>
            <w:tcW w:w="2087" w:type="dxa"/>
            <w:vMerge/>
            <w:tcBorders>
              <w:top w:val="single" w:sz="6" w:space="0" w:color="000000"/>
              <w:left w:val="single" w:sz="4" w:space="0" w:color="000000"/>
              <w:bottom w:val="single" w:sz="6" w:space="0" w:color="000000"/>
              <w:right w:val="single" w:sz="6" w:space="0" w:color="000000"/>
            </w:tcBorders>
            <w:shd w:val="clear" w:color="auto" w:fill="auto"/>
          </w:tcPr>
          <w:p w:rsidR="004806DB" w:rsidRDefault="004806DB"/>
        </w:tc>
        <w:tc>
          <w:tcPr>
            <w:tcW w:w="8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2013</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2014</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2015</w:t>
            </w:r>
          </w:p>
        </w:tc>
        <w:tc>
          <w:tcPr>
            <w:tcW w:w="876" w:type="dxa"/>
            <w:tcBorders>
              <w:top w:val="single" w:sz="6" w:space="0" w:color="000000"/>
              <w:left w:val="single" w:sz="6" w:space="0" w:color="000000"/>
              <w:bottom w:val="single" w:sz="6" w:space="0" w:color="000000"/>
              <w:right w:val="single" w:sz="18"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2016</w:t>
            </w:r>
          </w:p>
        </w:tc>
        <w:tc>
          <w:tcPr>
            <w:tcW w:w="871" w:type="dxa"/>
            <w:tcBorders>
              <w:top w:val="single" w:sz="6" w:space="0" w:color="000000"/>
              <w:left w:val="single" w:sz="18"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2013</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2014</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2015</w:t>
            </w:r>
          </w:p>
        </w:tc>
        <w:tc>
          <w:tcPr>
            <w:tcW w:w="871"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2016</w:t>
            </w:r>
          </w:p>
        </w:tc>
      </w:tr>
      <w:tr w:rsidR="004806DB">
        <w:trPr>
          <w:trHeight w:val="320"/>
        </w:trPr>
        <w:tc>
          <w:tcPr>
            <w:tcW w:w="9066" w:type="dxa"/>
            <w:gridSpan w:val="9"/>
            <w:tcBorders>
              <w:top w:val="single" w:sz="6"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pPr>
            <w:r>
              <w:rPr>
                <w:rStyle w:val="Yok"/>
                <w:b/>
                <w:bCs/>
              </w:rPr>
              <w:t>Gender</w:t>
            </w:r>
          </w:p>
        </w:tc>
      </w:tr>
      <w:tr w:rsidR="004806DB">
        <w:trPr>
          <w:trHeight w:val="320"/>
        </w:trPr>
        <w:tc>
          <w:tcPr>
            <w:tcW w:w="2087"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ind w:firstLine="240"/>
            </w:pPr>
            <w:r>
              <w:rPr>
                <w:rStyle w:val="Yok"/>
              </w:rPr>
              <w:t>Male</w:t>
            </w:r>
          </w:p>
        </w:tc>
        <w:tc>
          <w:tcPr>
            <w:tcW w:w="8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22.7</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7.7</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9.8</w:t>
            </w:r>
          </w:p>
        </w:tc>
        <w:tc>
          <w:tcPr>
            <w:tcW w:w="876" w:type="dxa"/>
            <w:tcBorders>
              <w:top w:val="single" w:sz="6" w:space="0" w:color="000000"/>
              <w:left w:val="single" w:sz="6" w:space="0" w:color="000000"/>
              <w:bottom w:val="single" w:sz="6" w:space="0" w:color="000000"/>
              <w:right w:val="single" w:sz="18"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23.6</w:t>
            </w:r>
          </w:p>
        </w:tc>
        <w:tc>
          <w:tcPr>
            <w:tcW w:w="871" w:type="dxa"/>
            <w:tcBorders>
              <w:top w:val="single" w:sz="6" w:space="0" w:color="000000"/>
              <w:left w:val="single" w:sz="18"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9.4</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7.7</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13.7</w:t>
            </w:r>
          </w:p>
        </w:tc>
        <w:tc>
          <w:tcPr>
            <w:tcW w:w="871"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15.7</w:t>
            </w:r>
          </w:p>
        </w:tc>
      </w:tr>
      <w:tr w:rsidR="004806DB">
        <w:trPr>
          <w:trHeight w:val="320"/>
        </w:trPr>
        <w:tc>
          <w:tcPr>
            <w:tcW w:w="2087"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ind w:firstLine="240"/>
            </w:pPr>
            <w:r>
              <w:rPr>
                <w:rStyle w:val="Yok"/>
              </w:rPr>
              <w:t>Female</w:t>
            </w:r>
          </w:p>
        </w:tc>
        <w:tc>
          <w:tcPr>
            <w:tcW w:w="8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48.1</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61.4</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8.3</w:t>
            </w:r>
          </w:p>
        </w:tc>
        <w:tc>
          <w:tcPr>
            <w:tcW w:w="876" w:type="dxa"/>
            <w:tcBorders>
              <w:top w:val="single" w:sz="6" w:space="0" w:color="000000"/>
              <w:left w:val="single" w:sz="6" w:space="0" w:color="000000"/>
              <w:bottom w:val="single" w:sz="6" w:space="0" w:color="000000"/>
              <w:right w:val="single" w:sz="18"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29.5</w:t>
            </w:r>
          </w:p>
        </w:tc>
        <w:tc>
          <w:tcPr>
            <w:tcW w:w="871" w:type="dxa"/>
            <w:tcBorders>
              <w:top w:val="single" w:sz="6" w:space="0" w:color="000000"/>
              <w:left w:val="single" w:sz="18"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4.0</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4.1</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4.1</w:t>
            </w:r>
          </w:p>
        </w:tc>
        <w:tc>
          <w:tcPr>
            <w:tcW w:w="871"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2.1</w:t>
            </w:r>
          </w:p>
        </w:tc>
      </w:tr>
      <w:tr w:rsidR="004806DB">
        <w:trPr>
          <w:trHeight w:val="320"/>
        </w:trPr>
        <w:tc>
          <w:tcPr>
            <w:tcW w:w="9066" w:type="dxa"/>
            <w:gridSpan w:val="9"/>
            <w:tcBorders>
              <w:top w:val="single" w:sz="6"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pPr>
            <w:r>
              <w:rPr>
                <w:rStyle w:val="Yok"/>
                <w:b/>
                <w:bCs/>
              </w:rPr>
              <w:t>Age Groups</w:t>
            </w:r>
          </w:p>
        </w:tc>
      </w:tr>
      <w:tr w:rsidR="004806DB">
        <w:trPr>
          <w:trHeight w:val="320"/>
        </w:trPr>
        <w:tc>
          <w:tcPr>
            <w:tcW w:w="2087"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ind w:firstLine="240"/>
            </w:pPr>
            <w:r>
              <w:rPr>
                <w:rStyle w:val="Yok"/>
              </w:rPr>
              <w:t>14 and under</w:t>
            </w:r>
          </w:p>
        </w:tc>
        <w:tc>
          <w:tcPr>
            <w:tcW w:w="8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0.0</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0.0</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0.0</w:t>
            </w:r>
          </w:p>
        </w:tc>
        <w:tc>
          <w:tcPr>
            <w:tcW w:w="876" w:type="dxa"/>
            <w:tcBorders>
              <w:top w:val="single" w:sz="6" w:space="0" w:color="000000"/>
              <w:left w:val="single" w:sz="6" w:space="0" w:color="000000"/>
              <w:bottom w:val="single" w:sz="6" w:space="0" w:color="000000"/>
              <w:right w:val="single" w:sz="18"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0.0</w:t>
            </w:r>
          </w:p>
        </w:tc>
        <w:tc>
          <w:tcPr>
            <w:tcW w:w="871" w:type="dxa"/>
            <w:tcBorders>
              <w:top w:val="single" w:sz="6" w:space="0" w:color="000000"/>
              <w:left w:val="single" w:sz="18"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4.0</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0.0</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0.0</w:t>
            </w:r>
          </w:p>
        </w:tc>
        <w:tc>
          <w:tcPr>
            <w:tcW w:w="871"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4.5</w:t>
            </w:r>
          </w:p>
        </w:tc>
      </w:tr>
      <w:tr w:rsidR="004806DB">
        <w:trPr>
          <w:trHeight w:val="320"/>
        </w:trPr>
        <w:tc>
          <w:tcPr>
            <w:tcW w:w="2087"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ind w:firstLine="240"/>
            </w:pPr>
            <w:r>
              <w:rPr>
                <w:rStyle w:val="Yok"/>
              </w:rPr>
              <w:t xml:space="preserve">15-24 </w:t>
            </w:r>
          </w:p>
        </w:tc>
        <w:tc>
          <w:tcPr>
            <w:tcW w:w="8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5.3</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16.4</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0.0</w:t>
            </w:r>
          </w:p>
        </w:tc>
        <w:tc>
          <w:tcPr>
            <w:tcW w:w="876" w:type="dxa"/>
            <w:tcBorders>
              <w:top w:val="single" w:sz="6" w:space="0" w:color="000000"/>
              <w:left w:val="single" w:sz="6" w:space="0" w:color="000000"/>
              <w:bottom w:val="single" w:sz="6" w:space="0" w:color="000000"/>
              <w:right w:val="single" w:sz="18"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0.0</w:t>
            </w:r>
          </w:p>
        </w:tc>
        <w:tc>
          <w:tcPr>
            <w:tcW w:w="871" w:type="dxa"/>
            <w:tcBorders>
              <w:top w:val="single" w:sz="6" w:space="0" w:color="000000"/>
              <w:left w:val="single" w:sz="18"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0.0</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11.0</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16.6</w:t>
            </w:r>
          </w:p>
        </w:tc>
        <w:tc>
          <w:tcPr>
            <w:tcW w:w="871"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5.6</w:t>
            </w:r>
          </w:p>
        </w:tc>
      </w:tr>
      <w:tr w:rsidR="004806DB">
        <w:trPr>
          <w:trHeight w:val="320"/>
        </w:trPr>
        <w:tc>
          <w:tcPr>
            <w:tcW w:w="2087"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ind w:firstLine="240"/>
            </w:pPr>
            <w:r>
              <w:rPr>
                <w:rStyle w:val="Yok"/>
              </w:rPr>
              <w:t xml:space="preserve">25-34 </w:t>
            </w:r>
          </w:p>
        </w:tc>
        <w:tc>
          <w:tcPr>
            <w:tcW w:w="8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125.5</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137.9</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35.4</w:t>
            </w:r>
          </w:p>
        </w:tc>
        <w:tc>
          <w:tcPr>
            <w:tcW w:w="876" w:type="dxa"/>
            <w:tcBorders>
              <w:top w:val="single" w:sz="6" w:space="0" w:color="000000"/>
              <w:left w:val="single" w:sz="6" w:space="0" w:color="000000"/>
              <w:bottom w:val="single" w:sz="6" w:space="0" w:color="000000"/>
              <w:right w:val="single" w:sz="18"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100.6</w:t>
            </w:r>
          </w:p>
        </w:tc>
        <w:tc>
          <w:tcPr>
            <w:tcW w:w="871" w:type="dxa"/>
            <w:tcBorders>
              <w:top w:val="single" w:sz="6" w:space="0" w:color="000000"/>
              <w:left w:val="single" w:sz="18"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6.6</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0.0</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21.2</w:t>
            </w:r>
          </w:p>
        </w:tc>
        <w:tc>
          <w:tcPr>
            <w:tcW w:w="871"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14.4</w:t>
            </w:r>
          </w:p>
        </w:tc>
      </w:tr>
      <w:tr w:rsidR="004806DB">
        <w:trPr>
          <w:trHeight w:val="320"/>
        </w:trPr>
        <w:tc>
          <w:tcPr>
            <w:tcW w:w="2087"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ind w:firstLine="240"/>
            </w:pPr>
            <w:r>
              <w:rPr>
                <w:rStyle w:val="Yok"/>
              </w:rPr>
              <w:t xml:space="preserve">35-49 </w:t>
            </w:r>
          </w:p>
        </w:tc>
        <w:tc>
          <w:tcPr>
            <w:tcW w:w="8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59.8</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49.8</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5.7</w:t>
            </w:r>
          </w:p>
        </w:tc>
        <w:tc>
          <w:tcPr>
            <w:tcW w:w="876" w:type="dxa"/>
            <w:tcBorders>
              <w:top w:val="single" w:sz="6" w:space="0" w:color="000000"/>
              <w:left w:val="single" w:sz="6" w:space="0" w:color="000000"/>
              <w:bottom w:val="single" w:sz="6" w:space="0" w:color="000000"/>
              <w:right w:val="single" w:sz="18"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33.5</w:t>
            </w:r>
          </w:p>
        </w:tc>
        <w:tc>
          <w:tcPr>
            <w:tcW w:w="871" w:type="dxa"/>
            <w:tcBorders>
              <w:top w:val="single" w:sz="6" w:space="0" w:color="000000"/>
              <w:left w:val="single" w:sz="18"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5.4</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11.1</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17.0</w:t>
            </w:r>
          </w:p>
        </w:tc>
        <w:tc>
          <w:tcPr>
            <w:tcW w:w="871"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11.2</w:t>
            </w:r>
          </w:p>
        </w:tc>
      </w:tr>
      <w:tr w:rsidR="004806DB">
        <w:trPr>
          <w:trHeight w:val="320"/>
        </w:trPr>
        <w:tc>
          <w:tcPr>
            <w:tcW w:w="2087"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ind w:firstLine="240"/>
            </w:pPr>
            <w:r>
              <w:rPr>
                <w:rStyle w:val="Yok"/>
              </w:rPr>
              <w:t xml:space="preserve">50-64 </w:t>
            </w:r>
          </w:p>
        </w:tc>
        <w:tc>
          <w:tcPr>
            <w:tcW w:w="8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35.8</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14.1</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21.2</w:t>
            </w:r>
          </w:p>
        </w:tc>
        <w:tc>
          <w:tcPr>
            <w:tcW w:w="876" w:type="dxa"/>
            <w:tcBorders>
              <w:top w:val="single" w:sz="6" w:space="0" w:color="000000"/>
              <w:left w:val="single" w:sz="6" w:space="0" w:color="000000"/>
              <w:bottom w:val="single" w:sz="6" w:space="0" w:color="000000"/>
              <w:right w:val="single" w:sz="18"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41.6</w:t>
            </w:r>
          </w:p>
        </w:tc>
        <w:tc>
          <w:tcPr>
            <w:tcW w:w="871" w:type="dxa"/>
            <w:tcBorders>
              <w:top w:val="single" w:sz="6" w:space="0" w:color="000000"/>
              <w:left w:val="single" w:sz="18"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14.3</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14.1</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0.0</w:t>
            </w:r>
          </w:p>
        </w:tc>
        <w:tc>
          <w:tcPr>
            <w:tcW w:w="871"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13.9</w:t>
            </w:r>
          </w:p>
        </w:tc>
      </w:tr>
      <w:tr w:rsidR="004806DB">
        <w:trPr>
          <w:trHeight w:val="320"/>
        </w:trPr>
        <w:tc>
          <w:tcPr>
            <w:tcW w:w="2087"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ind w:firstLine="240"/>
            </w:pPr>
            <w:r>
              <w:rPr>
                <w:rStyle w:val="Yok"/>
              </w:rPr>
              <w:t>65 and over</w:t>
            </w:r>
          </w:p>
        </w:tc>
        <w:tc>
          <w:tcPr>
            <w:tcW w:w="8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0.0</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0.0</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0.0</w:t>
            </w:r>
          </w:p>
        </w:tc>
        <w:tc>
          <w:tcPr>
            <w:tcW w:w="876" w:type="dxa"/>
            <w:tcBorders>
              <w:top w:val="single" w:sz="6" w:space="0" w:color="000000"/>
              <w:left w:val="single" w:sz="6" w:space="0" w:color="000000"/>
              <w:bottom w:val="single" w:sz="6" w:space="0" w:color="000000"/>
              <w:right w:val="single" w:sz="18"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0.0</w:t>
            </w:r>
          </w:p>
        </w:tc>
        <w:tc>
          <w:tcPr>
            <w:tcW w:w="871" w:type="dxa"/>
            <w:tcBorders>
              <w:top w:val="single" w:sz="6" w:space="0" w:color="000000"/>
              <w:left w:val="single" w:sz="18"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17.3</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0.0</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0.0</w:t>
            </w:r>
          </w:p>
        </w:tc>
        <w:tc>
          <w:tcPr>
            <w:tcW w:w="871"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8.3</w:t>
            </w:r>
          </w:p>
        </w:tc>
      </w:tr>
      <w:tr w:rsidR="004806DB">
        <w:trPr>
          <w:trHeight w:val="320"/>
        </w:trPr>
        <w:tc>
          <w:tcPr>
            <w:tcW w:w="9066" w:type="dxa"/>
            <w:gridSpan w:val="9"/>
            <w:tcBorders>
              <w:top w:val="single" w:sz="6"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pPr>
            <w:r>
              <w:rPr>
                <w:rStyle w:val="Yok"/>
                <w:b/>
                <w:bCs/>
              </w:rPr>
              <w:t>Marital Status</w:t>
            </w:r>
          </w:p>
        </w:tc>
      </w:tr>
      <w:tr w:rsidR="004806DB">
        <w:trPr>
          <w:trHeight w:val="320"/>
        </w:trPr>
        <w:tc>
          <w:tcPr>
            <w:tcW w:w="2087" w:type="dxa"/>
            <w:tcBorders>
              <w:top w:val="single" w:sz="6" w:space="0" w:color="000000"/>
              <w:left w:val="single" w:sz="4" w:space="0" w:color="000000"/>
              <w:bottom w:val="single" w:sz="6" w:space="0" w:color="000000"/>
              <w:right w:val="single" w:sz="6" w:space="0" w:color="000000"/>
            </w:tcBorders>
            <w:shd w:val="clear" w:color="auto" w:fill="auto"/>
            <w:tcMar>
              <w:top w:w="80" w:type="dxa"/>
              <w:left w:w="294" w:type="dxa"/>
              <w:bottom w:w="80" w:type="dxa"/>
              <w:right w:w="80" w:type="dxa"/>
            </w:tcMar>
            <w:vAlign w:val="bottom"/>
          </w:tcPr>
          <w:p w:rsidR="004806DB" w:rsidRDefault="00D645AA">
            <w:pPr>
              <w:pStyle w:val="GvdeB"/>
              <w:spacing w:line="360" w:lineRule="auto"/>
              <w:ind w:left="214" w:firstLine="240"/>
            </w:pPr>
            <w:r>
              <w:rPr>
                <w:rStyle w:val="Yok"/>
              </w:rPr>
              <w:t xml:space="preserve">Married </w:t>
            </w:r>
          </w:p>
        </w:tc>
        <w:tc>
          <w:tcPr>
            <w:tcW w:w="8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26.7</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27.1</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4.2</w:t>
            </w:r>
          </w:p>
        </w:tc>
        <w:tc>
          <w:tcPr>
            <w:tcW w:w="876" w:type="dxa"/>
            <w:tcBorders>
              <w:top w:val="single" w:sz="6" w:space="0" w:color="000000"/>
              <w:left w:val="single" w:sz="6" w:space="0" w:color="000000"/>
              <w:bottom w:val="single" w:sz="6" w:space="0" w:color="000000"/>
              <w:right w:val="single" w:sz="18"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27.6</w:t>
            </w:r>
          </w:p>
        </w:tc>
        <w:tc>
          <w:tcPr>
            <w:tcW w:w="871" w:type="dxa"/>
            <w:tcBorders>
              <w:top w:val="single" w:sz="6" w:space="0" w:color="000000"/>
              <w:left w:val="single" w:sz="18"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6.2</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8.3</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12.7</w:t>
            </w:r>
          </w:p>
        </w:tc>
        <w:tc>
          <w:tcPr>
            <w:tcW w:w="871"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4.2</w:t>
            </w:r>
          </w:p>
        </w:tc>
      </w:tr>
      <w:tr w:rsidR="004806DB">
        <w:trPr>
          <w:trHeight w:val="765"/>
        </w:trPr>
        <w:tc>
          <w:tcPr>
            <w:tcW w:w="2087" w:type="dxa"/>
            <w:tcBorders>
              <w:top w:val="single" w:sz="6" w:space="0" w:color="000000"/>
              <w:left w:val="single" w:sz="4" w:space="0" w:color="000000"/>
              <w:bottom w:val="single" w:sz="6" w:space="0" w:color="000000"/>
              <w:right w:val="single" w:sz="6" w:space="0" w:color="000000"/>
            </w:tcBorders>
            <w:shd w:val="clear" w:color="auto" w:fill="auto"/>
            <w:tcMar>
              <w:top w:w="80" w:type="dxa"/>
              <w:left w:w="294" w:type="dxa"/>
              <w:bottom w:w="80" w:type="dxa"/>
              <w:right w:w="80" w:type="dxa"/>
            </w:tcMar>
            <w:vAlign w:val="bottom"/>
          </w:tcPr>
          <w:p w:rsidR="004806DB" w:rsidRDefault="00D645AA">
            <w:pPr>
              <w:pStyle w:val="GvdeB"/>
              <w:spacing w:line="360" w:lineRule="auto"/>
              <w:ind w:left="214" w:firstLine="240"/>
            </w:pPr>
            <w:r>
              <w:rPr>
                <w:rStyle w:val="Yok"/>
              </w:rPr>
              <w:t>Single or Separated</w:t>
            </w:r>
          </w:p>
        </w:tc>
        <w:tc>
          <w:tcPr>
            <w:tcW w:w="8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79.5</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66.1</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24.3</w:t>
            </w:r>
          </w:p>
        </w:tc>
        <w:tc>
          <w:tcPr>
            <w:tcW w:w="876" w:type="dxa"/>
            <w:tcBorders>
              <w:top w:val="single" w:sz="6" w:space="0" w:color="000000"/>
              <w:left w:val="single" w:sz="6" w:space="0" w:color="000000"/>
              <w:bottom w:val="single" w:sz="6" w:space="0" w:color="000000"/>
              <w:right w:val="single" w:sz="18"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41.7</w:t>
            </w:r>
          </w:p>
        </w:tc>
        <w:tc>
          <w:tcPr>
            <w:tcW w:w="871" w:type="dxa"/>
            <w:tcBorders>
              <w:top w:val="single" w:sz="6" w:space="0" w:color="000000"/>
              <w:left w:val="single" w:sz="18"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3.5</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6.9</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10.4</w:t>
            </w:r>
          </w:p>
        </w:tc>
        <w:tc>
          <w:tcPr>
            <w:tcW w:w="871"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10.4</w:t>
            </w:r>
          </w:p>
        </w:tc>
      </w:tr>
      <w:tr w:rsidR="004806DB">
        <w:trPr>
          <w:trHeight w:val="320"/>
        </w:trPr>
        <w:tc>
          <w:tcPr>
            <w:tcW w:w="9066" w:type="dxa"/>
            <w:gridSpan w:val="9"/>
            <w:tcBorders>
              <w:top w:val="single" w:sz="6"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pPr>
            <w:r>
              <w:rPr>
                <w:rStyle w:val="Yok"/>
                <w:b/>
                <w:bCs/>
              </w:rPr>
              <w:t>Place of Residence</w:t>
            </w:r>
          </w:p>
        </w:tc>
      </w:tr>
      <w:tr w:rsidR="004806DB">
        <w:trPr>
          <w:trHeight w:val="320"/>
        </w:trPr>
        <w:tc>
          <w:tcPr>
            <w:tcW w:w="2087"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ind w:firstLine="240"/>
            </w:pPr>
            <w:r>
              <w:rPr>
                <w:rStyle w:val="Yok"/>
              </w:rPr>
              <w:t>Rural</w:t>
            </w:r>
          </w:p>
        </w:tc>
        <w:tc>
          <w:tcPr>
            <w:tcW w:w="8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19.5</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14.0</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8.0</w:t>
            </w:r>
          </w:p>
        </w:tc>
        <w:tc>
          <w:tcPr>
            <w:tcW w:w="876" w:type="dxa"/>
            <w:tcBorders>
              <w:top w:val="single" w:sz="6" w:space="0" w:color="000000"/>
              <w:left w:val="single" w:sz="6" w:space="0" w:color="000000"/>
              <w:bottom w:val="single" w:sz="6" w:space="0" w:color="000000"/>
              <w:right w:val="single" w:sz="18"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16.6</w:t>
            </w:r>
          </w:p>
        </w:tc>
        <w:tc>
          <w:tcPr>
            <w:tcW w:w="871" w:type="dxa"/>
            <w:tcBorders>
              <w:top w:val="single" w:sz="6" w:space="0" w:color="000000"/>
              <w:left w:val="single" w:sz="18"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6.0</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7.8</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9.6</w:t>
            </w:r>
          </w:p>
        </w:tc>
        <w:tc>
          <w:tcPr>
            <w:tcW w:w="871"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5.0</w:t>
            </w:r>
          </w:p>
        </w:tc>
      </w:tr>
      <w:tr w:rsidR="004806DB">
        <w:trPr>
          <w:trHeight w:val="320"/>
        </w:trPr>
        <w:tc>
          <w:tcPr>
            <w:tcW w:w="2087"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ind w:firstLine="240"/>
            </w:pPr>
            <w:r>
              <w:rPr>
                <w:rStyle w:val="Yok"/>
              </w:rPr>
              <w:t>Urban</w:t>
            </w:r>
          </w:p>
        </w:tc>
        <w:tc>
          <w:tcPr>
            <w:tcW w:w="8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46.9</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65.6</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10.9</w:t>
            </w:r>
          </w:p>
        </w:tc>
        <w:tc>
          <w:tcPr>
            <w:tcW w:w="876" w:type="dxa"/>
            <w:tcBorders>
              <w:top w:val="single" w:sz="6" w:space="0" w:color="000000"/>
              <w:left w:val="single" w:sz="6" w:space="0" w:color="000000"/>
              <w:bottom w:val="single" w:sz="6" w:space="0" w:color="000000"/>
              <w:right w:val="single" w:sz="18"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39.3</w:t>
            </w:r>
          </w:p>
        </w:tc>
        <w:tc>
          <w:tcPr>
            <w:tcW w:w="871" w:type="dxa"/>
            <w:tcBorders>
              <w:top w:val="single" w:sz="6" w:space="0" w:color="000000"/>
              <w:left w:val="single" w:sz="18"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8.3</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2.7</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8.2</w:t>
            </w:r>
          </w:p>
        </w:tc>
        <w:tc>
          <w:tcPr>
            <w:tcW w:w="871"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15.7</w:t>
            </w:r>
          </w:p>
        </w:tc>
      </w:tr>
      <w:tr w:rsidR="004806DB">
        <w:trPr>
          <w:trHeight w:val="320"/>
        </w:trPr>
        <w:tc>
          <w:tcPr>
            <w:tcW w:w="9066" w:type="dxa"/>
            <w:gridSpan w:val="9"/>
            <w:tcBorders>
              <w:top w:val="single" w:sz="6"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pPr>
            <w:r>
              <w:rPr>
                <w:rStyle w:val="Yok"/>
                <w:b/>
                <w:bCs/>
              </w:rPr>
              <w:t>Districts</w:t>
            </w:r>
          </w:p>
        </w:tc>
      </w:tr>
      <w:tr w:rsidR="004806DB">
        <w:trPr>
          <w:trHeight w:val="320"/>
        </w:trPr>
        <w:tc>
          <w:tcPr>
            <w:tcW w:w="2087"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ind w:firstLine="240"/>
            </w:pPr>
            <w:r>
              <w:rPr>
                <w:rStyle w:val="Yok"/>
              </w:rPr>
              <w:t>Central</w:t>
            </w:r>
          </w:p>
        </w:tc>
        <w:tc>
          <w:tcPr>
            <w:tcW w:w="8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53.8</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51.3</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4.8</w:t>
            </w:r>
          </w:p>
        </w:tc>
        <w:tc>
          <w:tcPr>
            <w:tcW w:w="876" w:type="dxa"/>
            <w:tcBorders>
              <w:top w:val="single" w:sz="6" w:space="0" w:color="000000"/>
              <w:left w:val="single" w:sz="6" w:space="0" w:color="000000"/>
              <w:bottom w:val="single" w:sz="6" w:space="0" w:color="000000"/>
              <w:right w:val="single" w:sz="18"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38.1</w:t>
            </w:r>
          </w:p>
        </w:tc>
        <w:tc>
          <w:tcPr>
            <w:tcW w:w="871" w:type="dxa"/>
            <w:tcBorders>
              <w:top w:val="single" w:sz="6" w:space="0" w:color="000000"/>
              <w:left w:val="single" w:sz="18"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4.9</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9.8</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14.5</w:t>
            </w:r>
          </w:p>
        </w:tc>
        <w:tc>
          <w:tcPr>
            <w:tcW w:w="871"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9.5</w:t>
            </w:r>
          </w:p>
        </w:tc>
      </w:tr>
      <w:tr w:rsidR="004806DB">
        <w:trPr>
          <w:trHeight w:val="320"/>
        </w:trPr>
        <w:tc>
          <w:tcPr>
            <w:tcW w:w="2087"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ind w:firstLine="240"/>
            </w:pPr>
            <w:proofErr w:type="spellStart"/>
            <w:r>
              <w:rPr>
                <w:rStyle w:val="Yok"/>
              </w:rPr>
              <w:t>Göle</w:t>
            </w:r>
            <w:proofErr w:type="spellEnd"/>
          </w:p>
        </w:tc>
        <w:tc>
          <w:tcPr>
            <w:tcW w:w="8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7.1</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22.1</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26.7</w:t>
            </w:r>
          </w:p>
        </w:tc>
        <w:tc>
          <w:tcPr>
            <w:tcW w:w="876" w:type="dxa"/>
            <w:tcBorders>
              <w:top w:val="single" w:sz="6" w:space="0" w:color="000000"/>
              <w:left w:val="single" w:sz="6" w:space="0" w:color="000000"/>
              <w:bottom w:val="single" w:sz="6" w:space="0" w:color="000000"/>
              <w:right w:val="single" w:sz="18"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27.2</w:t>
            </w:r>
          </w:p>
        </w:tc>
        <w:tc>
          <w:tcPr>
            <w:tcW w:w="871" w:type="dxa"/>
            <w:tcBorders>
              <w:top w:val="single" w:sz="6" w:space="0" w:color="000000"/>
              <w:left w:val="single" w:sz="18"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0.0</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3.7</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3.8</w:t>
            </w:r>
          </w:p>
        </w:tc>
        <w:tc>
          <w:tcPr>
            <w:tcW w:w="871"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7.8</w:t>
            </w:r>
          </w:p>
        </w:tc>
      </w:tr>
      <w:tr w:rsidR="004806DB">
        <w:trPr>
          <w:trHeight w:val="320"/>
        </w:trPr>
        <w:tc>
          <w:tcPr>
            <w:tcW w:w="2087"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ind w:firstLine="240"/>
            </w:pPr>
            <w:proofErr w:type="spellStart"/>
            <w:r>
              <w:rPr>
                <w:rStyle w:val="Yok"/>
              </w:rPr>
              <w:lastRenderedPageBreak/>
              <w:t>Çıldır</w:t>
            </w:r>
            <w:proofErr w:type="spellEnd"/>
          </w:p>
        </w:tc>
        <w:tc>
          <w:tcPr>
            <w:tcW w:w="8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0.0</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9.9</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0.0</w:t>
            </w:r>
          </w:p>
        </w:tc>
        <w:tc>
          <w:tcPr>
            <w:tcW w:w="876" w:type="dxa"/>
            <w:tcBorders>
              <w:top w:val="single" w:sz="6" w:space="0" w:color="000000"/>
              <w:left w:val="single" w:sz="6" w:space="0" w:color="000000"/>
              <w:bottom w:val="single" w:sz="6" w:space="0" w:color="000000"/>
              <w:right w:val="single" w:sz="18"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0.0</w:t>
            </w:r>
          </w:p>
        </w:tc>
        <w:tc>
          <w:tcPr>
            <w:tcW w:w="871" w:type="dxa"/>
            <w:tcBorders>
              <w:top w:val="single" w:sz="6" w:space="0" w:color="000000"/>
              <w:left w:val="single" w:sz="18"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9.5</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0.0</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10.2</w:t>
            </w:r>
          </w:p>
        </w:tc>
        <w:tc>
          <w:tcPr>
            <w:tcW w:w="871"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0.0</w:t>
            </w:r>
          </w:p>
        </w:tc>
      </w:tr>
      <w:tr w:rsidR="004806DB">
        <w:trPr>
          <w:trHeight w:val="320"/>
        </w:trPr>
        <w:tc>
          <w:tcPr>
            <w:tcW w:w="2087"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ind w:firstLine="240"/>
            </w:pPr>
            <w:proofErr w:type="spellStart"/>
            <w:r>
              <w:rPr>
                <w:rStyle w:val="Yok"/>
              </w:rPr>
              <w:t>Hanak</w:t>
            </w:r>
            <w:proofErr w:type="spellEnd"/>
          </w:p>
        </w:tc>
        <w:tc>
          <w:tcPr>
            <w:tcW w:w="8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10.2</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0.0</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0.0</w:t>
            </w:r>
          </w:p>
        </w:tc>
        <w:tc>
          <w:tcPr>
            <w:tcW w:w="876" w:type="dxa"/>
            <w:tcBorders>
              <w:top w:val="single" w:sz="6" w:space="0" w:color="000000"/>
              <w:left w:val="single" w:sz="6" w:space="0" w:color="000000"/>
              <w:bottom w:val="single" w:sz="6" w:space="0" w:color="000000"/>
              <w:right w:val="single" w:sz="18"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11.1</w:t>
            </w:r>
          </w:p>
        </w:tc>
        <w:tc>
          <w:tcPr>
            <w:tcW w:w="871" w:type="dxa"/>
            <w:tcBorders>
              <w:top w:val="single" w:sz="6" w:space="0" w:color="000000"/>
              <w:left w:val="single" w:sz="18"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30.6</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10.5</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0.0</w:t>
            </w:r>
          </w:p>
        </w:tc>
        <w:tc>
          <w:tcPr>
            <w:tcW w:w="871"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0.0</w:t>
            </w:r>
          </w:p>
        </w:tc>
      </w:tr>
      <w:tr w:rsidR="004806DB">
        <w:trPr>
          <w:trHeight w:val="320"/>
        </w:trPr>
        <w:tc>
          <w:tcPr>
            <w:tcW w:w="2087"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ind w:firstLine="240"/>
            </w:pPr>
            <w:proofErr w:type="spellStart"/>
            <w:r>
              <w:rPr>
                <w:rStyle w:val="Yok"/>
              </w:rPr>
              <w:t>Damal</w:t>
            </w:r>
            <w:proofErr w:type="spellEnd"/>
          </w:p>
        </w:tc>
        <w:tc>
          <w:tcPr>
            <w:tcW w:w="8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33.9</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0.0</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0.0</w:t>
            </w:r>
          </w:p>
        </w:tc>
        <w:tc>
          <w:tcPr>
            <w:tcW w:w="876" w:type="dxa"/>
            <w:tcBorders>
              <w:top w:val="single" w:sz="6" w:space="0" w:color="000000"/>
              <w:left w:val="single" w:sz="6" w:space="0" w:color="000000"/>
              <w:bottom w:val="single" w:sz="6" w:space="0" w:color="000000"/>
              <w:right w:val="single" w:sz="18"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18.6</w:t>
            </w:r>
          </w:p>
        </w:tc>
        <w:tc>
          <w:tcPr>
            <w:tcW w:w="871" w:type="dxa"/>
            <w:tcBorders>
              <w:top w:val="single" w:sz="6" w:space="0" w:color="000000"/>
              <w:left w:val="single" w:sz="18"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16.9</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0.0</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0.0</w:t>
            </w:r>
          </w:p>
        </w:tc>
        <w:tc>
          <w:tcPr>
            <w:tcW w:w="871"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55.9</w:t>
            </w:r>
          </w:p>
        </w:tc>
      </w:tr>
      <w:tr w:rsidR="004806DB">
        <w:trPr>
          <w:trHeight w:val="320"/>
        </w:trPr>
        <w:tc>
          <w:tcPr>
            <w:tcW w:w="2087"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ind w:firstLine="240"/>
            </w:pPr>
            <w:proofErr w:type="spellStart"/>
            <w:r>
              <w:rPr>
                <w:rStyle w:val="Yok"/>
              </w:rPr>
              <w:t>Posof</w:t>
            </w:r>
            <w:proofErr w:type="spellEnd"/>
          </w:p>
        </w:tc>
        <w:tc>
          <w:tcPr>
            <w:tcW w:w="8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0.0</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0.0</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0.0</w:t>
            </w:r>
          </w:p>
        </w:tc>
        <w:tc>
          <w:tcPr>
            <w:tcW w:w="876" w:type="dxa"/>
            <w:tcBorders>
              <w:top w:val="single" w:sz="6" w:space="0" w:color="000000"/>
              <w:left w:val="single" w:sz="6" w:space="0" w:color="000000"/>
              <w:bottom w:val="single" w:sz="6" w:space="0" w:color="000000"/>
              <w:right w:val="single" w:sz="18"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0.0</w:t>
            </w:r>
          </w:p>
        </w:tc>
        <w:tc>
          <w:tcPr>
            <w:tcW w:w="871" w:type="dxa"/>
            <w:tcBorders>
              <w:top w:val="single" w:sz="6" w:space="0" w:color="000000"/>
              <w:left w:val="single" w:sz="18"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0.0</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0.0</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14.3</w:t>
            </w:r>
          </w:p>
        </w:tc>
        <w:tc>
          <w:tcPr>
            <w:tcW w:w="871"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0.0</w:t>
            </w:r>
          </w:p>
        </w:tc>
      </w:tr>
      <w:tr w:rsidR="004806DB">
        <w:trPr>
          <w:trHeight w:val="317"/>
        </w:trPr>
        <w:tc>
          <w:tcPr>
            <w:tcW w:w="2087" w:type="dxa"/>
            <w:tcBorders>
              <w:top w:val="single" w:sz="6"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pPr>
            <w:r>
              <w:rPr>
                <w:rStyle w:val="Yok"/>
                <w:b/>
                <w:bCs/>
              </w:rPr>
              <w:t>Provincial Total</w:t>
            </w:r>
          </w:p>
        </w:tc>
        <w:tc>
          <w:tcPr>
            <w:tcW w:w="873"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35.0</w:t>
            </w:r>
          </w:p>
        </w:tc>
        <w:tc>
          <w:tcPr>
            <w:tcW w:w="872"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33.7</w:t>
            </w:r>
          </w:p>
        </w:tc>
        <w:tc>
          <w:tcPr>
            <w:tcW w:w="872"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9.1</w:t>
            </w:r>
          </w:p>
        </w:tc>
        <w:tc>
          <w:tcPr>
            <w:tcW w:w="876" w:type="dxa"/>
            <w:tcBorders>
              <w:top w:val="single" w:sz="6" w:space="0" w:color="000000"/>
              <w:left w:val="single" w:sz="6" w:space="0" w:color="000000"/>
              <w:bottom w:val="single" w:sz="4" w:space="0" w:color="000000"/>
              <w:right w:val="single" w:sz="18"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26.4</w:t>
            </w:r>
          </w:p>
        </w:tc>
        <w:tc>
          <w:tcPr>
            <w:tcW w:w="871" w:type="dxa"/>
            <w:tcBorders>
              <w:top w:val="single" w:sz="6" w:space="0" w:color="000000"/>
              <w:left w:val="single" w:sz="18" w:space="0" w:color="000000"/>
              <w:bottom w:val="single" w:sz="4"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6.8</w:t>
            </w:r>
          </w:p>
        </w:tc>
        <w:tc>
          <w:tcPr>
            <w:tcW w:w="872"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5.9</w:t>
            </w:r>
          </w:p>
        </w:tc>
        <w:tc>
          <w:tcPr>
            <w:tcW w:w="872"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9.1</w:t>
            </w:r>
          </w:p>
        </w:tc>
        <w:tc>
          <w:tcPr>
            <w:tcW w:w="871" w:type="dxa"/>
            <w:tcBorders>
              <w:top w:val="single" w:sz="6"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9.1</w:t>
            </w:r>
          </w:p>
        </w:tc>
      </w:tr>
    </w:tbl>
    <w:p w:rsidR="004806DB" w:rsidRDefault="004806DB">
      <w:pPr>
        <w:pStyle w:val="GvdeB"/>
        <w:widowControl w:val="0"/>
        <w:spacing w:after="200"/>
        <w:ind w:left="108" w:hanging="108"/>
        <w:rPr>
          <w:rStyle w:val="Yok"/>
        </w:rPr>
      </w:pPr>
    </w:p>
    <w:p w:rsidR="004806DB" w:rsidRDefault="004806DB">
      <w:pPr>
        <w:pStyle w:val="GvdeB"/>
        <w:spacing w:after="200" w:line="360" w:lineRule="auto"/>
        <w:jc w:val="both"/>
        <w:rPr>
          <w:rStyle w:val="Yok"/>
        </w:rPr>
      </w:pPr>
    </w:p>
    <w:p w:rsidR="004806DB" w:rsidRDefault="004806DB">
      <w:pPr>
        <w:pStyle w:val="GvdeA"/>
        <w:shd w:val="clear" w:color="auto" w:fill="FFFFFF"/>
        <w:spacing w:line="360" w:lineRule="auto"/>
        <w:ind w:right="225"/>
        <w:jc w:val="both"/>
        <w:rPr>
          <w:rStyle w:val="Hyperlink0"/>
        </w:rPr>
      </w:pPr>
    </w:p>
    <w:tbl>
      <w:tblPr>
        <w:tblStyle w:val="TableNormal"/>
        <w:tblW w:w="9000" w:type="dxa"/>
        <w:tblInd w:w="99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09"/>
        <w:gridCol w:w="1008"/>
        <w:gridCol w:w="1328"/>
        <w:gridCol w:w="1238"/>
        <w:gridCol w:w="1417"/>
      </w:tblGrid>
      <w:tr w:rsidR="004806DB" w:rsidTr="00FB2C2F">
        <w:trPr>
          <w:trHeight w:val="307"/>
        </w:trPr>
        <w:tc>
          <w:tcPr>
            <w:tcW w:w="9000" w:type="dxa"/>
            <w:gridSpan w:val="5"/>
            <w:tcBorders>
              <w:top w:val="nil"/>
              <w:left w:val="nil"/>
              <w:bottom w:val="single" w:sz="6" w:space="0" w:color="000000"/>
              <w:right w:val="nil"/>
            </w:tcBorders>
            <w:shd w:val="clear" w:color="auto" w:fill="auto"/>
            <w:tcMar>
              <w:top w:w="80" w:type="dxa"/>
              <w:left w:w="1073" w:type="dxa"/>
              <w:bottom w:w="80" w:type="dxa"/>
              <w:right w:w="80" w:type="dxa"/>
            </w:tcMar>
            <w:vAlign w:val="center"/>
          </w:tcPr>
          <w:p w:rsidR="004806DB" w:rsidRDefault="00D645AA" w:rsidP="00FB2C2F">
            <w:pPr>
              <w:pStyle w:val="GvdeB"/>
              <w:spacing w:after="135" w:line="360" w:lineRule="auto"/>
              <w:ind w:left="993" w:hanging="1896"/>
              <w:jc w:val="both"/>
              <w:outlineLvl w:val="2"/>
            </w:pPr>
            <w:r>
              <w:rPr>
                <w:rStyle w:val="Yok"/>
                <w:b/>
                <w:bCs/>
              </w:rPr>
              <w:t xml:space="preserve">Table 3. </w:t>
            </w:r>
            <w:r w:rsidRPr="00FB2C2F">
              <w:rPr>
                <w:rStyle w:val="Yok"/>
                <w:bCs/>
              </w:rPr>
              <w:t>Distribution of attempted and completed suicides by method employed</w:t>
            </w:r>
            <w:r>
              <w:rPr>
                <w:rStyle w:val="Yok"/>
                <w:b/>
                <w:bCs/>
              </w:rPr>
              <w:t xml:space="preserve"> </w:t>
            </w:r>
          </w:p>
        </w:tc>
      </w:tr>
      <w:tr w:rsidR="004806DB" w:rsidTr="00FB2C2F">
        <w:trPr>
          <w:trHeight w:val="320"/>
        </w:trPr>
        <w:tc>
          <w:tcPr>
            <w:tcW w:w="4009" w:type="dxa"/>
            <w:vMerge w:val="restart"/>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pPr>
            <w:r>
              <w:rPr>
                <w:rStyle w:val="Yok"/>
                <w:b/>
                <w:bCs/>
              </w:rPr>
              <w:t>Method Employed</w:t>
            </w:r>
          </w:p>
        </w:tc>
        <w:tc>
          <w:tcPr>
            <w:tcW w:w="233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Suicide Attempted</w:t>
            </w:r>
          </w:p>
        </w:tc>
        <w:tc>
          <w:tcPr>
            <w:tcW w:w="2655" w:type="dxa"/>
            <w:gridSpan w:val="2"/>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b/>
                <w:bCs/>
              </w:rPr>
              <w:t>Completed Suicide</w:t>
            </w:r>
          </w:p>
        </w:tc>
      </w:tr>
      <w:tr w:rsidR="004806DB" w:rsidTr="00FB2C2F">
        <w:trPr>
          <w:trHeight w:val="320"/>
        </w:trPr>
        <w:tc>
          <w:tcPr>
            <w:tcW w:w="4009" w:type="dxa"/>
            <w:vMerge/>
            <w:tcBorders>
              <w:top w:val="single" w:sz="6" w:space="0" w:color="000000"/>
              <w:left w:val="single" w:sz="4" w:space="0" w:color="000000"/>
              <w:bottom w:val="single" w:sz="6" w:space="0" w:color="000000"/>
              <w:right w:val="single" w:sz="6" w:space="0" w:color="000000"/>
            </w:tcBorders>
            <w:shd w:val="clear" w:color="auto" w:fill="auto"/>
          </w:tcPr>
          <w:p w:rsidR="004806DB" w:rsidRDefault="004806DB"/>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Default="00D645AA">
            <w:pPr>
              <w:pStyle w:val="GvdeB"/>
              <w:spacing w:line="360" w:lineRule="auto"/>
              <w:jc w:val="center"/>
            </w:pPr>
            <w:r>
              <w:rPr>
                <w:rStyle w:val="Yok"/>
              </w:rPr>
              <w:t xml:space="preserve">n </w:t>
            </w:r>
          </w:p>
        </w:tc>
        <w:tc>
          <w:tcPr>
            <w:tcW w:w="132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Default="00D645AA">
            <w:pPr>
              <w:pStyle w:val="GvdeB"/>
              <w:spacing w:line="360" w:lineRule="auto"/>
              <w:jc w:val="center"/>
            </w:pPr>
            <w:r>
              <w:rPr>
                <w:rStyle w:val="Yok"/>
              </w:rPr>
              <w:t xml:space="preserve">% </w:t>
            </w:r>
          </w:p>
        </w:tc>
        <w:tc>
          <w:tcPr>
            <w:tcW w:w="123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Default="00D645AA">
            <w:pPr>
              <w:pStyle w:val="GvdeB"/>
              <w:spacing w:line="360" w:lineRule="auto"/>
              <w:jc w:val="center"/>
            </w:pPr>
            <w:r>
              <w:rPr>
                <w:rStyle w:val="Yok"/>
              </w:rPr>
              <w:t>n</w:t>
            </w:r>
          </w:p>
        </w:tc>
        <w:tc>
          <w:tcPr>
            <w:tcW w:w="1417"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4806DB" w:rsidRDefault="00D645AA">
            <w:pPr>
              <w:pStyle w:val="GvdeB"/>
              <w:spacing w:line="360" w:lineRule="auto"/>
              <w:jc w:val="center"/>
            </w:pPr>
            <w:r>
              <w:rPr>
                <w:rStyle w:val="Yok"/>
              </w:rPr>
              <w:t>%</w:t>
            </w:r>
          </w:p>
        </w:tc>
      </w:tr>
      <w:tr w:rsidR="004806DB" w:rsidTr="00FB2C2F">
        <w:trPr>
          <w:trHeight w:val="320"/>
        </w:trPr>
        <w:tc>
          <w:tcPr>
            <w:tcW w:w="4009" w:type="dxa"/>
            <w:tcBorders>
              <w:top w:val="single" w:sz="6" w:space="0" w:color="000000"/>
              <w:left w:val="single" w:sz="4" w:space="0" w:color="000000"/>
              <w:bottom w:val="single" w:sz="6" w:space="0" w:color="000000"/>
              <w:right w:val="single" w:sz="6" w:space="0" w:color="000000"/>
            </w:tcBorders>
            <w:shd w:val="clear" w:color="auto" w:fill="auto"/>
            <w:tcMar>
              <w:top w:w="80" w:type="dxa"/>
              <w:left w:w="364" w:type="dxa"/>
              <w:bottom w:w="80" w:type="dxa"/>
              <w:right w:w="80" w:type="dxa"/>
            </w:tcMar>
            <w:vAlign w:val="bottom"/>
          </w:tcPr>
          <w:p w:rsidR="004806DB" w:rsidRDefault="00D645AA">
            <w:pPr>
              <w:pStyle w:val="GvdeB"/>
              <w:spacing w:line="360" w:lineRule="auto"/>
              <w:ind w:left="284"/>
            </w:pPr>
            <w:r>
              <w:rPr>
                <w:rStyle w:val="Yok"/>
              </w:rPr>
              <w:t>Drug-Toxic Substance</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Default="00D645AA">
            <w:pPr>
              <w:pStyle w:val="GvdeB"/>
              <w:spacing w:line="360" w:lineRule="auto"/>
              <w:jc w:val="center"/>
            </w:pPr>
            <w:r>
              <w:rPr>
                <w:rStyle w:val="Yok"/>
              </w:rPr>
              <w:t>87</w:t>
            </w:r>
          </w:p>
        </w:tc>
        <w:tc>
          <w:tcPr>
            <w:tcW w:w="132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Default="00D645AA">
            <w:pPr>
              <w:pStyle w:val="GvdeB"/>
              <w:spacing w:line="360" w:lineRule="auto"/>
              <w:jc w:val="center"/>
            </w:pPr>
            <w:r>
              <w:rPr>
                <w:rStyle w:val="Yok"/>
              </w:rPr>
              <w:t>90.6</w:t>
            </w:r>
          </w:p>
        </w:tc>
        <w:tc>
          <w:tcPr>
            <w:tcW w:w="123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Default="00D645AA">
            <w:pPr>
              <w:pStyle w:val="GvdeB"/>
              <w:spacing w:line="360" w:lineRule="auto"/>
              <w:jc w:val="center"/>
            </w:pPr>
            <w:r>
              <w:rPr>
                <w:rStyle w:val="Yok"/>
              </w:rPr>
              <w:t>0</w:t>
            </w:r>
          </w:p>
        </w:tc>
        <w:tc>
          <w:tcPr>
            <w:tcW w:w="1417"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4806DB" w:rsidRDefault="00D645AA">
            <w:pPr>
              <w:pStyle w:val="GvdeB"/>
              <w:spacing w:line="360" w:lineRule="auto"/>
              <w:jc w:val="center"/>
            </w:pPr>
            <w:r>
              <w:rPr>
                <w:rStyle w:val="Yok"/>
              </w:rPr>
              <w:t>0.0</w:t>
            </w:r>
          </w:p>
        </w:tc>
      </w:tr>
      <w:tr w:rsidR="004806DB" w:rsidTr="00FB2C2F">
        <w:trPr>
          <w:trHeight w:val="320"/>
        </w:trPr>
        <w:tc>
          <w:tcPr>
            <w:tcW w:w="4009" w:type="dxa"/>
            <w:tcBorders>
              <w:top w:val="single" w:sz="6" w:space="0" w:color="000000"/>
              <w:left w:val="single" w:sz="4" w:space="0" w:color="000000"/>
              <w:bottom w:val="single" w:sz="6" w:space="0" w:color="000000"/>
              <w:right w:val="single" w:sz="6" w:space="0" w:color="000000"/>
            </w:tcBorders>
            <w:shd w:val="clear" w:color="auto" w:fill="auto"/>
            <w:tcMar>
              <w:top w:w="80" w:type="dxa"/>
              <w:left w:w="364" w:type="dxa"/>
              <w:bottom w:w="80" w:type="dxa"/>
              <w:right w:w="80" w:type="dxa"/>
            </w:tcMar>
            <w:vAlign w:val="bottom"/>
          </w:tcPr>
          <w:p w:rsidR="004806DB" w:rsidRDefault="00D645AA">
            <w:pPr>
              <w:pStyle w:val="GvdeB"/>
              <w:spacing w:line="360" w:lineRule="auto"/>
              <w:ind w:left="284"/>
            </w:pPr>
            <w:r>
              <w:rPr>
                <w:rStyle w:val="Yok"/>
              </w:rPr>
              <w:t>Sharp-Bladed Instrument</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Default="00D645AA">
            <w:pPr>
              <w:pStyle w:val="GvdeB"/>
              <w:spacing w:line="360" w:lineRule="auto"/>
              <w:jc w:val="center"/>
            </w:pPr>
            <w:r>
              <w:rPr>
                <w:rStyle w:val="Yok"/>
              </w:rPr>
              <w:t>4</w:t>
            </w:r>
          </w:p>
        </w:tc>
        <w:tc>
          <w:tcPr>
            <w:tcW w:w="132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Default="00D645AA">
            <w:pPr>
              <w:pStyle w:val="GvdeB"/>
              <w:spacing w:line="360" w:lineRule="auto"/>
              <w:jc w:val="center"/>
            </w:pPr>
            <w:r>
              <w:rPr>
                <w:rStyle w:val="Yok"/>
              </w:rPr>
              <w:t>4.2</w:t>
            </w:r>
          </w:p>
        </w:tc>
        <w:tc>
          <w:tcPr>
            <w:tcW w:w="123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Default="00D645AA">
            <w:pPr>
              <w:pStyle w:val="GvdeB"/>
              <w:spacing w:line="360" w:lineRule="auto"/>
              <w:jc w:val="center"/>
            </w:pPr>
            <w:r>
              <w:rPr>
                <w:rStyle w:val="Yok"/>
              </w:rPr>
              <w:t>0</w:t>
            </w:r>
          </w:p>
        </w:tc>
        <w:tc>
          <w:tcPr>
            <w:tcW w:w="1417"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4806DB" w:rsidRDefault="00D645AA">
            <w:pPr>
              <w:pStyle w:val="GvdeB"/>
              <w:spacing w:line="360" w:lineRule="auto"/>
              <w:jc w:val="center"/>
            </w:pPr>
            <w:r>
              <w:rPr>
                <w:rStyle w:val="Yok"/>
              </w:rPr>
              <w:t>0.0</w:t>
            </w:r>
          </w:p>
        </w:tc>
      </w:tr>
      <w:tr w:rsidR="004806DB" w:rsidTr="00FB2C2F">
        <w:trPr>
          <w:trHeight w:val="320"/>
        </w:trPr>
        <w:tc>
          <w:tcPr>
            <w:tcW w:w="4009" w:type="dxa"/>
            <w:tcBorders>
              <w:top w:val="single" w:sz="6" w:space="0" w:color="000000"/>
              <w:left w:val="single" w:sz="4" w:space="0" w:color="000000"/>
              <w:bottom w:val="single" w:sz="6" w:space="0" w:color="000000"/>
              <w:right w:val="single" w:sz="6" w:space="0" w:color="000000"/>
            </w:tcBorders>
            <w:shd w:val="clear" w:color="auto" w:fill="auto"/>
            <w:tcMar>
              <w:top w:w="80" w:type="dxa"/>
              <w:left w:w="364" w:type="dxa"/>
              <w:bottom w:w="80" w:type="dxa"/>
              <w:right w:w="80" w:type="dxa"/>
            </w:tcMar>
            <w:vAlign w:val="bottom"/>
          </w:tcPr>
          <w:p w:rsidR="004806DB" w:rsidRDefault="00D645AA">
            <w:pPr>
              <w:pStyle w:val="GvdeB"/>
              <w:spacing w:line="360" w:lineRule="auto"/>
              <w:ind w:left="284"/>
            </w:pPr>
            <w:r>
              <w:rPr>
                <w:rStyle w:val="Yok"/>
              </w:rPr>
              <w:t>Jumping from a Height</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Default="00D645AA">
            <w:pPr>
              <w:pStyle w:val="GvdeB"/>
              <w:spacing w:line="360" w:lineRule="auto"/>
              <w:jc w:val="center"/>
            </w:pPr>
            <w:r>
              <w:rPr>
                <w:rStyle w:val="Yok"/>
              </w:rPr>
              <w:t>1</w:t>
            </w:r>
          </w:p>
        </w:tc>
        <w:tc>
          <w:tcPr>
            <w:tcW w:w="132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Default="00D645AA">
            <w:pPr>
              <w:pStyle w:val="GvdeB"/>
              <w:spacing w:line="360" w:lineRule="auto"/>
              <w:jc w:val="center"/>
            </w:pPr>
            <w:r>
              <w:rPr>
                <w:rStyle w:val="Yok"/>
              </w:rPr>
              <w:t>1.0</w:t>
            </w:r>
          </w:p>
        </w:tc>
        <w:tc>
          <w:tcPr>
            <w:tcW w:w="123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Default="00D645AA">
            <w:pPr>
              <w:pStyle w:val="GvdeB"/>
              <w:spacing w:line="360" w:lineRule="auto"/>
              <w:jc w:val="center"/>
            </w:pPr>
            <w:r>
              <w:rPr>
                <w:rStyle w:val="Yok"/>
              </w:rPr>
              <w:t>0</w:t>
            </w:r>
          </w:p>
        </w:tc>
        <w:tc>
          <w:tcPr>
            <w:tcW w:w="1417"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4806DB" w:rsidRDefault="00D645AA">
            <w:pPr>
              <w:pStyle w:val="GvdeB"/>
              <w:spacing w:line="360" w:lineRule="auto"/>
              <w:jc w:val="center"/>
            </w:pPr>
            <w:r>
              <w:rPr>
                <w:rStyle w:val="Yok"/>
              </w:rPr>
              <w:t>0.0</w:t>
            </w:r>
          </w:p>
        </w:tc>
      </w:tr>
      <w:tr w:rsidR="004806DB" w:rsidTr="00FB2C2F">
        <w:trPr>
          <w:trHeight w:val="320"/>
        </w:trPr>
        <w:tc>
          <w:tcPr>
            <w:tcW w:w="4009" w:type="dxa"/>
            <w:tcBorders>
              <w:top w:val="single" w:sz="6" w:space="0" w:color="000000"/>
              <w:left w:val="single" w:sz="4" w:space="0" w:color="000000"/>
              <w:bottom w:val="single" w:sz="6" w:space="0" w:color="000000"/>
              <w:right w:val="single" w:sz="6" w:space="0" w:color="000000"/>
            </w:tcBorders>
            <w:shd w:val="clear" w:color="auto" w:fill="auto"/>
            <w:tcMar>
              <w:top w:w="80" w:type="dxa"/>
              <w:left w:w="364" w:type="dxa"/>
              <w:bottom w:w="80" w:type="dxa"/>
              <w:right w:w="80" w:type="dxa"/>
            </w:tcMar>
            <w:vAlign w:val="bottom"/>
          </w:tcPr>
          <w:p w:rsidR="004806DB" w:rsidRDefault="00D645AA">
            <w:pPr>
              <w:pStyle w:val="GvdeB"/>
              <w:spacing w:line="360" w:lineRule="auto"/>
              <w:ind w:left="284"/>
            </w:pPr>
            <w:r>
              <w:rPr>
                <w:rStyle w:val="Yok"/>
              </w:rPr>
              <w:t>Hanging</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Default="00D645AA">
            <w:pPr>
              <w:pStyle w:val="GvdeB"/>
              <w:spacing w:line="360" w:lineRule="auto"/>
              <w:jc w:val="center"/>
            </w:pPr>
            <w:r>
              <w:rPr>
                <w:rStyle w:val="Yok"/>
              </w:rPr>
              <w:t>1</w:t>
            </w:r>
          </w:p>
        </w:tc>
        <w:tc>
          <w:tcPr>
            <w:tcW w:w="132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Default="00D645AA">
            <w:pPr>
              <w:pStyle w:val="GvdeB"/>
              <w:spacing w:line="360" w:lineRule="auto"/>
              <w:jc w:val="center"/>
            </w:pPr>
            <w:r>
              <w:rPr>
                <w:rStyle w:val="Yok"/>
              </w:rPr>
              <w:t>1.0</w:t>
            </w:r>
          </w:p>
        </w:tc>
        <w:tc>
          <w:tcPr>
            <w:tcW w:w="123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Default="00D645AA">
            <w:pPr>
              <w:pStyle w:val="GvdeB"/>
              <w:spacing w:line="360" w:lineRule="auto"/>
              <w:jc w:val="center"/>
            </w:pPr>
            <w:r>
              <w:rPr>
                <w:rStyle w:val="Yok"/>
              </w:rPr>
              <w:t>27</w:t>
            </w:r>
          </w:p>
        </w:tc>
        <w:tc>
          <w:tcPr>
            <w:tcW w:w="1417"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4806DB" w:rsidRDefault="00D645AA">
            <w:pPr>
              <w:pStyle w:val="GvdeB"/>
              <w:spacing w:line="360" w:lineRule="auto"/>
              <w:jc w:val="center"/>
            </w:pPr>
            <w:r>
              <w:rPr>
                <w:rStyle w:val="Yok"/>
              </w:rPr>
              <w:t>87.1</w:t>
            </w:r>
          </w:p>
        </w:tc>
      </w:tr>
      <w:tr w:rsidR="004806DB" w:rsidTr="00FB2C2F">
        <w:trPr>
          <w:trHeight w:val="320"/>
        </w:trPr>
        <w:tc>
          <w:tcPr>
            <w:tcW w:w="4009" w:type="dxa"/>
            <w:tcBorders>
              <w:top w:val="single" w:sz="6" w:space="0" w:color="000000"/>
              <w:left w:val="single" w:sz="4" w:space="0" w:color="000000"/>
              <w:bottom w:val="single" w:sz="6" w:space="0" w:color="000000"/>
              <w:right w:val="single" w:sz="6" w:space="0" w:color="000000"/>
            </w:tcBorders>
            <w:shd w:val="clear" w:color="auto" w:fill="auto"/>
            <w:tcMar>
              <w:top w:w="80" w:type="dxa"/>
              <w:left w:w="364" w:type="dxa"/>
              <w:bottom w:w="80" w:type="dxa"/>
              <w:right w:w="80" w:type="dxa"/>
            </w:tcMar>
            <w:vAlign w:val="bottom"/>
          </w:tcPr>
          <w:p w:rsidR="004806DB" w:rsidRDefault="00D645AA">
            <w:pPr>
              <w:pStyle w:val="GvdeB"/>
              <w:spacing w:line="360" w:lineRule="auto"/>
              <w:ind w:left="284"/>
            </w:pPr>
            <w:r>
              <w:rPr>
                <w:rStyle w:val="Yok"/>
              </w:rPr>
              <w:t>Self-Immolation</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Default="00D645AA">
            <w:pPr>
              <w:pStyle w:val="GvdeB"/>
              <w:spacing w:line="360" w:lineRule="auto"/>
              <w:jc w:val="center"/>
            </w:pPr>
            <w:r>
              <w:rPr>
                <w:rStyle w:val="Yok"/>
              </w:rPr>
              <w:t>2</w:t>
            </w:r>
          </w:p>
        </w:tc>
        <w:tc>
          <w:tcPr>
            <w:tcW w:w="132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Default="00D645AA">
            <w:pPr>
              <w:pStyle w:val="GvdeB"/>
              <w:spacing w:line="360" w:lineRule="auto"/>
              <w:jc w:val="center"/>
            </w:pPr>
            <w:r>
              <w:rPr>
                <w:rStyle w:val="Yok"/>
              </w:rPr>
              <w:t>2.1</w:t>
            </w:r>
          </w:p>
        </w:tc>
        <w:tc>
          <w:tcPr>
            <w:tcW w:w="123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Default="00D645AA">
            <w:pPr>
              <w:pStyle w:val="GvdeB"/>
              <w:spacing w:line="360" w:lineRule="auto"/>
              <w:jc w:val="center"/>
            </w:pPr>
            <w:r>
              <w:rPr>
                <w:rStyle w:val="Yok"/>
              </w:rPr>
              <w:t>1</w:t>
            </w:r>
          </w:p>
        </w:tc>
        <w:tc>
          <w:tcPr>
            <w:tcW w:w="1417"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4806DB" w:rsidRDefault="00D645AA">
            <w:pPr>
              <w:pStyle w:val="GvdeB"/>
              <w:spacing w:line="360" w:lineRule="auto"/>
              <w:jc w:val="center"/>
            </w:pPr>
            <w:r>
              <w:rPr>
                <w:rStyle w:val="Yok"/>
              </w:rPr>
              <w:t>3.2</w:t>
            </w:r>
          </w:p>
        </w:tc>
      </w:tr>
      <w:tr w:rsidR="004806DB" w:rsidTr="00FB2C2F">
        <w:trPr>
          <w:trHeight w:val="320"/>
        </w:trPr>
        <w:tc>
          <w:tcPr>
            <w:tcW w:w="4009" w:type="dxa"/>
            <w:tcBorders>
              <w:top w:val="single" w:sz="6" w:space="0" w:color="000000"/>
              <w:left w:val="single" w:sz="4" w:space="0" w:color="000000"/>
              <w:bottom w:val="single" w:sz="6" w:space="0" w:color="000000"/>
              <w:right w:val="single" w:sz="6" w:space="0" w:color="000000"/>
            </w:tcBorders>
            <w:shd w:val="clear" w:color="auto" w:fill="auto"/>
            <w:tcMar>
              <w:top w:w="80" w:type="dxa"/>
              <w:left w:w="364" w:type="dxa"/>
              <w:bottom w:w="80" w:type="dxa"/>
              <w:right w:w="80" w:type="dxa"/>
            </w:tcMar>
            <w:vAlign w:val="bottom"/>
          </w:tcPr>
          <w:p w:rsidR="004806DB" w:rsidRDefault="00D645AA">
            <w:pPr>
              <w:pStyle w:val="GvdeB"/>
              <w:spacing w:line="360" w:lineRule="auto"/>
              <w:ind w:left="284"/>
            </w:pPr>
            <w:r>
              <w:rPr>
                <w:rStyle w:val="Yok"/>
              </w:rPr>
              <w:t>Jumping from a Moving Vehicle</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Default="00D645AA">
            <w:pPr>
              <w:pStyle w:val="GvdeB"/>
              <w:spacing w:line="360" w:lineRule="auto"/>
              <w:jc w:val="center"/>
            </w:pPr>
            <w:r>
              <w:rPr>
                <w:rStyle w:val="Yok"/>
              </w:rPr>
              <w:t>1</w:t>
            </w:r>
          </w:p>
        </w:tc>
        <w:tc>
          <w:tcPr>
            <w:tcW w:w="132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Default="00D645AA">
            <w:pPr>
              <w:pStyle w:val="GvdeB"/>
              <w:spacing w:line="360" w:lineRule="auto"/>
              <w:jc w:val="center"/>
            </w:pPr>
            <w:r>
              <w:rPr>
                <w:rStyle w:val="Yok"/>
              </w:rPr>
              <w:t>1.0</w:t>
            </w:r>
          </w:p>
        </w:tc>
        <w:tc>
          <w:tcPr>
            <w:tcW w:w="123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806DB" w:rsidRDefault="00D645AA">
            <w:pPr>
              <w:pStyle w:val="GvdeB"/>
              <w:spacing w:line="360" w:lineRule="auto"/>
              <w:jc w:val="center"/>
            </w:pPr>
            <w:r>
              <w:rPr>
                <w:rStyle w:val="Yok"/>
              </w:rPr>
              <w:t>0</w:t>
            </w:r>
          </w:p>
        </w:tc>
        <w:tc>
          <w:tcPr>
            <w:tcW w:w="1417"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4806DB" w:rsidRDefault="00D645AA">
            <w:pPr>
              <w:pStyle w:val="GvdeB"/>
              <w:spacing w:line="360" w:lineRule="auto"/>
              <w:jc w:val="center"/>
            </w:pPr>
            <w:r>
              <w:rPr>
                <w:rStyle w:val="Yok"/>
              </w:rPr>
              <w:t>0.0</w:t>
            </w:r>
          </w:p>
        </w:tc>
      </w:tr>
      <w:tr w:rsidR="004806DB" w:rsidTr="00FB2C2F">
        <w:trPr>
          <w:trHeight w:val="317"/>
        </w:trPr>
        <w:tc>
          <w:tcPr>
            <w:tcW w:w="4009" w:type="dxa"/>
            <w:tcBorders>
              <w:top w:val="single" w:sz="6" w:space="0" w:color="000000"/>
              <w:left w:val="single" w:sz="4" w:space="0" w:color="000000"/>
              <w:bottom w:val="single" w:sz="4" w:space="0" w:color="000000"/>
              <w:right w:val="single" w:sz="6" w:space="0" w:color="000000"/>
            </w:tcBorders>
            <w:shd w:val="clear" w:color="auto" w:fill="auto"/>
            <w:tcMar>
              <w:top w:w="80" w:type="dxa"/>
              <w:left w:w="364" w:type="dxa"/>
              <w:bottom w:w="80" w:type="dxa"/>
              <w:right w:w="80" w:type="dxa"/>
            </w:tcMar>
            <w:vAlign w:val="bottom"/>
          </w:tcPr>
          <w:p w:rsidR="004806DB" w:rsidRDefault="00D645AA">
            <w:pPr>
              <w:pStyle w:val="GvdeB"/>
              <w:spacing w:line="360" w:lineRule="auto"/>
              <w:ind w:left="284"/>
            </w:pPr>
            <w:r>
              <w:rPr>
                <w:rStyle w:val="Yok"/>
              </w:rPr>
              <w:t>Firearm</w:t>
            </w:r>
          </w:p>
        </w:tc>
        <w:tc>
          <w:tcPr>
            <w:tcW w:w="1008"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4806DB" w:rsidRDefault="00D645AA">
            <w:pPr>
              <w:pStyle w:val="GvdeB"/>
              <w:spacing w:line="360" w:lineRule="auto"/>
              <w:jc w:val="center"/>
            </w:pPr>
            <w:r>
              <w:rPr>
                <w:rStyle w:val="Yok"/>
              </w:rPr>
              <w:t>0</w:t>
            </w:r>
          </w:p>
        </w:tc>
        <w:tc>
          <w:tcPr>
            <w:tcW w:w="1328"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4806DB" w:rsidRDefault="00D645AA">
            <w:pPr>
              <w:pStyle w:val="GvdeB"/>
              <w:spacing w:line="360" w:lineRule="auto"/>
              <w:jc w:val="center"/>
            </w:pPr>
            <w:r>
              <w:rPr>
                <w:rStyle w:val="Yok"/>
              </w:rPr>
              <w:t>0.0</w:t>
            </w:r>
          </w:p>
        </w:tc>
        <w:tc>
          <w:tcPr>
            <w:tcW w:w="1238"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4806DB" w:rsidRDefault="00D645AA">
            <w:pPr>
              <w:pStyle w:val="GvdeB"/>
              <w:spacing w:line="360" w:lineRule="auto"/>
              <w:jc w:val="center"/>
            </w:pPr>
            <w:r>
              <w:rPr>
                <w:rStyle w:val="Yok"/>
              </w:rPr>
              <w:t>3</w:t>
            </w:r>
          </w:p>
        </w:tc>
        <w:tc>
          <w:tcPr>
            <w:tcW w:w="1417" w:type="dxa"/>
            <w:tcBorders>
              <w:top w:val="single" w:sz="6"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806DB" w:rsidRDefault="00D645AA">
            <w:pPr>
              <w:pStyle w:val="GvdeB"/>
              <w:spacing w:line="360" w:lineRule="auto"/>
              <w:jc w:val="center"/>
            </w:pPr>
            <w:r>
              <w:rPr>
                <w:rStyle w:val="Yok"/>
              </w:rPr>
              <w:t>9.7</w:t>
            </w:r>
          </w:p>
        </w:tc>
      </w:tr>
    </w:tbl>
    <w:p w:rsidR="004806DB" w:rsidRDefault="004806DB">
      <w:pPr>
        <w:pStyle w:val="GvdeA"/>
        <w:shd w:val="clear" w:color="auto" w:fill="FFFFFF"/>
        <w:spacing w:line="360" w:lineRule="auto"/>
        <w:ind w:right="225"/>
        <w:jc w:val="both"/>
        <w:rPr>
          <w:rStyle w:val="Hyperlink0"/>
        </w:rPr>
      </w:pPr>
    </w:p>
    <w:p w:rsidR="004806DB" w:rsidRPr="00FB2C2F" w:rsidRDefault="00D645AA">
      <w:pPr>
        <w:pStyle w:val="GvdeB"/>
        <w:spacing w:after="200" w:line="360" w:lineRule="auto"/>
        <w:rPr>
          <w:rStyle w:val="Yok"/>
          <w:sz w:val="22"/>
          <w:szCs w:val="22"/>
        </w:rPr>
      </w:pPr>
      <w:r w:rsidRPr="00FB2C2F">
        <w:rPr>
          <w:rStyle w:val="Yok"/>
          <w:sz w:val="22"/>
          <w:szCs w:val="22"/>
        </w:rPr>
        <w:t xml:space="preserve">Due to incomplete data, the column totals do not express the totals in all variables. Percentage levels in missing data were calculated from the valid data. </w:t>
      </w:r>
    </w:p>
    <w:p w:rsidR="004806DB" w:rsidRDefault="004806DB">
      <w:pPr>
        <w:pStyle w:val="GvdeB"/>
        <w:spacing w:after="200" w:line="360" w:lineRule="auto"/>
        <w:rPr>
          <w:rStyle w:val="Yok"/>
        </w:rPr>
      </w:pPr>
    </w:p>
    <w:p w:rsidR="004806DB" w:rsidRDefault="004806DB">
      <w:pPr>
        <w:pStyle w:val="GvdeB"/>
        <w:spacing w:after="200" w:line="360" w:lineRule="auto"/>
        <w:rPr>
          <w:rStyle w:val="Yok"/>
        </w:rPr>
      </w:pPr>
    </w:p>
    <w:p w:rsidR="004806DB" w:rsidRDefault="004806DB">
      <w:pPr>
        <w:pStyle w:val="GvdeB"/>
        <w:spacing w:after="200" w:line="360" w:lineRule="auto"/>
        <w:rPr>
          <w:rStyle w:val="Yok"/>
        </w:rPr>
      </w:pPr>
    </w:p>
    <w:p w:rsidR="004806DB" w:rsidRDefault="004806DB">
      <w:pPr>
        <w:pStyle w:val="GvdeB"/>
        <w:spacing w:after="200" w:line="360" w:lineRule="auto"/>
        <w:rPr>
          <w:rStyle w:val="Yok"/>
        </w:rPr>
      </w:pPr>
    </w:p>
    <w:p w:rsidR="004806DB" w:rsidRDefault="004806DB">
      <w:pPr>
        <w:pStyle w:val="GvdeB"/>
        <w:spacing w:after="200" w:line="360" w:lineRule="auto"/>
        <w:rPr>
          <w:rStyle w:val="Yok"/>
        </w:rPr>
      </w:pPr>
    </w:p>
    <w:p w:rsidR="004806DB" w:rsidRDefault="004806DB">
      <w:pPr>
        <w:pStyle w:val="GvdeB"/>
        <w:spacing w:after="200" w:line="360" w:lineRule="auto"/>
        <w:rPr>
          <w:rStyle w:val="Yok"/>
        </w:rPr>
      </w:pPr>
    </w:p>
    <w:p w:rsidR="004806DB" w:rsidRDefault="004806DB">
      <w:pPr>
        <w:pStyle w:val="GvdeB"/>
        <w:spacing w:after="200" w:line="360" w:lineRule="auto"/>
        <w:rPr>
          <w:rStyle w:val="Yok"/>
        </w:rPr>
      </w:pPr>
    </w:p>
    <w:p w:rsidR="004806DB" w:rsidRDefault="004806DB">
      <w:pPr>
        <w:pStyle w:val="GvdeB"/>
        <w:spacing w:after="200" w:line="360" w:lineRule="auto"/>
        <w:rPr>
          <w:rStyle w:val="Yok"/>
        </w:rPr>
      </w:pPr>
    </w:p>
    <w:tbl>
      <w:tblPr>
        <w:tblStyle w:val="TableNormal"/>
        <w:tblW w:w="730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06"/>
        <w:gridCol w:w="1419"/>
        <w:gridCol w:w="1275"/>
      </w:tblGrid>
      <w:tr w:rsidR="004806DB">
        <w:trPr>
          <w:trHeight w:val="307"/>
        </w:trPr>
        <w:tc>
          <w:tcPr>
            <w:tcW w:w="7300" w:type="dxa"/>
            <w:gridSpan w:val="3"/>
            <w:tcBorders>
              <w:top w:val="nil"/>
              <w:left w:val="nil"/>
              <w:bottom w:val="single" w:sz="6" w:space="0" w:color="000000"/>
              <w:right w:val="nil"/>
            </w:tcBorders>
            <w:shd w:val="clear" w:color="auto" w:fill="auto"/>
            <w:tcMar>
              <w:top w:w="80" w:type="dxa"/>
              <w:left w:w="80" w:type="dxa"/>
              <w:bottom w:w="80" w:type="dxa"/>
              <w:right w:w="80" w:type="dxa"/>
            </w:tcMar>
            <w:vAlign w:val="bottom"/>
          </w:tcPr>
          <w:p w:rsidR="004806DB" w:rsidRDefault="00D645AA">
            <w:pPr>
              <w:pStyle w:val="GvdeB"/>
              <w:spacing w:after="135" w:line="360" w:lineRule="auto"/>
              <w:jc w:val="both"/>
              <w:outlineLvl w:val="2"/>
            </w:pPr>
            <w:r>
              <w:rPr>
                <w:rStyle w:val="Yok"/>
                <w:b/>
                <w:bCs/>
              </w:rPr>
              <w:t xml:space="preserve">Table 4. Distribution of attempted suicides by causes </w:t>
            </w:r>
          </w:p>
        </w:tc>
      </w:tr>
      <w:tr w:rsidR="004806DB">
        <w:trPr>
          <w:trHeight w:val="320"/>
        </w:trPr>
        <w:tc>
          <w:tcPr>
            <w:tcW w:w="460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pPr>
            <w:r>
              <w:rPr>
                <w:rStyle w:val="Yok"/>
                <w:b/>
                <w:bCs/>
              </w:rPr>
              <w:t>Cause</w:t>
            </w:r>
          </w:p>
        </w:tc>
        <w:tc>
          <w:tcPr>
            <w:tcW w:w="14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n</w:t>
            </w:r>
            <w:r>
              <w:rPr>
                <w:rStyle w:val="Yok"/>
                <w:vertAlign w:val="superscript"/>
              </w:rPr>
              <w:t>*</w:t>
            </w:r>
          </w:p>
        </w:tc>
        <w:tc>
          <w:tcPr>
            <w:tcW w:w="1275"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 xml:space="preserve">% </w:t>
            </w:r>
          </w:p>
        </w:tc>
      </w:tr>
      <w:tr w:rsidR="004806DB">
        <w:trPr>
          <w:trHeight w:val="320"/>
        </w:trPr>
        <w:tc>
          <w:tcPr>
            <w:tcW w:w="460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ind w:firstLine="240"/>
            </w:pPr>
            <w:r>
              <w:rPr>
                <w:rStyle w:val="Yok"/>
              </w:rPr>
              <w:t>Family</w:t>
            </w:r>
          </w:p>
        </w:tc>
        <w:tc>
          <w:tcPr>
            <w:tcW w:w="14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20</w:t>
            </w:r>
          </w:p>
        </w:tc>
        <w:tc>
          <w:tcPr>
            <w:tcW w:w="1275"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23.3</w:t>
            </w:r>
          </w:p>
        </w:tc>
      </w:tr>
      <w:tr w:rsidR="004806DB">
        <w:trPr>
          <w:trHeight w:val="320"/>
        </w:trPr>
        <w:tc>
          <w:tcPr>
            <w:tcW w:w="460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ind w:firstLine="240"/>
            </w:pPr>
            <w:r>
              <w:rPr>
                <w:rStyle w:val="Yok"/>
              </w:rPr>
              <w:t>Mental Illness</w:t>
            </w:r>
          </w:p>
        </w:tc>
        <w:tc>
          <w:tcPr>
            <w:tcW w:w="14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15</w:t>
            </w:r>
          </w:p>
        </w:tc>
        <w:tc>
          <w:tcPr>
            <w:tcW w:w="1275"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17.4</w:t>
            </w:r>
          </w:p>
        </w:tc>
      </w:tr>
      <w:tr w:rsidR="004806DB">
        <w:trPr>
          <w:trHeight w:val="320"/>
        </w:trPr>
        <w:tc>
          <w:tcPr>
            <w:tcW w:w="460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ind w:firstLine="240"/>
            </w:pPr>
            <w:r>
              <w:rPr>
                <w:rStyle w:val="Yok"/>
              </w:rPr>
              <w:t>Problems with the Opposite Sex</w:t>
            </w:r>
          </w:p>
        </w:tc>
        <w:tc>
          <w:tcPr>
            <w:tcW w:w="14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12</w:t>
            </w:r>
          </w:p>
        </w:tc>
        <w:tc>
          <w:tcPr>
            <w:tcW w:w="1275"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14.0</w:t>
            </w:r>
          </w:p>
        </w:tc>
      </w:tr>
      <w:tr w:rsidR="004806DB">
        <w:trPr>
          <w:trHeight w:val="320"/>
        </w:trPr>
        <w:tc>
          <w:tcPr>
            <w:tcW w:w="460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ind w:firstLine="240"/>
            </w:pPr>
            <w:proofErr w:type="spellStart"/>
            <w:r>
              <w:rPr>
                <w:rStyle w:val="Yok"/>
              </w:rPr>
              <w:t>Intrafamilial</w:t>
            </w:r>
            <w:proofErr w:type="spellEnd"/>
            <w:r>
              <w:rPr>
                <w:rStyle w:val="Yok"/>
              </w:rPr>
              <w:t xml:space="preserve"> Violence</w:t>
            </w:r>
          </w:p>
        </w:tc>
        <w:tc>
          <w:tcPr>
            <w:tcW w:w="14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7</w:t>
            </w:r>
          </w:p>
        </w:tc>
        <w:tc>
          <w:tcPr>
            <w:tcW w:w="1275"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8.1</w:t>
            </w:r>
          </w:p>
        </w:tc>
      </w:tr>
      <w:tr w:rsidR="004806DB">
        <w:trPr>
          <w:trHeight w:val="320"/>
        </w:trPr>
        <w:tc>
          <w:tcPr>
            <w:tcW w:w="460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ind w:firstLine="240"/>
            </w:pPr>
            <w:r>
              <w:rPr>
                <w:rStyle w:val="Yok"/>
              </w:rPr>
              <w:t>Loneliness</w:t>
            </w:r>
          </w:p>
        </w:tc>
        <w:tc>
          <w:tcPr>
            <w:tcW w:w="14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6</w:t>
            </w:r>
          </w:p>
        </w:tc>
        <w:tc>
          <w:tcPr>
            <w:tcW w:w="1275"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7.0</w:t>
            </w:r>
          </w:p>
        </w:tc>
      </w:tr>
      <w:tr w:rsidR="004806DB">
        <w:trPr>
          <w:trHeight w:val="320"/>
        </w:trPr>
        <w:tc>
          <w:tcPr>
            <w:tcW w:w="460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ind w:firstLine="240"/>
            </w:pPr>
            <w:r>
              <w:rPr>
                <w:rStyle w:val="Yok"/>
              </w:rPr>
              <w:t>School</w:t>
            </w:r>
          </w:p>
        </w:tc>
        <w:tc>
          <w:tcPr>
            <w:tcW w:w="14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5</w:t>
            </w:r>
          </w:p>
        </w:tc>
        <w:tc>
          <w:tcPr>
            <w:tcW w:w="1275"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5.8</w:t>
            </w:r>
          </w:p>
        </w:tc>
      </w:tr>
      <w:tr w:rsidR="004806DB">
        <w:trPr>
          <w:trHeight w:val="320"/>
        </w:trPr>
        <w:tc>
          <w:tcPr>
            <w:tcW w:w="460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pPr>
            <w:r>
              <w:rPr>
                <w:rStyle w:val="Yok"/>
              </w:rPr>
              <w:t xml:space="preserve">  Exam Anxiety</w:t>
            </w:r>
          </w:p>
        </w:tc>
        <w:tc>
          <w:tcPr>
            <w:tcW w:w="14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4</w:t>
            </w:r>
          </w:p>
        </w:tc>
        <w:tc>
          <w:tcPr>
            <w:tcW w:w="1275"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4.7</w:t>
            </w:r>
          </w:p>
        </w:tc>
      </w:tr>
      <w:tr w:rsidR="004806DB">
        <w:trPr>
          <w:trHeight w:val="320"/>
        </w:trPr>
        <w:tc>
          <w:tcPr>
            <w:tcW w:w="460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ind w:firstLine="240"/>
            </w:pPr>
            <w:r>
              <w:rPr>
                <w:rStyle w:val="Yok"/>
              </w:rPr>
              <w:t>Communication Problems</w:t>
            </w:r>
          </w:p>
        </w:tc>
        <w:tc>
          <w:tcPr>
            <w:tcW w:w="14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4</w:t>
            </w:r>
          </w:p>
        </w:tc>
        <w:tc>
          <w:tcPr>
            <w:tcW w:w="1275"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4.7</w:t>
            </w:r>
          </w:p>
        </w:tc>
      </w:tr>
      <w:tr w:rsidR="004806DB">
        <w:trPr>
          <w:trHeight w:val="320"/>
        </w:trPr>
        <w:tc>
          <w:tcPr>
            <w:tcW w:w="460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ind w:firstLine="240"/>
            </w:pPr>
            <w:r>
              <w:rPr>
                <w:rStyle w:val="Yok"/>
              </w:rPr>
              <w:t>Chronic Disease</w:t>
            </w:r>
          </w:p>
        </w:tc>
        <w:tc>
          <w:tcPr>
            <w:tcW w:w="14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4</w:t>
            </w:r>
          </w:p>
        </w:tc>
        <w:tc>
          <w:tcPr>
            <w:tcW w:w="1275"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4.7</w:t>
            </w:r>
          </w:p>
        </w:tc>
      </w:tr>
      <w:tr w:rsidR="004806DB">
        <w:trPr>
          <w:trHeight w:val="320"/>
        </w:trPr>
        <w:tc>
          <w:tcPr>
            <w:tcW w:w="460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ind w:firstLine="240"/>
            </w:pPr>
            <w:r>
              <w:rPr>
                <w:rStyle w:val="Yok"/>
              </w:rPr>
              <w:t>Sexual Problems</w:t>
            </w:r>
          </w:p>
        </w:tc>
        <w:tc>
          <w:tcPr>
            <w:tcW w:w="14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3</w:t>
            </w:r>
          </w:p>
        </w:tc>
        <w:tc>
          <w:tcPr>
            <w:tcW w:w="1275"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3.4</w:t>
            </w:r>
          </w:p>
        </w:tc>
      </w:tr>
      <w:tr w:rsidR="004806DB">
        <w:trPr>
          <w:trHeight w:val="320"/>
        </w:trPr>
        <w:tc>
          <w:tcPr>
            <w:tcW w:w="460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ind w:firstLine="240"/>
            </w:pPr>
            <w:r>
              <w:rPr>
                <w:rStyle w:val="Yok"/>
              </w:rPr>
              <w:t>Economic</w:t>
            </w:r>
          </w:p>
        </w:tc>
        <w:tc>
          <w:tcPr>
            <w:tcW w:w="14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3</w:t>
            </w:r>
          </w:p>
        </w:tc>
        <w:tc>
          <w:tcPr>
            <w:tcW w:w="1275"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3.4</w:t>
            </w:r>
          </w:p>
        </w:tc>
      </w:tr>
      <w:tr w:rsidR="004806DB">
        <w:trPr>
          <w:trHeight w:val="320"/>
        </w:trPr>
        <w:tc>
          <w:tcPr>
            <w:tcW w:w="460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ind w:firstLine="240"/>
            </w:pPr>
            <w:r>
              <w:rPr>
                <w:rStyle w:val="Yok"/>
              </w:rPr>
              <w:t>Parental Conflicts</w:t>
            </w:r>
          </w:p>
        </w:tc>
        <w:tc>
          <w:tcPr>
            <w:tcW w:w="14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1</w:t>
            </w:r>
          </w:p>
        </w:tc>
        <w:tc>
          <w:tcPr>
            <w:tcW w:w="1275"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1.2</w:t>
            </w:r>
          </w:p>
        </w:tc>
      </w:tr>
      <w:tr w:rsidR="004806DB">
        <w:trPr>
          <w:trHeight w:val="320"/>
        </w:trPr>
        <w:tc>
          <w:tcPr>
            <w:tcW w:w="460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ind w:firstLine="240"/>
            </w:pPr>
            <w:r>
              <w:rPr>
                <w:rStyle w:val="Yok"/>
              </w:rPr>
              <w:t>Work</w:t>
            </w:r>
          </w:p>
        </w:tc>
        <w:tc>
          <w:tcPr>
            <w:tcW w:w="14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1</w:t>
            </w:r>
          </w:p>
        </w:tc>
        <w:tc>
          <w:tcPr>
            <w:tcW w:w="1275"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1.2</w:t>
            </w:r>
          </w:p>
        </w:tc>
      </w:tr>
      <w:tr w:rsidR="004806DB">
        <w:trPr>
          <w:trHeight w:val="317"/>
        </w:trPr>
        <w:tc>
          <w:tcPr>
            <w:tcW w:w="4606" w:type="dxa"/>
            <w:tcBorders>
              <w:top w:val="single" w:sz="6"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ind w:firstLine="240"/>
            </w:pPr>
            <w:r>
              <w:rPr>
                <w:rStyle w:val="Yok"/>
              </w:rPr>
              <w:t>Alcohol and Substance Dependence</w:t>
            </w:r>
          </w:p>
        </w:tc>
        <w:tc>
          <w:tcPr>
            <w:tcW w:w="1419"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1</w:t>
            </w:r>
          </w:p>
        </w:tc>
        <w:tc>
          <w:tcPr>
            <w:tcW w:w="1275" w:type="dxa"/>
            <w:tcBorders>
              <w:top w:val="single" w:sz="6"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806DB" w:rsidRDefault="00D645AA">
            <w:pPr>
              <w:pStyle w:val="GvdeB"/>
              <w:spacing w:line="360" w:lineRule="auto"/>
              <w:jc w:val="center"/>
            </w:pPr>
            <w:r>
              <w:rPr>
                <w:rStyle w:val="Yok"/>
              </w:rPr>
              <w:t>1.2</w:t>
            </w:r>
          </w:p>
        </w:tc>
      </w:tr>
    </w:tbl>
    <w:p w:rsidR="004806DB" w:rsidRPr="00FB2C2F" w:rsidRDefault="004806DB" w:rsidP="00FB2C2F">
      <w:pPr>
        <w:pStyle w:val="GvdeB"/>
        <w:spacing w:after="200" w:line="360" w:lineRule="auto"/>
        <w:ind w:left="270"/>
        <w:rPr>
          <w:rStyle w:val="Yok"/>
          <w:b/>
          <w:bCs/>
          <w:sz w:val="22"/>
          <w:szCs w:val="22"/>
        </w:rPr>
      </w:pPr>
    </w:p>
    <w:p w:rsidR="004806DB" w:rsidRPr="00FB2C2F" w:rsidRDefault="00D645AA" w:rsidP="00FB2C2F">
      <w:pPr>
        <w:pStyle w:val="GvdeB"/>
        <w:spacing w:after="200" w:line="360" w:lineRule="auto"/>
        <w:ind w:left="270"/>
        <w:rPr>
          <w:rStyle w:val="Yok"/>
          <w:sz w:val="22"/>
          <w:szCs w:val="22"/>
        </w:rPr>
      </w:pPr>
      <w:r w:rsidRPr="00FB2C2F">
        <w:rPr>
          <w:rStyle w:val="Yok"/>
          <w:sz w:val="22"/>
          <w:szCs w:val="22"/>
        </w:rPr>
        <w:t>*Calculated from 86 individuals with recorded reasons for attempted suicide.</w:t>
      </w:r>
    </w:p>
    <w:p w:rsidR="004806DB" w:rsidRDefault="004806DB">
      <w:pPr>
        <w:pStyle w:val="GvdeB"/>
        <w:spacing w:after="200" w:line="360" w:lineRule="auto"/>
        <w:rPr>
          <w:rStyle w:val="Yok"/>
          <w:b/>
          <w:bCs/>
        </w:rPr>
      </w:pPr>
    </w:p>
    <w:p w:rsidR="004806DB" w:rsidRDefault="004806DB">
      <w:pPr>
        <w:pStyle w:val="GvdeB"/>
        <w:spacing w:after="200" w:line="360" w:lineRule="auto"/>
        <w:rPr>
          <w:rStyle w:val="Yok"/>
          <w:b/>
          <w:bCs/>
        </w:rPr>
      </w:pPr>
    </w:p>
    <w:p w:rsidR="004806DB" w:rsidRDefault="00D645AA">
      <w:pPr>
        <w:pStyle w:val="GvdeB"/>
        <w:spacing w:after="200" w:line="276" w:lineRule="auto"/>
        <w:rPr>
          <w:rStyle w:val="Yok"/>
          <w:rFonts w:ascii="Calibri" w:eastAsia="Calibri" w:hAnsi="Calibri" w:cs="Calibri"/>
          <w:sz w:val="22"/>
          <w:szCs w:val="22"/>
        </w:rPr>
      </w:pPr>
      <w:r>
        <w:rPr>
          <w:noProof/>
        </w:rPr>
        <w:drawing>
          <wp:inline distT="0" distB="0" distL="0" distR="0">
            <wp:extent cx="6011563" cy="2493672"/>
            <wp:effectExtent l="0" t="0" r="0" b="0"/>
            <wp:docPr id="1073741825"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806DB" w:rsidRDefault="00D645AA">
      <w:pPr>
        <w:pStyle w:val="GvdeB"/>
        <w:spacing w:after="200" w:line="360" w:lineRule="auto"/>
        <w:ind w:left="993" w:hanging="993"/>
        <w:jc w:val="both"/>
      </w:pPr>
      <w:proofErr w:type="gramStart"/>
      <w:r>
        <w:rPr>
          <w:rStyle w:val="Yok"/>
          <w:b/>
          <w:bCs/>
        </w:rPr>
        <w:t>Figure 1.</w:t>
      </w:r>
      <w:proofErr w:type="gramEnd"/>
      <w:r>
        <w:rPr>
          <w:rStyle w:val="Yok"/>
          <w:b/>
          <w:bCs/>
        </w:rPr>
        <w:t xml:space="preserve"> </w:t>
      </w:r>
      <w:r>
        <w:rPr>
          <w:rStyle w:val="Yok"/>
        </w:rPr>
        <w:t xml:space="preserve">Distribution of suicide attempt and suicide rates in the province of </w:t>
      </w:r>
      <w:proofErr w:type="spellStart"/>
      <w:r>
        <w:rPr>
          <w:rStyle w:val="Yok"/>
        </w:rPr>
        <w:t>Ardahan</w:t>
      </w:r>
      <w:proofErr w:type="spellEnd"/>
      <w:r>
        <w:rPr>
          <w:rStyle w:val="Yok"/>
        </w:rPr>
        <w:t xml:space="preserve"> by year and sex </w:t>
      </w:r>
    </w:p>
    <w:sectPr w:rsidR="004806DB">
      <w:headerReference w:type="default" r:id="rId12"/>
      <w:footerReference w:type="default" r:id="rId13"/>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566" w:rsidRDefault="00DC2566">
      <w:r>
        <w:separator/>
      </w:r>
    </w:p>
  </w:endnote>
  <w:endnote w:type="continuationSeparator" w:id="0">
    <w:p w:rsidR="00DC2566" w:rsidRDefault="00DC2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5AA" w:rsidRDefault="00D645AA">
    <w:pPr>
      <w:pStyle w:val="Altbilgi"/>
      <w:tabs>
        <w:tab w:val="clear" w:pos="9072"/>
        <w:tab w:val="right" w:pos="9046"/>
      </w:tabs>
      <w:jc w:val="right"/>
    </w:pPr>
    <w:r>
      <w:rPr>
        <w:rStyle w:val="YokA"/>
      </w:rPr>
      <w:fldChar w:fldCharType="begin"/>
    </w:r>
    <w:r>
      <w:rPr>
        <w:rStyle w:val="YokA"/>
      </w:rPr>
      <w:instrText xml:space="preserve"> PAGE </w:instrText>
    </w:r>
    <w:r>
      <w:rPr>
        <w:rStyle w:val="YokA"/>
      </w:rPr>
      <w:fldChar w:fldCharType="separate"/>
    </w:r>
    <w:r w:rsidR="00761A5C">
      <w:rPr>
        <w:rStyle w:val="YokA"/>
        <w:noProof/>
      </w:rPr>
      <w:t>11</w:t>
    </w:r>
    <w:r>
      <w:rPr>
        <w:rStyle w:val="Yok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566" w:rsidRDefault="00DC2566">
      <w:r>
        <w:separator/>
      </w:r>
    </w:p>
  </w:footnote>
  <w:footnote w:type="continuationSeparator" w:id="0">
    <w:p w:rsidR="00DC2566" w:rsidRDefault="00DC2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5AA" w:rsidRDefault="00D645AA">
    <w:pPr>
      <w:pStyle w:val="stBilgiveAltBilgi"/>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806DB"/>
    <w:rsid w:val="002A7137"/>
    <w:rsid w:val="004806DB"/>
    <w:rsid w:val="006861BD"/>
    <w:rsid w:val="00761A5C"/>
    <w:rsid w:val="008C3A43"/>
    <w:rsid w:val="00987860"/>
    <w:rsid w:val="00C44223"/>
    <w:rsid w:val="00D645AA"/>
    <w:rsid w:val="00DC2566"/>
    <w:rsid w:val="00FB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tBilgiveAltBilgi">
    <w:name w:val="Üst Bilgi ve Alt Bilgi"/>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ltbilgi">
    <w:name w:val="footer"/>
    <w:pPr>
      <w:tabs>
        <w:tab w:val="center" w:pos="4536"/>
        <w:tab w:val="right" w:pos="9072"/>
      </w:tabs>
    </w:pPr>
    <w:rPr>
      <w:rFonts w:ascii="Calibri" w:hAnsi="Calibri" w:cs="Arial Unicode MS"/>
      <w:color w:val="000000"/>
      <w:sz w:val="22"/>
      <w:szCs w:val="22"/>
      <w:u w:color="000000"/>
    </w:rPr>
  </w:style>
  <w:style w:type="character" w:customStyle="1" w:styleId="YokA">
    <w:name w:val="Yok A"/>
  </w:style>
  <w:style w:type="paragraph" w:customStyle="1" w:styleId="GvdeA">
    <w:name w:val="Gövde A"/>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Hyperlink0">
    <w:name w:val="Hyperlink.0"/>
    <w:rPr>
      <w:rFonts w:ascii="Times New Roman" w:hAnsi="Times New Roman"/>
      <w:sz w:val="24"/>
      <w:szCs w:val="24"/>
    </w:rPr>
  </w:style>
  <w:style w:type="paragraph" w:customStyle="1" w:styleId="GvdeB">
    <w:name w:val="Gövde B"/>
    <w:rPr>
      <w:rFonts w:cs="Arial Unicode MS"/>
      <w:color w:val="000000"/>
      <w:sz w:val="24"/>
      <w:szCs w:val="24"/>
      <w:u w:color="000000"/>
      <w14:textOutline w14:w="12700" w14:cap="flat" w14:cmpd="sng" w14:algn="ctr">
        <w14:noFill/>
        <w14:prstDash w14:val="solid"/>
        <w14:miter w14:lim="400000"/>
      </w14:textOutline>
    </w:rPr>
  </w:style>
  <w:style w:type="character" w:customStyle="1" w:styleId="Yok">
    <w:name w:val="Yok"/>
  </w:style>
  <w:style w:type="character" w:customStyle="1" w:styleId="Hyperlink1">
    <w:name w:val="Hyperlink.1"/>
    <w:basedOn w:val="Yok"/>
    <w:rPr>
      <w:u w:color="C0504D"/>
    </w:rPr>
  </w:style>
  <w:style w:type="paragraph" w:styleId="BalonMetni">
    <w:name w:val="Balloon Text"/>
    <w:basedOn w:val="Normal"/>
    <w:link w:val="BalonMetniChar"/>
    <w:uiPriority w:val="99"/>
    <w:semiHidden/>
    <w:unhideWhenUsed/>
    <w:rsid w:val="00FB2C2F"/>
    <w:rPr>
      <w:rFonts w:ascii="Tahoma" w:hAnsi="Tahoma" w:cs="Tahoma"/>
      <w:sz w:val="16"/>
      <w:szCs w:val="16"/>
    </w:rPr>
  </w:style>
  <w:style w:type="character" w:customStyle="1" w:styleId="BalonMetniChar">
    <w:name w:val="Balon Metni Char"/>
    <w:basedOn w:val="VarsaylanParagrafYazTipi"/>
    <w:link w:val="BalonMetni"/>
    <w:uiPriority w:val="99"/>
    <w:semiHidden/>
    <w:rsid w:val="00FB2C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tBilgiveAltBilgi">
    <w:name w:val="Üst Bilgi ve Alt Bilgi"/>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ltbilgi">
    <w:name w:val="footer"/>
    <w:pPr>
      <w:tabs>
        <w:tab w:val="center" w:pos="4536"/>
        <w:tab w:val="right" w:pos="9072"/>
      </w:tabs>
    </w:pPr>
    <w:rPr>
      <w:rFonts w:ascii="Calibri" w:hAnsi="Calibri" w:cs="Arial Unicode MS"/>
      <w:color w:val="000000"/>
      <w:sz w:val="22"/>
      <w:szCs w:val="22"/>
      <w:u w:color="000000"/>
    </w:rPr>
  </w:style>
  <w:style w:type="character" w:customStyle="1" w:styleId="YokA">
    <w:name w:val="Yok A"/>
  </w:style>
  <w:style w:type="paragraph" w:customStyle="1" w:styleId="GvdeA">
    <w:name w:val="Gövde A"/>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Hyperlink0">
    <w:name w:val="Hyperlink.0"/>
    <w:rPr>
      <w:rFonts w:ascii="Times New Roman" w:hAnsi="Times New Roman"/>
      <w:sz w:val="24"/>
      <w:szCs w:val="24"/>
    </w:rPr>
  </w:style>
  <w:style w:type="paragraph" w:customStyle="1" w:styleId="GvdeB">
    <w:name w:val="Gövde B"/>
    <w:rPr>
      <w:rFonts w:cs="Arial Unicode MS"/>
      <w:color w:val="000000"/>
      <w:sz w:val="24"/>
      <w:szCs w:val="24"/>
      <w:u w:color="000000"/>
      <w14:textOutline w14:w="12700" w14:cap="flat" w14:cmpd="sng" w14:algn="ctr">
        <w14:noFill/>
        <w14:prstDash w14:val="solid"/>
        <w14:miter w14:lim="400000"/>
      </w14:textOutline>
    </w:rPr>
  </w:style>
  <w:style w:type="character" w:customStyle="1" w:styleId="Yok">
    <w:name w:val="Yok"/>
  </w:style>
  <w:style w:type="character" w:customStyle="1" w:styleId="Hyperlink1">
    <w:name w:val="Hyperlink.1"/>
    <w:basedOn w:val="Yok"/>
    <w:rPr>
      <w:u w:color="C0504D"/>
    </w:rPr>
  </w:style>
  <w:style w:type="paragraph" w:styleId="BalonMetni">
    <w:name w:val="Balloon Text"/>
    <w:basedOn w:val="Normal"/>
    <w:link w:val="BalonMetniChar"/>
    <w:uiPriority w:val="99"/>
    <w:semiHidden/>
    <w:unhideWhenUsed/>
    <w:rsid w:val="00FB2C2F"/>
    <w:rPr>
      <w:rFonts w:ascii="Tahoma" w:hAnsi="Tahoma" w:cs="Tahoma"/>
      <w:sz w:val="16"/>
      <w:szCs w:val="16"/>
    </w:rPr>
  </w:style>
  <w:style w:type="character" w:customStyle="1" w:styleId="BalonMetniChar">
    <w:name w:val="Balon Metni Char"/>
    <w:basedOn w:val="VarsaylanParagrafYazTipi"/>
    <w:link w:val="BalonMetni"/>
    <w:uiPriority w:val="99"/>
    <w:semiHidden/>
    <w:rsid w:val="00FB2C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ik.gov.tr/PreTablo.do?alt_id=1059"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ho.int/mental_health/prevention/suicide/suicideprevent/en/"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150.statcan.gc.ca/n1/pub/82-624-x/2012001/article/11696-eng.htm" TargetMode="External"/><Relationship Id="rId4" Type="http://schemas.openxmlformats.org/officeDocument/2006/relationships/webSettings" Target="webSettings.xml"/><Relationship Id="rId9" Type="http://schemas.openxmlformats.org/officeDocument/2006/relationships/hyperlink" Target="http://www.tuik.gov.tr/PreTablo.do?alt_id=1060"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openxmlformats.org/officeDocument/2006/relationships/image" Target="../media/image2.png"/><Relationship Id="rId1" Type="http://schemas.openxmlformats.org/officeDocument/2006/relationships/image" Target="../media/image1.png"/></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roundedCorners val="0"/>
  <c:style val="2"/>
  <c:chart>
    <c:autoTitleDeleted val="1"/>
    <c:plotArea>
      <c:layout>
        <c:manualLayout>
          <c:layoutTarget val="inner"/>
          <c:xMode val="edge"/>
          <c:yMode val="edge"/>
          <c:x val="0.10428"/>
          <c:y val="5.3858299999999998E-2"/>
          <c:w val="0.75628899999999999"/>
          <c:h val="0.84649099999999999"/>
        </c:manualLayout>
      </c:layout>
      <c:barChart>
        <c:barDir val="col"/>
        <c:grouping val="stacked"/>
        <c:varyColors val="0"/>
        <c:ser>
          <c:idx val="0"/>
          <c:order val="0"/>
          <c:tx>
            <c:strRef>
              <c:f>Sheet1!$A$2</c:f>
              <c:strCache>
                <c:ptCount val="1"/>
                <c:pt idx="0">
                  <c:v>Male</c:v>
                </c:pt>
              </c:strCache>
            </c:strRef>
          </c:tx>
          <c:spPr>
            <a:blipFill rotWithShape="1">
              <a:blip xmlns:r="http://schemas.openxmlformats.org/officeDocument/2006/relationships" r:embed="rId1"/>
              <a:srcRect/>
              <a:tile tx="0" ty="0" sx="100000" sy="100000" flip="none" algn="tl"/>
            </a:blipFill>
            <a:ln w="12700" cap="flat">
              <a:noFill/>
              <a:miter lim="400000"/>
            </a:ln>
            <a:effectLst/>
          </c:spPr>
          <c:invertIfNegative val="0"/>
          <c:cat>
            <c:strRef>
              <c:f>Sheet1!$B$1:$I$1</c:f>
              <c:strCache>
                <c:ptCount val="8"/>
                <c:pt idx="0">
                  <c:v>Suicide Attempt Rate (per 100,000)</c:v>
                </c:pt>
                <c:pt idx="4">
                  <c:v>Suicide Rate (per 100,000)</c:v>
                </c:pt>
              </c:strCache>
            </c:strRef>
          </c:cat>
          <c:val>
            <c:numRef>
              <c:f>Sheet1!$B$2:$I$2</c:f>
              <c:numCache>
                <c:formatCode>General</c:formatCode>
                <c:ptCount val="8"/>
                <c:pt idx="0">
                  <c:v>22.66</c:v>
                </c:pt>
                <c:pt idx="1">
                  <c:v>7.7</c:v>
                </c:pt>
                <c:pt idx="2">
                  <c:v>9.77</c:v>
                </c:pt>
                <c:pt idx="3">
                  <c:v>23.58</c:v>
                </c:pt>
                <c:pt idx="4">
                  <c:v>5.66</c:v>
                </c:pt>
                <c:pt idx="5">
                  <c:v>7.7</c:v>
                </c:pt>
                <c:pt idx="6">
                  <c:v>13.68</c:v>
                </c:pt>
                <c:pt idx="7">
                  <c:v>9.82</c:v>
                </c:pt>
              </c:numCache>
            </c:numRef>
          </c:val>
        </c:ser>
        <c:ser>
          <c:idx val="1"/>
          <c:order val="1"/>
          <c:tx>
            <c:strRef>
              <c:f>Sheet1!$A$3</c:f>
              <c:strCache>
                <c:ptCount val="1"/>
                <c:pt idx="0">
                  <c:v>Female</c:v>
                </c:pt>
              </c:strCache>
            </c:strRef>
          </c:tx>
          <c:spPr>
            <a:blipFill rotWithShape="1">
              <a:blip xmlns:r="http://schemas.openxmlformats.org/officeDocument/2006/relationships" r:embed="rId2"/>
              <a:srcRect/>
              <a:tile tx="0" ty="0" sx="100000" sy="100000" flip="none" algn="tl"/>
            </a:blipFill>
            <a:ln w="12700" cap="flat">
              <a:noFill/>
              <a:miter lim="400000"/>
            </a:ln>
            <a:effectLst/>
          </c:spPr>
          <c:invertIfNegative val="0"/>
          <c:cat>
            <c:strRef>
              <c:f>Sheet1!$B$1:$I$1</c:f>
              <c:strCache>
                <c:ptCount val="8"/>
                <c:pt idx="0">
                  <c:v>Suicide Attempt Rate (per 100,000)</c:v>
                </c:pt>
                <c:pt idx="4">
                  <c:v>Suicide Rate (per 100,000)</c:v>
                </c:pt>
              </c:strCache>
            </c:strRef>
          </c:cat>
          <c:val>
            <c:numRef>
              <c:f>Sheet1!$B$3:$I$3</c:f>
              <c:numCache>
                <c:formatCode>General</c:formatCode>
                <c:ptCount val="8"/>
                <c:pt idx="0">
                  <c:v>48.14</c:v>
                </c:pt>
                <c:pt idx="1">
                  <c:v>61.38</c:v>
                </c:pt>
                <c:pt idx="2">
                  <c:v>8.31</c:v>
                </c:pt>
                <c:pt idx="3">
                  <c:v>29.5</c:v>
                </c:pt>
                <c:pt idx="4">
                  <c:v>4.01</c:v>
                </c:pt>
                <c:pt idx="5">
                  <c:v>4.09</c:v>
                </c:pt>
                <c:pt idx="6">
                  <c:v>4.1500000000000004</c:v>
                </c:pt>
                <c:pt idx="7">
                  <c:v>2.1</c:v>
                </c:pt>
              </c:numCache>
            </c:numRef>
          </c:val>
        </c:ser>
        <c:dLbls>
          <c:showLegendKey val="0"/>
          <c:showVal val="0"/>
          <c:showCatName val="0"/>
          <c:showSerName val="0"/>
          <c:showPercent val="0"/>
          <c:showBubbleSize val="0"/>
        </c:dLbls>
        <c:gapWidth val="150"/>
        <c:overlap val="100"/>
        <c:axId val="131306624"/>
        <c:axId val="131308160"/>
      </c:barChart>
      <c:catAx>
        <c:axId val="131306624"/>
        <c:scaling>
          <c:orientation val="minMax"/>
        </c:scaling>
        <c:delete val="0"/>
        <c:axPos val="b"/>
        <c:numFmt formatCode="General" sourceLinked="0"/>
        <c:majorTickMark val="out"/>
        <c:minorTickMark val="none"/>
        <c:tickLblPos val="low"/>
        <c:spPr>
          <a:ln w="12700" cap="flat">
            <a:solidFill>
              <a:srgbClr val="888888"/>
            </a:solidFill>
            <a:prstDash val="solid"/>
            <a:round/>
          </a:ln>
        </c:spPr>
        <c:txPr>
          <a:bodyPr rot="0"/>
          <a:lstStyle/>
          <a:p>
            <a:pPr>
              <a:defRPr sz="1000" b="0" i="0" u="none" strike="noStrike">
                <a:solidFill>
                  <a:srgbClr val="000000"/>
                </a:solidFill>
                <a:latin typeface="Times New Roman"/>
              </a:defRPr>
            </a:pPr>
            <a:endParaRPr lang="en-US"/>
          </a:p>
        </c:txPr>
        <c:crossAx val="131308160"/>
        <c:crosses val="autoZero"/>
        <c:auto val="1"/>
        <c:lblAlgn val="ctr"/>
        <c:lblOffset val="100"/>
        <c:noMultiLvlLbl val="1"/>
      </c:catAx>
      <c:valAx>
        <c:axId val="131308160"/>
        <c:scaling>
          <c:orientation val="minMax"/>
        </c:scaling>
        <c:delete val="0"/>
        <c:axPos val="l"/>
        <c:majorGridlines>
          <c:spPr>
            <a:ln w="12700" cap="flat">
              <a:solidFill>
                <a:srgbClr val="888888"/>
              </a:solidFill>
              <a:prstDash val="solid"/>
              <a:round/>
            </a:ln>
          </c:spPr>
        </c:majorGridlines>
        <c:numFmt formatCode="0.##" sourceLinked="0"/>
        <c:majorTickMark val="out"/>
        <c:minorTickMark val="none"/>
        <c:tickLblPos val="nextTo"/>
        <c:spPr>
          <a:ln w="12700" cap="flat">
            <a:solidFill>
              <a:srgbClr val="888888"/>
            </a:solidFill>
            <a:prstDash val="solid"/>
            <a:round/>
          </a:ln>
        </c:spPr>
        <c:txPr>
          <a:bodyPr rot="0"/>
          <a:lstStyle/>
          <a:p>
            <a:pPr>
              <a:defRPr sz="1000" b="0" i="0" u="none" strike="noStrike">
                <a:solidFill>
                  <a:srgbClr val="000000"/>
                </a:solidFill>
                <a:latin typeface="Calibri"/>
              </a:defRPr>
            </a:pPr>
            <a:endParaRPr lang="en-US"/>
          </a:p>
        </c:txPr>
        <c:crossAx val="131306624"/>
        <c:crosses val="autoZero"/>
        <c:crossBetween val="between"/>
        <c:majorUnit val="20"/>
        <c:minorUnit val="10"/>
      </c:valAx>
      <c:spPr>
        <a:solidFill>
          <a:srgbClr val="FFFFFF"/>
        </a:solidFill>
        <a:ln w="12700" cap="flat">
          <a:noFill/>
          <a:miter lim="400000"/>
        </a:ln>
        <a:effectLst/>
      </c:spPr>
    </c:plotArea>
    <c:legend>
      <c:legendPos val="r"/>
      <c:layout>
        <c:manualLayout>
          <c:xMode val="edge"/>
          <c:yMode val="edge"/>
          <c:x val="0.88803200000000004"/>
          <c:y val="0.41514000000000001"/>
          <c:w val="0.111968"/>
          <c:h val="0.134935"/>
        </c:manualLayout>
      </c:layout>
      <c:overlay val="1"/>
      <c:spPr>
        <a:noFill/>
        <a:ln w="12700" cap="flat">
          <a:noFill/>
          <a:miter lim="400000"/>
        </a:ln>
        <a:effectLst/>
      </c:spPr>
      <c:txPr>
        <a:bodyPr rot="0"/>
        <a:lstStyle/>
        <a:p>
          <a:pPr>
            <a:defRPr sz="1000" b="0" i="0" u="none" strike="noStrike">
              <a:solidFill>
                <a:srgbClr val="000000"/>
              </a:solidFill>
              <a:latin typeface="Calibri"/>
            </a:defRPr>
          </a:pPr>
          <a:endParaRPr lang="en-US"/>
        </a:p>
      </c:txPr>
    </c:legend>
    <c:plotVisOnly val="1"/>
    <c:dispBlanksAs val="gap"/>
    <c:showDLblsOverMax val="1"/>
  </c:chart>
  <c:spPr>
    <a:solidFill>
      <a:srgbClr val="FFFFFF"/>
    </a:solidFill>
    <a:ln w="12700" cap="flat">
      <a:solidFill>
        <a:srgbClr val="888888"/>
      </a:solidFill>
      <a:prstDash val="solid"/>
      <a:round/>
    </a:ln>
    <a:effectLst/>
  </c:spPr>
  <c:externalData r:id="rId3">
    <c:autoUpdate val="0"/>
  </c:externalData>
</c:chartSpace>
</file>

<file path=word/theme/theme1.xml><?xml version="1.0" encoding="utf-8"?>
<a:theme xmlns:a="http://schemas.openxmlformats.org/drawingml/2006/main" name="Ofis Teması">
  <a:themeElements>
    <a:clrScheme name="Ofis Teması">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is Teması">
      <a:majorFont>
        <a:latin typeface="Helvetica Neue"/>
        <a:ea typeface="Helvetica Neue"/>
        <a:cs typeface="Helvetica Neue"/>
      </a:majorFont>
      <a:minorFont>
        <a:latin typeface="Helvetica Neue"/>
        <a:ea typeface="Helvetica Neue"/>
        <a:cs typeface="Helvetica Neue"/>
      </a:minorFont>
    </a:fontScheme>
    <a:fmtScheme name="Ofis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16</Pages>
  <Words>4305</Words>
  <Characters>24542</Characters>
  <Application>Microsoft Office Word</Application>
  <DocSecurity>0</DocSecurity>
  <Lines>204</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28790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Veteriner</cp:lastModifiedBy>
  <cp:revision>5</cp:revision>
  <dcterms:created xsi:type="dcterms:W3CDTF">2020-07-30T11:19:00Z</dcterms:created>
  <dcterms:modified xsi:type="dcterms:W3CDTF">2020-08-01T06:58:00Z</dcterms:modified>
</cp:coreProperties>
</file>