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6F" w:rsidRDefault="009E0105">
      <w:pPr>
        <w:pStyle w:val="GvdeA"/>
        <w:spacing w:line="360" w:lineRule="auto"/>
        <w:jc w:val="center"/>
      </w:pPr>
      <w:r>
        <w:rPr>
          <w:rFonts w:ascii="Times New Roman" w:hAnsi="Times New Roman"/>
          <w:b/>
          <w:bCs/>
          <w:sz w:val="24"/>
          <w:szCs w:val="24"/>
        </w:rPr>
        <w:t>Femur Kollodiafizer Açısı ve Femur Başı Horizontal Ofseti Açısından Anatomik ve Proksimal Femur Eksenine Göre Yapılan Ölçümlerin Karşılaştırılması</w:t>
      </w:r>
    </w:p>
    <w:p w:rsidR="00E6116F" w:rsidRDefault="009E0105">
      <w:pPr>
        <w:pStyle w:val="GvdeA"/>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Comparison of Measurements Made According to Anatomical and Proximal Femoral Axis in Terms of Femoral Collodiaphyseal Angle and Femoral Head Horizontal Offset</w:t>
      </w:r>
    </w:p>
    <w:p w:rsidR="00E6116F" w:rsidRDefault="009E0105">
      <w:pPr>
        <w:pStyle w:val="GvdeA"/>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Burhan Yarar</w:t>
      </w:r>
      <w:r>
        <w:rPr>
          <w:rFonts w:ascii="Times New Roman" w:hAnsi="Times New Roman"/>
          <w:b/>
          <w:bCs/>
          <w:sz w:val="24"/>
          <w:szCs w:val="24"/>
          <w:vertAlign w:val="superscript"/>
        </w:rPr>
        <w:t>1</w:t>
      </w:r>
      <w:r>
        <w:rPr>
          <w:rFonts w:ascii="Times New Roman" w:hAnsi="Times New Roman"/>
          <w:b/>
          <w:bCs/>
          <w:sz w:val="24"/>
          <w:szCs w:val="24"/>
        </w:rPr>
        <w:t>, Mehmet Ali Malas</w:t>
      </w:r>
      <w:r>
        <w:rPr>
          <w:rFonts w:ascii="Times New Roman" w:hAnsi="Times New Roman"/>
          <w:b/>
          <w:bCs/>
          <w:sz w:val="24"/>
          <w:szCs w:val="24"/>
          <w:vertAlign w:val="superscript"/>
        </w:rPr>
        <w:t>2</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sz w:val="24"/>
          <w:szCs w:val="24"/>
          <w:vertAlign w:val="superscript"/>
        </w:rPr>
        <w:t>1</w:t>
      </w:r>
      <w:r>
        <w:rPr>
          <w:rFonts w:ascii="Times New Roman" w:hAnsi="Times New Roman"/>
          <w:sz w:val="24"/>
          <w:szCs w:val="24"/>
        </w:rPr>
        <w:t>Atatürk Üniversitesi Tıp Fakültesi, Anatomi Ana Bilim Dalı, Erzurum</w:t>
      </w:r>
    </w:p>
    <w:p w:rsidR="00E6116F" w:rsidRDefault="009E0105">
      <w:pPr>
        <w:pStyle w:val="GvdeA"/>
        <w:spacing w:line="360" w:lineRule="auto"/>
        <w:jc w:val="both"/>
        <w:rPr>
          <w:rFonts w:ascii="Times New Roman" w:eastAsia="Times New Roman" w:hAnsi="Times New Roman" w:cs="Times New Roman"/>
        </w:rPr>
      </w:pPr>
      <w:r>
        <w:rPr>
          <w:rFonts w:ascii="Times New Roman" w:hAnsi="Times New Roman"/>
          <w:sz w:val="24"/>
          <w:szCs w:val="24"/>
          <w:vertAlign w:val="superscript"/>
        </w:rPr>
        <w:t>2</w:t>
      </w:r>
      <w:r>
        <w:rPr>
          <w:rFonts w:ascii="Times New Roman" w:hAnsi="Times New Roman"/>
          <w:sz w:val="24"/>
          <w:szCs w:val="24"/>
        </w:rPr>
        <w:t>İzmir Katip Çelebi Üniversitesi Tıp Fakültesi, Anatomi Ana Bilim Dalı, İzmir</w:t>
      </w:r>
    </w:p>
    <w:p w:rsidR="00E6116F" w:rsidRDefault="009E0105">
      <w:pPr>
        <w:pStyle w:val="GvdeA"/>
        <w:spacing w:after="0" w:line="360" w:lineRule="auto"/>
        <w:rPr>
          <w:rFonts w:ascii="Times New Roman" w:eastAsia="Times New Roman" w:hAnsi="Times New Roman" w:cs="Times New Roman"/>
          <w:b/>
          <w:bCs/>
          <w:sz w:val="24"/>
          <w:szCs w:val="24"/>
        </w:rPr>
      </w:pPr>
      <w:r>
        <w:rPr>
          <w:rFonts w:ascii="Times New Roman" w:hAnsi="Times New Roman"/>
          <w:b/>
          <w:bCs/>
          <w:sz w:val="24"/>
          <w:szCs w:val="24"/>
          <w:shd w:val="clear" w:color="auto" w:fill="FFFFFF"/>
        </w:rPr>
        <w:t xml:space="preserve">İletişim/Contact: </w:t>
      </w:r>
      <w:r>
        <w:rPr>
          <w:rFonts w:ascii="Times New Roman" w:hAnsi="Times New Roman"/>
          <w:sz w:val="24"/>
          <w:szCs w:val="24"/>
        </w:rPr>
        <w:t>Burhan Yarar,</w:t>
      </w:r>
      <w:r>
        <w:rPr>
          <w:rFonts w:ascii="Times New Roman" w:hAnsi="Times New Roman"/>
          <w:b/>
          <w:bCs/>
          <w:sz w:val="24"/>
          <w:szCs w:val="24"/>
        </w:rPr>
        <w:t xml:space="preserve"> </w:t>
      </w:r>
      <w:r>
        <w:rPr>
          <w:rFonts w:ascii="Times New Roman" w:hAnsi="Times New Roman"/>
          <w:sz w:val="24"/>
          <w:szCs w:val="24"/>
        </w:rPr>
        <w:t>Atatürk Üniversitesi Tıp Fakültesi, Erzurum, Türkiye</w:t>
      </w:r>
    </w:p>
    <w:p w:rsidR="00E6116F" w:rsidRDefault="009E0105">
      <w:pPr>
        <w:pStyle w:val="GvdeA"/>
        <w:spacing w:after="0" w:line="360" w:lineRule="auto"/>
        <w:rPr>
          <w:rFonts w:ascii="Times New Roman" w:eastAsia="Times New Roman" w:hAnsi="Times New Roman" w:cs="Times New Roman"/>
          <w:color w:val="252525"/>
          <w:sz w:val="24"/>
          <w:szCs w:val="24"/>
          <w:u w:color="252525"/>
          <w:shd w:val="clear" w:color="auto" w:fill="FFFFFF"/>
        </w:rPr>
      </w:pPr>
      <w:r>
        <w:rPr>
          <w:rFonts w:ascii="Times New Roman" w:hAnsi="Times New Roman"/>
          <w:b/>
          <w:bCs/>
          <w:color w:val="252525"/>
          <w:sz w:val="24"/>
          <w:szCs w:val="24"/>
          <w:u w:color="252525"/>
          <w:shd w:val="clear" w:color="auto" w:fill="FFFFFF"/>
          <w:lang w:val="de-DE"/>
        </w:rPr>
        <w:t>Tel:</w:t>
      </w:r>
      <w:r>
        <w:rPr>
          <w:rFonts w:ascii="Times New Roman" w:hAnsi="Times New Roman"/>
          <w:color w:val="252525"/>
          <w:sz w:val="24"/>
          <w:szCs w:val="24"/>
          <w:u w:color="252525"/>
          <w:shd w:val="clear" w:color="auto" w:fill="FFFFFF"/>
        </w:rPr>
        <w:t xml:space="preserve"> </w:t>
      </w:r>
      <w:r>
        <w:rPr>
          <w:rStyle w:val="Hyperlink0"/>
        </w:rPr>
        <w:t>+90533 8191915</w:t>
      </w:r>
    </w:p>
    <w:p w:rsidR="00E6116F" w:rsidRDefault="009E0105">
      <w:pPr>
        <w:pStyle w:val="GvdeA"/>
        <w:spacing w:after="0" w:line="360" w:lineRule="auto"/>
        <w:rPr>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E-mail:</w:t>
      </w:r>
      <w:r>
        <w:rPr>
          <w:rFonts w:ascii="Times New Roman" w:hAnsi="Times New Roman"/>
          <w:sz w:val="24"/>
          <w:szCs w:val="24"/>
          <w:shd w:val="clear" w:color="auto" w:fill="FFFFFF"/>
        </w:rPr>
        <w:t xml:space="preserve"> drburhan25@gmail.com</w:t>
      </w:r>
    </w:p>
    <w:p w:rsidR="00E6116F" w:rsidRDefault="009E0105">
      <w:pPr>
        <w:pStyle w:val="GvdeA"/>
        <w:spacing w:after="0" w:line="360" w:lineRule="auto"/>
        <w:rPr>
          <w:rFonts w:ascii="Times New Roman" w:eastAsia="Times New Roman" w:hAnsi="Times New Roman" w:cs="Times New Roman"/>
          <w:sz w:val="24"/>
          <w:szCs w:val="24"/>
        </w:rPr>
      </w:pPr>
      <w:r>
        <w:rPr>
          <w:rFonts w:ascii="Times New Roman" w:hAnsi="Times New Roman"/>
          <w:b/>
          <w:bCs/>
          <w:sz w:val="24"/>
          <w:szCs w:val="24"/>
        </w:rPr>
        <w:t>Geliş/Received:</w:t>
      </w:r>
      <w:r>
        <w:rPr>
          <w:rFonts w:ascii="Times New Roman" w:hAnsi="Times New Roman"/>
          <w:sz w:val="24"/>
          <w:szCs w:val="24"/>
        </w:rPr>
        <w:t xml:space="preserve"> 03</w:t>
      </w:r>
      <w:r>
        <w:rPr>
          <w:rFonts w:ascii="Times New Roman" w:hAnsi="Times New Roman"/>
          <w:color w:val="252525"/>
          <w:sz w:val="24"/>
          <w:szCs w:val="24"/>
          <w:u w:color="252525"/>
          <w:shd w:val="clear" w:color="auto" w:fill="FFFFFF"/>
        </w:rPr>
        <w:t xml:space="preserve">.09.2019 </w:t>
      </w:r>
      <w:r>
        <w:rPr>
          <w:rFonts w:ascii="Times New Roman" w:hAnsi="Times New Roman"/>
          <w:b/>
          <w:bCs/>
          <w:sz w:val="24"/>
          <w:szCs w:val="24"/>
        </w:rPr>
        <w:t>Kabul/Accepted:</w:t>
      </w:r>
      <w:r>
        <w:rPr>
          <w:rFonts w:ascii="Times New Roman" w:hAnsi="Times New Roman"/>
          <w:sz w:val="24"/>
          <w:szCs w:val="24"/>
        </w:rPr>
        <w:t xml:space="preserve"> 02</w:t>
      </w:r>
      <w:r>
        <w:rPr>
          <w:rFonts w:ascii="Times New Roman" w:hAnsi="Times New Roman"/>
          <w:color w:val="252525"/>
          <w:sz w:val="24"/>
          <w:szCs w:val="24"/>
          <w:u w:color="252525"/>
          <w:shd w:val="clear" w:color="auto" w:fill="FFFFFF"/>
        </w:rPr>
        <w:t>.06.2020</w:t>
      </w:r>
    </w:p>
    <w:p w:rsidR="00E6116F" w:rsidRDefault="009E0105">
      <w:pPr>
        <w:pStyle w:val="GvdeA"/>
        <w:spacing w:after="0" w:line="360" w:lineRule="auto"/>
        <w:rPr>
          <w:rFonts w:ascii="Times New Roman" w:eastAsia="Times New Roman" w:hAnsi="Times New Roman" w:cs="Times New Roman"/>
          <w:sz w:val="24"/>
          <w:szCs w:val="24"/>
        </w:rPr>
      </w:pPr>
      <w:r>
        <w:rPr>
          <w:rFonts w:ascii="Times New Roman" w:hAnsi="Times New Roman"/>
          <w:b/>
          <w:bCs/>
          <w:sz w:val="24"/>
          <w:szCs w:val="24"/>
        </w:rPr>
        <w:t xml:space="preserve">ORCID: </w:t>
      </w:r>
      <w:r>
        <w:rPr>
          <w:rFonts w:ascii="Times New Roman" w:hAnsi="Times New Roman"/>
          <w:sz w:val="24"/>
          <w:szCs w:val="24"/>
        </w:rPr>
        <w:t>Burhan Yarar, 0000-0003-2569-3352</w:t>
      </w:r>
    </w:p>
    <w:p w:rsidR="00E6116F" w:rsidRDefault="009E0105">
      <w:pPr>
        <w:pStyle w:val="GvdeA"/>
        <w:spacing w:after="0" w:line="360" w:lineRule="auto"/>
        <w:rPr>
          <w:rFonts w:ascii="Times New Roman" w:eastAsia="Times New Roman" w:hAnsi="Times New Roman" w:cs="Times New Roman"/>
          <w:sz w:val="24"/>
          <w:szCs w:val="24"/>
        </w:rPr>
      </w:pPr>
      <w:r>
        <w:rPr>
          <w:rFonts w:ascii="Times New Roman" w:hAnsi="Times New Roman"/>
          <w:sz w:val="24"/>
          <w:szCs w:val="24"/>
        </w:rPr>
        <w:t>Mehmet Ali Maras, 0000-0002-1451-0672</w:t>
      </w:r>
    </w:p>
    <w:p w:rsidR="00E6116F" w:rsidRDefault="00E6116F">
      <w:pPr>
        <w:pStyle w:val="GvdeA"/>
        <w:spacing w:line="360" w:lineRule="auto"/>
        <w:jc w:val="both"/>
        <w:rPr>
          <w:rFonts w:ascii="Times New Roman" w:eastAsia="Times New Roman" w:hAnsi="Times New Roman" w:cs="Times New Roman"/>
          <w:sz w:val="24"/>
          <w:szCs w:val="24"/>
        </w:rPr>
      </w:pPr>
    </w:p>
    <w:p w:rsidR="00E6116F" w:rsidRDefault="009E0105">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Abstract</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Objective:</w:t>
      </w:r>
      <w:r>
        <w:rPr>
          <w:rFonts w:ascii="Times New Roman" w:hAnsi="Times New Roman"/>
          <w:sz w:val="24"/>
          <w:szCs w:val="24"/>
        </w:rPr>
        <w:t xml:space="preserve"> In this study, we aimed to determine whether there is a difference between mea</w:t>
      </w:r>
      <w:r>
        <w:rPr>
          <w:rFonts w:ascii="Times New Roman" w:hAnsi="Times New Roman"/>
          <w:sz w:val="24"/>
          <w:szCs w:val="24"/>
        </w:rPr>
        <w:t>s</w:t>
      </w:r>
      <w:r>
        <w:rPr>
          <w:rFonts w:ascii="Times New Roman" w:hAnsi="Times New Roman"/>
          <w:sz w:val="24"/>
          <w:szCs w:val="24"/>
        </w:rPr>
        <w:t xml:space="preserve">urement methods by measuring the femoral collo-diaphyseal angle (CDA) and femoral head horizontal offset (FHO) parameters according to the "femoral anatomical axis" and "proximal femoral axis". </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Material and Method</w:t>
      </w:r>
      <w:r>
        <w:rPr>
          <w:rFonts w:ascii="Times New Roman" w:hAnsi="Times New Roman"/>
          <w:sz w:val="24"/>
          <w:szCs w:val="24"/>
        </w:rPr>
        <w:t xml:space="preserve">: This study was performed on 156 dry femors (63 </w:t>
      </w:r>
      <w:proofErr w:type="gramStart"/>
      <w:r>
        <w:rPr>
          <w:rFonts w:ascii="Times New Roman" w:hAnsi="Times New Roman"/>
          <w:sz w:val="24"/>
          <w:szCs w:val="24"/>
        </w:rPr>
        <w:t>right</w:t>
      </w:r>
      <w:proofErr w:type="gramEnd"/>
      <w:r>
        <w:rPr>
          <w:rFonts w:ascii="Times New Roman" w:hAnsi="Times New Roman"/>
          <w:sz w:val="24"/>
          <w:szCs w:val="24"/>
        </w:rPr>
        <w:t>, 93 left). In Method 1; measurements made according to the femoral anatomical axis (CDA</w:t>
      </w:r>
      <w:r>
        <w:rPr>
          <w:rFonts w:ascii="Times New Roman" w:hAnsi="Times New Roman"/>
          <w:sz w:val="24"/>
          <w:szCs w:val="24"/>
          <w:vertAlign w:val="subscript"/>
        </w:rPr>
        <w:t>A</w:t>
      </w:r>
      <w:r>
        <w:rPr>
          <w:rFonts w:ascii="Times New Roman" w:hAnsi="Times New Roman"/>
          <w:sz w:val="24"/>
          <w:szCs w:val="24"/>
        </w:rPr>
        <w:t xml:space="preserve"> and FHO</w:t>
      </w:r>
      <w:r>
        <w:rPr>
          <w:rFonts w:ascii="Times New Roman" w:hAnsi="Times New Roman"/>
          <w:sz w:val="24"/>
          <w:szCs w:val="24"/>
          <w:vertAlign w:val="subscript"/>
        </w:rPr>
        <w:t>A</w:t>
      </w:r>
      <w:r>
        <w:rPr>
          <w:rFonts w:ascii="Times New Roman" w:hAnsi="Times New Roman"/>
          <w:sz w:val="24"/>
          <w:szCs w:val="24"/>
        </w:rPr>
        <w:t>) and in method 2; measurements made according to the proximal femoral axis (CDA</w:t>
      </w:r>
      <w:r>
        <w:rPr>
          <w:rFonts w:ascii="Times New Roman" w:hAnsi="Times New Roman"/>
          <w:sz w:val="24"/>
          <w:szCs w:val="24"/>
          <w:vertAlign w:val="subscript"/>
        </w:rPr>
        <w:t>P</w:t>
      </w:r>
      <w:r>
        <w:rPr>
          <w:rFonts w:ascii="Times New Roman" w:hAnsi="Times New Roman"/>
          <w:sz w:val="24"/>
          <w:szCs w:val="24"/>
        </w:rPr>
        <w:t xml:space="preserve"> and FHO</w:t>
      </w:r>
      <w:r>
        <w:rPr>
          <w:rFonts w:ascii="Times New Roman" w:hAnsi="Times New Roman"/>
          <w:sz w:val="24"/>
          <w:szCs w:val="24"/>
          <w:vertAlign w:val="subscript"/>
        </w:rPr>
        <w:t>P</w:t>
      </w:r>
      <w:r>
        <w:rPr>
          <w:rFonts w:ascii="Times New Roman" w:hAnsi="Times New Roman"/>
          <w:sz w:val="24"/>
          <w:szCs w:val="24"/>
        </w:rPr>
        <w:t>) were defined as. The measurements were performed on digital images of dry bones using ImageJ software according to these two methods.</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Results:</w:t>
      </w:r>
      <w:r>
        <w:rPr>
          <w:rFonts w:ascii="Times New Roman" w:hAnsi="Times New Roman"/>
          <w:sz w:val="24"/>
          <w:szCs w:val="24"/>
        </w:rPr>
        <w:t xml:space="preserve"> The average CDA</w:t>
      </w:r>
      <w:r>
        <w:rPr>
          <w:rFonts w:ascii="Times New Roman" w:hAnsi="Times New Roman"/>
          <w:sz w:val="24"/>
          <w:szCs w:val="24"/>
          <w:vertAlign w:val="subscript"/>
        </w:rPr>
        <w:t>A</w:t>
      </w:r>
      <w:r>
        <w:rPr>
          <w:rFonts w:ascii="Times New Roman" w:hAnsi="Times New Roman"/>
          <w:sz w:val="24"/>
          <w:szCs w:val="24"/>
        </w:rPr>
        <w:t>: 131.39±6.84°, CDA</w:t>
      </w:r>
      <w:r>
        <w:rPr>
          <w:rFonts w:ascii="Times New Roman" w:hAnsi="Times New Roman"/>
          <w:sz w:val="24"/>
          <w:szCs w:val="24"/>
          <w:vertAlign w:val="subscript"/>
        </w:rPr>
        <w:t>P</w:t>
      </w:r>
      <w:r>
        <w:rPr>
          <w:rFonts w:ascii="Times New Roman" w:hAnsi="Times New Roman"/>
          <w:sz w:val="24"/>
          <w:szCs w:val="24"/>
        </w:rPr>
        <w:t>: 132.56±7.05°, FHO</w:t>
      </w:r>
      <w:r>
        <w:rPr>
          <w:rFonts w:ascii="Times New Roman" w:hAnsi="Times New Roman"/>
          <w:sz w:val="24"/>
          <w:szCs w:val="24"/>
          <w:vertAlign w:val="subscript"/>
        </w:rPr>
        <w:t>A</w:t>
      </w:r>
      <w:r>
        <w:rPr>
          <w:rFonts w:ascii="Times New Roman" w:hAnsi="Times New Roman"/>
          <w:sz w:val="24"/>
          <w:szCs w:val="24"/>
        </w:rPr>
        <w:t>: 42.59±6.22 mm and FHO</w:t>
      </w:r>
      <w:r>
        <w:rPr>
          <w:rFonts w:ascii="Times New Roman" w:hAnsi="Times New Roman"/>
          <w:sz w:val="24"/>
          <w:szCs w:val="24"/>
          <w:vertAlign w:val="subscript"/>
        </w:rPr>
        <w:t>P</w:t>
      </w:r>
      <w:r>
        <w:rPr>
          <w:rFonts w:ascii="Times New Roman" w:hAnsi="Times New Roman"/>
          <w:sz w:val="24"/>
          <w:szCs w:val="24"/>
        </w:rPr>
        <w:t>: 40.83±6.33 mm. There was no significant difference between the measurement methods in terms of CDA (p&gt;0.05), but there was a significant difference between the mea</w:t>
      </w:r>
      <w:r>
        <w:rPr>
          <w:rFonts w:ascii="Times New Roman" w:hAnsi="Times New Roman"/>
          <w:sz w:val="24"/>
          <w:szCs w:val="24"/>
        </w:rPr>
        <w:t>s</w:t>
      </w:r>
      <w:r>
        <w:rPr>
          <w:rFonts w:ascii="Times New Roman" w:hAnsi="Times New Roman"/>
          <w:sz w:val="24"/>
          <w:szCs w:val="24"/>
        </w:rPr>
        <w:t>urement methods on the right side and in all cases in terms of FHO (p&lt;0.05).</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Conclusion:</w:t>
      </w:r>
      <w:r>
        <w:rPr>
          <w:rFonts w:ascii="Times New Roman" w:hAnsi="Times New Roman"/>
          <w:sz w:val="24"/>
          <w:szCs w:val="24"/>
        </w:rPr>
        <w:t xml:space="preserve"> There was no significant difference between measurement methods in collod</w:t>
      </w:r>
      <w:r>
        <w:rPr>
          <w:rFonts w:ascii="Times New Roman" w:hAnsi="Times New Roman"/>
          <w:sz w:val="24"/>
          <w:szCs w:val="24"/>
        </w:rPr>
        <w:t>i</w:t>
      </w:r>
      <w:r>
        <w:rPr>
          <w:rFonts w:ascii="Times New Roman" w:hAnsi="Times New Roman"/>
          <w:sz w:val="24"/>
          <w:szCs w:val="24"/>
        </w:rPr>
        <w:t>aphyseal angle (CDA) measurements made according to the femoral anatomical axis and proximal femoral axis. However, it should be kept in mind that different results can be o</w:t>
      </w:r>
      <w:r>
        <w:rPr>
          <w:rFonts w:ascii="Times New Roman" w:hAnsi="Times New Roman"/>
          <w:sz w:val="24"/>
          <w:szCs w:val="24"/>
        </w:rPr>
        <w:t>b</w:t>
      </w:r>
      <w:r>
        <w:rPr>
          <w:rFonts w:ascii="Times New Roman" w:hAnsi="Times New Roman"/>
          <w:sz w:val="24"/>
          <w:szCs w:val="24"/>
        </w:rPr>
        <w:t>tained according to these two methods in femoral head horizontal offset (FHO) measur</w:t>
      </w:r>
      <w:r>
        <w:rPr>
          <w:rFonts w:ascii="Times New Roman" w:hAnsi="Times New Roman"/>
          <w:sz w:val="24"/>
          <w:szCs w:val="24"/>
        </w:rPr>
        <w:t>e</w:t>
      </w:r>
      <w:r>
        <w:rPr>
          <w:rFonts w:ascii="Times New Roman" w:hAnsi="Times New Roman"/>
          <w:sz w:val="24"/>
          <w:szCs w:val="24"/>
        </w:rPr>
        <w:t xml:space="preserve">ments. </w:t>
      </w:r>
      <w:r>
        <w:rPr>
          <w:rFonts w:ascii="Times New Roman" w:hAnsi="Times New Roman"/>
          <w:b/>
          <w:bCs/>
          <w:sz w:val="24"/>
          <w:szCs w:val="24"/>
        </w:rPr>
        <w:t xml:space="preserve">Keywords: </w:t>
      </w:r>
      <w:r>
        <w:rPr>
          <w:rFonts w:ascii="Times New Roman" w:hAnsi="Times New Roman"/>
          <w:sz w:val="24"/>
          <w:szCs w:val="24"/>
        </w:rPr>
        <w:t xml:space="preserve">Collodiaphyseal angle, </w:t>
      </w:r>
      <w:proofErr w:type="gramStart"/>
      <w:r>
        <w:rPr>
          <w:rFonts w:ascii="Times New Roman" w:hAnsi="Times New Roman"/>
          <w:sz w:val="24"/>
          <w:szCs w:val="24"/>
        </w:rPr>
        <w:t>Femoral</w:t>
      </w:r>
      <w:proofErr w:type="gramEnd"/>
      <w:r>
        <w:rPr>
          <w:rFonts w:ascii="Times New Roman" w:hAnsi="Times New Roman"/>
          <w:sz w:val="24"/>
          <w:szCs w:val="24"/>
        </w:rPr>
        <w:t xml:space="preserve"> head offset, Femoral anatomical axis, Proximal femoral axis</w:t>
      </w:r>
    </w:p>
    <w:p w:rsidR="00E6116F" w:rsidRDefault="00E6116F">
      <w:pPr>
        <w:pStyle w:val="GvdeA"/>
        <w:spacing w:line="360" w:lineRule="auto"/>
        <w:jc w:val="both"/>
        <w:rPr>
          <w:rFonts w:ascii="Times New Roman" w:eastAsia="Times New Roman" w:hAnsi="Times New Roman" w:cs="Times New Roman"/>
          <w:sz w:val="24"/>
          <w:szCs w:val="24"/>
        </w:rPr>
      </w:pPr>
    </w:p>
    <w:p w:rsidR="00E6116F" w:rsidRDefault="009E0105">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Özet</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Amaç: </w:t>
      </w:r>
      <w:r>
        <w:rPr>
          <w:rFonts w:ascii="Times New Roman" w:hAnsi="Times New Roman"/>
          <w:sz w:val="24"/>
          <w:szCs w:val="24"/>
        </w:rPr>
        <w:t xml:space="preserve">Çalışmamızda, femur kollodiafizer açısı (collodiaphyseal angle - CDA) ve femur başı horizontal offseti (FHO) parametrelerini farklı iki eksen olan "femur anatomik ekseni" ve "proksimal femur ekseni"ne göre ölçerek ölçüm yöntemleri arasında fark olup olmadığının belirlenmesi amaçlanmıştır. </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Materyal ve Metot:</w:t>
      </w:r>
      <w:r>
        <w:rPr>
          <w:rFonts w:ascii="Times New Roman" w:hAnsi="Times New Roman"/>
          <w:sz w:val="24"/>
          <w:szCs w:val="24"/>
        </w:rPr>
        <w:t xml:space="preserve"> Bu çalışma 156 kuru femur üzerinde gerçekleştirildi. </w:t>
      </w:r>
      <w:proofErr w:type="gramStart"/>
      <w:r>
        <w:rPr>
          <w:rFonts w:ascii="Times New Roman" w:hAnsi="Times New Roman"/>
          <w:sz w:val="24"/>
          <w:szCs w:val="24"/>
        </w:rPr>
        <w:t>Yöntem 1; femur anatomik eksenine göre yapılan ölçümler (CDA</w:t>
      </w:r>
      <w:r>
        <w:rPr>
          <w:rFonts w:ascii="Times New Roman" w:hAnsi="Times New Roman"/>
          <w:sz w:val="24"/>
          <w:szCs w:val="24"/>
          <w:vertAlign w:val="subscript"/>
        </w:rPr>
        <w:t>A</w:t>
      </w:r>
      <w:r>
        <w:rPr>
          <w:rFonts w:ascii="Times New Roman" w:hAnsi="Times New Roman"/>
          <w:sz w:val="24"/>
          <w:szCs w:val="24"/>
        </w:rPr>
        <w:t xml:space="preserve"> ve FHO</w:t>
      </w:r>
      <w:r>
        <w:rPr>
          <w:rFonts w:ascii="Times New Roman" w:hAnsi="Times New Roman"/>
          <w:sz w:val="24"/>
          <w:szCs w:val="24"/>
          <w:vertAlign w:val="subscript"/>
        </w:rPr>
        <w:t>A</w:t>
      </w:r>
      <w:r>
        <w:rPr>
          <w:rFonts w:ascii="Times New Roman" w:hAnsi="Times New Roman"/>
          <w:sz w:val="24"/>
          <w:szCs w:val="24"/>
        </w:rPr>
        <w:t>), yöntem 2; proksimal femur eksenine göre yapılan ölçümler (CDA</w:t>
      </w:r>
      <w:r>
        <w:rPr>
          <w:rFonts w:ascii="Times New Roman" w:hAnsi="Times New Roman"/>
          <w:sz w:val="24"/>
          <w:szCs w:val="24"/>
          <w:vertAlign w:val="subscript"/>
        </w:rPr>
        <w:t>P</w:t>
      </w:r>
      <w:r>
        <w:rPr>
          <w:rFonts w:ascii="Times New Roman" w:hAnsi="Times New Roman"/>
          <w:sz w:val="24"/>
          <w:szCs w:val="24"/>
        </w:rPr>
        <w:t xml:space="preserve"> ve FHO</w:t>
      </w:r>
      <w:r>
        <w:rPr>
          <w:rFonts w:ascii="Times New Roman" w:hAnsi="Times New Roman"/>
          <w:sz w:val="24"/>
          <w:szCs w:val="24"/>
          <w:vertAlign w:val="subscript"/>
        </w:rPr>
        <w:t>P</w:t>
      </w:r>
      <w:r>
        <w:rPr>
          <w:rFonts w:ascii="Times New Roman" w:hAnsi="Times New Roman"/>
          <w:sz w:val="24"/>
          <w:szCs w:val="24"/>
        </w:rPr>
        <w:t>) olarak tanımlandı.</w:t>
      </w:r>
      <w:proofErr w:type="gramEnd"/>
      <w:r>
        <w:rPr>
          <w:rFonts w:ascii="Times New Roman" w:hAnsi="Times New Roman"/>
          <w:sz w:val="24"/>
          <w:szCs w:val="24"/>
        </w:rPr>
        <w:t xml:space="preserve"> </w:t>
      </w:r>
      <w:proofErr w:type="gramStart"/>
      <w:r>
        <w:rPr>
          <w:rFonts w:ascii="Times New Roman" w:hAnsi="Times New Roman"/>
          <w:sz w:val="24"/>
          <w:szCs w:val="24"/>
        </w:rPr>
        <w:t>Ölçümler bu iki yönteme göre kuru kemiklerin dijital görüntüleri üzerinde ImageJ yazılımı kullanılarak gerçekleştirildi.</w:t>
      </w:r>
      <w:proofErr w:type="gramEnd"/>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Bulgular:</w:t>
      </w:r>
      <w:r>
        <w:rPr>
          <w:rFonts w:ascii="Times New Roman" w:hAnsi="Times New Roman"/>
          <w:sz w:val="24"/>
          <w:szCs w:val="24"/>
        </w:rPr>
        <w:t xml:space="preserve"> Ortalama CDA</w:t>
      </w:r>
      <w:r>
        <w:rPr>
          <w:rFonts w:ascii="Times New Roman" w:hAnsi="Times New Roman"/>
          <w:sz w:val="24"/>
          <w:szCs w:val="24"/>
          <w:vertAlign w:val="subscript"/>
        </w:rPr>
        <w:t>A</w:t>
      </w:r>
      <w:r>
        <w:rPr>
          <w:rFonts w:ascii="Times New Roman" w:hAnsi="Times New Roman"/>
          <w:sz w:val="24"/>
          <w:szCs w:val="24"/>
        </w:rPr>
        <w:t>: 131</w:t>
      </w:r>
      <w:proofErr w:type="gramStart"/>
      <w:r>
        <w:rPr>
          <w:rFonts w:ascii="Times New Roman" w:hAnsi="Times New Roman"/>
          <w:sz w:val="24"/>
          <w:szCs w:val="24"/>
        </w:rPr>
        <w:t>,39</w:t>
      </w:r>
      <w:proofErr w:type="gramEnd"/>
      <w:r>
        <w:rPr>
          <w:rFonts w:ascii="Times New Roman" w:hAnsi="Times New Roman"/>
          <w:sz w:val="24"/>
          <w:szCs w:val="24"/>
        </w:rPr>
        <w:t>±6,84°; CDA</w:t>
      </w:r>
      <w:r>
        <w:rPr>
          <w:rFonts w:ascii="Times New Roman" w:hAnsi="Times New Roman"/>
          <w:sz w:val="24"/>
          <w:szCs w:val="24"/>
          <w:vertAlign w:val="subscript"/>
        </w:rPr>
        <w:t>P</w:t>
      </w:r>
      <w:r>
        <w:rPr>
          <w:rFonts w:ascii="Times New Roman" w:hAnsi="Times New Roman"/>
          <w:sz w:val="24"/>
          <w:szCs w:val="24"/>
        </w:rPr>
        <w:t>: 132,56±7,05°; FHO</w:t>
      </w:r>
      <w:r>
        <w:rPr>
          <w:rFonts w:ascii="Times New Roman" w:hAnsi="Times New Roman"/>
          <w:sz w:val="24"/>
          <w:szCs w:val="24"/>
          <w:vertAlign w:val="subscript"/>
        </w:rPr>
        <w:t>A</w:t>
      </w:r>
      <w:r>
        <w:rPr>
          <w:rFonts w:ascii="Times New Roman" w:hAnsi="Times New Roman"/>
          <w:sz w:val="24"/>
          <w:szCs w:val="24"/>
        </w:rPr>
        <w:t>: 42,59±6,22 mm ve FHO</w:t>
      </w:r>
      <w:r>
        <w:rPr>
          <w:rFonts w:ascii="Times New Roman" w:hAnsi="Times New Roman"/>
          <w:sz w:val="24"/>
          <w:szCs w:val="24"/>
          <w:vertAlign w:val="subscript"/>
        </w:rPr>
        <w:t>P</w:t>
      </w:r>
      <w:r>
        <w:rPr>
          <w:rFonts w:ascii="Times New Roman" w:hAnsi="Times New Roman"/>
          <w:sz w:val="24"/>
          <w:szCs w:val="24"/>
        </w:rPr>
        <w:t xml:space="preserve">: 40,83±6,33 mm olarak bulundu. </w:t>
      </w:r>
      <w:proofErr w:type="gramStart"/>
      <w:r>
        <w:rPr>
          <w:rFonts w:ascii="Times New Roman" w:hAnsi="Times New Roman"/>
          <w:sz w:val="24"/>
          <w:szCs w:val="24"/>
        </w:rPr>
        <w:t>CDA açısından ölçüm yöntemleri arasında anlamlı fark olmadığı (p&gt;0.05), ancak sağ tarafta ve tüm vakalarda FHO ölçümleri açısından ölçüm yöntemleri arasında istatistiksel olarak anlamlı fark olduğu görüldü (p&lt;0.05).</w:t>
      </w:r>
      <w:proofErr w:type="gramEnd"/>
      <w:r>
        <w:rPr>
          <w:rFonts w:ascii="Times New Roman" w:hAnsi="Times New Roman"/>
          <w:sz w:val="24"/>
          <w:szCs w:val="24"/>
        </w:rPr>
        <w:t xml:space="preserve"> </w:t>
      </w:r>
    </w:p>
    <w:p w:rsidR="00E6116F" w:rsidRDefault="009E0105">
      <w:pPr>
        <w:pStyle w:val="GvdeA"/>
        <w:spacing w:line="360" w:lineRule="auto"/>
        <w:jc w:val="both"/>
        <w:rPr>
          <w:rFonts w:ascii="Times New Roman" w:eastAsia="Times New Roman" w:hAnsi="Times New Roman" w:cs="Times New Roman"/>
          <w:sz w:val="24"/>
          <w:szCs w:val="24"/>
        </w:rPr>
      </w:pPr>
      <w:r>
        <w:rPr>
          <w:rFonts w:ascii="Times New Roman" w:hAnsi="Times New Roman"/>
          <w:b/>
          <w:bCs/>
          <w:sz w:val="24"/>
          <w:szCs w:val="24"/>
        </w:rPr>
        <w:t>Sonuç:</w:t>
      </w:r>
      <w:r>
        <w:rPr>
          <w:rFonts w:ascii="Times New Roman" w:hAnsi="Times New Roman"/>
          <w:sz w:val="24"/>
          <w:szCs w:val="24"/>
        </w:rPr>
        <w:t xml:space="preserve"> Femur anatomik eksenine ve proksimal femur eksenine göre yapılan kollodiafizer açı (CDA) ölçümlerinde, ölçüm yöntemleri arasında anlamlı bir fark olmadığı belirlendi. </w:t>
      </w:r>
      <w:proofErr w:type="gramStart"/>
      <w:r>
        <w:rPr>
          <w:rFonts w:ascii="Times New Roman" w:hAnsi="Times New Roman"/>
          <w:sz w:val="24"/>
          <w:szCs w:val="24"/>
        </w:rPr>
        <w:t>Fakat femur başı horizontal ofset (FHO) ölçümlerinde bu iki yönteme göre yapılan ölçümler arası</w:t>
      </w:r>
      <w:r>
        <w:rPr>
          <w:rFonts w:ascii="Times New Roman" w:hAnsi="Times New Roman"/>
          <w:sz w:val="24"/>
          <w:szCs w:val="24"/>
        </w:rPr>
        <w:t>n</w:t>
      </w:r>
      <w:r>
        <w:rPr>
          <w:rFonts w:ascii="Times New Roman" w:hAnsi="Times New Roman"/>
          <w:sz w:val="24"/>
          <w:szCs w:val="24"/>
        </w:rPr>
        <w:t>da anlamlı fark olduğu gözlendi.</w:t>
      </w:r>
      <w:proofErr w:type="gramEnd"/>
      <w:r>
        <w:rPr>
          <w:rFonts w:ascii="Times New Roman" w:hAnsi="Times New Roman"/>
          <w:sz w:val="24"/>
          <w:szCs w:val="24"/>
        </w:rPr>
        <w:t xml:space="preserve"> </w:t>
      </w:r>
    </w:p>
    <w:p w:rsidR="00E6116F" w:rsidRDefault="009E0105">
      <w:pPr>
        <w:pStyle w:val="GvdeA"/>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Anahtar Kelimeler:</w:t>
      </w:r>
      <w:r>
        <w:rPr>
          <w:rFonts w:ascii="Times New Roman" w:hAnsi="Times New Roman"/>
          <w:sz w:val="24"/>
          <w:szCs w:val="24"/>
        </w:rPr>
        <w:t xml:space="preserve"> Kollodiafizer açı, Femur başı ofseti, Femur anatomik ekseni, Proksimal femur ekseni</w:t>
      </w:r>
    </w:p>
    <w:p w:rsidR="00E6116F" w:rsidRDefault="00E6116F">
      <w:pPr>
        <w:pStyle w:val="GvdeB"/>
        <w:tabs>
          <w:tab w:val="left" w:pos="426"/>
          <w:tab w:val="left" w:pos="709"/>
          <w:tab w:val="left" w:pos="851"/>
        </w:tabs>
        <w:spacing w:line="360" w:lineRule="auto"/>
        <w:jc w:val="both"/>
        <w:rPr>
          <w:b/>
          <w:bCs/>
        </w:rPr>
      </w:pPr>
    </w:p>
    <w:p w:rsidR="009E0105" w:rsidRDefault="009E0105">
      <w:pPr>
        <w:pStyle w:val="GvdeB"/>
        <w:tabs>
          <w:tab w:val="left" w:pos="426"/>
          <w:tab w:val="left" w:pos="709"/>
          <w:tab w:val="left" w:pos="851"/>
        </w:tabs>
        <w:spacing w:line="360" w:lineRule="auto"/>
        <w:jc w:val="both"/>
        <w:rPr>
          <w:b/>
          <w:bCs/>
        </w:rPr>
      </w:pPr>
    </w:p>
    <w:p w:rsidR="009E0105" w:rsidRDefault="009E0105">
      <w:pPr>
        <w:pStyle w:val="GvdeB"/>
        <w:tabs>
          <w:tab w:val="left" w:pos="426"/>
          <w:tab w:val="left" w:pos="709"/>
          <w:tab w:val="left" w:pos="851"/>
        </w:tabs>
        <w:spacing w:line="360" w:lineRule="auto"/>
        <w:jc w:val="both"/>
        <w:rPr>
          <w:b/>
          <w:bCs/>
        </w:rPr>
      </w:pPr>
    </w:p>
    <w:p w:rsidR="009E0105" w:rsidRDefault="009E0105">
      <w:pPr>
        <w:pStyle w:val="GvdeB"/>
        <w:tabs>
          <w:tab w:val="left" w:pos="426"/>
          <w:tab w:val="left" w:pos="709"/>
          <w:tab w:val="left" w:pos="851"/>
        </w:tabs>
        <w:spacing w:line="360" w:lineRule="auto"/>
        <w:jc w:val="both"/>
        <w:rPr>
          <w:b/>
          <w:bCs/>
        </w:rPr>
      </w:pPr>
    </w:p>
    <w:p w:rsidR="00E6116F" w:rsidRDefault="009E0105">
      <w:pPr>
        <w:pStyle w:val="GvdeB"/>
        <w:tabs>
          <w:tab w:val="left" w:pos="426"/>
          <w:tab w:val="left" w:pos="709"/>
          <w:tab w:val="left" w:pos="851"/>
        </w:tabs>
        <w:spacing w:line="360" w:lineRule="auto"/>
        <w:jc w:val="both"/>
        <w:rPr>
          <w:b/>
          <w:bCs/>
        </w:rPr>
      </w:pPr>
      <w:r>
        <w:rPr>
          <w:b/>
          <w:bCs/>
          <w:lang w:val="it-IT"/>
        </w:rPr>
        <w:lastRenderedPageBreak/>
        <w:t>Giri</w:t>
      </w:r>
      <w:r>
        <w:rPr>
          <w:b/>
          <w:bCs/>
        </w:rPr>
        <w:t>ş</w:t>
      </w:r>
    </w:p>
    <w:p w:rsidR="00E6116F" w:rsidRDefault="009E0105">
      <w:pPr>
        <w:pStyle w:val="GvdeB"/>
        <w:tabs>
          <w:tab w:val="left" w:pos="426"/>
          <w:tab w:val="left" w:pos="709"/>
          <w:tab w:val="left" w:pos="851"/>
        </w:tabs>
        <w:spacing w:line="360" w:lineRule="auto"/>
        <w:jc w:val="both"/>
      </w:pPr>
      <w:proofErr w:type="gramStart"/>
      <w:r>
        <w:t xml:space="preserve">Femur başı (caput femoris), femur boynu </w:t>
      </w:r>
      <w:r>
        <w:rPr>
          <w:u w:color="FF0000"/>
        </w:rPr>
        <w:t xml:space="preserve">(collum femoris) </w:t>
      </w:r>
      <w:r>
        <w:t>aracılığıyla ve belli bir açıyla f</w:t>
      </w:r>
      <w:r>
        <w:t>e</w:t>
      </w:r>
      <w:r>
        <w:t>mur g</w:t>
      </w:r>
      <w:r>
        <w:rPr>
          <w:lang w:val="sv-SE"/>
        </w:rPr>
        <w:t>ö</w:t>
      </w:r>
      <w:r>
        <w:t xml:space="preserve">vdesine </w:t>
      </w:r>
      <w:r>
        <w:rPr>
          <w:u w:color="FF0000"/>
          <w:lang w:val="fr-FR"/>
        </w:rPr>
        <w:t xml:space="preserve">(corpus femoris) </w:t>
      </w:r>
      <w:r>
        <w:t>bağlanı</w:t>
      </w:r>
      <w:r>
        <w:rPr>
          <w:lang w:val="pt-PT"/>
        </w:rPr>
        <w:t>r.</w:t>
      </w:r>
      <w:proofErr w:type="gramEnd"/>
      <w:r>
        <w:rPr>
          <w:lang w:val="pt-PT"/>
        </w:rPr>
        <w:t xml:space="preserve"> Kollodiafizer a</w:t>
      </w:r>
      <w:r>
        <w:t xml:space="preserve">çı </w:t>
      </w:r>
      <w:r>
        <w:rPr>
          <w:u w:color="FF0000"/>
          <w:lang w:val="nl-NL"/>
        </w:rPr>
        <w:t xml:space="preserve">(collo-diaphyseal angle, CDA) </w:t>
      </w:r>
      <w:r>
        <w:t xml:space="preserve">veya inklinasyon açısı adı verilen bu açı, femur boyun ekseni ile femur </w:t>
      </w:r>
      <w:r>
        <w:rPr>
          <w:u w:color="FF0000"/>
        </w:rPr>
        <w:t>g</w:t>
      </w:r>
      <w:r>
        <w:rPr>
          <w:u w:color="FF0000"/>
          <w:lang w:val="sv-SE"/>
        </w:rPr>
        <w:t>ö</w:t>
      </w:r>
      <w:r>
        <w:rPr>
          <w:u w:color="FF0000"/>
          <w:lang w:val="da-DK"/>
        </w:rPr>
        <w:t xml:space="preserve">vde ekseni </w:t>
      </w:r>
      <w:r>
        <w:t>arası</w:t>
      </w:r>
      <w:r>
        <w:t>n</w:t>
      </w:r>
      <w:r>
        <w:t xml:space="preserve">daki açı olarak tanımlanır. </w:t>
      </w:r>
      <w:proofErr w:type="gramStart"/>
      <w:r>
        <w:t xml:space="preserve">Alt ekstremitenin pelvis üzerinde bir salıncak gibi hareket etmesine olanak sağlayan </w:t>
      </w:r>
      <w:r>
        <w:rPr>
          <w:u w:color="FF0000"/>
          <w:lang w:val="nl-NL"/>
        </w:rPr>
        <w:t>CDA,</w:t>
      </w:r>
      <w:r>
        <w:t xml:space="preserve"> 120º-145º arasında olup ortalama 135º</w:t>
      </w:r>
      <w:r>
        <w:rPr>
          <w:u w:color="4F81BD"/>
        </w:rPr>
        <w:t xml:space="preserve"> </w:t>
      </w:r>
      <w:r>
        <w:t xml:space="preserve">dir </w:t>
      </w:r>
      <w:r>
        <w:rPr>
          <w:vertAlign w:val="superscript"/>
        </w:rPr>
        <w:t>1</w:t>
      </w:r>
      <w:r>
        <w:t>.</w:t>
      </w:r>
      <w:proofErr w:type="gramEnd"/>
      <w:r>
        <w:t xml:space="preserve"> </w:t>
      </w:r>
      <w:proofErr w:type="gramStart"/>
      <w:r>
        <w:t>Bazı kaynaklarda bu açının 115º–140º arasında ve ortalama 126</w:t>
      </w:r>
      <w:r>
        <w:rPr>
          <w:lang w:val="it-IT"/>
        </w:rPr>
        <w:t xml:space="preserve">° </w:t>
      </w:r>
      <w:r>
        <w:t>olduğu belirtilmiş</w:t>
      </w:r>
      <w:r>
        <w:rPr>
          <w:lang w:val="pt-PT"/>
        </w:rPr>
        <w:t>tir</w:t>
      </w:r>
      <w:r>
        <w:t xml:space="preserve"> </w:t>
      </w:r>
      <w:r>
        <w:rPr>
          <w:vertAlign w:val="superscript"/>
        </w:rPr>
        <w:t>2</w:t>
      </w:r>
      <w:r>
        <w:t>.</w:t>
      </w:r>
      <w:proofErr w:type="gramEnd"/>
      <w:r>
        <w:t xml:space="preserve"> </w:t>
      </w:r>
    </w:p>
    <w:p w:rsidR="00E6116F" w:rsidRDefault="009E0105">
      <w:pPr>
        <w:pStyle w:val="GvdeB"/>
        <w:tabs>
          <w:tab w:val="left" w:pos="426"/>
          <w:tab w:val="left" w:pos="709"/>
          <w:tab w:val="left" w:pos="851"/>
        </w:tabs>
        <w:spacing w:line="360" w:lineRule="auto"/>
        <w:jc w:val="both"/>
      </w:pPr>
      <w:r>
        <w:rPr>
          <w:u w:color="FF0000"/>
          <w:lang w:val="nl-NL"/>
        </w:rPr>
        <w:t>CDA</w:t>
      </w:r>
      <w:r>
        <w:t>, erken gelişim d</w:t>
      </w:r>
      <w:r>
        <w:rPr>
          <w:lang w:val="sv-SE"/>
        </w:rPr>
        <w:t>ö</w:t>
      </w:r>
      <w:r>
        <w:t xml:space="preserve">nemi boyunca değişikliğe uğrar ve yaşla birlikte giderek azalır </w:t>
      </w:r>
      <w:r>
        <w:rPr>
          <w:vertAlign w:val="superscript"/>
        </w:rPr>
        <w:t>1,3</w:t>
      </w:r>
      <w:r>
        <w:t>. Ayrı</w:t>
      </w:r>
      <w:r>
        <w:rPr>
          <w:lang w:val="it-IT"/>
        </w:rPr>
        <w:t xml:space="preserve">ca </w:t>
      </w:r>
      <w:r>
        <w:rPr>
          <w:u w:color="FF0000"/>
          <w:lang w:val="nl-NL"/>
        </w:rPr>
        <w:t>CDA,</w:t>
      </w:r>
      <w:r>
        <w:t xml:space="preserve"> cinsiyete g</w:t>
      </w:r>
      <w:r>
        <w:rPr>
          <w:lang w:val="sv-SE"/>
        </w:rPr>
        <w:t>ö</w:t>
      </w:r>
      <w:r>
        <w:t>re farklılık g</w:t>
      </w:r>
      <w:r>
        <w:rPr>
          <w:lang w:val="sv-SE"/>
        </w:rPr>
        <w:t>ö</w:t>
      </w:r>
      <w:r>
        <w:t xml:space="preserve">sterir ve pelvis yapısının daha geniş olması nedeniyle, kadınlarda erkeklerden daha düşüktür </w:t>
      </w:r>
      <w:r>
        <w:rPr>
          <w:vertAlign w:val="superscript"/>
        </w:rPr>
        <w:t>2</w:t>
      </w:r>
      <w:r>
        <w:t xml:space="preserve">. </w:t>
      </w:r>
      <w:proofErr w:type="gramStart"/>
      <w:r>
        <w:t xml:space="preserve">Bu açının &gt;140º olması </w:t>
      </w:r>
      <w:r>
        <w:rPr>
          <w:lang w:val="da-DK"/>
        </w:rPr>
        <w:t>coxa valga, &lt;120</w:t>
      </w:r>
      <w:r>
        <w:t xml:space="preserve">º olması ise coxa vara olarak adlandırılır </w:t>
      </w:r>
      <w:r>
        <w:rPr>
          <w:vertAlign w:val="superscript"/>
        </w:rPr>
        <w:t>3</w:t>
      </w:r>
      <w:r>
        <w:rPr>
          <w:lang w:val="de-DE"/>
        </w:rPr>
        <w:t>.</w:t>
      </w:r>
      <w:proofErr w:type="gramEnd"/>
      <w:r>
        <w:rPr>
          <w:lang w:val="de-DE"/>
        </w:rPr>
        <w:t xml:space="preserve"> Klinik a</w:t>
      </w:r>
      <w:r>
        <w:t xml:space="preserve">çıdan </w:t>
      </w:r>
      <w:r>
        <w:rPr>
          <w:lang w:val="sv-SE"/>
        </w:rPr>
        <w:t>ö</w:t>
      </w:r>
      <w:r>
        <w:t xml:space="preserve">nemli bir femur parametresi olan </w:t>
      </w:r>
      <w:r>
        <w:rPr>
          <w:u w:color="FF0000"/>
          <w:lang w:val="nl-NL"/>
        </w:rPr>
        <w:t>CDA</w:t>
      </w:r>
      <w:r>
        <w:t>, id</w:t>
      </w:r>
      <w:r>
        <w:t>i</w:t>
      </w:r>
      <w:r>
        <w:t>opatik skolyoz, serebral palsi, poliomyelit, kal</w:t>
      </w:r>
      <w:r>
        <w:rPr>
          <w:lang w:val="pt-PT"/>
        </w:rPr>
        <w:t>ç</w:t>
      </w:r>
      <w:r>
        <w:t xml:space="preserve">a dislokasyonu ve konjenital subluksasyonda artarken, femur başı epifiz kayması, perthes’ hastalığı, iyi birleşmemiş </w:t>
      </w:r>
      <w:r>
        <w:rPr>
          <w:u w:color="FF0000"/>
          <w:lang w:val="nl-NL"/>
        </w:rPr>
        <w:t>intertrokanterik k</w:t>
      </w:r>
      <w:r>
        <w:rPr>
          <w:u w:color="FF0000"/>
        </w:rPr>
        <w:t>ırık</w:t>
      </w:r>
      <w:r>
        <w:t xml:space="preserve"> ve konjenital coxa vara</w:t>
      </w:r>
      <w:r>
        <w:rPr>
          <w:u w:color="4F81BD"/>
        </w:rPr>
        <w:t>’</w:t>
      </w:r>
      <w:r>
        <w:t xml:space="preserve">da azalır </w:t>
      </w:r>
      <w:r>
        <w:rPr>
          <w:vertAlign w:val="superscript"/>
        </w:rPr>
        <w:t>4</w:t>
      </w:r>
      <w:r>
        <w:t>. Ayrıca kal</w:t>
      </w:r>
      <w:r>
        <w:rPr>
          <w:lang w:val="pt-PT"/>
        </w:rPr>
        <w:t>ç</w:t>
      </w:r>
      <w:r>
        <w:t xml:space="preserve">a ekleminde, abduktor kas felcinde coxa valga, adduktor kas felcinde ise coxa vara ortaya çıkabilmektedir </w:t>
      </w:r>
      <w:r>
        <w:rPr>
          <w:vertAlign w:val="superscript"/>
        </w:rPr>
        <w:t>5</w:t>
      </w:r>
      <w:r>
        <w:t>.</w:t>
      </w:r>
    </w:p>
    <w:p w:rsidR="00E6116F" w:rsidRDefault="009E0105">
      <w:pPr>
        <w:pStyle w:val="GvdeB"/>
        <w:tabs>
          <w:tab w:val="left" w:pos="426"/>
          <w:tab w:val="left" w:pos="709"/>
          <w:tab w:val="left" w:pos="851"/>
        </w:tabs>
        <w:spacing w:line="360" w:lineRule="auto"/>
        <w:jc w:val="both"/>
      </w:pPr>
      <w:proofErr w:type="gramStart"/>
      <w:r>
        <w:t xml:space="preserve">Femur başı horizontal ofseti (FHO), femur başı merkezi ile femur </w:t>
      </w:r>
      <w:r>
        <w:rPr>
          <w:u w:color="FF0000"/>
        </w:rPr>
        <w:t>g</w:t>
      </w:r>
      <w:r>
        <w:rPr>
          <w:u w:color="FF0000"/>
          <w:lang w:val="sv-SE"/>
        </w:rPr>
        <w:t>ö</w:t>
      </w:r>
      <w:r>
        <w:rPr>
          <w:u w:color="FF0000"/>
          <w:lang w:val="da-DK"/>
        </w:rPr>
        <w:t xml:space="preserve">vde ekseni </w:t>
      </w:r>
      <w:r>
        <w:t xml:space="preserve">arasındaki dik olarak </w:t>
      </w:r>
      <w:r>
        <w:rPr>
          <w:lang w:val="sv-SE"/>
        </w:rPr>
        <w:t>ö</w:t>
      </w:r>
      <w:r>
        <w:t>lçülen mesafedir.</w:t>
      </w:r>
      <w:proofErr w:type="gramEnd"/>
      <w:r>
        <w:t xml:space="preserve"> Kal</w:t>
      </w:r>
      <w:r>
        <w:rPr>
          <w:lang w:val="pt-PT"/>
        </w:rPr>
        <w:t>ç</w:t>
      </w:r>
      <w:r>
        <w:t xml:space="preserve">a eklemi stabilizasyonunda </w:t>
      </w:r>
      <w:r>
        <w:rPr>
          <w:lang w:val="sv-SE"/>
        </w:rPr>
        <w:t>ö</w:t>
      </w:r>
      <w:r>
        <w:t>nemli role sahip olan bu par</w:t>
      </w:r>
      <w:r>
        <w:t>a</w:t>
      </w:r>
      <w:r>
        <w:t>metre, hem abduktor kas gücünü hem de kal</w:t>
      </w:r>
      <w:r>
        <w:rPr>
          <w:lang w:val="pt-PT"/>
        </w:rPr>
        <w:t>ç</w:t>
      </w:r>
      <w:r>
        <w:t xml:space="preserve">a eklemi hareket aralığını etkiler ve </w:t>
      </w:r>
      <w:r>
        <w:rPr>
          <w:lang w:val="sv-SE"/>
        </w:rPr>
        <w:t>ö</w:t>
      </w:r>
      <w:r>
        <w:t>zellikle total kal</w:t>
      </w:r>
      <w:r>
        <w:rPr>
          <w:lang w:val="pt-PT"/>
        </w:rPr>
        <w:t>ç</w:t>
      </w:r>
      <w:r>
        <w:t xml:space="preserve">a artroplastisi sonrası hareket açıklığı ve abduktor kas kuvvetini belirlemede </w:t>
      </w:r>
      <w:r>
        <w:rPr>
          <w:lang w:val="sv-SE"/>
        </w:rPr>
        <w:t>ö</w:t>
      </w:r>
      <w:r>
        <w:t>ne</w:t>
      </w:r>
      <w:r>
        <w:t>m</w:t>
      </w:r>
      <w:r>
        <w:t>lidir</w:t>
      </w:r>
      <w:r>
        <w:rPr>
          <w:vertAlign w:val="superscript"/>
        </w:rPr>
        <w:t>6</w:t>
      </w:r>
      <w:r>
        <w:t xml:space="preserve">. </w:t>
      </w:r>
      <w:proofErr w:type="gramStart"/>
      <w:r>
        <w:t>Ayrıca bu parametredeki değişikliklerin, kal</w:t>
      </w:r>
      <w:r>
        <w:rPr>
          <w:lang w:val="pt-PT"/>
        </w:rPr>
        <w:t>ç</w:t>
      </w:r>
      <w:r>
        <w:t>a ve diz eklemi osteoartriti gelişimiyle ilişkili olduğu bazı çalışmalarda g</w:t>
      </w:r>
      <w:r>
        <w:rPr>
          <w:lang w:val="sv-SE"/>
        </w:rPr>
        <w:t>ö</w:t>
      </w:r>
      <w:r>
        <w:t>sterilmiş</w:t>
      </w:r>
      <w:r>
        <w:rPr>
          <w:lang w:val="pt-PT"/>
        </w:rPr>
        <w:t>tir</w:t>
      </w:r>
      <w:r>
        <w:t xml:space="preserve"> </w:t>
      </w:r>
      <w:r>
        <w:rPr>
          <w:vertAlign w:val="superscript"/>
        </w:rPr>
        <w:t>7-9</w:t>
      </w:r>
      <w:r>
        <w:t>.</w:t>
      </w:r>
      <w:proofErr w:type="gramEnd"/>
      <w:r>
        <w:t xml:space="preserve"> </w:t>
      </w:r>
      <w:proofErr w:type="gramStart"/>
      <w:r>
        <w:t>Femur boyun kırıklarıyla olan ilişkisine bakıldığı</w:t>
      </w:r>
      <w:r>
        <w:rPr>
          <w:lang w:val="es-ES_tradnl"/>
        </w:rPr>
        <w:t>nda, FHO</w:t>
      </w:r>
      <w:r>
        <w:t xml:space="preserve">’un </w:t>
      </w:r>
      <w:r>
        <w:rPr>
          <w:u w:color="FF0000"/>
          <w:lang w:val="nl-NL"/>
        </w:rPr>
        <w:t>trokanterik</w:t>
      </w:r>
      <w:r>
        <w:t xml:space="preserve"> kırık olan gruplarda </w:t>
      </w:r>
      <w:r>
        <w:rPr>
          <w:u w:color="FF0000"/>
        </w:rPr>
        <w:t xml:space="preserve">subkapital </w:t>
      </w:r>
      <w:r>
        <w:t>kırık olan gruplardan daha düşük olduğu rapor edilmiş</w:t>
      </w:r>
      <w:r>
        <w:rPr>
          <w:lang w:val="pt-PT"/>
        </w:rPr>
        <w:t>tir</w:t>
      </w:r>
      <w:r>
        <w:t xml:space="preserve"> </w:t>
      </w:r>
      <w:r>
        <w:rPr>
          <w:vertAlign w:val="superscript"/>
        </w:rPr>
        <w:t>10</w:t>
      </w:r>
      <w:r>
        <w:t>.</w:t>
      </w:r>
      <w:proofErr w:type="gramEnd"/>
    </w:p>
    <w:p w:rsidR="00E6116F" w:rsidRDefault="009E0105">
      <w:pPr>
        <w:pStyle w:val="GvdeB"/>
        <w:tabs>
          <w:tab w:val="left" w:pos="426"/>
          <w:tab w:val="left" w:pos="709"/>
          <w:tab w:val="left" w:pos="851"/>
          <w:tab w:val="left" w:pos="7290"/>
        </w:tabs>
        <w:spacing w:line="360" w:lineRule="auto"/>
        <w:jc w:val="both"/>
      </w:pPr>
      <w:r>
        <w:rPr>
          <w:u w:color="FF0000"/>
          <w:lang w:val="nl-NL"/>
        </w:rPr>
        <w:t>CDA</w:t>
      </w:r>
      <w:r>
        <w:t xml:space="preserve"> ve FHO hem kal</w:t>
      </w:r>
      <w:r>
        <w:rPr>
          <w:lang w:val="pt-PT"/>
        </w:rPr>
        <w:t>ç</w:t>
      </w:r>
      <w:r>
        <w:t>a eklemi hemde diz eklemine y</w:t>
      </w:r>
      <w:r>
        <w:rPr>
          <w:lang w:val="sv-SE"/>
        </w:rPr>
        <w:t>ö</w:t>
      </w:r>
      <w:r>
        <w:t xml:space="preserve">nelik uygulanacak klinik ve cerrahi prosedürler açısından </w:t>
      </w:r>
      <w:r>
        <w:rPr>
          <w:lang w:val="sv-SE"/>
        </w:rPr>
        <w:t>ö</w:t>
      </w:r>
      <w:r>
        <w:t xml:space="preserve">nemli parametrelerdir. </w:t>
      </w:r>
      <w:proofErr w:type="gramStart"/>
      <w:r>
        <w:t xml:space="preserve">Bu parametrelerin </w:t>
      </w:r>
      <w:r>
        <w:rPr>
          <w:lang w:val="sv-SE"/>
        </w:rPr>
        <w:t>ö</w:t>
      </w:r>
      <w:r>
        <w:t>lçümü femur</w:t>
      </w:r>
      <w:r>
        <w:rPr>
          <w:u w:color="F79646"/>
        </w:rPr>
        <w:t xml:space="preserve"> </w:t>
      </w:r>
      <w:r>
        <w:rPr>
          <w:u w:color="FF0000"/>
        </w:rPr>
        <w:t>g</w:t>
      </w:r>
      <w:r>
        <w:rPr>
          <w:u w:color="FF0000"/>
          <w:lang w:val="sv-SE"/>
        </w:rPr>
        <w:t>ö</w:t>
      </w:r>
      <w:r>
        <w:rPr>
          <w:u w:color="FF0000"/>
          <w:lang w:val="da-DK"/>
        </w:rPr>
        <w:t>vde</w:t>
      </w:r>
      <w:r>
        <w:rPr>
          <w:u w:color="F79646"/>
        </w:rPr>
        <w:t xml:space="preserve"> </w:t>
      </w:r>
      <w:r>
        <w:rPr>
          <w:u w:color="FF0000"/>
        </w:rPr>
        <w:t>eksenine</w:t>
      </w:r>
      <w:r>
        <w:t xml:space="preserve"> dayanmaktadır.</w:t>
      </w:r>
      <w:proofErr w:type="gramEnd"/>
      <w:r>
        <w:t xml:space="preserve"> </w:t>
      </w:r>
      <w:proofErr w:type="gramStart"/>
      <w:r>
        <w:t xml:space="preserve">Daha </w:t>
      </w:r>
      <w:r>
        <w:rPr>
          <w:lang w:val="sv-SE"/>
        </w:rPr>
        <w:t>ö</w:t>
      </w:r>
      <w:r>
        <w:t xml:space="preserve">nce yapılan </w:t>
      </w:r>
      <w:r>
        <w:rPr>
          <w:lang w:val="pt-PT"/>
        </w:rPr>
        <w:t>ç</w:t>
      </w:r>
      <w:r>
        <w:t xml:space="preserve">alışmalarda, bu parametrelerin </w:t>
      </w:r>
      <w:r>
        <w:rPr>
          <w:lang w:val="sv-SE"/>
        </w:rPr>
        <w:t>ö</w:t>
      </w:r>
      <w:r>
        <w:t>lçümünde baz alınan femur</w:t>
      </w:r>
      <w:r>
        <w:rPr>
          <w:u w:color="F79646"/>
        </w:rPr>
        <w:t xml:space="preserve"> </w:t>
      </w:r>
      <w:r>
        <w:rPr>
          <w:u w:color="FF0000"/>
        </w:rPr>
        <w:t>g</w:t>
      </w:r>
      <w:r>
        <w:rPr>
          <w:u w:color="FF0000"/>
          <w:lang w:val="sv-SE"/>
        </w:rPr>
        <w:t>ö</w:t>
      </w:r>
      <w:r>
        <w:rPr>
          <w:u w:color="FF0000"/>
          <w:lang w:val="da-DK"/>
        </w:rPr>
        <w:t xml:space="preserve">vde ekseni </w:t>
      </w:r>
      <w:r>
        <w:t xml:space="preserve">ile ilgili farklılıklar dikkati </w:t>
      </w:r>
      <w:r>
        <w:rPr>
          <w:lang w:val="pt-PT"/>
        </w:rPr>
        <w:t>ç</w:t>
      </w:r>
      <w:r>
        <w:t>ekmektedir.</w:t>
      </w:r>
      <w:proofErr w:type="gramEnd"/>
      <w:r>
        <w:t xml:space="preserve"> </w:t>
      </w:r>
      <w:r>
        <w:rPr>
          <w:u w:color="FF0000"/>
          <w:lang w:val="nl-NL"/>
        </w:rPr>
        <w:t xml:space="preserve">CDA </w:t>
      </w:r>
      <w:r>
        <w:rPr>
          <w:lang w:val="de-DE"/>
        </w:rPr>
        <w:t>ve FHO</w:t>
      </w:r>
      <w:r>
        <w:t xml:space="preserve">’yu </w:t>
      </w:r>
      <w:r>
        <w:rPr>
          <w:lang w:val="sv-SE"/>
        </w:rPr>
        <w:t>ö</w:t>
      </w:r>
      <w:r>
        <w:t>l</w:t>
      </w:r>
      <w:r>
        <w:rPr>
          <w:lang w:val="pt-PT"/>
        </w:rPr>
        <w:t>ç</w:t>
      </w:r>
      <w:r>
        <w:t xml:space="preserve">erken </w:t>
      </w:r>
      <w:r>
        <w:rPr>
          <w:u w:color="FF0000"/>
        </w:rPr>
        <w:t>bazı</w:t>
      </w:r>
      <w:r>
        <w:t xml:space="preserve"> </w:t>
      </w:r>
      <w:r>
        <w:rPr>
          <w:u w:color="FF0000"/>
          <w:lang w:val="pt-PT"/>
        </w:rPr>
        <w:t>ç</w:t>
      </w:r>
      <w:r>
        <w:rPr>
          <w:u w:color="FF0000"/>
        </w:rPr>
        <w:t>alışmalarda</w:t>
      </w:r>
      <w:r>
        <w:t xml:space="preserve"> "femur anatomik ekseni" kullanılırken </w:t>
      </w:r>
      <w:r>
        <w:rPr>
          <w:vertAlign w:val="superscript"/>
        </w:rPr>
        <w:t>11-17</w:t>
      </w:r>
      <w:r>
        <w:t xml:space="preserve">, </w:t>
      </w:r>
      <w:r>
        <w:rPr>
          <w:u w:color="FF0000"/>
        </w:rPr>
        <w:t>bazı çalışmalarda</w:t>
      </w:r>
      <w:r>
        <w:t xml:space="preserve"> ise "proksimal femur ekseni"</w:t>
      </w:r>
      <w:r>
        <w:rPr>
          <w:u w:color="FF0000"/>
        </w:rPr>
        <w:t xml:space="preserve"> kullanılmıştır </w:t>
      </w:r>
      <w:r>
        <w:rPr>
          <w:vertAlign w:val="superscript"/>
        </w:rPr>
        <w:t>10,18-24</w:t>
      </w:r>
      <w:r>
        <w:t>. Femur’</w:t>
      </w:r>
      <w:r>
        <w:rPr>
          <w:lang w:val="nl-NL"/>
        </w:rPr>
        <w:t>un lateral e</w:t>
      </w:r>
      <w:r>
        <w:t xml:space="preserve">ğriliği nedeniyle </w:t>
      </w:r>
      <w:r>
        <w:rPr>
          <w:u w:color="FF0000"/>
        </w:rPr>
        <w:t>bu iki eksenin</w:t>
      </w:r>
      <w:r>
        <w:rPr>
          <w:u w:color="F79646"/>
        </w:rPr>
        <w:t xml:space="preserve"> </w:t>
      </w:r>
      <w:r>
        <w:t>y</w:t>
      </w:r>
      <w:r>
        <w:rPr>
          <w:lang w:val="sv-SE"/>
        </w:rPr>
        <w:t>ö</w:t>
      </w:r>
      <w:r>
        <w:t xml:space="preserve">nelimi </w:t>
      </w:r>
      <w:r>
        <w:rPr>
          <w:lang w:val="pt-PT"/>
        </w:rPr>
        <w:t>ç</w:t>
      </w:r>
      <w:r>
        <w:t xml:space="preserve">oğu zaman aynı hizada olmamaktadır. </w:t>
      </w:r>
      <w:proofErr w:type="gramStart"/>
      <w:r>
        <w:t xml:space="preserve">Bu durumda </w:t>
      </w:r>
      <w:r>
        <w:rPr>
          <w:u w:color="FF0000"/>
          <w:lang w:val="nl-NL"/>
        </w:rPr>
        <w:t>CDA</w:t>
      </w:r>
      <w:r>
        <w:t xml:space="preserve"> ve FHO gibi f</w:t>
      </w:r>
      <w:r>
        <w:t>e</w:t>
      </w:r>
      <w:r>
        <w:t xml:space="preserve">mur </w:t>
      </w:r>
      <w:r>
        <w:rPr>
          <w:u w:color="FF0000"/>
        </w:rPr>
        <w:t>g</w:t>
      </w:r>
      <w:r>
        <w:rPr>
          <w:u w:color="FF0000"/>
          <w:lang w:val="sv-SE"/>
        </w:rPr>
        <w:t>ö</w:t>
      </w:r>
      <w:r>
        <w:rPr>
          <w:u w:color="FF0000"/>
          <w:lang w:val="da-DK"/>
        </w:rPr>
        <w:t>vde</w:t>
      </w:r>
      <w:r>
        <w:rPr>
          <w:u w:color="F79646"/>
        </w:rPr>
        <w:t xml:space="preserve"> </w:t>
      </w:r>
      <w:r>
        <w:rPr>
          <w:u w:color="FF0000"/>
        </w:rPr>
        <w:t>eksenine</w:t>
      </w:r>
      <w:r>
        <w:t xml:space="preserve"> dayanan </w:t>
      </w:r>
      <w:r>
        <w:rPr>
          <w:lang w:val="sv-SE"/>
        </w:rPr>
        <w:t>ö</w:t>
      </w:r>
      <w:r>
        <w:t xml:space="preserve">lçümlerin </w:t>
      </w:r>
      <w:r>
        <w:rPr>
          <w:u w:color="FF0000"/>
        </w:rPr>
        <w:t>etkilenebileceğ</w:t>
      </w:r>
      <w:r>
        <w:rPr>
          <w:u w:color="FF0000"/>
          <w:lang w:val="it-IT"/>
        </w:rPr>
        <w:t>i d</w:t>
      </w:r>
      <w:r>
        <w:rPr>
          <w:u w:color="FF0000"/>
        </w:rPr>
        <w:t>üşünülmüştür</w:t>
      </w:r>
      <w:r>
        <w:t>.</w:t>
      </w:r>
      <w:proofErr w:type="gramEnd"/>
      <w:r>
        <w:t xml:space="preserve"> </w:t>
      </w:r>
      <w:proofErr w:type="gramStart"/>
      <w:r>
        <w:t>Yaptığımız literatür araştırmasında bu iki eksene g</w:t>
      </w:r>
      <w:r>
        <w:rPr>
          <w:lang w:val="sv-SE"/>
        </w:rPr>
        <w:t>ö</w:t>
      </w:r>
      <w:r>
        <w:t xml:space="preserve">re yapılan </w:t>
      </w:r>
      <w:r>
        <w:rPr>
          <w:lang w:val="sv-SE"/>
        </w:rPr>
        <w:t>ö</w:t>
      </w:r>
      <w:r>
        <w:t>lçümleri karşılaştı</w:t>
      </w:r>
      <w:r>
        <w:rPr>
          <w:lang w:val="es-ES_tradnl"/>
        </w:rPr>
        <w:t xml:space="preserve">ran </w:t>
      </w:r>
      <w:r>
        <w:rPr>
          <w:u w:color="FF0000"/>
        </w:rPr>
        <w:t xml:space="preserve">bir </w:t>
      </w:r>
      <w:r>
        <w:rPr>
          <w:u w:color="FF0000"/>
          <w:lang w:val="pt-PT"/>
        </w:rPr>
        <w:t>ç</w:t>
      </w:r>
      <w:r>
        <w:rPr>
          <w:u w:color="FF0000"/>
        </w:rPr>
        <w:t>alışma bulunamamıştır</w:t>
      </w:r>
      <w:r>
        <w:t>.</w:t>
      </w:r>
      <w:proofErr w:type="gramEnd"/>
      <w:r>
        <w:t xml:space="preserve"> Bu nedenle </w:t>
      </w:r>
      <w:r>
        <w:rPr>
          <w:lang w:val="pt-PT"/>
        </w:rPr>
        <w:t>ç</w:t>
      </w:r>
      <w:r>
        <w:t xml:space="preserve">alışmamızda, </w:t>
      </w:r>
      <w:r>
        <w:rPr>
          <w:u w:color="FF0000"/>
          <w:lang w:val="nl-NL"/>
        </w:rPr>
        <w:t>CDA</w:t>
      </w:r>
      <w:r>
        <w:t xml:space="preserve"> ve FHO parametrelerini farklı iki eksen olan </w:t>
      </w:r>
      <w:r>
        <w:rPr>
          <w:u w:color="FF0000"/>
        </w:rPr>
        <w:t xml:space="preserve">"femur </w:t>
      </w:r>
      <w:r>
        <w:rPr>
          <w:u w:color="FF0000"/>
        </w:rPr>
        <w:lastRenderedPageBreak/>
        <w:t>anatomik ekseni" ve "proksimal femur ekseni"</w:t>
      </w:r>
      <w:r>
        <w:rPr>
          <w:lang w:val="de-DE"/>
        </w:rPr>
        <w:t>ne g</w:t>
      </w:r>
      <w:r>
        <w:rPr>
          <w:lang w:val="sv-SE"/>
        </w:rPr>
        <w:t>ö</w:t>
      </w:r>
      <w:r>
        <w:t xml:space="preserve">re </w:t>
      </w:r>
      <w:r>
        <w:rPr>
          <w:lang w:val="sv-SE"/>
        </w:rPr>
        <w:t>ö</w:t>
      </w:r>
      <w:r>
        <w:t>l</w:t>
      </w:r>
      <w:r>
        <w:rPr>
          <w:lang w:val="pt-PT"/>
        </w:rPr>
        <w:t>ç</w:t>
      </w:r>
      <w:r>
        <w:t xml:space="preserve">erek </w:t>
      </w:r>
      <w:r>
        <w:rPr>
          <w:lang w:val="sv-SE"/>
        </w:rPr>
        <w:t>ö</w:t>
      </w:r>
      <w:r>
        <w:t>lçüm y</w:t>
      </w:r>
      <w:r>
        <w:rPr>
          <w:lang w:val="sv-SE"/>
        </w:rPr>
        <w:t>ö</w:t>
      </w:r>
      <w:r>
        <w:t xml:space="preserve">ntemleri arasında fark olup olmadığının </w:t>
      </w:r>
      <w:r>
        <w:rPr>
          <w:u w:color="FF0000"/>
        </w:rPr>
        <w:t>belirlenmesi ama</w:t>
      </w:r>
      <w:r>
        <w:rPr>
          <w:u w:color="FF0000"/>
          <w:lang w:val="pt-PT"/>
        </w:rPr>
        <w:t>ç</w:t>
      </w:r>
      <w:r>
        <w:rPr>
          <w:u w:color="FF0000"/>
        </w:rPr>
        <w:t>lanmıştır</w:t>
      </w:r>
      <w:r>
        <w:t>.</w:t>
      </w:r>
    </w:p>
    <w:p w:rsidR="00E6116F" w:rsidRDefault="00E6116F">
      <w:pPr>
        <w:pStyle w:val="GvdeB"/>
        <w:tabs>
          <w:tab w:val="left" w:pos="426"/>
          <w:tab w:val="left" w:pos="709"/>
          <w:tab w:val="left" w:pos="851"/>
        </w:tabs>
        <w:spacing w:line="360" w:lineRule="auto"/>
        <w:jc w:val="both"/>
      </w:pPr>
    </w:p>
    <w:p w:rsidR="00E6116F" w:rsidRDefault="009E0105">
      <w:pPr>
        <w:pStyle w:val="GvdeB"/>
        <w:tabs>
          <w:tab w:val="left" w:pos="426"/>
          <w:tab w:val="left" w:pos="709"/>
          <w:tab w:val="left" w:pos="851"/>
        </w:tabs>
        <w:spacing w:line="360" w:lineRule="auto"/>
        <w:jc w:val="both"/>
        <w:rPr>
          <w:b/>
          <w:bCs/>
        </w:rPr>
      </w:pPr>
      <w:r>
        <w:rPr>
          <w:b/>
          <w:bCs/>
        </w:rPr>
        <w:t>Materyal ve Metot</w:t>
      </w:r>
    </w:p>
    <w:p w:rsidR="00E6116F" w:rsidRDefault="009E0105">
      <w:pPr>
        <w:pStyle w:val="GvdeB"/>
        <w:tabs>
          <w:tab w:val="left" w:pos="426"/>
          <w:tab w:val="left" w:pos="709"/>
          <w:tab w:val="left" w:pos="851"/>
        </w:tabs>
        <w:spacing w:line="360" w:lineRule="auto"/>
        <w:jc w:val="both"/>
      </w:pPr>
      <w:r>
        <w:t xml:space="preserve">Bu </w:t>
      </w:r>
      <w:r>
        <w:rPr>
          <w:lang w:val="pt-PT"/>
        </w:rPr>
        <w:t>ç</w:t>
      </w:r>
      <w:r>
        <w:t>alış</w:t>
      </w:r>
      <w:r>
        <w:rPr>
          <w:lang w:val="it-IT"/>
        </w:rPr>
        <w:t xml:space="preserve">ma </w:t>
      </w:r>
      <w:r>
        <w:t xml:space="preserve">İzmir Katip Çelebi </w:t>
      </w:r>
      <w:r>
        <w:rPr>
          <w:lang w:val="de-DE"/>
        </w:rPr>
        <w:t>Ü</w:t>
      </w:r>
      <w:r>
        <w:t xml:space="preserve">niversitesi Tıp Fakültesi ve Ege </w:t>
      </w:r>
      <w:r>
        <w:rPr>
          <w:lang w:val="de-DE"/>
        </w:rPr>
        <w:t>Ü</w:t>
      </w:r>
      <w:r>
        <w:t>niversitesi Tıp Fakültesi Anatomi laboratuarlarında 156 (63 sağ, 93 sol) kuru femur üzerinde ger</w:t>
      </w:r>
      <w:r>
        <w:rPr>
          <w:lang w:val="pt-PT"/>
        </w:rPr>
        <w:t>ç</w:t>
      </w:r>
      <w:r>
        <w:t xml:space="preserve">ekleştirildi. </w:t>
      </w:r>
      <w:proofErr w:type="gramStart"/>
      <w:r>
        <w:t>Çalışmanın sonu</w:t>
      </w:r>
      <w:r>
        <w:rPr>
          <w:lang w:val="pt-PT"/>
        </w:rPr>
        <w:t>ç</w:t>
      </w:r>
      <w:r>
        <w:t xml:space="preserve">larını etkileyebilecek şekilde deforme olmuş kemikler </w:t>
      </w:r>
      <w:r>
        <w:rPr>
          <w:lang w:val="pt-PT"/>
        </w:rPr>
        <w:t>ç</w:t>
      </w:r>
      <w:r>
        <w:t>alışmaya dahil edilmedi.</w:t>
      </w:r>
      <w:proofErr w:type="gramEnd"/>
      <w:r>
        <w:t xml:space="preserve"> </w:t>
      </w:r>
      <w:proofErr w:type="gramStart"/>
      <w:r>
        <w:t>Kemiklerin yaş veya cinsiyet kayıtları yoktu.</w:t>
      </w:r>
      <w:proofErr w:type="gramEnd"/>
      <w:r>
        <w:t xml:space="preserve"> Sağ ve sol femurlar arasında, aynı kişiye ait olup olmadıkları ile ilgili, bir eşleştirme yapılamadı.</w:t>
      </w:r>
    </w:p>
    <w:p w:rsidR="00E6116F" w:rsidRDefault="00E6116F">
      <w:pPr>
        <w:pStyle w:val="GvdeB"/>
        <w:tabs>
          <w:tab w:val="left" w:pos="426"/>
          <w:tab w:val="left" w:pos="709"/>
          <w:tab w:val="left" w:pos="851"/>
        </w:tabs>
        <w:spacing w:line="360" w:lineRule="auto"/>
        <w:jc w:val="both"/>
      </w:pPr>
    </w:p>
    <w:p w:rsidR="00E6116F" w:rsidRDefault="009E0105">
      <w:pPr>
        <w:pStyle w:val="GvdeB"/>
        <w:tabs>
          <w:tab w:val="left" w:pos="426"/>
          <w:tab w:val="left" w:pos="709"/>
          <w:tab w:val="left" w:pos="851"/>
        </w:tabs>
        <w:spacing w:line="360" w:lineRule="auto"/>
        <w:jc w:val="both"/>
        <w:rPr>
          <w:b/>
          <w:bCs/>
          <w:i/>
          <w:iCs/>
        </w:rPr>
      </w:pPr>
      <w:r>
        <w:rPr>
          <w:b/>
          <w:bCs/>
          <w:i/>
          <w:iCs/>
        </w:rPr>
        <w:t>G</w:t>
      </w:r>
      <w:r>
        <w:rPr>
          <w:b/>
          <w:bCs/>
          <w:i/>
          <w:iCs/>
          <w:lang w:val="sv-SE"/>
        </w:rPr>
        <w:t>ö</w:t>
      </w:r>
      <w:r>
        <w:rPr>
          <w:b/>
          <w:bCs/>
          <w:i/>
          <w:iCs/>
        </w:rPr>
        <w:t>rüntü tekniği ve alınma y</w:t>
      </w:r>
      <w:r>
        <w:rPr>
          <w:b/>
          <w:bCs/>
          <w:i/>
          <w:iCs/>
          <w:lang w:val="sv-SE"/>
        </w:rPr>
        <w:t>ö</w:t>
      </w:r>
      <w:r>
        <w:rPr>
          <w:b/>
          <w:bCs/>
          <w:i/>
          <w:iCs/>
        </w:rPr>
        <w:t>ntemi</w:t>
      </w:r>
    </w:p>
    <w:p w:rsidR="00E6116F" w:rsidRDefault="009E0105">
      <w:pPr>
        <w:pStyle w:val="GvdeB"/>
        <w:tabs>
          <w:tab w:val="left" w:pos="426"/>
          <w:tab w:val="left" w:pos="709"/>
          <w:tab w:val="left" w:pos="851"/>
        </w:tabs>
        <w:spacing w:line="360" w:lineRule="auto"/>
        <w:jc w:val="both"/>
      </w:pPr>
      <w:r>
        <w:t>G</w:t>
      </w:r>
      <w:r>
        <w:rPr>
          <w:lang w:val="sv-SE"/>
        </w:rPr>
        <w:t>ö</w:t>
      </w:r>
      <w:r>
        <w:t xml:space="preserve">rüntülerin alınmasında daha </w:t>
      </w:r>
      <w:r>
        <w:rPr>
          <w:lang w:val="sv-SE"/>
        </w:rPr>
        <w:t>ö</w:t>
      </w:r>
      <w:r>
        <w:t xml:space="preserve">nce yapılan </w:t>
      </w:r>
      <w:r>
        <w:rPr>
          <w:lang w:val="pt-PT"/>
        </w:rPr>
        <w:t>ç</w:t>
      </w:r>
      <w:r>
        <w:t xml:space="preserve">alışmalardaki teknikler kullanılmıştır </w:t>
      </w:r>
      <w:r>
        <w:rPr>
          <w:vertAlign w:val="superscript"/>
        </w:rPr>
        <w:t>23</w:t>
      </w:r>
      <w:proofErr w:type="gramStart"/>
      <w:r>
        <w:rPr>
          <w:vertAlign w:val="superscript"/>
        </w:rPr>
        <w:t>,25</w:t>
      </w:r>
      <w:proofErr w:type="gramEnd"/>
      <w:r>
        <w:t xml:space="preserve">. </w:t>
      </w:r>
      <w:proofErr w:type="gramStart"/>
      <w:r>
        <w:t xml:space="preserve">Bir dijital kamera (Canon EOS 800D) kullanılarak her bir </w:t>
      </w:r>
      <w:r>
        <w:rPr>
          <w:lang w:val="sv-SE"/>
        </w:rPr>
        <w:t>ö</w:t>
      </w:r>
      <w:r>
        <w:t>rnek anteroposterior olarak g</w:t>
      </w:r>
      <w:r>
        <w:rPr>
          <w:lang w:val="sv-SE"/>
        </w:rPr>
        <w:t>ö</w:t>
      </w:r>
      <w:r>
        <w:t>rüntülendi.</w:t>
      </w:r>
      <w:proofErr w:type="gramEnd"/>
      <w:r>
        <w:t xml:space="preserve"> </w:t>
      </w:r>
      <w:proofErr w:type="gramStart"/>
      <w:r>
        <w:t xml:space="preserve">Yapılan </w:t>
      </w:r>
      <w:r>
        <w:rPr>
          <w:lang w:val="sv-SE"/>
        </w:rPr>
        <w:t>ö</w:t>
      </w:r>
      <w:r>
        <w:t>lçümlerin kalibrasyonunu sağlamak i</w:t>
      </w:r>
      <w:r>
        <w:rPr>
          <w:lang w:val="pt-PT"/>
        </w:rPr>
        <w:t>ç</w:t>
      </w:r>
      <w:r>
        <w:rPr>
          <w:lang w:val="it-IT"/>
        </w:rPr>
        <w:t>in g</w:t>
      </w:r>
      <w:r>
        <w:rPr>
          <w:lang w:val="sv-SE"/>
        </w:rPr>
        <w:t>ö</w:t>
      </w:r>
      <w:r>
        <w:t>rüntü çekilirken kemiklerin yanına bir cetvel yerleştirildi.</w:t>
      </w:r>
      <w:proofErr w:type="gramEnd"/>
      <w:r>
        <w:t xml:space="preserve"> Femur kemiği hem kondilleri hem de </w:t>
      </w:r>
      <w:r>
        <w:rPr>
          <w:u w:color="FF0000"/>
          <w:lang w:val="fr-FR"/>
        </w:rPr>
        <w:t xml:space="preserve">trochanter major </w:t>
      </w:r>
      <w:r>
        <w:t xml:space="preserve">adlı yapısı masa yüzeyi ile temas edecek şekilde laboratuvar masasına yerleştirildi. </w:t>
      </w:r>
      <w:proofErr w:type="gramStart"/>
      <w:r>
        <w:t>Anteroposter</w:t>
      </w:r>
      <w:r>
        <w:t>i</w:t>
      </w:r>
      <w:r>
        <w:t>or g</w:t>
      </w:r>
      <w:r>
        <w:rPr>
          <w:lang w:val="sv-SE"/>
        </w:rPr>
        <w:t>ö</w:t>
      </w:r>
      <w:r>
        <w:t>rüntüler elde etmek i</w:t>
      </w:r>
      <w:r>
        <w:rPr>
          <w:lang w:val="pt-PT"/>
        </w:rPr>
        <w:t>ç</w:t>
      </w:r>
      <w:r>
        <w:t xml:space="preserve">in, </w:t>
      </w:r>
      <w:r>
        <w:rPr>
          <w:u w:color="FF0000"/>
        </w:rPr>
        <w:t>femur g</w:t>
      </w:r>
      <w:r>
        <w:rPr>
          <w:u w:color="FF0000"/>
          <w:lang w:val="sv-SE"/>
        </w:rPr>
        <w:t>ö</w:t>
      </w:r>
      <w:r>
        <w:rPr>
          <w:u w:color="FF0000"/>
        </w:rPr>
        <w:t xml:space="preserve">vdesinin </w:t>
      </w:r>
      <w:r>
        <w:t xml:space="preserve">orta noktası hizasında ve </w:t>
      </w:r>
      <w:r>
        <w:rPr>
          <w:u w:color="FF0000"/>
        </w:rPr>
        <w:t xml:space="preserve">femur yüzeyinin </w:t>
      </w:r>
      <w:r>
        <w:t xml:space="preserve">50 cm yukarısından olacak şekilde fotoğraflar </w:t>
      </w:r>
      <w:r>
        <w:rPr>
          <w:lang w:val="pt-PT"/>
        </w:rPr>
        <w:t>ç</w:t>
      </w:r>
      <w:r>
        <w:t>ekildi (Resim 1).</w:t>
      </w:r>
      <w:proofErr w:type="gramEnd"/>
    </w:p>
    <w:p w:rsidR="00E6116F" w:rsidRDefault="00E6116F">
      <w:pPr>
        <w:pStyle w:val="GvdeB"/>
        <w:tabs>
          <w:tab w:val="left" w:pos="426"/>
          <w:tab w:val="left" w:pos="709"/>
          <w:tab w:val="left" w:pos="851"/>
        </w:tabs>
        <w:spacing w:line="360" w:lineRule="auto"/>
        <w:jc w:val="both"/>
      </w:pPr>
    </w:p>
    <w:p w:rsidR="00E6116F" w:rsidRDefault="009E0105">
      <w:pPr>
        <w:pStyle w:val="GvdeB"/>
        <w:tabs>
          <w:tab w:val="left" w:pos="426"/>
          <w:tab w:val="left" w:pos="709"/>
          <w:tab w:val="left" w:pos="851"/>
        </w:tabs>
        <w:spacing w:line="360" w:lineRule="auto"/>
        <w:jc w:val="both"/>
        <w:rPr>
          <w:b/>
          <w:bCs/>
          <w:i/>
          <w:iCs/>
        </w:rPr>
      </w:pPr>
      <w:r>
        <w:rPr>
          <w:b/>
          <w:bCs/>
          <w:i/>
          <w:iCs/>
        </w:rPr>
        <w:t xml:space="preserve">Tanımlar ve </w:t>
      </w:r>
      <w:r>
        <w:rPr>
          <w:b/>
          <w:bCs/>
          <w:i/>
          <w:iCs/>
          <w:lang w:val="sv-SE"/>
        </w:rPr>
        <w:t>ö</w:t>
      </w:r>
      <w:r>
        <w:rPr>
          <w:b/>
          <w:bCs/>
          <w:i/>
          <w:iCs/>
        </w:rPr>
        <w:t>lçüm y</w:t>
      </w:r>
      <w:r>
        <w:rPr>
          <w:b/>
          <w:bCs/>
          <w:i/>
          <w:iCs/>
          <w:lang w:val="sv-SE"/>
        </w:rPr>
        <w:t>ö</w:t>
      </w:r>
      <w:r>
        <w:rPr>
          <w:b/>
          <w:bCs/>
          <w:i/>
          <w:iCs/>
        </w:rPr>
        <w:t>ntemleri</w:t>
      </w:r>
    </w:p>
    <w:p w:rsidR="00E6116F" w:rsidRDefault="009E0105">
      <w:pPr>
        <w:pStyle w:val="GvdeB"/>
        <w:tabs>
          <w:tab w:val="left" w:pos="426"/>
          <w:tab w:val="left" w:pos="709"/>
          <w:tab w:val="left" w:pos="851"/>
        </w:tabs>
        <w:spacing w:line="360" w:lineRule="auto"/>
        <w:jc w:val="both"/>
      </w:pPr>
      <w:r>
        <w:t xml:space="preserve">Femur başı merkezi, </w:t>
      </w:r>
      <w:r>
        <w:rPr>
          <w:u w:color="0070C0"/>
        </w:rPr>
        <w:t>f</w:t>
      </w:r>
      <w:r>
        <w:t xml:space="preserve">emur boynu ekseni, </w:t>
      </w:r>
      <w:r>
        <w:rPr>
          <w:u w:color="FF0000"/>
        </w:rPr>
        <w:t xml:space="preserve">femur anatomik ekseni ve proksimal femur ekseni </w:t>
      </w:r>
      <w:r>
        <w:rPr>
          <w:lang w:val="sv-SE"/>
        </w:rPr>
        <w:t>ö</w:t>
      </w:r>
      <w:r>
        <w:t xml:space="preserve">nceki </w:t>
      </w:r>
      <w:r>
        <w:rPr>
          <w:lang w:val="pt-PT"/>
        </w:rPr>
        <w:t>ç</w:t>
      </w:r>
      <w:r>
        <w:t>alışmalara g</w:t>
      </w:r>
      <w:r>
        <w:rPr>
          <w:lang w:val="sv-SE"/>
        </w:rPr>
        <w:t>ö</w:t>
      </w:r>
      <w:r>
        <w:rPr>
          <w:lang w:val="it-IT"/>
        </w:rPr>
        <w:t>re tan</w:t>
      </w:r>
      <w:r>
        <w:t xml:space="preserve">ımlanmıştır </w:t>
      </w:r>
      <w:r>
        <w:rPr>
          <w:vertAlign w:val="superscript"/>
        </w:rPr>
        <w:t>12</w:t>
      </w:r>
      <w:proofErr w:type="gramStart"/>
      <w:r>
        <w:rPr>
          <w:vertAlign w:val="superscript"/>
        </w:rPr>
        <w:t>,23,26</w:t>
      </w:r>
      <w:proofErr w:type="gramEnd"/>
      <w:r>
        <w:t>.</w:t>
      </w:r>
    </w:p>
    <w:p w:rsidR="00E6116F" w:rsidRDefault="009E0105">
      <w:pPr>
        <w:pStyle w:val="GvdeB"/>
        <w:tabs>
          <w:tab w:val="left" w:pos="426"/>
          <w:tab w:val="left" w:pos="709"/>
          <w:tab w:val="left" w:pos="851"/>
        </w:tabs>
        <w:spacing w:line="360" w:lineRule="auto"/>
        <w:jc w:val="both"/>
      </w:pPr>
      <w:r>
        <w:rPr>
          <w:u w:color="FF0000"/>
        </w:rPr>
        <w:t xml:space="preserve">Femur anatomik ekseni: Trochanter minor'un </w:t>
      </w:r>
      <w:r>
        <w:t>alt kenarı hizasında proksimal diafiz orta no</w:t>
      </w:r>
      <w:r>
        <w:t>k</w:t>
      </w:r>
      <w:r>
        <w:t xml:space="preserve">tası ile femur kondillerinin üst kenarı hizasında distal diafiz orta noktasını birleştiren </w:t>
      </w:r>
      <w:r>
        <w:rPr>
          <w:lang w:val="pt-PT"/>
        </w:rPr>
        <w:t>ç</w:t>
      </w:r>
      <w:r>
        <w:t>izgi olarak tanımlandı (Resim 2).</w:t>
      </w:r>
    </w:p>
    <w:p w:rsidR="00E6116F" w:rsidRDefault="009E0105">
      <w:pPr>
        <w:pStyle w:val="GvdeB"/>
        <w:tabs>
          <w:tab w:val="left" w:pos="426"/>
          <w:tab w:val="left" w:pos="709"/>
          <w:tab w:val="left" w:pos="851"/>
        </w:tabs>
        <w:spacing w:line="360" w:lineRule="auto"/>
        <w:jc w:val="both"/>
      </w:pPr>
      <w:r>
        <w:rPr>
          <w:u w:color="FF0000"/>
        </w:rPr>
        <w:t xml:space="preserve">Proksimal femur ekseni: </w:t>
      </w:r>
      <w:r>
        <w:t>Proksimal diafizde lateral ve medial kemik korteksi üzerine ye</w:t>
      </w:r>
      <w:r>
        <w:t>r</w:t>
      </w:r>
      <w:r>
        <w:t xml:space="preserve">leştirilen eşleştirilmiş noktalar arasındaki merkez noktaları birleştiren </w:t>
      </w:r>
      <w:r>
        <w:rPr>
          <w:lang w:val="pt-PT"/>
        </w:rPr>
        <w:t>ç</w:t>
      </w:r>
      <w:r>
        <w:t xml:space="preserve">izgi olarak tanımlandı (Resim 3).  </w:t>
      </w:r>
    </w:p>
    <w:p w:rsidR="00E6116F" w:rsidRDefault="009E0105">
      <w:pPr>
        <w:pStyle w:val="GvdeB"/>
        <w:tabs>
          <w:tab w:val="left" w:pos="426"/>
          <w:tab w:val="left" w:pos="709"/>
          <w:tab w:val="left" w:pos="851"/>
        </w:tabs>
        <w:spacing w:line="360" w:lineRule="auto"/>
        <w:jc w:val="both"/>
      </w:pPr>
      <w:r>
        <w:t>Y</w:t>
      </w:r>
      <w:r>
        <w:rPr>
          <w:lang w:val="sv-SE"/>
        </w:rPr>
        <w:t>ö</w:t>
      </w:r>
      <w:r>
        <w:rPr>
          <w:lang w:val="pt-PT"/>
        </w:rPr>
        <w:t>ntem 1</w:t>
      </w:r>
      <w:r>
        <w:t xml:space="preserve">: </w:t>
      </w:r>
      <w:r>
        <w:rPr>
          <w:u w:color="FF0000"/>
        </w:rPr>
        <w:t xml:space="preserve">"Femur anatomik ekseni"ne </w:t>
      </w:r>
      <w:r>
        <w:t>g</w:t>
      </w:r>
      <w:r>
        <w:rPr>
          <w:lang w:val="sv-SE"/>
        </w:rPr>
        <w:t>ö</w:t>
      </w:r>
      <w:r>
        <w:t xml:space="preserve">re yapılan </w:t>
      </w:r>
      <w:r>
        <w:rPr>
          <w:lang w:val="sv-SE"/>
        </w:rPr>
        <w:t>ö</w:t>
      </w:r>
      <w:r>
        <w:t>lçümler (Resim 2)</w:t>
      </w:r>
    </w:p>
    <w:p w:rsidR="00E6116F" w:rsidRDefault="009E0105">
      <w:pPr>
        <w:pStyle w:val="GvdeB"/>
        <w:tabs>
          <w:tab w:val="left" w:pos="426"/>
          <w:tab w:val="left" w:pos="709"/>
          <w:tab w:val="left" w:pos="851"/>
        </w:tabs>
        <w:spacing w:line="360" w:lineRule="auto"/>
        <w:jc w:val="both"/>
      </w:pPr>
      <w:r>
        <w:tab/>
      </w:r>
      <w:r>
        <w:tab/>
      </w:r>
      <w:r>
        <w:rPr>
          <w:u w:color="FF0000"/>
          <w:lang w:val="nl-NL"/>
        </w:rPr>
        <w:t>CDA</w:t>
      </w:r>
      <w:r>
        <w:rPr>
          <w:u w:color="FF0000"/>
          <w:vertAlign w:val="subscript"/>
        </w:rPr>
        <w:t>A</w:t>
      </w:r>
      <w:r>
        <w:t xml:space="preserve">: Femur boynu ekseni ile </w:t>
      </w:r>
      <w:r>
        <w:rPr>
          <w:u w:color="FF0000"/>
        </w:rPr>
        <w:t xml:space="preserve">femur anatomik ekseni </w:t>
      </w:r>
      <w:r>
        <w:t>arası açı,</w:t>
      </w:r>
    </w:p>
    <w:p w:rsidR="00E6116F" w:rsidRDefault="009E0105">
      <w:pPr>
        <w:pStyle w:val="GvdeB"/>
        <w:tabs>
          <w:tab w:val="left" w:pos="426"/>
          <w:tab w:val="left" w:pos="709"/>
          <w:tab w:val="left" w:pos="851"/>
        </w:tabs>
        <w:spacing w:line="360" w:lineRule="auto"/>
        <w:jc w:val="both"/>
      </w:pPr>
      <w:r>
        <w:rPr>
          <w:lang w:val="de-DE"/>
        </w:rPr>
        <w:tab/>
      </w:r>
      <w:r>
        <w:rPr>
          <w:lang w:val="de-DE"/>
        </w:rPr>
        <w:tab/>
        <w:t>FHO</w:t>
      </w:r>
      <w:r>
        <w:rPr>
          <w:vertAlign w:val="subscript"/>
        </w:rPr>
        <w:t>A</w:t>
      </w:r>
      <w:r>
        <w:t xml:space="preserve">: Femur başı merkezinden </w:t>
      </w:r>
      <w:r>
        <w:rPr>
          <w:u w:color="FF0000"/>
        </w:rPr>
        <w:t xml:space="preserve">femur anatomik eksenine </w:t>
      </w:r>
      <w:r>
        <w:t>dik olan mesafe.</w:t>
      </w:r>
    </w:p>
    <w:p w:rsidR="00E6116F" w:rsidRDefault="009E0105">
      <w:pPr>
        <w:pStyle w:val="GvdeB"/>
        <w:tabs>
          <w:tab w:val="left" w:pos="426"/>
          <w:tab w:val="left" w:pos="709"/>
          <w:tab w:val="left" w:pos="851"/>
        </w:tabs>
        <w:spacing w:line="360" w:lineRule="auto"/>
        <w:jc w:val="both"/>
      </w:pPr>
      <w:r>
        <w:t>Y</w:t>
      </w:r>
      <w:r>
        <w:rPr>
          <w:lang w:val="sv-SE"/>
        </w:rPr>
        <w:t>ö</w:t>
      </w:r>
      <w:r>
        <w:rPr>
          <w:lang w:val="pt-PT"/>
        </w:rPr>
        <w:t>ntem 2</w:t>
      </w:r>
      <w:r>
        <w:t xml:space="preserve">: </w:t>
      </w:r>
      <w:r>
        <w:rPr>
          <w:u w:color="FF0000"/>
        </w:rPr>
        <w:t xml:space="preserve">"Proksimal femur ekseni"ne </w:t>
      </w:r>
      <w:r>
        <w:t>g</w:t>
      </w:r>
      <w:r>
        <w:rPr>
          <w:lang w:val="sv-SE"/>
        </w:rPr>
        <w:t>ö</w:t>
      </w:r>
      <w:r>
        <w:t xml:space="preserve">re yapılan </w:t>
      </w:r>
      <w:r>
        <w:rPr>
          <w:lang w:val="sv-SE"/>
        </w:rPr>
        <w:t>ö</w:t>
      </w:r>
      <w:r>
        <w:t>lçümler (Resim 3)</w:t>
      </w:r>
    </w:p>
    <w:p w:rsidR="00E6116F" w:rsidRDefault="009E0105">
      <w:pPr>
        <w:pStyle w:val="GvdeB"/>
        <w:tabs>
          <w:tab w:val="left" w:pos="426"/>
          <w:tab w:val="left" w:pos="709"/>
          <w:tab w:val="left" w:pos="851"/>
        </w:tabs>
        <w:spacing w:line="360" w:lineRule="auto"/>
        <w:jc w:val="both"/>
      </w:pPr>
      <w:r>
        <w:tab/>
      </w:r>
      <w:r>
        <w:tab/>
      </w:r>
      <w:r>
        <w:rPr>
          <w:u w:color="FF0000"/>
          <w:lang w:val="nl-NL"/>
        </w:rPr>
        <w:t>CDA</w:t>
      </w:r>
      <w:r>
        <w:rPr>
          <w:u w:color="FF0000"/>
          <w:vertAlign w:val="subscript"/>
        </w:rPr>
        <w:t>P</w:t>
      </w:r>
      <w:r>
        <w:t>: Femur boyun ekseni ile proksimal femur ekseni arası açı,</w:t>
      </w:r>
    </w:p>
    <w:p w:rsidR="00E6116F" w:rsidRDefault="009E0105">
      <w:pPr>
        <w:pStyle w:val="GvdeB"/>
        <w:tabs>
          <w:tab w:val="left" w:pos="426"/>
          <w:tab w:val="left" w:pos="709"/>
          <w:tab w:val="left" w:pos="851"/>
        </w:tabs>
        <w:spacing w:line="360" w:lineRule="auto"/>
        <w:jc w:val="both"/>
      </w:pPr>
      <w:r>
        <w:rPr>
          <w:lang w:val="de-DE"/>
        </w:rPr>
        <w:tab/>
      </w:r>
      <w:r>
        <w:rPr>
          <w:lang w:val="de-DE"/>
        </w:rPr>
        <w:tab/>
        <w:t>FHO</w:t>
      </w:r>
      <w:r>
        <w:rPr>
          <w:vertAlign w:val="subscript"/>
        </w:rPr>
        <w:t>P</w:t>
      </w:r>
      <w:r>
        <w:t>: Femur başı merkezinden proksimal femur eksenine olan dik mesafe.</w:t>
      </w:r>
    </w:p>
    <w:p w:rsidR="00E6116F" w:rsidRDefault="009E0105">
      <w:pPr>
        <w:pStyle w:val="GvdeB"/>
        <w:tabs>
          <w:tab w:val="left" w:pos="426"/>
          <w:tab w:val="left" w:pos="709"/>
          <w:tab w:val="left" w:pos="851"/>
        </w:tabs>
        <w:spacing w:line="360" w:lineRule="auto"/>
        <w:jc w:val="both"/>
      </w:pPr>
      <w:proofErr w:type="gramStart"/>
      <w:r>
        <w:lastRenderedPageBreak/>
        <w:t>Ölçümler kuru kemiklerin digital g</w:t>
      </w:r>
      <w:r>
        <w:rPr>
          <w:lang w:val="sv-SE"/>
        </w:rPr>
        <w:t>ö</w:t>
      </w:r>
      <w:r>
        <w:t>rüntüleri üzerinde imagej yazılımı (Rasband, WS, I</w:t>
      </w:r>
      <w:r>
        <w:t>m</w:t>
      </w:r>
      <w:r>
        <w:t>ageJ, US National Institutes of Health, Bethesda, Maryland, USA, https: // image j.nih.gov/ij/, 1997–2018) kullanılarak ger</w:t>
      </w:r>
      <w:r>
        <w:rPr>
          <w:lang w:val="pt-PT"/>
        </w:rPr>
        <w:t>ç</w:t>
      </w:r>
      <w:r>
        <w:t>ekleştirildi.</w:t>
      </w:r>
      <w:proofErr w:type="gramEnd"/>
    </w:p>
    <w:p w:rsidR="00E6116F" w:rsidRDefault="00E6116F">
      <w:pPr>
        <w:pStyle w:val="GvdeB"/>
        <w:tabs>
          <w:tab w:val="left" w:pos="426"/>
          <w:tab w:val="left" w:pos="709"/>
          <w:tab w:val="left" w:pos="851"/>
        </w:tabs>
        <w:spacing w:line="360" w:lineRule="auto"/>
        <w:jc w:val="both"/>
      </w:pPr>
    </w:p>
    <w:p w:rsidR="00E6116F" w:rsidRDefault="009E0105">
      <w:pPr>
        <w:pStyle w:val="GvdeB"/>
        <w:tabs>
          <w:tab w:val="left" w:pos="426"/>
          <w:tab w:val="left" w:pos="709"/>
          <w:tab w:val="left" w:pos="851"/>
        </w:tabs>
        <w:spacing w:line="360" w:lineRule="auto"/>
        <w:jc w:val="both"/>
        <w:rPr>
          <w:b/>
          <w:bCs/>
          <w:i/>
          <w:iCs/>
        </w:rPr>
      </w:pPr>
      <w:r>
        <w:rPr>
          <w:b/>
          <w:bCs/>
          <w:i/>
          <w:iCs/>
        </w:rPr>
        <w:t>İstatistiksel analiz</w:t>
      </w:r>
    </w:p>
    <w:p w:rsidR="00E6116F" w:rsidRDefault="009E0105">
      <w:pPr>
        <w:pStyle w:val="GvdeB"/>
        <w:tabs>
          <w:tab w:val="left" w:pos="426"/>
          <w:tab w:val="left" w:pos="709"/>
          <w:tab w:val="left" w:pos="851"/>
        </w:tabs>
        <w:spacing w:line="360" w:lineRule="auto"/>
        <w:jc w:val="both"/>
        <w:rPr>
          <w:i/>
          <w:iCs/>
        </w:rPr>
      </w:pPr>
      <w:proofErr w:type="gramStart"/>
      <w:r>
        <w:t>İstatistiksel analiz i</w:t>
      </w:r>
      <w:r>
        <w:rPr>
          <w:lang w:val="pt-PT"/>
        </w:rPr>
        <w:t>ç</w:t>
      </w:r>
      <w:r>
        <w:t>in IBM SPSS Statistics v25 kullanıldı.</w:t>
      </w:r>
      <w:proofErr w:type="gramEnd"/>
      <w:r>
        <w:t xml:space="preserve"> </w:t>
      </w:r>
      <w:proofErr w:type="gramStart"/>
      <w:r>
        <w:t>Ölçü</w:t>
      </w:r>
      <w:r>
        <w:rPr>
          <w:lang w:val="nl-NL"/>
        </w:rPr>
        <w:t>len de</w:t>
      </w:r>
      <w:r>
        <w:t>ğişkenlerin ortalama değerleri ve standart sapmaları (SD) hesaplandı.</w:t>
      </w:r>
      <w:proofErr w:type="gramEnd"/>
      <w:r>
        <w:t xml:space="preserve"> </w:t>
      </w:r>
      <w:proofErr w:type="gramStart"/>
      <w:r>
        <w:t>Verilerin dağılımı Shapiro-Wilk normalite testi kullanılarak değerlendirildi.</w:t>
      </w:r>
      <w:proofErr w:type="gramEnd"/>
      <w:r>
        <w:t xml:space="preserve"> </w:t>
      </w:r>
      <w:proofErr w:type="gramStart"/>
      <w:r>
        <w:t>Parametreler arasında korelasyon olup olmadığı Pearson k</w:t>
      </w:r>
      <w:r>
        <w:t>o</w:t>
      </w:r>
      <w:r>
        <w:t>relasyon testi ile değerlendirildi.</w:t>
      </w:r>
      <w:proofErr w:type="gramEnd"/>
      <w:r>
        <w:t xml:space="preserve"> </w:t>
      </w:r>
      <w:r>
        <w:rPr>
          <w:u w:color="FF0000"/>
        </w:rPr>
        <w:t xml:space="preserve">Sağ ve sol </w:t>
      </w:r>
      <w:r>
        <w:t>taraflar arasındaki farklılığı belirlemek ve iki farklı ölçüm y</w:t>
      </w:r>
      <w:r>
        <w:rPr>
          <w:lang w:val="sv-SE"/>
        </w:rPr>
        <w:t>ö</w:t>
      </w:r>
      <w:r>
        <w:t>ntemini karşılaştırmak i</w:t>
      </w:r>
      <w:r>
        <w:rPr>
          <w:lang w:val="pt-PT"/>
        </w:rPr>
        <w:t>ç</w:t>
      </w:r>
      <w:r>
        <w:rPr>
          <w:lang w:val="de-DE"/>
        </w:rPr>
        <w:t>in Stude</w:t>
      </w:r>
      <w:r>
        <w:rPr>
          <w:u w:color="0070C0"/>
        </w:rPr>
        <w:t>n</w:t>
      </w:r>
      <w:r>
        <w:t xml:space="preserve">t’s t test kullanıldı. </w:t>
      </w:r>
      <w:proofErr w:type="gramStart"/>
      <w:r>
        <w:t>p&lt;0.05 istatistiksel a</w:t>
      </w:r>
      <w:r>
        <w:t>n</w:t>
      </w:r>
      <w:r>
        <w:t>lamlılık düzeyi olarak belirlendi.</w:t>
      </w:r>
      <w:proofErr w:type="gramEnd"/>
    </w:p>
    <w:p w:rsidR="00E6116F" w:rsidRDefault="00E6116F">
      <w:pPr>
        <w:pStyle w:val="GvdeB"/>
        <w:tabs>
          <w:tab w:val="left" w:pos="426"/>
          <w:tab w:val="left" w:pos="709"/>
          <w:tab w:val="left" w:pos="851"/>
        </w:tabs>
        <w:spacing w:line="360" w:lineRule="auto"/>
        <w:jc w:val="both"/>
      </w:pPr>
    </w:p>
    <w:p w:rsidR="00E6116F" w:rsidRDefault="009E0105">
      <w:pPr>
        <w:pStyle w:val="GvdeB"/>
        <w:tabs>
          <w:tab w:val="left" w:pos="426"/>
          <w:tab w:val="left" w:pos="709"/>
          <w:tab w:val="left" w:pos="851"/>
        </w:tabs>
        <w:spacing w:line="360" w:lineRule="auto"/>
        <w:jc w:val="both"/>
        <w:rPr>
          <w:b/>
          <w:bCs/>
        </w:rPr>
      </w:pPr>
      <w:r>
        <w:rPr>
          <w:b/>
          <w:bCs/>
        </w:rPr>
        <w:t>Bulgular</w:t>
      </w:r>
    </w:p>
    <w:p w:rsidR="00E6116F" w:rsidRDefault="009E0105">
      <w:pPr>
        <w:pStyle w:val="GvdeB"/>
        <w:tabs>
          <w:tab w:val="left" w:pos="426"/>
          <w:tab w:val="left" w:pos="709"/>
          <w:tab w:val="left" w:pos="851"/>
        </w:tabs>
        <w:spacing w:line="360" w:lineRule="auto"/>
        <w:jc w:val="both"/>
      </w:pPr>
      <w:r>
        <w:t>Y</w:t>
      </w:r>
      <w:r>
        <w:rPr>
          <w:lang w:val="sv-SE"/>
        </w:rPr>
        <w:t>ö</w:t>
      </w:r>
      <w:r>
        <w:t>ntem 1 ve Y</w:t>
      </w:r>
      <w:r>
        <w:rPr>
          <w:lang w:val="sv-SE"/>
        </w:rPr>
        <w:t>ö</w:t>
      </w:r>
      <w:r>
        <w:t>ntem 2 ye g</w:t>
      </w:r>
      <w:r>
        <w:rPr>
          <w:lang w:val="sv-SE"/>
        </w:rPr>
        <w:t>ö</w:t>
      </w:r>
      <w:r>
        <w:t xml:space="preserve">re tüm olgulardaki (sağ + sol) ortalama </w:t>
      </w:r>
      <w:r>
        <w:rPr>
          <w:u w:color="FF0000"/>
          <w:lang w:val="nl-NL"/>
        </w:rPr>
        <w:t>CDA</w:t>
      </w:r>
      <w:r>
        <w:rPr>
          <w:u w:color="FF0000"/>
          <w:vertAlign w:val="subscript"/>
        </w:rPr>
        <w:t>A</w:t>
      </w:r>
      <w:r>
        <w:rPr>
          <w:u w:color="FF0000"/>
        </w:rPr>
        <w:t xml:space="preserve">: </w:t>
      </w:r>
      <w:r>
        <w:t>131</w:t>
      </w:r>
      <w:proofErr w:type="gramStart"/>
      <w:r>
        <w:t>,39</w:t>
      </w:r>
      <w:proofErr w:type="gramEnd"/>
      <w:r>
        <w:t>±6,84</w:t>
      </w:r>
      <w:r>
        <w:rPr>
          <w:u w:color="FF0000"/>
          <w:lang w:val="it-IT"/>
        </w:rPr>
        <w:t>°;</w:t>
      </w:r>
      <w:r>
        <w:rPr>
          <w:u w:color="FF0000"/>
          <w:lang w:val="nl-NL"/>
        </w:rPr>
        <w:t xml:space="preserve"> CDA</w:t>
      </w:r>
      <w:r>
        <w:rPr>
          <w:u w:color="FF0000"/>
          <w:vertAlign w:val="subscript"/>
        </w:rPr>
        <w:t>P</w:t>
      </w:r>
      <w:r>
        <w:rPr>
          <w:u w:color="FF0000"/>
        </w:rPr>
        <w:t>:</w:t>
      </w:r>
      <w:r>
        <w:t xml:space="preserve"> 132,56±7,05</w:t>
      </w:r>
      <w:r>
        <w:rPr>
          <w:u w:color="FF0000"/>
          <w:lang w:val="it-IT"/>
        </w:rPr>
        <w:t>°;</w:t>
      </w:r>
      <w:r>
        <w:rPr>
          <w:lang w:val="de-DE"/>
        </w:rPr>
        <w:t xml:space="preserve"> FHO</w:t>
      </w:r>
      <w:r>
        <w:rPr>
          <w:vertAlign w:val="subscript"/>
        </w:rPr>
        <w:t>A</w:t>
      </w:r>
      <w:r>
        <w:t xml:space="preserve">: 42,59±6,22 </w:t>
      </w:r>
      <w:r>
        <w:rPr>
          <w:u w:color="FF0000"/>
        </w:rPr>
        <w:t>mm</w:t>
      </w:r>
      <w:r>
        <w:t xml:space="preserve"> ve FHO</w:t>
      </w:r>
      <w:r>
        <w:rPr>
          <w:vertAlign w:val="subscript"/>
        </w:rPr>
        <w:t>P</w:t>
      </w:r>
      <w:r>
        <w:t xml:space="preserve">: 40,83±6,33 </w:t>
      </w:r>
      <w:r>
        <w:rPr>
          <w:u w:color="FF0000"/>
        </w:rPr>
        <w:t>mm</w:t>
      </w:r>
      <w:r>
        <w:t xml:space="preserve"> olarak </w:t>
      </w:r>
      <w:r>
        <w:rPr>
          <w:u w:color="FF0000"/>
        </w:rPr>
        <w:t xml:space="preserve">bulunmuştur. </w:t>
      </w:r>
      <w:proofErr w:type="gramStart"/>
      <w:r>
        <w:rPr>
          <w:u w:color="FF0000"/>
        </w:rPr>
        <w:t xml:space="preserve">CDA </w:t>
      </w:r>
      <w:r>
        <w:t xml:space="preserve">açısından sağ, sol ve tüm olgularda iki farklı eksene dayanan </w:t>
      </w:r>
      <w:r>
        <w:rPr>
          <w:lang w:val="sv-SE"/>
        </w:rPr>
        <w:t>ö</w:t>
      </w:r>
      <w:r>
        <w:t>lçüm y</w:t>
      </w:r>
      <w:r>
        <w:rPr>
          <w:lang w:val="sv-SE"/>
        </w:rPr>
        <w:t>ö</w:t>
      </w:r>
      <w:r>
        <w:t xml:space="preserve">ntemleri arasında </w:t>
      </w:r>
      <w:r>
        <w:rPr>
          <w:u w:color="FF0000"/>
          <w:lang w:val="nl-NL"/>
        </w:rPr>
        <w:t>(CDA</w:t>
      </w:r>
      <w:r>
        <w:rPr>
          <w:u w:color="FF0000"/>
          <w:vertAlign w:val="subscript"/>
        </w:rPr>
        <w:t>A</w:t>
      </w:r>
      <w:r>
        <w:rPr>
          <w:u w:color="FF0000"/>
          <w:lang w:val="nl-NL"/>
        </w:rPr>
        <w:t>, CDA</w:t>
      </w:r>
      <w:r>
        <w:rPr>
          <w:u w:color="FF0000"/>
          <w:vertAlign w:val="subscript"/>
        </w:rPr>
        <w:t>P</w:t>
      </w:r>
      <w:r>
        <w:rPr>
          <w:u w:color="FF0000"/>
        </w:rPr>
        <w:t xml:space="preserve">) </w:t>
      </w:r>
      <w:r>
        <w:t xml:space="preserve">anlamlı fark </w:t>
      </w:r>
      <w:r>
        <w:rPr>
          <w:u w:color="FF0000"/>
        </w:rPr>
        <w:t xml:space="preserve">bulunmamıştır </w:t>
      </w:r>
      <w:r>
        <w:t>(p&gt;0.05).</w:t>
      </w:r>
      <w:proofErr w:type="gramEnd"/>
      <w:r>
        <w:t xml:space="preserve"> </w:t>
      </w:r>
      <w:proofErr w:type="gramStart"/>
      <w:r>
        <w:t xml:space="preserve">FHO parametresi değerlendirildiğinde sağ tarafta ve tüm olgularda </w:t>
      </w:r>
      <w:r>
        <w:rPr>
          <w:lang w:val="sv-SE"/>
        </w:rPr>
        <w:t>ö</w:t>
      </w:r>
      <w:r>
        <w:t>lçüm y</w:t>
      </w:r>
      <w:r>
        <w:rPr>
          <w:lang w:val="sv-SE"/>
        </w:rPr>
        <w:t>ö</w:t>
      </w:r>
      <w:r>
        <w:t>ntemleri arasındaki (FHO</w:t>
      </w:r>
      <w:r>
        <w:rPr>
          <w:vertAlign w:val="subscript"/>
        </w:rPr>
        <w:t>A</w:t>
      </w:r>
      <w:r>
        <w:rPr>
          <w:lang w:val="de-DE"/>
        </w:rPr>
        <w:t>, FHO</w:t>
      </w:r>
      <w:r>
        <w:rPr>
          <w:vertAlign w:val="subscript"/>
        </w:rPr>
        <w:t>P</w:t>
      </w:r>
      <w:r>
        <w:t xml:space="preserve">) farkın </w:t>
      </w:r>
      <w:r>
        <w:rPr>
          <w:u w:color="FF0000"/>
        </w:rPr>
        <w:t xml:space="preserve">anlamlı olduğu </w:t>
      </w:r>
      <w:r>
        <w:t>(FHO</w:t>
      </w:r>
      <w:r>
        <w:rPr>
          <w:vertAlign w:val="subscript"/>
        </w:rPr>
        <w:t>A</w:t>
      </w:r>
      <w:r>
        <w:t>&gt;FHO</w:t>
      </w:r>
      <w:r>
        <w:rPr>
          <w:vertAlign w:val="subscript"/>
        </w:rPr>
        <w:t>P</w:t>
      </w:r>
      <w:r>
        <w:t xml:space="preserve">, p&lt;0.05), sol tarafta ise bu </w:t>
      </w:r>
      <w:r>
        <w:rPr>
          <w:u w:color="FF0000"/>
        </w:rPr>
        <w:t>farkın anlamlı olmadığı tespit edilmiş</w:t>
      </w:r>
      <w:r>
        <w:rPr>
          <w:u w:color="FF0000"/>
          <w:lang w:val="pt-PT"/>
        </w:rPr>
        <w:t>tir</w:t>
      </w:r>
      <w:r>
        <w:t xml:space="preserve"> (p&gt;0.05, Tablo 1).</w:t>
      </w:r>
      <w:proofErr w:type="gramEnd"/>
      <w:r>
        <w:t xml:space="preserve"> </w:t>
      </w:r>
    </w:p>
    <w:p w:rsidR="00E6116F" w:rsidRDefault="009E0105">
      <w:pPr>
        <w:pStyle w:val="GvdeB"/>
        <w:tabs>
          <w:tab w:val="left" w:pos="426"/>
          <w:tab w:val="left" w:pos="709"/>
          <w:tab w:val="left" w:pos="851"/>
        </w:tabs>
        <w:spacing w:line="360" w:lineRule="auto"/>
        <w:jc w:val="both"/>
      </w:pPr>
      <w:proofErr w:type="gramStart"/>
      <w:r>
        <w:t>Her iki y</w:t>
      </w:r>
      <w:r>
        <w:rPr>
          <w:lang w:val="sv-SE"/>
        </w:rPr>
        <w:t>ö</w:t>
      </w:r>
      <w:r>
        <w:t>nteme g</w:t>
      </w:r>
      <w:r>
        <w:rPr>
          <w:lang w:val="sv-SE"/>
        </w:rPr>
        <w:t>ö</w:t>
      </w:r>
      <w:r>
        <w:t xml:space="preserve">re yapılan </w:t>
      </w:r>
      <w:r>
        <w:rPr>
          <w:lang w:val="sv-SE"/>
        </w:rPr>
        <w:t>ö</w:t>
      </w:r>
      <w:r>
        <w:t xml:space="preserve">lçümlerde </w:t>
      </w:r>
      <w:r>
        <w:rPr>
          <w:u w:color="FF0000"/>
          <w:lang w:val="nl-NL"/>
        </w:rPr>
        <w:t>CDA (CDA</w:t>
      </w:r>
      <w:r>
        <w:rPr>
          <w:u w:color="FF0000"/>
          <w:vertAlign w:val="subscript"/>
        </w:rPr>
        <w:t>A</w:t>
      </w:r>
      <w:r>
        <w:rPr>
          <w:u w:color="FF0000"/>
          <w:lang w:val="nl-NL"/>
        </w:rPr>
        <w:t>, CDA</w:t>
      </w:r>
      <w:r>
        <w:rPr>
          <w:u w:color="FF0000"/>
          <w:vertAlign w:val="subscript"/>
        </w:rPr>
        <w:t>P</w:t>
      </w:r>
      <w:r>
        <w:rPr>
          <w:u w:color="FF0000"/>
        </w:rPr>
        <w:t xml:space="preserve">) </w:t>
      </w:r>
      <w:r>
        <w:t>sağ tarafta istatistiksel olarak daha büyük bulunmuştur (p&lt;0.001).</w:t>
      </w:r>
      <w:proofErr w:type="gramEnd"/>
      <w:r>
        <w:t xml:space="preserve"> </w:t>
      </w:r>
      <w:r>
        <w:rPr>
          <w:u w:color="FF0000"/>
          <w:lang w:val="de-DE"/>
        </w:rPr>
        <w:t>FHO a</w:t>
      </w:r>
      <w:r>
        <w:rPr>
          <w:u w:color="FF0000"/>
        </w:rPr>
        <w:t>çısından bakıldığında</w:t>
      </w:r>
      <w:r>
        <w:rPr>
          <w:lang w:val="es-ES_tradnl"/>
        </w:rPr>
        <w:t>, y</w:t>
      </w:r>
      <w:r>
        <w:rPr>
          <w:lang w:val="sv-SE"/>
        </w:rPr>
        <w:t>ö</w:t>
      </w:r>
      <w:r>
        <w:rPr>
          <w:lang w:val="pt-PT"/>
        </w:rPr>
        <w:t>ntem 1</w:t>
      </w:r>
      <w:r>
        <w:t>’e (FHO</w:t>
      </w:r>
      <w:r>
        <w:rPr>
          <w:vertAlign w:val="subscript"/>
        </w:rPr>
        <w:t>A</w:t>
      </w:r>
      <w:r>
        <w:t>) g</w:t>
      </w:r>
      <w:r>
        <w:rPr>
          <w:lang w:val="sv-SE"/>
        </w:rPr>
        <w:t>ö</w:t>
      </w:r>
      <w:r>
        <w:t xml:space="preserve">re yapılan </w:t>
      </w:r>
      <w:r>
        <w:rPr>
          <w:lang w:val="sv-SE"/>
        </w:rPr>
        <w:t>ö</w:t>
      </w:r>
      <w:r>
        <w:t>lçümlerde sağ-sol taraf farkı anlamlı değilken (p&gt;0.05), y</w:t>
      </w:r>
      <w:r>
        <w:rPr>
          <w:lang w:val="sv-SE"/>
        </w:rPr>
        <w:t>ö</w:t>
      </w:r>
      <w:r>
        <w:rPr>
          <w:lang w:val="pt-PT"/>
        </w:rPr>
        <w:t>ntem 2</w:t>
      </w:r>
      <w:r>
        <w:t>’ye (FHO</w:t>
      </w:r>
      <w:r>
        <w:rPr>
          <w:vertAlign w:val="subscript"/>
        </w:rPr>
        <w:t>P</w:t>
      </w:r>
      <w:r>
        <w:t>) g</w:t>
      </w:r>
      <w:r>
        <w:rPr>
          <w:lang w:val="sv-SE"/>
        </w:rPr>
        <w:t>ö</w:t>
      </w:r>
      <w:r>
        <w:t xml:space="preserve">re yapılan </w:t>
      </w:r>
      <w:r>
        <w:rPr>
          <w:lang w:val="sv-SE"/>
        </w:rPr>
        <w:t>ö</w:t>
      </w:r>
      <w:r>
        <w:t xml:space="preserve">lçümlerde sol taraftaki değer </w:t>
      </w:r>
      <w:r>
        <w:rPr>
          <w:u w:color="FF0000"/>
        </w:rPr>
        <w:t xml:space="preserve">istatistiksel olarak </w:t>
      </w:r>
      <w:r>
        <w:t xml:space="preserve">daha </w:t>
      </w:r>
      <w:r>
        <w:rPr>
          <w:u w:color="FF0000"/>
        </w:rPr>
        <w:t xml:space="preserve">büyük bulunmuştur </w:t>
      </w:r>
      <w:r>
        <w:t>(p&lt;0.05, Tablo 1).</w:t>
      </w:r>
    </w:p>
    <w:p w:rsidR="00E6116F" w:rsidRDefault="009E0105">
      <w:pPr>
        <w:pStyle w:val="GvdeB"/>
        <w:tabs>
          <w:tab w:val="left" w:pos="426"/>
          <w:tab w:val="left" w:pos="709"/>
          <w:tab w:val="left" w:pos="851"/>
        </w:tabs>
        <w:spacing w:line="360" w:lineRule="auto"/>
        <w:jc w:val="both"/>
      </w:pPr>
      <w:r>
        <w:rPr>
          <w:u w:color="FF0000"/>
          <w:lang w:val="nl-NL"/>
        </w:rPr>
        <w:t>CDA</w:t>
      </w:r>
      <w:r>
        <w:rPr>
          <w:u w:color="F79646"/>
        </w:rPr>
        <w:t xml:space="preserve"> </w:t>
      </w:r>
      <w:r>
        <w:t>ve FHO parametreleri arasında her iki y</w:t>
      </w:r>
      <w:r>
        <w:rPr>
          <w:lang w:val="sv-SE"/>
        </w:rPr>
        <w:t>ö</w:t>
      </w:r>
      <w:r>
        <w:t>ntem sonu</w:t>
      </w:r>
      <w:r>
        <w:rPr>
          <w:lang w:val="pt-PT"/>
        </w:rPr>
        <w:t>ç</w:t>
      </w:r>
      <w:r>
        <w:t>larına g</w:t>
      </w:r>
      <w:r>
        <w:rPr>
          <w:lang w:val="sv-SE"/>
        </w:rPr>
        <w:t>ö</w:t>
      </w:r>
      <w:r>
        <w:t xml:space="preserve">re ayrı ayrı korelasyon değerleri </w:t>
      </w:r>
      <w:r>
        <w:rPr>
          <w:u w:color="FF0000"/>
        </w:rPr>
        <w:t>belirlenmiştir.</w:t>
      </w:r>
      <w:r>
        <w:t xml:space="preserve"> </w:t>
      </w:r>
      <w:proofErr w:type="gramStart"/>
      <w:r>
        <w:t>Her iki y</w:t>
      </w:r>
      <w:r>
        <w:rPr>
          <w:lang w:val="sv-SE"/>
        </w:rPr>
        <w:t>ö</w:t>
      </w:r>
      <w:r>
        <w:t>nteme g</w:t>
      </w:r>
      <w:r>
        <w:rPr>
          <w:lang w:val="sv-SE"/>
        </w:rPr>
        <w:t>ö</w:t>
      </w:r>
      <w:r>
        <w:t xml:space="preserve">re yapılan </w:t>
      </w:r>
      <w:r>
        <w:rPr>
          <w:lang w:val="sv-SE"/>
        </w:rPr>
        <w:t>ö</w:t>
      </w:r>
      <w:r>
        <w:t xml:space="preserve">lçümlerde </w:t>
      </w:r>
      <w:r>
        <w:rPr>
          <w:u w:color="FF0000"/>
          <w:lang w:val="nl-NL"/>
        </w:rPr>
        <w:t>CDA</w:t>
      </w:r>
      <w:r>
        <w:t xml:space="preserve"> ve FHO parametreleri arasında negatif y</w:t>
      </w:r>
      <w:r>
        <w:rPr>
          <w:lang w:val="sv-SE"/>
        </w:rPr>
        <w:t>ö</w:t>
      </w:r>
      <w:r>
        <w:t xml:space="preserve">nde korelasyon olduğu </w:t>
      </w:r>
      <w:r>
        <w:rPr>
          <w:u w:color="FF0000"/>
        </w:rPr>
        <w:t>g</w:t>
      </w:r>
      <w:r>
        <w:rPr>
          <w:u w:color="FF0000"/>
          <w:lang w:val="sv-SE"/>
        </w:rPr>
        <w:t>ö</w:t>
      </w:r>
      <w:r>
        <w:rPr>
          <w:u w:color="FF0000"/>
        </w:rPr>
        <w:t xml:space="preserve">rülmüştür </w:t>
      </w:r>
      <w:r>
        <w:t>(p&lt;0.01, Tablo 2 ve Tablo 3).</w:t>
      </w:r>
      <w:proofErr w:type="gramEnd"/>
      <w:r>
        <w:tab/>
      </w:r>
    </w:p>
    <w:p w:rsidR="00E6116F" w:rsidRDefault="00E6116F">
      <w:pPr>
        <w:pStyle w:val="GvdeB"/>
        <w:tabs>
          <w:tab w:val="left" w:pos="426"/>
          <w:tab w:val="left" w:pos="709"/>
          <w:tab w:val="left" w:pos="851"/>
        </w:tabs>
        <w:spacing w:line="360" w:lineRule="auto"/>
        <w:jc w:val="both"/>
      </w:pPr>
    </w:p>
    <w:p w:rsidR="00E6116F" w:rsidRDefault="009E0105">
      <w:pPr>
        <w:pStyle w:val="GvdeB"/>
        <w:tabs>
          <w:tab w:val="left" w:pos="426"/>
          <w:tab w:val="left" w:pos="709"/>
          <w:tab w:val="left" w:pos="851"/>
        </w:tabs>
        <w:spacing w:line="360" w:lineRule="auto"/>
        <w:jc w:val="both"/>
        <w:rPr>
          <w:b/>
          <w:bCs/>
          <w:u w:val="single"/>
        </w:rPr>
      </w:pPr>
      <w:r>
        <w:rPr>
          <w:b/>
          <w:bCs/>
          <w:lang w:val="fr-FR"/>
        </w:rPr>
        <w:t>Tart</w:t>
      </w:r>
      <w:r>
        <w:rPr>
          <w:b/>
          <w:bCs/>
        </w:rPr>
        <w:t>ışma</w:t>
      </w:r>
    </w:p>
    <w:p w:rsidR="00E6116F" w:rsidRDefault="009E0105">
      <w:pPr>
        <w:pStyle w:val="GvdeB"/>
        <w:tabs>
          <w:tab w:val="left" w:pos="426"/>
          <w:tab w:val="left" w:pos="709"/>
          <w:tab w:val="left" w:pos="851"/>
        </w:tabs>
        <w:spacing w:line="360" w:lineRule="auto"/>
        <w:jc w:val="both"/>
      </w:pPr>
      <w:proofErr w:type="gramStart"/>
      <w:r>
        <w:rPr>
          <w:u w:color="FF0000"/>
        </w:rPr>
        <w:t>Çalışmamızda CDA ile ilgili sağ-sol taraf farkı açısından yapı</w:t>
      </w:r>
      <w:r>
        <w:rPr>
          <w:u w:color="FF0000"/>
          <w:lang w:val="nl-NL"/>
        </w:rPr>
        <w:t>lan de</w:t>
      </w:r>
      <w:r>
        <w:rPr>
          <w:u w:color="FF0000"/>
        </w:rPr>
        <w:t>ğerlendirmede, her iki y</w:t>
      </w:r>
      <w:r>
        <w:rPr>
          <w:u w:color="FF0000"/>
          <w:lang w:val="sv-SE"/>
        </w:rPr>
        <w:t>ö</w:t>
      </w:r>
      <w:r>
        <w:rPr>
          <w:u w:color="FF0000"/>
          <w:lang w:val="nl-NL"/>
        </w:rPr>
        <w:t>ntemde de CDA (CDA</w:t>
      </w:r>
      <w:r>
        <w:rPr>
          <w:u w:color="FF0000"/>
          <w:vertAlign w:val="subscript"/>
        </w:rPr>
        <w:t>A</w:t>
      </w:r>
      <w:r>
        <w:rPr>
          <w:u w:color="FF0000"/>
          <w:lang w:val="nl-NL"/>
        </w:rPr>
        <w:t>, CDA</w:t>
      </w:r>
      <w:r>
        <w:rPr>
          <w:u w:color="FF0000"/>
          <w:vertAlign w:val="subscript"/>
        </w:rPr>
        <w:t>P</w:t>
      </w:r>
      <w:r>
        <w:rPr>
          <w:u w:color="FF0000"/>
        </w:rPr>
        <w:t>) sağ tarafta sol taraftan anlamlı olarak büyük bulunmuş</w:t>
      </w:r>
      <w:r>
        <w:rPr>
          <w:u w:color="FF0000"/>
          <w:lang w:val="es-ES_tradnl"/>
        </w:rPr>
        <w:t>tur (Tablo 1).</w:t>
      </w:r>
      <w:proofErr w:type="gramEnd"/>
      <w:r>
        <w:rPr>
          <w:u w:color="FF0000"/>
          <w:lang w:val="es-ES_tradnl"/>
        </w:rPr>
        <w:t xml:space="preserve"> </w:t>
      </w:r>
      <w:r>
        <w:rPr>
          <w:lang w:val="de-DE"/>
        </w:rPr>
        <w:t>Literat</w:t>
      </w:r>
      <w:r>
        <w:t xml:space="preserve">üre bakıldığında, bazı çalışmalarda </w:t>
      </w:r>
      <w:r>
        <w:rPr>
          <w:u w:color="FF0000"/>
          <w:lang w:val="nl-NL"/>
        </w:rPr>
        <w:t>CDA</w:t>
      </w:r>
      <w:r>
        <w:t xml:space="preserve"> açısından sağ-sol taraf farkı istati</w:t>
      </w:r>
      <w:r>
        <w:t>s</w:t>
      </w:r>
      <w:r>
        <w:t xml:space="preserve">tiktiksel olarak anlamlı bulunmuştur </w:t>
      </w:r>
      <w:r>
        <w:rPr>
          <w:vertAlign w:val="superscript"/>
        </w:rPr>
        <w:t>19,25,27,28</w:t>
      </w:r>
      <w:r>
        <w:t xml:space="preserve">. Bununla birlikte sağ-sol taraf farkının anlamlı </w:t>
      </w:r>
      <w:r>
        <w:lastRenderedPageBreak/>
        <w:t xml:space="preserve">olmadığını belirten </w:t>
      </w:r>
      <w:r>
        <w:rPr>
          <w:lang w:val="pt-PT"/>
        </w:rPr>
        <w:t>ç</w:t>
      </w:r>
      <w:r>
        <w:t xml:space="preserve">alışmalar da vardır </w:t>
      </w:r>
      <w:r>
        <w:rPr>
          <w:vertAlign w:val="superscript"/>
        </w:rPr>
        <w:t>4</w:t>
      </w:r>
      <w:proofErr w:type="gramStart"/>
      <w:r>
        <w:rPr>
          <w:vertAlign w:val="superscript"/>
        </w:rPr>
        <w:t>,13,18,20,21</w:t>
      </w:r>
      <w:proofErr w:type="gramEnd"/>
      <w:r>
        <w:t xml:space="preserve">. </w:t>
      </w:r>
      <w:proofErr w:type="gramStart"/>
      <w:r>
        <w:t>Kaur ve ark.</w:t>
      </w:r>
      <w:proofErr w:type="gramEnd"/>
      <w:r>
        <w:t xml:space="preserve"> </w:t>
      </w:r>
      <w:proofErr w:type="gramStart"/>
      <w:r>
        <w:rPr>
          <w:vertAlign w:val="superscript"/>
        </w:rPr>
        <w:t>27</w:t>
      </w:r>
      <w:r>
        <w:t xml:space="preserve"> tarafından yapılan </w:t>
      </w:r>
      <w:r>
        <w:rPr>
          <w:lang w:val="pt-PT"/>
        </w:rPr>
        <w:t>ç</w:t>
      </w:r>
      <w:r>
        <w:t>alışm</w:t>
      </w:r>
      <w:r>
        <w:t>a</w:t>
      </w:r>
      <w:r>
        <w:t xml:space="preserve">da bizim </w:t>
      </w:r>
      <w:r>
        <w:rPr>
          <w:lang w:val="pt-PT"/>
        </w:rPr>
        <w:t>ç</w:t>
      </w:r>
      <w:r>
        <w:t xml:space="preserve">alışmamızda olduğu gibi </w:t>
      </w:r>
      <w:r>
        <w:rPr>
          <w:u w:color="FF0000"/>
          <w:lang w:val="nl-NL"/>
        </w:rPr>
        <w:t>CDA</w:t>
      </w:r>
      <w:r>
        <w:t xml:space="preserve"> değeri sağ tarafta daha büyük bulunmuştur.</w:t>
      </w:r>
      <w:proofErr w:type="gramEnd"/>
      <w:r>
        <w:t xml:space="preserve"> </w:t>
      </w:r>
      <w:r>
        <w:rPr>
          <w:u w:color="FF0000"/>
        </w:rPr>
        <w:t xml:space="preserve">Bazı </w:t>
      </w:r>
      <w:r>
        <w:rPr>
          <w:lang w:val="pt-PT"/>
        </w:rPr>
        <w:t>ç</w:t>
      </w:r>
      <w:r>
        <w:t xml:space="preserve">alışmalarda ise bu değer sol tarafta daha büyük bulunmuştur </w:t>
      </w:r>
      <w:r>
        <w:rPr>
          <w:vertAlign w:val="superscript"/>
        </w:rPr>
        <w:t>19</w:t>
      </w:r>
      <w:proofErr w:type="gramStart"/>
      <w:r>
        <w:rPr>
          <w:vertAlign w:val="superscript"/>
        </w:rPr>
        <w:t>,25,28</w:t>
      </w:r>
      <w:proofErr w:type="gramEnd"/>
      <w:r>
        <w:t xml:space="preserve">. Sağ-sol taraf farklılığının ekstremitelerdeki baskın olma </w:t>
      </w:r>
      <w:r>
        <w:rPr>
          <w:lang w:val="sv-SE"/>
        </w:rPr>
        <w:t>ö</w:t>
      </w:r>
      <w:r>
        <w:t xml:space="preserve">zelliğinden etkilendiği, baskın olan tarafın daha fazla yüke maruz kalması nedeniyle </w:t>
      </w:r>
      <w:r>
        <w:rPr>
          <w:u w:color="FF0000"/>
          <w:lang w:val="nl-NL"/>
        </w:rPr>
        <w:t>CDA</w:t>
      </w:r>
      <w:r>
        <w:rPr>
          <w:u w:color="FF0000"/>
        </w:rPr>
        <w:t>’</w:t>
      </w:r>
      <w:r>
        <w:t xml:space="preserve">nın bu tarafta daha düşük olduğu </w:t>
      </w:r>
      <w:r>
        <w:rPr>
          <w:u w:color="FF0000"/>
        </w:rPr>
        <w:t xml:space="preserve">yapılan </w:t>
      </w:r>
      <w:r>
        <w:rPr>
          <w:u w:color="FF0000"/>
          <w:lang w:val="pt-PT"/>
        </w:rPr>
        <w:t>ç</w:t>
      </w:r>
      <w:r>
        <w:rPr>
          <w:u w:color="FF0000"/>
        </w:rPr>
        <w:t xml:space="preserve">alımalarda </w:t>
      </w:r>
      <w:r>
        <w:t>bil</w:t>
      </w:r>
      <w:r>
        <w:t>d</w:t>
      </w:r>
      <w:r>
        <w:t>irilmiş</w:t>
      </w:r>
      <w:r>
        <w:rPr>
          <w:lang w:val="pt-PT"/>
        </w:rPr>
        <w:t>tir</w:t>
      </w:r>
      <w:r>
        <w:t xml:space="preserve"> </w:t>
      </w:r>
      <w:r>
        <w:rPr>
          <w:vertAlign w:val="superscript"/>
        </w:rPr>
        <w:t>19</w:t>
      </w:r>
      <w:proofErr w:type="gramStart"/>
      <w:r>
        <w:rPr>
          <w:vertAlign w:val="superscript"/>
        </w:rPr>
        <w:t>,29</w:t>
      </w:r>
      <w:proofErr w:type="gramEnd"/>
      <w:r>
        <w:t xml:space="preserve">. </w:t>
      </w:r>
      <w:proofErr w:type="gramStart"/>
      <w:r>
        <w:t>Ayrı</w:t>
      </w:r>
      <w:r>
        <w:rPr>
          <w:lang w:val="it-IT"/>
        </w:rPr>
        <w:t>ca, co</w:t>
      </w:r>
      <w:r>
        <w:t>ğrafi b</w:t>
      </w:r>
      <w:r>
        <w:rPr>
          <w:lang w:val="sv-SE"/>
        </w:rPr>
        <w:t>ö</w:t>
      </w:r>
      <w:r>
        <w:t>lge ve ekonomik durumun da bu açıyı etkilediği, kentsel b</w:t>
      </w:r>
      <w:r>
        <w:rPr>
          <w:lang w:val="sv-SE"/>
        </w:rPr>
        <w:t>ö</w:t>
      </w:r>
      <w:r>
        <w:t>lgede yaşayanlarda ve ekonomik durumu iyi olan toplumlarda bu açının daha büyük olduğu g</w:t>
      </w:r>
      <w:r>
        <w:rPr>
          <w:lang w:val="sv-SE"/>
        </w:rPr>
        <w:t>ö</w:t>
      </w:r>
      <w:r>
        <w:t>sterilmiş</w:t>
      </w:r>
      <w:r>
        <w:rPr>
          <w:lang w:val="pt-PT"/>
        </w:rPr>
        <w:t>tir</w:t>
      </w:r>
      <w:r>
        <w:t xml:space="preserve"> </w:t>
      </w:r>
      <w:r>
        <w:rPr>
          <w:vertAlign w:val="superscript"/>
        </w:rPr>
        <w:t>29</w:t>
      </w:r>
      <w:r>
        <w:t>.</w:t>
      </w:r>
      <w:proofErr w:type="gramEnd"/>
      <w:r>
        <w:t xml:space="preserve"> </w:t>
      </w:r>
    </w:p>
    <w:p w:rsidR="00E6116F" w:rsidRDefault="009E0105">
      <w:pPr>
        <w:pStyle w:val="GvdeB"/>
        <w:tabs>
          <w:tab w:val="left" w:pos="426"/>
          <w:tab w:val="left" w:pos="709"/>
          <w:tab w:val="left" w:pos="851"/>
        </w:tabs>
        <w:spacing w:line="360" w:lineRule="auto"/>
        <w:jc w:val="both"/>
      </w:pPr>
      <w:r>
        <w:t>Y</w:t>
      </w:r>
      <w:r>
        <w:rPr>
          <w:lang w:val="sv-SE"/>
        </w:rPr>
        <w:t>ö</w:t>
      </w:r>
      <w:r>
        <w:t>ntem farklılığı açısından yaptığımı</w:t>
      </w:r>
      <w:r>
        <w:rPr>
          <w:lang w:val="es-ES_tradnl"/>
        </w:rPr>
        <w:t>z de</w:t>
      </w:r>
      <w:r>
        <w:t>ğerlendirmede, sağ-sol taraflarda ve tüm olgularda hem femur anatomik eksenine g</w:t>
      </w:r>
      <w:r>
        <w:rPr>
          <w:lang w:val="sv-SE"/>
        </w:rPr>
        <w:t>ö</w:t>
      </w:r>
      <w:r>
        <w:t xml:space="preserve">re </w:t>
      </w:r>
      <w:r>
        <w:rPr>
          <w:u w:color="FF0000"/>
          <w:lang w:val="nl-NL"/>
        </w:rPr>
        <w:t>(CDA</w:t>
      </w:r>
      <w:r>
        <w:rPr>
          <w:u w:color="FF0000"/>
          <w:vertAlign w:val="subscript"/>
        </w:rPr>
        <w:t>A</w:t>
      </w:r>
      <w:r>
        <w:rPr>
          <w:u w:color="FF0000"/>
        </w:rPr>
        <w:t>)</w:t>
      </w:r>
      <w:r>
        <w:rPr>
          <w:u w:color="F79646"/>
        </w:rPr>
        <w:t xml:space="preserve"> </w:t>
      </w:r>
      <w:r>
        <w:t>hem de proksimal femur eksenine g</w:t>
      </w:r>
      <w:r>
        <w:rPr>
          <w:lang w:val="sv-SE"/>
        </w:rPr>
        <w:t>ö</w:t>
      </w:r>
      <w:r>
        <w:t xml:space="preserve">re </w:t>
      </w:r>
      <w:r>
        <w:rPr>
          <w:u w:color="FF0000"/>
          <w:lang w:val="nl-NL"/>
        </w:rPr>
        <w:t>(CDA</w:t>
      </w:r>
      <w:r>
        <w:rPr>
          <w:u w:color="FF0000"/>
          <w:vertAlign w:val="subscript"/>
        </w:rPr>
        <w:t>P</w:t>
      </w:r>
      <w:r>
        <w:rPr>
          <w:u w:color="FF0000"/>
        </w:rPr>
        <w:t xml:space="preserve">) </w:t>
      </w:r>
      <w:r>
        <w:t xml:space="preserve">yapılan </w:t>
      </w:r>
      <w:r>
        <w:rPr>
          <w:lang w:val="sv-SE"/>
        </w:rPr>
        <w:t>ö</w:t>
      </w:r>
      <w:r>
        <w:t>lçümler arasında istatistiksel olarak anlamlı fark bulunmamıştır (p&gt;0.05, Tablo 1).</w:t>
      </w:r>
    </w:p>
    <w:p w:rsidR="00E6116F" w:rsidRDefault="009E0105">
      <w:pPr>
        <w:pStyle w:val="GvdeB"/>
        <w:tabs>
          <w:tab w:val="left" w:pos="426"/>
          <w:tab w:val="left" w:pos="709"/>
          <w:tab w:val="left" w:pos="851"/>
        </w:tabs>
        <w:spacing w:line="360" w:lineRule="auto"/>
        <w:jc w:val="both"/>
      </w:pPr>
      <w:r>
        <w:rPr>
          <w:u w:color="FF0000"/>
          <w:lang w:val="nl-NL"/>
        </w:rPr>
        <w:t>CDA</w:t>
      </w:r>
      <w:r>
        <w:rPr>
          <w:u w:color="FF0000"/>
        </w:rPr>
        <w:t xml:space="preserve">’nın femur anatomik eksenine </w:t>
      </w:r>
      <w:r>
        <w:t>g</w:t>
      </w:r>
      <w:r>
        <w:rPr>
          <w:lang w:val="sv-SE"/>
        </w:rPr>
        <w:t>ö</w:t>
      </w:r>
      <w:r>
        <w:rPr>
          <w:lang w:val="fr-FR"/>
        </w:rPr>
        <w:t>re de</w:t>
      </w:r>
      <w:r>
        <w:t xml:space="preserve">ğerlendirildiği daha </w:t>
      </w:r>
      <w:r>
        <w:rPr>
          <w:lang w:val="sv-SE"/>
        </w:rPr>
        <w:t>ö</w:t>
      </w:r>
      <w:r>
        <w:t xml:space="preserve">nce yapılan </w:t>
      </w:r>
      <w:r>
        <w:rPr>
          <w:lang w:val="pt-PT"/>
        </w:rPr>
        <w:t>ç</w:t>
      </w:r>
      <w:r>
        <w:t xml:space="preserve">alışmalar incelendiğinde, bazı çalışmalardaki ortalama </w:t>
      </w:r>
      <w:r>
        <w:rPr>
          <w:u w:color="FF0000"/>
          <w:lang w:val="nl-NL"/>
        </w:rPr>
        <w:t>CDA</w:t>
      </w:r>
      <w:r>
        <w:t xml:space="preserve"> değerlerinin </w:t>
      </w:r>
      <w:r>
        <w:rPr>
          <w:lang w:val="pt-PT"/>
        </w:rPr>
        <w:t>ç</w:t>
      </w:r>
      <w:r>
        <w:t xml:space="preserve">alışmamızda sol tarafta bulduğumuz ortalama </w:t>
      </w:r>
      <w:r>
        <w:rPr>
          <w:u w:color="F79646"/>
          <w:lang w:val="nl-NL"/>
        </w:rPr>
        <w:t>CDA</w:t>
      </w:r>
      <w:r>
        <w:rPr>
          <w:u w:color="F79646"/>
          <w:vertAlign w:val="subscript"/>
        </w:rPr>
        <w:t>A</w:t>
      </w:r>
      <w:r>
        <w:t xml:space="preserve"> değerleriyle benzerlik g</w:t>
      </w:r>
      <w:r>
        <w:rPr>
          <w:lang w:val="sv-SE"/>
        </w:rPr>
        <w:t>ö</w:t>
      </w:r>
      <w:r>
        <w:t xml:space="preserve">sterdiği anlaşılmaktadır </w:t>
      </w:r>
      <w:r>
        <w:rPr>
          <w:vertAlign w:val="superscript"/>
        </w:rPr>
        <w:t>12,16</w:t>
      </w:r>
      <w:r>
        <w:t xml:space="preserve">. </w:t>
      </w:r>
      <w:r>
        <w:rPr>
          <w:u w:color="FF0000"/>
        </w:rPr>
        <w:t>Argenson ve ark.</w:t>
      </w:r>
      <w:r>
        <w:rPr>
          <w:u w:color="FF0000"/>
          <w:vertAlign w:val="superscript"/>
        </w:rPr>
        <w:t>11</w:t>
      </w:r>
      <w:r>
        <w:rPr>
          <w:u w:color="FF0000"/>
        </w:rPr>
        <w:t xml:space="preserve"> tarafından yapılan </w:t>
      </w:r>
      <w:r>
        <w:rPr>
          <w:u w:color="FF0000"/>
          <w:lang w:val="pt-PT"/>
        </w:rPr>
        <w:t>ç</w:t>
      </w:r>
      <w:r>
        <w:rPr>
          <w:u w:color="FF0000"/>
        </w:rPr>
        <w:t>alışmada osteoartrit olan kişilerde ve</w:t>
      </w:r>
      <w:r>
        <w:t xml:space="preserve"> Yoshioka ve </w:t>
      </w:r>
      <w:proofErr w:type="gramStart"/>
      <w:r>
        <w:t>ark.</w:t>
      </w:r>
      <w:r>
        <w:rPr>
          <w:vertAlign w:val="superscript"/>
        </w:rPr>
        <w:t>17</w:t>
      </w:r>
      <w:r>
        <w:t>’nın</w:t>
      </w:r>
      <w:proofErr w:type="gramEnd"/>
      <w:r>
        <w:t xml:space="preserve"> </w:t>
      </w:r>
      <w:r>
        <w:rPr>
          <w:lang w:val="pt-PT"/>
        </w:rPr>
        <w:t>ç</w:t>
      </w:r>
      <w:r>
        <w:t xml:space="preserve">alışmasında </w:t>
      </w:r>
      <w:r>
        <w:rPr>
          <w:u w:color="FF0000"/>
        </w:rPr>
        <w:t xml:space="preserve">kadınlarda </w:t>
      </w:r>
      <w:r>
        <w:rPr>
          <w:u w:color="FF0000"/>
          <w:lang w:val="sv-SE"/>
        </w:rPr>
        <w:t>ö</w:t>
      </w:r>
      <w:r>
        <w:rPr>
          <w:u w:color="FF0000"/>
        </w:rPr>
        <w:t xml:space="preserve">lçülen </w:t>
      </w:r>
      <w:r>
        <w:t xml:space="preserve">ortalama </w:t>
      </w:r>
      <w:r>
        <w:rPr>
          <w:u w:color="FF0000"/>
          <w:lang w:val="nl-NL"/>
        </w:rPr>
        <w:t>CDA de</w:t>
      </w:r>
      <w:r>
        <w:rPr>
          <w:u w:color="FF0000"/>
        </w:rPr>
        <w:t xml:space="preserve">ğerinin </w:t>
      </w:r>
      <w:r>
        <w:rPr>
          <w:lang w:val="pt-PT"/>
        </w:rPr>
        <w:t>ç</w:t>
      </w:r>
      <w:r>
        <w:t xml:space="preserve">alışmamızdaki sol taraf </w:t>
      </w:r>
      <w:r>
        <w:rPr>
          <w:u w:color="FF0000"/>
          <w:lang w:val="nl-NL"/>
        </w:rPr>
        <w:t>CDA</w:t>
      </w:r>
      <w:r>
        <w:rPr>
          <w:u w:color="FF0000"/>
          <w:vertAlign w:val="subscript"/>
          <w:lang w:val="pt-PT"/>
        </w:rPr>
        <w:t xml:space="preserve">A </w:t>
      </w:r>
      <w:r>
        <w:t xml:space="preserve">değeri ile benzer </w:t>
      </w:r>
      <w:r>
        <w:rPr>
          <w:u w:color="FF0000"/>
        </w:rPr>
        <w:t>olduğu g</w:t>
      </w:r>
      <w:r>
        <w:rPr>
          <w:u w:color="FF0000"/>
          <w:lang w:val="sv-SE"/>
        </w:rPr>
        <w:t>ö</w:t>
      </w:r>
      <w:r>
        <w:rPr>
          <w:u w:color="FF0000"/>
        </w:rPr>
        <w:t>rülmüştür</w:t>
      </w:r>
      <w:r>
        <w:t xml:space="preserve">. </w:t>
      </w:r>
      <w:proofErr w:type="gramStart"/>
      <w:r>
        <w:t>Khang ve ark.</w:t>
      </w:r>
      <w:r>
        <w:rPr>
          <w:vertAlign w:val="superscript"/>
        </w:rPr>
        <w:t>14</w:t>
      </w:r>
      <w:r>
        <w:t xml:space="preserve"> ‘nın </w:t>
      </w:r>
      <w:r>
        <w:rPr>
          <w:lang w:val="pt-PT"/>
        </w:rPr>
        <w:t>ç</w:t>
      </w:r>
      <w:r>
        <w:t xml:space="preserve">alışmasındaki sağlıklı kişilerde ve </w:t>
      </w:r>
      <w:r>
        <w:rPr>
          <w:u w:color="FF0000"/>
          <w:lang w:val="de-DE"/>
        </w:rPr>
        <w:t>Dimitriou ve ark.</w:t>
      </w:r>
      <w:proofErr w:type="gramEnd"/>
      <w:r>
        <w:rPr>
          <w:u w:color="FF0000"/>
        </w:rPr>
        <w:t xml:space="preserve"> </w:t>
      </w:r>
      <w:proofErr w:type="gramStart"/>
      <w:r>
        <w:rPr>
          <w:u w:color="FF0000"/>
          <w:vertAlign w:val="superscript"/>
        </w:rPr>
        <w:t>13</w:t>
      </w:r>
      <w:r>
        <w:rPr>
          <w:u w:color="FF0000"/>
        </w:rPr>
        <w:t>‘nın</w:t>
      </w:r>
      <w:proofErr w:type="gramEnd"/>
      <w:r>
        <w:rPr>
          <w:u w:color="FF0000"/>
        </w:rPr>
        <w:t xml:space="preserve"> </w:t>
      </w:r>
      <w:r>
        <w:rPr>
          <w:u w:color="FF0000"/>
          <w:lang w:val="pt-PT"/>
        </w:rPr>
        <w:t>ç</w:t>
      </w:r>
      <w:r>
        <w:rPr>
          <w:u w:color="FF0000"/>
        </w:rPr>
        <w:t xml:space="preserve">alışmasında </w:t>
      </w:r>
      <w:r>
        <w:rPr>
          <w:lang w:val="sv-SE"/>
        </w:rPr>
        <w:t>ö</w:t>
      </w:r>
      <w:r>
        <w:t xml:space="preserve">lçülen ortalama </w:t>
      </w:r>
      <w:r>
        <w:rPr>
          <w:u w:color="FF0000"/>
          <w:lang w:val="nl-NL"/>
        </w:rPr>
        <w:t>CDA</w:t>
      </w:r>
      <w:r>
        <w:t xml:space="preserve"> değerinin bizim </w:t>
      </w:r>
      <w:r>
        <w:rPr>
          <w:lang w:val="pt-PT"/>
        </w:rPr>
        <w:t>ç</w:t>
      </w:r>
      <w:r>
        <w:t xml:space="preserve">alışmamızdaki </w:t>
      </w:r>
      <w:r>
        <w:rPr>
          <w:u w:color="FF0000"/>
          <w:lang w:val="nl-NL"/>
        </w:rPr>
        <w:t>CDA</w:t>
      </w:r>
      <w:r>
        <w:rPr>
          <w:u w:color="FF0000"/>
          <w:vertAlign w:val="subscript"/>
        </w:rPr>
        <w:t>A</w:t>
      </w:r>
      <w:r>
        <w:rPr>
          <w:u w:color="FF0000"/>
        </w:rPr>
        <w:t xml:space="preserve"> </w:t>
      </w:r>
      <w:r>
        <w:t xml:space="preserve">değerinden küçük </w:t>
      </w:r>
      <w:r>
        <w:rPr>
          <w:u w:color="FF0000"/>
        </w:rPr>
        <w:t>olduğu g</w:t>
      </w:r>
      <w:r>
        <w:rPr>
          <w:u w:color="FF0000"/>
          <w:lang w:val="sv-SE"/>
        </w:rPr>
        <w:t>ö</w:t>
      </w:r>
      <w:r>
        <w:rPr>
          <w:u w:color="FF0000"/>
        </w:rPr>
        <w:t xml:space="preserve">rülmüştür </w:t>
      </w:r>
      <w:r>
        <w:t xml:space="preserve">(Tablo 4). </w:t>
      </w:r>
    </w:p>
    <w:p w:rsidR="00E6116F" w:rsidRDefault="009E0105">
      <w:pPr>
        <w:pStyle w:val="GvdeB"/>
        <w:tabs>
          <w:tab w:val="left" w:pos="426"/>
          <w:tab w:val="left" w:pos="709"/>
          <w:tab w:val="left" w:pos="851"/>
        </w:tabs>
        <w:spacing w:line="360" w:lineRule="auto"/>
        <w:jc w:val="both"/>
        <w:rPr>
          <w:u w:color="FF0000"/>
        </w:rPr>
      </w:pPr>
      <w:r>
        <w:rPr>
          <w:u w:color="FF0000"/>
          <w:lang w:val="nl-NL"/>
        </w:rPr>
        <w:t>CDA</w:t>
      </w:r>
      <w:r>
        <w:rPr>
          <w:u w:color="FF0000"/>
        </w:rPr>
        <w:t>’</w:t>
      </w:r>
      <w:r>
        <w:t>nın proksimal femur eksenine g</w:t>
      </w:r>
      <w:r>
        <w:rPr>
          <w:lang w:val="sv-SE"/>
        </w:rPr>
        <w:t>ö</w:t>
      </w:r>
      <w:r>
        <w:rPr>
          <w:lang w:val="fr-FR"/>
        </w:rPr>
        <w:t>re de</w:t>
      </w:r>
      <w:r>
        <w:t xml:space="preserve">ğerlendirildiği daha </w:t>
      </w:r>
      <w:r>
        <w:rPr>
          <w:lang w:val="sv-SE"/>
        </w:rPr>
        <w:t>ö</w:t>
      </w:r>
      <w:r>
        <w:t xml:space="preserve">nce yapılan </w:t>
      </w:r>
      <w:r>
        <w:rPr>
          <w:lang w:val="pt-PT"/>
        </w:rPr>
        <w:t>ç</w:t>
      </w:r>
      <w:r>
        <w:t>alışmalar incelendiğinde, bazı çalışmalardaki bulguların, her iki y</w:t>
      </w:r>
      <w:r>
        <w:rPr>
          <w:lang w:val="sv-SE"/>
        </w:rPr>
        <w:t>ö</w:t>
      </w:r>
      <w:r>
        <w:t>nteme g</w:t>
      </w:r>
      <w:r>
        <w:rPr>
          <w:lang w:val="sv-SE"/>
        </w:rPr>
        <w:t>ö</w:t>
      </w:r>
      <w:r>
        <w:t>re, tüm olgularda bulduğ</w:t>
      </w:r>
      <w:r>
        <w:t>u</w:t>
      </w:r>
      <w:r>
        <w:t xml:space="preserve">muz </w:t>
      </w:r>
      <w:r>
        <w:rPr>
          <w:u w:color="FF0000"/>
          <w:lang w:val="nl-NL"/>
        </w:rPr>
        <w:t>CDA (CDA</w:t>
      </w:r>
      <w:r>
        <w:rPr>
          <w:u w:color="FF0000"/>
          <w:vertAlign w:val="subscript"/>
        </w:rPr>
        <w:t>A</w:t>
      </w:r>
      <w:r>
        <w:rPr>
          <w:u w:color="FF0000"/>
        </w:rPr>
        <w:t xml:space="preserve"> ve CDA</w:t>
      </w:r>
      <w:r>
        <w:rPr>
          <w:u w:color="FF0000"/>
          <w:vertAlign w:val="subscript"/>
        </w:rPr>
        <w:t>P</w:t>
      </w:r>
      <w:r>
        <w:rPr>
          <w:u w:color="FF0000"/>
        </w:rPr>
        <w:t xml:space="preserve">) </w:t>
      </w:r>
      <w:r>
        <w:t>değerleriyle benzerlik g</w:t>
      </w:r>
      <w:r>
        <w:rPr>
          <w:lang w:val="sv-SE"/>
        </w:rPr>
        <w:t>ö</w:t>
      </w:r>
      <w:r>
        <w:t xml:space="preserve">sterdiği anlaşılmaktadır </w:t>
      </w:r>
      <w:r>
        <w:rPr>
          <w:vertAlign w:val="superscript"/>
        </w:rPr>
        <w:t>18,21,23</w:t>
      </w:r>
      <w:r>
        <w:t xml:space="preserve">. Ayrıca bazı çalışmalarda elde edilen bulguların ise </w:t>
      </w:r>
      <w:r>
        <w:rPr>
          <w:lang w:val="pt-PT"/>
        </w:rPr>
        <w:t>ç</w:t>
      </w:r>
      <w:r>
        <w:t xml:space="preserve">alışmamızdaki sol taraf </w:t>
      </w:r>
      <w:r>
        <w:rPr>
          <w:u w:color="FF0000"/>
          <w:lang w:val="nl-NL"/>
        </w:rPr>
        <w:t>CDA</w:t>
      </w:r>
      <w:r>
        <w:rPr>
          <w:u w:color="FF0000"/>
          <w:vertAlign w:val="subscript"/>
        </w:rPr>
        <w:t>P</w:t>
      </w:r>
      <w:r>
        <w:rPr>
          <w:u w:color="FF0000"/>
        </w:rPr>
        <w:t xml:space="preserve"> </w:t>
      </w:r>
      <w:r>
        <w:t>değeri ile benzer olduğu g</w:t>
      </w:r>
      <w:r>
        <w:rPr>
          <w:lang w:val="sv-SE"/>
        </w:rPr>
        <w:t>ö</w:t>
      </w:r>
      <w:r>
        <w:t xml:space="preserve">rülmüştür </w:t>
      </w:r>
      <w:r>
        <w:rPr>
          <w:vertAlign w:val="superscript"/>
        </w:rPr>
        <w:t>19</w:t>
      </w:r>
      <w:proofErr w:type="gramStart"/>
      <w:r>
        <w:rPr>
          <w:vertAlign w:val="superscript"/>
        </w:rPr>
        <w:t>,20</w:t>
      </w:r>
      <w:proofErr w:type="gramEnd"/>
      <w:r>
        <w:t xml:space="preserve">. Ferris ve </w:t>
      </w:r>
      <w:proofErr w:type="gramStart"/>
      <w:r>
        <w:t>ark.</w:t>
      </w:r>
      <w:r>
        <w:rPr>
          <w:vertAlign w:val="superscript"/>
        </w:rPr>
        <w:t>10</w:t>
      </w:r>
      <w:r>
        <w:t>’nın</w:t>
      </w:r>
      <w:proofErr w:type="gramEnd"/>
      <w:r>
        <w:t xml:space="preserve"> </w:t>
      </w:r>
      <w:r>
        <w:rPr>
          <w:lang w:val="pt-PT"/>
        </w:rPr>
        <w:t>ç</w:t>
      </w:r>
      <w:r>
        <w:t>alışmasındaki femur boyun</w:t>
      </w:r>
      <w:r>
        <w:rPr>
          <w:u w:color="FF0000"/>
        </w:rPr>
        <w:t xml:space="preserve"> kırığı </w:t>
      </w:r>
      <w:r>
        <w:t xml:space="preserve">olgularında buldukları ortalama </w:t>
      </w:r>
      <w:r>
        <w:rPr>
          <w:u w:color="FF0000"/>
          <w:lang w:val="nl-NL"/>
        </w:rPr>
        <w:t>CDA</w:t>
      </w:r>
      <w:r>
        <w:t xml:space="preserve"> değerinin bizim </w:t>
      </w:r>
      <w:r>
        <w:rPr>
          <w:lang w:val="pt-PT"/>
        </w:rPr>
        <w:t>ç</w:t>
      </w:r>
      <w:r>
        <w:t>alışmamızdaki tüm olgularda her iki y</w:t>
      </w:r>
      <w:r>
        <w:rPr>
          <w:lang w:val="sv-SE"/>
        </w:rPr>
        <w:t>ö</w:t>
      </w:r>
      <w:r>
        <w:t>nteme g</w:t>
      </w:r>
      <w:r>
        <w:rPr>
          <w:lang w:val="sv-SE"/>
        </w:rPr>
        <w:t>ö</w:t>
      </w:r>
      <w:r>
        <w:t xml:space="preserve">re bulduğumuz ortalama </w:t>
      </w:r>
      <w:r>
        <w:rPr>
          <w:u w:color="FF0000"/>
          <w:lang w:val="nl-NL"/>
        </w:rPr>
        <w:t>CDA</w:t>
      </w:r>
      <w:r>
        <w:t xml:space="preserve"> değerinden küçük </w:t>
      </w:r>
      <w:r>
        <w:rPr>
          <w:u w:color="FF0000"/>
        </w:rPr>
        <w:t>olduğu g</w:t>
      </w:r>
      <w:r>
        <w:rPr>
          <w:u w:color="FF0000"/>
          <w:lang w:val="sv-SE"/>
        </w:rPr>
        <w:t>ö</w:t>
      </w:r>
      <w:r>
        <w:rPr>
          <w:u w:color="FF0000"/>
        </w:rPr>
        <w:t>rülmüştür (Tablo 5).</w:t>
      </w:r>
    </w:p>
    <w:p w:rsidR="00E6116F" w:rsidRDefault="009E0105">
      <w:pPr>
        <w:pStyle w:val="GvdeB"/>
        <w:tabs>
          <w:tab w:val="left" w:pos="426"/>
          <w:tab w:val="left" w:pos="709"/>
          <w:tab w:val="left" w:pos="851"/>
        </w:tabs>
        <w:spacing w:line="360" w:lineRule="auto"/>
        <w:jc w:val="both"/>
      </w:pPr>
      <w:proofErr w:type="gramStart"/>
      <w:r>
        <w:t xml:space="preserve">İncelediğimiz </w:t>
      </w:r>
      <w:r>
        <w:rPr>
          <w:lang w:val="pt-PT"/>
        </w:rPr>
        <w:t>ç</w:t>
      </w:r>
      <w:r>
        <w:t xml:space="preserve">alışmaların tümünü değerlendirdiğimizde, </w:t>
      </w:r>
      <w:r>
        <w:rPr>
          <w:lang w:val="pt-PT"/>
        </w:rPr>
        <w:t>ç</w:t>
      </w:r>
      <w:r>
        <w:t xml:space="preserve">alışmalar arasında </w:t>
      </w:r>
      <w:r>
        <w:rPr>
          <w:u w:color="FF0000"/>
          <w:lang w:val="nl-NL"/>
        </w:rPr>
        <w:t xml:space="preserve">CDA </w:t>
      </w:r>
      <w:r>
        <w:rPr>
          <w:lang w:val="sv-SE"/>
        </w:rPr>
        <w:t>ö</w:t>
      </w:r>
      <w:r>
        <w:t xml:space="preserve">lçümleri açısından farklılıklar olsa da hem </w:t>
      </w:r>
      <w:r>
        <w:rPr>
          <w:u w:color="FF0000"/>
        </w:rPr>
        <w:t xml:space="preserve">femur anatomik eksenine </w:t>
      </w:r>
      <w:r>
        <w:t>g</w:t>
      </w:r>
      <w:r>
        <w:rPr>
          <w:lang w:val="sv-SE"/>
        </w:rPr>
        <w:t>ö</w:t>
      </w:r>
      <w:r>
        <w:t xml:space="preserve">re hem de </w:t>
      </w:r>
      <w:r>
        <w:rPr>
          <w:u w:color="FF0000"/>
        </w:rPr>
        <w:t>proksimal</w:t>
      </w:r>
      <w:r>
        <w:rPr>
          <w:u w:color="F79646"/>
        </w:rPr>
        <w:t xml:space="preserve"> </w:t>
      </w:r>
      <w:r>
        <w:rPr>
          <w:u w:color="FF0000"/>
        </w:rPr>
        <w:t xml:space="preserve">femur eksenine </w:t>
      </w:r>
      <w:r>
        <w:t>g</w:t>
      </w:r>
      <w:r>
        <w:rPr>
          <w:lang w:val="sv-SE"/>
        </w:rPr>
        <w:t>ö</w:t>
      </w:r>
      <w:r>
        <w:t xml:space="preserve">re yapılan </w:t>
      </w:r>
      <w:r>
        <w:rPr>
          <w:lang w:val="sv-SE"/>
        </w:rPr>
        <w:t>ö</w:t>
      </w:r>
      <w:r>
        <w:t>lçümlerin birbirlerine yakı</w:t>
      </w:r>
      <w:r>
        <w:rPr>
          <w:lang w:val="de-DE"/>
        </w:rPr>
        <w:t>n de</w:t>
      </w:r>
      <w:r>
        <w:t xml:space="preserve">ğerler olduğu dikkati </w:t>
      </w:r>
      <w:r>
        <w:rPr>
          <w:lang w:val="pt-PT"/>
        </w:rPr>
        <w:t>ç</w:t>
      </w:r>
      <w:r>
        <w:t xml:space="preserve">ekmektedir ve bu durum </w:t>
      </w:r>
      <w:r>
        <w:rPr>
          <w:lang w:val="pt-PT"/>
        </w:rPr>
        <w:t>ç</w:t>
      </w:r>
      <w:r>
        <w:t>alışmamızı desteklemektedir.</w:t>
      </w:r>
      <w:proofErr w:type="gramEnd"/>
    </w:p>
    <w:p w:rsidR="00E6116F" w:rsidRDefault="009E0105">
      <w:pPr>
        <w:pStyle w:val="GvdeB"/>
        <w:tabs>
          <w:tab w:val="left" w:pos="426"/>
          <w:tab w:val="left" w:pos="709"/>
          <w:tab w:val="left" w:pos="851"/>
        </w:tabs>
        <w:spacing w:line="360" w:lineRule="auto"/>
        <w:jc w:val="both"/>
      </w:pPr>
      <w:proofErr w:type="gramStart"/>
      <w:r>
        <w:t>FHO ile ilgili sağ-sol taraf farkına y</w:t>
      </w:r>
      <w:r>
        <w:rPr>
          <w:lang w:val="sv-SE"/>
        </w:rPr>
        <w:t>ö</w:t>
      </w:r>
      <w:r>
        <w:t>nelik yaptığımı</w:t>
      </w:r>
      <w:r>
        <w:rPr>
          <w:lang w:val="es-ES_tradnl"/>
        </w:rPr>
        <w:t>z de</w:t>
      </w:r>
      <w:r>
        <w:t>ğerlendirmede, y</w:t>
      </w:r>
      <w:r>
        <w:rPr>
          <w:lang w:val="sv-SE"/>
        </w:rPr>
        <w:t>ö</w:t>
      </w:r>
      <w:r>
        <w:rPr>
          <w:lang w:val="pt-PT"/>
        </w:rPr>
        <w:t>ntem 1</w:t>
      </w:r>
      <w:r>
        <w:t>’e g</w:t>
      </w:r>
      <w:r>
        <w:rPr>
          <w:lang w:val="sv-SE"/>
        </w:rPr>
        <w:t>ö</w:t>
      </w:r>
      <w:r>
        <w:t xml:space="preserve">re yapılan </w:t>
      </w:r>
      <w:r>
        <w:rPr>
          <w:lang w:val="sv-SE"/>
        </w:rPr>
        <w:t>ö</w:t>
      </w:r>
      <w:r>
        <w:t>lçümlerde FHO (FHO</w:t>
      </w:r>
      <w:r>
        <w:rPr>
          <w:vertAlign w:val="subscript"/>
        </w:rPr>
        <w:t>A</w:t>
      </w:r>
      <w:r>
        <w:t>) açısından sağ-sol taraf farkı anlamlı değilken, y</w:t>
      </w:r>
      <w:r>
        <w:rPr>
          <w:lang w:val="sv-SE"/>
        </w:rPr>
        <w:t>ö</w:t>
      </w:r>
      <w:r>
        <w:rPr>
          <w:lang w:val="pt-PT"/>
        </w:rPr>
        <w:t>ntem 2</w:t>
      </w:r>
      <w:r>
        <w:t>’ye g</w:t>
      </w:r>
      <w:r>
        <w:rPr>
          <w:lang w:val="sv-SE"/>
        </w:rPr>
        <w:t>ö</w:t>
      </w:r>
      <w:r>
        <w:t xml:space="preserve">re yapılan </w:t>
      </w:r>
      <w:r>
        <w:rPr>
          <w:lang w:val="sv-SE"/>
        </w:rPr>
        <w:t>ö</w:t>
      </w:r>
      <w:r>
        <w:t>lçümlerde FHO (FHO</w:t>
      </w:r>
      <w:r>
        <w:rPr>
          <w:vertAlign w:val="subscript"/>
        </w:rPr>
        <w:t>P</w:t>
      </w:r>
      <w:r>
        <w:t>) sol tarafta daha büyük bulunmuştur (Tablo 1).</w:t>
      </w:r>
      <w:proofErr w:type="gramEnd"/>
      <w:r>
        <w:t xml:space="preserve"> Yapılan </w:t>
      </w:r>
      <w:r>
        <w:rPr>
          <w:lang w:val="pt-PT"/>
        </w:rPr>
        <w:t>ç</w:t>
      </w:r>
      <w:r>
        <w:t xml:space="preserve">alışmalara bakıldığında, bazı çalışmalarda FHO değerinde sağ-sol taraf farkının anlamlı </w:t>
      </w:r>
      <w:r>
        <w:lastRenderedPageBreak/>
        <w:t>olduğu belirtilmiş</w:t>
      </w:r>
      <w:r>
        <w:rPr>
          <w:lang w:val="pt-PT"/>
        </w:rPr>
        <w:t>tir</w:t>
      </w:r>
      <w:r>
        <w:t xml:space="preserve"> </w:t>
      </w:r>
      <w:r>
        <w:rPr>
          <w:vertAlign w:val="superscript"/>
        </w:rPr>
        <w:t>13</w:t>
      </w:r>
      <w:proofErr w:type="gramStart"/>
      <w:r>
        <w:rPr>
          <w:vertAlign w:val="superscript"/>
        </w:rPr>
        <w:t>,19</w:t>
      </w:r>
      <w:proofErr w:type="gramEnd"/>
      <w:r>
        <w:t xml:space="preserve">. </w:t>
      </w:r>
      <w:proofErr w:type="gramStart"/>
      <w:r>
        <w:t xml:space="preserve">Bazı çalışmalarda ise taraf farkının </w:t>
      </w:r>
      <w:r>
        <w:rPr>
          <w:lang w:val="sv-SE"/>
        </w:rPr>
        <w:t>ö</w:t>
      </w:r>
      <w:r>
        <w:t xml:space="preserve">nemli olmadığı rapor edilmiştir </w:t>
      </w:r>
      <w:r>
        <w:rPr>
          <w:vertAlign w:val="superscript"/>
        </w:rPr>
        <w:t>18,20,21,25</w:t>
      </w:r>
      <w:r>
        <w:t>.</w:t>
      </w:r>
      <w:proofErr w:type="gramEnd"/>
      <w:r>
        <w:t xml:space="preserve"> </w:t>
      </w:r>
    </w:p>
    <w:p w:rsidR="00E6116F" w:rsidRDefault="009E0105">
      <w:pPr>
        <w:pStyle w:val="GvdeB"/>
        <w:tabs>
          <w:tab w:val="left" w:pos="426"/>
          <w:tab w:val="left" w:pos="709"/>
          <w:tab w:val="left" w:pos="851"/>
        </w:tabs>
        <w:spacing w:line="360" w:lineRule="auto"/>
        <w:jc w:val="both"/>
        <w:rPr>
          <w:u w:color="FF0000"/>
        </w:rPr>
      </w:pPr>
      <w:proofErr w:type="gramStart"/>
      <w:r>
        <w:t>Çalışmamızda, y</w:t>
      </w:r>
      <w:r>
        <w:rPr>
          <w:lang w:val="sv-SE"/>
        </w:rPr>
        <w:t>ö</w:t>
      </w:r>
      <w:r>
        <w:t>ntem farklılığı açısından yapı</w:t>
      </w:r>
      <w:r>
        <w:rPr>
          <w:lang w:val="nl-NL"/>
        </w:rPr>
        <w:t>lan de</w:t>
      </w:r>
      <w:r>
        <w:t xml:space="preserve">ğerlendirmede, FHO parametresinin </w:t>
      </w:r>
      <w:r>
        <w:rPr>
          <w:lang w:val="sv-SE"/>
        </w:rPr>
        <w:t>ö</w:t>
      </w:r>
      <w:r>
        <w:t xml:space="preserve">lçümlerinde sağ tarafta ve tüm olgularda </w:t>
      </w:r>
      <w:r>
        <w:rPr>
          <w:lang w:val="sv-SE"/>
        </w:rPr>
        <w:t>ö</w:t>
      </w:r>
      <w:r>
        <w:t>lçüm y</w:t>
      </w:r>
      <w:r>
        <w:rPr>
          <w:lang w:val="sv-SE"/>
        </w:rPr>
        <w:t>ö</w:t>
      </w:r>
      <w:r>
        <w:t>ntemleri arasında istatistiksel olarak a</w:t>
      </w:r>
      <w:r>
        <w:t>n</w:t>
      </w:r>
      <w:r>
        <w:t xml:space="preserve">lamlı fark </w:t>
      </w:r>
      <w:r>
        <w:rPr>
          <w:u w:color="FF0000"/>
        </w:rPr>
        <w:t xml:space="preserve">bulunmuştur </w:t>
      </w:r>
      <w:r>
        <w:t>(FHO</w:t>
      </w:r>
      <w:r>
        <w:rPr>
          <w:vertAlign w:val="subscript"/>
        </w:rPr>
        <w:t>A</w:t>
      </w:r>
      <w:r>
        <w:t>&gt;FHO</w:t>
      </w:r>
      <w:r>
        <w:rPr>
          <w:vertAlign w:val="subscript"/>
        </w:rPr>
        <w:t>P</w:t>
      </w:r>
      <w:r>
        <w:t>).</w:t>
      </w:r>
      <w:proofErr w:type="gramEnd"/>
      <w:r>
        <w:t xml:space="preserve"> </w:t>
      </w:r>
      <w:proofErr w:type="gramStart"/>
      <w:r>
        <w:rPr>
          <w:u w:color="FF0000"/>
        </w:rPr>
        <w:t>Sol tarafta ise bu farkın anlamlı olmadığı tespit edilmiştir.</w:t>
      </w:r>
      <w:proofErr w:type="gramEnd"/>
      <w:r>
        <w:rPr>
          <w:u w:color="FF0000"/>
        </w:rPr>
        <w:t xml:space="preserve"> </w:t>
      </w:r>
    </w:p>
    <w:p w:rsidR="00E6116F" w:rsidRDefault="009E0105">
      <w:pPr>
        <w:pStyle w:val="GvdeB"/>
        <w:tabs>
          <w:tab w:val="left" w:pos="426"/>
          <w:tab w:val="left" w:pos="709"/>
          <w:tab w:val="left" w:pos="851"/>
        </w:tabs>
        <w:spacing w:line="360" w:lineRule="auto"/>
        <w:jc w:val="both"/>
        <w:rPr>
          <w:u w:color="FF0000"/>
        </w:rPr>
      </w:pPr>
      <w:r>
        <w:rPr>
          <w:lang w:val="de-DE"/>
        </w:rPr>
        <w:t>FHO</w:t>
      </w:r>
      <w:r>
        <w:t xml:space="preserve">’nun </w:t>
      </w:r>
      <w:r>
        <w:rPr>
          <w:u w:color="FF0000"/>
        </w:rPr>
        <w:t xml:space="preserve">femur anatomik eksenine </w:t>
      </w:r>
      <w:r>
        <w:t>g</w:t>
      </w:r>
      <w:r>
        <w:rPr>
          <w:lang w:val="sv-SE"/>
        </w:rPr>
        <w:t>ö</w:t>
      </w:r>
      <w:r>
        <w:rPr>
          <w:lang w:val="fr-FR"/>
        </w:rPr>
        <w:t>re de</w:t>
      </w:r>
      <w:r>
        <w:t xml:space="preserve">ğerlendirildiği daha </w:t>
      </w:r>
      <w:r>
        <w:rPr>
          <w:lang w:val="sv-SE"/>
        </w:rPr>
        <w:t>ö</w:t>
      </w:r>
      <w:r>
        <w:t xml:space="preserve">nce yapılan </w:t>
      </w:r>
      <w:r>
        <w:rPr>
          <w:lang w:val="pt-PT"/>
        </w:rPr>
        <w:t>ç</w:t>
      </w:r>
      <w:r>
        <w:t>alışmalar incelendiğinde, Khang ve ark.</w:t>
      </w:r>
      <w:r>
        <w:rPr>
          <w:vertAlign w:val="superscript"/>
        </w:rPr>
        <w:t>14</w:t>
      </w:r>
      <w:r>
        <w:t xml:space="preserve">’nın kadavra femurları üzerinde yaptıkları çalışmada buldukları ortalama FHO değeri </w:t>
      </w:r>
      <w:r>
        <w:rPr>
          <w:lang w:val="pt-PT"/>
        </w:rPr>
        <w:t>ç</w:t>
      </w:r>
      <w:r>
        <w:t>alışmamızda sağ tarafta bulduğumuz ortalama FHO</w:t>
      </w:r>
      <w:r>
        <w:rPr>
          <w:vertAlign w:val="subscript"/>
        </w:rPr>
        <w:t>A</w:t>
      </w:r>
      <w:r>
        <w:t xml:space="preserve"> değeri ile benzerlik g</w:t>
      </w:r>
      <w:r>
        <w:rPr>
          <w:lang w:val="sv-SE"/>
        </w:rPr>
        <w:t>ö</w:t>
      </w:r>
      <w:r>
        <w:t xml:space="preserve">stermekteydi. Loughead ve </w:t>
      </w:r>
      <w:proofErr w:type="gramStart"/>
      <w:r>
        <w:t>ark.</w:t>
      </w:r>
      <w:r>
        <w:rPr>
          <w:vertAlign w:val="superscript"/>
        </w:rPr>
        <w:t>15</w:t>
      </w:r>
      <w:r>
        <w:t>’nın</w:t>
      </w:r>
      <w:proofErr w:type="gramEnd"/>
      <w:r>
        <w:t xml:space="preserve"> total kal</w:t>
      </w:r>
      <w:r>
        <w:rPr>
          <w:lang w:val="pt-PT"/>
        </w:rPr>
        <w:t>ç</w:t>
      </w:r>
      <w:r>
        <w:t>a artroplastisi uygulanan ha</w:t>
      </w:r>
      <w:r>
        <w:t>s</w:t>
      </w:r>
      <w:r>
        <w:t xml:space="preserve">talarda buldukları </w:t>
      </w:r>
      <w:r>
        <w:rPr>
          <w:lang w:val="es-ES_tradnl"/>
        </w:rPr>
        <w:t>FHO de</w:t>
      </w:r>
      <w:r>
        <w:t xml:space="preserve">ğerinin </w:t>
      </w:r>
      <w:r>
        <w:rPr>
          <w:lang w:val="pt-PT"/>
        </w:rPr>
        <w:t>ç</w:t>
      </w:r>
      <w:r>
        <w:t>alışmamızda bulduğumuz FHO</w:t>
      </w:r>
      <w:r>
        <w:rPr>
          <w:vertAlign w:val="subscript"/>
        </w:rPr>
        <w:t>A</w:t>
      </w:r>
      <w:r>
        <w:t xml:space="preserve"> değerinden büyük olduğu g</w:t>
      </w:r>
      <w:r>
        <w:rPr>
          <w:lang w:val="sv-SE"/>
        </w:rPr>
        <w:t>ö</w:t>
      </w:r>
      <w:r>
        <w:t>rülmüştür. Ollivier ve ark.</w:t>
      </w:r>
      <w:r>
        <w:rPr>
          <w:vertAlign w:val="superscript"/>
        </w:rPr>
        <w:t>16</w:t>
      </w:r>
      <w:r>
        <w:t>’nın kal</w:t>
      </w:r>
      <w:r>
        <w:rPr>
          <w:lang w:val="pt-PT"/>
        </w:rPr>
        <w:t>ç</w:t>
      </w:r>
      <w:r>
        <w:t xml:space="preserve">a eklemi avasküler nekrozu veya osteoartriti bulunan hastalarda buldukları </w:t>
      </w:r>
      <w:r>
        <w:rPr>
          <w:lang w:val="es-ES_tradnl"/>
        </w:rPr>
        <w:t>FHO de</w:t>
      </w:r>
      <w:r>
        <w:t xml:space="preserve">ğerinin hem </w:t>
      </w:r>
      <w:r>
        <w:rPr>
          <w:lang w:val="pt-PT"/>
        </w:rPr>
        <w:t>ç</w:t>
      </w:r>
      <w:r>
        <w:t xml:space="preserve">alışmamızdaki hem de diğer </w:t>
      </w:r>
      <w:r>
        <w:rPr>
          <w:lang w:val="pt-PT"/>
        </w:rPr>
        <w:t>ç</w:t>
      </w:r>
      <w:r>
        <w:t>alışmalardaki ortalama FHO değerinden olduk</w:t>
      </w:r>
      <w:r>
        <w:rPr>
          <w:lang w:val="pt-PT"/>
        </w:rPr>
        <w:t>ç</w:t>
      </w:r>
      <w:r>
        <w:t xml:space="preserve">a küçük olduğu dikkati </w:t>
      </w:r>
      <w:r>
        <w:rPr>
          <w:lang w:val="pt-PT"/>
        </w:rPr>
        <w:t>ç</w:t>
      </w:r>
      <w:r>
        <w:t>ekmektedir</w:t>
      </w:r>
      <w:r>
        <w:rPr>
          <w:u w:color="00B050"/>
        </w:rPr>
        <w:t xml:space="preserve">. </w:t>
      </w:r>
      <w:proofErr w:type="gramStart"/>
      <w:r>
        <w:t>Ayrıca, Dimitriou ve ark.</w:t>
      </w:r>
      <w:r>
        <w:rPr>
          <w:vertAlign w:val="superscript"/>
        </w:rPr>
        <w:t>13</w:t>
      </w:r>
      <w:r>
        <w:rPr>
          <w:lang w:val="de-DE"/>
        </w:rPr>
        <w:t>, FHO</w:t>
      </w:r>
      <w:r>
        <w:rPr>
          <w:u w:color="FF0000"/>
        </w:rPr>
        <w:t>’nin</w:t>
      </w:r>
      <w:r>
        <w:t xml:space="preserve"> gelişimsel kal</w:t>
      </w:r>
      <w:r>
        <w:rPr>
          <w:lang w:val="pt-PT"/>
        </w:rPr>
        <w:t>ç</w:t>
      </w:r>
      <w:r>
        <w:t>a displazisi olgularında primer osteoartrit olgularına g</w:t>
      </w:r>
      <w:r>
        <w:rPr>
          <w:lang w:val="sv-SE"/>
        </w:rPr>
        <w:t>ö</w:t>
      </w:r>
      <w:r>
        <w:t>re olduk</w:t>
      </w:r>
      <w:r>
        <w:rPr>
          <w:lang w:val="pt-PT"/>
        </w:rPr>
        <w:t>ç</w:t>
      </w:r>
      <w:r>
        <w:t xml:space="preserve">a küçük olduğunu rapor etmişlerdir </w:t>
      </w:r>
      <w:r>
        <w:rPr>
          <w:u w:color="FF0000"/>
        </w:rPr>
        <w:t>(Tablo 4).</w:t>
      </w:r>
      <w:proofErr w:type="gramEnd"/>
    </w:p>
    <w:p w:rsidR="00E6116F" w:rsidRDefault="009E0105">
      <w:pPr>
        <w:pStyle w:val="GvdeB"/>
        <w:tabs>
          <w:tab w:val="left" w:pos="426"/>
          <w:tab w:val="left" w:pos="709"/>
          <w:tab w:val="left" w:pos="851"/>
        </w:tabs>
        <w:spacing w:line="360" w:lineRule="auto"/>
        <w:jc w:val="both"/>
        <w:rPr>
          <w:u w:color="FF0000"/>
        </w:rPr>
      </w:pPr>
      <w:r>
        <w:rPr>
          <w:lang w:val="de-DE"/>
        </w:rPr>
        <w:t>FHO</w:t>
      </w:r>
      <w:r>
        <w:t>’nun proksimal femur eksenine g</w:t>
      </w:r>
      <w:r>
        <w:rPr>
          <w:lang w:val="sv-SE"/>
        </w:rPr>
        <w:t>ö</w:t>
      </w:r>
      <w:r>
        <w:rPr>
          <w:lang w:val="fr-FR"/>
        </w:rPr>
        <w:t>re de</w:t>
      </w:r>
      <w:r>
        <w:t xml:space="preserve">ğerlendirildiği </w:t>
      </w:r>
      <w:r>
        <w:rPr>
          <w:lang w:val="pt-PT"/>
        </w:rPr>
        <w:t>ç</w:t>
      </w:r>
      <w:r>
        <w:t>alışmalara bakıldığında, Ferris ve ark.</w:t>
      </w:r>
      <w:r>
        <w:rPr>
          <w:vertAlign w:val="superscript"/>
        </w:rPr>
        <w:t>10</w:t>
      </w:r>
      <w:r>
        <w:t xml:space="preserve">’nın </w:t>
      </w:r>
      <w:r>
        <w:rPr>
          <w:lang w:val="pt-PT"/>
        </w:rPr>
        <w:t>ç</w:t>
      </w:r>
      <w:r>
        <w:t>alışmasındaki osteoartritli grupta</w:t>
      </w:r>
      <w:r>
        <w:rPr>
          <w:u w:color="00B050"/>
        </w:rPr>
        <w:t xml:space="preserve"> </w:t>
      </w:r>
      <w:r>
        <w:t>ve Umer ve ark.</w:t>
      </w:r>
      <w:r>
        <w:rPr>
          <w:vertAlign w:val="superscript"/>
        </w:rPr>
        <w:t>22</w:t>
      </w:r>
      <w:r>
        <w:t>’nın sağlıklı g</w:t>
      </w:r>
      <w:r>
        <w:rPr>
          <w:lang w:val="sv-SE"/>
        </w:rPr>
        <w:t>ö</w:t>
      </w:r>
      <w:r>
        <w:t xml:space="preserve">nüllüler üzerinde yaptıkları çalışmada buldukları </w:t>
      </w:r>
      <w:r>
        <w:rPr>
          <w:lang w:val="es-ES_tradnl"/>
        </w:rPr>
        <w:t>FHO de</w:t>
      </w:r>
      <w:r>
        <w:t>ğeri bizim bulgularımızla benzerlik g</w:t>
      </w:r>
      <w:r>
        <w:rPr>
          <w:lang w:val="sv-SE"/>
        </w:rPr>
        <w:t>ö</w:t>
      </w:r>
      <w:r>
        <w:t>stermekteydi. Ferris ve ark.</w:t>
      </w:r>
      <w:r>
        <w:rPr>
          <w:vertAlign w:val="superscript"/>
        </w:rPr>
        <w:t>10</w:t>
      </w:r>
      <w:r>
        <w:t xml:space="preserve">’nın </w:t>
      </w:r>
      <w:r>
        <w:rPr>
          <w:lang w:val="pt-PT"/>
        </w:rPr>
        <w:t>ç</w:t>
      </w:r>
      <w:r>
        <w:t xml:space="preserve">alışmasındaki </w:t>
      </w:r>
      <w:r>
        <w:rPr>
          <w:u w:color="FF0000"/>
          <w:lang w:val="nl-NL"/>
        </w:rPr>
        <w:t>trokanterik k</w:t>
      </w:r>
      <w:r>
        <w:rPr>
          <w:u w:color="FF0000"/>
        </w:rPr>
        <w:t xml:space="preserve">ırık </w:t>
      </w:r>
      <w:r>
        <w:t xml:space="preserve">bulunan grupta buldukları </w:t>
      </w:r>
      <w:r>
        <w:rPr>
          <w:lang w:val="es-ES_tradnl"/>
        </w:rPr>
        <w:t>FHO de</w:t>
      </w:r>
      <w:r>
        <w:t xml:space="preserve">ğerinin </w:t>
      </w:r>
      <w:r>
        <w:rPr>
          <w:lang w:val="pt-PT"/>
        </w:rPr>
        <w:t>ç</w:t>
      </w:r>
      <w:r>
        <w:t>alışmamızdaki FHO</w:t>
      </w:r>
      <w:r>
        <w:rPr>
          <w:vertAlign w:val="subscript"/>
        </w:rPr>
        <w:t>P</w:t>
      </w:r>
      <w:r>
        <w:t xml:space="preserve"> değerinden, ayrıca Roy ve ark.</w:t>
      </w:r>
      <w:r>
        <w:rPr>
          <w:vertAlign w:val="superscript"/>
        </w:rPr>
        <w:t>20</w:t>
      </w:r>
      <w:r>
        <w:t xml:space="preserve"> ve Shalaby ve </w:t>
      </w:r>
      <w:proofErr w:type="gramStart"/>
      <w:r>
        <w:t>ark.</w:t>
      </w:r>
      <w:r>
        <w:rPr>
          <w:vertAlign w:val="superscript"/>
        </w:rPr>
        <w:t>21</w:t>
      </w:r>
      <w:r>
        <w:t>’nın</w:t>
      </w:r>
      <w:proofErr w:type="gramEnd"/>
      <w:r>
        <w:t xml:space="preserve"> buldukları </w:t>
      </w:r>
      <w:r>
        <w:rPr>
          <w:lang w:val="es-ES_tradnl"/>
        </w:rPr>
        <w:t>FHO de</w:t>
      </w:r>
      <w:r>
        <w:t>ğerlerinin de bizim bulgularımızdan küçük olduğu g</w:t>
      </w:r>
      <w:r>
        <w:rPr>
          <w:lang w:val="sv-SE"/>
        </w:rPr>
        <w:t>ö</w:t>
      </w:r>
      <w:r>
        <w:t>rü</w:t>
      </w:r>
      <w:r>
        <w:t>l</w:t>
      </w:r>
      <w:r>
        <w:t>müştür. De Sousa ve ark.</w:t>
      </w:r>
      <w:r>
        <w:rPr>
          <w:vertAlign w:val="superscript"/>
        </w:rPr>
        <w:t>18</w:t>
      </w:r>
      <w:r>
        <w:t xml:space="preserve">’nın </w:t>
      </w:r>
      <w:r>
        <w:rPr>
          <w:lang w:val="pt-PT"/>
        </w:rPr>
        <w:t>ç</w:t>
      </w:r>
      <w:r>
        <w:t xml:space="preserve">alışmasında buldukları </w:t>
      </w:r>
      <w:r>
        <w:rPr>
          <w:lang w:val="es-ES_tradnl"/>
        </w:rPr>
        <w:t>FHO de</w:t>
      </w:r>
      <w:r>
        <w:t xml:space="preserve">ğeri ve Unnanuntana ve </w:t>
      </w:r>
      <w:proofErr w:type="gramStart"/>
      <w:r>
        <w:t>ark.</w:t>
      </w:r>
      <w:r>
        <w:rPr>
          <w:vertAlign w:val="superscript"/>
        </w:rPr>
        <w:t>23</w:t>
      </w:r>
      <w:r>
        <w:t>’nın</w:t>
      </w:r>
      <w:proofErr w:type="gramEnd"/>
      <w:r>
        <w:t xml:space="preserve"> </w:t>
      </w:r>
      <w:r>
        <w:rPr>
          <w:lang w:val="pt-PT"/>
        </w:rPr>
        <w:t>ç</w:t>
      </w:r>
      <w:r>
        <w:t xml:space="preserve">alışmasında erkek grupta buldukları </w:t>
      </w:r>
      <w:r>
        <w:rPr>
          <w:lang w:val="es-ES_tradnl"/>
        </w:rPr>
        <w:t>FHO de</w:t>
      </w:r>
      <w:r>
        <w:t xml:space="preserve">ğeri </w:t>
      </w:r>
      <w:r>
        <w:rPr>
          <w:lang w:val="pt-PT"/>
        </w:rPr>
        <w:t>ç</w:t>
      </w:r>
      <w:r>
        <w:t>alışmamızdaki FHO</w:t>
      </w:r>
      <w:r>
        <w:rPr>
          <w:vertAlign w:val="subscript"/>
        </w:rPr>
        <w:t>P</w:t>
      </w:r>
      <w:r>
        <w:t xml:space="preserve"> değerinden büyük iken FHO</w:t>
      </w:r>
      <w:r>
        <w:rPr>
          <w:vertAlign w:val="subscript"/>
        </w:rPr>
        <w:t>A</w:t>
      </w:r>
      <w:r>
        <w:t xml:space="preserve"> değeri ile benzerlik g</w:t>
      </w:r>
      <w:r>
        <w:rPr>
          <w:lang w:val="sv-SE"/>
        </w:rPr>
        <w:t>ö</w:t>
      </w:r>
      <w:r>
        <w:t xml:space="preserve">stermekteydi </w:t>
      </w:r>
      <w:r>
        <w:rPr>
          <w:u w:color="FF0000"/>
        </w:rPr>
        <w:t>(Tablo 5).</w:t>
      </w:r>
    </w:p>
    <w:p w:rsidR="00E6116F" w:rsidRDefault="009E0105">
      <w:pPr>
        <w:pStyle w:val="GvdeB"/>
        <w:tabs>
          <w:tab w:val="left" w:pos="426"/>
          <w:tab w:val="left" w:pos="709"/>
          <w:tab w:val="left" w:pos="851"/>
        </w:tabs>
        <w:spacing w:line="360" w:lineRule="auto"/>
        <w:jc w:val="both"/>
      </w:pPr>
      <w:proofErr w:type="gramStart"/>
      <w:r>
        <w:t xml:space="preserve">Bahsedilen </w:t>
      </w:r>
      <w:r>
        <w:rPr>
          <w:lang w:val="pt-PT"/>
        </w:rPr>
        <w:t>ç</w:t>
      </w:r>
      <w:r>
        <w:t xml:space="preserve">alışmaların tümünü değerlendirdiğimizde, farklı eksenlerde </w:t>
      </w:r>
      <w:r>
        <w:rPr>
          <w:lang w:val="sv-SE"/>
        </w:rPr>
        <w:t>ö</w:t>
      </w:r>
      <w:r>
        <w:t>lçü</w:t>
      </w:r>
      <w:r>
        <w:rPr>
          <w:lang w:val="de-DE"/>
        </w:rPr>
        <w:t>len FHO</w:t>
      </w:r>
      <w:r>
        <w:t>’leri açısından bazı çalışmalarda benzer sonu</w:t>
      </w:r>
      <w:r>
        <w:rPr>
          <w:lang w:val="pt-PT"/>
        </w:rPr>
        <w:t>ç</w:t>
      </w:r>
      <w:r>
        <w:t xml:space="preserve">lar elde edilmiş olsada, bazı çalışmalar arasında </w:t>
      </w:r>
      <w:r>
        <w:rPr>
          <w:lang w:val="sv-SE"/>
        </w:rPr>
        <w:t>ö</w:t>
      </w:r>
      <w:r>
        <w:t>nemli farklılıkların olduğu g</w:t>
      </w:r>
      <w:r>
        <w:rPr>
          <w:lang w:val="sv-SE"/>
        </w:rPr>
        <w:t>ö</w:t>
      </w:r>
      <w:r>
        <w:t>rülmektedir.</w:t>
      </w:r>
      <w:proofErr w:type="gramEnd"/>
      <w:r>
        <w:t xml:space="preserve"> </w:t>
      </w:r>
      <w:proofErr w:type="gramStart"/>
      <w:r>
        <w:t xml:space="preserve">Çalışmalar arasındaki farklılıklar, hastalıklara, coğrafi </w:t>
      </w:r>
      <w:r>
        <w:rPr>
          <w:lang w:val="sv-SE"/>
        </w:rPr>
        <w:t>ö</w:t>
      </w:r>
      <w:r>
        <w:t>zelliklere ve gere</w:t>
      </w:r>
      <w:r>
        <w:rPr>
          <w:lang w:val="pt-PT"/>
        </w:rPr>
        <w:t>ç</w:t>
      </w:r>
      <w:r>
        <w:t>-y</w:t>
      </w:r>
      <w:r>
        <w:rPr>
          <w:lang w:val="sv-SE"/>
        </w:rPr>
        <w:t>ö</w:t>
      </w:r>
      <w:r>
        <w:t>ntem farklılığı gibi durumlara bağlanabilir.</w:t>
      </w:r>
      <w:proofErr w:type="gramEnd"/>
      <w:r>
        <w:t xml:space="preserve"> </w:t>
      </w:r>
    </w:p>
    <w:p w:rsidR="00E6116F" w:rsidRDefault="009E0105">
      <w:pPr>
        <w:pStyle w:val="GvdeB"/>
        <w:spacing w:after="200" w:line="360" w:lineRule="auto"/>
        <w:jc w:val="both"/>
      </w:pPr>
      <w:proofErr w:type="gramStart"/>
      <w:r>
        <w:t xml:space="preserve">Daha </w:t>
      </w:r>
      <w:r>
        <w:rPr>
          <w:lang w:val="sv-SE"/>
        </w:rPr>
        <w:t>ö</w:t>
      </w:r>
      <w:r>
        <w:t xml:space="preserve">nce yapılan </w:t>
      </w:r>
      <w:r>
        <w:rPr>
          <w:lang w:val="pt-PT"/>
        </w:rPr>
        <w:t>ç</w:t>
      </w:r>
      <w:r>
        <w:t xml:space="preserve">alışmalarda CDA ve FHO parametreleri tek bir </w:t>
      </w:r>
      <w:r>
        <w:rPr>
          <w:u w:color="FF0000"/>
        </w:rPr>
        <w:t>femur eksenine g</w:t>
      </w:r>
      <w:r>
        <w:rPr>
          <w:u w:color="FF0000"/>
          <w:lang w:val="sv-SE"/>
        </w:rPr>
        <w:t>ö</w:t>
      </w:r>
      <w:r>
        <w:rPr>
          <w:u w:color="FF0000"/>
        </w:rPr>
        <w:t>re (f</w:t>
      </w:r>
      <w:r>
        <w:rPr>
          <w:u w:color="FF0000"/>
        </w:rPr>
        <w:t>e</w:t>
      </w:r>
      <w:r>
        <w:rPr>
          <w:u w:color="FF0000"/>
        </w:rPr>
        <w:t>mur anatomik ekseni veya proksimal femur ekseni)</w:t>
      </w:r>
      <w:r>
        <w:t xml:space="preserve"> ölçülmüştür.</w:t>
      </w:r>
      <w:proofErr w:type="gramEnd"/>
      <w:r>
        <w:t xml:space="preserve"> </w:t>
      </w:r>
      <w:proofErr w:type="gramStart"/>
      <w:r>
        <w:t xml:space="preserve">Bu durum </w:t>
      </w:r>
      <w:r>
        <w:rPr>
          <w:lang w:val="pt-PT"/>
        </w:rPr>
        <w:t>ç</w:t>
      </w:r>
      <w:r>
        <w:t xml:space="preserve">alışmamızla diğer </w:t>
      </w:r>
      <w:r>
        <w:rPr>
          <w:lang w:val="pt-PT"/>
        </w:rPr>
        <w:t>ç</w:t>
      </w:r>
      <w:r>
        <w:t>alışmaların karşılaştırılmasını zorlaştırıyordu.</w:t>
      </w:r>
      <w:proofErr w:type="gramEnd"/>
      <w:r>
        <w:t xml:space="preserve"> </w:t>
      </w:r>
      <w:proofErr w:type="gramStart"/>
      <w:r>
        <w:t>Ayrıca gereç ve y</w:t>
      </w:r>
      <w:r>
        <w:rPr>
          <w:lang w:val="sv-SE"/>
        </w:rPr>
        <w:t>ö</w:t>
      </w:r>
      <w:r>
        <w:t>ntem farklılıkları da karşılaştırmayı sınırlayan diğer etkenlerdi.</w:t>
      </w:r>
      <w:proofErr w:type="gramEnd"/>
      <w:r>
        <w:t xml:space="preserve"> </w:t>
      </w:r>
      <w:proofErr w:type="gramStart"/>
      <w:r>
        <w:rPr>
          <w:u w:color="FF0000"/>
        </w:rPr>
        <w:t xml:space="preserve">Bununla birlikte, </w:t>
      </w:r>
      <w:r>
        <w:rPr>
          <w:u w:color="FF0000"/>
          <w:lang w:val="pt-PT"/>
        </w:rPr>
        <w:t>ç</w:t>
      </w:r>
      <w:r>
        <w:rPr>
          <w:u w:color="FF0000"/>
        </w:rPr>
        <w:t>alışmamızı sınırlayan diğer e</w:t>
      </w:r>
      <w:r>
        <w:rPr>
          <w:u w:color="FF0000"/>
        </w:rPr>
        <w:t>t</w:t>
      </w:r>
      <w:r>
        <w:rPr>
          <w:u w:color="FF0000"/>
        </w:rPr>
        <w:t>kenlerden birisi de kullanılan kemiklere ait demografik kayıtların olmamasıydı.</w:t>
      </w:r>
      <w:proofErr w:type="gramEnd"/>
      <w:r>
        <w:rPr>
          <w:u w:color="FF0000"/>
        </w:rPr>
        <w:t xml:space="preserve"> </w:t>
      </w:r>
      <w:proofErr w:type="gramStart"/>
      <w:r>
        <w:rPr>
          <w:u w:color="FF0000"/>
        </w:rPr>
        <w:t xml:space="preserve">Bu </w:t>
      </w:r>
      <w:r>
        <w:rPr>
          <w:u w:color="FF0000"/>
          <w:lang w:val="pt-PT"/>
        </w:rPr>
        <w:t>ç</w:t>
      </w:r>
      <w:r>
        <w:rPr>
          <w:u w:color="FF0000"/>
        </w:rPr>
        <w:t xml:space="preserve">alışmada </w:t>
      </w:r>
      <w:r>
        <w:rPr>
          <w:u w:color="FF0000"/>
        </w:rPr>
        <w:lastRenderedPageBreak/>
        <w:t>kuru kemik g</w:t>
      </w:r>
      <w:r>
        <w:rPr>
          <w:u w:color="FF0000"/>
          <w:lang w:val="sv-SE"/>
        </w:rPr>
        <w:t>ö</w:t>
      </w:r>
      <w:r>
        <w:rPr>
          <w:u w:color="FF0000"/>
        </w:rPr>
        <w:t>rüntüleri, kemiğin normal anatomik pozisyonunda alınmıştır.</w:t>
      </w:r>
      <w:proofErr w:type="gramEnd"/>
      <w:r>
        <w:rPr>
          <w:u w:color="FF0000"/>
        </w:rPr>
        <w:t xml:space="preserve"> Fakat kal</w:t>
      </w:r>
      <w:r>
        <w:rPr>
          <w:u w:color="FF0000"/>
          <w:lang w:val="pt-PT"/>
        </w:rPr>
        <w:t>ç</w:t>
      </w:r>
      <w:r>
        <w:rPr>
          <w:u w:color="FF0000"/>
        </w:rPr>
        <w:t>a eklemi direkt radyografileri alınırken alt ekstremiteye 15</w:t>
      </w:r>
      <w:r>
        <w:rPr>
          <w:u w:color="FF0000"/>
          <w:lang w:val="it-IT"/>
        </w:rPr>
        <w:t xml:space="preserve">° </w:t>
      </w:r>
      <w:r>
        <w:rPr>
          <w:u w:color="FF0000"/>
        </w:rPr>
        <w:t xml:space="preserve">iç rotasyon uygulanmaktadır. </w:t>
      </w:r>
      <w:proofErr w:type="gramStart"/>
      <w:r>
        <w:rPr>
          <w:u w:color="FF0000"/>
        </w:rPr>
        <w:t>Dolayısıyla radyolojik g</w:t>
      </w:r>
      <w:r>
        <w:rPr>
          <w:u w:color="FF0000"/>
          <w:lang w:val="sv-SE"/>
        </w:rPr>
        <w:t>ö</w:t>
      </w:r>
      <w:r>
        <w:rPr>
          <w:u w:color="FF0000"/>
        </w:rPr>
        <w:t>rüntüler üzerinde ger</w:t>
      </w:r>
      <w:r>
        <w:rPr>
          <w:u w:color="FF0000"/>
          <w:lang w:val="pt-PT"/>
        </w:rPr>
        <w:t>ç</w:t>
      </w:r>
      <w:r>
        <w:rPr>
          <w:u w:color="FF0000"/>
        </w:rPr>
        <w:t xml:space="preserve">ekleştirilecek benzer </w:t>
      </w:r>
      <w:r>
        <w:rPr>
          <w:u w:color="FF0000"/>
          <w:lang w:val="pt-PT"/>
        </w:rPr>
        <w:t>ç</w:t>
      </w:r>
      <w:r>
        <w:rPr>
          <w:u w:color="FF0000"/>
        </w:rPr>
        <w:t>alışmalara ihtiyaç olduğu düşünülmüştür.</w:t>
      </w:r>
      <w:proofErr w:type="gramEnd"/>
      <w:r>
        <w:rPr>
          <w:u w:color="FF0000"/>
        </w:rPr>
        <w:t xml:space="preserve"> </w:t>
      </w:r>
    </w:p>
    <w:p w:rsidR="00E6116F" w:rsidRDefault="009E0105">
      <w:pPr>
        <w:pStyle w:val="GvdeB"/>
        <w:tabs>
          <w:tab w:val="left" w:pos="426"/>
          <w:tab w:val="left" w:pos="709"/>
          <w:tab w:val="left" w:pos="851"/>
        </w:tabs>
        <w:spacing w:line="360" w:lineRule="auto"/>
        <w:jc w:val="both"/>
      </w:pPr>
      <w:proofErr w:type="gramStart"/>
      <w:r>
        <w:t xml:space="preserve">Sonuç olarak </w:t>
      </w:r>
      <w:r>
        <w:rPr>
          <w:u w:color="FF0000"/>
          <w:lang w:val="nl-NL"/>
        </w:rPr>
        <w:t xml:space="preserve">CDA </w:t>
      </w:r>
      <w:r>
        <w:rPr>
          <w:lang w:val="sv-SE"/>
        </w:rPr>
        <w:t>ö</w:t>
      </w:r>
      <w:r>
        <w:t>lçümleri yapılırken femur anatomik ekseninin kullanıldığı y</w:t>
      </w:r>
      <w:r>
        <w:rPr>
          <w:lang w:val="sv-SE"/>
        </w:rPr>
        <w:t>ö</w:t>
      </w:r>
      <w:r>
        <w:t>ntem ile proksimal femur ekseninin kullanıldığı y</w:t>
      </w:r>
      <w:r>
        <w:rPr>
          <w:lang w:val="sv-SE"/>
        </w:rPr>
        <w:t>ö</w:t>
      </w:r>
      <w:r>
        <w:t xml:space="preserve">ntem arasında </w:t>
      </w:r>
      <w:r>
        <w:rPr>
          <w:lang w:val="sv-SE"/>
        </w:rPr>
        <w:t>ö</w:t>
      </w:r>
      <w:r>
        <w:t>nemli fark bulunmamıştır.</w:t>
      </w:r>
      <w:proofErr w:type="gramEnd"/>
      <w:r>
        <w:t xml:space="preserve"> </w:t>
      </w:r>
      <w:proofErr w:type="gramStart"/>
      <w:r>
        <w:t xml:space="preserve">Fakat FHO </w:t>
      </w:r>
      <w:r>
        <w:rPr>
          <w:lang w:val="sv-SE"/>
        </w:rPr>
        <w:t>ö</w:t>
      </w:r>
      <w:r>
        <w:t xml:space="preserve">lçümlerinde </w:t>
      </w:r>
      <w:r>
        <w:rPr>
          <w:u w:color="FF0000"/>
        </w:rPr>
        <w:t>bu iki y</w:t>
      </w:r>
      <w:r>
        <w:rPr>
          <w:u w:color="FF0000"/>
          <w:lang w:val="sv-SE"/>
        </w:rPr>
        <w:t>ö</w:t>
      </w:r>
      <w:r>
        <w:rPr>
          <w:u w:color="FF0000"/>
        </w:rPr>
        <w:t>ntem arasındaki farkın anlamlı olduğu g</w:t>
      </w:r>
      <w:r>
        <w:rPr>
          <w:u w:color="FF0000"/>
          <w:lang w:val="sv-SE"/>
        </w:rPr>
        <w:t>ö</w:t>
      </w:r>
      <w:r>
        <w:rPr>
          <w:u w:color="FF0000"/>
        </w:rPr>
        <w:t>rülmüştür.</w:t>
      </w:r>
      <w:proofErr w:type="gramEnd"/>
      <w:r>
        <w:rPr>
          <w:u w:color="FF0000"/>
        </w:rPr>
        <w:t xml:space="preserve"> </w:t>
      </w:r>
      <w:proofErr w:type="gramStart"/>
      <w:r>
        <w:t>Çalışmamı</w:t>
      </w:r>
      <w:r>
        <w:t>z</w:t>
      </w:r>
      <w:r>
        <w:t>da elde ettiğimiz sonu</w:t>
      </w:r>
      <w:r>
        <w:rPr>
          <w:lang w:val="pt-PT"/>
        </w:rPr>
        <w:t>ç</w:t>
      </w:r>
      <w:r>
        <w:t xml:space="preserve">larla; </w:t>
      </w:r>
      <w:r>
        <w:rPr>
          <w:u w:color="FF0000"/>
          <w:lang w:val="nl-NL"/>
        </w:rPr>
        <w:t>CDA</w:t>
      </w:r>
      <w:r>
        <w:t xml:space="preserve"> ve FHO </w:t>
      </w:r>
      <w:r>
        <w:rPr>
          <w:lang w:val="sv-SE"/>
        </w:rPr>
        <w:t>ö</w:t>
      </w:r>
      <w:r>
        <w:t xml:space="preserve">lçümleri ile ilgili daha sonra yapılacak </w:t>
      </w:r>
      <w:r>
        <w:rPr>
          <w:lang w:val="pt-PT"/>
        </w:rPr>
        <w:t>ç</w:t>
      </w:r>
      <w:r>
        <w:t>alışm</w:t>
      </w:r>
      <w:r>
        <w:t>a</w:t>
      </w:r>
      <w:r>
        <w:t>lara, ortopedik, radyolojik ve diğer klinik uygulamalara katkı</w:t>
      </w:r>
      <w:r>
        <w:rPr>
          <w:lang w:val="it-IT"/>
        </w:rPr>
        <w:t xml:space="preserve">da </w:t>
      </w:r>
      <w:r>
        <w:rPr>
          <w:u w:color="FF0000"/>
        </w:rPr>
        <w:t xml:space="preserve">bulunulacağı </w:t>
      </w:r>
      <w:r>
        <w:t>düşünülmüştür.</w:t>
      </w:r>
      <w:proofErr w:type="gramEnd"/>
    </w:p>
    <w:p w:rsidR="00E6116F" w:rsidRDefault="00E6116F">
      <w:pPr>
        <w:pStyle w:val="GvdeBA"/>
        <w:spacing w:after="135" w:line="360" w:lineRule="auto"/>
        <w:ind w:firstLine="567"/>
        <w:jc w:val="both"/>
        <w:outlineLvl w:val="2"/>
      </w:pPr>
    </w:p>
    <w:p w:rsidR="00E6116F" w:rsidRPr="009E0105" w:rsidRDefault="009E0105" w:rsidP="00DF5045">
      <w:pPr>
        <w:pStyle w:val="GvdeBA"/>
        <w:spacing w:line="360" w:lineRule="auto"/>
        <w:jc w:val="both"/>
        <w:rPr>
          <w:lang w:val="fr-FR"/>
        </w:rPr>
      </w:pPr>
      <w:r>
        <w:rPr>
          <w:b/>
          <w:bCs/>
          <w:lang w:val="fr-FR"/>
        </w:rPr>
        <w:t>Kaynaklar</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ab/>
        <w:t>Standring S, Borley NR. Gray's Anatomy: The Anatomical Basis of Clinical Practice. In. Standring S, Editor. Gray’s Anatomy 40 ed. Spain: Churchill Livin</w:t>
      </w:r>
      <w:r>
        <w:rPr>
          <w:rFonts w:ascii="Times New Roman" w:hAnsi="Times New Roman"/>
          <w:sz w:val="24"/>
          <w:szCs w:val="24"/>
        </w:rPr>
        <w:t>g</w:t>
      </w:r>
      <w:r w:rsidR="00911F97">
        <w:rPr>
          <w:rFonts w:ascii="Times New Roman" w:hAnsi="Times New Roman"/>
          <w:sz w:val="24"/>
          <w:szCs w:val="24"/>
        </w:rPr>
        <w:t>stone/Elsevier; 2008:</w:t>
      </w:r>
      <w:r>
        <w:rPr>
          <w:rFonts w:ascii="Times New Roman" w:hAnsi="Times New Roman"/>
          <w:sz w:val="24"/>
          <w:szCs w:val="24"/>
        </w:rPr>
        <w:t>1360, 1390.</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w:t>
      </w:r>
      <w:r>
        <w:rPr>
          <w:rStyle w:val="Hyperlink0"/>
        </w:rPr>
        <w:tab/>
        <w:t xml:space="preserve">Moore KL, Dalley AF, Agur AMR. </w:t>
      </w:r>
      <w:proofErr w:type="gramStart"/>
      <w:r>
        <w:rPr>
          <w:rStyle w:val="Hyperlink0"/>
        </w:rPr>
        <w:t>Clinically Oriented Anatomy</w:t>
      </w:r>
      <w:r>
        <w:rPr>
          <w:rFonts w:ascii="Times New Roman" w:hAnsi="Times New Roman"/>
          <w:i/>
          <w:iCs/>
          <w:sz w:val="24"/>
          <w:szCs w:val="24"/>
        </w:rPr>
        <w:t>.</w:t>
      </w:r>
      <w:proofErr w:type="gramEnd"/>
      <w:r>
        <w:rPr>
          <w:rStyle w:val="Hyperlink0"/>
        </w:rPr>
        <w:t xml:space="preserve"> Philadelphia: Wolters Kluwer Health/Lippincott Williams &amp; Wilkins;</w:t>
      </w:r>
      <w:r w:rsidR="00911F97">
        <w:rPr>
          <w:rStyle w:val="Hyperlink0"/>
        </w:rPr>
        <w:t xml:space="preserve"> </w:t>
      </w:r>
      <w:r>
        <w:rPr>
          <w:rStyle w:val="Hyperlink0"/>
        </w:rPr>
        <w:t>2013.</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Fonts w:ascii="Times New Roman" w:hAnsi="Times New Roman"/>
          <w:sz w:val="24"/>
          <w:szCs w:val="24"/>
        </w:rPr>
        <w:t>3.</w:t>
      </w:r>
      <w:r>
        <w:rPr>
          <w:rFonts w:ascii="Times New Roman" w:hAnsi="Times New Roman"/>
          <w:sz w:val="24"/>
          <w:szCs w:val="24"/>
        </w:rPr>
        <w:tab/>
        <w:t>Gilligan I, Chandraphak S, Mahakkanukrauh P. Femoral neck</w:t>
      </w:r>
      <w:r>
        <w:rPr>
          <w:rFonts w:ascii="Cambria Math" w:eastAsia="Cambria Math" w:hAnsi="Cambria Math" w:cs="Cambria Math"/>
          <w:sz w:val="24"/>
          <w:szCs w:val="24"/>
        </w:rPr>
        <w:t>‐</w:t>
      </w:r>
      <w:r>
        <w:rPr>
          <w:rStyle w:val="Hyperlink0"/>
        </w:rPr>
        <w:t>shaft angle in humans: variation relating to climate, clothing, lifestyle, sex, age and side. J Anat. 2013</w:t>
      </w:r>
      <w:proofErr w:type="gramStart"/>
      <w:r>
        <w:rPr>
          <w:rStyle w:val="Hyperlink0"/>
        </w:rPr>
        <w:t>;</w:t>
      </w:r>
      <w:r>
        <w:rPr>
          <w:rFonts w:ascii="Times New Roman" w:hAnsi="Times New Roman"/>
          <w:sz w:val="24"/>
          <w:szCs w:val="24"/>
        </w:rPr>
        <w:t>223</w:t>
      </w:r>
      <w:proofErr w:type="gramEnd"/>
      <w:r>
        <w:rPr>
          <w:rFonts w:ascii="Times New Roman" w:hAnsi="Times New Roman"/>
          <w:sz w:val="24"/>
          <w:szCs w:val="24"/>
        </w:rPr>
        <w:t>(2):133-51.</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4.</w:t>
      </w:r>
      <w:r>
        <w:rPr>
          <w:rStyle w:val="Hyperlink0"/>
        </w:rPr>
        <w:tab/>
        <w:t>Isaac B, Vettivel S, Prasad R, Jeyaseelan L, Chandi G. Prediction of the femoral neck</w:t>
      </w:r>
      <w:r>
        <w:rPr>
          <w:rFonts w:ascii="Cambria Math" w:eastAsia="Cambria Math" w:hAnsi="Cambria Math" w:cs="Cambria Math"/>
          <w:sz w:val="24"/>
          <w:szCs w:val="24"/>
        </w:rPr>
        <w:t>‐</w:t>
      </w:r>
      <w:r>
        <w:rPr>
          <w:rStyle w:val="Hyperlink0"/>
        </w:rPr>
        <w:t>shaft angle from the length of the femoral neck. Clin Anat. 1997</w:t>
      </w:r>
      <w:proofErr w:type="gramStart"/>
      <w:r>
        <w:rPr>
          <w:rStyle w:val="Hyperlink0"/>
        </w:rPr>
        <w:t>;</w:t>
      </w:r>
      <w:r>
        <w:rPr>
          <w:rFonts w:ascii="Times New Roman" w:hAnsi="Times New Roman"/>
          <w:sz w:val="24"/>
          <w:szCs w:val="24"/>
        </w:rPr>
        <w:t>10</w:t>
      </w:r>
      <w:proofErr w:type="gramEnd"/>
      <w:r>
        <w:rPr>
          <w:rFonts w:ascii="Times New Roman" w:hAnsi="Times New Roman"/>
          <w:sz w:val="24"/>
          <w:szCs w:val="24"/>
        </w:rPr>
        <w:t>(5):318-23.</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Fonts w:ascii="Times New Roman" w:hAnsi="Times New Roman"/>
          <w:sz w:val="24"/>
          <w:szCs w:val="24"/>
        </w:rPr>
        <w:t>5.</w:t>
      </w:r>
      <w:r>
        <w:rPr>
          <w:rFonts w:ascii="Times New Roman" w:hAnsi="Times New Roman"/>
          <w:sz w:val="24"/>
          <w:szCs w:val="24"/>
        </w:rPr>
        <w:tab/>
        <w:t>Kafa İM, İ</w:t>
      </w:r>
      <w:r>
        <w:rPr>
          <w:rFonts w:ascii="Times New Roman" w:hAnsi="Times New Roman"/>
          <w:sz w:val="24"/>
          <w:szCs w:val="24"/>
          <w:lang w:val="de-DE"/>
        </w:rPr>
        <w:t xml:space="preserve">lknur A. Morfometrik </w:t>
      </w:r>
      <w:r>
        <w:rPr>
          <w:rFonts w:ascii="Times New Roman" w:hAnsi="Times New Roman"/>
          <w:sz w:val="24"/>
          <w:szCs w:val="24"/>
          <w:lang w:val="pt-PT"/>
        </w:rPr>
        <w:t>ç</w:t>
      </w:r>
      <w:r>
        <w:rPr>
          <w:rFonts w:ascii="Times New Roman" w:hAnsi="Times New Roman"/>
          <w:sz w:val="24"/>
          <w:szCs w:val="24"/>
        </w:rPr>
        <w:t xml:space="preserve">alışmalarda manüel (el ile) ve dijital (sayısal)-bilgisayar destekli </w:t>
      </w:r>
      <w:r>
        <w:rPr>
          <w:rFonts w:ascii="Times New Roman" w:hAnsi="Times New Roman"/>
          <w:sz w:val="24"/>
          <w:szCs w:val="24"/>
          <w:lang w:val="sv-SE"/>
        </w:rPr>
        <w:t>ö</w:t>
      </w:r>
      <w:r>
        <w:rPr>
          <w:rFonts w:ascii="Times New Roman" w:hAnsi="Times New Roman"/>
          <w:sz w:val="24"/>
          <w:szCs w:val="24"/>
        </w:rPr>
        <w:t>lçüm y</w:t>
      </w:r>
      <w:r>
        <w:rPr>
          <w:rFonts w:ascii="Times New Roman" w:hAnsi="Times New Roman"/>
          <w:sz w:val="24"/>
          <w:szCs w:val="24"/>
          <w:lang w:val="sv-SE"/>
        </w:rPr>
        <w:t>ö</w:t>
      </w:r>
      <w:r>
        <w:rPr>
          <w:rFonts w:ascii="Times New Roman" w:hAnsi="Times New Roman"/>
          <w:sz w:val="24"/>
          <w:szCs w:val="24"/>
        </w:rPr>
        <w:t xml:space="preserve">ntemlerinin karşılaştırılması. </w:t>
      </w:r>
      <w:proofErr w:type="gramStart"/>
      <w:r>
        <w:rPr>
          <w:rFonts w:ascii="Times New Roman" w:hAnsi="Times New Roman"/>
          <w:sz w:val="24"/>
          <w:szCs w:val="24"/>
        </w:rPr>
        <w:t>Uludağ Üniversitesi Tıp Fakültesi dergisi.</w:t>
      </w:r>
      <w:proofErr w:type="gramEnd"/>
      <w:r>
        <w:rPr>
          <w:rFonts w:ascii="Times New Roman" w:hAnsi="Times New Roman"/>
          <w:sz w:val="24"/>
          <w:szCs w:val="24"/>
        </w:rPr>
        <w:t xml:space="preserve"> 2004</w:t>
      </w:r>
      <w:proofErr w:type="gramStart"/>
      <w:r>
        <w:rPr>
          <w:rFonts w:ascii="Times New Roman" w:hAnsi="Times New Roman"/>
          <w:sz w:val="24"/>
          <w:szCs w:val="24"/>
        </w:rPr>
        <w:t>;30</w:t>
      </w:r>
      <w:proofErr w:type="gramEnd"/>
      <w:r>
        <w:rPr>
          <w:rFonts w:ascii="Times New Roman" w:hAnsi="Times New Roman"/>
          <w:sz w:val="24"/>
          <w:szCs w:val="24"/>
        </w:rPr>
        <w:t>(3):141-4.</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6.</w:t>
      </w:r>
      <w:r>
        <w:rPr>
          <w:rStyle w:val="Hyperlink0"/>
        </w:rPr>
        <w:tab/>
        <w:t xml:space="preserve">Mcgrory BJ, Morrey BF, Cahalan TD, </w:t>
      </w:r>
      <w:proofErr w:type="gramStart"/>
      <w:r>
        <w:rPr>
          <w:rStyle w:val="Hyperlink0"/>
        </w:rPr>
        <w:t>An</w:t>
      </w:r>
      <w:proofErr w:type="gramEnd"/>
      <w:r>
        <w:rPr>
          <w:rStyle w:val="Hyperlink0"/>
        </w:rPr>
        <w:t xml:space="preserve"> K, Cabanela ME. Effect of femoral offset on range of motion and abductor muscle strength after total hip arthroplasty. J Bone Joint Surg Br. 1995</w:t>
      </w:r>
      <w:proofErr w:type="gramStart"/>
      <w:r>
        <w:rPr>
          <w:rStyle w:val="Hyperlink0"/>
        </w:rPr>
        <w:t>;</w:t>
      </w:r>
      <w:r>
        <w:rPr>
          <w:rFonts w:ascii="Times New Roman" w:hAnsi="Times New Roman"/>
          <w:sz w:val="24"/>
          <w:szCs w:val="24"/>
        </w:rPr>
        <w:t>77</w:t>
      </w:r>
      <w:proofErr w:type="gramEnd"/>
      <w:r>
        <w:rPr>
          <w:rFonts w:ascii="Times New Roman" w:hAnsi="Times New Roman"/>
          <w:sz w:val="24"/>
          <w:szCs w:val="24"/>
        </w:rPr>
        <w:t>(6):865-9.</w:t>
      </w:r>
    </w:p>
    <w:p w:rsidR="00DF5045" w:rsidRPr="00DF5045" w:rsidRDefault="009E0105" w:rsidP="00DF5045">
      <w:pPr>
        <w:pStyle w:val="Altbilgi"/>
        <w:tabs>
          <w:tab w:val="clear" w:pos="4536"/>
          <w:tab w:val="clear" w:pos="9072"/>
        </w:tabs>
        <w:spacing w:line="360" w:lineRule="auto"/>
        <w:ind w:left="720" w:hanging="720"/>
        <w:jc w:val="both"/>
        <w:rPr>
          <w:rFonts w:ascii="Times New Roman" w:hAnsi="Times New Roman"/>
          <w:sz w:val="24"/>
          <w:szCs w:val="24"/>
        </w:rPr>
      </w:pPr>
      <w:r>
        <w:rPr>
          <w:rStyle w:val="Hyperlink0"/>
        </w:rPr>
        <w:t>7.</w:t>
      </w:r>
      <w:r>
        <w:rPr>
          <w:rStyle w:val="Hyperlink0"/>
        </w:rPr>
        <w:tab/>
        <w:t>Boissonneault A, Lynch J</w:t>
      </w:r>
      <w:r w:rsidR="00DF5045">
        <w:rPr>
          <w:rStyle w:val="Hyperlink0"/>
        </w:rPr>
        <w:t>A</w:t>
      </w:r>
      <w:r>
        <w:rPr>
          <w:rStyle w:val="Hyperlink0"/>
        </w:rPr>
        <w:t>, Wise B</w:t>
      </w:r>
      <w:r w:rsidR="00DF5045">
        <w:rPr>
          <w:rStyle w:val="Hyperlink0"/>
        </w:rPr>
        <w:t>L</w:t>
      </w:r>
      <w:r>
        <w:rPr>
          <w:rStyle w:val="Hyperlink0"/>
        </w:rPr>
        <w:t xml:space="preserve">, </w:t>
      </w:r>
      <w:r w:rsidR="00DF5045" w:rsidRPr="009E0105">
        <w:rPr>
          <w:rFonts w:ascii="Times New Roman" w:hAnsi="Times New Roman"/>
          <w:sz w:val="24"/>
          <w:szCs w:val="24"/>
        </w:rPr>
        <w:t xml:space="preserve">Segal </w:t>
      </w:r>
      <w:r w:rsidR="00DF5045">
        <w:rPr>
          <w:rFonts w:ascii="Times New Roman" w:hAnsi="Times New Roman"/>
          <w:sz w:val="24"/>
          <w:szCs w:val="24"/>
        </w:rPr>
        <w:t>N</w:t>
      </w:r>
      <w:r w:rsidR="00DF5045" w:rsidRPr="009E0105">
        <w:rPr>
          <w:rFonts w:ascii="Times New Roman" w:hAnsi="Times New Roman"/>
          <w:sz w:val="24"/>
          <w:szCs w:val="24"/>
        </w:rPr>
        <w:t>A</w:t>
      </w:r>
      <w:r w:rsidR="00DF5045">
        <w:rPr>
          <w:rFonts w:ascii="Times New Roman" w:hAnsi="Times New Roman"/>
          <w:sz w:val="24"/>
          <w:szCs w:val="24"/>
        </w:rPr>
        <w:t xml:space="preserve">, </w:t>
      </w:r>
      <w:r w:rsidR="00DF5045" w:rsidRPr="009E0105">
        <w:rPr>
          <w:rFonts w:ascii="Times New Roman" w:hAnsi="Times New Roman"/>
          <w:sz w:val="24"/>
          <w:szCs w:val="24"/>
        </w:rPr>
        <w:t xml:space="preserve">Gross </w:t>
      </w:r>
      <w:r w:rsidR="00DF5045">
        <w:rPr>
          <w:rFonts w:ascii="Times New Roman" w:hAnsi="Times New Roman"/>
          <w:sz w:val="24"/>
          <w:szCs w:val="24"/>
        </w:rPr>
        <w:t>K</w:t>
      </w:r>
      <w:r w:rsidR="00DF5045" w:rsidRPr="009E0105">
        <w:rPr>
          <w:rFonts w:ascii="Times New Roman" w:hAnsi="Times New Roman"/>
          <w:sz w:val="24"/>
          <w:szCs w:val="24"/>
        </w:rPr>
        <w:t>D</w:t>
      </w:r>
      <w:r w:rsidR="00DF5045">
        <w:rPr>
          <w:rFonts w:ascii="Times New Roman" w:hAnsi="Times New Roman"/>
          <w:sz w:val="24"/>
          <w:szCs w:val="24"/>
        </w:rPr>
        <w:t xml:space="preserve">, </w:t>
      </w:r>
      <w:r w:rsidR="00DF5045" w:rsidRPr="009E0105">
        <w:rPr>
          <w:rFonts w:ascii="Times New Roman" w:hAnsi="Times New Roman"/>
          <w:sz w:val="24"/>
          <w:szCs w:val="24"/>
        </w:rPr>
        <w:t xml:space="preserve">Murray </w:t>
      </w:r>
      <w:r w:rsidR="00DF5045">
        <w:rPr>
          <w:rFonts w:ascii="Times New Roman" w:hAnsi="Times New Roman"/>
          <w:sz w:val="24"/>
          <w:szCs w:val="24"/>
        </w:rPr>
        <w:t>D</w:t>
      </w:r>
      <w:r w:rsidR="00DF5045" w:rsidRPr="009E0105">
        <w:rPr>
          <w:rFonts w:ascii="Times New Roman" w:hAnsi="Times New Roman"/>
          <w:sz w:val="24"/>
          <w:szCs w:val="24"/>
        </w:rPr>
        <w:t>W</w:t>
      </w:r>
      <w:r w:rsidR="00DF5045">
        <w:rPr>
          <w:rStyle w:val="Hyperlink0"/>
        </w:rPr>
        <w:t xml:space="preserve"> </w:t>
      </w:r>
      <w:r>
        <w:rPr>
          <w:rStyle w:val="Hyperlink0"/>
        </w:rPr>
        <w:t>et al. Ass</w:t>
      </w:r>
      <w:r>
        <w:rPr>
          <w:rStyle w:val="Hyperlink0"/>
        </w:rPr>
        <w:t>o</w:t>
      </w:r>
      <w:r>
        <w:rPr>
          <w:rStyle w:val="Hyperlink0"/>
        </w:rPr>
        <w:t>ciation of hip and pelvic geometry with tibiofemoral osteoarthritis: Multicenter Oste</w:t>
      </w:r>
      <w:r>
        <w:rPr>
          <w:rStyle w:val="Hyperlink0"/>
        </w:rPr>
        <w:t>o</w:t>
      </w:r>
      <w:r>
        <w:rPr>
          <w:rStyle w:val="Hyperlink0"/>
        </w:rPr>
        <w:t xml:space="preserve">arthritis Study (MOST). </w:t>
      </w:r>
      <w:proofErr w:type="gramStart"/>
      <w:r>
        <w:rPr>
          <w:rStyle w:val="Hyperlink0"/>
        </w:rPr>
        <w:t>Osteoarthritis Cartilage.</w:t>
      </w:r>
      <w:proofErr w:type="gramEnd"/>
      <w:r>
        <w:rPr>
          <w:rStyle w:val="Hyperlink0"/>
        </w:rPr>
        <w:t xml:space="preserve"> 2014</w:t>
      </w:r>
      <w:proofErr w:type="gramStart"/>
      <w:r>
        <w:rPr>
          <w:rStyle w:val="Hyperlink0"/>
        </w:rPr>
        <w:t>;</w:t>
      </w:r>
      <w:r>
        <w:rPr>
          <w:rFonts w:ascii="Times New Roman" w:hAnsi="Times New Roman"/>
          <w:sz w:val="24"/>
          <w:szCs w:val="24"/>
        </w:rPr>
        <w:t>22</w:t>
      </w:r>
      <w:proofErr w:type="gramEnd"/>
      <w:r>
        <w:rPr>
          <w:rFonts w:ascii="Times New Roman" w:hAnsi="Times New Roman"/>
          <w:sz w:val="24"/>
          <w:szCs w:val="24"/>
        </w:rPr>
        <w:t>(8):1129-35</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8.</w:t>
      </w:r>
      <w:r>
        <w:rPr>
          <w:rStyle w:val="Hyperlink0"/>
        </w:rPr>
        <w:tab/>
        <w:t xml:space="preserve">Ollivier M, Parratte S, Lecoz L, Flecher X, Argenson J-N. </w:t>
      </w:r>
      <w:proofErr w:type="gramStart"/>
      <w:r>
        <w:rPr>
          <w:rStyle w:val="Hyperlink0"/>
        </w:rPr>
        <w:t>Relation between lower e</w:t>
      </w:r>
      <w:r>
        <w:rPr>
          <w:rStyle w:val="Hyperlink0"/>
        </w:rPr>
        <w:t>x</w:t>
      </w:r>
      <w:r>
        <w:rPr>
          <w:rStyle w:val="Hyperlink0"/>
        </w:rPr>
        <w:t>tremity alignment and proximal femur anatomy.</w:t>
      </w:r>
      <w:proofErr w:type="gramEnd"/>
      <w:r>
        <w:rPr>
          <w:rStyle w:val="Hyperlink0"/>
        </w:rPr>
        <w:t xml:space="preserve"> </w:t>
      </w:r>
      <w:proofErr w:type="gramStart"/>
      <w:r>
        <w:rPr>
          <w:rStyle w:val="Hyperlink0"/>
        </w:rPr>
        <w:t>Parameters during total hip arthr</w:t>
      </w:r>
      <w:r>
        <w:rPr>
          <w:rStyle w:val="Hyperlink0"/>
        </w:rPr>
        <w:t>o</w:t>
      </w:r>
      <w:r>
        <w:rPr>
          <w:rStyle w:val="Hyperlink0"/>
        </w:rPr>
        <w:t>plasty.</w:t>
      </w:r>
      <w:proofErr w:type="gramEnd"/>
      <w:r>
        <w:rPr>
          <w:rStyle w:val="Hyperlink0"/>
        </w:rPr>
        <w:t xml:space="preserve"> Orthopaedics &amp; Traumatology: Surgery &amp; Research. 2013</w:t>
      </w:r>
      <w:proofErr w:type="gramStart"/>
      <w:r>
        <w:rPr>
          <w:rStyle w:val="Hyperlink0"/>
        </w:rPr>
        <w:t>;</w:t>
      </w:r>
      <w:r>
        <w:rPr>
          <w:rFonts w:ascii="Times New Roman" w:hAnsi="Times New Roman"/>
          <w:sz w:val="24"/>
          <w:szCs w:val="24"/>
        </w:rPr>
        <w:t>99</w:t>
      </w:r>
      <w:proofErr w:type="gramEnd"/>
      <w:r>
        <w:rPr>
          <w:rFonts w:ascii="Times New Roman" w:hAnsi="Times New Roman"/>
          <w:sz w:val="24"/>
          <w:szCs w:val="24"/>
        </w:rPr>
        <w:t>(5):493-500.</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lastRenderedPageBreak/>
        <w:t>9.</w:t>
      </w:r>
      <w:r>
        <w:rPr>
          <w:rStyle w:val="Hyperlink0"/>
        </w:rPr>
        <w:tab/>
        <w:t>Weidow J, Mars I, K</w:t>
      </w:r>
      <w:r>
        <w:rPr>
          <w:rFonts w:ascii="Times New Roman" w:hAnsi="Times New Roman"/>
          <w:sz w:val="24"/>
          <w:szCs w:val="24"/>
        </w:rPr>
        <w:t>ä</w:t>
      </w:r>
      <w:r>
        <w:rPr>
          <w:rStyle w:val="Hyperlink0"/>
        </w:rPr>
        <w:t xml:space="preserve">rrholm J. Medial and lateral osteoarthritis of the knee is related to variations of hip and pelvic anatomy. </w:t>
      </w:r>
      <w:proofErr w:type="gramStart"/>
      <w:r>
        <w:rPr>
          <w:rStyle w:val="Hyperlink0"/>
        </w:rPr>
        <w:t>Osteoarthritis Cartilage.</w:t>
      </w:r>
      <w:proofErr w:type="gramEnd"/>
      <w:r>
        <w:rPr>
          <w:rStyle w:val="Hyperlink0"/>
        </w:rPr>
        <w:t xml:space="preserve"> </w:t>
      </w:r>
      <w:bookmarkStart w:id="0" w:name="_GoBack"/>
      <w:bookmarkEnd w:id="0"/>
      <w:r>
        <w:rPr>
          <w:rStyle w:val="Hyperlink0"/>
        </w:rPr>
        <w:t>2005</w:t>
      </w:r>
      <w:proofErr w:type="gramStart"/>
      <w:r>
        <w:rPr>
          <w:rStyle w:val="Hyperlink0"/>
        </w:rPr>
        <w:t>;</w:t>
      </w:r>
      <w:r>
        <w:rPr>
          <w:rFonts w:ascii="Times New Roman" w:hAnsi="Times New Roman"/>
          <w:sz w:val="24"/>
          <w:szCs w:val="24"/>
        </w:rPr>
        <w:t>13</w:t>
      </w:r>
      <w:proofErr w:type="gramEnd"/>
      <w:r>
        <w:rPr>
          <w:rFonts w:ascii="Times New Roman" w:hAnsi="Times New Roman"/>
          <w:sz w:val="24"/>
          <w:szCs w:val="24"/>
        </w:rPr>
        <w:t>(6):471-7.</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10.</w:t>
      </w:r>
      <w:r>
        <w:rPr>
          <w:rStyle w:val="Hyperlink0"/>
        </w:rPr>
        <w:tab/>
        <w:t>Ferris B, Kennedy C, Bhamra M, Muirhead-Allwood W. Morphology of the femur in proximal femoral fractures. J Bone Joint Surg Br. 1989</w:t>
      </w:r>
      <w:proofErr w:type="gramStart"/>
      <w:r>
        <w:rPr>
          <w:rStyle w:val="Hyperlink0"/>
        </w:rPr>
        <w:t>;</w:t>
      </w:r>
      <w:r>
        <w:rPr>
          <w:rFonts w:ascii="Times New Roman" w:hAnsi="Times New Roman"/>
          <w:sz w:val="24"/>
          <w:szCs w:val="24"/>
        </w:rPr>
        <w:t>71</w:t>
      </w:r>
      <w:proofErr w:type="gramEnd"/>
      <w:r>
        <w:rPr>
          <w:rFonts w:ascii="Times New Roman" w:hAnsi="Times New Roman"/>
          <w:sz w:val="24"/>
          <w:szCs w:val="24"/>
        </w:rPr>
        <w:t>(3):475-7.</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11.</w:t>
      </w:r>
      <w:r>
        <w:rPr>
          <w:rStyle w:val="Hyperlink0"/>
        </w:rPr>
        <w:tab/>
        <w:t xml:space="preserve">Argenson J-N, Ryembault E, Flecher X, Brassart N, Parratte S, Aubaniac J-M. </w:t>
      </w:r>
      <w:proofErr w:type="gramStart"/>
      <w:r>
        <w:rPr>
          <w:rStyle w:val="Hyperlink0"/>
        </w:rPr>
        <w:t>Three-dimensional anatomy of the hip in osteoarthritis after developmental dysplasia.</w:t>
      </w:r>
      <w:proofErr w:type="gramEnd"/>
      <w:r>
        <w:rPr>
          <w:rStyle w:val="Hyperlink0"/>
        </w:rPr>
        <w:t xml:space="preserve"> J Bone Joint Surg Br. 2005</w:t>
      </w:r>
      <w:proofErr w:type="gramStart"/>
      <w:r>
        <w:rPr>
          <w:rStyle w:val="Hyperlink0"/>
        </w:rPr>
        <w:t>;</w:t>
      </w:r>
      <w:r>
        <w:rPr>
          <w:rFonts w:ascii="Times New Roman" w:hAnsi="Times New Roman"/>
          <w:sz w:val="24"/>
          <w:szCs w:val="24"/>
        </w:rPr>
        <w:t>87</w:t>
      </w:r>
      <w:proofErr w:type="gramEnd"/>
      <w:r>
        <w:rPr>
          <w:rFonts w:ascii="Times New Roman" w:hAnsi="Times New Roman"/>
          <w:sz w:val="24"/>
          <w:szCs w:val="24"/>
        </w:rPr>
        <w:t>(9):1192-6.</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12.</w:t>
      </w:r>
      <w:r>
        <w:rPr>
          <w:rStyle w:val="Hyperlink0"/>
        </w:rPr>
        <w:tab/>
        <w:t>Cho H-J, Kwak D-S, Kim I-B. Morphometric evaluation of Korean femurs by geome</w:t>
      </w:r>
      <w:r>
        <w:rPr>
          <w:rStyle w:val="Hyperlink0"/>
        </w:rPr>
        <w:t>t</w:t>
      </w:r>
      <w:r>
        <w:rPr>
          <w:rStyle w:val="Hyperlink0"/>
        </w:rPr>
        <w:t>ric computation: comparisons of the sex and the population. Biomed Res Int. 2015</w:t>
      </w:r>
      <w:proofErr w:type="gramStart"/>
      <w:r>
        <w:rPr>
          <w:rStyle w:val="Hyperlink0"/>
        </w:rPr>
        <w:t>;2015</w:t>
      </w:r>
      <w:r>
        <w:rPr>
          <w:rFonts w:ascii="Times New Roman" w:hAnsi="Times New Roman"/>
          <w:sz w:val="24"/>
          <w:szCs w:val="24"/>
        </w:rPr>
        <w:t>:730538</w:t>
      </w:r>
      <w:proofErr w:type="gramEnd"/>
      <w:r>
        <w:rPr>
          <w:rFonts w:ascii="Times New Roman" w:hAnsi="Times New Roman"/>
          <w:sz w:val="24"/>
          <w:szCs w:val="24"/>
        </w:rPr>
        <w:t>.</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13.</w:t>
      </w:r>
      <w:r>
        <w:rPr>
          <w:rStyle w:val="Hyperlink0"/>
        </w:rPr>
        <w:tab/>
        <w:t>Dimitriou D, Tsai T-Y, Yue B, Rubash H, Kwon Y-M, Li G. Side-to-side variation in normal femoral morphology: 3D CT analysis of 122 femurs. Orthop Traumatol Surg Res. 2016</w:t>
      </w:r>
      <w:proofErr w:type="gramStart"/>
      <w:r>
        <w:rPr>
          <w:rStyle w:val="Hyperlink0"/>
        </w:rPr>
        <w:t>;</w:t>
      </w:r>
      <w:r>
        <w:rPr>
          <w:rFonts w:ascii="Times New Roman" w:hAnsi="Times New Roman"/>
          <w:sz w:val="24"/>
          <w:szCs w:val="24"/>
        </w:rPr>
        <w:t>102</w:t>
      </w:r>
      <w:proofErr w:type="gramEnd"/>
      <w:r>
        <w:rPr>
          <w:rFonts w:ascii="Times New Roman" w:hAnsi="Times New Roman"/>
          <w:sz w:val="24"/>
          <w:szCs w:val="24"/>
        </w:rPr>
        <w:t>(1):91-7.</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14.</w:t>
      </w:r>
      <w:r>
        <w:rPr>
          <w:rStyle w:val="Hyperlink0"/>
        </w:rPr>
        <w:tab/>
        <w:t xml:space="preserve">Khang G, Choi K, Kim C-S, Yang JS, Bae T-S. </w:t>
      </w:r>
      <w:proofErr w:type="gramStart"/>
      <w:r>
        <w:rPr>
          <w:rStyle w:val="Hyperlink0"/>
        </w:rPr>
        <w:t>A study of Korean femoral geometry.</w:t>
      </w:r>
      <w:proofErr w:type="gramEnd"/>
      <w:r>
        <w:rPr>
          <w:rStyle w:val="Hyperlink0"/>
        </w:rPr>
        <w:t xml:space="preserve"> Clin Orthop Relat Res. 2003</w:t>
      </w:r>
      <w:proofErr w:type="gramStart"/>
      <w:r>
        <w:rPr>
          <w:rStyle w:val="Hyperlink0"/>
        </w:rPr>
        <w:t>;</w:t>
      </w:r>
      <w:r>
        <w:rPr>
          <w:rFonts w:ascii="Times New Roman" w:hAnsi="Times New Roman"/>
          <w:sz w:val="24"/>
          <w:szCs w:val="24"/>
        </w:rPr>
        <w:t>406</w:t>
      </w:r>
      <w:proofErr w:type="gramEnd"/>
      <w:r>
        <w:rPr>
          <w:rFonts w:ascii="Times New Roman" w:hAnsi="Times New Roman"/>
          <w:sz w:val="24"/>
          <w:szCs w:val="24"/>
        </w:rPr>
        <w:t>(1):116-22.</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15.</w:t>
      </w:r>
      <w:r>
        <w:rPr>
          <w:rStyle w:val="Hyperlink0"/>
        </w:rPr>
        <w:tab/>
        <w:t xml:space="preserve">Loughead J, Chesney D, Holland J, McCaskie A. Comparison of offset in Birmingham hip resurfacing and hybrid total hip arthroplasty. </w:t>
      </w:r>
      <w:proofErr w:type="gramStart"/>
      <w:r>
        <w:rPr>
          <w:rStyle w:val="Hyperlink0"/>
        </w:rPr>
        <w:t>The Journal of bone and joint surgery British volume.</w:t>
      </w:r>
      <w:proofErr w:type="gramEnd"/>
      <w:r>
        <w:rPr>
          <w:rStyle w:val="Hyperlink0"/>
        </w:rPr>
        <w:t xml:space="preserve"> 2005</w:t>
      </w:r>
      <w:proofErr w:type="gramStart"/>
      <w:r>
        <w:rPr>
          <w:rStyle w:val="Hyperlink0"/>
        </w:rPr>
        <w:t>;</w:t>
      </w:r>
      <w:r>
        <w:rPr>
          <w:rFonts w:ascii="Times New Roman" w:hAnsi="Times New Roman"/>
          <w:sz w:val="24"/>
          <w:szCs w:val="24"/>
        </w:rPr>
        <w:t>87</w:t>
      </w:r>
      <w:proofErr w:type="gramEnd"/>
      <w:r>
        <w:rPr>
          <w:rFonts w:ascii="Times New Roman" w:hAnsi="Times New Roman"/>
          <w:sz w:val="24"/>
          <w:szCs w:val="24"/>
        </w:rPr>
        <w:t>(2):163-6.</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16.</w:t>
      </w:r>
      <w:r>
        <w:rPr>
          <w:rStyle w:val="Hyperlink0"/>
        </w:rPr>
        <w:tab/>
        <w:t>Ollivier M, Parratte S, Le Corroller T, Reggiori A, Champsaur P, Argenson JN. Ana</w:t>
      </w:r>
      <w:r>
        <w:rPr>
          <w:rStyle w:val="Hyperlink0"/>
        </w:rPr>
        <w:t>t</w:t>
      </w:r>
      <w:r>
        <w:rPr>
          <w:rStyle w:val="Hyperlink0"/>
        </w:rPr>
        <w:t>omy of the proximal femur at the time of total hip arthroplasty is a matter of mo</w:t>
      </w:r>
      <w:r>
        <w:rPr>
          <w:rStyle w:val="Hyperlink0"/>
        </w:rPr>
        <w:t>r</w:t>
      </w:r>
      <w:r>
        <w:rPr>
          <w:rStyle w:val="Hyperlink0"/>
        </w:rPr>
        <w:t xml:space="preserve">photype and etiology but not gender. Surgical and radiologic </w:t>
      </w:r>
      <w:proofErr w:type="gramStart"/>
      <w:r>
        <w:rPr>
          <w:rStyle w:val="Hyperlink0"/>
        </w:rPr>
        <w:t>anatomy :</w:t>
      </w:r>
      <w:proofErr w:type="gramEnd"/>
      <w:r>
        <w:rPr>
          <w:rStyle w:val="Hyperlink0"/>
        </w:rPr>
        <w:t xml:space="preserve"> SRA. 2015;</w:t>
      </w:r>
      <w:r>
        <w:rPr>
          <w:rFonts w:ascii="Times New Roman" w:hAnsi="Times New Roman"/>
          <w:sz w:val="24"/>
          <w:szCs w:val="24"/>
        </w:rPr>
        <w:t>37(4):377-84.</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17.</w:t>
      </w:r>
      <w:r>
        <w:rPr>
          <w:rStyle w:val="Hyperlink0"/>
        </w:rPr>
        <w:tab/>
        <w:t xml:space="preserve">Yoshioka Y, Siu D, Cooke T. </w:t>
      </w:r>
      <w:proofErr w:type="gramStart"/>
      <w:r>
        <w:rPr>
          <w:rStyle w:val="Hyperlink0"/>
        </w:rPr>
        <w:t>The anatomy and functional axes of the femur.</w:t>
      </w:r>
      <w:proofErr w:type="gramEnd"/>
      <w:r>
        <w:rPr>
          <w:rStyle w:val="Hyperlink0"/>
        </w:rPr>
        <w:t xml:space="preserve"> J Bone Joint Surg Am. 1987</w:t>
      </w:r>
      <w:proofErr w:type="gramStart"/>
      <w:r>
        <w:rPr>
          <w:rStyle w:val="Hyperlink0"/>
        </w:rPr>
        <w:t>;</w:t>
      </w:r>
      <w:r>
        <w:rPr>
          <w:rFonts w:ascii="Times New Roman" w:hAnsi="Times New Roman"/>
          <w:sz w:val="24"/>
          <w:szCs w:val="24"/>
        </w:rPr>
        <w:t>69</w:t>
      </w:r>
      <w:proofErr w:type="gramEnd"/>
      <w:r>
        <w:rPr>
          <w:rFonts w:ascii="Times New Roman" w:hAnsi="Times New Roman"/>
          <w:sz w:val="24"/>
          <w:szCs w:val="24"/>
        </w:rPr>
        <w:t>(6):873-80.</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18.</w:t>
      </w:r>
      <w:r>
        <w:rPr>
          <w:rStyle w:val="Hyperlink0"/>
        </w:rPr>
        <w:tab/>
        <w:t xml:space="preserve">De Sousa E, Fernandes RP, Mathias MB, Rodrigues MR, Ambram AJ, Babinski MA. </w:t>
      </w:r>
      <w:proofErr w:type="gramStart"/>
      <w:r>
        <w:rPr>
          <w:rStyle w:val="Hyperlink0"/>
        </w:rPr>
        <w:t>Morphometric study of the proximal femur extremity in Brazilians.</w:t>
      </w:r>
      <w:proofErr w:type="gramEnd"/>
      <w:r>
        <w:rPr>
          <w:rStyle w:val="Hyperlink0"/>
        </w:rPr>
        <w:t xml:space="preserve"> Int J Morphol. 2010</w:t>
      </w:r>
      <w:proofErr w:type="gramStart"/>
      <w:r>
        <w:rPr>
          <w:rStyle w:val="Hyperlink0"/>
        </w:rPr>
        <w:t>;</w:t>
      </w:r>
      <w:r>
        <w:rPr>
          <w:rFonts w:ascii="Times New Roman" w:hAnsi="Times New Roman"/>
          <w:sz w:val="24"/>
          <w:szCs w:val="24"/>
        </w:rPr>
        <w:t>28</w:t>
      </w:r>
      <w:proofErr w:type="gramEnd"/>
      <w:r>
        <w:rPr>
          <w:rFonts w:ascii="Times New Roman" w:hAnsi="Times New Roman"/>
          <w:sz w:val="24"/>
          <w:szCs w:val="24"/>
        </w:rPr>
        <w:t>(3):835-40.</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19.</w:t>
      </w:r>
      <w:r>
        <w:rPr>
          <w:rStyle w:val="Hyperlink0"/>
        </w:rPr>
        <w:tab/>
        <w:t>Farias THSd, Borges VQ, Souza ESd, Miki N, Abdala F. Radiographic study on the anatomical characteristics of the proximal femur in Brazilian adults. Rev Bras Ortop. 2015</w:t>
      </w:r>
      <w:proofErr w:type="gramStart"/>
      <w:r>
        <w:rPr>
          <w:rStyle w:val="Hyperlink0"/>
        </w:rPr>
        <w:t>;</w:t>
      </w:r>
      <w:r>
        <w:rPr>
          <w:rFonts w:ascii="Times New Roman" w:hAnsi="Times New Roman"/>
          <w:sz w:val="24"/>
          <w:szCs w:val="24"/>
        </w:rPr>
        <w:t>50</w:t>
      </w:r>
      <w:proofErr w:type="gramEnd"/>
      <w:r>
        <w:rPr>
          <w:rFonts w:ascii="Times New Roman" w:hAnsi="Times New Roman"/>
          <w:sz w:val="24"/>
          <w:szCs w:val="24"/>
        </w:rPr>
        <w:t>(1):16-21.</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20.</w:t>
      </w:r>
      <w:r>
        <w:rPr>
          <w:rStyle w:val="Hyperlink0"/>
        </w:rPr>
        <w:tab/>
        <w:t>Roy S, Kundu R, Medda S, Gupta A, Nanrah BK. Evaluation of proximal femoral g</w:t>
      </w:r>
      <w:r>
        <w:rPr>
          <w:rStyle w:val="Hyperlink0"/>
        </w:rPr>
        <w:t>e</w:t>
      </w:r>
      <w:r>
        <w:rPr>
          <w:rStyle w:val="Hyperlink0"/>
        </w:rPr>
        <w:t>ometry in plain anterior-posterior radiograph in eastern-Indian population. J Clin D</w:t>
      </w:r>
      <w:r>
        <w:rPr>
          <w:rStyle w:val="Hyperlink0"/>
        </w:rPr>
        <w:t>i</w:t>
      </w:r>
      <w:r>
        <w:rPr>
          <w:rStyle w:val="Hyperlink0"/>
        </w:rPr>
        <w:t>agn Res. 2014</w:t>
      </w:r>
      <w:proofErr w:type="gramStart"/>
      <w:r>
        <w:rPr>
          <w:rStyle w:val="Hyperlink0"/>
        </w:rPr>
        <w:t>;</w:t>
      </w:r>
      <w:r>
        <w:rPr>
          <w:rFonts w:ascii="Times New Roman" w:hAnsi="Times New Roman"/>
          <w:sz w:val="24"/>
          <w:szCs w:val="24"/>
        </w:rPr>
        <w:t>8</w:t>
      </w:r>
      <w:proofErr w:type="gramEnd"/>
      <w:r>
        <w:rPr>
          <w:rFonts w:ascii="Times New Roman" w:hAnsi="Times New Roman"/>
          <w:sz w:val="24"/>
          <w:szCs w:val="24"/>
        </w:rPr>
        <w:t>(9):AC01-AC03.</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lastRenderedPageBreak/>
        <w:t>21.</w:t>
      </w:r>
      <w:r>
        <w:rPr>
          <w:rStyle w:val="Hyperlink0"/>
        </w:rPr>
        <w:tab/>
        <w:t xml:space="preserve">Shalaby SA, Aid EM, Ahmed OF, Ali </w:t>
      </w:r>
      <w:proofErr w:type="gramStart"/>
      <w:r>
        <w:rPr>
          <w:rStyle w:val="Hyperlink0"/>
        </w:rPr>
        <w:t>AM</w:t>
      </w:r>
      <w:proofErr w:type="gramEnd"/>
      <w:r>
        <w:rPr>
          <w:rStyle w:val="Hyperlink0"/>
        </w:rPr>
        <w:t xml:space="preserve">, Zaki MV. </w:t>
      </w:r>
      <w:proofErr w:type="gramStart"/>
      <w:r>
        <w:rPr>
          <w:rStyle w:val="Hyperlink0"/>
        </w:rPr>
        <w:t>Morphometric Study of the Proximal Femur in Normal Egyptian Individuals (Aged One To Sixty Years).</w:t>
      </w:r>
      <w:proofErr w:type="gramEnd"/>
      <w:r>
        <w:rPr>
          <w:rStyle w:val="Hyperlink0"/>
        </w:rPr>
        <w:t xml:space="preserve"> Nat sci. 2016</w:t>
      </w:r>
      <w:proofErr w:type="gramStart"/>
      <w:r>
        <w:rPr>
          <w:rStyle w:val="Hyperlink0"/>
        </w:rPr>
        <w:t>;</w:t>
      </w:r>
      <w:r>
        <w:rPr>
          <w:rFonts w:ascii="Times New Roman" w:hAnsi="Times New Roman"/>
          <w:sz w:val="24"/>
          <w:szCs w:val="24"/>
        </w:rPr>
        <w:t>14</w:t>
      </w:r>
      <w:proofErr w:type="gramEnd"/>
      <w:r>
        <w:rPr>
          <w:rFonts w:ascii="Times New Roman" w:hAnsi="Times New Roman"/>
          <w:sz w:val="24"/>
          <w:szCs w:val="24"/>
        </w:rPr>
        <w:t>(9):21-9.</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22.</w:t>
      </w:r>
      <w:r>
        <w:rPr>
          <w:rStyle w:val="Hyperlink0"/>
        </w:rPr>
        <w:tab/>
        <w:t xml:space="preserve">Umer M, Sepah YJ, Khan A, Wazir A, Ahmed M, Jawad MU. </w:t>
      </w:r>
      <w:proofErr w:type="gramStart"/>
      <w:r>
        <w:rPr>
          <w:rStyle w:val="Hyperlink0"/>
        </w:rPr>
        <w:t>Morphology of the proximal femur in a Pakistani population.</w:t>
      </w:r>
      <w:proofErr w:type="gramEnd"/>
      <w:r>
        <w:rPr>
          <w:rStyle w:val="Hyperlink0"/>
        </w:rPr>
        <w:t xml:space="preserve"> </w:t>
      </w:r>
      <w:proofErr w:type="gramStart"/>
      <w:r>
        <w:rPr>
          <w:rStyle w:val="Hyperlink0"/>
        </w:rPr>
        <w:t>Journal of orthopaedic surgery.</w:t>
      </w:r>
      <w:proofErr w:type="gramEnd"/>
      <w:r>
        <w:rPr>
          <w:rStyle w:val="Hyperlink0"/>
        </w:rPr>
        <w:t xml:space="preserve"> 2010</w:t>
      </w:r>
      <w:proofErr w:type="gramStart"/>
      <w:r>
        <w:rPr>
          <w:rStyle w:val="Hyperlink0"/>
        </w:rPr>
        <w:t>;</w:t>
      </w:r>
      <w:r>
        <w:rPr>
          <w:rFonts w:ascii="Times New Roman" w:hAnsi="Times New Roman"/>
          <w:sz w:val="24"/>
          <w:szCs w:val="24"/>
        </w:rPr>
        <w:t>18</w:t>
      </w:r>
      <w:proofErr w:type="gramEnd"/>
      <w:r>
        <w:rPr>
          <w:rFonts w:ascii="Times New Roman" w:hAnsi="Times New Roman"/>
          <w:sz w:val="24"/>
          <w:szCs w:val="24"/>
        </w:rPr>
        <w:t>(3):279-81.</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23.</w:t>
      </w:r>
      <w:r>
        <w:rPr>
          <w:rStyle w:val="Hyperlink0"/>
        </w:rPr>
        <w:tab/>
        <w:t xml:space="preserve">Unnanuntana A, Toogood P, Hart D, Cooperman D, Grant RE. </w:t>
      </w:r>
      <w:proofErr w:type="gramStart"/>
      <w:r>
        <w:rPr>
          <w:rStyle w:val="Hyperlink0"/>
        </w:rPr>
        <w:t>Evaluation of proximal femoral geometry using digital photographs.</w:t>
      </w:r>
      <w:proofErr w:type="gramEnd"/>
      <w:r>
        <w:rPr>
          <w:rStyle w:val="Hyperlink0"/>
        </w:rPr>
        <w:t xml:space="preserve"> J Orthop Res. 2010</w:t>
      </w:r>
      <w:proofErr w:type="gramStart"/>
      <w:r>
        <w:rPr>
          <w:rStyle w:val="Hyperlink0"/>
        </w:rPr>
        <w:t>;</w:t>
      </w:r>
      <w:r>
        <w:rPr>
          <w:rFonts w:ascii="Times New Roman" w:hAnsi="Times New Roman"/>
          <w:sz w:val="24"/>
          <w:szCs w:val="24"/>
        </w:rPr>
        <w:t>28</w:t>
      </w:r>
      <w:proofErr w:type="gramEnd"/>
      <w:r>
        <w:rPr>
          <w:rFonts w:ascii="Times New Roman" w:hAnsi="Times New Roman"/>
          <w:sz w:val="24"/>
          <w:szCs w:val="24"/>
        </w:rPr>
        <w:t>(11):1399-404.</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24.</w:t>
      </w:r>
      <w:r>
        <w:rPr>
          <w:rStyle w:val="Hyperlink0"/>
        </w:rPr>
        <w:tab/>
        <w:t>Wright SJ, Boymans TA, Grimm B, Miles AW, Kessler O. Strong correlation between the morphology of the proximal femur and the geometry of the distal femoral trochlea. Knee Surg Sports Traumatol Arthrosc. 2014</w:t>
      </w:r>
      <w:proofErr w:type="gramStart"/>
      <w:r>
        <w:rPr>
          <w:rStyle w:val="Hyperlink0"/>
        </w:rPr>
        <w:t>;</w:t>
      </w:r>
      <w:r>
        <w:rPr>
          <w:rFonts w:ascii="Times New Roman" w:hAnsi="Times New Roman"/>
          <w:sz w:val="24"/>
          <w:szCs w:val="24"/>
        </w:rPr>
        <w:t>22</w:t>
      </w:r>
      <w:proofErr w:type="gramEnd"/>
      <w:r>
        <w:rPr>
          <w:rFonts w:ascii="Times New Roman" w:hAnsi="Times New Roman"/>
          <w:sz w:val="24"/>
          <w:szCs w:val="24"/>
        </w:rPr>
        <w:t>(12):2900-10.</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Fonts w:ascii="Times New Roman" w:hAnsi="Times New Roman"/>
          <w:sz w:val="24"/>
          <w:szCs w:val="24"/>
          <w:lang w:val="it-IT"/>
        </w:rPr>
        <w:t>25.</w:t>
      </w:r>
      <w:r>
        <w:rPr>
          <w:rFonts w:ascii="Times New Roman" w:hAnsi="Times New Roman"/>
          <w:sz w:val="24"/>
          <w:szCs w:val="24"/>
          <w:lang w:val="it-IT"/>
        </w:rPr>
        <w:tab/>
        <w:t>Verma M, Joshi S, Tuli A, Raheja S, Jain P, Srivastava P. Morphometry of Proximal Femur in Indian Population. J Clin Diagn Res. 2017;</w:t>
      </w:r>
      <w:r>
        <w:rPr>
          <w:rFonts w:ascii="Times New Roman" w:hAnsi="Times New Roman"/>
          <w:sz w:val="24"/>
          <w:szCs w:val="24"/>
        </w:rPr>
        <w:t>11(2):AC01-AC04.</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26.</w:t>
      </w:r>
      <w:r>
        <w:rPr>
          <w:rStyle w:val="Hyperlink0"/>
        </w:rPr>
        <w:tab/>
        <w:t xml:space="preserve">Wu C-C. Is clinical measurement of anatomic axis of the femur adequate? </w:t>
      </w:r>
      <w:proofErr w:type="gramStart"/>
      <w:r>
        <w:rPr>
          <w:rStyle w:val="Hyperlink0"/>
        </w:rPr>
        <w:t>A radi</w:t>
      </w:r>
      <w:r>
        <w:rPr>
          <w:rStyle w:val="Hyperlink0"/>
        </w:rPr>
        <w:t>o</w:t>
      </w:r>
      <w:r>
        <w:rPr>
          <w:rStyle w:val="Hyperlink0"/>
        </w:rPr>
        <w:t>graphic verification.</w:t>
      </w:r>
      <w:proofErr w:type="gramEnd"/>
      <w:r>
        <w:rPr>
          <w:rStyle w:val="Hyperlink0"/>
        </w:rPr>
        <w:t xml:space="preserve"> </w:t>
      </w:r>
      <w:proofErr w:type="gramStart"/>
      <w:r>
        <w:rPr>
          <w:rStyle w:val="Hyperlink0"/>
        </w:rPr>
        <w:t>Acta orthopaedica.</w:t>
      </w:r>
      <w:proofErr w:type="gramEnd"/>
      <w:r>
        <w:rPr>
          <w:rStyle w:val="Hyperlink0"/>
        </w:rPr>
        <w:t xml:space="preserve"> 2017</w:t>
      </w:r>
      <w:proofErr w:type="gramStart"/>
      <w:r>
        <w:rPr>
          <w:rStyle w:val="Hyperlink0"/>
        </w:rPr>
        <w:t>;</w:t>
      </w:r>
      <w:r>
        <w:rPr>
          <w:rFonts w:ascii="Times New Roman" w:hAnsi="Times New Roman"/>
          <w:sz w:val="24"/>
          <w:szCs w:val="24"/>
        </w:rPr>
        <w:t>88</w:t>
      </w:r>
      <w:proofErr w:type="gramEnd"/>
      <w:r>
        <w:rPr>
          <w:rFonts w:ascii="Times New Roman" w:hAnsi="Times New Roman"/>
          <w:sz w:val="24"/>
          <w:szCs w:val="24"/>
        </w:rPr>
        <w:t>(4):407-10.</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27.</w:t>
      </w:r>
      <w:r>
        <w:rPr>
          <w:rStyle w:val="Hyperlink0"/>
        </w:rPr>
        <w:tab/>
        <w:t xml:space="preserve">Kaur P, Mathew S, George U. </w:t>
      </w:r>
      <w:proofErr w:type="gramStart"/>
      <w:r>
        <w:rPr>
          <w:rStyle w:val="Hyperlink0"/>
        </w:rPr>
        <w:t>A study of neck shaft angle in the North</w:t>
      </w:r>
      <w:r>
        <w:rPr>
          <w:rFonts w:ascii="Times New Roman" w:hAnsi="Times New Roman"/>
          <w:sz w:val="24"/>
          <w:szCs w:val="24"/>
        </w:rPr>
        <w:t>–</w:t>
      </w:r>
      <w:r>
        <w:rPr>
          <w:rFonts w:ascii="Times New Roman" w:hAnsi="Times New Roman"/>
          <w:sz w:val="24"/>
          <w:szCs w:val="24"/>
          <w:lang w:val="fr-FR"/>
        </w:rPr>
        <w:t>West Indian population on radiographs.</w:t>
      </w:r>
      <w:proofErr w:type="gramEnd"/>
      <w:r>
        <w:rPr>
          <w:rFonts w:ascii="Times New Roman" w:hAnsi="Times New Roman"/>
          <w:sz w:val="24"/>
          <w:szCs w:val="24"/>
          <w:lang w:val="fr-FR"/>
        </w:rPr>
        <w:t xml:space="preserve"> Int J Appl Basic Med Res. 2013;</w:t>
      </w:r>
      <w:r>
        <w:rPr>
          <w:rFonts w:ascii="Times New Roman" w:hAnsi="Times New Roman"/>
          <w:sz w:val="24"/>
          <w:szCs w:val="24"/>
        </w:rPr>
        <w:t>3(3):9-15.</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Fonts w:ascii="Times New Roman" w:hAnsi="Times New Roman"/>
          <w:sz w:val="24"/>
          <w:szCs w:val="24"/>
          <w:lang w:val="fr-FR"/>
        </w:rPr>
        <w:t>28.</w:t>
      </w:r>
      <w:r>
        <w:rPr>
          <w:rFonts w:ascii="Times New Roman" w:hAnsi="Times New Roman"/>
          <w:sz w:val="24"/>
          <w:szCs w:val="24"/>
          <w:lang w:val="fr-FR"/>
        </w:rPr>
        <w:tab/>
        <w:t>Mour</w:t>
      </w:r>
      <w:r>
        <w:rPr>
          <w:rFonts w:ascii="Times New Roman" w:hAnsi="Times New Roman"/>
          <w:sz w:val="24"/>
          <w:szCs w:val="24"/>
          <w:lang w:val="pt-PT"/>
        </w:rPr>
        <w:t>ã</w:t>
      </w:r>
      <w:r>
        <w:rPr>
          <w:rFonts w:ascii="Times New Roman" w:hAnsi="Times New Roman"/>
          <w:sz w:val="24"/>
          <w:szCs w:val="24"/>
          <w:lang w:val="es-ES_tradnl"/>
        </w:rPr>
        <w:t>o ALM, Vasconcellos HA. Geometria do f</w:t>
      </w:r>
      <w:r>
        <w:rPr>
          <w:rFonts w:ascii="Times New Roman" w:hAnsi="Times New Roman"/>
          <w:sz w:val="24"/>
          <w:szCs w:val="24"/>
          <w:lang w:val="fr-FR"/>
        </w:rPr>
        <w:t>ê</w:t>
      </w:r>
      <w:r>
        <w:rPr>
          <w:rFonts w:ascii="Times New Roman" w:hAnsi="Times New Roman"/>
          <w:sz w:val="24"/>
          <w:szCs w:val="24"/>
          <w:lang w:val="pt-PT"/>
        </w:rPr>
        <w:t>mur proximal em ossos de brasileiros. Acta fisi</w:t>
      </w:r>
      <w:r>
        <w:rPr>
          <w:rFonts w:ascii="Times New Roman" w:hAnsi="Times New Roman"/>
          <w:sz w:val="24"/>
          <w:szCs w:val="24"/>
        </w:rPr>
        <w:t>á</w:t>
      </w:r>
      <w:r>
        <w:rPr>
          <w:rFonts w:ascii="Times New Roman" w:hAnsi="Times New Roman"/>
          <w:sz w:val="24"/>
          <w:szCs w:val="24"/>
          <w:lang w:val="pt-PT"/>
        </w:rPr>
        <w:t>trica. 2001;</w:t>
      </w:r>
      <w:r>
        <w:rPr>
          <w:rFonts w:ascii="Times New Roman" w:hAnsi="Times New Roman"/>
          <w:sz w:val="24"/>
          <w:szCs w:val="24"/>
        </w:rPr>
        <w:t>8(3):113-119.</w:t>
      </w:r>
    </w:p>
    <w:p w:rsidR="00E6116F" w:rsidRDefault="009E0105" w:rsidP="00DF5045">
      <w:pPr>
        <w:pStyle w:val="Altbilgi"/>
        <w:tabs>
          <w:tab w:val="clear" w:pos="4536"/>
          <w:tab w:val="clear" w:pos="9072"/>
        </w:tabs>
        <w:spacing w:line="360" w:lineRule="auto"/>
        <w:ind w:left="720" w:hanging="720"/>
        <w:jc w:val="both"/>
        <w:rPr>
          <w:rFonts w:ascii="Times New Roman" w:eastAsia="Times New Roman" w:hAnsi="Times New Roman" w:cs="Times New Roman"/>
          <w:sz w:val="24"/>
          <w:szCs w:val="24"/>
        </w:rPr>
      </w:pPr>
      <w:r>
        <w:rPr>
          <w:rStyle w:val="Hyperlink0"/>
        </w:rPr>
        <w:t>29.</w:t>
      </w:r>
      <w:r>
        <w:rPr>
          <w:rStyle w:val="Hyperlink0"/>
        </w:rPr>
        <w:tab/>
        <w:t>Anderson JY, Trinkaus E. Patterns of sexual, bilateral and interpopulational variation in human femoral neck-shaft angles. J Anat. 1998</w:t>
      </w:r>
      <w:proofErr w:type="gramStart"/>
      <w:r>
        <w:rPr>
          <w:rStyle w:val="Hyperlink0"/>
        </w:rPr>
        <w:t>;</w:t>
      </w:r>
      <w:r>
        <w:rPr>
          <w:rFonts w:ascii="Times New Roman" w:hAnsi="Times New Roman"/>
          <w:sz w:val="24"/>
          <w:szCs w:val="24"/>
        </w:rPr>
        <w:t>192</w:t>
      </w:r>
      <w:proofErr w:type="gramEnd"/>
      <w:r>
        <w:rPr>
          <w:rFonts w:ascii="Times New Roman" w:hAnsi="Times New Roman"/>
          <w:sz w:val="24"/>
          <w:szCs w:val="24"/>
        </w:rPr>
        <w:t>(2):279-85.</w:t>
      </w:r>
    </w:p>
    <w:p w:rsidR="00E6116F" w:rsidRDefault="00E6116F" w:rsidP="00DF5045">
      <w:pPr>
        <w:pStyle w:val="GvdeBA"/>
        <w:spacing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E6116F">
      <w:pPr>
        <w:pStyle w:val="GvdeBA"/>
        <w:spacing w:after="200" w:line="360" w:lineRule="auto"/>
        <w:ind w:left="720" w:hanging="720"/>
        <w:jc w:val="both"/>
      </w:pPr>
    </w:p>
    <w:p w:rsidR="00E6116F" w:rsidRDefault="009E0105">
      <w:pPr>
        <w:pStyle w:val="GvdeB"/>
        <w:spacing w:after="200"/>
        <w:jc w:val="both"/>
        <w:rPr>
          <w:strike/>
        </w:rPr>
      </w:pPr>
      <w:r>
        <w:rPr>
          <w:b/>
          <w:bCs/>
          <w:lang w:val="es-ES_tradnl"/>
        </w:rPr>
        <w:t>Tablo 1</w:t>
      </w:r>
      <w:r>
        <w:t>: “Y</w:t>
      </w:r>
      <w:r>
        <w:rPr>
          <w:lang w:val="sv-SE"/>
        </w:rPr>
        <w:t>ö</w:t>
      </w:r>
      <w:r>
        <w:rPr>
          <w:lang w:val="pt-PT"/>
        </w:rPr>
        <w:t>ntem 1</w:t>
      </w:r>
      <w:r>
        <w:t>” ve “Y</w:t>
      </w:r>
      <w:r>
        <w:rPr>
          <w:lang w:val="sv-SE"/>
        </w:rPr>
        <w:t>ö</w:t>
      </w:r>
      <w:r>
        <w:rPr>
          <w:lang w:val="pt-PT"/>
        </w:rPr>
        <w:t>ntem 2</w:t>
      </w:r>
      <w:r>
        <w:t>” ye g</w:t>
      </w:r>
      <w:r>
        <w:rPr>
          <w:lang w:val="sv-SE"/>
        </w:rPr>
        <w:t>ö</w:t>
      </w:r>
      <w:r>
        <w:rPr>
          <w:lang w:val="it-IT"/>
        </w:rPr>
        <w:t>re al</w:t>
      </w:r>
      <w:r>
        <w:t>ınan kollodiafizer açı (</w:t>
      </w:r>
      <w:r>
        <w:rPr>
          <w:u w:color="F79646"/>
          <w:lang w:val="nl-NL"/>
        </w:rPr>
        <w:t>CDA</w:t>
      </w:r>
      <w:r>
        <w:t>) ve femur başı horizontal ofset (FHO) değerlerinin ortalama ve standart sapmaları [</w:t>
      </w:r>
      <w:r>
        <w:rPr>
          <w:u w:color="F79646"/>
          <w:lang w:val="nl-NL"/>
        </w:rPr>
        <w:t>CDA</w:t>
      </w:r>
      <w:r>
        <w:t xml:space="preserve"> (</w:t>
      </w:r>
      <w:r>
        <w:rPr>
          <w:lang w:val="it-IT"/>
        </w:rPr>
        <w:t>°</w:t>
      </w:r>
      <w:r>
        <w:t>), FHO (mm)]</w:t>
      </w:r>
    </w:p>
    <w:tbl>
      <w:tblPr>
        <w:tblStyle w:val="TableNormal"/>
        <w:tblW w:w="91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17"/>
        <w:gridCol w:w="1232"/>
        <w:gridCol w:w="986"/>
        <w:gridCol w:w="1012"/>
        <w:gridCol w:w="1345"/>
        <w:gridCol w:w="1433"/>
        <w:gridCol w:w="1655"/>
      </w:tblGrid>
      <w:tr w:rsidR="00E6116F">
        <w:trPr>
          <w:trHeight w:val="600"/>
        </w:trPr>
        <w:tc>
          <w:tcPr>
            <w:tcW w:w="1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spacing w:after="200" w:line="276" w:lineRule="auto"/>
              <w:jc w:val="center"/>
            </w:pPr>
            <w:r>
              <w:rPr>
                <w:b/>
                <w:bCs/>
                <w14:textOutline w14:w="12700" w14:cap="flat" w14:cmpd="sng" w14:algn="ctr">
                  <w14:noFill/>
                  <w14:prstDash w14:val="solid"/>
                  <w14:miter w14:lim="400000"/>
                </w14:textOutline>
              </w:rPr>
              <w:t>Parametre</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b/>
                <w:bCs/>
                <w14:textOutline w14:w="12700" w14:cap="flat" w14:cmpd="sng" w14:algn="ctr">
                  <w14:noFill/>
                  <w14:prstDash w14:val="solid"/>
                  <w14:miter w14:lim="400000"/>
                </w14:textOutline>
              </w:rPr>
              <w:t>Yöntem</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b/>
                <w:bCs/>
                <w14:textOutline w14:w="12700" w14:cap="flat" w14:cmpd="sng" w14:algn="ctr">
                  <w14:noFill/>
                  <w14:prstDash w14:val="solid"/>
                  <w14:miter w14:lim="400000"/>
                </w14:textOutline>
              </w:rPr>
              <w:t>Taraf</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b/>
                <w:bCs/>
                <w14:textOutline w14:w="12700" w14:cap="flat" w14:cmpd="sng" w14:algn="ctr">
                  <w14:noFill/>
                  <w14:prstDash w14:val="solid"/>
                  <w14:miter w14:lim="400000"/>
                </w14:textOutline>
              </w:rPr>
              <w:t>N</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b/>
                <w:bCs/>
                <w14:textOutline w14:w="12700" w14:cap="flat" w14:cmpd="sng" w14:algn="ctr">
                  <w14:noFill/>
                  <w14:prstDash w14:val="solid"/>
                  <w14:miter w14:lim="400000"/>
                </w14:textOutline>
              </w:rPr>
              <w:t>Minimium</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b/>
                <w:bCs/>
                <w14:textOutline w14:w="12700" w14:cap="flat" w14:cmpd="sng" w14:algn="ctr">
                  <w14:noFill/>
                  <w14:prstDash w14:val="solid"/>
                  <w14:miter w14:lim="400000"/>
                </w14:textOutline>
              </w:rPr>
              <w:t>Maksimum</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b/>
                <w:bCs/>
                <w14:textOutline w14:w="12700" w14:cap="flat" w14:cmpd="sng" w14:algn="ctr">
                  <w14:noFill/>
                  <w14:prstDash w14:val="solid"/>
                  <w14:miter w14:lim="400000"/>
                </w14:textOutline>
              </w:rPr>
              <w:t>Ortalama±SD</w:t>
            </w:r>
          </w:p>
        </w:tc>
      </w:tr>
      <w:tr w:rsidR="00E6116F">
        <w:trPr>
          <w:trHeight w:val="310"/>
        </w:trPr>
        <w:tc>
          <w:tcPr>
            <w:tcW w:w="15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Femur koll</w:t>
            </w:r>
            <w:r>
              <w:t>o</w:t>
            </w:r>
            <w:r>
              <w:t>diafizer açısı</w:t>
            </w:r>
          </w:p>
          <w:p w:rsidR="00E6116F" w:rsidRDefault="009E0105">
            <w:pPr>
              <w:pStyle w:val="GvdeB"/>
              <w:tabs>
                <w:tab w:val="left" w:pos="426"/>
                <w:tab w:val="left" w:pos="851"/>
              </w:tabs>
              <w:jc w:val="center"/>
            </w:pPr>
            <w:r>
              <w:t>(</w:t>
            </w:r>
            <w:r>
              <w:rPr>
                <w:u w:color="FF0000"/>
                <w:lang w:val="nl-NL"/>
              </w:rPr>
              <w:t>CDA</w:t>
            </w:r>
            <w:r>
              <w:t>)*</w:t>
            </w:r>
          </w:p>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 xml:space="preserve">ntem 1 </w:t>
            </w:r>
            <w:r>
              <w:rPr>
                <w:u w:color="FF0000"/>
                <w:lang w:val="nl-NL"/>
              </w:rPr>
              <w:t>(CDA</w:t>
            </w:r>
            <w:r>
              <w:rPr>
                <w:u w:color="FF0000"/>
                <w:vertAlign w:val="subscript"/>
              </w:rPr>
              <w:t>A</w:t>
            </w:r>
            <w:r>
              <w:t xml:space="preserve">) </w:t>
            </w:r>
            <w:r>
              <w:rPr>
                <w:vertAlign w:val="superscript"/>
              </w:rPr>
              <w:t>a</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Sol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93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112,08</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145,36</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129,55±6,46</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Sağ</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63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116,76</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148,79</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134,10±6,52</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Toplam</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156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112,08</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148,79</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131,39±6,84</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ntem 2 (</w:t>
            </w:r>
            <w:r>
              <w:rPr>
                <w:u w:color="FF0000"/>
                <w:lang w:val="nl-NL"/>
              </w:rPr>
              <w:t>CDA</w:t>
            </w:r>
            <w:r>
              <w:rPr>
                <w:u w:color="FF0000"/>
                <w:vertAlign w:val="subscript"/>
              </w:rPr>
              <w:t>P</w:t>
            </w:r>
            <w:r>
              <w:t xml:space="preserve">) </w:t>
            </w:r>
            <w:r>
              <w:rPr>
                <w:vertAlign w:val="superscript"/>
              </w:rPr>
              <w:t>a</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Sol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93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113,29</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146,62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130,25±6,51</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Sağ</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63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121,80</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152,24</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135,97±6,44</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Toplam</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156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113,29</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152,24</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132,56±7,05</w:t>
            </w:r>
          </w:p>
        </w:tc>
      </w:tr>
      <w:tr w:rsidR="00E6116F">
        <w:trPr>
          <w:trHeight w:val="310"/>
        </w:trPr>
        <w:tc>
          <w:tcPr>
            <w:tcW w:w="15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Femur başı horizontal ofseti (FHO)**</w:t>
            </w:r>
          </w:p>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de-DE"/>
              </w:rPr>
              <w:t>ntem 1 (FHO</w:t>
            </w:r>
            <w:r>
              <w:rPr>
                <w:vertAlign w:val="subscript"/>
              </w:rPr>
              <w:t>A</w:t>
            </w:r>
            <w:r>
              <w:t xml:space="preserve">) </w:t>
            </w:r>
            <w:r>
              <w:rPr>
                <w:vertAlign w:val="superscript"/>
              </w:rPr>
              <w:t>b</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Sol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93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29,18</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59,37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43,00±6,10</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Sağ</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63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28,92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55,00</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41,97±6,39</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Toplam</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156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28,92</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59,37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42,59±6,22</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ntem 2 (FHO</w:t>
            </w:r>
            <w:r>
              <w:rPr>
                <w:vertAlign w:val="subscript"/>
              </w:rPr>
              <w:t>P</w:t>
            </w:r>
            <w:r>
              <w:t xml:space="preserve">) </w:t>
            </w:r>
            <w:r>
              <w:rPr>
                <w:vertAlign w:val="superscript"/>
              </w:rPr>
              <w:t>c</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Sol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93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25,69</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56,25</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41,91±5,91</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Sağ</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63</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23,51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52,07</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39,24±6,63</w:t>
            </w:r>
          </w:p>
        </w:tc>
      </w:tr>
      <w:tr w:rsidR="00E6116F">
        <w:trPr>
          <w:trHeight w:val="310"/>
        </w:trPr>
        <w:tc>
          <w:tcPr>
            <w:tcW w:w="151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23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Toplam</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156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23,51</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56,25</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40,83±6,33</w:t>
            </w:r>
          </w:p>
        </w:tc>
      </w:tr>
    </w:tbl>
    <w:p w:rsidR="00E6116F" w:rsidRDefault="00E6116F">
      <w:pPr>
        <w:pStyle w:val="GvdeB"/>
        <w:widowControl w:val="0"/>
        <w:spacing w:after="200"/>
        <w:ind w:left="216" w:hanging="216"/>
      </w:pPr>
    </w:p>
    <w:p w:rsidR="00E6116F" w:rsidRDefault="009E0105">
      <w:pPr>
        <w:pStyle w:val="GvdeB"/>
        <w:tabs>
          <w:tab w:val="left" w:pos="2746"/>
        </w:tabs>
        <w:spacing w:line="360" w:lineRule="auto"/>
        <w:jc w:val="both"/>
      </w:pPr>
      <w:proofErr w:type="gramStart"/>
      <w:r>
        <w:t xml:space="preserve">*p&gt;0.05; </w:t>
      </w:r>
      <w:r>
        <w:rPr>
          <w:u w:color="FF0000"/>
          <w:lang w:val="nl-NL"/>
        </w:rPr>
        <w:t>CDA</w:t>
      </w:r>
      <w:r>
        <w:t xml:space="preserve"> ölçümünün y</w:t>
      </w:r>
      <w:r>
        <w:rPr>
          <w:lang w:val="sv-SE"/>
        </w:rPr>
        <w:t>ö</w:t>
      </w:r>
      <w:r>
        <w:t>ntemler arası karşılaştırmasında; Sağ, sol ve tüm olgularda y</w:t>
      </w:r>
      <w:r>
        <w:rPr>
          <w:lang w:val="sv-SE"/>
        </w:rPr>
        <w:t>ö</w:t>
      </w:r>
      <w:r>
        <w:t>ntemler arası fark yoktur.</w:t>
      </w:r>
      <w:proofErr w:type="gramEnd"/>
      <w:r>
        <w:t xml:space="preserve"> FHO </w:t>
      </w:r>
      <w:r>
        <w:rPr>
          <w:lang w:val="sv-SE"/>
        </w:rPr>
        <w:t>ö</w:t>
      </w:r>
      <w:r>
        <w:t>lçümünün y</w:t>
      </w:r>
      <w:r>
        <w:rPr>
          <w:lang w:val="sv-SE"/>
        </w:rPr>
        <w:t>ö</w:t>
      </w:r>
      <w:r>
        <w:t>ntemler arası karşılaştırmasında; sadece sol taraf olgularda y</w:t>
      </w:r>
      <w:r>
        <w:rPr>
          <w:lang w:val="sv-SE"/>
        </w:rPr>
        <w:t>ö</w:t>
      </w:r>
      <w:r>
        <w:t xml:space="preserve">ntemler arası fark yoktur </w:t>
      </w:r>
    </w:p>
    <w:p w:rsidR="00E6116F" w:rsidRDefault="009E0105">
      <w:pPr>
        <w:pStyle w:val="GvdeB"/>
        <w:tabs>
          <w:tab w:val="left" w:pos="2746"/>
        </w:tabs>
        <w:spacing w:line="360" w:lineRule="auto"/>
        <w:jc w:val="both"/>
        <w:rPr>
          <w:u w:color="FF0000"/>
        </w:rPr>
      </w:pPr>
      <w:r>
        <w:t xml:space="preserve">**p&lt;0.05; FHO </w:t>
      </w:r>
      <w:r>
        <w:rPr>
          <w:lang w:val="sv-SE"/>
        </w:rPr>
        <w:t>ö</w:t>
      </w:r>
      <w:r>
        <w:t>lçümünün y</w:t>
      </w:r>
      <w:r>
        <w:rPr>
          <w:lang w:val="sv-SE"/>
        </w:rPr>
        <w:t>ö</w:t>
      </w:r>
      <w:r>
        <w:t xml:space="preserve">ntemler arası karşılaştırmasında; Sağ tarafta ve tüm olgularda FHO </w:t>
      </w:r>
      <w:r>
        <w:rPr>
          <w:lang w:val="sv-SE"/>
        </w:rPr>
        <w:t>ö</w:t>
      </w:r>
      <w:r>
        <w:t>lçümlerinde y</w:t>
      </w:r>
      <w:r>
        <w:rPr>
          <w:lang w:val="sv-SE"/>
        </w:rPr>
        <w:t>ö</w:t>
      </w:r>
      <w:r>
        <w:t>ntemler arası fark vardır</w:t>
      </w:r>
    </w:p>
    <w:p w:rsidR="00E6116F" w:rsidRDefault="009E0105">
      <w:pPr>
        <w:pStyle w:val="GvdeB"/>
        <w:tabs>
          <w:tab w:val="left" w:pos="2746"/>
        </w:tabs>
        <w:spacing w:line="360" w:lineRule="auto"/>
        <w:jc w:val="both"/>
      </w:pPr>
      <w:proofErr w:type="gramStart"/>
      <w:r>
        <w:rPr>
          <w:vertAlign w:val="superscript"/>
        </w:rPr>
        <w:t>a</w:t>
      </w:r>
      <w:proofErr w:type="gramEnd"/>
      <w:r>
        <w:rPr>
          <w:vertAlign w:val="superscript"/>
        </w:rPr>
        <w:t xml:space="preserve"> </w:t>
      </w:r>
      <w:r>
        <w:t>p&lt;0.001; Her iki y</w:t>
      </w:r>
      <w:r>
        <w:rPr>
          <w:lang w:val="sv-SE"/>
        </w:rPr>
        <w:t>ö</w:t>
      </w:r>
      <w:r>
        <w:t xml:space="preserve">ntemde de </w:t>
      </w:r>
      <w:r>
        <w:rPr>
          <w:u w:color="FF0000"/>
          <w:lang w:val="nl-NL"/>
        </w:rPr>
        <w:t>CDA (CDA</w:t>
      </w:r>
      <w:r>
        <w:rPr>
          <w:u w:color="FF0000"/>
          <w:vertAlign w:val="subscript"/>
        </w:rPr>
        <w:t>A</w:t>
      </w:r>
      <w:r>
        <w:rPr>
          <w:u w:color="FF0000"/>
          <w:lang w:val="nl-NL"/>
        </w:rPr>
        <w:t>, CDA</w:t>
      </w:r>
      <w:r>
        <w:rPr>
          <w:u w:color="FF0000"/>
          <w:vertAlign w:val="subscript"/>
        </w:rPr>
        <w:t>P</w:t>
      </w:r>
      <w:r>
        <w:rPr>
          <w:u w:color="FF0000"/>
        </w:rPr>
        <w:t xml:space="preserve">) </w:t>
      </w:r>
      <w:r>
        <w:rPr>
          <w:lang w:val="sv-SE"/>
        </w:rPr>
        <w:t>ö</w:t>
      </w:r>
      <w:r>
        <w:t>lçümleri açısından sağ ve sol taraflar arası fark vardır</w:t>
      </w:r>
    </w:p>
    <w:p w:rsidR="00E6116F" w:rsidRDefault="009E0105">
      <w:pPr>
        <w:pStyle w:val="GvdeB"/>
        <w:tabs>
          <w:tab w:val="left" w:pos="2746"/>
        </w:tabs>
        <w:spacing w:line="360" w:lineRule="auto"/>
        <w:jc w:val="both"/>
      </w:pPr>
      <w:proofErr w:type="gramStart"/>
      <w:r>
        <w:rPr>
          <w:vertAlign w:val="superscript"/>
        </w:rPr>
        <w:t>b</w:t>
      </w:r>
      <w:proofErr w:type="gramEnd"/>
      <w:r>
        <w:rPr>
          <w:vertAlign w:val="superscript"/>
        </w:rPr>
        <w:t xml:space="preserve"> </w:t>
      </w:r>
      <w:r>
        <w:t>p&gt;0.05; Y</w:t>
      </w:r>
      <w:r>
        <w:rPr>
          <w:lang w:val="sv-SE"/>
        </w:rPr>
        <w:t>ö</w:t>
      </w:r>
      <w:r>
        <w:rPr>
          <w:lang w:val="pt-PT"/>
        </w:rPr>
        <w:t>ntem 1</w:t>
      </w:r>
      <w:r>
        <w:t>’e g</w:t>
      </w:r>
      <w:r>
        <w:rPr>
          <w:lang w:val="sv-SE"/>
        </w:rPr>
        <w:t>ö</w:t>
      </w:r>
      <w:r>
        <w:rPr>
          <w:lang w:val="de-DE"/>
        </w:rPr>
        <w:t>re FHO (FHO</w:t>
      </w:r>
      <w:r>
        <w:rPr>
          <w:vertAlign w:val="subscript"/>
        </w:rPr>
        <w:t>A</w:t>
      </w:r>
      <w:r>
        <w:t xml:space="preserve">) </w:t>
      </w:r>
      <w:r>
        <w:rPr>
          <w:lang w:val="sv-SE"/>
        </w:rPr>
        <w:t>ö</w:t>
      </w:r>
      <w:r>
        <w:t>lçümlerinde sağ ve sol taraflar arası fark yoktur</w:t>
      </w:r>
    </w:p>
    <w:p w:rsidR="00E6116F" w:rsidRDefault="009E0105">
      <w:pPr>
        <w:pStyle w:val="GvdeB"/>
        <w:tabs>
          <w:tab w:val="left" w:pos="2746"/>
        </w:tabs>
        <w:spacing w:line="360" w:lineRule="auto"/>
        <w:jc w:val="both"/>
      </w:pPr>
      <w:proofErr w:type="gramStart"/>
      <w:r>
        <w:rPr>
          <w:vertAlign w:val="superscript"/>
        </w:rPr>
        <w:t>c</w:t>
      </w:r>
      <w:proofErr w:type="gramEnd"/>
      <w:r>
        <w:rPr>
          <w:vertAlign w:val="superscript"/>
        </w:rPr>
        <w:t xml:space="preserve"> </w:t>
      </w:r>
      <w:r>
        <w:t>p&lt;0.05; Y</w:t>
      </w:r>
      <w:r>
        <w:rPr>
          <w:lang w:val="sv-SE"/>
        </w:rPr>
        <w:t>ö</w:t>
      </w:r>
      <w:r>
        <w:rPr>
          <w:lang w:val="pt-PT"/>
        </w:rPr>
        <w:t>ntem 2</w:t>
      </w:r>
      <w:r>
        <w:t>’e g</w:t>
      </w:r>
      <w:r>
        <w:rPr>
          <w:lang w:val="sv-SE"/>
        </w:rPr>
        <w:t>ö</w:t>
      </w:r>
      <w:r>
        <w:rPr>
          <w:lang w:val="de-DE"/>
        </w:rPr>
        <w:t>re FHO (FHO</w:t>
      </w:r>
      <w:r>
        <w:rPr>
          <w:vertAlign w:val="subscript"/>
        </w:rPr>
        <w:t>P</w:t>
      </w:r>
      <w:r>
        <w:t xml:space="preserve">) </w:t>
      </w:r>
      <w:r>
        <w:rPr>
          <w:lang w:val="sv-SE"/>
        </w:rPr>
        <w:t>ö</w:t>
      </w:r>
      <w:r>
        <w:t>lçümlerinde sağ ve sol taraflar arası fark vardır</w:t>
      </w:r>
    </w:p>
    <w:p w:rsidR="00E6116F" w:rsidRDefault="009E0105">
      <w:pPr>
        <w:pStyle w:val="GvdeB"/>
        <w:tabs>
          <w:tab w:val="left" w:pos="2746"/>
        </w:tabs>
        <w:spacing w:after="200" w:line="360" w:lineRule="auto"/>
        <w:jc w:val="both"/>
        <w:rPr>
          <w:sz w:val="22"/>
          <w:szCs w:val="22"/>
        </w:rPr>
      </w:pPr>
      <w:r>
        <w:rPr>
          <w:u w:color="FF0000"/>
          <w:lang w:val="nl-NL"/>
        </w:rPr>
        <w:t>CDA</w:t>
      </w:r>
      <w:r>
        <w:rPr>
          <w:u w:color="FF0000"/>
          <w:vertAlign w:val="subscript"/>
        </w:rPr>
        <w:t>A</w:t>
      </w:r>
      <w:r>
        <w:rPr>
          <w:u w:color="FF0000"/>
          <w:lang w:val="pt-PT"/>
        </w:rPr>
        <w:t>: kollodiafizer a</w:t>
      </w:r>
      <w:r>
        <w:rPr>
          <w:u w:color="FF0000"/>
        </w:rPr>
        <w:t>çı (femur anatomik eksenine g</w:t>
      </w:r>
      <w:r>
        <w:rPr>
          <w:u w:color="FF0000"/>
          <w:lang w:val="sv-SE"/>
        </w:rPr>
        <w:t>ö</w:t>
      </w:r>
      <w:r>
        <w:rPr>
          <w:u w:color="FF0000"/>
        </w:rPr>
        <w:t xml:space="preserve">re), </w:t>
      </w:r>
      <w:r>
        <w:rPr>
          <w:lang w:val="de-DE"/>
        </w:rPr>
        <w:t>FHO</w:t>
      </w:r>
      <w:r>
        <w:rPr>
          <w:vertAlign w:val="subscript"/>
        </w:rPr>
        <w:t>A</w:t>
      </w:r>
      <w:r>
        <w:t>: femur başı horizontal ofset (</w:t>
      </w:r>
      <w:r>
        <w:rPr>
          <w:u w:color="FF0000"/>
        </w:rPr>
        <w:t>femur anatomik eksenine g</w:t>
      </w:r>
      <w:r>
        <w:rPr>
          <w:u w:color="FF0000"/>
          <w:lang w:val="sv-SE"/>
        </w:rPr>
        <w:t>ö</w:t>
      </w:r>
      <w:r>
        <w:rPr>
          <w:u w:color="FF0000"/>
        </w:rPr>
        <w:t>re</w:t>
      </w:r>
      <w:r>
        <w:t xml:space="preserve">), </w:t>
      </w:r>
      <w:r>
        <w:rPr>
          <w:u w:color="FF0000"/>
          <w:lang w:val="nl-NL"/>
        </w:rPr>
        <w:t>CDA</w:t>
      </w:r>
      <w:r>
        <w:rPr>
          <w:u w:color="FF0000"/>
          <w:vertAlign w:val="subscript"/>
        </w:rPr>
        <w:t>P</w:t>
      </w:r>
      <w:r>
        <w:rPr>
          <w:u w:color="FF0000"/>
          <w:lang w:val="pt-PT"/>
        </w:rPr>
        <w:t>: kollodiafizer a</w:t>
      </w:r>
      <w:r>
        <w:rPr>
          <w:u w:color="FF0000"/>
        </w:rPr>
        <w:t xml:space="preserve">çı </w:t>
      </w:r>
      <w:r>
        <w:t>(</w:t>
      </w:r>
      <w:r>
        <w:rPr>
          <w:u w:color="FF0000"/>
        </w:rPr>
        <w:t>proksimal femur eksenine g</w:t>
      </w:r>
      <w:r>
        <w:rPr>
          <w:u w:color="FF0000"/>
          <w:lang w:val="sv-SE"/>
        </w:rPr>
        <w:t>ö</w:t>
      </w:r>
      <w:r>
        <w:rPr>
          <w:u w:color="FF0000"/>
        </w:rPr>
        <w:t>re</w:t>
      </w:r>
      <w:r>
        <w:t>), FHO</w:t>
      </w:r>
      <w:r>
        <w:rPr>
          <w:vertAlign w:val="subscript"/>
        </w:rPr>
        <w:t>P</w:t>
      </w:r>
      <w:r>
        <w:t>:femur başı horizontal ofset (</w:t>
      </w:r>
      <w:r>
        <w:rPr>
          <w:u w:color="FF0000"/>
        </w:rPr>
        <w:t>proksimal femur eksenine g</w:t>
      </w:r>
      <w:r>
        <w:rPr>
          <w:u w:color="FF0000"/>
          <w:lang w:val="sv-SE"/>
        </w:rPr>
        <w:t>ö</w:t>
      </w:r>
      <w:r>
        <w:rPr>
          <w:u w:color="FF0000"/>
        </w:rPr>
        <w:t>re</w:t>
      </w:r>
      <w:r>
        <w:t>)</w:t>
      </w:r>
    </w:p>
    <w:p w:rsidR="00E6116F" w:rsidRDefault="00E6116F">
      <w:pPr>
        <w:pStyle w:val="GvdeB"/>
        <w:tabs>
          <w:tab w:val="left" w:pos="2746"/>
        </w:tabs>
        <w:spacing w:after="200"/>
        <w:jc w:val="both"/>
        <w:rPr>
          <w:sz w:val="22"/>
          <w:szCs w:val="22"/>
        </w:rPr>
      </w:pPr>
    </w:p>
    <w:p w:rsidR="00E6116F" w:rsidRDefault="009E0105">
      <w:pPr>
        <w:pStyle w:val="GvdeB"/>
        <w:tabs>
          <w:tab w:val="left" w:pos="2746"/>
        </w:tabs>
        <w:spacing w:after="200"/>
        <w:jc w:val="both"/>
      </w:pPr>
      <w:r>
        <w:rPr>
          <w:b/>
          <w:bCs/>
          <w:lang w:val="es-ES_tradnl"/>
        </w:rPr>
        <w:t xml:space="preserve">Tablo 2: </w:t>
      </w:r>
      <w:r>
        <w:t>Y</w:t>
      </w:r>
      <w:r>
        <w:rPr>
          <w:lang w:val="sv-SE"/>
        </w:rPr>
        <w:t>ö</w:t>
      </w:r>
      <w:r>
        <w:rPr>
          <w:lang w:val="pt-PT"/>
        </w:rPr>
        <w:t>ntem 1 e g</w:t>
      </w:r>
      <w:r>
        <w:rPr>
          <w:lang w:val="sv-SE"/>
        </w:rPr>
        <w:t>ö</w:t>
      </w:r>
      <w:r>
        <w:t xml:space="preserve">re elde edilen parametreler arası korelasyon tablosu (r değerleri) </w:t>
      </w:r>
    </w:p>
    <w:tbl>
      <w:tblPr>
        <w:tblStyle w:val="TableNormal"/>
        <w:tblW w:w="711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7"/>
        <w:gridCol w:w="963"/>
        <w:gridCol w:w="2256"/>
        <w:gridCol w:w="2464"/>
      </w:tblGrid>
      <w:tr w:rsidR="00E6116F">
        <w:trPr>
          <w:trHeight w:val="310"/>
        </w:trPr>
        <w:tc>
          <w:tcPr>
            <w:tcW w:w="14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E6116F"/>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ntem 1 (</w:t>
            </w:r>
            <w:r>
              <w:rPr>
                <w:u w:color="FF0000"/>
                <w:lang w:val="nl-NL"/>
              </w:rPr>
              <w:t>CDA</w:t>
            </w:r>
            <w:r>
              <w:rPr>
                <w:u w:color="FF0000"/>
                <w:vertAlign w:val="subscript"/>
              </w:rPr>
              <w:t>A</w:t>
            </w:r>
            <w:r>
              <w:rPr>
                <w:u w:color="FF0000"/>
              </w:rPr>
              <w:t>)</w:t>
            </w:r>
            <w:r>
              <w:rPr>
                <w:lang w:val="it-IT"/>
              </w:rPr>
              <w:t>°</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de-DE"/>
              </w:rPr>
              <w:t>ntem 1 (FHO</w:t>
            </w:r>
            <w:r>
              <w:rPr>
                <w:vertAlign w:val="subscript"/>
              </w:rPr>
              <w:t>A</w:t>
            </w:r>
            <w:r>
              <w:t>) mm</w:t>
            </w:r>
          </w:p>
        </w:tc>
      </w:tr>
      <w:tr w:rsidR="00E6116F">
        <w:trPr>
          <w:trHeight w:val="310"/>
        </w:trPr>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nl-NL"/>
              </w:rPr>
              <w:t>ntem 1 (CDA</w:t>
            </w:r>
            <w:r>
              <w:rPr>
                <w:vertAlign w:val="subscript"/>
              </w:rPr>
              <w:t>A</w:t>
            </w:r>
            <w:r>
              <w:t>)</w:t>
            </w:r>
            <w:r>
              <w:rPr>
                <w:lang w:val="it-IT"/>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pPr>
            <w:r>
              <w:rPr>
                <w14:textOutline w14:w="12700" w14:cap="flat" w14:cmpd="sng" w14:algn="ctr">
                  <w14:noFill/>
                  <w14:prstDash w14:val="solid"/>
                  <w14:miter w14:lim="400000"/>
                </w14:textOutline>
              </w:rPr>
              <w:t>Sol</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-0,538**</w:t>
            </w:r>
          </w:p>
        </w:tc>
      </w:tr>
      <w:tr w:rsidR="00E6116F">
        <w:trPr>
          <w:trHeight w:val="310"/>
        </w:trPr>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pPr>
            <w:r>
              <w:rPr>
                <w14:textOutline w14:w="12700" w14:cap="flat" w14:cmpd="sng" w14:algn="ctr">
                  <w14:noFill/>
                  <w14:prstDash w14:val="solid"/>
                  <w14:miter w14:lim="400000"/>
                </w14:textOutline>
              </w:rPr>
              <w:t>Sağ</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-0,766**</w:t>
            </w:r>
          </w:p>
        </w:tc>
      </w:tr>
      <w:tr w:rsidR="00E6116F">
        <w:trPr>
          <w:trHeight w:val="310"/>
        </w:trPr>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pPr>
            <w:r>
              <w:rPr>
                <w:u w:color="FF0000"/>
              </w:rPr>
              <w:t>Toplam</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-0,623**</w:t>
            </w:r>
          </w:p>
        </w:tc>
      </w:tr>
      <w:tr w:rsidR="00E6116F">
        <w:trPr>
          <w:trHeight w:val="310"/>
        </w:trPr>
        <w:tc>
          <w:tcPr>
            <w:tcW w:w="142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B"/>
              <w:tabs>
                <w:tab w:val="left" w:pos="426"/>
                <w:tab w:val="left" w:pos="851"/>
              </w:tabs>
              <w:jc w:val="center"/>
            </w:pPr>
            <w:r>
              <w:t>Y</w:t>
            </w:r>
            <w:r>
              <w:rPr>
                <w:lang w:val="sv-SE"/>
              </w:rPr>
              <w:t>ö</w:t>
            </w:r>
            <w:r>
              <w:rPr>
                <w:lang w:val="de-DE"/>
              </w:rPr>
              <w:t>ntem 1 (FHO</w:t>
            </w:r>
            <w:r>
              <w:rPr>
                <w:vertAlign w:val="subscript"/>
              </w:rPr>
              <w:t>A</w:t>
            </w:r>
            <w:r>
              <w:t>) mm</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pPr>
            <w:r>
              <w:rPr>
                <w14:textOutline w14:w="12700" w14:cap="flat" w14:cmpd="sng" w14:algn="ctr">
                  <w14:noFill/>
                  <w14:prstDash w14:val="solid"/>
                  <w14:miter w14:lim="400000"/>
                </w14:textOutline>
              </w:rPr>
              <w:t>Sol</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-0,538**</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r>
      <w:tr w:rsidR="00E6116F">
        <w:trPr>
          <w:trHeight w:val="310"/>
        </w:trPr>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pPr>
            <w:r>
              <w:rPr>
                <w14:textOutline w14:w="12700" w14:cap="flat" w14:cmpd="sng" w14:algn="ctr">
                  <w14:noFill/>
                  <w14:prstDash w14:val="solid"/>
                  <w14:miter w14:lim="400000"/>
                </w14:textOutline>
              </w:rPr>
              <w:t>Sağ</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-0,766**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r>
      <w:tr w:rsidR="00E6116F">
        <w:trPr>
          <w:trHeight w:val="310"/>
        </w:trPr>
        <w:tc>
          <w:tcPr>
            <w:tcW w:w="142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B"/>
              <w:tabs>
                <w:tab w:val="left" w:pos="426"/>
                <w:tab w:val="left" w:pos="851"/>
              </w:tabs>
            </w:pPr>
            <w:r>
              <w:rPr>
                <w:u w:color="FF0000"/>
              </w:rPr>
              <w:t>Toplam</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-0,623**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r>
    </w:tbl>
    <w:p w:rsidR="00E6116F" w:rsidRDefault="00E6116F">
      <w:pPr>
        <w:pStyle w:val="GvdeB"/>
        <w:widowControl w:val="0"/>
        <w:tabs>
          <w:tab w:val="left" w:pos="2746"/>
        </w:tabs>
        <w:spacing w:after="200"/>
        <w:ind w:left="216" w:hanging="216"/>
      </w:pPr>
    </w:p>
    <w:p w:rsidR="00E6116F" w:rsidRDefault="009E0105">
      <w:pPr>
        <w:pStyle w:val="GvdeB"/>
        <w:tabs>
          <w:tab w:val="left" w:pos="2746"/>
        </w:tabs>
        <w:spacing w:after="200"/>
        <w:jc w:val="both"/>
        <w:rPr>
          <w:sz w:val="22"/>
          <w:szCs w:val="22"/>
        </w:rPr>
      </w:pPr>
      <w:r>
        <w:t xml:space="preserve">**p&lt;0.01, </w:t>
      </w:r>
      <w:r>
        <w:rPr>
          <w:u w:color="FF0000"/>
          <w:lang w:val="nl-NL"/>
        </w:rPr>
        <w:t>CDA</w:t>
      </w:r>
      <w:r>
        <w:rPr>
          <w:u w:color="FF0000"/>
          <w:vertAlign w:val="subscript"/>
        </w:rPr>
        <w:t>A</w:t>
      </w:r>
      <w:r>
        <w:rPr>
          <w:u w:color="FF0000"/>
        </w:rPr>
        <w:t>:</w:t>
      </w:r>
      <w:r>
        <w:t xml:space="preserve"> </w:t>
      </w:r>
      <w:r>
        <w:rPr>
          <w:u w:color="FF0000"/>
          <w:lang w:val="pt-PT"/>
        </w:rPr>
        <w:t>kollodiafizer a</w:t>
      </w:r>
      <w:r>
        <w:rPr>
          <w:u w:color="FF0000"/>
        </w:rPr>
        <w:t>çı</w:t>
      </w:r>
      <w:r>
        <w:t xml:space="preserve"> (</w:t>
      </w:r>
      <w:r>
        <w:rPr>
          <w:u w:color="FF0000"/>
        </w:rPr>
        <w:t>femur anatomik eksenine g</w:t>
      </w:r>
      <w:r>
        <w:rPr>
          <w:u w:color="FF0000"/>
          <w:lang w:val="sv-SE"/>
        </w:rPr>
        <w:t>ö</w:t>
      </w:r>
      <w:r>
        <w:rPr>
          <w:u w:color="FF0000"/>
        </w:rPr>
        <w:t>re</w:t>
      </w:r>
      <w:r>
        <w:t>), FHO</w:t>
      </w:r>
      <w:r>
        <w:rPr>
          <w:vertAlign w:val="subscript"/>
        </w:rPr>
        <w:t>A</w:t>
      </w:r>
      <w:proofErr w:type="gramStart"/>
      <w:r>
        <w:t>:femur</w:t>
      </w:r>
      <w:proofErr w:type="gramEnd"/>
      <w:r>
        <w:t xml:space="preserve"> başı hor</w:t>
      </w:r>
      <w:r>
        <w:t>i</w:t>
      </w:r>
      <w:r>
        <w:t>zontal ofseti (femur anatomik eksenine g</w:t>
      </w:r>
      <w:r>
        <w:rPr>
          <w:lang w:val="sv-SE"/>
        </w:rPr>
        <w:t>ö</w:t>
      </w:r>
      <w:r>
        <w:t>re)</w:t>
      </w:r>
    </w:p>
    <w:p w:rsidR="00E6116F" w:rsidRDefault="00E6116F">
      <w:pPr>
        <w:pStyle w:val="GvdeBA"/>
        <w:spacing w:after="200" w:line="360" w:lineRule="auto"/>
        <w:jc w:val="both"/>
      </w:pPr>
    </w:p>
    <w:p w:rsidR="00E6116F" w:rsidRDefault="009E0105">
      <w:pPr>
        <w:pStyle w:val="GvdeB"/>
        <w:tabs>
          <w:tab w:val="left" w:pos="2746"/>
        </w:tabs>
        <w:spacing w:after="200"/>
        <w:jc w:val="both"/>
        <w:rPr>
          <w:rStyle w:val="YokA"/>
        </w:rPr>
      </w:pPr>
      <w:r>
        <w:rPr>
          <w:b/>
          <w:bCs/>
          <w:lang w:val="es-ES_tradnl"/>
        </w:rPr>
        <w:t>Tablo 3:</w:t>
      </w:r>
      <w:r>
        <w:rPr>
          <w:rStyle w:val="YokA"/>
        </w:rPr>
        <w:t xml:space="preserve"> Y</w:t>
      </w:r>
      <w:r>
        <w:rPr>
          <w:lang w:val="sv-SE"/>
        </w:rPr>
        <w:t>ö</w:t>
      </w:r>
      <w:r>
        <w:rPr>
          <w:rStyle w:val="YokA"/>
        </w:rPr>
        <w:t>ntem 2 ye g</w:t>
      </w:r>
      <w:r>
        <w:rPr>
          <w:lang w:val="sv-SE"/>
        </w:rPr>
        <w:t>ö</w:t>
      </w:r>
      <w:r>
        <w:rPr>
          <w:rStyle w:val="YokA"/>
        </w:rPr>
        <w:t>re elde edilen parametreler arası korelasyon tablosu (r değerleri)</w:t>
      </w:r>
    </w:p>
    <w:tbl>
      <w:tblPr>
        <w:tblStyle w:val="TableNormal"/>
        <w:tblW w:w="693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24"/>
        <w:gridCol w:w="963"/>
        <w:gridCol w:w="2166"/>
        <w:gridCol w:w="2377"/>
      </w:tblGrid>
      <w:tr w:rsidR="00E6116F">
        <w:trPr>
          <w:trHeight w:val="310"/>
        </w:trPr>
        <w:tc>
          <w:tcPr>
            <w:tcW w:w="1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E6116F"/>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ntem 2 (</w:t>
            </w:r>
            <w:r>
              <w:rPr>
                <w:u w:color="FF0000"/>
                <w:lang w:val="nl-NL"/>
              </w:rPr>
              <w:t>CDA</w:t>
            </w:r>
            <w:r>
              <w:rPr>
                <w:u w:color="FF0000"/>
                <w:vertAlign w:val="subscript"/>
              </w:rPr>
              <w:t>P</w:t>
            </w:r>
            <w:r>
              <w:t xml:space="preserve">) </w:t>
            </w:r>
            <w:r>
              <w:rPr>
                <w:lang w:val="it-IT"/>
              </w:rPr>
              <w:t>°</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ntem 2 (FHO</w:t>
            </w:r>
            <w:r>
              <w:rPr>
                <w:vertAlign w:val="subscript"/>
              </w:rPr>
              <w:t>P</w:t>
            </w:r>
            <w:r>
              <w:t>) mm</w:t>
            </w:r>
          </w:p>
        </w:tc>
      </w:tr>
      <w:tr w:rsidR="00E6116F">
        <w:trPr>
          <w:trHeight w:val="310"/>
        </w:trPr>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426"/>
                <w:tab w:val="left" w:pos="851"/>
              </w:tabs>
              <w:jc w:val="center"/>
            </w:pPr>
            <w:r>
              <w:t>Y</w:t>
            </w:r>
            <w:r>
              <w:rPr>
                <w:lang w:val="sv-SE"/>
              </w:rPr>
              <w:t>ö</w:t>
            </w:r>
            <w:r>
              <w:rPr>
                <w:lang w:val="pt-PT"/>
              </w:rPr>
              <w:t>ntem 2 (</w:t>
            </w:r>
            <w:r>
              <w:rPr>
                <w:u w:color="FF0000"/>
                <w:lang w:val="nl-NL"/>
              </w:rPr>
              <w:t>CDA</w:t>
            </w:r>
            <w:r>
              <w:rPr>
                <w:u w:color="FF0000"/>
                <w:vertAlign w:val="subscript"/>
              </w:rPr>
              <w:t>P</w:t>
            </w:r>
            <w:r>
              <w:rPr>
                <w:u w:color="FF0000"/>
              </w:rPr>
              <w:t>)</w:t>
            </w:r>
            <w:r>
              <w:rPr>
                <w:lang w:val="it-IT"/>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pPr>
            <w:r>
              <w:rPr>
                <w14:textOutline w14:w="12700" w14:cap="flat" w14:cmpd="sng" w14:algn="ctr">
                  <w14:noFill/>
                  <w14:prstDash w14:val="solid"/>
                  <w14:miter w14:lim="400000"/>
                </w14:textOutline>
              </w:rPr>
              <w:t>Sol</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-0,557**</w:t>
            </w:r>
          </w:p>
        </w:tc>
      </w:tr>
      <w:tr w:rsidR="00E6116F">
        <w:trPr>
          <w:trHeight w:val="310"/>
        </w:trPr>
        <w:tc>
          <w:tcPr>
            <w:tcW w:w="1424"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pPr>
            <w:r>
              <w:rPr>
                <w14:textOutline w14:w="12700" w14:cap="flat" w14:cmpd="sng" w14:algn="ctr">
                  <w14:noFill/>
                  <w14:prstDash w14:val="solid"/>
                  <w14:miter w14:lim="400000"/>
                </w14:textOutline>
              </w:rPr>
              <w:t>Sağ</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-0,791**</w:t>
            </w:r>
          </w:p>
        </w:tc>
      </w:tr>
      <w:tr w:rsidR="00E6116F">
        <w:trPr>
          <w:trHeight w:val="310"/>
        </w:trPr>
        <w:tc>
          <w:tcPr>
            <w:tcW w:w="1424"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pPr>
            <w:r>
              <w:rPr>
                <w:u w:color="FF0000"/>
                <w14:textOutline w14:w="12700" w14:cap="flat" w14:cmpd="sng" w14:algn="ctr">
                  <w14:noFill/>
                  <w14:prstDash w14:val="solid"/>
                  <w14:miter w14:lim="400000"/>
                </w14:textOutline>
              </w:rPr>
              <w:t>Toplam</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-0,671**</w:t>
            </w:r>
          </w:p>
        </w:tc>
      </w:tr>
      <w:tr w:rsidR="00E6116F">
        <w:trPr>
          <w:trHeight w:val="310"/>
        </w:trPr>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B"/>
              <w:tabs>
                <w:tab w:val="left" w:pos="426"/>
                <w:tab w:val="left" w:pos="851"/>
              </w:tabs>
              <w:jc w:val="center"/>
            </w:pPr>
            <w:r>
              <w:t>Y</w:t>
            </w:r>
            <w:r>
              <w:rPr>
                <w:lang w:val="sv-SE"/>
              </w:rPr>
              <w:t>ö</w:t>
            </w:r>
            <w:r>
              <w:rPr>
                <w:lang w:val="pt-PT"/>
              </w:rPr>
              <w:t>ntem 2 (FHO</w:t>
            </w:r>
            <w:r>
              <w:rPr>
                <w:vertAlign w:val="subscript"/>
              </w:rPr>
              <w:t>P</w:t>
            </w:r>
            <w:r>
              <w:t>) mm</w:t>
            </w:r>
          </w:p>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pPr>
            <w:r>
              <w:rPr>
                <w14:textOutline w14:w="12700" w14:cap="flat" w14:cmpd="sng" w14:algn="ctr">
                  <w14:noFill/>
                  <w14:prstDash w14:val="solid"/>
                  <w14:miter w14:lim="400000"/>
                </w14:textOutline>
              </w:rPr>
              <w:t>Sol</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-0,557**</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r>
      <w:tr w:rsidR="00E6116F">
        <w:trPr>
          <w:trHeight w:val="310"/>
        </w:trPr>
        <w:tc>
          <w:tcPr>
            <w:tcW w:w="1424"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pPr>
            <w:r>
              <w:rPr>
                <w14:textOutline w14:w="12700" w14:cap="flat" w14:cmpd="sng" w14:algn="ctr">
                  <w14:noFill/>
                  <w14:prstDash w14:val="solid"/>
                  <w14:miter w14:lim="400000"/>
                </w14:textOutline>
              </w:rPr>
              <w:t>Sağ</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-0,791**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r>
      <w:tr w:rsidR="00E6116F">
        <w:trPr>
          <w:trHeight w:val="310"/>
        </w:trPr>
        <w:tc>
          <w:tcPr>
            <w:tcW w:w="1424"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B"/>
              <w:tabs>
                <w:tab w:val="left" w:pos="426"/>
                <w:tab w:val="left" w:pos="851"/>
              </w:tabs>
            </w:pPr>
            <w:r>
              <w:rPr>
                <w:u w:color="FF0000"/>
              </w:rPr>
              <w:t>Toplam</w:t>
            </w:r>
          </w:p>
        </w:tc>
        <w:tc>
          <w:tcPr>
            <w:tcW w:w="21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-0,671**</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6116F" w:rsidRDefault="009E0105">
            <w:pPr>
              <w:pStyle w:val="Gvde"/>
              <w:tabs>
                <w:tab w:val="left" w:pos="426"/>
                <w:tab w:val="left" w:pos="851"/>
              </w:tabs>
              <w:jc w:val="center"/>
            </w:pPr>
            <w:r>
              <w:rPr>
                <w14:textOutline w14:w="12700" w14:cap="flat" w14:cmpd="sng" w14:algn="ctr">
                  <w14:noFill/>
                  <w14:prstDash w14:val="solid"/>
                  <w14:miter w14:lim="400000"/>
                </w14:textOutline>
              </w:rPr>
              <w:t>1</w:t>
            </w:r>
          </w:p>
        </w:tc>
      </w:tr>
    </w:tbl>
    <w:p w:rsidR="00E6116F" w:rsidRDefault="00E6116F">
      <w:pPr>
        <w:pStyle w:val="GvdeB"/>
        <w:widowControl w:val="0"/>
        <w:tabs>
          <w:tab w:val="left" w:pos="2746"/>
        </w:tabs>
        <w:spacing w:after="200"/>
        <w:ind w:left="216" w:hanging="216"/>
        <w:rPr>
          <w:rStyle w:val="YokA"/>
        </w:rPr>
      </w:pPr>
    </w:p>
    <w:p w:rsidR="00E6116F" w:rsidRDefault="00E6116F">
      <w:pPr>
        <w:pStyle w:val="GvdeB"/>
        <w:widowControl w:val="0"/>
        <w:tabs>
          <w:tab w:val="left" w:pos="2746"/>
        </w:tabs>
        <w:spacing w:after="200"/>
        <w:ind w:left="108" w:hanging="108"/>
        <w:jc w:val="both"/>
        <w:rPr>
          <w:rStyle w:val="YokA"/>
        </w:rPr>
      </w:pPr>
    </w:p>
    <w:p w:rsidR="00E6116F" w:rsidRDefault="009E0105">
      <w:pPr>
        <w:pStyle w:val="GvdeB"/>
        <w:tabs>
          <w:tab w:val="left" w:pos="2746"/>
        </w:tabs>
        <w:spacing w:after="200"/>
        <w:jc w:val="both"/>
        <w:rPr>
          <w:sz w:val="22"/>
          <w:szCs w:val="22"/>
        </w:rPr>
      </w:pPr>
      <w:r>
        <w:rPr>
          <w:rStyle w:val="YokA"/>
        </w:rPr>
        <w:t xml:space="preserve">**p&lt;0.01, </w:t>
      </w:r>
      <w:r>
        <w:rPr>
          <w:u w:color="FF0000"/>
          <w:lang w:val="nl-NL"/>
        </w:rPr>
        <w:t>CDA</w:t>
      </w:r>
      <w:r>
        <w:rPr>
          <w:u w:color="FF0000"/>
          <w:vertAlign w:val="subscript"/>
        </w:rPr>
        <w:t>P</w:t>
      </w:r>
      <w:r>
        <w:rPr>
          <w:u w:color="FF0000"/>
        </w:rPr>
        <w:t>:</w:t>
      </w:r>
      <w:r>
        <w:rPr>
          <w:lang w:val="pt-PT"/>
        </w:rPr>
        <w:t xml:space="preserve"> kollodiafizer a</w:t>
      </w:r>
      <w:r>
        <w:rPr>
          <w:rStyle w:val="YokA"/>
        </w:rPr>
        <w:t>çı (</w:t>
      </w:r>
      <w:r>
        <w:rPr>
          <w:u w:color="FF0000"/>
        </w:rPr>
        <w:t xml:space="preserve">proksimal femur eksenine </w:t>
      </w:r>
      <w:r>
        <w:rPr>
          <w:rStyle w:val="YokA"/>
        </w:rPr>
        <w:t>g</w:t>
      </w:r>
      <w:r>
        <w:rPr>
          <w:lang w:val="sv-SE"/>
        </w:rPr>
        <w:t>ö</w:t>
      </w:r>
      <w:r>
        <w:rPr>
          <w:rStyle w:val="YokA"/>
        </w:rPr>
        <w:t>re), FHO</w:t>
      </w:r>
      <w:r>
        <w:rPr>
          <w:vertAlign w:val="subscript"/>
        </w:rPr>
        <w:t>P</w:t>
      </w:r>
      <w:proofErr w:type="gramStart"/>
      <w:r>
        <w:rPr>
          <w:rStyle w:val="YokA"/>
        </w:rPr>
        <w:t>:femur</w:t>
      </w:r>
      <w:proofErr w:type="gramEnd"/>
      <w:r>
        <w:rPr>
          <w:rStyle w:val="YokA"/>
        </w:rPr>
        <w:t xml:space="preserve"> başı </w:t>
      </w:r>
      <w:r>
        <w:t>hor</w:t>
      </w:r>
      <w:r>
        <w:t>i</w:t>
      </w:r>
      <w:r>
        <w:t>zontal ofset (</w:t>
      </w:r>
      <w:r>
        <w:rPr>
          <w:u w:color="FF0000"/>
        </w:rPr>
        <w:t>proksimal femur eksenine g</w:t>
      </w:r>
      <w:r>
        <w:rPr>
          <w:u w:color="FF0000"/>
          <w:lang w:val="sv-SE"/>
        </w:rPr>
        <w:t>ö</w:t>
      </w:r>
      <w:r>
        <w:rPr>
          <w:u w:color="FF0000"/>
        </w:rPr>
        <w:t>re</w:t>
      </w:r>
      <w:r>
        <w:rPr>
          <w:rStyle w:val="YokA"/>
        </w:rPr>
        <w:t>)</w:t>
      </w:r>
    </w:p>
    <w:p w:rsidR="00E6116F" w:rsidRDefault="00E6116F">
      <w:pPr>
        <w:pStyle w:val="GvdeBA"/>
        <w:spacing w:after="200" w:line="360" w:lineRule="auto"/>
      </w:pPr>
    </w:p>
    <w:p w:rsidR="00E6116F" w:rsidRDefault="009E0105">
      <w:pPr>
        <w:pStyle w:val="GvdeB"/>
        <w:tabs>
          <w:tab w:val="left" w:pos="2746"/>
        </w:tabs>
        <w:spacing w:after="200"/>
        <w:jc w:val="both"/>
      </w:pPr>
      <w:r>
        <w:rPr>
          <w:b/>
          <w:bCs/>
          <w:u w:color="FF0000"/>
          <w:lang w:val="es-ES_tradnl"/>
        </w:rPr>
        <w:t xml:space="preserve">Tablo 4: </w:t>
      </w:r>
      <w:r>
        <w:rPr>
          <w:u w:color="FF0000"/>
          <w:lang w:val="pt-PT"/>
        </w:rPr>
        <w:t>Kollodiafizer a</w:t>
      </w:r>
      <w:r>
        <w:rPr>
          <w:u w:color="FF0000"/>
        </w:rPr>
        <w:t xml:space="preserve">çı </w:t>
      </w:r>
      <w:r>
        <w:rPr>
          <w:u w:color="FF0000"/>
          <w:lang w:val="nl-NL"/>
        </w:rPr>
        <w:t>(CDA</w:t>
      </w:r>
      <w:r>
        <w:rPr>
          <w:u w:color="FF0000"/>
          <w:lang w:val="it-IT"/>
        </w:rPr>
        <w:t>°</w:t>
      </w:r>
      <w:r>
        <w:rPr>
          <w:u w:color="FF0000"/>
        </w:rPr>
        <w:t xml:space="preserve">) ve femur başı horizontal ofseti (FHO-mm) </w:t>
      </w:r>
      <w:r>
        <w:rPr>
          <w:u w:color="FF0000"/>
          <w:lang w:val="sv-SE"/>
        </w:rPr>
        <w:t>ö</w:t>
      </w:r>
      <w:r>
        <w:rPr>
          <w:u w:color="FF0000"/>
        </w:rPr>
        <w:t>lçümlerinin femur anatomik eksenine g</w:t>
      </w:r>
      <w:r>
        <w:rPr>
          <w:u w:color="FF0000"/>
          <w:lang w:val="sv-SE"/>
        </w:rPr>
        <w:t>ö</w:t>
      </w:r>
      <w:r>
        <w:rPr>
          <w:u w:color="FF0000"/>
        </w:rPr>
        <w:t xml:space="preserve">re </w:t>
      </w:r>
      <w:r>
        <w:rPr>
          <w:u w:color="FF0000"/>
          <w:lang w:val="sv-SE"/>
        </w:rPr>
        <w:t>ö</w:t>
      </w:r>
      <w:r>
        <w:rPr>
          <w:u w:color="FF0000"/>
        </w:rPr>
        <w:t>lçüldüğü (Y</w:t>
      </w:r>
      <w:r>
        <w:rPr>
          <w:u w:color="FF0000"/>
          <w:lang w:val="sv-SE"/>
        </w:rPr>
        <w:t>ö</w:t>
      </w:r>
      <w:r>
        <w:rPr>
          <w:u w:color="FF0000"/>
        </w:rPr>
        <w:t xml:space="preserve">ntem 1) </w:t>
      </w:r>
      <w:r>
        <w:rPr>
          <w:u w:color="FF0000"/>
          <w:lang w:val="pt-PT"/>
        </w:rPr>
        <w:t>ç</w:t>
      </w:r>
      <w:r>
        <w:rPr>
          <w:u w:color="FF0000"/>
        </w:rPr>
        <w:t>alışmalar</w:t>
      </w: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82"/>
        <w:gridCol w:w="1622"/>
        <w:gridCol w:w="1331"/>
        <w:gridCol w:w="1757"/>
        <w:gridCol w:w="1580"/>
        <w:gridCol w:w="1494"/>
      </w:tblGrid>
      <w:tr w:rsidR="00E6116F">
        <w:trPr>
          <w:trHeight w:val="452"/>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spacing w:after="200" w:line="276" w:lineRule="auto"/>
              <w:jc w:val="center"/>
            </w:pPr>
            <w:r>
              <w:rPr>
                <w:sz w:val="20"/>
                <w:szCs w:val="20"/>
                <w:u w:color="FF0000"/>
                <w14:textOutline w14:w="12700" w14:cap="flat" w14:cmpd="sng" w14:algn="ctr">
                  <w14:noFill/>
                  <w14:prstDash w14:val="solid"/>
                  <w14:miter w14:lim="400000"/>
                </w14:textOutline>
              </w:rPr>
              <w:t>Yazar</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Gereç ve yöntem</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Ülke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Taraf/cinsiyet/ ha</w:t>
            </w:r>
            <w:r>
              <w:rPr>
                <w:sz w:val="20"/>
                <w:szCs w:val="20"/>
                <w:u w:color="FF0000"/>
                <w14:textOutline w14:w="12700" w14:cap="flat" w14:cmpd="sng" w14:algn="ctr">
                  <w14:noFill/>
                  <w14:prstDash w14:val="solid"/>
                  <w14:miter w14:lim="400000"/>
                </w14:textOutline>
              </w:rPr>
              <w:t>s</w:t>
            </w:r>
            <w:r>
              <w:rPr>
                <w:sz w:val="20"/>
                <w:szCs w:val="20"/>
                <w:u w:color="FF0000"/>
                <w14:textOutline w14:w="12700" w14:cap="flat" w14:cmpd="sng" w14:algn="ctr">
                  <w14:noFill/>
                  <w14:prstDash w14:val="solid"/>
                  <w14:miter w14:lim="400000"/>
                </w14:textOutline>
              </w:rPr>
              <w:t>talık vb. (n)</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rPr>
                <w:sz w:val="20"/>
                <w:szCs w:val="20"/>
                <w:u w:color="FF0000"/>
              </w:rPr>
            </w:pPr>
            <w:r>
              <w:rPr>
                <w:sz w:val="20"/>
                <w:szCs w:val="20"/>
                <w:u w:color="FF0000"/>
                <w:lang w:val="nl-NL"/>
              </w:rPr>
              <w:t xml:space="preserve"> (CDA</w:t>
            </w:r>
            <w:r>
              <w:rPr>
                <w:sz w:val="20"/>
                <w:szCs w:val="20"/>
                <w:u w:color="FF0000"/>
                <w:vertAlign w:val="subscript"/>
              </w:rPr>
              <w:t>A</w:t>
            </w:r>
            <w:r>
              <w:rPr>
                <w:sz w:val="20"/>
                <w:szCs w:val="20"/>
                <w:u w:color="FF0000"/>
              </w:rPr>
              <w:t>)</w:t>
            </w:r>
          </w:p>
          <w:p w:rsidR="00E6116F" w:rsidRDefault="009E0105">
            <w:pPr>
              <w:pStyle w:val="GvdeB"/>
              <w:jc w:val="center"/>
            </w:pPr>
            <w:r>
              <w:rPr>
                <w:sz w:val="20"/>
                <w:szCs w:val="20"/>
                <w:u w:color="FF0000"/>
              </w:rPr>
              <w:t>Ortalama±</w:t>
            </w:r>
            <w:r>
              <w:rPr>
                <w:sz w:val="20"/>
                <w:szCs w:val="20"/>
                <w:u w:color="FF0000"/>
                <w:lang w:val="pt-PT"/>
              </w:rPr>
              <w:t>SD</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rPr>
                <w:sz w:val="20"/>
                <w:szCs w:val="20"/>
                <w:u w:color="FF0000"/>
              </w:rPr>
            </w:pPr>
            <w:r>
              <w:rPr>
                <w:sz w:val="20"/>
                <w:szCs w:val="20"/>
                <w:u w:color="FF0000"/>
              </w:rPr>
              <w:t>(FHO</w:t>
            </w:r>
            <w:r>
              <w:rPr>
                <w:sz w:val="20"/>
                <w:szCs w:val="20"/>
                <w:u w:color="FF0000"/>
                <w:vertAlign w:val="subscript"/>
              </w:rPr>
              <w:t>A</w:t>
            </w:r>
            <w:r>
              <w:rPr>
                <w:sz w:val="20"/>
                <w:szCs w:val="20"/>
                <w:u w:color="FF0000"/>
              </w:rPr>
              <w:t>)</w:t>
            </w:r>
          </w:p>
          <w:p w:rsidR="00E6116F" w:rsidRDefault="009E0105">
            <w:pPr>
              <w:pStyle w:val="GvdeB"/>
              <w:jc w:val="center"/>
            </w:pPr>
            <w:r>
              <w:rPr>
                <w:sz w:val="20"/>
                <w:szCs w:val="20"/>
                <w:u w:color="FF0000"/>
              </w:rPr>
              <w:t>Ortalama±</w:t>
            </w:r>
            <w:r>
              <w:rPr>
                <w:sz w:val="20"/>
                <w:szCs w:val="20"/>
                <w:u w:color="FF0000"/>
                <w:lang w:val="pt-PT"/>
              </w:rPr>
              <w:t>SD</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lastRenderedPageBreak/>
              <w:t>Çalışmamız</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Kuru femur, D</w:t>
            </w:r>
            <w:r>
              <w:rPr>
                <w:sz w:val="20"/>
                <w:szCs w:val="20"/>
                <w:u w:color="FF0000"/>
                <w14:textOutline w14:w="12700" w14:cap="flat" w14:cmpd="sng" w14:algn="ctr">
                  <w14:noFill/>
                  <w14:prstDash w14:val="solid"/>
                  <w14:miter w14:lim="400000"/>
                </w14:textOutline>
              </w:rPr>
              <w:t>i</w:t>
            </w:r>
            <w:r>
              <w:rPr>
                <w:sz w:val="20"/>
                <w:szCs w:val="20"/>
                <w:u w:color="FF0000"/>
                <w14:textOutline w14:w="12700" w14:cap="flat" w14:cmpd="sng" w14:algn="ctr">
                  <w14:noFill/>
                  <w14:prstDash w14:val="solid"/>
                  <w14:miter w14:lim="400000"/>
                </w14:textOutline>
              </w:rPr>
              <w:t>jital fotoğraf, ImageJ</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Türkiye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 93</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129,55±6,46</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43,00±6,10</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Sağ: 63</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134,10±6,52</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41,97±6,39</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Toplam: 156</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131,39±6,84</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42,59±6,22</w:t>
            </w:r>
          </w:p>
        </w:tc>
      </w:tr>
      <w:tr w:rsidR="00E6116F">
        <w:trPr>
          <w:trHeight w:val="45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Argenson J-N ve ark.</w:t>
            </w:r>
            <w:r>
              <w:rPr>
                <w:sz w:val="20"/>
                <w:szCs w:val="20"/>
                <w:u w:color="FF0000"/>
                <w:vertAlign w:val="superscript"/>
              </w:rPr>
              <w:t>11</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Hasta kişiler, Radyografi</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Fransa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Gelişimsel kalça displazisi (1.evre)</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131,9±2,5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25,1±1,8</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Osteoartrit</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129,8±0,5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40,5±0,4</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Cho H-J ve ark.</w:t>
            </w:r>
            <w:r>
              <w:rPr>
                <w:sz w:val="20"/>
                <w:szCs w:val="20"/>
                <w:u w:color="FF0000"/>
                <w:vertAlign w:val="superscript"/>
              </w:rPr>
              <w:t>12</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Kadavra, Bilgis</w:t>
            </w:r>
            <w:r>
              <w:rPr>
                <w:sz w:val="20"/>
                <w:szCs w:val="20"/>
                <w:u w:color="FF0000"/>
                <w14:textOutline w14:w="12700" w14:cap="flat" w14:cmpd="sng" w14:algn="ctr">
                  <w14:noFill/>
                  <w14:prstDash w14:val="solid"/>
                  <w14:miter w14:lim="400000"/>
                </w14:textOutline>
              </w:rPr>
              <w:t>a</w:t>
            </w:r>
            <w:r>
              <w:rPr>
                <w:sz w:val="20"/>
                <w:szCs w:val="20"/>
                <w:u w:color="FF0000"/>
                <w14:textOutline w14:w="12700" w14:cap="flat" w14:cmpd="sng" w14:algn="ctr">
                  <w14:noFill/>
                  <w14:prstDash w14:val="solid"/>
                  <w14:miter w14:lim="400000"/>
                </w14:textOutline>
              </w:rPr>
              <w:t>yarlı Tomografi (BT)</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Kore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Kadın</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130,80±6,34</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37,26±5,40</w:t>
            </w:r>
          </w:p>
        </w:tc>
      </w:tr>
      <w:tr w:rsidR="00E6116F">
        <w:trPr>
          <w:trHeight w:val="290"/>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Erkek</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129,56±6,09</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38,69±5,29</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Dimitriou D ve ark.</w:t>
            </w:r>
            <w:r>
              <w:rPr>
                <w:sz w:val="20"/>
                <w:szCs w:val="20"/>
                <w:u w:color="FF0000"/>
                <w:vertAlign w:val="superscript"/>
              </w:rPr>
              <w:t>13</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Gönüllü kişiler, BT</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USA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 61</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126,6±4,5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37,6±5,2</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Sağ: 61</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126,7±4,8</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36,3±4,6</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Khang G ve ark.</w:t>
            </w:r>
            <w:r>
              <w:rPr>
                <w:sz w:val="20"/>
                <w:szCs w:val="20"/>
                <w:u w:color="FF0000"/>
                <w:vertAlign w:val="superscript"/>
              </w:rPr>
              <w:t>14</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Kadavra ve sağlıklı kişiler, BT</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Kore</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Kadavra: 38</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128,2±5,5</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41,3±4,3</w:t>
            </w:r>
          </w:p>
        </w:tc>
      </w:tr>
      <w:tr w:rsidR="00E6116F">
        <w:trPr>
          <w:trHeight w:val="44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Sağlıklı kişiler: 200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125,6±6,0</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39,4±4,3</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Ollivier M ve ark.</w:t>
            </w:r>
            <w:r>
              <w:rPr>
                <w:sz w:val="20"/>
                <w:szCs w:val="20"/>
                <w:u w:color="FF0000"/>
                <w:vertAlign w:val="superscript"/>
              </w:rPr>
              <w:t>16</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Hasta kişiler (avasküler nekroz veya osteoartrit), Radyografi</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Avrupa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Endomorf</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128,9±5,1</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21,6±3,7</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Mezomorf</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130,0±5,9</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20,7±4,0</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Ektomorf</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130,3±5,6</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20,2±3,8</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Yoshioka Y ve ark.</w:t>
            </w:r>
            <w:r>
              <w:rPr>
                <w:sz w:val="20"/>
                <w:szCs w:val="20"/>
                <w:u w:color="FF0000"/>
                <w:vertAlign w:val="superscript"/>
              </w:rPr>
              <w:t>17</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Kadavra femuru, osteometri</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Kanada</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Kadın</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129±7,3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Erkek</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133±6,6</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w:t>
            </w:r>
          </w:p>
        </w:tc>
      </w:tr>
      <w:tr w:rsidR="00E6116F">
        <w:trPr>
          <w:trHeight w:val="232"/>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Loughead J ve ark.</w:t>
            </w:r>
            <w:r>
              <w:rPr>
                <w:sz w:val="20"/>
                <w:szCs w:val="20"/>
                <w:u w:color="FF0000"/>
                <w:vertAlign w:val="superscript"/>
              </w:rPr>
              <w:t>15</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Hasta kişiler, Radyografi</w:t>
            </w: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Birleşik Krallık (UK)</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Preoperatif</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49,1</w:t>
            </w:r>
          </w:p>
        </w:tc>
      </w:tr>
      <w:tr w:rsidR="00E6116F">
        <w:trPr>
          <w:trHeight w:val="232"/>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331"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Postoperatif</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49,7</w:t>
            </w:r>
          </w:p>
        </w:tc>
      </w:tr>
    </w:tbl>
    <w:p w:rsidR="00E6116F" w:rsidRDefault="00E6116F">
      <w:pPr>
        <w:pStyle w:val="GvdeB"/>
        <w:widowControl w:val="0"/>
        <w:tabs>
          <w:tab w:val="left" w:pos="2746"/>
        </w:tabs>
        <w:spacing w:after="200"/>
        <w:ind w:left="108" w:hanging="108"/>
      </w:pPr>
    </w:p>
    <w:p w:rsidR="00E6116F" w:rsidRDefault="00E6116F">
      <w:pPr>
        <w:pStyle w:val="GvdeBA"/>
        <w:spacing w:after="200" w:line="360" w:lineRule="auto"/>
      </w:pPr>
    </w:p>
    <w:p w:rsidR="00E6116F" w:rsidRDefault="00E6116F">
      <w:pPr>
        <w:pStyle w:val="GvdeBA"/>
        <w:spacing w:after="200" w:line="360" w:lineRule="auto"/>
      </w:pPr>
    </w:p>
    <w:p w:rsidR="00E6116F" w:rsidRDefault="00E6116F">
      <w:pPr>
        <w:pStyle w:val="GvdeBA"/>
        <w:spacing w:after="200" w:line="360" w:lineRule="auto"/>
      </w:pPr>
    </w:p>
    <w:p w:rsidR="00E6116F" w:rsidRDefault="00E6116F">
      <w:pPr>
        <w:pStyle w:val="GvdeBA"/>
        <w:spacing w:after="200" w:line="360" w:lineRule="auto"/>
      </w:pPr>
    </w:p>
    <w:p w:rsidR="00E6116F" w:rsidRDefault="00E6116F">
      <w:pPr>
        <w:pStyle w:val="GvdeBA"/>
        <w:spacing w:after="200" w:line="360" w:lineRule="auto"/>
      </w:pPr>
    </w:p>
    <w:p w:rsidR="00E6116F" w:rsidRDefault="00E6116F">
      <w:pPr>
        <w:pStyle w:val="GvdeBA"/>
        <w:spacing w:after="200" w:line="360" w:lineRule="auto"/>
      </w:pPr>
    </w:p>
    <w:p w:rsidR="00E6116F" w:rsidRDefault="00E6116F">
      <w:pPr>
        <w:pStyle w:val="GvdeBA"/>
        <w:spacing w:after="200" w:line="360" w:lineRule="auto"/>
      </w:pPr>
    </w:p>
    <w:p w:rsidR="00E6116F" w:rsidRDefault="009E0105">
      <w:pPr>
        <w:pStyle w:val="GvdeB"/>
        <w:tabs>
          <w:tab w:val="left" w:pos="2746"/>
        </w:tabs>
        <w:spacing w:after="200"/>
        <w:jc w:val="both"/>
        <w:rPr>
          <w:u w:color="FF0000"/>
        </w:rPr>
      </w:pPr>
      <w:r>
        <w:rPr>
          <w:b/>
          <w:bCs/>
          <w:u w:color="FF0000"/>
          <w:lang w:val="es-ES_tradnl"/>
        </w:rPr>
        <w:t xml:space="preserve">Tablo 5: </w:t>
      </w:r>
      <w:r>
        <w:rPr>
          <w:u w:color="FF0000"/>
          <w:lang w:val="pt-PT"/>
        </w:rPr>
        <w:t>Kollodiafizer a</w:t>
      </w:r>
      <w:r>
        <w:rPr>
          <w:u w:color="FF0000"/>
        </w:rPr>
        <w:t xml:space="preserve">çı </w:t>
      </w:r>
      <w:r>
        <w:rPr>
          <w:u w:color="FF0000"/>
          <w:lang w:val="nl-NL"/>
        </w:rPr>
        <w:t>(CDA</w:t>
      </w:r>
      <w:r>
        <w:rPr>
          <w:u w:color="FF0000"/>
          <w:lang w:val="it-IT"/>
        </w:rPr>
        <w:t>°</w:t>
      </w:r>
      <w:r>
        <w:rPr>
          <w:u w:color="FF0000"/>
        </w:rPr>
        <w:t xml:space="preserve">) ve femur başı horizontal ofset (FHO-mm) </w:t>
      </w:r>
      <w:r>
        <w:rPr>
          <w:u w:color="FF0000"/>
          <w:lang w:val="sv-SE"/>
        </w:rPr>
        <w:t>ö</w:t>
      </w:r>
      <w:r>
        <w:rPr>
          <w:u w:color="FF0000"/>
        </w:rPr>
        <w:t>lçümlerinin proksimal femur eksenine g</w:t>
      </w:r>
      <w:r>
        <w:rPr>
          <w:u w:color="FF0000"/>
          <w:lang w:val="sv-SE"/>
        </w:rPr>
        <w:t>ö</w:t>
      </w:r>
      <w:r>
        <w:rPr>
          <w:u w:color="FF0000"/>
        </w:rPr>
        <w:t xml:space="preserve">re </w:t>
      </w:r>
      <w:r>
        <w:rPr>
          <w:u w:color="FF0000"/>
          <w:lang w:val="sv-SE"/>
        </w:rPr>
        <w:t>ö</w:t>
      </w:r>
      <w:r>
        <w:rPr>
          <w:u w:color="FF0000"/>
        </w:rPr>
        <w:t>lçüldüğü (Y</w:t>
      </w:r>
      <w:r>
        <w:rPr>
          <w:u w:color="FF0000"/>
          <w:lang w:val="sv-SE"/>
        </w:rPr>
        <w:t>ö</w:t>
      </w:r>
      <w:r>
        <w:rPr>
          <w:u w:color="FF0000"/>
          <w:lang w:val="pt-PT"/>
        </w:rPr>
        <w:t>ntem 2) ç</w:t>
      </w:r>
      <w:r>
        <w:rPr>
          <w:u w:color="FF0000"/>
        </w:rPr>
        <w:t>alışmalar</w:t>
      </w:r>
    </w:p>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30"/>
        <w:gridCol w:w="1526"/>
        <w:gridCol w:w="1047"/>
        <w:gridCol w:w="1082"/>
        <w:gridCol w:w="532"/>
        <w:gridCol w:w="1774"/>
        <w:gridCol w:w="1775"/>
      </w:tblGrid>
      <w:tr w:rsidR="00E6116F">
        <w:trPr>
          <w:trHeight w:val="452"/>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spacing w:after="200" w:line="276" w:lineRule="auto"/>
              <w:jc w:val="center"/>
            </w:pPr>
            <w:r>
              <w:rPr>
                <w:sz w:val="20"/>
                <w:szCs w:val="20"/>
                <w:u w:color="FF0000"/>
                <w14:textOutline w14:w="12700" w14:cap="flat" w14:cmpd="sng" w14:algn="ctr">
                  <w14:noFill/>
                  <w14:prstDash w14:val="solid"/>
                  <w14:miter w14:lim="400000"/>
                </w14:textOutline>
              </w:rPr>
              <w:t>Yazar</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Gereç ve yön</w:t>
            </w:r>
            <w:r>
              <w:rPr>
                <w:sz w:val="20"/>
                <w:szCs w:val="20"/>
                <w:u w:color="FF0000"/>
                <w14:textOutline w14:w="12700" w14:cap="flat" w14:cmpd="sng" w14:algn="ctr">
                  <w14:noFill/>
                  <w14:prstDash w14:val="solid"/>
                  <w14:miter w14:lim="400000"/>
                </w14:textOutline>
              </w:rPr>
              <w:t>t</w:t>
            </w:r>
            <w:r>
              <w:rPr>
                <w:sz w:val="20"/>
                <w:szCs w:val="20"/>
                <w:u w:color="FF0000"/>
                <w14:textOutline w14:w="12700" w14:cap="flat" w14:cmpd="sng" w14:algn="ctr">
                  <w14:noFill/>
                  <w14:prstDash w14:val="solid"/>
                  <w14:miter w14:lim="400000"/>
                </w14:textOutline>
              </w:rPr>
              <w:t>em</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Ülke</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Taraf/cinsiyet/ hastalık vb. (n)</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lang w:val="nl-NL"/>
              </w:rPr>
              <w:t xml:space="preserve"> (CDA</w:t>
            </w:r>
            <w:r>
              <w:rPr>
                <w:sz w:val="20"/>
                <w:szCs w:val="20"/>
                <w:u w:color="FF0000"/>
                <w:vertAlign w:val="subscript"/>
              </w:rPr>
              <w:t>P</w:t>
            </w:r>
            <w:r>
              <w:rPr>
                <w:sz w:val="20"/>
                <w:szCs w:val="20"/>
                <w:u w:color="FF0000"/>
              </w:rPr>
              <w:t>) Ortalama±</w:t>
            </w:r>
            <w:r>
              <w:rPr>
                <w:sz w:val="20"/>
                <w:szCs w:val="20"/>
                <w:u w:color="FF0000"/>
                <w:lang w:val="pt-PT"/>
              </w:rPr>
              <w:t>SD</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(FHO</w:t>
            </w:r>
            <w:r>
              <w:rPr>
                <w:sz w:val="20"/>
                <w:szCs w:val="20"/>
                <w:u w:color="FF0000"/>
                <w:vertAlign w:val="subscript"/>
              </w:rPr>
              <w:t>P</w:t>
            </w:r>
            <w:r>
              <w:rPr>
                <w:sz w:val="20"/>
                <w:szCs w:val="20"/>
                <w:u w:color="FF0000"/>
              </w:rPr>
              <w:t>) Ortalama±</w:t>
            </w:r>
            <w:r>
              <w:rPr>
                <w:sz w:val="20"/>
                <w:szCs w:val="20"/>
                <w:u w:color="FF0000"/>
                <w:lang w:val="pt-PT"/>
              </w:rPr>
              <w:t>SD</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lastRenderedPageBreak/>
              <w:t>Çalışmamız</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Kuru femur, Dijital fotoğraf, ImageJ</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Türkiye</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 93</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130,25±6,51</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41,91±5,91</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Sağ: 63</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135,97±6,44</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39,24±6,63</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Toplam: 156</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132,56±7,05</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pPr>
            <w:r>
              <w:rPr>
                <w:sz w:val="20"/>
                <w:szCs w:val="20"/>
                <w:u w:color="FF0000"/>
              </w:rPr>
              <w:t>40,83±6,33</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De Sousa ve ark.</w:t>
            </w:r>
            <w:r>
              <w:rPr>
                <w:sz w:val="20"/>
                <w:szCs w:val="20"/>
                <w:u w:color="FF0000"/>
                <w:vertAlign w:val="superscript"/>
              </w:rPr>
              <w:t>18</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Kuru femur, Radyografi</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Brezilya</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 68</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131,8±5,2</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42±5,6</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Sağ: 41</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132,1±7,2</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42,6±6,1</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Farias THS ve ark.</w:t>
            </w:r>
            <w:r>
              <w:rPr>
                <w:sz w:val="20"/>
                <w:szCs w:val="20"/>
                <w:u w:color="FF0000"/>
                <w:vertAlign w:val="superscript"/>
              </w:rPr>
              <w:t>19</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Hasta kişiler, Radyografi</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Brezilya</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Sol:500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130,96±9,37</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44,03±8,13</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Sağ:500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129,98±5,43</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44,7±7,98</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Ferris B ve ark.</w:t>
            </w:r>
            <w:r>
              <w:rPr>
                <w:sz w:val="20"/>
                <w:szCs w:val="20"/>
                <w:u w:color="FF0000"/>
                <w:vertAlign w:val="superscript"/>
              </w:rPr>
              <w:t>10</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Hasta kişiler, Radyografi</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İngiltere</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Subkapital kırık</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125±7</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43±4</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Trokanterik kırık</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127±7</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38±6</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Osteoartrit</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131±8</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41±6</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Roy S ve ark.</w:t>
            </w:r>
            <w:r>
              <w:rPr>
                <w:sz w:val="20"/>
                <w:szCs w:val="20"/>
                <w:u w:color="FF0000"/>
                <w:vertAlign w:val="superscript"/>
              </w:rPr>
              <w:t>20</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Hasta kişiler, Radyografi</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Hindistan</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Kadın: 60</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130,2±2,56</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35±5,5</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8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Sağ</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129,93±3,82</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36±6,7</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Erkek: 42</w:t>
            </w: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130,99±3,77</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38,6±4,7</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82"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Sağ</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130,89±3,61</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38,5±4,7</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Shalaby SA ve ark.</w:t>
            </w:r>
            <w:r>
              <w:rPr>
                <w:sz w:val="20"/>
                <w:szCs w:val="20"/>
                <w:u w:color="FF0000"/>
                <w:vertAlign w:val="superscript"/>
              </w:rPr>
              <w:t>21</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Kuru femur, Radyografi</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Mısır</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Sol: 40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133,29±3,93</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37,88±8,68</w:t>
            </w:r>
          </w:p>
        </w:tc>
      </w:tr>
      <w:tr w:rsidR="00E6116F">
        <w:trPr>
          <w:trHeight w:val="232"/>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Sağ: 60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132,98±1,81</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39,16±3,34</w:t>
            </w:r>
          </w:p>
        </w:tc>
      </w:tr>
      <w:tr w:rsidR="00E6116F">
        <w:trPr>
          <w:trHeight w:val="452"/>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Umer M ve ark.</w:t>
            </w:r>
            <w:r>
              <w:rPr>
                <w:sz w:val="20"/>
                <w:szCs w:val="20"/>
                <w:u w:color="FF0000"/>
                <w:vertAlign w:val="superscript"/>
              </w:rPr>
              <w:t>22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Sağlıklı gönüllüler</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Pakistan</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jc w:val="center"/>
              <w:rPr>
                <w:sz w:val="20"/>
                <w:szCs w:val="20"/>
                <w:u w:color="FF0000"/>
              </w:rPr>
            </w:pPr>
            <w:r>
              <w:rPr>
                <w:sz w:val="20"/>
                <w:szCs w:val="20"/>
                <w:u w:color="FF0000"/>
              </w:rPr>
              <w:t>Kadın: 20</w:t>
            </w:r>
          </w:p>
          <w:p w:rsidR="00E6116F" w:rsidRDefault="009E0105">
            <w:pPr>
              <w:pStyle w:val="GvdeB"/>
              <w:jc w:val="center"/>
            </w:pPr>
            <w:r>
              <w:rPr>
                <w:sz w:val="20"/>
                <w:szCs w:val="20"/>
                <w:u w:color="FF0000"/>
              </w:rPr>
              <w:t>Erkek: 116</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130,3±6,1</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41,9±6,9</w:t>
            </w:r>
          </w:p>
        </w:tc>
      </w:tr>
      <w:tr w:rsidR="00E6116F">
        <w:trPr>
          <w:trHeight w:val="232"/>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Unnanuntana A ve ark.</w:t>
            </w:r>
            <w:r>
              <w:rPr>
                <w:sz w:val="20"/>
                <w:szCs w:val="20"/>
                <w:u w:color="FF0000"/>
                <w:vertAlign w:val="superscript"/>
              </w:rPr>
              <w:t>23</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Kuru femur, Dijital fotoğraf</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Afrika-Amerika-Kafkasya</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Kadın: 50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131,47±5,74</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39,67±6,02</w:t>
            </w:r>
          </w:p>
        </w:tc>
      </w:tr>
      <w:tr w:rsidR="00E6116F">
        <w:trPr>
          <w:trHeight w:val="290"/>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047" w:type="dxa"/>
            <w:vMerge/>
            <w:tcBorders>
              <w:top w:val="single" w:sz="4" w:space="0" w:color="000000"/>
              <w:left w:val="single" w:sz="4" w:space="0" w:color="000000"/>
              <w:bottom w:val="single" w:sz="4" w:space="0" w:color="000000"/>
              <w:right w:val="single" w:sz="4" w:space="0" w:color="000000"/>
            </w:tcBorders>
            <w:shd w:val="clear" w:color="auto" w:fill="auto"/>
          </w:tcPr>
          <w:p w:rsidR="00E6116F" w:rsidRDefault="00E6116F"/>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Erkek: 50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133,91±5,85</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42,66±5,67</w:t>
            </w:r>
          </w:p>
        </w:tc>
      </w:tr>
      <w:tr w:rsidR="00E6116F">
        <w:trPr>
          <w:trHeight w:val="452"/>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B"/>
              <w:tabs>
                <w:tab w:val="left" w:pos="2746"/>
              </w:tabs>
              <w:jc w:val="center"/>
            </w:pPr>
            <w:r>
              <w:rPr>
                <w:sz w:val="20"/>
                <w:szCs w:val="20"/>
                <w:u w:color="FF0000"/>
              </w:rPr>
              <w:t>Wright SJ ve ark.</w:t>
            </w:r>
            <w:r>
              <w:rPr>
                <w:sz w:val="20"/>
                <w:szCs w:val="20"/>
                <w:u w:color="FF0000"/>
                <w:vertAlign w:val="superscript"/>
              </w:rPr>
              <w:t>24</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Sağlıklı kişiler, BT</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tabs>
                <w:tab w:val="left" w:pos="2746"/>
              </w:tabs>
              <w:jc w:val="center"/>
            </w:pPr>
            <w:r>
              <w:rPr>
                <w:sz w:val="20"/>
                <w:szCs w:val="20"/>
                <w:u w:color="FF0000"/>
                <w14:textOutline w14:w="12700" w14:cap="flat" w14:cmpd="sng" w14:algn="ctr">
                  <w14:noFill/>
                  <w14:prstDash w14:val="solid"/>
                  <w14:miter w14:lim="400000"/>
                </w14:textOutline>
              </w:rPr>
              <w:t>Kafkas</w:t>
            </w:r>
          </w:p>
        </w:tc>
        <w:tc>
          <w:tcPr>
            <w:tcW w:w="161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Kadın: 30</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123±4,7</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6116F" w:rsidRDefault="009E0105">
            <w:pPr>
              <w:pStyle w:val="Gvde"/>
              <w:jc w:val="center"/>
            </w:pPr>
            <w:r>
              <w:rPr>
                <w:sz w:val="20"/>
                <w:szCs w:val="20"/>
                <w:u w:color="FF0000"/>
                <w14:textOutline w14:w="12700" w14:cap="flat" w14:cmpd="sng" w14:algn="ctr">
                  <w14:noFill/>
                  <w14:prstDash w14:val="solid"/>
                  <w14:miter w14:lim="400000"/>
                </w14:textOutline>
              </w:rPr>
              <w:t>44,2±4,6</w:t>
            </w:r>
          </w:p>
        </w:tc>
      </w:tr>
    </w:tbl>
    <w:p w:rsidR="00E6116F" w:rsidRDefault="00E6116F">
      <w:pPr>
        <w:pStyle w:val="GvdeB"/>
        <w:widowControl w:val="0"/>
        <w:tabs>
          <w:tab w:val="left" w:pos="2746"/>
        </w:tabs>
        <w:spacing w:after="200"/>
        <w:ind w:left="108" w:hanging="108"/>
        <w:rPr>
          <w:u w:color="FF0000"/>
        </w:rPr>
      </w:pPr>
    </w:p>
    <w:p w:rsidR="00E6116F" w:rsidRDefault="00E6116F">
      <w:pPr>
        <w:pStyle w:val="GvdeB"/>
        <w:tabs>
          <w:tab w:val="left" w:pos="2746"/>
        </w:tabs>
        <w:spacing w:after="200"/>
        <w:jc w:val="both"/>
      </w:pPr>
    </w:p>
    <w:p w:rsidR="00E6116F" w:rsidRDefault="00E6116F">
      <w:pPr>
        <w:pStyle w:val="GvdeBA"/>
        <w:spacing w:after="200" w:line="360" w:lineRule="auto"/>
      </w:pPr>
    </w:p>
    <w:p w:rsidR="00E6116F" w:rsidRDefault="00E6116F">
      <w:pPr>
        <w:pStyle w:val="GvdeBA"/>
        <w:spacing w:after="200" w:line="360" w:lineRule="auto"/>
      </w:pPr>
    </w:p>
    <w:p w:rsidR="00E6116F" w:rsidRDefault="00E6116F">
      <w:pPr>
        <w:pStyle w:val="GvdeBA"/>
        <w:spacing w:after="200" w:line="360" w:lineRule="auto"/>
      </w:pPr>
    </w:p>
    <w:p w:rsidR="00E6116F" w:rsidRDefault="009E0105">
      <w:pPr>
        <w:pStyle w:val="GvdeB"/>
        <w:spacing w:after="200" w:line="276" w:lineRule="auto"/>
        <w:rPr>
          <w:rFonts w:ascii="Calibri" w:eastAsia="Calibri" w:hAnsi="Calibri" w:cs="Calibri"/>
          <w:sz w:val="22"/>
          <w:szCs w:val="22"/>
        </w:rPr>
      </w:pPr>
      <w:r>
        <w:rPr>
          <w:rFonts w:ascii="Calibri" w:eastAsia="Calibri" w:hAnsi="Calibri" w:cs="Calibri"/>
          <w:noProof/>
          <w:sz w:val="22"/>
          <w:szCs w:val="22"/>
        </w:rPr>
        <w:lastRenderedPageBreak/>
        <w:drawing>
          <wp:inline distT="0" distB="0" distL="0" distR="0">
            <wp:extent cx="2815324" cy="5847907"/>
            <wp:effectExtent l="0" t="0" r="0" b="0"/>
            <wp:docPr id="1073741825" name="officeArt object" descr="G:\femur resimler\son resimler\DSCN0292.JPG"/>
            <wp:cNvGraphicFramePr/>
            <a:graphic xmlns:a="http://schemas.openxmlformats.org/drawingml/2006/main">
              <a:graphicData uri="http://schemas.openxmlformats.org/drawingml/2006/picture">
                <pic:pic xmlns:pic="http://schemas.openxmlformats.org/drawingml/2006/picture">
                  <pic:nvPicPr>
                    <pic:cNvPr id="1073741825" name="G:\femur resimler\son resimler\DSCN0292.JPG" descr="G:\femur resimler\son resimler\DSCN0292.JPG"/>
                    <pic:cNvPicPr>
                      <a:picLocks noChangeAspect="1"/>
                    </pic:cNvPicPr>
                  </pic:nvPicPr>
                  <pic:blipFill>
                    <a:blip r:embed="rId7">
                      <a:extLst/>
                    </a:blip>
                    <a:srcRect l="22692" t="2629" r="19927" b="8008"/>
                    <a:stretch>
                      <a:fillRect/>
                    </a:stretch>
                  </pic:blipFill>
                  <pic:spPr>
                    <a:xfrm>
                      <a:off x="0" y="0"/>
                      <a:ext cx="2815324" cy="5847907"/>
                    </a:xfrm>
                    <a:prstGeom prst="rect">
                      <a:avLst/>
                    </a:prstGeom>
                    <a:ln w="12700" cap="flat">
                      <a:noFill/>
                      <a:miter lim="400000"/>
                    </a:ln>
                    <a:effectLst/>
                  </pic:spPr>
                </pic:pic>
              </a:graphicData>
            </a:graphic>
          </wp:inline>
        </w:drawing>
      </w:r>
    </w:p>
    <w:p w:rsidR="00E6116F" w:rsidRDefault="009E0105">
      <w:pPr>
        <w:pStyle w:val="GvdeB"/>
        <w:spacing w:after="200" w:line="276" w:lineRule="auto"/>
      </w:pPr>
      <w:r>
        <w:rPr>
          <w:b/>
          <w:bCs/>
        </w:rPr>
        <w:t xml:space="preserve">Resim 1: </w:t>
      </w:r>
      <w:r>
        <w:t>Femur kemiğinin anteroposterior g</w:t>
      </w:r>
      <w:r>
        <w:rPr>
          <w:lang w:val="sv-SE"/>
        </w:rPr>
        <w:t>ö</w:t>
      </w:r>
      <w:r>
        <w:t>rüntüsü</w:t>
      </w:r>
    </w:p>
    <w:p w:rsidR="00E6116F" w:rsidRDefault="00E6116F">
      <w:pPr>
        <w:pStyle w:val="GvdeB"/>
        <w:spacing w:after="200" w:line="276" w:lineRule="auto"/>
      </w:pPr>
    </w:p>
    <w:p w:rsidR="00E6116F" w:rsidRDefault="00E6116F">
      <w:pPr>
        <w:pStyle w:val="GvdeB"/>
        <w:spacing w:after="200" w:line="276" w:lineRule="auto"/>
      </w:pPr>
    </w:p>
    <w:p w:rsidR="00E6116F" w:rsidRDefault="009E0105">
      <w:pPr>
        <w:pStyle w:val="GvdeB"/>
        <w:spacing w:after="200" w:line="276" w:lineRule="auto"/>
        <w:rPr>
          <w:b/>
          <w:bCs/>
        </w:rPr>
      </w:pPr>
      <w:r>
        <w:rPr>
          <w:b/>
          <w:bCs/>
          <w:noProof/>
        </w:rPr>
        <w:lastRenderedPageBreak/>
        <w:drawing>
          <wp:inline distT="0" distB="0" distL="0" distR="0">
            <wp:extent cx="5753100" cy="5181600"/>
            <wp:effectExtent l="0" t="0" r="0" b="0"/>
            <wp:docPr id="1073741826" name="officeArt object" descr="Picture 10"/>
            <wp:cNvGraphicFramePr/>
            <a:graphic xmlns:a="http://schemas.openxmlformats.org/drawingml/2006/main">
              <a:graphicData uri="http://schemas.openxmlformats.org/drawingml/2006/picture">
                <pic:pic xmlns:pic="http://schemas.openxmlformats.org/drawingml/2006/picture">
                  <pic:nvPicPr>
                    <pic:cNvPr id="1073741826" name="Picture 10" descr="Picture 10"/>
                    <pic:cNvPicPr>
                      <a:picLocks noChangeAspect="1"/>
                    </pic:cNvPicPr>
                  </pic:nvPicPr>
                  <pic:blipFill>
                    <a:blip r:embed="rId8">
                      <a:extLst/>
                    </a:blip>
                    <a:stretch>
                      <a:fillRect/>
                    </a:stretch>
                  </pic:blipFill>
                  <pic:spPr>
                    <a:xfrm>
                      <a:off x="0" y="0"/>
                      <a:ext cx="5753100" cy="5181600"/>
                    </a:xfrm>
                    <a:prstGeom prst="rect">
                      <a:avLst/>
                    </a:prstGeom>
                    <a:ln w="12700" cap="flat">
                      <a:noFill/>
                      <a:miter lim="400000"/>
                    </a:ln>
                    <a:effectLst/>
                  </pic:spPr>
                </pic:pic>
              </a:graphicData>
            </a:graphic>
          </wp:inline>
        </w:drawing>
      </w:r>
    </w:p>
    <w:p w:rsidR="00E6116F" w:rsidRDefault="009E0105">
      <w:pPr>
        <w:pStyle w:val="GvdeB"/>
        <w:spacing w:after="200" w:line="276" w:lineRule="auto"/>
        <w:jc w:val="both"/>
        <w:rPr>
          <w:b/>
          <w:bCs/>
        </w:rPr>
      </w:pPr>
      <w:r>
        <w:rPr>
          <w:b/>
          <w:bCs/>
        </w:rPr>
        <w:t xml:space="preserve">Resim 2: </w:t>
      </w:r>
      <w:r>
        <w:t>Femur anatomik eksenine g</w:t>
      </w:r>
      <w:r>
        <w:rPr>
          <w:lang w:val="sv-SE"/>
        </w:rPr>
        <w:t>ö</w:t>
      </w:r>
      <w:r>
        <w:t xml:space="preserve">re yapılan </w:t>
      </w:r>
      <w:r>
        <w:rPr>
          <w:lang w:val="sv-SE"/>
        </w:rPr>
        <w:t>ö</w:t>
      </w:r>
      <w:r>
        <w:t>lçümler, O-femur başı merkezi,</w:t>
      </w:r>
      <w:r>
        <w:rPr>
          <w:u w:color="FF0000"/>
          <w:lang w:val="fr-FR"/>
        </w:rPr>
        <w:t xml:space="preserve"> TMaj-trochanter maj</w:t>
      </w:r>
      <w:r>
        <w:rPr>
          <w:u w:color="FF0000"/>
          <w:lang w:val="sv-SE"/>
        </w:rPr>
        <w:t>ö</w:t>
      </w:r>
      <w:r>
        <w:rPr>
          <w:u w:color="FF0000"/>
          <w:lang w:val="fr-FR"/>
        </w:rPr>
        <w:t>r, TMin-trochanter minor,</w:t>
      </w:r>
      <w:r>
        <w:t xml:space="preserve"> </w:t>
      </w:r>
      <w:r>
        <w:rPr>
          <w:u w:color="FF0000"/>
        </w:rPr>
        <w:t>L-linea intertrochanterica, X-linea intertrochante</w:t>
      </w:r>
      <w:r>
        <w:rPr>
          <w:u w:color="FF0000"/>
        </w:rPr>
        <w:t>r</w:t>
      </w:r>
      <w:r>
        <w:rPr>
          <w:u w:color="FF0000"/>
        </w:rPr>
        <w:t xml:space="preserve">ica orta noktası, Y-trochanter minor alt kenarı hizasında proksimal diafiz orta noktası, Z-femur kondilleri üst kenarı hizasında distal diafiz orta noktası, </w:t>
      </w:r>
      <w:r>
        <w:t xml:space="preserve">A-femur anatomik ekseni (Y ve Z noktalarını birleştiren </w:t>
      </w:r>
      <w:r>
        <w:rPr>
          <w:lang w:val="pt-PT"/>
        </w:rPr>
        <w:t>ç</w:t>
      </w:r>
      <w:r>
        <w:t>izgi), B-femur boyun ekseni O ve X noktalarından ge</w:t>
      </w:r>
      <w:r>
        <w:rPr>
          <w:lang w:val="pt-PT"/>
        </w:rPr>
        <w:t>ç</w:t>
      </w:r>
      <w:r>
        <w:t xml:space="preserve">en </w:t>
      </w:r>
      <w:r>
        <w:rPr>
          <w:lang w:val="pt-PT"/>
        </w:rPr>
        <w:t>ç</w:t>
      </w:r>
      <w:r>
        <w:t xml:space="preserve">izgi, </w:t>
      </w:r>
      <w:r>
        <w:rPr>
          <w:u w:color="FF0000"/>
          <w:lang w:val="nl-NL"/>
        </w:rPr>
        <w:t>CDA</w:t>
      </w:r>
      <w:r>
        <w:rPr>
          <w:u w:color="FF0000"/>
          <w:vertAlign w:val="subscript"/>
        </w:rPr>
        <w:t>A</w:t>
      </w:r>
      <w:r>
        <w:rPr>
          <w:u w:color="FF0000"/>
        </w:rPr>
        <w:t>-anatomik eksene g</w:t>
      </w:r>
      <w:r>
        <w:rPr>
          <w:u w:color="FF0000"/>
          <w:lang w:val="sv-SE"/>
        </w:rPr>
        <w:t>ö</w:t>
      </w:r>
      <w:r>
        <w:rPr>
          <w:u w:color="FF0000"/>
          <w:lang w:val="pt-PT"/>
        </w:rPr>
        <w:t>re kollodiafizer a</w:t>
      </w:r>
      <w:r>
        <w:rPr>
          <w:u w:color="FF0000"/>
        </w:rPr>
        <w:t>çı</w:t>
      </w:r>
      <w:r>
        <w:t xml:space="preserve">(A ve B </w:t>
      </w:r>
      <w:r>
        <w:rPr>
          <w:lang w:val="pt-PT"/>
        </w:rPr>
        <w:t>ç</w:t>
      </w:r>
      <w:r>
        <w:t>izgileri arası açı)), FHO</w:t>
      </w:r>
      <w:r>
        <w:rPr>
          <w:vertAlign w:val="subscript"/>
        </w:rPr>
        <w:t>A</w:t>
      </w:r>
      <w:r>
        <w:t>-anatomik eksene g</w:t>
      </w:r>
      <w:r>
        <w:rPr>
          <w:lang w:val="sv-SE"/>
        </w:rPr>
        <w:t>ö</w:t>
      </w:r>
      <w:r>
        <w:t xml:space="preserve">re femur başı horizontal ofseti (O noktasından A </w:t>
      </w:r>
      <w:r>
        <w:rPr>
          <w:lang w:val="pt-PT"/>
        </w:rPr>
        <w:t>ç</w:t>
      </w:r>
      <w:r>
        <w:t>izgisine olan dik mesafe)</w:t>
      </w:r>
    </w:p>
    <w:p w:rsidR="00E6116F" w:rsidRDefault="00E6116F">
      <w:pPr>
        <w:pStyle w:val="GvdeB"/>
        <w:spacing w:after="200" w:line="276" w:lineRule="auto"/>
        <w:jc w:val="both"/>
      </w:pPr>
    </w:p>
    <w:p w:rsidR="00E6116F" w:rsidRDefault="00E6116F">
      <w:pPr>
        <w:pStyle w:val="GvdeB"/>
        <w:spacing w:after="200" w:line="276" w:lineRule="auto"/>
      </w:pPr>
    </w:p>
    <w:p w:rsidR="00E6116F" w:rsidRDefault="00E6116F">
      <w:pPr>
        <w:pStyle w:val="GvdeB"/>
        <w:spacing w:after="200" w:line="276" w:lineRule="auto"/>
      </w:pPr>
    </w:p>
    <w:p w:rsidR="00E6116F" w:rsidRDefault="00E6116F">
      <w:pPr>
        <w:pStyle w:val="GvdeB"/>
        <w:spacing w:after="200" w:line="276" w:lineRule="auto"/>
      </w:pPr>
    </w:p>
    <w:p w:rsidR="00E6116F" w:rsidRDefault="00E6116F">
      <w:pPr>
        <w:pStyle w:val="GvdeB"/>
        <w:spacing w:after="200" w:line="276" w:lineRule="auto"/>
      </w:pPr>
    </w:p>
    <w:p w:rsidR="00E6116F" w:rsidRDefault="00E6116F">
      <w:pPr>
        <w:pStyle w:val="GvdeB"/>
        <w:spacing w:after="200" w:line="276" w:lineRule="auto"/>
      </w:pPr>
    </w:p>
    <w:p w:rsidR="00E6116F" w:rsidRDefault="00E6116F">
      <w:pPr>
        <w:pStyle w:val="GvdeB"/>
        <w:spacing w:after="200" w:line="276" w:lineRule="auto"/>
      </w:pPr>
    </w:p>
    <w:p w:rsidR="00E6116F" w:rsidRDefault="009E0105">
      <w:pPr>
        <w:pStyle w:val="GvdeB"/>
        <w:spacing w:after="200" w:line="276" w:lineRule="auto"/>
        <w:rPr>
          <w:b/>
          <w:bCs/>
        </w:rPr>
      </w:pPr>
      <w:r>
        <w:rPr>
          <w:b/>
          <w:bCs/>
          <w:noProof/>
        </w:rPr>
        <w:drawing>
          <wp:inline distT="0" distB="0" distL="0" distR="0">
            <wp:extent cx="4838700" cy="3853335"/>
            <wp:effectExtent l="0" t="0" r="0" b="0"/>
            <wp:docPr id="1073741827" name="officeArt object" descr="Picture 6"/>
            <wp:cNvGraphicFramePr/>
            <a:graphic xmlns:a="http://schemas.openxmlformats.org/drawingml/2006/main">
              <a:graphicData uri="http://schemas.openxmlformats.org/drawingml/2006/picture">
                <pic:pic xmlns:pic="http://schemas.openxmlformats.org/drawingml/2006/picture">
                  <pic:nvPicPr>
                    <pic:cNvPr id="1073741827" name="Picture 6" descr="Picture 6"/>
                    <pic:cNvPicPr>
                      <a:picLocks noChangeAspect="1"/>
                    </pic:cNvPicPr>
                  </pic:nvPicPr>
                  <pic:blipFill>
                    <a:blip r:embed="rId9">
                      <a:extLst/>
                    </a:blip>
                    <a:stretch>
                      <a:fillRect/>
                    </a:stretch>
                  </pic:blipFill>
                  <pic:spPr>
                    <a:xfrm>
                      <a:off x="0" y="0"/>
                      <a:ext cx="4838700" cy="3853335"/>
                    </a:xfrm>
                    <a:prstGeom prst="rect">
                      <a:avLst/>
                    </a:prstGeom>
                    <a:ln w="12700" cap="flat">
                      <a:noFill/>
                      <a:miter lim="400000"/>
                    </a:ln>
                    <a:effectLst/>
                  </pic:spPr>
                </pic:pic>
              </a:graphicData>
            </a:graphic>
          </wp:inline>
        </w:drawing>
      </w:r>
    </w:p>
    <w:p w:rsidR="00E6116F" w:rsidRDefault="009E0105">
      <w:pPr>
        <w:pStyle w:val="GvdeB"/>
        <w:spacing w:after="200" w:line="276" w:lineRule="auto"/>
        <w:jc w:val="both"/>
        <w:rPr>
          <w:b/>
          <w:bCs/>
        </w:rPr>
      </w:pPr>
      <w:r>
        <w:rPr>
          <w:b/>
          <w:bCs/>
        </w:rPr>
        <w:t xml:space="preserve">Resim 3: </w:t>
      </w:r>
      <w:r>
        <w:t>Proksimal femur eksenine g</w:t>
      </w:r>
      <w:r>
        <w:rPr>
          <w:lang w:val="sv-SE"/>
        </w:rPr>
        <w:t>ö</w:t>
      </w:r>
      <w:r>
        <w:t xml:space="preserve">re yapılan </w:t>
      </w:r>
      <w:r>
        <w:rPr>
          <w:lang w:val="sv-SE"/>
        </w:rPr>
        <w:t>ö</w:t>
      </w:r>
      <w:r>
        <w:t>lçümler, O-femur başı merkezi,</w:t>
      </w:r>
      <w:r>
        <w:rPr>
          <w:u w:color="FF0000"/>
          <w:lang w:val="fr-FR"/>
        </w:rPr>
        <w:t xml:space="preserve"> TMaj-trochanter maj</w:t>
      </w:r>
      <w:r>
        <w:rPr>
          <w:u w:color="FF0000"/>
          <w:lang w:val="sv-SE"/>
        </w:rPr>
        <w:t>ö</w:t>
      </w:r>
      <w:r>
        <w:rPr>
          <w:u w:color="FF0000"/>
          <w:lang w:val="fr-FR"/>
        </w:rPr>
        <w:t>r, TMin-trochanter minor,</w:t>
      </w:r>
      <w:r>
        <w:t xml:space="preserve"> </w:t>
      </w:r>
      <w:r>
        <w:rPr>
          <w:u w:color="FF0000"/>
        </w:rPr>
        <w:t>L-linea intertrochanterica, X-linea intertrochante</w:t>
      </w:r>
      <w:r>
        <w:rPr>
          <w:u w:color="FF0000"/>
        </w:rPr>
        <w:t>r</w:t>
      </w:r>
      <w:r>
        <w:rPr>
          <w:u w:color="FF0000"/>
        </w:rPr>
        <w:t xml:space="preserve">ica orta noktası, Y-Z-T-proksimal diafizde lateral ve medial kemik korteksi üzerinde eşleştirilmiş noktalar arasındaki merkez noktalar, </w:t>
      </w:r>
      <w:r>
        <w:t>A-proksimal femur ekseni (Y,Z ve T no</w:t>
      </w:r>
      <w:r>
        <w:t>k</w:t>
      </w:r>
      <w:r>
        <w:t xml:space="preserve">talarını birleştiren </w:t>
      </w:r>
      <w:r>
        <w:rPr>
          <w:lang w:val="pt-PT"/>
        </w:rPr>
        <w:t>ç</w:t>
      </w:r>
      <w:r>
        <w:t>izgi), B-femur boyun ekseni (O ve X noktalarından ge</w:t>
      </w:r>
      <w:r>
        <w:rPr>
          <w:lang w:val="pt-PT"/>
        </w:rPr>
        <w:t>ç</w:t>
      </w:r>
      <w:r>
        <w:t xml:space="preserve">en </w:t>
      </w:r>
      <w:r>
        <w:rPr>
          <w:lang w:val="pt-PT"/>
        </w:rPr>
        <w:t>ç</w:t>
      </w:r>
      <w:r>
        <w:t xml:space="preserve">izgi), </w:t>
      </w:r>
      <w:r>
        <w:rPr>
          <w:u w:color="FF0000"/>
          <w:lang w:val="nl-NL"/>
        </w:rPr>
        <w:t>CDA</w:t>
      </w:r>
      <w:r>
        <w:rPr>
          <w:vertAlign w:val="subscript"/>
        </w:rPr>
        <w:t>P</w:t>
      </w:r>
      <w:r>
        <w:t>-proksimal eksene g</w:t>
      </w:r>
      <w:r>
        <w:rPr>
          <w:lang w:val="sv-SE"/>
        </w:rPr>
        <w:t>ö</w:t>
      </w:r>
      <w:r>
        <w:t xml:space="preserve">re </w:t>
      </w:r>
      <w:r>
        <w:rPr>
          <w:u w:color="FF0000"/>
          <w:lang w:val="pt-PT"/>
        </w:rPr>
        <w:t>kollodiafizer a</w:t>
      </w:r>
      <w:r>
        <w:rPr>
          <w:u w:color="FF0000"/>
        </w:rPr>
        <w:t xml:space="preserve">çı </w:t>
      </w:r>
      <w:r>
        <w:t xml:space="preserve">(A ve B </w:t>
      </w:r>
      <w:r>
        <w:rPr>
          <w:lang w:val="pt-PT"/>
        </w:rPr>
        <w:t>ç</w:t>
      </w:r>
      <w:r>
        <w:t>izgileri arası açı), FHO</w:t>
      </w:r>
      <w:r>
        <w:rPr>
          <w:vertAlign w:val="subscript"/>
        </w:rPr>
        <w:t>P</w:t>
      </w:r>
      <w:r>
        <w:t>-proksimal eksene g</w:t>
      </w:r>
      <w:r>
        <w:rPr>
          <w:lang w:val="sv-SE"/>
        </w:rPr>
        <w:t>ö</w:t>
      </w:r>
      <w:r>
        <w:t xml:space="preserve">re femur başı horizontal ofseti (O noktasının A </w:t>
      </w:r>
      <w:r>
        <w:rPr>
          <w:lang w:val="pt-PT"/>
        </w:rPr>
        <w:t>ç</w:t>
      </w:r>
      <w:r>
        <w:t>izgisine dik olan mesafe)</w:t>
      </w:r>
    </w:p>
    <w:p w:rsidR="00E6116F" w:rsidRDefault="00E6116F">
      <w:pPr>
        <w:pStyle w:val="GvdeB"/>
        <w:spacing w:after="200" w:line="276" w:lineRule="auto"/>
        <w:rPr>
          <w:rFonts w:ascii="Calibri" w:eastAsia="Calibri" w:hAnsi="Calibri" w:cs="Calibri"/>
          <w:sz w:val="22"/>
          <w:szCs w:val="22"/>
        </w:rPr>
      </w:pPr>
    </w:p>
    <w:p w:rsidR="00E6116F" w:rsidRDefault="00E6116F">
      <w:pPr>
        <w:pStyle w:val="GvdeBA"/>
        <w:spacing w:after="200" w:line="360" w:lineRule="auto"/>
        <w:rPr>
          <w:b/>
          <w:bCs/>
        </w:rPr>
      </w:pPr>
    </w:p>
    <w:p w:rsidR="00E6116F" w:rsidRDefault="00E6116F">
      <w:pPr>
        <w:pStyle w:val="GvdeBA"/>
        <w:spacing w:after="200" w:line="360" w:lineRule="auto"/>
        <w:rPr>
          <w:b/>
          <w:bCs/>
        </w:rPr>
      </w:pPr>
    </w:p>
    <w:p w:rsidR="00E6116F" w:rsidRDefault="00E6116F">
      <w:pPr>
        <w:pStyle w:val="GvdeBA"/>
        <w:spacing w:after="200" w:line="360" w:lineRule="auto"/>
      </w:pPr>
    </w:p>
    <w:sectPr w:rsidR="00E6116F">
      <w:headerReference w:type="default" r:id="rId10"/>
      <w:footerReference w:type="defaul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FE5" w:rsidRDefault="00241FE5">
      <w:r>
        <w:separator/>
      </w:r>
    </w:p>
  </w:endnote>
  <w:endnote w:type="continuationSeparator" w:id="0">
    <w:p w:rsidR="00241FE5" w:rsidRDefault="0024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105" w:rsidRDefault="009E0105">
    <w:pPr>
      <w:pStyle w:val="Altbilgi"/>
      <w:tabs>
        <w:tab w:val="clear" w:pos="9072"/>
        <w:tab w:val="right" w:pos="9046"/>
      </w:tabs>
      <w:jc w:val="right"/>
    </w:pPr>
    <w:r>
      <w:rPr>
        <w:rStyle w:val="YokA"/>
      </w:rPr>
      <w:fldChar w:fldCharType="begin"/>
    </w:r>
    <w:r>
      <w:rPr>
        <w:rStyle w:val="YokA"/>
      </w:rPr>
      <w:instrText xml:space="preserve"> PAGE </w:instrText>
    </w:r>
    <w:r>
      <w:rPr>
        <w:rStyle w:val="YokA"/>
      </w:rPr>
      <w:fldChar w:fldCharType="separate"/>
    </w:r>
    <w:r w:rsidR="00911F97">
      <w:rPr>
        <w:rStyle w:val="YokA"/>
        <w:noProof/>
      </w:rPr>
      <w:t>11</w:t>
    </w:r>
    <w:r>
      <w:rPr>
        <w:rStyle w:val="Yok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FE5" w:rsidRDefault="00241FE5">
      <w:r>
        <w:separator/>
      </w:r>
    </w:p>
  </w:footnote>
  <w:footnote w:type="continuationSeparator" w:id="0">
    <w:p w:rsidR="00241FE5" w:rsidRDefault="00241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105" w:rsidRDefault="009E0105">
    <w:pPr>
      <w:pStyle w:val="stBilgiveAltBilgi"/>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6116F"/>
    <w:rsid w:val="001319E7"/>
    <w:rsid w:val="00241FE5"/>
    <w:rsid w:val="00911F97"/>
    <w:rsid w:val="009E0105"/>
    <w:rsid w:val="00DF5045"/>
    <w:rsid w:val="00E6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lang w:val="en-US"/>
    </w:rPr>
  </w:style>
  <w:style w:type="paragraph" w:customStyle="1" w:styleId="GvdeB">
    <w:name w:val="Gövde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GvdeBA">
    <w:name w:val="Gövde B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F5045"/>
    <w:rPr>
      <w:rFonts w:ascii="Tahoma" w:hAnsi="Tahoma" w:cs="Tahoma"/>
      <w:sz w:val="16"/>
      <w:szCs w:val="16"/>
    </w:rPr>
  </w:style>
  <w:style w:type="character" w:customStyle="1" w:styleId="BalonMetniChar">
    <w:name w:val="Balon Metni Char"/>
    <w:basedOn w:val="VarsaylanParagrafYazTipi"/>
    <w:link w:val="BalonMetni"/>
    <w:uiPriority w:val="99"/>
    <w:semiHidden/>
    <w:rsid w:val="00DF50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tBilgiveAltBilgi">
    <w:name w:val="Üst Bilgi ve Alt Bilgi"/>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character" w:customStyle="1" w:styleId="YokA">
    <w:name w:val="Yok A"/>
  </w:style>
  <w:style w:type="paragraph" w:customStyle="1" w:styleId="GvdeA">
    <w:name w:val="Gövde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Hyperlink0">
    <w:name w:val="Hyperlink.0"/>
    <w:rPr>
      <w:rFonts w:ascii="Times New Roman" w:hAnsi="Times New Roman"/>
      <w:sz w:val="24"/>
      <w:szCs w:val="24"/>
      <w:lang w:val="en-US"/>
    </w:rPr>
  </w:style>
  <w:style w:type="paragraph" w:customStyle="1" w:styleId="GvdeB">
    <w:name w:val="Gövde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GvdeBA">
    <w:name w:val="Gövde B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F5045"/>
    <w:rPr>
      <w:rFonts w:ascii="Tahoma" w:hAnsi="Tahoma" w:cs="Tahoma"/>
      <w:sz w:val="16"/>
      <w:szCs w:val="16"/>
    </w:rPr>
  </w:style>
  <w:style w:type="character" w:customStyle="1" w:styleId="BalonMetniChar">
    <w:name w:val="Balon Metni Char"/>
    <w:basedOn w:val="VarsaylanParagrafYazTipi"/>
    <w:link w:val="BalonMetni"/>
    <w:uiPriority w:val="99"/>
    <w:semiHidden/>
    <w:rsid w:val="00DF50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4341</Words>
  <Characters>24748</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Veteriner</cp:lastModifiedBy>
  <cp:revision>3</cp:revision>
  <dcterms:created xsi:type="dcterms:W3CDTF">2020-07-30T12:10:00Z</dcterms:created>
  <dcterms:modified xsi:type="dcterms:W3CDTF">2020-08-01T06:38:00Z</dcterms:modified>
</cp:coreProperties>
</file>