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4B" w:rsidRPr="005F2B1E" w:rsidRDefault="00A04C4B">
      <w:pPr>
        <w:pStyle w:val="GvdeA"/>
        <w:spacing w:line="360" w:lineRule="auto"/>
        <w:jc w:val="center"/>
        <w:rPr>
          <w:color w:val="000000" w:themeColor="text1"/>
          <w:lang w:val="tr-TR"/>
        </w:rPr>
      </w:pPr>
    </w:p>
    <w:p w:rsidR="00A04C4B" w:rsidRPr="005F2B1E" w:rsidRDefault="005F2B1E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Anormal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Uterin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Kanamalı Kadınlarda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Pipelle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ile alınan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Endometrial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Biyopsi sonuçları ile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Histerektomi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Patoloji Sonuçları Ne Kadar Uyumlu?</w:t>
      </w:r>
    </w:p>
    <w:p w:rsidR="00A04C4B" w:rsidRPr="005F2B1E" w:rsidRDefault="005F2B1E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How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Compatible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are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Hysterectomy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Pathology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Results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with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Endometrial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Biopsy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in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A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b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normal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Uterine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Bleeding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Women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?</w:t>
      </w:r>
    </w:p>
    <w:p w:rsidR="00A04C4B" w:rsidRPr="005F2B1E" w:rsidRDefault="005F2B1E">
      <w:pPr>
        <w:pStyle w:val="GvdeA"/>
        <w:spacing w:line="360" w:lineRule="auto"/>
        <w:jc w:val="both"/>
        <w:rPr>
          <w:rStyle w:val="Hyperlink0"/>
          <w:color w:val="000000" w:themeColor="text1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Gökçe Turan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  <w:lang w:val="tr-TR"/>
        </w:rPr>
        <w:t>1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,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Pinar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Yalcin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Bahat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  <w:lang w:val="tr-TR"/>
        </w:rPr>
        <w:t>2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, Berna Aslan Çetin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  <w:lang w:val="tr-TR"/>
        </w:rPr>
        <w:t>2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, Nura Fitnat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Topbas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Selcuki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  <w:lang w:val="tr-TR"/>
        </w:rPr>
        <w:t>2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5F2B1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tr-TR"/>
        </w:rPr>
        <w:t>1</w:t>
      </w:r>
      <w:r w:rsidRPr="005F2B1E">
        <w:rPr>
          <w:rStyle w:val="Hyperlink0"/>
          <w:color w:val="000000" w:themeColor="text1"/>
          <w:lang w:val="tr-TR"/>
        </w:rPr>
        <w:t>Gazi Üniversitesi, Tıp Fakültesi, Kadın Hastalıkları ve Doğum Bölümü, Ankara, Türkiye</w:t>
      </w: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tr-TR"/>
        </w:rPr>
      </w:pPr>
      <w:r w:rsidRPr="005F2B1E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tr-TR"/>
        </w:rPr>
        <w:t>2</w:t>
      </w:r>
      <w:r w:rsidRPr="005F2B1E">
        <w:rPr>
          <w:rStyle w:val="Hyperlink0"/>
          <w:color w:val="000000" w:themeColor="text1"/>
          <w:lang w:val="tr-TR"/>
        </w:rPr>
        <w:t>Kanuni Sultan Süleyman Eğitim ve Araştırma Hastanesi, Kadın Hastalıkları ve Doğum B</w:t>
      </w:r>
      <w:r w:rsidRPr="005F2B1E">
        <w:rPr>
          <w:rStyle w:val="Hyperlink0"/>
          <w:color w:val="000000" w:themeColor="text1"/>
          <w:lang w:val="tr-TR"/>
        </w:rPr>
        <w:t>ö</w:t>
      </w:r>
      <w:r w:rsidRPr="005F2B1E">
        <w:rPr>
          <w:rStyle w:val="Hyperlink0"/>
          <w:color w:val="000000" w:themeColor="text1"/>
          <w:lang w:val="tr-TR"/>
        </w:rPr>
        <w:t>lümü, İstanbul, Türkiye</w:t>
      </w:r>
    </w:p>
    <w:p w:rsidR="00A04C4B" w:rsidRPr="005F2B1E" w:rsidRDefault="005F2B1E">
      <w:pPr>
        <w:pStyle w:val="GvdeA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tr-TR"/>
        </w:rPr>
        <w:t>İletişim/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tr-TR"/>
        </w:rPr>
        <w:t>Contact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tr-TR"/>
        </w:rPr>
        <w:t xml:space="preserve">: </w:t>
      </w:r>
      <w:r w:rsidRPr="005F2B1E">
        <w:rPr>
          <w:rStyle w:val="Hyperlink0"/>
          <w:color w:val="000000" w:themeColor="text1"/>
          <w:lang w:val="tr-TR"/>
        </w:rPr>
        <w:t>Gökçe Turan,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5F2B1E">
        <w:rPr>
          <w:rStyle w:val="Hyperlink0"/>
          <w:color w:val="000000" w:themeColor="text1"/>
          <w:lang w:val="tr-TR"/>
        </w:rPr>
        <w:t>Gazi Üniversitesi Tıp Fakültesi, Kadın Hastalıkları ve D</w:t>
      </w:r>
      <w:r w:rsidRPr="005F2B1E">
        <w:rPr>
          <w:rStyle w:val="Hyperlink0"/>
          <w:color w:val="000000" w:themeColor="text1"/>
          <w:lang w:val="tr-TR"/>
        </w:rPr>
        <w:t>o</w:t>
      </w:r>
      <w:r w:rsidRPr="005F2B1E">
        <w:rPr>
          <w:rStyle w:val="Hyperlink0"/>
          <w:color w:val="000000" w:themeColor="text1"/>
          <w:lang w:val="tr-TR"/>
        </w:rPr>
        <w:t>ğum Bölümü, Ankara, Türkiye</w:t>
      </w:r>
    </w:p>
    <w:p w:rsidR="00A04C4B" w:rsidRPr="005F2B1E" w:rsidRDefault="005F2B1E">
      <w:pPr>
        <w:pStyle w:val="Gvde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252525"/>
          <w:shd w:val="clear" w:color="auto" w:fill="FFFFFF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u w:color="252525"/>
          <w:shd w:val="clear" w:color="auto" w:fill="FFFFFF"/>
          <w:lang w:val="tr-TR"/>
        </w:rPr>
        <w:t>Tel:</w:t>
      </w:r>
      <w:r w:rsidRPr="005F2B1E">
        <w:rPr>
          <w:rFonts w:ascii="Times New Roman" w:hAnsi="Times New Roman"/>
          <w:color w:val="000000" w:themeColor="text1"/>
          <w:sz w:val="24"/>
          <w:szCs w:val="24"/>
          <w:u w:color="252525"/>
          <w:shd w:val="clear" w:color="auto" w:fill="FFFFFF"/>
          <w:lang w:val="tr-TR"/>
        </w:rPr>
        <w:t xml:space="preserve"> </w:t>
      </w:r>
      <w:r w:rsidRPr="005F2B1E">
        <w:rPr>
          <w:rFonts w:ascii="Times New Roman" w:hAnsi="Times New Roman"/>
          <w:color w:val="000000" w:themeColor="text1"/>
          <w:sz w:val="24"/>
          <w:szCs w:val="24"/>
          <w:lang w:val="tr-TR"/>
        </w:rPr>
        <w:t>+90533 6745074</w:t>
      </w:r>
    </w:p>
    <w:p w:rsidR="00A04C4B" w:rsidRPr="005F2B1E" w:rsidRDefault="005F2B1E">
      <w:pPr>
        <w:pStyle w:val="GvdeA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tr-TR"/>
        </w:rPr>
        <w:t>E-mail:</w:t>
      </w:r>
      <w:r w:rsidRPr="005F2B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tr-TR"/>
        </w:rPr>
        <w:t xml:space="preserve"> drgokceturan@gmail.com</w:t>
      </w:r>
    </w:p>
    <w:p w:rsidR="00A04C4B" w:rsidRPr="005F2B1E" w:rsidRDefault="005F2B1E">
      <w:pPr>
        <w:pStyle w:val="GvdeA"/>
        <w:spacing w:after="0" w:line="360" w:lineRule="auto"/>
        <w:rPr>
          <w:rStyle w:val="Hyperlink0"/>
          <w:color w:val="000000" w:themeColor="text1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Geliş/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Received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:</w:t>
      </w:r>
      <w:r w:rsidRPr="005F2B1E">
        <w:rPr>
          <w:rStyle w:val="Hyperlink0"/>
          <w:color w:val="000000" w:themeColor="text1"/>
          <w:lang w:val="tr-TR"/>
        </w:rPr>
        <w:t xml:space="preserve"> 08</w:t>
      </w:r>
      <w:r w:rsidRPr="005F2B1E">
        <w:rPr>
          <w:rFonts w:ascii="Times New Roman" w:hAnsi="Times New Roman"/>
          <w:color w:val="000000" w:themeColor="text1"/>
          <w:sz w:val="24"/>
          <w:szCs w:val="24"/>
          <w:u w:color="252525"/>
          <w:shd w:val="clear" w:color="auto" w:fill="FFFFFF"/>
          <w:lang w:val="tr-TR"/>
        </w:rPr>
        <w:t>.10.2019</w:t>
      </w:r>
      <w:r w:rsidR="0000138D">
        <w:rPr>
          <w:rFonts w:ascii="Times New Roman" w:hAnsi="Times New Roman"/>
          <w:color w:val="000000" w:themeColor="text1"/>
          <w:sz w:val="24"/>
          <w:szCs w:val="24"/>
          <w:u w:color="252525"/>
          <w:shd w:val="clear" w:color="auto" w:fill="FFFFFF"/>
          <w:lang w:val="tr-TR"/>
        </w:rPr>
        <w:t xml:space="preserve"> </w:t>
      </w: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Kabul/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Accepted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:</w:t>
      </w:r>
      <w:r w:rsidRPr="005F2B1E">
        <w:rPr>
          <w:rStyle w:val="Hyperlink0"/>
          <w:color w:val="000000" w:themeColor="text1"/>
          <w:lang w:val="tr-TR"/>
        </w:rPr>
        <w:t xml:space="preserve"> 07</w:t>
      </w:r>
      <w:r w:rsidRPr="005F2B1E">
        <w:rPr>
          <w:rFonts w:ascii="Times New Roman" w:hAnsi="Times New Roman"/>
          <w:color w:val="000000" w:themeColor="text1"/>
          <w:sz w:val="24"/>
          <w:szCs w:val="24"/>
          <w:u w:color="252525"/>
          <w:shd w:val="clear" w:color="auto" w:fill="FFFFFF"/>
          <w:lang w:val="tr-TR"/>
        </w:rPr>
        <w:t>.04.2020</w:t>
      </w:r>
    </w:p>
    <w:p w:rsidR="00A04C4B" w:rsidRPr="005F2B1E" w:rsidRDefault="005F2B1E">
      <w:pPr>
        <w:pStyle w:val="GvdeA"/>
        <w:spacing w:after="0" w:line="360" w:lineRule="auto"/>
        <w:rPr>
          <w:rStyle w:val="Hyperlink0"/>
          <w:color w:val="000000" w:themeColor="text1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ORCID: </w:t>
      </w:r>
      <w:r w:rsidRPr="005F2B1E">
        <w:rPr>
          <w:rStyle w:val="Hyperlink0"/>
          <w:color w:val="000000" w:themeColor="text1"/>
          <w:lang w:val="tr-TR"/>
        </w:rPr>
        <w:t>Gökçe Turan, 0000-0002-2443-1927</w:t>
      </w:r>
    </w:p>
    <w:p w:rsidR="00A04C4B" w:rsidRPr="005F2B1E" w:rsidRDefault="005F2B1E">
      <w:pPr>
        <w:pStyle w:val="GvdeA"/>
        <w:spacing w:after="0" w:line="360" w:lineRule="auto"/>
        <w:rPr>
          <w:rStyle w:val="Hyperlink0"/>
          <w:color w:val="000000" w:themeColor="text1"/>
          <w:lang w:val="tr-TR"/>
        </w:rPr>
      </w:pPr>
      <w:r w:rsidRPr="005F2B1E">
        <w:rPr>
          <w:rStyle w:val="Hyperlink0"/>
          <w:color w:val="000000" w:themeColor="text1"/>
          <w:lang w:val="tr-TR"/>
        </w:rPr>
        <w:t xml:space="preserve">Pınar Yalçın </w:t>
      </w:r>
      <w:proofErr w:type="spellStart"/>
      <w:r w:rsidRPr="005F2B1E">
        <w:rPr>
          <w:rStyle w:val="Hyperlink0"/>
          <w:color w:val="000000" w:themeColor="text1"/>
          <w:lang w:val="tr-TR"/>
        </w:rPr>
        <w:t>Bahat</w:t>
      </w:r>
      <w:proofErr w:type="spellEnd"/>
      <w:r w:rsidRPr="005F2B1E">
        <w:rPr>
          <w:rStyle w:val="Hyperlink0"/>
          <w:color w:val="000000" w:themeColor="text1"/>
          <w:lang w:val="tr-TR"/>
        </w:rPr>
        <w:t>, 0000-0003-2558-1924</w:t>
      </w:r>
    </w:p>
    <w:p w:rsidR="00A04C4B" w:rsidRPr="005F2B1E" w:rsidRDefault="005F2B1E">
      <w:pPr>
        <w:pStyle w:val="GvdeA"/>
        <w:spacing w:after="0" w:line="360" w:lineRule="auto"/>
        <w:rPr>
          <w:rStyle w:val="Hyperlink0"/>
          <w:color w:val="000000" w:themeColor="text1"/>
          <w:lang w:val="tr-TR"/>
        </w:rPr>
      </w:pPr>
      <w:r w:rsidRPr="005F2B1E">
        <w:rPr>
          <w:rStyle w:val="Hyperlink0"/>
          <w:color w:val="000000" w:themeColor="text1"/>
          <w:lang w:val="tr-TR"/>
        </w:rPr>
        <w:t>Berna Aslan Çetin, 0000-0001-6856-1822</w:t>
      </w:r>
    </w:p>
    <w:p w:rsidR="00A04C4B" w:rsidRPr="005F2B1E" w:rsidRDefault="005F2B1E">
      <w:pPr>
        <w:pStyle w:val="GvdeA"/>
        <w:spacing w:after="0" w:line="360" w:lineRule="auto"/>
        <w:rPr>
          <w:rStyle w:val="Hyperlink0"/>
          <w:color w:val="000000" w:themeColor="text1"/>
          <w:lang w:val="tr-TR"/>
        </w:rPr>
      </w:pPr>
      <w:r w:rsidRPr="005F2B1E">
        <w:rPr>
          <w:rStyle w:val="Hyperlink0"/>
          <w:color w:val="000000" w:themeColor="text1"/>
          <w:lang w:val="tr-TR"/>
        </w:rPr>
        <w:t>Nura Fitnat Topbaş Selçuki,</w:t>
      </w:r>
      <w:r w:rsidR="0000138D">
        <w:rPr>
          <w:rStyle w:val="Hyperlink0"/>
          <w:color w:val="000000" w:themeColor="text1"/>
          <w:lang w:val="tr-TR"/>
        </w:rPr>
        <w:t xml:space="preserve"> </w:t>
      </w:r>
      <w:r w:rsidRPr="005F2B1E">
        <w:rPr>
          <w:rStyle w:val="Hyperlink0"/>
          <w:color w:val="000000" w:themeColor="text1"/>
          <w:lang w:val="tr-TR"/>
        </w:rPr>
        <w:t>0000-0002-5749-9987</w:t>
      </w:r>
    </w:p>
    <w:p w:rsidR="00A04C4B" w:rsidRPr="005F2B1E" w:rsidRDefault="00A04C4B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Abstract</w:t>
      </w:r>
      <w:proofErr w:type="spellEnd"/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Objective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spellStart"/>
      <w:r w:rsidRPr="005F2B1E">
        <w:rPr>
          <w:rStyle w:val="Hyperlink0"/>
          <w:color w:val="000000" w:themeColor="text1"/>
          <w:lang w:val="tr-TR"/>
        </w:rPr>
        <w:t>To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compare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preoperative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results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sampling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taken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pipelle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results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pathology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specimens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examined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after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hysterectomy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in </w:t>
      </w:r>
      <w:proofErr w:type="spellStart"/>
      <w:r w:rsidRPr="005F2B1E">
        <w:rPr>
          <w:rStyle w:val="Hyperlink0"/>
          <w:color w:val="000000" w:themeColor="text1"/>
          <w:lang w:val="tr-TR"/>
        </w:rPr>
        <w:t>patients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who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are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pla</w:t>
      </w:r>
      <w:r w:rsidRPr="005F2B1E">
        <w:rPr>
          <w:rStyle w:val="Hyperlink0"/>
          <w:color w:val="000000" w:themeColor="text1"/>
          <w:lang w:val="tr-TR"/>
        </w:rPr>
        <w:t>n</w:t>
      </w:r>
      <w:r w:rsidRPr="005F2B1E">
        <w:rPr>
          <w:rStyle w:val="Hyperlink0"/>
          <w:color w:val="000000" w:themeColor="text1"/>
          <w:lang w:val="tr-TR"/>
        </w:rPr>
        <w:t>ned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have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hysterectomy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Abnormal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Uterine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Bleeding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(AUB),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examine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acc</w:t>
      </w:r>
      <w:r w:rsidRPr="005F2B1E">
        <w:rPr>
          <w:rStyle w:val="Hyperlink0"/>
          <w:color w:val="000000" w:themeColor="text1"/>
          <w:lang w:val="tr-TR"/>
        </w:rPr>
        <w:t>u</w:t>
      </w:r>
      <w:r w:rsidRPr="005F2B1E">
        <w:rPr>
          <w:rStyle w:val="Hyperlink0"/>
          <w:color w:val="000000" w:themeColor="text1"/>
          <w:lang w:val="tr-TR"/>
        </w:rPr>
        <w:t>racy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biopsy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in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diagnosis</w:t>
      </w:r>
      <w:proofErr w:type="spellEnd"/>
      <w:r w:rsidRPr="005F2B1E">
        <w:rPr>
          <w:rStyle w:val="Hyperlink0"/>
          <w:color w:val="000000" w:themeColor="text1"/>
          <w:lang w:val="tr-TR"/>
        </w:rPr>
        <w:t>.</w:t>
      </w:r>
      <w:r w:rsidR="0000138D">
        <w:rPr>
          <w:rStyle w:val="Hyperlink0"/>
          <w:color w:val="000000" w:themeColor="text1"/>
          <w:lang w:val="tr-TR"/>
        </w:rPr>
        <w:t xml:space="preserve"> </w:t>
      </w: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Materials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and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Method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spellStart"/>
      <w:r w:rsidRPr="005F2B1E">
        <w:rPr>
          <w:rStyle w:val="Hyperlink0"/>
          <w:color w:val="000000" w:themeColor="text1"/>
          <w:lang w:val="tr-TR"/>
        </w:rPr>
        <w:t>In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this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retrospective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study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records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patients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who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referred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our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clinic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AUB </w:t>
      </w:r>
      <w:proofErr w:type="spellStart"/>
      <w:r w:rsidRPr="005F2B1E">
        <w:rPr>
          <w:rStyle w:val="Hyperlink0"/>
          <w:color w:val="000000" w:themeColor="text1"/>
          <w:lang w:val="tr-TR"/>
        </w:rPr>
        <w:t>between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January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2014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January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2018, </w:t>
      </w:r>
      <w:proofErr w:type="spellStart"/>
      <w:r w:rsidRPr="005F2B1E">
        <w:rPr>
          <w:rStyle w:val="Hyperlink0"/>
          <w:color w:val="000000" w:themeColor="text1"/>
          <w:lang w:val="tr-TR"/>
        </w:rPr>
        <w:t>who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underwent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biopsy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pipelle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had </w:t>
      </w:r>
      <w:proofErr w:type="spellStart"/>
      <w:r w:rsidRPr="005F2B1E">
        <w:rPr>
          <w:rStyle w:val="Hyperlink0"/>
          <w:color w:val="000000" w:themeColor="text1"/>
          <w:lang w:val="tr-TR"/>
        </w:rPr>
        <w:t>hysterectomy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were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investigated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.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demographic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gramStart"/>
      <w:r w:rsidRPr="005F2B1E">
        <w:rPr>
          <w:rStyle w:val="Hyperlink0"/>
          <w:color w:val="000000" w:themeColor="text1"/>
          <w:lang w:val="tr-TR"/>
        </w:rPr>
        <w:t>data</w:t>
      </w:r>
      <w:proofErr w:type="gram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patients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were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recorded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histopathological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results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biopsies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hysterectomies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were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received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.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diagnostic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accuracy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sensitivity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specificity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positive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negative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predictive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values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were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calculated</w:t>
      </w:r>
      <w:proofErr w:type="spellEnd"/>
      <w:r w:rsidRPr="005F2B1E">
        <w:rPr>
          <w:rStyle w:val="Hyperlink0"/>
          <w:color w:val="000000" w:themeColor="text1"/>
          <w:lang w:val="tr-TR"/>
        </w:rPr>
        <w:t>.</w:t>
      </w:r>
      <w:r w:rsidR="0000138D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</w:p>
    <w:p w:rsidR="00A04C4B" w:rsidRPr="005F2B1E" w:rsidRDefault="005F2B1E">
      <w:pPr>
        <w:pStyle w:val="GvdeA"/>
        <w:spacing w:line="360" w:lineRule="auto"/>
        <w:jc w:val="both"/>
        <w:rPr>
          <w:rStyle w:val="Hyperlink0"/>
          <w:color w:val="000000" w:themeColor="text1"/>
          <w:lang w:val="tr-TR"/>
        </w:rPr>
      </w:pP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lastRenderedPageBreak/>
        <w:t>Results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: </w:t>
      </w:r>
      <w:r w:rsidRPr="005F2B1E">
        <w:rPr>
          <w:rStyle w:val="Hyperlink0"/>
          <w:color w:val="000000" w:themeColor="text1"/>
          <w:lang w:val="tr-TR"/>
        </w:rPr>
        <w:t xml:space="preserve">A total of 387 </w:t>
      </w:r>
      <w:proofErr w:type="spellStart"/>
      <w:r w:rsidRPr="005F2B1E">
        <w:rPr>
          <w:rStyle w:val="Hyperlink0"/>
          <w:color w:val="000000" w:themeColor="text1"/>
          <w:lang w:val="tr-TR"/>
        </w:rPr>
        <w:t>patients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were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included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in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present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study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.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mean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age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pat</w:t>
      </w:r>
      <w:r w:rsidRPr="005F2B1E">
        <w:rPr>
          <w:rStyle w:val="Hyperlink0"/>
          <w:color w:val="000000" w:themeColor="text1"/>
          <w:lang w:val="tr-TR"/>
        </w:rPr>
        <w:t>i</w:t>
      </w:r>
      <w:r w:rsidRPr="005F2B1E">
        <w:rPr>
          <w:rStyle w:val="Hyperlink0"/>
          <w:color w:val="000000" w:themeColor="text1"/>
          <w:lang w:val="tr-TR"/>
        </w:rPr>
        <w:t>ents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was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gramStart"/>
      <w:r w:rsidRPr="005F2B1E">
        <w:rPr>
          <w:rStyle w:val="Hyperlink0"/>
          <w:color w:val="000000" w:themeColor="text1"/>
          <w:lang w:val="tr-TR"/>
        </w:rPr>
        <w:t>46.6</w:t>
      </w:r>
      <w:proofErr w:type="gramEnd"/>
      <w:r w:rsidRPr="005F2B1E">
        <w:rPr>
          <w:rStyle w:val="Hyperlink0"/>
          <w:color w:val="000000" w:themeColor="text1"/>
          <w:lang w:val="tr-TR"/>
        </w:rPr>
        <w:t xml:space="preserve"> ± 6.2 </w:t>
      </w:r>
      <w:proofErr w:type="spellStart"/>
      <w:r w:rsidRPr="005F2B1E">
        <w:rPr>
          <w:rStyle w:val="Hyperlink0"/>
          <w:color w:val="000000" w:themeColor="text1"/>
          <w:lang w:val="tr-TR"/>
        </w:rPr>
        <w:t>years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.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pipelle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biopsy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highest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sensitivity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in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final </w:t>
      </w:r>
      <w:proofErr w:type="spellStart"/>
      <w:r w:rsidRPr="005F2B1E">
        <w:rPr>
          <w:rStyle w:val="Hyperlink0"/>
          <w:color w:val="000000" w:themeColor="text1"/>
          <w:lang w:val="tr-TR"/>
        </w:rPr>
        <w:t>pathology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in </w:t>
      </w:r>
      <w:proofErr w:type="spellStart"/>
      <w:r w:rsidRPr="005F2B1E">
        <w:rPr>
          <w:rStyle w:val="Hyperlink0"/>
          <w:color w:val="000000" w:themeColor="text1"/>
          <w:lang w:val="tr-TR"/>
        </w:rPr>
        <w:t>hysterectomy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materials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was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endometrium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cancer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</w:t>
      </w:r>
      <w:proofErr w:type="gramStart"/>
      <w:r w:rsidRPr="005F2B1E">
        <w:rPr>
          <w:rStyle w:val="Hyperlink0"/>
          <w:color w:val="000000" w:themeColor="text1"/>
          <w:lang w:val="tr-TR"/>
        </w:rPr>
        <w:t>33.3</w:t>
      </w:r>
      <w:proofErr w:type="gramEnd"/>
      <w:r w:rsidRPr="005F2B1E">
        <w:rPr>
          <w:rStyle w:val="Hyperlink0"/>
          <w:color w:val="000000" w:themeColor="text1"/>
          <w:lang w:val="tr-TR"/>
        </w:rPr>
        <w:t xml:space="preserve">%), </w:t>
      </w:r>
      <w:proofErr w:type="spellStart"/>
      <w:r w:rsidRPr="005F2B1E">
        <w:rPr>
          <w:rStyle w:val="Hyperlink0"/>
          <w:color w:val="000000" w:themeColor="text1"/>
          <w:lang w:val="tr-TR"/>
        </w:rPr>
        <w:t>simple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hyperplasia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atypia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was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highest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specificity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(99.1%), </w:t>
      </w:r>
      <w:proofErr w:type="spellStart"/>
      <w:r w:rsidRPr="005F2B1E">
        <w:rPr>
          <w:rStyle w:val="Hyperlink0"/>
          <w:color w:val="000000" w:themeColor="text1"/>
          <w:lang w:val="tr-TR"/>
        </w:rPr>
        <w:t>simple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hyperplasia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without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atypia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was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highest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positive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predictive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value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(42%), </w:t>
      </w:r>
      <w:proofErr w:type="spellStart"/>
      <w:r w:rsidRPr="005F2B1E">
        <w:rPr>
          <w:rStyle w:val="Hyperlink0"/>
          <w:color w:val="000000" w:themeColor="text1"/>
          <w:lang w:val="tr-TR"/>
        </w:rPr>
        <w:t>complex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hyper</w:t>
      </w:r>
      <w:r w:rsidRPr="005F2B1E">
        <w:rPr>
          <w:rStyle w:val="Hyperlink0"/>
          <w:color w:val="000000" w:themeColor="text1"/>
          <w:lang w:val="tr-TR"/>
        </w:rPr>
        <w:t>p</w:t>
      </w:r>
      <w:r w:rsidRPr="005F2B1E">
        <w:rPr>
          <w:rStyle w:val="Hyperlink0"/>
          <w:color w:val="000000" w:themeColor="text1"/>
          <w:lang w:val="tr-TR"/>
        </w:rPr>
        <w:t>lasia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atypia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was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highest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negative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predictive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value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(97.6%),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complex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</w:t>
      </w:r>
      <w:r w:rsidRPr="005F2B1E">
        <w:rPr>
          <w:rStyle w:val="Hyperlink0"/>
          <w:color w:val="000000" w:themeColor="text1"/>
          <w:lang w:val="tr-TR"/>
        </w:rPr>
        <w:t>o</w:t>
      </w:r>
      <w:r w:rsidRPr="005F2B1E">
        <w:rPr>
          <w:rStyle w:val="Hyperlink0"/>
          <w:color w:val="000000" w:themeColor="text1"/>
          <w:lang w:val="tr-TR"/>
        </w:rPr>
        <w:t>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hyperplasia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without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atypia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was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with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highest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diagnostic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accuracy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(95.8%). </w:t>
      </w:r>
    </w:p>
    <w:p w:rsidR="00A04C4B" w:rsidRPr="005F2B1E" w:rsidRDefault="005F2B1E">
      <w:pPr>
        <w:pStyle w:val="GvdeA"/>
        <w:spacing w:line="360" w:lineRule="auto"/>
        <w:jc w:val="both"/>
        <w:rPr>
          <w:rStyle w:val="Hyperlink0"/>
          <w:color w:val="000000" w:themeColor="text1"/>
          <w:lang w:val="tr-TR"/>
        </w:rPr>
      </w:pP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Conclusion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biopsy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is a </w:t>
      </w:r>
      <w:proofErr w:type="spellStart"/>
      <w:r w:rsidRPr="005F2B1E">
        <w:rPr>
          <w:rStyle w:val="Hyperlink0"/>
          <w:color w:val="000000" w:themeColor="text1"/>
          <w:lang w:val="tr-TR"/>
        </w:rPr>
        <w:t>sensitive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specific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test in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diagnosis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endome</w:t>
      </w:r>
      <w:r w:rsidRPr="005F2B1E">
        <w:rPr>
          <w:rStyle w:val="Hyperlink0"/>
          <w:color w:val="000000" w:themeColor="text1"/>
          <w:lang w:val="tr-TR"/>
        </w:rPr>
        <w:t>t</w:t>
      </w:r>
      <w:r w:rsidRPr="005F2B1E">
        <w:rPr>
          <w:rStyle w:val="Hyperlink0"/>
          <w:color w:val="000000" w:themeColor="text1"/>
          <w:lang w:val="tr-TR"/>
        </w:rPr>
        <w:t>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pathology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but </w:t>
      </w:r>
      <w:proofErr w:type="spellStart"/>
      <w:r w:rsidRPr="005F2B1E">
        <w:rPr>
          <w:rStyle w:val="Hyperlink0"/>
          <w:color w:val="000000" w:themeColor="text1"/>
          <w:lang w:val="tr-TR"/>
        </w:rPr>
        <w:t>additional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diagnostic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methods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may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also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be </w:t>
      </w:r>
      <w:proofErr w:type="spellStart"/>
      <w:r w:rsidRPr="005F2B1E">
        <w:rPr>
          <w:rStyle w:val="Hyperlink0"/>
          <w:color w:val="000000" w:themeColor="text1"/>
          <w:lang w:val="tr-TR"/>
        </w:rPr>
        <w:t>necessary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in </w:t>
      </w:r>
      <w:proofErr w:type="spellStart"/>
      <w:r w:rsidRPr="005F2B1E">
        <w:rPr>
          <w:rStyle w:val="Hyperlink0"/>
          <w:color w:val="000000" w:themeColor="text1"/>
          <w:lang w:val="tr-TR"/>
        </w:rPr>
        <w:t>focal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lesions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. </w:t>
      </w:r>
      <w:proofErr w:type="spellStart"/>
      <w:r w:rsidRPr="005F2B1E">
        <w:rPr>
          <w:rStyle w:val="Hyperlink0"/>
          <w:color w:val="000000" w:themeColor="text1"/>
          <w:lang w:val="tr-TR"/>
        </w:rPr>
        <w:t>In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this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study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accuracy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of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diagnosis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was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found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to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be at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highest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level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in </w:t>
      </w:r>
      <w:proofErr w:type="spellStart"/>
      <w:r w:rsidRPr="005F2B1E">
        <w:rPr>
          <w:rStyle w:val="Hyperlink0"/>
          <w:color w:val="000000" w:themeColor="text1"/>
          <w:lang w:val="tr-TR"/>
        </w:rPr>
        <w:t>the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complex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hyperplasia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and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cancer</w:t>
      </w:r>
      <w:proofErr w:type="spellEnd"/>
      <w:r w:rsidRPr="005F2B1E">
        <w:rPr>
          <w:rStyle w:val="Hyperlink0"/>
          <w:color w:val="000000" w:themeColor="text1"/>
          <w:lang w:val="tr-TR"/>
        </w:rPr>
        <w:t>.</w:t>
      </w:r>
      <w:r w:rsidR="0000138D">
        <w:rPr>
          <w:rStyle w:val="Hyperlink0"/>
          <w:color w:val="000000" w:themeColor="text1"/>
          <w:lang w:val="tr-TR"/>
        </w:rPr>
        <w:t xml:space="preserve"> </w:t>
      </w: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proofErr w:type="spellStart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Keywords</w:t>
      </w:r>
      <w:proofErr w:type="spellEnd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: </w:t>
      </w:r>
      <w:proofErr w:type="spellStart"/>
      <w:r w:rsidRPr="005F2B1E">
        <w:rPr>
          <w:rStyle w:val="Hyperlink0"/>
          <w:color w:val="000000" w:themeColor="text1"/>
          <w:lang w:val="tr-TR"/>
        </w:rPr>
        <w:t>Abnormal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Uterine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Bleeding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biopsy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cancer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Hystere</w:t>
      </w:r>
      <w:r w:rsidRPr="005F2B1E">
        <w:rPr>
          <w:rStyle w:val="Hyperlink0"/>
          <w:color w:val="000000" w:themeColor="text1"/>
          <w:lang w:val="tr-TR"/>
        </w:rPr>
        <w:t>c</w:t>
      </w:r>
      <w:r w:rsidRPr="005F2B1E">
        <w:rPr>
          <w:rStyle w:val="Hyperlink0"/>
          <w:color w:val="000000" w:themeColor="text1"/>
          <w:lang w:val="tr-TR"/>
        </w:rPr>
        <w:t>tomy</w:t>
      </w:r>
      <w:proofErr w:type="spellEnd"/>
    </w:p>
    <w:p w:rsidR="00A04C4B" w:rsidRPr="005F2B1E" w:rsidRDefault="00A04C4B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Özet</w:t>
      </w: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Amaç: </w:t>
      </w:r>
      <w:r w:rsidRPr="005F2B1E">
        <w:rPr>
          <w:rStyle w:val="Hyperlink0"/>
          <w:color w:val="000000" w:themeColor="text1"/>
          <w:lang w:val="tr-TR"/>
        </w:rPr>
        <w:t xml:space="preserve">Anormal </w:t>
      </w:r>
      <w:proofErr w:type="spellStart"/>
      <w:r w:rsidRPr="005F2B1E">
        <w:rPr>
          <w:rStyle w:val="Hyperlink0"/>
          <w:color w:val="000000" w:themeColor="text1"/>
          <w:lang w:val="tr-TR"/>
        </w:rPr>
        <w:t>uterin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kanama (AUK) şikâyeti olan ve </w:t>
      </w:r>
      <w:proofErr w:type="spellStart"/>
      <w:r w:rsidRPr="005F2B1E">
        <w:rPr>
          <w:rStyle w:val="Hyperlink0"/>
          <w:color w:val="000000" w:themeColor="text1"/>
          <w:lang w:val="tr-TR"/>
        </w:rPr>
        <w:t>histerektomi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planlanan hastalarda ameliyat öncesi yapılan </w:t>
      </w:r>
      <w:proofErr w:type="spellStart"/>
      <w:r w:rsidRPr="005F2B1E">
        <w:rPr>
          <w:rStyle w:val="Hyperlink0"/>
          <w:color w:val="000000" w:themeColor="text1"/>
          <w:lang w:val="tr-TR"/>
        </w:rPr>
        <w:t>pipelle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ile alınan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örnekleme sonuçları ile </w:t>
      </w:r>
      <w:proofErr w:type="spellStart"/>
      <w:r w:rsidRPr="005F2B1E">
        <w:rPr>
          <w:rStyle w:val="Hyperlink0"/>
          <w:color w:val="000000" w:themeColor="text1"/>
          <w:lang w:val="tr-TR"/>
        </w:rPr>
        <w:t>histerektomi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sonrası incelen patoloji </w:t>
      </w:r>
      <w:proofErr w:type="spellStart"/>
      <w:r w:rsidRPr="005F2B1E">
        <w:rPr>
          <w:rStyle w:val="Hyperlink0"/>
          <w:color w:val="000000" w:themeColor="text1"/>
          <w:lang w:val="tr-TR"/>
        </w:rPr>
        <w:t>spesmenlerinin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sonuçlarını karşılaştırmak ve biyopsinin tanıdaki do</w:t>
      </w:r>
      <w:r w:rsidRPr="005F2B1E">
        <w:rPr>
          <w:rStyle w:val="Hyperlink0"/>
          <w:color w:val="000000" w:themeColor="text1"/>
          <w:lang w:val="tr-TR"/>
        </w:rPr>
        <w:t>ğ</w:t>
      </w:r>
      <w:r w:rsidRPr="005F2B1E">
        <w:rPr>
          <w:rStyle w:val="Hyperlink0"/>
          <w:color w:val="000000" w:themeColor="text1"/>
          <w:lang w:val="tr-TR"/>
        </w:rPr>
        <w:t>ruluğunu araştırmaktır.</w:t>
      </w:r>
      <w:r w:rsidR="00DE73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Materyal ve Metot: </w:t>
      </w:r>
      <w:r w:rsidRPr="005F2B1E">
        <w:rPr>
          <w:rStyle w:val="Hyperlink0"/>
          <w:color w:val="000000" w:themeColor="text1"/>
          <w:lang w:val="tr-TR"/>
        </w:rPr>
        <w:t xml:space="preserve">Bu </w:t>
      </w:r>
      <w:proofErr w:type="gramStart"/>
      <w:r w:rsidRPr="005F2B1E">
        <w:rPr>
          <w:rStyle w:val="Hyperlink0"/>
          <w:color w:val="000000" w:themeColor="text1"/>
          <w:lang w:val="tr-TR"/>
        </w:rPr>
        <w:t>retrospektif</w:t>
      </w:r>
      <w:proofErr w:type="gramEnd"/>
      <w:r w:rsidRPr="005F2B1E">
        <w:rPr>
          <w:rStyle w:val="Hyperlink0"/>
          <w:color w:val="000000" w:themeColor="text1"/>
          <w:lang w:val="tr-TR"/>
        </w:rPr>
        <w:t xml:space="preserve"> çalışmada, Ocak 2014 - Ocak 2018 tarihleri arasında kl</w:t>
      </w:r>
      <w:r w:rsidRPr="005F2B1E">
        <w:rPr>
          <w:rStyle w:val="Hyperlink0"/>
          <w:color w:val="000000" w:themeColor="text1"/>
          <w:lang w:val="tr-TR"/>
        </w:rPr>
        <w:t>i</w:t>
      </w:r>
      <w:r w:rsidRPr="005F2B1E">
        <w:rPr>
          <w:rStyle w:val="Hyperlink0"/>
          <w:color w:val="000000" w:themeColor="text1"/>
          <w:lang w:val="tr-TR"/>
        </w:rPr>
        <w:t xml:space="preserve">niğimize AUK nedeniyle başvuran, </w:t>
      </w:r>
      <w:proofErr w:type="spellStart"/>
      <w:r w:rsidRPr="005F2B1E">
        <w:rPr>
          <w:rStyle w:val="Hyperlink0"/>
          <w:color w:val="000000" w:themeColor="text1"/>
          <w:lang w:val="tr-TR"/>
        </w:rPr>
        <w:t>pipelle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ile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biyopsisi yapılmış ve sonrasında </w:t>
      </w:r>
      <w:proofErr w:type="spellStart"/>
      <w:r w:rsidRPr="005F2B1E">
        <w:rPr>
          <w:rStyle w:val="Hyperlink0"/>
          <w:color w:val="000000" w:themeColor="text1"/>
          <w:lang w:val="tr-TR"/>
        </w:rPr>
        <w:t>histerektomisi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yapılan hastaların kayıtları araştırıldı. Hastaların demografik verileri kaydedi</w:t>
      </w:r>
      <w:r w:rsidRPr="005F2B1E">
        <w:rPr>
          <w:rStyle w:val="Hyperlink0"/>
          <w:color w:val="000000" w:themeColor="text1"/>
          <w:lang w:val="tr-TR"/>
        </w:rPr>
        <w:t>l</w:t>
      </w:r>
      <w:r w:rsidRPr="005F2B1E">
        <w:rPr>
          <w:rStyle w:val="Hyperlink0"/>
          <w:color w:val="000000" w:themeColor="text1"/>
          <w:lang w:val="tr-TR"/>
        </w:rPr>
        <w:t xml:space="preserve">di,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biyopsilerinin ve </w:t>
      </w:r>
      <w:proofErr w:type="spellStart"/>
      <w:r w:rsidRPr="005F2B1E">
        <w:rPr>
          <w:rStyle w:val="Hyperlink0"/>
          <w:color w:val="000000" w:themeColor="text1"/>
          <w:lang w:val="tr-TR"/>
        </w:rPr>
        <w:t>histerektomilerin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histopatolojik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sonuçları çıkarıldı. Tanısal doğruluk, </w:t>
      </w:r>
      <w:proofErr w:type="spellStart"/>
      <w:r w:rsidRPr="005F2B1E">
        <w:rPr>
          <w:rStyle w:val="Hyperlink0"/>
          <w:color w:val="000000" w:themeColor="text1"/>
          <w:lang w:val="tr-TR"/>
        </w:rPr>
        <w:t>sensitivite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</w:t>
      </w:r>
      <w:proofErr w:type="spellStart"/>
      <w:r w:rsidRPr="005F2B1E">
        <w:rPr>
          <w:rStyle w:val="Hyperlink0"/>
          <w:color w:val="000000" w:themeColor="text1"/>
          <w:lang w:val="tr-TR"/>
        </w:rPr>
        <w:t>spesifite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, pozitif ve negatif </w:t>
      </w:r>
      <w:proofErr w:type="spellStart"/>
      <w:r w:rsidRPr="005F2B1E">
        <w:rPr>
          <w:rStyle w:val="Hyperlink0"/>
          <w:color w:val="000000" w:themeColor="text1"/>
          <w:lang w:val="tr-TR"/>
        </w:rPr>
        <w:t>prediktif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değerler hesaplandı.</w:t>
      </w:r>
      <w:r w:rsidR="0000138D">
        <w:rPr>
          <w:rStyle w:val="Hyperlink0"/>
          <w:color w:val="000000" w:themeColor="text1"/>
          <w:lang w:val="tr-TR"/>
        </w:rPr>
        <w:t xml:space="preserve"> </w:t>
      </w: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Bulgular: </w:t>
      </w:r>
      <w:r w:rsidRPr="005F2B1E">
        <w:rPr>
          <w:rStyle w:val="Hyperlink0"/>
          <w:color w:val="000000" w:themeColor="text1"/>
          <w:lang w:val="tr-TR"/>
        </w:rPr>
        <w:t xml:space="preserve">Çalışmaya toplam 387 hasta </w:t>
      </w:r>
      <w:proofErr w:type="gramStart"/>
      <w:r w:rsidRPr="005F2B1E">
        <w:rPr>
          <w:rStyle w:val="Hyperlink0"/>
          <w:color w:val="000000" w:themeColor="text1"/>
          <w:lang w:val="tr-TR"/>
        </w:rPr>
        <w:t>dahil</w:t>
      </w:r>
      <w:proofErr w:type="gramEnd"/>
      <w:r w:rsidRPr="005F2B1E">
        <w:rPr>
          <w:rStyle w:val="Hyperlink0"/>
          <w:color w:val="000000" w:themeColor="text1"/>
          <w:lang w:val="tr-TR"/>
        </w:rPr>
        <w:t xml:space="preserve"> edildi. Hastaların yaş ortalaması 46,6 ± 6,2 ol</w:t>
      </w:r>
      <w:r w:rsidRPr="005F2B1E">
        <w:rPr>
          <w:rStyle w:val="Hyperlink0"/>
          <w:color w:val="000000" w:themeColor="text1"/>
          <w:lang w:val="tr-TR"/>
        </w:rPr>
        <w:t>a</w:t>
      </w:r>
      <w:r w:rsidRPr="005F2B1E">
        <w:rPr>
          <w:rStyle w:val="Hyperlink0"/>
          <w:color w:val="000000" w:themeColor="text1"/>
          <w:lang w:val="tr-TR"/>
        </w:rPr>
        <w:t xml:space="preserve">rak bulundu. </w:t>
      </w:r>
      <w:proofErr w:type="spellStart"/>
      <w:r w:rsidRPr="005F2B1E">
        <w:rPr>
          <w:rStyle w:val="Hyperlink0"/>
          <w:color w:val="000000" w:themeColor="text1"/>
          <w:lang w:val="tr-TR"/>
        </w:rPr>
        <w:t>Pipelle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biyopsi ile </w:t>
      </w:r>
      <w:proofErr w:type="spellStart"/>
      <w:r w:rsidRPr="005F2B1E">
        <w:rPr>
          <w:rStyle w:val="Hyperlink0"/>
          <w:color w:val="000000" w:themeColor="text1"/>
          <w:lang w:val="tr-TR"/>
        </w:rPr>
        <w:t>histerektomi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materyallerindeki nihai patolojideki </w:t>
      </w:r>
      <w:proofErr w:type="spellStart"/>
      <w:r w:rsidRPr="005F2B1E">
        <w:rPr>
          <w:rStyle w:val="Hyperlink0"/>
          <w:color w:val="000000" w:themeColor="text1"/>
          <w:lang w:val="tr-TR"/>
        </w:rPr>
        <w:t>sensitivesi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en yüksek olan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endometrium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kanseri (%33,3), </w:t>
      </w:r>
      <w:proofErr w:type="spellStart"/>
      <w:r w:rsidRPr="005F2B1E">
        <w:rPr>
          <w:rStyle w:val="Hyperlink0"/>
          <w:color w:val="000000" w:themeColor="text1"/>
          <w:lang w:val="tr-TR"/>
        </w:rPr>
        <w:t>spesifitesi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en yüksek olan basit </w:t>
      </w:r>
      <w:proofErr w:type="spellStart"/>
      <w:r w:rsidRPr="005F2B1E">
        <w:rPr>
          <w:rStyle w:val="Hyperlink0"/>
          <w:color w:val="000000" w:themeColor="text1"/>
          <w:lang w:val="tr-TR"/>
        </w:rPr>
        <w:t>at</w:t>
      </w:r>
      <w:r w:rsidRPr="005F2B1E">
        <w:rPr>
          <w:rStyle w:val="Hyperlink0"/>
          <w:color w:val="000000" w:themeColor="text1"/>
          <w:lang w:val="tr-TR"/>
        </w:rPr>
        <w:t>i</w:t>
      </w:r>
      <w:r w:rsidRPr="005F2B1E">
        <w:rPr>
          <w:rStyle w:val="Hyperlink0"/>
          <w:color w:val="000000" w:themeColor="text1"/>
          <w:lang w:val="tr-TR"/>
        </w:rPr>
        <w:t>pili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hiperplazi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(%99,1), pozitif </w:t>
      </w:r>
      <w:proofErr w:type="spellStart"/>
      <w:r w:rsidRPr="005F2B1E">
        <w:rPr>
          <w:rStyle w:val="Hyperlink0"/>
          <w:color w:val="000000" w:themeColor="text1"/>
          <w:lang w:val="tr-TR"/>
        </w:rPr>
        <w:t>prediktif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değeri en yüksek olan basit </w:t>
      </w:r>
      <w:proofErr w:type="spellStart"/>
      <w:r w:rsidRPr="005F2B1E">
        <w:rPr>
          <w:rStyle w:val="Hyperlink0"/>
          <w:color w:val="000000" w:themeColor="text1"/>
          <w:lang w:val="tr-TR"/>
        </w:rPr>
        <w:t>atipisiz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hipeplazi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(%42), negatif </w:t>
      </w:r>
      <w:proofErr w:type="spellStart"/>
      <w:r w:rsidRPr="005F2B1E">
        <w:rPr>
          <w:rStyle w:val="Hyperlink0"/>
          <w:color w:val="000000" w:themeColor="text1"/>
          <w:lang w:val="tr-TR"/>
        </w:rPr>
        <w:t>prediktif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değeri en yüksek olan ise </w:t>
      </w:r>
      <w:proofErr w:type="gramStart"/>
      <w:r w:rsidRPr="005F2B1E">
        <w:rPr>
          <w:rStyle w:val="Hyperlink0"/>
          <w:color w:val="000000" w:themeColor="text1"/>
          <w:lang w:val="tr-TR"/>
        </w:rPr>
        <w:t>kompleks</w:t>
      </w:r>
      <w:proofErr w:type="gram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atipili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hiperplazi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(%97,6) ve tanısal do</w:t>
      </w:r>
      <w:r w:rsidRPr="005F2B1E">
        <w:rPr>
          <w:rStyle w:val="Hyperlink0"/>
          <w:color w:val="000000" w:themeColor="text1"/>
          <w:lang w:val="tr-TR"/>
        </w:rPr>
        <w:t>ğ</w:t>
      </w:r>
      <w:r w:rsidRPr="005F2B1E">
        <w:rPr>
          <w:rStyle w:val="Hyperlink0"/>
          <w:color w:val="000000" w:themeColor="text1"/>
          <w:lang w:val="tr-TR"/>
        </w:rPr>
        <w:t xml:space="preserve">ruluğu en yüksek olan kompleks </w:t>
      </w:r>
      <w:proofErr w:type="spellStart"/>
      <w:r w:rsidRPr="005F2B1E">
        <w:rPr>
          <w:rStyle w:val="Hyperlink0"/>
          <w:color w:val="000000" w:themeColor="text1"/>
          <w:lang w:val="tr-TR"/>
        </w:rPr>
        <w:t>atipisiz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hiperplazi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(%95,8) olarak bulunmuştur.</w:t>
      </w:r>
      <w:r w:rsidR="00DE731E">
        <w:rPr>
          <w:rStyle w:val="Hyperlink0"/>
          <w:color w:val="000000" w:themeColor="text1"/>
          <w:lang w:val="tr-TR"/>
        </w:rPr>
        <w:t xml:space="preserve"> </w:t>
      </w: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lastRenderedPageBreak/>
        <w:t xml:space="preserve">Sonuç: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biyopsi,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patolojinin tanısında duyarlı ve </w:t>
      </w:r>
      <w:proofErr w:type="gramStart"/>
      <w:r w:rsidRPr="005F2B1E">
        <w:rPr>
          <w:rStyle w:val="Hyperlink0"/>
          <w:color w:val="000000" w:themeColor="text1"/>
          <w:lang w:val="tr-TR"/>
        </w:rPr>
        <w:t>spesifik</w:t>
      </w:r>
      <w:proofErr w:type="gramEnd"/>
      <w:r w:rsidRPr="005F2B1E">
        <w:rPr>
          <w:rStyle w:val="Hyperlink0"/>
          <w:color w:val="000000" w:themeColor="text1"/>
          <w:lang w:val="tr-TR"/>
        </w:rPr>
        <w:t xml:space="preserve"> bir testtir ancak yine de </w:t>
      </w:r>
      <w:proofErr w:type="spellStart"/>
      <w:r w:rsidRPr="005F2B1E">
        <w:rPr>
          <w:rStyle w:val="Hyperlink0"/>
          <w:color w:val="000000" w:themeColor="text1"/>
          <w:lang w:val="tr-TR"/>
        </w:rPr>
        <w:t>fokal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lezyonlarda ek tanı yöntemlerine gerek duyulabilir. Bu çalışmada tanısal doğruluk </w:t>
      </w:r>
      <w:proofErr w:type="gramStart"/>
      <w:r w:rsidRPr="005F2B1E">
        <w:rPr>
          <w:rStyle w:val="Hyperlink0"/>
          <w:color w:val="000000" w:themeColor="text1"/>
          <w:lang w:val="tr-TR"/>
        </w:rPr>
        <w:t>kompleks</w:t>
      </w:r>
      <w:proofErr w:type="gram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atipisiz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</w:t>
      </w:r>
      <w:proofErr w:type="spellStart"/>
      <w:r w:rsidRPr="005F2B1E">
        <w:rPr>
          <w:rStyle w:val="Hyperlink0"/>
          <w:color w:val="000000" w:themeColor="text1"/>
          <w:lang w:val="tr-TR"/>
        </w:rPr>
        <w:t>hiperplazide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ve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endometrium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kanserinde daha yüksek bulunmu</w:t>
      </w:r>
      <w:r w:rsidRPr="005F2B1E">
        <w:rPr>
          <w:rStyle w:val="Hyperlink0"/>
          <w:color w:val="000000" w:themeColor="text1"/>
          <w:lang w:val="tr-TR"/>
        </w:rPr>
        <w:t>ş</w:t>
      </w:r>
      <w:r w:rsidRPr="005F2B1E">
        <w:rPr>
          <w:rStyle w:val="Hyperlink0"/>
          <w:color w:val="000000" w:themeColor="text1"/>
          <w:lang w:val="tr-TR"/>
        </w:rPr>
        <w:t>tur.</w:t>
      </w:r>
      <w:r w:rsidR="0000138D">
        <w:rPr>
          <w:rStyle w:val="Hyperlink0"/>
          <w:color w:val="000000" w:themeColor="text1"/>
          <w:lang w:val="tr-TR"/>
        </w:rPr>
        <w:t xml:space="preserve"> </w:t>
      </w:r>
    </w:p>
    <w:p w:rsidR="00A04C4B" w:rsidRPr="005F2B1E" w:rsidRDefault="005F2B1E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 xml:space="preserve">Anahtar Kelimeler: </w:t>
      </w:r>
      <w:r w:rsidRPr="005F2B1E">
        <w:rPr>
          <w:rStyle w:val="Hyperlink0"/>
          <w:color w:val="000000" w:themeColor="text1"/>
          <w:lang w:val="tr-TR"/>
        </w:rPr>
        <w:t xml:space="preserve">Anormal </w:t>
      </w:r>
      <w:proofErr w:type="spellStart"/>
      <w:r w:rsidRPr="005F2B1E">
        <w:rPr>
          <w:rStyle w:val="Hyperlink0"/>
          <w:color w:val="000000" w:themeColor="text1"/>
          <w:lang w:val="tr-TR"/>
        </w:rPr>
        <w:t>uterin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kanama,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biyopsi, </w:t>
      </w:r>
      <w:proofErr w:type="spellStart"/>
      <w:r w:rsidRPr="005F2B1E">
        <w:rPr>
          <w:rStyle w:val="Hyperlink0"/>
          <w:color w:val="000000" w:themeColor="text1"/>
          <w:lang w:val="tr-TR"/>
        </w:rPr>
        <w:t>Endometrial</w:t>
      </w:r>
      <w:proofErr w:type="spellEnd"/>
      <w:r w:rsidRPr="005F2B1E">
        <w:rPr>
          <w:rStyle w:val="Hyperlink0"/>
          <w:color w:val="000000" w:themeColor="text1"/>
          <w:lang w:val="tr-TR"/>
        </w:rPr>
        <w:t xml:space="preserve"> kanser, </w:t>
      </w:r>
      <w:proofErr w:type="spellStart"/>
      <w:r w:rsidRPr="005F2B1E">
        <w:rPr>
          <w:rStyle w:val="Hyperlink0"/>
          <w:color w:val="000000" w:themeColor="text1"/>
          <w:lang w:val="tr-TR"/>
        </w:rPr>
        <w:t>Hi</w:t>
      </w:r>
      <w:r w:rsidRPr="005F2B1E">
        <w:rPr>
          <w:rStyle w:val="Hyperlink0"/>
          <w:color w:val="000000" w:themeColor="text1"/>
          <w:lang w:val="tr-TR"/>
        </w:rPr>
        <w:t>s</w:t>
      </w:r>
      <w:r w:rsidRPr="005F2B1E">
        <w:rPr>
          <w:rStyle w:val="Hyperlink0"/>
          <w:color w:val="000000" w:themeColor="text1"/>
          <w:lang w:val="tr-TR"/>
        </w:rPr>
        <w:t>terektomi</w:t>
      </w:r>
      <w:proofErr w:type="spellEnd"/>
    </w:p>
    <w:p w:rsidR="00A04C4B" w:rsidRPr="005F2B1E" w:rsidRDefault="00A04C4B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:rsidR="00A04C4B" w:rsidRPr="005F2B1E" w:rsidRDefault="005F2B1E">
      <w:pPr>
        <w:pStyle w:val="GvdeB"/>
        <w:spacing w:after="160" w:line="360" w:lineRule="auto"/>
        <w:jc w:val="both"/>
        <w:rPr>
          <w:b/>
          <w:bCs/>
          <w:color w:val="000000" w:themeColor="text1"/>
          <w:lang w:val="tr-TR"/>
        </w:rPr>
      </w:pPr>
      <w:r w:rsidRPr="005F2B1E">
        <w:rPr>
          <w:b/>
          <w:bCs/>
          <w:color w:val="000000" w:themeColor="text1"/>
          <w:lang w:val="tr-TR"/>
        </w:rPr>
        <w:t xml:space="preserve">Giriş </w:t>
      </w:r>
    </w:p>
    <w:p w:rsidR="00A04C4B" w:rsidRPr="005F2B1E" w:rsidRDefault="005F2B1E">
      <w:pPr>
        <w:pStyle w:val="GvdeB"/>
        <w:spacing w:line="360" w:lineRule="auto"/>
        <w:jc w:val="both"/>
        <w:rPr>
          <w:color w:val="000000" w:themeColor="text1"/>
          <w:sz w:val="22"/>
          <w:szCs w:val="22"/>
          <w:lang w:val="tr-TR"/>
        </w:rPr>
      </w:pPr>
      <w:r w:rsidRPr="005F2B1E">
        <w:rPr>
          <w:color w:val="000000" w:themeColor="text1"/>
          <w:lang w:val="tr-TR"/>
        </w:rPr>
        <w:t xml:space="preserve">Anormal </w:t>
      </w:r>
      <w:proofErr w:type="spellStart"/>
      <w:r w:rsidRPr="005F2B1E">
        <w:rPr>
          <w:color w:val="000000" w:themeColor="text1"/>
          <w:lang w:val="tr-TR"/>
        </w:rPr>
        <w:t>uterin</w:t>
      </w:r>
      <w:proofErr w:type="spellEnd"/>
      <w:r w:rsidRPr="005F2B1E">
        <w:rPr>
          <w:color w:val="000000" w:themeColor="text1"/>
          <w:lang w:val="tr-TR"/>
        </w:rPr>
        <w:t xml:space="preserve"> kanama (AUK) </w:t>
      </w:r>
      <w:proofErr w:type="spellStart"/>
      <w:r w:rsidRPr="005F2B1E">
        <w:rPr>
          <w:color w:val="000000" w:themeColor="text1"/>
          <w:lang w:val="tr-TR"/>
        </w:rPr>
        <w:t>premenopozal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postmenopozal</w:t>
      </w:r>
      <w:proofErr w:type="spellEnd"/>
      <w:r w:rsidRPr="005F2B1E">
        <w:rPr>
          <w:color w:val="000000" w:themeColor="text1"/>
          <w:lang w:val="tr-TR"/>
        </w:rPr>
        <w:t xml:space="preserve"> dönemde en sık ras</w:t>
      </w:r>
      <w:r w:rsidRPr="005F2B1E">
        <w:rPr>
          <w:color w:val="000000" w:themeColor="text1"/>
          <w:lang w:val="tr-TR"/>
        </w:rPr>
        <w:t>t</w:t>
      </w:r>
      <w:r w:rsidRPr="005F2B1E">
        <w:rPr>
          <w:color w:val="000000" w:themeColor="text1"/>
          <w:lang w:val="tr-TR"/>
        </w:rPr>
        <w:t xml:space="preserve">lanan patolojilerden biridir ve altta yatan neden olarak en sık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patolojilere rastlanır. </w:t>
      </w:r>
      <w:proofErr w:type="spellStart"/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>dometrial</w:t>
      </w:r>
      <w:proofErr w:type="spellEnd"/>
      <w:r w:rsidRPr="005F2B1E">
        <w:rPr>
          <w:color w:val="000000" w:themeColor="text1"/>
          <w:lang w:val="tr-TR"/>
        </w:rPr>
        <w:t xml:space="preserve"> patolojileri teşhis etmek için kullanılan çeşitli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örnekleme teknikleri ku</w:t>
      </w:r>
      <w:r w:rsidRPr="005F2B1E">
        <w:rPr>
          <w:color w:val="000000" w:themeColor="text1"/>
          <w:lang w:val="tr-TR"/>
        </w:rPr>
        <w:t>l</w:t>
      </w:r>
      <w:r w:rsidRPr="005F2B1E">
        <w:rPr>
          <w:color w:val="000000" w:themeColor="text1"/>
          <w:lang w:val="tr-TR"/>
        </w:rPr>
        <w:t xml:space="preserve">lanılır. Bu teknikler </w:t>
      </w:r>
      <w:proofErr w:type="spellStart"/>
      <w:r w:rsidRPr="005F2B1E">
        <w:rPr>
          <w:color w:val="000000" w:themeColor="text1"/>
          <w:lang w:val="tr-TR"/>
        </w:rPr>
        <w:t>dilatasyon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küretaj</w:t>
      </w:r>
      <w:proofErr w:type="spellEnd"/>
      <w:r w:rsidRPr="005F2B1E">
        <w:rPr>
          <w:color w:val="000000" w:themeColor="text1"/>
          <w:lang w:val="tr-TR"/>
        </w:rPr>
        <w:t xml:space="preserve"> (D&amp;C), </w:t>
      </w:r>
      <w:proofErr w:type="spellStart"/>
      <w:r w:rsidRPr="005F2B1E">
        <w:rPr>
          <w:color w:val="000000" w:themeColor="text1"/>
          <w:lang w:val="tr-TR"/>
        </w:rPr>
        <w:t>aspirasyon</w:t>
      </w:r>
      <w:proofErr w:type="spellEnd"/>
      <w:r w:rsidRPr="005F2B1E">
        <w:rPr>
          <w:color w:val="000000" w:themeColor="text1"/>
          <w:lang w:val="tr-TR"/>
        </w:rPr>
        <w:t xml:space="preserve"> teknikleri (ofis örnekl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 xml:space="preserve">mesi) ve </w:t>
      </w:r>
      <w:proofErr w:type="spellStart"/>
      <w:r w:rsidRPr="005F2B1E">
        <w:rPr>
          <w:color w:val="000000" w:themeColor="text1"/>
          <w:lang w:val="tr-TR"/>
        </w:rPr>
        <w:t>histeroskopi</w:t>
      </w:r>
      <w:proofErr w:type="spellEnd"/>
      <w:r w:rsidRPr="005F2B1E">
        <w:rPr>
          <w:color w:val="000000" w:themeColor="text1"/>
          <w:lang w:val="tr-TR"/>
        </w:rPr>
        <w:t xml:space="preserve"> olmak üzere üç başlık altında toplanır </w:t>
      </w:r>
      <w:r w:rsidRPr="005F2B1E">
        <w:rPr>
          <w:color w:val="000000" w:themeColor="text1"/>
          <w:vertAlign w:val="superscript"/>
          <w:lang w:val="tr-TR"/>
        </w:rPr>
        <w:t>1</w:t>
      </w:r>
      <w:r w:rsidRPr="005F2B1E">
        <w:rPr>
          <w:color w:val="000000" w:themeColor="text1"/>
          <w:lang w:val="tr-TR"/>
        </w:rPr>
        <w:t>. Ofis örnekleme sistemlerindeki en pop</w:t>
      </w:r>
      <w:r w:rsidRPr="005F2B1E">
        <w:rPr>
          <w:color w:val="000000" w:themeColor="text1"/>
          <w:lang w:val="tr-TR"/>
        </w:rPr>
        <w:t>ü</w:t>
      </w:r>
      <w:r w:rsidRPr="005F2B1E">
        <w:rPr>
          <w:color w:val="000000" w:themeColor="text1"/>
          <w:lang w:val="tr-TR"/>
        </w:rPr>
        <w:t xml:space="preserve">ler olan yöntem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örneklemedir. Ancak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biyopside tüm </w:t>
      </w:r>
      <w:proofErr w:type="spellStart"/>
      <w:r w:rsidRPr="005F2B1E">
        <w:rPr>
          <w:color w:val="000000" w:themeColor="text1"/>
          <w:lang w:val="tr-TR"/>
        </w:rPr>
        <w:t>endometriumun</w:t>
      </w:r>
      <w:proofErr w:type="spellEnd"/>
      <w:r w:rsidRPr="005F2B1E">
        <w:rPr>
          <w:color w:val="000000" w:themeColor="text1"/>
          <w:lang w:val="tr-TR"/>
        </w:rPr>
        <w:t xml:space="preserve"> yaklaşık %4,2’sinin örneklenebildiği belirtilmektedir </w:t>
      </w:r>
      <w:r w:rsidRPr="005F2B1E">
        <w:rPr>
          <w:color w:val="000000" w:themeColor="text1"/>
          <w:vertAlign w:val="superscript"/>
          <w:lang w:val="tr-TR"/>
        </w:rPr>
        <w:t>2</w:t>
      </w:r>
      <w:r w:rsidRPr="005F2B1E">
        <w:rPr>
          <w:color w:val="000000" w:themeColor="text1"/>
          <w:lang w:val="tr-TR"/>
        </w:rPr>
        <w:t xml:space="preserve">. </w:t>
      </w:r>
      <w:r w:rsidRPr="005F2B1E">
        <w:rPr>
          <w:color w:val="000000" w:themeColor="text1"/>
          <w:u w:color="C0504D"/>
          <w:lang w:val="tr-TR"/>
        </w:rPr>
        <w:t xml:space="preserve">Dolayısıyla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örnekleme ile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</w:t>
      </w:r>
      <w:r w:rsidRPr="005F2B1E">
        <w:rPr>
          <w:color w:val="000000" w:themeColor="text1"/>
          <w:lang w:val="tr-TR"/>
        </w:rPr>
        <w:t>o</w:t>
      </w:r>
      <w:r w:rsidRPr="005F2B1E">
        <w:rPr>
          <w:color w:val="000000" w:themeColor="text1"/>
          <w:lang w:val="tr-TR"/>
        </w:rPr>
        <w:t>metrial</w:t>
      </w:r>
      <w:proofErr w:type="spellEnd"/>
      <w:r w:rsidRPr="005F2B1E">
        <w:rPr>
          <w:color w:val="000000" w:themeColor="text1"/>
          <w:lang w:val="tr-TR"/>
        </w:rPr>
        <w:t xml:space="preserve"> patolojilerin büyük bir kısmının atlanabileceği görülmektedir. Bir çalışmada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örneklemenin %67 oranında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patolojiyi belirleyebildiği ancak %33 oranı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 xml:space="preserve">da da atlanabileceği belirtilmiştir </w:t>
      </w:r>
      <w:r w:rsidRPr="005F2B1E">
        <w:rPr>
          <w:color w:val="000000" w:themeColor="text1"/>
          <w:vertAlign w:val="superscript"/>
          <w:lang w:val="tr-TR"/>
        </w:rPr>
        <w:t>3</w:t>
      </w:r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örneklemenin temel amacı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 xml:space="preserve">serinin dışlanmasıdır. Patolojiyi teşhis etmek için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örnekleme önemlidir.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</w:t>
      </w:r>
      <w:proofErr w:type="spellStart"/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>dometrial</w:t>
      </w:r>
      <w:proofErr w:type="spellEnd"/>
      <w:r w:rsidRPr="005F2B1E">
        <w:rPr>
          <w:color w:val="000000" w:themeColor="text1"/>
          <w:lang w:val="tr-TR"/>
        </w:rPr>
        <w:t xml:space="preserve"> örnekleme tekniği son zamanlarda tanısal doğruluğu, güvenliği, çabukluğu ve raha</w:t>
      </w:r>
      <w:r w:rsidRPr="005F2B1E">
        <w:rPr>
          <w:color w:val="000000" w:themeColor="text1"/>
          <w:lang w:val="tr-TR"/>
        </w:rPr>
        <w:t>t</w:t>
      </w:r>
      <w:r w:rsidRPr="005F2B1E">
        <w:rPr>
          <w:color w:val="000000" w:themeColor="text1"/>
          <w:lang w:val="tr-TR"/>
        </w:rPr>
        <w:t xml:space="preserve">lığı nedeniyle birinci basamak tanı aracı olarak kabul edilir </w:t>
      </w:r>
      <w:r w:rsidRPr="005F2B1E">
        <w:rPr>
          <w:color w:val="000000" w:themeColor="text1"/>
          <w:vertAlign w:val="superscript"/>
          <w:lang w:val="tr-TR"/>
        </w:rPr>
        <w:t>4</w:t>
      </w:r>
      <w:r w:rsidRPr="005F2B1E">
        <w:rPr>
          <w:color w:val="000000" w:themeColor="text1"/>
          <w:lang w:val="tr-TR"/>
        </w:rPr>
        <w:t xml:space="preserve">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ise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patolojilerin teşhisinde altın standart kabul edilir. Fakat </w:t>
      </w:r>
      <w:proofErr w:type="spellStart"/>
      <w:r w:rsidRPr="005F2B1E">
        <w:rPr>
          <w:color w:val="000000" w:themeColor="text1"/>
          <w:lang w:val="tr-TR"/>
        </w:rPr>
        <w:t>end</w:t>
      </w:r>
      <w:r w:rsidRPr="005F2B1E">
        <w:rPr>
          <w:color w:val="000000" w:themeColor="text1"/>
          <w:lang w:val="tr-TR"/>
        </w:rPr>
        <w:t>o</w:t>
      </w:r>
      <w:r w:rsidRPr="005F2B1E">
        <w:rPr>
          <w:color w:val="000000" w:themeColor="text1"/>
          <w:lang w:val="tr-TR"/>
        </w:rPr>
        <w:t>metrial</w:t>
      </w:r>
      <w:proofErr w:type="spellEnd"/>
      <w:r w:rsidRPr="005F2B1E">
        <w:rPr>
          <w:color w:val="000000" w:themeColor="text1"/>
          <w:lang w:val="tr-TR"/>
        </w:rPr>
        <w:t xml:space="preserve"> biyopsi sonucu ile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materyal sonucu her zaman uyuşmamaktadır. </w:t>
      </w:r>
      <w:proofErr w:type="spellStart"/>
      <w:r w:rsidRPr="005F2B1E">
        <w:rPr>
          <w:color w:val="000000" w:themeColor="text1"/>
          <w:lang w:val="tr-TR"/>
        </w:rPr>
        <w:t>P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>pelle</w:t>
      </w:r>
      <w:proofErr w:type="spellEnd"/>
      <w:r w:rsidRPr="005F2B1E">
        <w:rPr>
          <w:color w:val="000000" w:themeColor="text1"/>
          <w:lang w:val="tr-TR"/>
        </w:rPr>
        <w:t xml:space="preserve"> biyopsinin etkinliğini analiz eden ve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örneklerindeki </w:t>
      </w:r>
      <w:proofErr w:type="spellStart"/>
      <w:r w:rsidRPr="005F2B1E">
        <w:rPr>
          <w:color w:val="000000" w:themeColor="text1"/>
          <w:lang w:val="tr-TR"/>
        </w:rPr>
        <w:t>histopatolojik</w:t>
      </w:r>
      <w:proofErr w:type="spellEnd"/>
      <w:r w:rsidRPr="005F2B1E">
        <w:rPr>
          <w:color w:val="000000" w:themeColor="text1"/>
          <w:lang w:val="tr-TR"/>
        </w:rPr>
        <w:t xml:space="preserve"> tanının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örnekleme yöntemini doğrulayan çok az sayıda çalışma vardır </w:t>
      </w:r>
      <w:r w:rsidRPr="005F2B1E">
        <w:rPr>
          <w:color w:val="000000" w:themeColor="text1"/>
          <w:vertAlign w:val="superscript"/>
          <w:lang w:val="tr-TR"/>
        </w:rPr>
        <w:t>5</w:t>
      </w:r>
      <w:r w:rsidRPr="005F2B1E">
        <w:rPr>
          <w:color w:val="000000" w:themeColor="text1"/>
          <w:lang w:val="tr-TR"/>
        </w:rPr>
        <w:t>.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Bu çalışmada amacımız AUK şikâyeti olan hastalarda ameliyat öncesi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yapılan </w:t>
      </w:r>
      <w:proofErr w:type="spellStart"/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>dometrial</w:t>
      </w:r>
      <w:proofErr w:type="spellEnd"/>
      <w:r w:rsidRPr="005F2B1E">
        <w:rPr>
          <w:color w:val="000000" w:themeColor="text1"/>
          <w:lang w:val="tr-TR"/>
        </w:rPr>
        <w:t xml:space="preserve"> örnekleme sonuçları ile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sonrası incelen patoloji </w:t>
      </w:r>
      <w:proofErr w:type="spellStart"/>
      <w:r w:rsidRPr="005F2B1E">
        <w:rPr>
          <w:color w:val="000000" w:themeColor="text1"/>
          <w:lang w:val="tr-TR"/>
        </w:rPr>
        <w:t>spesmenlerinin</w:t>
      </w:r>
      <w:proofErr w:type="spellEnd"/>
      <w:r w:rsidRPr="005F2B1E">
        <w:rPr>
          <w:color w:val="000000" w:themeColor="text1"/>
          <w:lang w:val="tr-TR"/>
        </w:rPr>
        <w:t xml:space="preserve"> sonu</w:t>
      </w:r>
      <w:r w:rsidRPr="005F2B1E">
        <w:rPr>
          <w:color w:val="000000" w:themeColor="text1"/>
          <w:lang w:val="tr-TR"/>
        </w:rPr>
        <w:t>ç</w:t>
      </w:r>
      <w:r w:rsidRPr="005F2B1E">
        <w:rPr>
          <w:color w:val="000000" w:themeColor="text1"/>
          <w:lang w:val="tr-TR"/>
        </w:rPr>
        <w:t>larını karşılaştırmaktır ve biyopsinin tanıdaki doğruluğunu araştırmaktır.</w:t>
      </w:r>
    </w:p>
    <w:p w:rsidR="00A04C4B" w:rsidRPr="005F2B1E" w:rsidRDefault="005F2B1E">
      <w:pPr>
        <w:pStyle w:val="GvdeB"/>
        <w:spacing w:after="160" w:line="360" w:lineRule="auto"/>
        <w:jc w:val="both"/>
        <w:rPr>
          <w:b/>
          <w:bCs/>
          <w:color w:val="000000" w:themeColor="text1"/>
          <w:lang w:val="tr-TR"/>
        </w:rPr>
      </w:pPr>
      <w:r w:rsidRPr="005F2B1E">
        <w:rPr>
          <w:b/>
          <w:bCs/>
          <w:color w:val="000000" w:themeColor="text1"/>
          <w:lang w:val="tr-TR"/>
        </w:rPr>
        <w:t>Materyal ve Metot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Ocak 2014-Ocak 2018 tarihleri arasında 40 yaş ve üzerinde </w:t>
      </w:r>
      <w:proofErr w:type="spellStart"/>
      <w:r w:rsidRPr="005F2B1E">
        <w:rPr>
          <w:color w:val="000000" w:themeColor="text1"/>
          <w:lang w:val="tr-TR"/>
        </w:rPr>
        <w:t>perimenopozal</w:t>
      </w:r>
      <w:proofErr w:type="spellEnd"/>
      <w:r w:rsidRPr="005F2B1E">
        <w:rPr>
          <w:color w:val="000000" w:themeColor="text1"/>
          <w:lang w:val="tr-TR"/>
        </w:rPr>
        <w:t xml:space="preserve"> dönemde olan ve AUK şikâyeti ile başvuran ve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 alınan ve sonrasında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y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lastRenderedPageBreak/>
        <w:t xml:space="preserve">pılan hastaların dosyaları hastane kayıtlarından </w:t>
      </w:r>
      <w:proofErr w:type="gramStart"/>
      <w:r w:rsidRPr="005F2B1E">
        <w:rPr>
          <w:color w:val="000000" w:themeColor="text1"/>
          <w:lang w:val="tr-TR"/>
        </w:rPr>
        <w:t>retrospektif</w:t>
      </w:r>
      <w:proofErr w:type="gramEnd"/>
      <w:r w:rsidRPr="005F2B1E">
        <w:rPr>
          <w:color w:val="000000" w:themeColor="text1"/>
          <w:lang w:val="tr-TR"/>
        </w:rPr>
        <w:t xml:space="preserve"> olarak incelendi. Çalışmaya </w:t>
      </w:r>
      <w:proofErr w:type="spellStart"/>
      <w:r w:rsidRPr="005F2B1E">
        <w:rPr>
          <w:color w:val="000000" w:themeColor="text1"/>
          <w:lang w:val="tr-TR"/>
        </w:rPr>
        <w:t>per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>menopozal</w:t>
      </w:r>
      <w:proofErr w:type="spellEnd"/>
      <w:r w:rsidRPr="005F2B1E">
        <w:rPr>
          <w:color w:val="000000" w:themeColor="text1"/>
          <w:lang w:val="tr-TR"/>
        </w:rPr>
        <w:t xml:space="preserve"> dönemde olan ve AUK ile başvuran,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öncesi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örneklem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 xml:space="preserve">leri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yapılan ve sonrasında </w:t>
      </w:r>
      <w:proofErr w:type="spellStart"/>
      <w:r w:rsidRPr="005F2B1E">
        <w:rPr>
          <w:color w:val="000000" w:themeColor="text1"/>
          <w:lang w:val="tr-TR"/>
        </w:rPr>
        <w:t>abdominal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spellStart"/>
      <w:r w:rsidRPr="005F2B1E">
        <w:rPr>
          <w:color w:val="000000" w:themeColor="text1"/>
          <w:lang w:val="tr-TR"/>
        </w:rPr>
        <w:t>laparoskopik</w:t>
      </w:r>
      <w:proofErr w:type="spellEnd"/>
      <w:r w:rsidRPr="005F2B1E">
        <w:rPr>
          <w:color w:val="000000" w:themeColor="text1"/>
          <w:lang w:val="tr-TR"/>
        </w:rPr>
        <w:t xml:space="preserve"> veya vajinal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yap</w:t>
      </w:r>
      <w:r w:rsidRPr="005F2B1E">
        <w:rPr>
          <w:color w:val="000000" w:themeColor="text1"/>
          <w:lang w:val="tr-TR"/>
        </w:rPr>
        <w:t>ı</w:t>
      </w:r>
      <w:r w:rsidRPr="005F2B1E">
        <w:rPr>
          <w:color w:val="000000" w:themeColor="text1"/>
          <w:lang w:val="tr-TR"/>
        </w:rPr>
        <w:t xml:space="preserve">lan hastalar </w:t>
      </w:r>
      <w:proofErr w:type="gramStart"/>
      <w:r w:rsidRPr="005F2B1E">
        <w:rPr>
          <w:color w:val="000000" w:themeColor="text1"/>
          <w:lang w:val="tr-TR"/>
        </w:rPr>
        <w:t>dahil</w:t>
      </w:r>
      <w:proofErr w:type="gramEnd"/>
      <w:r w:rsidRPr="005F2B1E">
        <w:rPr>
          <w:color w:val="000000" w:themeColor="text1"/>
          <w:lang w:val="tr-TR"/>
        </w:rPr>
        <w:t xml:space="preserve"> edilirken, gebeliğe bağlı kanaması olan kadınlar, oral </w:t>
      </w:r>
      <w:proofErr w:type="spellStart"/>
      <w:r w:rsidRPr="005F2B1E">
        <w:rPr>
          <w:color w:val="000000" w:themeColor="text1"/>
          <w:lang w:val="tr-TR"/>
        </w:rPr>
        <w:t>kontraseptif</w:t>
      </w:r>
      <w:proofErr w:type="spellEnd"/>
      <w:r w:rsidRPr="005F2B1E">
        <w:rPr>
          <w:color w:val="000000" w:themeColor="text1"/>
          <w:lang w:val="tr-TR"/>
        </w:rPr>
        <w:t xml:space="preserve"> kullana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 xml:space="preserve">lar,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biyopsileri D&amp;C veya </w:t>
      </w:r>
      <w:proofErr w:type="spellStart"/>
      <w:r w:rsidRPr="005F2B1E">
        <w:rPr>
          <w:color w:val="000000" w:themeColor="text1"/>
          <w:lang w:val="tr-TR"/>
        </w:rPr>
        <w:t>histeroskopi</w:t>
      </w:r>
      <w:proofErr w:type="spellEnd"/>
      <w:r w:rsidRPr="005F2B1E">
        <w:rPr>
          <w:color w:val="000000" w:themeColor="text1"/>
          <w:lang w:val="tr-TR"/>
        </w:rPr>
        <w:t xml:space="preserve"> ile örneklenen hastalar ve </w:t>
      </w:r>
      <w:proofErr w:type="spellStart"/>
      <w:r w:rsidRPr="005F2B1E">
        <w:rPr>
          <w:color w:val="000000" w:themeColor="text1"/>
          <w:lang w:val="tr-TR"/>
        </w:rPr>
        <w:t>end</w:t>
      </w:r>
      <w:r w:rsidRPr="005F2B1E">
        <w:rPr>
          <w:color w:val="000000" w:themeColor="text1"/>
          <w:lang w:val="tr-TR"/>
        </w:rPr>
        <w:t>o</w:t>
      </w:r>
      <w:r w:rsidRPr="005F2B1E">
        <w:rPr>
          <w:color w:val="000000" w:themeColor="text1"/>
          <w:lang w:val="tr-TR"/>
        </w:rPr>
        <w:t>metrial</w:t>
      </w:r>
      <w:proofErr w:type="spellEnd"/>
      <w:r w:rsidRPr="005F2B1E">
        <w:rPr>
          <w:color w:val="000000" w:themeColor="text1"/>
          <w:lang w:val="tr-TR"/>
        </w:rPr>
        <w:t xml:space="preserve"> biyopsi sonrasında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yapılmayan hastalar çalışma dışı bırakıldı. Çalışmaya alınan hastaların karaciğer fonksiyon testleri, </w:t>
      </w:r>
      <w:proofErr w:type="spellStart"/>
      <w:r w:rsidRPr="005F2B1E">
        <w:rPr>
          <w:color w:val="000000" w:themeColor="text1"/>
          <w:lang w:val="tr-TR"/>
        </w:rPr>
        <w:t>koagülasyon</w:t>
      </w:r>
      <w:proofErr w:type="spellEnd"/>
      <w:r w:rsidRPr="005F2B1E">
        <w:rPr>
          <w:color w:val="000000" w:themeColor="text1"/>
          <w:lang w:val="tr-TR"/>
        </w:rPr>
        <w:t xml:space="preserve"> parametreleri normaldi.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Hastanemiz etik kurulundan onay (etik kurul </w:t>
      </w:r>
      <w:proofErr w:type="spellStart"/>
      <w:r w:rsidRPr="005F2B1E">
        <w:rPr>
          <w:color w:val="000000" w:themeColor="text1"/>
          <w:lang w:val="tr-TR"/>
        </w:rPr>
        <w:t>no</w:t>
      </w:r>
      <w:proofErr w:type="spellEnd"/>
      <w:r w:rsidRPr="005F2B1E">
        <w:rPr>
          <w:color w:val="000000" w:themeColor="text1"/>
          <w:lang w:val="tr-TR"/>
        </w:rPr>
        <w:t>: 2018.9.08) alındıktan sonra hastaların dosy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larından yaş, </w:t>
      </w:r>
      <w:proofErr w:type="spellStart"/>
      <w:r w:rsidRPr="005F2B1E">
        <w:rPr>
          <w:color w:val="000000" w:themeColor="text1"/>
          <w:lang w:val="tr-TR"/>
        </w:rPr>
        <w:t>gravida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gramStart"/>
      <w:r w:rsidRPr="005F2B1E">
        <w:rPr>
          <w:color w:val="000000" w:themeColor="text1"/>
          <w:lang w:val="tr-TR"/>
        </w:rPr>
        <w:t>parite</w:t>
      </w:r>
      <w:proofErr w:type="gramEnd"/>
      <w:r w:rsidRPr="005F2B1E">
        <w:rPr>
          <w:color w:val="000000" w:themeColor="text1"/>
          <w:lang w:val="tr-TR"/>
        </w:rPr>
        <w:t xml:space="preserve">, vücut kitle indeksi,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öncesi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</w:t>
      </w:r>
      <w:r w:rsidRPr="005F2B1E">
        <w:rPr>
          <w:color w:val="000000" w:themeColor="text1"/>
          <w:lang w:val="tr-TR"/>
        </w:rPr>
        <w:t>k</w:t>
      </w:r>
      <w:r w:rsidRPr="005F2B1E">
        <w:rPr>
          <w:color w:val="000000" w:themeColor="text1"/>
          <w:lang w:val="tr-TR"/>
        </w:rPr>
        <w:t xml:space="preserve">leme sonuçları ve ameliyat sonrası patoloji sonuçları kaydedildi. Tüm hastaların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</w:t>
      </w:r>
      <w:r w:rsidRPr="005F2B1E">
        <w:rPr>
          <w:color w:val="000000" w:themeColor="text1"/>
          <w:lang w:val="tr-TR"/>
        </w:rPr>
        <w:t>p</w:t>
      </w:r>
      <w:r w:rsidRPr="005F2B1E">
        <w:rPr>
          <w:color w:val="000000" w:themeColor="text1"/>
          <w:lang w:val="tr-TR"/>
        </w:rPr>
        <w:t xml:space="preserve">si örneklemeleri </w:t>
      </w:r>
      <w:proofErr w:type="spellStart"/>
      <w:r w:rsidRPr="005F2B1E">
        <w:rPr>
          <w:color w:val="000000" w:themeColor="text1"/>
          <w:lang w:val="tr-TR"/>
        </w:rPr>
        <w:t>lidokain</w:t>
      </w:r>
      <w:proofErr w:type="spellEnd"/>
      <w:r w:rsidRPr="005F2B1E">
        <w:rPr>
          <w:color w:val="000000" w:themeColor="text1"/>
          <w:lang w:val="tr-TR"/>
        </w:rPr>
        <w:t xml:space="preserve"> ile </w:t>
      </w:r>
      <w:proofErr w:type="spellStart"/>
      <w:r w:rsidRPr="005F2B1E">
        <w:rPr>
          <w:color w:val="000000" w:themeColor="text1"/>
          <w:lang w:val="tr-TR"/>
        </w:rPr>
        <w:t>paraservikal</w:t>
      </w:r>
      <w:proofErr w:type="spellEnd"/>
      <w:r w:rsidRPr="005F2B1E">
        <w:rPr>
          <w:color w:val="000000" w:themeColor="text1"/>
          <w:lang w:val="tr-TR"/>
        </w:rPr>
        <w:t xml:space="preserve"> blok yapılarak </w:t>
      </w:r>
      <w:proofErr w:type="gramStart"/>
      <w:r w:rsidRPr="005F2B1E">
        <w:rPr>
          <w:color w:val="000000" w:themeColor="text1"/>
          <w:lang w:val="tr-TR"/>
        </w:rPr>
        <w:t>lokal anestezi</w:t>
      </w:r>
      <w:proofErr w:type="gramEnd"/>
      <w:r w:rsidRPr="005F2B1E">
        <w:rPr>
          <w:color w:val="000000" w:themeColor="text1"/>
          <w:lang w:val="tr-TR"/>
        </w:rPr>
        <w:t xml:space="preserve"> altında gerçekle</w:t>
      </w:r>
      <w:r w:rsidRPr="005F2B1E">
        <w:rPr>
          <w:color w:val="000000" w:themeColor="text1"/>
          <w:lang w:val="tr-TR"/>
        </w:rPr>
        <w:t>ş</w:t>
      </w:r>
      <w:r w:rsidRPr="005F2B1E">
        <w:rPr>
          <w:color w:val="000000" w:themeColor="text1"/>
          <w:lang w:val="tr-TR"/>
        </w:rPr>
        <w:t xml:space="preserve">tirildi ve hepsinde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küretaj</w:t>
      </w:r>
      <w:proofErr w:type="spellEnd"/>
      <w:r w:rsidRPr="005F2B1E">
        <w:rPr>
          <w:color w:val="000000" w:themeColor="text1"/>
          <w:lang w:val="tr-TR"/>
        </w:rPr>
        <w:t xml:space="preserve"> uygulandı. Alınan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biyopsi materyalleri %10'luk </w:t>
      </w:r>
      <w:proofErr w:type="spellStart"/>
      <w:r w:rsidRPr="005F2B1E">
        <w:rPr>
          <w:color w:val="000000" w:themeColor="text1"/>
          <w:lang w:val="tr-TR"/>
        </w:rPr>
        <w:t>formal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salin</w:t>
      </w:r>
      <w:proofErr w:type="spellEnd"/>
      <w:r w:rsidRPr="005F2B1E">
        <w:rPr>
          <w:color w:val="000000" w:themeColor="text1"/>
          <w:lang w:val="tr-TR"/>
        </w:rPr>
        <w:t xml:space="preserve"> içinde bekletildi.</w:t>
      </w:r>
      <w:r w:rsidR="0000138D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sonuçları değerlendirilirken </w:t>
      </w:r>
      <w:proofErr w:type="spellStart"/>
      <w:r w:rsidRPr="005F2B1E">
        <w:rPr>
          <w:color w:val="000000" w:themeColor="text1"/>
          <w:lang w:val="tr-TR"/>
        </w:rPr>
        <w:t>prol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>feratif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sekretuar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spellStart"/>
      <w:r w:rsidRPr="005F2B1E">
        <w:rPr>
          <w:color w:val="000000" w:themeColor="text1"/>
          <w:lang w:val="tr-TR"/>
        </w:rPr>
        <w:t>progesteron</w:t>
      </w:r>
      <w:proofErr w:type="spellEnd"/>
      <w:r w:rsidRPr="005F2B1E">
        <w:rPr>
          <w:color w:val="000000" w:themeColor="text1"/>
          <w:lang w:val="tr-TR"/>
        </w:rPr>
        <w:t xml:space="preserve">, östrojen etkisinde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 s</w:t>
      </w:r>
      <w:r w:rsidRPr="005F2B1E">
        <w:rPr>
          <w:color w:val="000000" w:themeColor="text1"/>
          <w:lang w:val="tr-TR"/>
        </w:rPr>
        <w:t>o</w:t>
      </w:r>
      <w:r w:rsidRPr="005F2B1E">
        <w:rPr>
          <w:color w:val="000000" w:themeColor="text1"/>
          <w:lang w:val="tr-TR"/>
        </w:rPr>
        <w:t xml:space="preserve">nuçları </w:t>
      </w:r>
      <w:proofErr w:type="spellStart"/>
      <w:r w:rsidRPr="005F2B1E">
        <w:rPr>
          <w:color w:val="000000" w:themeColor="text1"/>
          <w:lang w:val="tr-TR"/>
        </w:rPr>
        <w:t>benign</w:t>
      </w:r>
      <w:proofErr w:type="spellEnd"/>
      <w:r w:rsidRPr="005F2B1E">
        <w:rPr>
          <w:color w:val="000000" w:themeColor="text1"/>
          <w:lang w:val="tr-TR"/>
        </w:rPr>
        <w:t xml:space="preserve"> olarak değerlendirilirken,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sonuçları her alt grubu (</w:t>
      </w:r>
      <w:proofErr w:type="gramStart"/>
      <w:r w:rsidRPr="005F2B1E">
        <w:rPr>
          <w:color w:val="000000" w:themeColor="text1"/>
          <w:lang w:val="tr-TR"/>
        </w:rPr>
        <w:t>kompleks</w:t>
      </w:r>
      <w:proofErr w:type="gramEnd"/>
      <w:r w:rsidRPr="005F2B1E">
        <w:rPr>
          <w:color w:val="000000" w:themeColor="text1"/>
          <w:lang w:val="tr-TR"/>
        </w:rPr>
        <w:t xml:space="preserve">, basit, </w:t>
      </w:r>
      <w:proofErr w:type="spellStart"/>
      <w:r w:rsidRPr="005F2B1E">
        <w:rPr>
          <w:color w:val="000000" w:themeColor="text1"/>
          <w:lang w:val="tr-TR"/>
        </w:rPr>
        <w:t>atipili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spellStart"/>
      <w:r w:rsidRPr="005F2B1E">
        <w:rPr>
          <w:color w:val="000000" w:themeColor="text1"/>
          <w:lang w:val="tr-TR"/>
        </w:rPr>
        <w:t>atipisiz</w:t>
      </w:r>
      <w:proofErr w:type="spellEnd"/>
      <w:r w:rsidRPr="005F2B1E">
        <w:rPr>
          <w:color w:val="000000" w:themeColor="text1"/>
          <w:lang w:val="tr-TR"/>
        </w:rPr>
        <w:t xml:space="preserve">) ayrı ayrı olacak şekilde değerlendirildi.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so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 xml:space="preserve">rası alınan materyaller de %10'luk </w:t>
      </w:r>
      <w:proofErr w:type="spellStart"/>
      <w:r w:rsidRPr="005F2B1E">
        <w:rPr>
          <w:color w:val="000000" w:themeColor="text1"/>
          <w:lang w:val="tr-TR"/>
        </w:rPr>
        <w:t>formal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salin</w:t>
      </w:r>
      <w:proofErr w:type="spellEnd"/>
      <w:r w:rsidRPr="005F2B1E">
        <w:rPr>
          <w:color w:val="000000" w:themeColor="text1"/>
          <w:lang w:val="tr-TR"/>
        </w:rPr>
        <w:t xml:space="preserve"> içinde bekletildi ve patolojik incelemeye gönderi</w:t>
      </w:r>
      <w:r w:rsidRPr="005F2B1E">
        <w:rPr>
          <w:color w:val="000000" w:themeColor="text1"/>
          <w:lang w:val="tr-TR"/>
        </w:rPr>
        <w:t>l</w:t>
      </w:r>
      <w:r w:rsidRPr="005F2B1E">
        <w:rPr>
          <w:color w:val="000000" w:themeColor="text1"/>
          <w:lang w:val="tr-TR"/>
        </w:rPr>
        <w:t xml:space="preserve">di.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Veriler SPSS 20.0 (Statistical </w:t>
      </w:r>
      <w:proofErr w:type="spellStart"/>
      <w:r w:rsidRPr="005F2B1E">
        <w:rPr>
          <w:color w:val="000000" w:themeColor="text1"/>
          <w:lang w:val="tr-TR"/>
        </w:rPr>
        <w:t>Package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for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the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Social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Sciences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Inc</w:t>
      </w:r>
      <w:proofErr w:type="spellEnd"/>
      <w:proofErr w:type="gramStart"/>
      <w:r w:rsidRPr="005F2B1E">
        <w:rPr>
          <w:color w:val="000000" w:themeColor="text1"/>
          <w:lang w:val="tr-TR"/>
        </w:rPr>
        <w:t>.;</w:t>
      </w:r>
      <w:proofErr w:type="gramEnd"/>
      <w:r w:rsidRPr="005F2B1E">
        <w:rPr>
          <w:color w:val="000000" w:themeColor="text1"/>
          <w:lang w:val="tr-TR"/>
        </w:rPr>
        <w:t xml:space="preserve"> Chicago, IL, ABD) pro</w:t>
      </w:r>
      <w:r w:rsidRPr="005F2B1E">
        <w:rPr>
          <w:color w:val="000000" w:themeColor="text1"/>
          <w:lang w:val="tr-TR"/>
        </w:rPr>
        <w:t>g</w:t>
      </w:r>
      <w:r w:rsidRPr="005F2B1E">
        <w:rPr>
          <w:color w:val="000000" w:themeColor="text1"/>
          <w:lang w:val="tr-TR"/>
        </w:rPr>
        <w:t>ramına girildi. İstatistiksel değerlendirme ortalama ± standart sapma (Ortalama ± SS) ve yü</w:t>
      </w:r>
      <w:r w:rsidRPr="005F2B1E">
        <w:rPr>
          <w:color w:val="000000" w:themeColor="text1"/>
          <w:lang w:val="tr-TR"/>
        </w:rPr>
        <w:t>z</w:t>
      </w:r>
      <w:r w:rsidRPr="005F2B1E">
        <w:rPr>
          <w:color w:val="000000" w:themeColor="text1"/>
          <w:lang w:val="tr-TR"/>
        </w:rPr>
        <w:t xml:space="preserve">delik değerler şeklinde belirtildi ve tanısal doğruluk, </w:t>
      </w:r>
      <w:proofErr w:type="spellStart"/>
      <w:r w:rsidRPr="005F2B1E">
        <w:rPr>
          <w:color w:val="000000" w:themeColor="text1"/>
          <w:lang w:val="tr-TR"/>
        </w:rPr>
        <w:t>sensitivite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spellStart"/>
      <w:r w:rsidRPr="005F2B1E">
        <w:rPr>
          <w:color w:val="000000" w:themeColor="text1"/>
          <w:lang w:val="tr-TR"/>
        </w:rPr>
        <w:t>spesifite</w:t>
      </w:r>
      <w:proofErr w:type="spellEnd"/>
      <w:r w:rsidRPr="005F2B1E">
        <w:rPr>
          <w:color w:val="000000" w:themeColor="text1"/>
          <w:lang w:val="tr-TR"/>
        </w:rPr>
        <w:t xml:space="preserve">, pozitif </w:t>
      </w:r>
      <w:proofErr w:type="spellStart"/>
      <w:r w:rsidRPr="005F2B1E">
        <w:rPr>
          <w:color w:val="000000" w:themeColor="text1"/>
          <w:lang w:val="tr-TR"/>
        </w:rPr>
        <w:t>prediktif</w:t>
      </w:r>
      <w:proofErr w:type="spellEnd"/>
      <w:r w:rsidRPr="005F2B1E">
        <w:rPr>
          <w:color w:val="000000" w:themeColor="text1"/>
          <w:lang w:val="tr-TR"/>
        </w:rPr>
        <w:t xml:space="preserve"> d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 xml:space="preserve">ğerler (PPD) ve negatif </w:t>
      </w:r>
      <w:proofErr w:type="spellStart"/>
      <w:r w:rsidRPr="005F2B1E">
        <w:rPr>
          <w:color w:val="000000" w:themeColor="text1"/>
          <w:lang w:val="tr-TR"/>
        </w:rPr>
        <w:t>prediktif</w:t>
      </w:r>
      <w:proofErr w:type="spellEnd"/>
      <w:r w:rsidRPr="005F2B1E">
        <w:rPr>
          <w:color w:val="000000" w:themeColor="text1"/>
          <w:lang w:val="tr-TR"/>
        </w:rPr>
        <w:t xml:space="preserve"> değerler (NPD) hesaplandı.</w:t>
      </w:r>
    </w:p>
    <w:p w:rsidR="00A04C4B" w:rsidRPr="005F2B1E" w:rsidRDefault="005F2B1E">
      <w:pPr>
        <w:pStyle w:val="GvdeB"/>
        <w:spacing w:after="160" w:line="360" w:lineRule="auto"/>
        <w:jc w:val="both"/>
        <w:rPr>
          <w:b/>
          <w:bCs/>
          <w:color w:val="000000" w:themeColor="text1"/>
          <w:lang w:val="tr-TR"/>
        </w:rPr>
      </w:pPr>
      <w:r w:rsidRPr="005F2B1E">
        <w:rPr>
          <w:b/>
          <w:bCs/>
          <w:color w:val="000000" w:themeColor="text1"/>
          <w:lang w:val="tr-TR"/>
        </w:rPr>
        <w:t>Bulgular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proofErr w:type="spellStart"/>
      <w:r w:rsidRPr="005F2B1E">
        <w:rPr>
          <w:color w:val="000000" w:themeColor="text1"/>
          <w:lang w:val="tr-TR"/>
        </w:rPr>
        <w:t>Perimenopoz</w:t>
      </w:r>
      <w:proofErr w:type="spellEnd"/>
      <w:r w:rsidRPr="005F2B1E">
        <w:rPr>
          <w:color w:val="000000" w:themeColor="text1"/>
          <w:lang w:val="tr-TR"/>
        </w:rPr>
        <w:t xml:space="preserve"> döneminde olan ve AUK ile başvuran, Ocak 2014 ile Ocak 2018 tarihleri ar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sında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örnekleme yapılan ve sonrasında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yapılan 396 hasta vardı. Bu hastalardan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sonucu kan ve mukus gelen veya yetersiz materyal olarak raporlanan 9 hasta çalışma dışı bırakılarak toplam 387 hasta çalışmaya </w:t>
      </w:r>
      <w:proofErr w:type="gramStart"/>
      <w:r w:rsidRPr="005F2B1E">
        <w:rPr>
          <w:color w:val="000000" w:themeColor="text1"/>
          <w:lang w:val="tr-TR"/>
        </w:rPr>
        <w:t>dahil</w:t>
      </w:r>
      <w:proofErr w:type="gramEnd"/>
      <w:r w:rsidRPr="005F2B1E">
        <w:rPr>
          <w:color w:val="000000" w:themeColor="text1"/>
          <w:lang w:val="tr-TR"/>
        </w:rPr>
        <w:t xml:space="preserve"> edildi. 387 hastanın ameliyat öncesi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yapılan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sonuçları ile ameliyat sonrası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patoloji sonuçları incelendi. Hastaların yaş, </w:t>
      </w:r>
      <w:proofErr w:type="spellStart"/>
      <w:r w:rsidRPr="005F2B1E">
        <w:rPr>
          <w:color w:val="000000" w:themeColor="text1"/>
          <w:lang w:val="tr-TR"/>
        </w:rPr>
        <w:t>gravida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gramStart"/>
      <w:r w:rsidRPr="005F2B1E">
        <w:rPr>
          <w:color w:val="000000" w:themeColor="text1"/>
          <w:lang w:val="tr-TR"/>
        </w:rPr>
        <w:t>parite</w:t>
      </w:r>
      <w:proofErr w:type="gramEnd"/>
      <w:r w:rsidRPr="005F2B1E">
        <w:rPr>
          <w:color w:val="000000" w:themeColor="text1"/>
          <w:lang w:val="tr-TR"/>
        </w:rPr>
        <w:t xml:space="preserve"> ve vücut kitle indek</w:t>
      </w:r>
      <w:r w:rsidRPr="005F2B1E">
        <w:rPr>
          <w:color w:val="000000" w:themeColor="text1"/>
          <w:lang w:val="tr-TR"/>
        </w:rPr>
        <w:t>s</w:t>
      </w:r>
      <w:r>
        <w:rPr>
          <w:color w:val="000000" w:themeColor="text1"/>
          <w:lang w:val="tr-TR"/>
        </w:rPr>
        <w:t>leri Tablo 1’de listelendi</w:t>
      </w:r>
      <w:r w:rsidRPr="005F2B1E">
        <w:rPr>
          <w:color w:val="000000" w:themeColor="text1"/>
          <w:lang w:val="tr-TR"/>
        </w:rPr>
        <w:t xml:space="preserve">. Hastaların operasyon öncesi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ve operasyon so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>rası nihai patoloji sonuçlarının da</w:t>
      </w:r>
      <w:r>
        <w:rPr>
          <w:color w:val="000000" w:themeColor="text1"/>
          <w:lang w:val="tr-TR"/>
        </w:rPr>
        <w:t xml:space="preserve">ğılımı Tablo </w:t>
      </w:r>
      <w:r w:rsidRPr="005F2B1E">
        <w:rPr>
          <w:color w:val="000000" w:themeColor="text1"/>
          <w:lang w:val="tr-TR"/>
        </w:rPr>
        <w:t>2’de listelenmiştir. Ayr</w:t>
      </w:r>
      <w:r>
        <w:rPr>
          <w:color w:val="000000" w:themeColor="text1"/>
          <w:lang w:val="tr-TR"/>
        </w:rPr>
        <w:t>ıca T</w:t>
      </w:r>
      <w:r w:rsidRPr="005F2B1E">
        <w:rPr>
          <w:color w:val="000000" w:themeColor="text1"/>
          <w:lang w:val="tr-TR"/>
        </w:rPr>
        <w:t xml:space="preserve">ablo 3 ile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lastRenderedPageBreak/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 yapılan hastalardaki </w:t>
      </w:r>
      <w:proofErr w:type="spellStart"/>
      <w:r w:rsidRPr="005F2B1E">
        <w:rPr>
          <w:color w:val="000000" w:themeColor="text1"/>
          <w:lang w:val="tr-TR"/>
        </w:rPr>
        <w:t>sensitivite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spellStart"/>
      <w:r w:rsidRPr="005F2B1E">
        <w:rPr>
          <w:color w:val="000000" w:themeColor="text1"/>
          <w:lang w:val="tr-TR"/>
        </w:rPr>
        <w:t>spesifite</w:t>
      </w:r>
      <w:proofErr w:type="spellEnd"/>
      <w:r w:rsidRPr="005F2B1E">
        <w:rPr>
          <w:color w:val="000000" w:themeColor="text1"/>
          <w:lang w:val="tr-TR"/>
        </w:rPr>
        <w:t xml:space="preserve">, PPD, NPD ve tanısal doğruluk değerleri gösterilmiştir.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biyopsinin kesin tanıyı saptamada </w:t>
      </w:r>
      <w:proofErr w:type="spellStart"/>
      <w:r w:rsidRPr="005F2B1E">
        <w:rPr>
          <w:color w:val="000000" w:themeColor="text1"/>
          <w:lang w:val="tr-TR"/>
        </w:rPr>
        <w:t>sensitivesi</w:t>
      </w:r>
      <w:proofErr w:type="spellEnd"/>
      <w:r w:rsidRPr="005F2B1E">
        <w:rPr>
          <w:color w:val="000000" w:themeColor="text1"/>
          <w:lang w:val="tr-TR"/>
        </w:rPr>
        <w:t xml:space="preserve"> en yüksek olan </w:t>
      </w:r>
      <w:proofErr w:type="spellStart"/>
      <w:r w:rsidRPr="005F2B1E">
        <w:rPr>
          <w:color w:val="000000" w:themeColor="text1"/>
          <w:lang w:val="tr-TR"/>
        </w:rPr>
        <w:t>endome</w:t>
      </w:r>
      <w:r w:rsidRPr="005F2B1E">
        <w:rPr>
          <w:color w:val="000000" w:themeColor="text1"/>
          <w:lang w:val="tr-TR"/>
        </w:rPr>
        <w:t>t</w:t>
      </w:r>
      <w:r w:rsidRPr="005F2B1E">
        <w:rPr>
          <w:color w:val="000000" w:themeColor="text1"/>
          <w:lang w:val="tr-TR"/>
        </w:rPr>
        <w:t>rium</w:t>
      </w:r>
      <w:proofErr w:type="spellEnd"/>
      <w:r w:rsidRPr="005F2B1E">
        <w:rPr>
          <w:color w:val="000000" w:themeColor="text1"/>
          <w:lang w:val="tr-TR"/>
        </w:rPr>
        <w:t xml:space="preserve"> kanseri (%33,3), </w:t>
      </w:r>
      <w:proofErr w:type="spellStart"/>
      <w:r w:rsidRPr="005F2B1E">
        <w:rPr>
          <w:color w:val="000000" w:themeColor="text1"/>
          <w:lang w:val="tr-TR"/>
        </w:rPr>
        <w:t>spesifitesi</w:t>
      </w:r>
      <w:proofErr w:type="spellEnd"/>
      <w:r w:rsidRPr="005F2B1E">
        <w:rPr>
          <w:color w:val="000000" w:themeColor="text1"/>
          <w:lang w:val="tr-TR"/>
        </w:rPr>
        <w:t xml:space="preserve"> en yüksek olan basit </w:t>
      </w:r>
      <w:proofErr w:type="spellStart"/>
      <w:r w:rsidRPr="005F2B1E">
        <w:rPr>
          <w:color w:val="000000" w:themeColor="text1"/>
          <w:lang w:val="tr-TR"/>
        </w:rPr>
        <w:t>atipili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(%99,1), pozitif </w:t>
      </w:r>
      <w:proofErr w:type="spellStart"/>
      <w:r w:rsidRPr="005F2B1E">
        <w:rPr>
          <w:color w:val="000000" w:themeColor="text1"/>
          <w:lang w:val="tr-TR"/>
        </w:rPr>
        <w:t>pr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diktif</w:t>
      </w:r>
      <w:proofErr w:type="spellEnd"/>
      <w:r w:rsidRPr="005F2B1E">
        <w:rPr>
          <w:color w:val="000000" w:themeColor="text1"/>
          <w:lang w:val="tr-TR"/>
        </w:rPr>
        <w:t xml:space="preserve"> değeri en yüksek olan basit </w:t>
      </w:r>
      <w:proofErr w:type="spellStart"/>
      <w:r w:rsidRPr="005F2B1E">
        <w:rPr>
          <w:color w:val="000000" w:themeColor="text1"/>
          <w:lang w:val="tr-TR"/>
        </w:rPr>
        <w:t>atipisiz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hipeplazi</w:t>
      </w:r>
      <w:proofErr w:type="spellEnd"/>
      <w:r w:rsidRPr="005F2B1E">
        <w:rPr>
          <w:color w:val="000000" w:themeColor="text1"/>
          <w:lang w:val="tr-TR"/>
        </w:rPr>
        <w:t xml:space="preserve"> (%42), negatif </w:t>
      </w:r>
      <w:proofErr w:type="spellStart"/>
      <w:r w:rsidRPr="005F2B1E">
        <w:rPr>
          <w:color w:val="000000" w:themeColor="text1"/>
          <w:lang w:val="tr-TR"/>
        </w:rPr>
        <w:t>prediktif</w:t>
      </w:r>
      <w:proofErr w:type="spellEnd"/>
      <w:r w:rsidRPr="005F2B1E">
        <w:rPr>
          <w:color w:val="000000" w:themeColor="text1"/>
          <w:lang w:val="tr-TR"/>
        </w:rPr>
        <w:t xml:space="preserve"> değeri en yü</w:t>
      </w:r>
      <w:r w:rsidRPr="005F2B1E">
        <w:rPr>
          <w:color w:val="000000" w:themeColor="text1"/>
          <w:lang w:val="tr-TR"/>
        </w:rPr>
        <w:t>k</w:t>
      </w:r>
      <w:r w:rsidRPr="005F2B1E">
        <w:rPr>
          <w:color w:val="000000" w:themeColor="text1"/>
          <w:lang w:val="tr-TR"/>
        </w:rPr>
        <w:t xml:space="preserve">sek olan ise </w:t>
      </w:r>
      <w:proofErr w:type="gramStart"/>
      <w:r w:rsidRPr="005F2B1E">
        <w:rPr>
          <w:color w:val="000000" w:themeColor="text1"/>
          <w:lang w:val="tr-TR"/>
        </w:rPr>
        <w:t>kompleks</w:t>
      </w:r>
      <w:proofErr w:type="gram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atipili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(%97,6) ve tanısal doğruluğu en yüksek olan kom</w:t>
      </w:r>
      <w:r w:rsidRPr="005F2B1E">
        <w:rPr>
          <w:color w:val="000000" w:themeColor="text1"/>
          <w:lang w:val="tr-TR"/>
        </w:rPr>
        <w:t>p</w:t>
      </w:r>
      <w:r w:rsidRPr="005F2B1E">
        <w:rPr>
          <w:color w:val="000000" w:themeColor="text1"/>
          <w:lang w:val="tr-TR"/>
        </w:rPr>
        <w:t xml:space="preserve">leks </w:t>
      </w:r>
      <w:proofErr w:type="spellStart"/>
      <w:r w:rsidRPr="005F2B1E">
        <w:rPr>
          <w:color w:val="000000" w:themeColor="text1"/>
          <w:lang w:val="tr-TR"/>
        </w:rPr>
        <w:t>atipisiz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(%97,6) olarak bulunmuştur.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sonuçlarında en sık bulunan sonuç </w:t>
      </w:r>
      <w:proofErr w:type="spellStart"/>
      <w:r w:rsidRPr="005F2B1E">
        <w:rPr>
          <w:color w:val="000000" w:themeColor="text1"/>
          <w:lang w:val="tr-TR"/>
        </w:rPr>
        <w:t>progesteron</w:t>
      </w:r>
      <w:proofErr w:type="spellEnd"/>
      <w:r w:rsidRPr="005F2B1E">
        <w:rPr>
          <w:color w:val="000000" w:themeColor="text1"/>
          <w:lang w:val="tr-TR"/>
        </w:rPr>
        <w:t xml:space="preserve"> etkisinden </w:t>
      </w:r>
      <w:proofErr w:type="spellStart"/>
      <w:r w:rsidRPr="005F2B1E">
        <w:rPr>
          <w:color w:val="000000" w:themeColor="text1"/>
          <w:lang w:val="tr-TR"/>
        </w:rPr>
        <w:t>end</w:t>
      </w:r>
      <w:r w:rsidRPr="005F2B1E">
        <w:rPr>
          <w:color w:val="000000" w:themeColor="text1"/>
          <w:lang w:val="tr-TR"/>
        </w:rPr>
        <w:t>o</w:t>
      </w:r>
      <w:r w:rsidRPr="005F2B1E">
        <w:rPr>
          <w:color w:val="000000" w:themeColor="text1"/>
          <w:lang w:val="tr-TR"/>
        </w:rPr>
        <w:t>metrium</w:t>
      </w:r>
      <w:proofErr w:type="spellEnd"/>
      <w:r w:rsidRPr="005F2B1E">
        <w:rPr>
          <w:color w:val="000000" w:themeColor="text1"/>
          <w:lang w:val="tr-TR"/>
        </w:rPr>
        <w:t xml:space="preserve"> (n:</w:t>
      </w:r>
      <w:r w:rsidR="00626040">
        <w:rPr>
          <w:color w:val="000000" w:themeColor="text1"/>
          <w:lang w:val="tr-TR"/>
        </w:rPr>
        <w:t xml:space="preserve"> </w:t>
      </w:r>
      <w:r w:rsidRPr="005F2B1E">
        <w:rPr>
          <w:color w:val="000000" w:themeColor="text1"/>
          <w:lang w:val="tr-TR"/>
        </w:rPr>
        <w:t xml:space="preserve">77, %19,8) iken, bunu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 (n: 75, %19,3) ve </w:t>
      </w:r>
      <w:proofErr w:type="spellStart"/>
      <w:r w:rsidRPr="005F2B1E">
        <w:rPr>
          <w:color w:val="000000" w:themeColor="text1"/>
          <w:lang w:val="tr-TR"/>
        </w:rPr>
        <w:t>proliferatif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</w:t>
      </w:r>
      <w:r w:rsidRPr="005F2B1E">
        <w:rPr>
          <w:color w:val="000000" w:themeColor="text1"/>
          <w:lang w:val="tr-TR"/>
        </w:rPr>
        <w:t>t</w:t>
      </w:r>
      <w:r w:rsidRPr="005F2B1E">
        <w:rPr>
          <w:color w:val="000000" w:themeColor="text1"/>
          <w:lang w:val="tr-TR"/>
        </w:rPr>
        <w:t>rium</w:t>
      </w:r>
      <w:proofErr w:type="spellEnd"/>
      <w:r w:rsidRPr="005F2B1E">
        <w:rPr>
          <w:color w:val="000000" w:themeColor="text1"/>
          <w:lang w:val="tr-TR"/>
        </w:rPr>
        <w:t xml:space="preserve"> (n:</w:t>
      </w:r>
      <w:r w:rsidR="00626040">
        <w:rPr>
          <w:color w:val="000000" w:themeColor="text1"/>
          <w:lang w:val="tr-TR"/>
        </w:rPr>
        <w:t xml:space="preserve"> </w:t>
      </w:r>
      <w:r w:rsidRPr="005F2B1E">
        <w:rPr>
          <w:color w:val="000000" w:themeColor="text1"/>
          <w:lang w:val="tr-TR"/>
        </w:rPr>
        <w:t xml:space="preserve">74, %19,1) takip etmiştir. 15 hastanın (%3,8)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alınan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sonucu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 olarak raporlanmıştır.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bulgularında ise en sık r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porlanan sonuç </w:t>
      </w:r>
      <w:proofErr w:type="spellStart"/>
      <w:r w:rsidRPr="005F2B1E">
        <w:rPr>
          <w:color w:val="000000" w:themeColor="text1"/>
          <w:lang w:val="tr-TR"/>
        </w:rPr>
        <w:t>progesteron</w:t>
      </w:r>
      <w:proofErr w:type="spellEnd"/>
      <w:r w:rsidRPr="005F2B1E">
        <w:rPr>
          <w:color w:val="000000" w:themeColor="text1"/>
          <w:lang w:val="tr-TR"/>
        </w:rPr>
        <w:t xml:space="preserve"> etkisinde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gelirken (n:</w:t>
      </w:r>
      <w:r w:rsidR="00626040">
        <w:rPr>
          <w:color w:val="000000" w:themeColor="text1"/>
          <w:lang w:val="tr-TR"/>
        </w:rPr>
        <w:t xml:space="preserve"> </w:t>
      </w:r>
      <w:r w:rsidRPr="005F2B1E">
        <w:rPr>
          <w:color w:val="000000" w:themeColor="text1"/>
          <w:lang w:val="tr-TR"/>
        </w:rPr>
        <w:t xml:space="preserve">61, %15,7), 15 hastanın (%3,8) </w:t>
      </w:r>
      <w:proofErr w:type="spellStart"/>
      <w:r w:rsidRPr="005F2B1E">
        <w:rPr>
          <w:color w:val="000000" w:themeColor="text1"/>
          <w:lang w:val="tr-TR"/>
        </w:rPr>
        <w:t>hist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rektomi</w:t>
      </w:r>
      <w:proofErr w:type="spellEnd"/>
      <w:r w:rsidRPr="005F2B1E">
        <w:rPr>
          <w:color w:val="000000" w:themeColor="text1"/>
          <w:lang w:val="tr-TR"/>
        </w:rPr>
        <w:t xml:space="preserve"> patoloji sonucu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 olarak raporlanmıştır. Bu 15 hast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nın sadece 5’i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örneklemesinde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 olarak rapor edilmiştir. </w:t>
      </w:r>
      <w:proofErr w:type="spellStart"/>
      <w:r w:rsidRPr="005F2B1E">
        <w:rPr>
          <w:color w:val="000000" w:themeColor="text1"/>
          <w:lang w:val="tr-TR"/>
        </w:rPr>
        <w:t>Histere</w:t>
      </w:r>
      <w:r w:rsidRPr="005F2B1E">
        <w:rPr>
          <w:color w:val="000000" w:themeColor="text1"/>
          <w:lang w:val="tr-TR"/>
        </w:rPr>
        <w:t>k</w:t>
      </w:r>
      <w:r w:rsidRPr="005F2B1E">
        <w:rPr>
          <w:color w:val="000000" w:themeColor="text1"/>
          <w:lang w:val="tr-TR"/>
        </w:rPr>
        <w:t>tomi</w:t>
      </w:r>
      <w:proofErr w:type="spellEnd"/>
      <w:r w:rsidRPr="005F2B1E">
        <w:rPr>
          <w:color w:val="000000" w:themeColor="text1"/>
          <w:lang w:val="tr-TR"/>
        </w:rPr>
        <w:t xml:space="preserve"> patolojisi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 olarak raporlanan kalan 10 hastanın </w:t>
      </w:r>
      <w:proofErr w:type="spellStart"/>
      <w:r w:rsidRPr="005F2B1E">
        <w:rPr>
          <w:color w:val="000000" w:themeColor="text1"/>
          <w:lang w:val="tr-TR"/>
        </w:rPr>
        <w:t>end</w:t>
      </w:r>
      <w:r w:rsidRPr="005F2B1E">
        <w:rPr>
          <w:color w:val="000000" w:themeColor="text1"/>
          <w:lang w:val="tr-TR"/>
        </w:rPr>
        <w:t>o</w:t>
      </w:r>
      <w:r w:rsidRPr="005F2B1E">
        <w:rPr>
          <w:color w:val="000000" w:themeColor="text1"/>
          <w:lang w:val="tr-TR"/>
        </w:rPr>
        <w:t>metrial</w:t>
      </w:r>
      <w:proofErr w:type="spellEnd"/>
      <w:r w:rsidRPr="005F2B1E">
        <w:rPr>
          <w:color w:val="000000" w:themeColor="text1"/>
          <w:lang w:val="tr-TR"/>
        </w:rPr>
        <w:t xml:space="preserve"> biyopsi sonucu kanser olarak raporlanmamıştır. Bu 10 hastanın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sonuçlarının 2’si </w:t>
      </w:r>
      <w:proofErr w:type="spellStart"/>
      <w:r w:rsidRPr="005F2B1E">
        <w:rPr>
          <w:color w:val="000000" w:themeColor="text1"/>
          <w:lang w:val="tr-TR"/>
        </w:rPr>
        <w:t>progesteron</w:t>
      </w:r>
      <w:proofErr w:type="spellEnd"/>
      <w:r w:rsidRPr="005F2B1E">
        <w:rPr>
          <w:color w:val="000000" w:themeColor="text1"/>
          <w:lang w:val="tr-TR"/>
        </w:rPr>
        <w:t xml:space="preserve"> etkisinde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, 1’i </w:t>
      </w:r>
      <w:proofErr w:type="spellStart"/>
      <w:r w:rsidRPr="005F2B1E">
        <w:rPr>
          <w:color w:val="000000" w:themeColor="text1"/>
          <w:lang w:val="tr-TR"/>
        </w:rPr>
        <w:t>atrofik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, 1’i basit </w:t>
      </w:r>
      <w:proofErr w:type="spellStart"/>
      <w:r w:rsidRPr="005F2B1E">
        <w:rPr>
          <w:color w:val="000000" w:themeColor="text1"/>
          <w:lang w:val="tr-TR"/>
        </w:rPr>
        <w:t>atip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>siz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, 1’i basit </w:t>
      </w:r>
      <w:proofErr w:type="spellStart"/>
      <w:r w:rsidRPr="005F2B1E">
        <w:rPr>
          <w:color w:val="000000" w:themeColor="text1"/>
          <w:lang w:val="tr-TR"/>
        </w:rPr>
        <w:t>atipili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, 2’si </w:t>
      </w:r>
      <w:proofErr w:type="gramStart"/>
      <w:r w:rsidRPr="005F2B1E">
        <w:rPr>
          <w:color w:val="000000" w:themeColor="text1"/>
          <w:lang w:val="tr-TR"/>
        </w:rPr>
        <w:t>kompleks</w:t>
      </w:r>
      <w:proofErr w:type="gram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atipisiz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ve 3’ü kompleks </w:t>
      </w:r>
      <w:proofErr w:type="spellStart"/>
      <w:r w:rsidRPr="005F2B1E">
        <w:rPr>
          <w:color w:val="000000" w:themeColor="text1"/>
          <w:lang w:val="tr-TR"/>
        </w:rPr>
        <w:t>atipili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ol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rak raporlanmıştır.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kanserini teşhis etmede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yapılan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 xml:space="preserve">yopsinin </w:t>
      </w:r>
      <w:proofErr w:type="spellStart"/>
      <w:r w:rsidRPr="005F2B1E">
        <w:rPr>
          <w:color w:val="000000" w:themeColor="text1"/>
          <w:lang w:val="tr-TR"/>
        </w:rPr>
        <w:t>sensitivitesi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PPD’i</w:t>
      </w:r>
      <w:proofErr w:type="spellEnd"/>
      <w:r w:rsidRPr="005F2B1E">
        <w:rPr>
          <w:color w:val="000000" w:themeColor="text1"/>
          <w:lang w:val="tr-TR"/>
        </w:rPr>
        <w:t xml:space="preserve"> %33,3, </w:t>
      </w:r>
      <w:proofErr w:type="spellStart"/>
      <w:r w:rsidRPr="005F2B1E">
        <w:rPr>
          <w:color w:val="000000" w:themeColor="text1"/>
          <w:lang w:val="tr-TR"/>
        </w:rPr>
        <w:t>spesifitesi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NPD’i</w:t>
      </w:r>
      <w:proofErr w:type="spellEnd"/>
      <w:r w:rsidRPr="005F2B1E">
        <w:rPr>
          <w:color w:val="000000" w:themeColor="text1"/>
          <w:lang w:val="tr-TR"/>
        </w:rPr>
        <w:t xml:space="preserve"> %97,3, tanısal doğruluğu ise %94,8 olarak bulunmuştur.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b/>
          <w:bCs/>
          <w:color w:val="000000" w:themeColor="text1"/>
          <w:lang w:val="tr-TR"/>
        </w:rPr>
      </w:pPr>
      <w:r w:rsidRPr="005F2B1E">
        <w:rPr>
          <w:b/>
          <w:bCs/>
          <w:color w:val="000000" w:themeColor="text1"/>
          <w:lang w:val="tr-TR"/>
        </w:rPr>
        <w:t xml:space="preserve">Tartışma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Bu çalışmada AUK ile başvuran hastaların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biyopsisinin gerçek tanısal doğrul</w:t>
      </w:r>
      <w:r w:rsidRPr="005F2B1E">
        <w:rPr>
          <w:color w:val="000000" w:themeColor="text1"/>
          <w:lang w:val="tr-TR"/>
        </w:rPr>
        <w:t>u</w:t>
      </w:r>
      <w:r w:rsidRPr="005F2B1E">
        <w:rPr>
          <w:color w:val="000000" w:themeColor="text1"/>
          <w:lang w:val="tr-TR"/>
        </w:rPr>
        <w:t xml:space="preserve">ğunu değerlendirmek için,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alınan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sonuçları ile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materyali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 xml:space="preserve">de saptanan sonuçların </w:t>
      </w:r>
      <w:proofErr w:type="gramStart"/>
      <w:r w:rsidRPr="005F2B1E">
        <w:rPr>
          <w:color w:val="000000" w:themeColor="text1"/>
          <w:lang w:val="tr-TR"/>
        </w:rPr>
        <w:t>korelasyonu</w:t>
      </w:r>
      <w:proofErr w:type="gramEnd"/>
      <w:r w:rsidRPr="005F2B1E">
        <w:rPr>
          <w:color w:val="000000" w:themeColor="text1"/>
          <w:lang w:val="tr-TR"/>
        </w:rPr>
        <w:t xml:space="preserve"> karşılaştırıldı.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yapılan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 xml:space="preserve">yopsinin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kanserini teşhis etmede </w:t>
      </w:r>
      <w:proofErr w:type="spellStart"/>
      <w:r w:rsidRPr="005F2B1E">
        <w:rPr>
          <w:color w:val="000000" w:themeColor="text1"/>
          <w:lang w:val="tr-TR"/>
        </w:rPr>
        <w:t>sensitivitesi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PPD’i</w:t>
      </w:r>
      <w:proofErr w:type="spellEnd"/>
      <w:r w:rsidRPr="005F2B1E">
        <w:rPr>
          <w:color w:val="000000" w:themeColor="text1"/>
          <w:lang w:val="tr-TR"/>
        </w:rPr>
        <w:t xml:space="preserve"> %33,3, </w:t>
      </w:r>
      <w:proofErr w:type="spellStart"/>
      <w:r w:rsidRPr="005F2B1E">
        <w:rPr>
          <w:color w:val="000000" w:themeColor="text1"/>
          <w:lang w:val="tr-TR"/>
        </w:rPr>
        <w:t>spesifitesi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NPD’i</w:t>
      </w:r>
      <w:proofErr w:type="spellEnd"/>
      <w:r w:rsidRPr="005F2B1E">
        <w:rPr>
          <w:color w:val="000000" w:themeColor="text1"/>
          <w:lang w:val="tr-TR"/>
        </w:rPr>
        <w:t xml:space="preserve"> %97,3, tanısal doğruluğu ise %94,8 olarak bulundu.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AUK şikâyeti olan kadınlarda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öncesi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yapılmasının nedeni,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kanserini ekarte etmek ve hastanın tekrar operasyon olmasını engellemektir. D&amp;C yapılan vakalarda %0,6 ile 1,3 oranında </w:t>
      </w:r>
      <w:proofErr w:type="spellStart"/>
      <w:r w:rsidRPr="005F2B1E">
        <w:rPr>
          <w:color w:val="000000" w:themeColor="text1"/>
          <w:lang w:val="tr-TR"/>
        </w:rPr>
        <w:t>uterus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perforasyonu</w:t>
      </w:r>
      <w:proofErr w:type="spellEnd"/>
      <w:r w:rsidRPr="005F2B1E">
        <w:rPr>
          <w:color w:val="000000" w:themeColor="text1"/>
          <w:lang w:val="tr-TR"/>
        </w:rPr>
        <w:t xml:space="preserve">, %0,3 ile 0,5 arasında </w:t>
      </w:r>
      <w:proofErr w:type="spellStart"/>
      <w:r w:rsidRPr="005F2B1E">
        <w:rPr>
          <w:color w:val="000000" w:themeColor="text1"/>
          <w:lang w:val="tr-TR"/>
        </w:rPr>
        <w:t>ut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rin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gramStart"/>
      <w:r w:rsidRPr="005F2B1E">
        <w:rPr>
          <w:color w:val="000000" w:themeColor="text1"/>
          <w:lang w:val="tr-TR"/>
        </w:rPr>
        <w:t>enfeksiyonun</w:t>
      </w:r>
      <w:proofErr w:type="gramEnd"/>
      <w:r w:rsidRPr="005F2B1E">
        <w:rPr>
          <w:color w:val="000000" w:themeColor="text1"/>
          <w:lang w:val="tr-TR"/>
        </w:rPr>
        <w:t xml:space="preserve"> meydana gelmesi, %0,4 oranında beklenmeyen </w:t>
      </w:r>
      <w:proofErr w:type="spellStart"/>
      <w:r w:rsidRPr="005F2B1E">
        <w:rPr>
          <w:color w:val="000000" w:themeColor="text1"/>
          <w:lang w:val="tr-TR"/>
        </w:rPr>
        <w:t>uterin</w:t>
      </w:r>
      <w:proofErr w:type="spellEnd"/>
      <w:r w:rsidRPr="005F2B1E">
        <w:rPr>
          <w:color w:val="000000" w:themeColor="text1"/>
          <w:lang w:val="tr-TR"/>
        </w:rPr>
        <w:t xml:space="preserve"> kanamaların olması ve genel anestezi komplikasyonlarının oluşması gibi komplikasyonlar görülebilir</w:t>
      </w:r>
      <w:r w:rsidR="00626040">
        <w:rPr>
          <w:color w:val="000000" w:themeColor="text1"/>
          <w:lang w:val="tr-TR"/>
        </w:rPr>
        <w:t xml:space="preserve"> </w:t>
      </w:r>
      <w:r w:rsidRPr="005F2B1E">
        <w:rPr>
          <w:color w:val="000000" w:themeColor="text1"/>
          <w:vertAlign w:val="superscript"/>
          <w:lang w:val="tr-TR"/>
        </w:rPr>
        <w:t>6</w:t>
      </w:r>
      <w:r w:rsidRPr="005F2B1E">
        <w:rPr>
          <w:color w:val="000000" w:themeColor="text1"/>
          <w:lang w:val="tr-TR"/>
        </w:rPr>
        <w:t xml:space="preserve">. Tüm bu </w:t>
      </w:r>
      <w:r w:rsidRPr="005F2B1E">
        <w:rPr>
          <w:color w:val="000000" w:themeColor="text1"/>
          <w:lang w:val="tr-TR"/>
        </w:rPr>
        <w:lastRenderedPageBreak/>
        <w:t xml:space="preserve">komplikasyonlar nedeni ile </w:t>
      </w:r>
      <w:proofErr w:type="spellStart"/>
      <w:r w:rsidRPr="005F2B1E">
        <w:rPr>
          <w:color w:val="000000" w:themeColor="text1"/>
          <w:lang w:val="tr-TR"/>
        </w:rPr>
        <w:t>klinisyenler</w:t>
      </w:r>
      <w:proofErr w:type="spellEnd"/>
      <w:r w:rsidRPr="005F2B1E">
        <w:rPr>
          <w:color w:val="000000" w:themeColor="text1"/>
          <w:lang w:val="tr-TR"/>
        </w:rPr>
        <w:t xml:space="preserve"> tarafından son yıllarda hızlı, ucuz, kolay uygulanab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 xml:space="preserve">lir, güvenli ve genel anesteziye ihtiyaç duyulmadan yapılabilecek olan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biyopsinin ku</w:t>
      </w:r>
      <w:r w:rsidRPr="005F2B1E">
        <w:rPr>
          <w:color w:val="000000" w:themeColor="text1"/>
          <w:lang w:val="tr-TR"/>
        </w:rPr>
        <w:t>l</w:t>
      </w:r>
      <w:r w:rsidRPr="005F2B1E">
        <w:rPr>
          <w:color w:val="000000" w:themeColor="text1"/>
          <w:lang w:val="tr-TR"/>
        </w:rPr>
        <w:t>lanımı artmıştır.</w:t>
      </w:r>
      <w:r w:rsidR="0000138D">
        <w:rPr>
          <w:color w:val="000000" w:themeColor="text1"/>
          <w:lang w:val="tr-TR"/>
        </w:rPr>
        <w:t xml:space="preserve"> </w:t>
      </w:r>
    </w:p>
    <w:p w:rsidR="00A04C4B" w:rsidRPr="005F2B1E" w:rsidRDefault="005F2B1E">
      <w:pPr>
        <w:pStyle w:val="GvdeB"/>
        <w:spacing w:line="360" w:lineRule="auto"/>
        <w:jc w:val="both"/>
        <w:rPr>
          <w:color w:val="000000" w:themeColor="text1"/>
          <w:sz w:val="22"/>
          <w:szCs w:val="22"/>
          <w:lang w:val="tr-TR"/>
        </w:rPr>
      </w:pPr>
      <w:r w:rsidRPr="005F2B1E">
        <w:rPr>
          <w:color w:val="000000" w:themeColor="text1"/>
          <w:lang w:val="tr-TR"/>
        </w:rPr>
        <w:t xml:space="preserve">Yapılan bir çalışmada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karsinomun</w:t>
      </w:r>
      <w:proofErr w:type="spellEnd"/>
      <w:r w:rsidRPr="005F2B1E">
        <w:rPr>
          <w:color w:val="000000" w:themeColor="text1"/>
          <w:lang w:val="tr-TR"/>
        </w:rPr>
        <w:t xml:space="preserve"> saptanmasında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</w:t>
      </w:r>
      <w:r w:rsidRPr="005F2B1E">
        <w:rPr>
          <w:color w:val="000000" w:themeColor="text1"/>
          <w:lang w:val="tr-TR"/>
        </w:rPr>
        <w:t>p</w:t>
      </w:r>
      <w:r w:rsidRPr="005F2B1E">
        <w:rPr>
          <w:color w:val="000000" w:themeColor="text1"/>
          <w:lang w:val="tr-TR"/>
        </w:rPr>
        <w:t xml:space="preserve">sinin %97,5 duyarlı olduğu bulundu </w:t>
      </w:r>
      <w:r w:rsidRPr="005F2B1E">
        <w:rPr>
          <w:color w:val="000000" w:themeColor="text1"/>
          <w:vertAlign w:val="superscript"/>
          <w:lang w:val="tr-TR"/>
        </w:rPr>
        <w:t>7</w:t>
      </w:r>
      <w:r w:rsidRPr="005F2B1E">
        <w:rPr>
          <w:color w:val="000000" w:themeColor="text1"/>
          <w:lang w:val="tr-TR"/>
        </w:rPr>
        <w:t xml:space="preserve">. Yayınlanan bir meta-analizde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 xml:space="preserve">seri için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biyopsinin </w:t>
      </w:r>
      <w:proofErr w:type="spellStart"/>
      <w:r w:rsidRPr="005F2B1E">
        <w:rPr>
          <w:color w:val="000000" w:themeColor="text1"/>
          <w:lang w:val="tr-TR"/>
        </w:rPr>
        <w:t>sensitivitesi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spesifitesi</w:t>
      </w:r>
      <w:proofErr w:type="spellEnd"/>
      <w:r w:rsidRPr="005F2B1E">
        <w:rPr>
          <w:color w:val="000000" w:themeColor="text1"/>
          <w:lang w:val="tr-TR"/>
        </w:rPr>
        <w:t xml:space="preserve"> sırasıyla %25-100, %93-100 olarak bi</w:t>
      </w:r>
      <w:r w:rsidRPr="005F2B1E">
        <w:rPr>
          <w:color w:val="000000" w:themeColor="text1"/>
          <w:lang w:val="tr-TR"/>
        </w:rPr>
        <w:t>l</w:t>
      </w:r>
      <w:r w:rsidRPr="005F2B1E">
        <w:rPr>
          <w:color w:val="000000" w:themeColor="text1"/>
          <w:lang w:val="tr-TR"/>
        </w:rPr>
        <w:t xml:space="preserve">dirildi </w:t>
      </w:r>
      <w:r w:rsidRPr="005F2B1E">
        <w:rPr>
          <w:color w:val="000000" w:themeColor="text1"/>
          <w:vertAlign w:val="superscript"/>
          <w:lang w:val="tr-TR"/>
        </w:rPr>
        <w:t>8</w:t>
      </w:r>
      <w:r w:rsidRPr="005F2B1E">
        <w:rPr>
          <w:color w:val="000000" w:themeColor="text1"/>
          <w:lang w:val="tr-TR"/>
        </w:rPr>
        <w:t xml:space="preserve">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örnekleme teknikleri ile ilgili endişe, yeterli materyal elde edilememes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 xml:space="preserve">dir. Bir meta-analiz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biyopside %10,4'lük bir başarısızlık oranı bildirilmiştir </w:t>
      </w:r>
      <w:r w:rsidRPr="005F2B1E">
        <w:rPr>
          <w:color w:val="000000" w:themeColor="text1"/>
          <w:vertAlign w:val="superscript"/>
          <w:lang w:val="tr-TR"/>
        </w:rPr>
        <w:t>8</w:t>
      </w:r>
      <w:r w:rsidRPr="005F2B1E">
        <w:rPr>
          <w:color w:val="000000" w:themeColor="text1"/>
          <w:lang w:val="tr-TR"/>
        </w:rPr>
        <w:t>. Bir de</w:t>
      </w:r>
      <w:r w:rsidRPr="005F2B1E">
        <w:rPr>
          <w:color w:val="000000" w:themeColor="text1"/>
          <w:lang w:val="tr-TR"/>
        </w:rPr>
        <w:t>r</w:t>
      </w:r>
      <w:r w:rsidRPr="005F2B1E">
        <w:rPr>
          <w:color w:val="000000" w:themeColor="text1"/>
          <w:lang w:val="tr-TR"/>
        </w:rPr>
        <w:t xml:space="preserve">lemede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için başarısızlık oranı ise %8 olarak belirtilmiştir </w:t>
      </w:r>
      <w:r w:rsidRPr="005F2B1E">
        <w:rPr>
          <w:color w:val="000000" w:themeColor="text1"/>
          <w:vertAlign w:val="superscript"/>
          <w:lang w:val="tr-TR"/>
        </w:rPr>
        <w:t>9</w:t>
      </w:r>
      <w:r w:rsidRPr="005F2B1E">
        <w:rPr>
          <w:color w:val="000000" w:themeColor="text1"/>
          <w:lang w:val="tr-TR"/>
        </w:rPr>
        <w:t>.</w:t>
      </w:r>
      <w:r w:rsidRPr="005F2B1E">
        <w:rPr>
          <w:color w:val="000000" w:themeColor="text1"/>
          <w:u w:color="FF0000"/>
          <w:lang w:val="tr-TR"/>
        </w:rPr>
        <w:t xml:space="preserve"> </w:t>
      </w:r>
      <w:r w:rsidRPr="005F2B1E">
        <w:rPr>
          <w:color w:val="000000" w:themeColor="text1"/>
          <w:lang w:val="tr-TR"/>
        </w:rPr>
        <w:t xml:space="preserve">Tüm verilere bakıldığında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örneklemenin başarı oranı kabul edilebilir bir oran olarak belirtilmiştir. Bizim çalı</w:t>
      </w:r>
      <w:r w:rsidRPr="005F2B1E">
        <w:rPr>
          <w:color w:val="000000" w:themeColor="text1"/>
          <w:lang w:val="tr-TR"/>
        </w:rPr>
        <w:t>ş</w:t>
      </w:r>
      <w:r w:rsidRPr="005F2B1E">
        <w:rPr>
          <w:color w:val="000000" w:themeColor="text1"/>
          <w:lang w:val="tr-TR"/>
        </w:rPr>
        <w:t xml:space="preserve">mamızda da tüm örneklemeler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alınmıştır ve yetersiz örnek gelen 9 hasta kaydedi</w:t>
      </w:r>
      <w:r w:rsidRPr="005F2B1E">
        <w:rPr>
          <w:color w:val="000000" w:themeColor="text1"/>
          <w:lang w:val="tr-TR"/>
        </w:rPr>
        <w:t>l</w:t>
      </w:r>
      <w:r w:rsidRPr="005F2B1E">
        <w:rPr>
          <w:color w:val="000000" w:themeColor="text1"/>
          <w:lang w:val="tr-TR"/>
        </w:rPr>
        <w:t xml:space="preserve">miştir ve yetersizlik oranı %2,2’dir. Çalışmamızdaki yetersiz materyal oranı </w:t>
      </w:r>
      <w:proofErr w:type="gramStart"/>
      <w:r w:rsidRPr="005F2B1E">
        <w:rPr>
          <w:color w:val="000000" w:themeColor="text1"/>
          <w:lang w:val="tr-TR"/>
        </w:rPr>
        <w:t>literatürün</w:t>
      </w:r>
      <w:proofErr w:type="gramEnd"/>
      <w:r w:rsidRPr="005F2B1E">
        <w:rPr>
          <w:color w:val="000000" w:themeColor="text1"/>
          <w:lang w:val="tr-TR"/>
        </w:rPr>
        <w:t xml:space="preserve"> oldukça altı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 xml:space="preserve">dadır.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biyopsinin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polipleri saptamadaki tanısal doğruluğu çalışmalarda farklılık göstermiştir.</w:t>
      </w:r>
      <w:r w:rsidR="0000138D">
        <w:rPr>
          <w:color w:val="000000" w:themeColor="text1"/>
          <w:lang w:val="tr-TR"/>
        </w:rPr>
        <w:t xml:space="preserve"> </w:t>
      </w:r>
      <w:proofErr w:type="gramStart"/>
      <w:r w:rsidRPr="005F2B1E">
        <w:rPr>
          <w:color w:val="000000" w:themeColor="text1"/>
          <w:lang w:val="tr-TR"/>
        </w:rPr>
        <w:t xml:space="preserve">Yapılan bir çalışmada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poliplerin sadece %40’ı biyopsi ile saptanmıştır </w:t>
      </w:r>
      <w:r w:rsidRPr="005F2B1E">
        <w:rPr>
          <w:color w:val="000000" w:themeColor="text1"/>
          <w:vertAlign w:val="superscript"/>
          <w:lang w:val="tr-TR"/>
        </w:rPr>
        <w:t>10</w:t>
      </w:r>
      <w:r w:rsidRPr="005F2B1E">
        <w:rPr>
          <w:color w:val="000000" w:themeColor="text1"/>
          <w:lang w:val="tr-TR"/>
        </w:rPr>
        <w:t xml:space="preserve">. Başka bir çalışmada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biyopside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poliplerin tanısal doğrul</w:t>
      </w:r>
      <w:r w:rsidRPr="005F2B1E">
        <w:rPr>
          <w:color w:val="000000" w:themeColor="text1"/>
          <w:lang w:val="tr-TR"/>
        </w:rPr>
        <w:t>u</w:t>
      </w:r>
      <w:r w:rsidRPr="005F2B1E">
        <w:rPr>
          <w:color w:val="000000" w:themeColor="text1"/>
          <w:lang w:val="tr-TR"/>
        </w:rPr>
        <w:t xml:space="preserve">ğu %16 bulunmuştur </w:t>
      </w:r>
      <w:bookmarkStart w:id="0" w:name="_Hlk20925746"/>
      <w:r w:rsidRPr="005F2B1E">
        <w:rPr>
          <w:color w:val="000000" w:themeColor="text1"/>
          <w:vertAlign w:val="superscript"/>
          <w:lang w:val="tr-TR"/>
        </w:rPr>
        <w:t>11</w:t>
      </w:r>
      <w:r w:rsidRPr="005F2B1E">
        <w:rPr>
          <w:color w:val="000000" w:themeColor="text1"/>
          <w:lang w:val="tr-TR"/>
        </w:rPr>
        <w:t>.</w:t>
      </w:r>
      <w:bookmarkEnd w:id="0"/>
      <w:r w:rsidRPr="005F2B1E">
        <w:rPr>
          <w:color w:val="000000" w:themeColor="text1"/>
          <w:lang w:val="tr-TR"/>
        </w:rPr>
        <w:t xml:space="preserve"> Güncel bir çalışmada ise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materyalleri incelenen </w:t>
      </w:r>
      <w:proofErr w:type="spellStart"/>
      <w:r w:rsidRPr="005F2B1E">
        <w:rPr>
          <w:color w:val="000000" w:themeColor="text1"/>
          <w:lang w:val="tr-TR"/>
        </w:rPr>
        <w:t>AUK’lı</w:t>
      </w:r>
      <w:proofErr w:type="spellEnd"/>
      <w:r w:rsidRPr="005F2B1E">
        <w:rPr>
          <w:color w:val="000000" w:themeColor="text1"/>
          <w:lang w:val="tr-TR"/>
        </w:rPr>
        <w:t xml:space="preserve"> 104 kadından alınan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biyopsinin hiçbirinde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 saptanamamıştır ancak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materyallerinde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 ile uyumlu </w:t>
      </w:r>
      <w:proofErr w:type="spellStart"/>
      <w:r w:rsidRPr="005F2B1E">
        <w:rPr>
          <w:color w:val="000000" w:themeColor="text1"/>
          <w:lang w:val="tr-TR"/>
        </w:rPr>
        <w:t>spesmenlere</w:t>
      </w:r>
      <w:proofErr w:type="spellEnd"/>
      <w:r w:rsidRPr="005F2B1E">
        <w:rPr>
          <w:color w:val="000000" w:themeColor="text1"/>
          <w:lang w:val="tr-TR"/>
        </w:rPr>
        <w:t xml:space="preserve"> rastlanmıştır </w:t>
      </w:r>
      <w:r w:rsidRPr="005F2B1E">
        <w:rPr>
          <w:color w:val="000000" w:themeColor="text1"/>
          <w:vertAlign w:val="superscript"/>
          <w:lang w:val="tr-TR"/>
        </w:rPr>
        <w:t>12</w:t>
      </w:r>
      <w:r w:rsidRPr="005F2B1E">
        <w:rPr>
          <w:color w:val="000000" w:themeColor="text1"/>
          <w:lang w:val="tr-TR"/>
        </w:rPr>
        <w:t>. B</w:t>
      </w:r>
      <w:r w:rsidRPr="005F2B1E">
        <w:rPr>
          <w:color w:val="000000" w:themeColor="text1"/>
          <w:lang w:val="tr-TR"/>
        </w:rPr>
        <w:t>u</w:t>
      </w:r>
      <w:r w:rsidRPr="005F2B1E">
        <w:rPr>
          <w:color w:val="000000" w:themeColor="text1"/>
          <w:lang w:val="tr-TR"/>
        </w:rPr>
        <w:t xml:space="preserve">nunla birlikte yazarlar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ile biyopsinin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 tanısında yetersiz bir tanı aracı olduğunu ve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patolojilerini doğru tespit etmek için </w:t>
      </w:r>
      <w:proofErr w:type="spellStart"/>
      <w:r w:rsidRPr="005F2B1E">
        <w:rPr>
          <w:color w:val="000000" w:themeColor="text1"/>
          <w:lang w:val="tr-TR"/>
        </w:rPr>
        <w:t>histeroskopinin</w:t>
      </w:r>
      <w:proofErr w:type="spellEnd"/>
      <w:r w:rsidRPr="005F2B1E">
        <w:rPr>
          <w:color w:val="000000" w:themeColor="text1"/>
          <w:lang w:val="tr-TR"/>
        </w:rPr>
        <w:t xml:space="preserve"> daha etk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 xml:space="preserve">li olabileceği sonucuna varmıştır. </w:t>
      </w:r>
      <w:proofErr w:type="gramEnd"/>
      <w:r w:rsidRPr="005F2B1E">
        <w:rPr>
          <w:color w:val="000000" w:themeColor="text1"/>
          <w:lang w:val="tr-TR"/>
        </w:rPr>
        <w:t xml:space="preserve">Bu çalışmadan yola çıkarak polip gibi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lezyonlarda </w:t>
      </w:r>
      <w:proofErr w:type="spellStart"/>
      <w:r w:rsidRPr="005F2B1E">
        <w:rPr>
          <w:color w:val="000000" w:themeColor="text1"/>
          <w:lang w:val="tr-TR"/>
        </w:rPr>
        <w:t>p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>pelle</w:t>
      </w:r>
      <w:proofErr w:type="spellEnd"/>
      <w:r w:rsidRPr="005F2B1E">
        <w:rPr>
          <w:color w:val="000000" w:themeColor="text1"/>
          <w:lang w:val="tr-TR"/>
        </w:rPr>
        <w:t xml:space="preserve"> biyopsinin yetersiz olması bu tekniğin en büyük dezavantajı olarak göze çar</w:t>
      </w:r>
      <w:r w:rsidRPr="005F2B1E">
        <w:rPr>
          <w:color w:val="000000" w:themeColor="text1"/>
          <w:lang w:val="tr-TR"/>
        </w:rPr>
        <w:t>p</w:t>
      </w:r>
      <w:r w:rsidRPr="005F2B1E">
        <w:rPr>
          <w:color w:val="000000" w:themeColor="text1"/>
          <w:lang w:val="tr-TR"/>
        </w:rPr>
        <w:t xml:space="preserve">maktadır. Bizim çalışmamızda ise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alınan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biyopsinin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polipleri saptam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daki </w:t>
      </w:r>
      <w:proofErr w:type="spellStart"/>
      <w:r w:rsidRPr="005F2B1E">
        <w:rPr>
          <w:color w:val="000000" w:themeColor="text1"/>
          <w:lang w:val="tr-TR"/>
        </w:rPr>
        <w:t>sensitivitesi</w:t>
      </w:r>
      <w:proofErr w:type="spellEnd"/>
      <w:r w:rsidRPr="005F2B1E">
        <w:rPr>
          <w:color w:val="000000" w:themeColor="text1"/>
          <w:lang w:val="tr-TR"/>
        </w:rPr>
        <w:t xml:space="preserve"> %26,5 iken tanısal doğruluğu %74,6 olarak bulunmuştur. Bu oran </w:t>
      </w:r>
      <w:proofErr w:type="gramStart"/>
      <w:r w:rsidRPr="005F2B1E">
        <w:rPr>
          <w:color w:val="000000" w:themeColor="text1"/>
          <w:lang w:val="tr-TR"/>
        </w:rPr>
        <w:t>literatü</w:t>
      </w:r>
      <w:r w:rsidRPr="005F2B1E">
        <w:rPr>
          <w:color w:val="000000" w:themeColor="text1"/>
          <w:lang w:val="tr-TR"/>
        </w:rPr>
        <w:t>r</w:t>
      </w:r>
      <w:r w:rsidRPr="005F2B1E">
        <w:rPr>
          <w:color w:val="000000" w:themeColor="text1"/>
          <w:lang w:val="tr-TR"/>
        </w:rPr>
        <w:t>deki</w:t>
      </w:r>
      <w:proofErr w:type="gramEnd"/>
      <w:r w:rsidRPr="005F2B1E">
        <w:rPr>
          <w:color w:val="000000" w:themeColor="text1"/>
          <w:lang w:val="tr-TR"/>
        </w:rPr>
        <w:t xml:space="preserve"> yayınların oldukça üzerindedir. Bu farklılığın sebebi hasta sayımızın her iki ç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>lışmadan daha fazla olması ve işlemin yapılmasındaki teknik farklılıktan kaynaklanıyor olab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 xml:space="preserve">lir. Ayrıca poliplerin yerleşimi ve sayısındaki farklılıklar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sonuçlarını etkilemiş olab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 xml:space="preserve">lir.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proofErr w:type="spellStart"/>
      <w:proofErr w:type="gramStart"/>
      <w:r w:rsidRPr="005F2B1E">
        <w:rPr>
          <w:color w:val="000000" w:themeColor="text1"/>
          <w:lang w:val="tr-TR"/>
        </w:rPr>
        <w:t>AUK’lı</w:t>
      </w:r>
      <w:proofErr w:type="spellEnd"/>
      <w:r w:rsidRPr="005F2B1E">
        <w:rPr>
          <w:color w:val="000000" w:themeColor="text1"/>
          <w:lang w:val="tr-TR"/>
        </w:rPr>
        <w:t xml:space="preserve"> 100 hastanın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sonuçları ile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sonuçlarının karş</w:t>
      </w:r>
      <w:r w:rsidRPr="005F2B1E">
        <w:rPr>
          <w:color w:val="000000" w:themeColor="text1"/>
          <w:lang w:val="tr-TR"/>
        </w:rPr>
        <w:t>ı</w:t>
      </w:r>
      <w:r w:rsidRPr="005F2B1E">
        <w:rPr>
          <w:color w:val="000000" w:themeColor="text1"/>
          <w:lang w:val="tr-TR"/>
        </w:rPr>
        <w:t xml:space="preserve">laştırıldığı bir çalışmada,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tanısında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biyopsinin </w:t>
      </w:r>
      <w:proofErr w:type="spellStart"/>
      <w:r w:rsidRPr="005F2B1E">
        <w:rPr>
          <w:color w:val="000000" w:themeColor="text1"/>
          <w:lang w:val="tr-TR"/>
        </w:rPr>
        <w:t>se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>sitivitesi</w:t>
      </w:r>
      <w:proofErr w:type="spellEnd"/>
      <w:r w:rsidRPr="005F2B1E">
        <w:rPr>
          <w:color w:val="000000" w:themeColor="text1"/>
          <w:lang w:val="tr-TR"/>
        </w:rPr>
        <w:t xml:space="preserve"> %100, </w:t>
      </w:r>
      <w:proofErr w:type="spellStart"/>
      <w:r w:rsidRPr="005F2B1E">
        <w:rPr>
          <w:color w:val="000000" w:themeColor="text1"/>
          <w:lang w:val="tr-TR"/>
        </w:rPr>
        <w:t>spesifitesi</w:t>
      </w:r>
      <w:proofErr w:type="spellEnd"/>
      <w:r w:rsidRPr="005F2B1E">
        <w:rPr>
          <w:color w:val="000000" w:themeColor="text1"/>
          <w:lang w:val="tr-TR"/>
        </w:rPr>
        <w:t xml:space="preserve"> %94, </w:t>
      </w:r>
      <w:proofErr w:type="spellStart"/>
      <w:r w:rsidRPr="005F2B1E">
        <w:rPr>
          <w:color w:val="000000" w:themeColor="text1"/>
          <w:lang w:val="tr-TR"/>
        </w:rPr>
        <w:t>PPD’i</w:t>
      </w:r>
      <w:proofErr w:type="spellEnd"/>
      <w:r w:rsidRPr="005F2B1E">
        <w:rPr>
          <w:color w:val="000000" w:themeColor="text1"/>
          <w:lang w:val="tr-TR"/>
        </w:rPr>
        <w:t xml:space="preserve"> %84, </w:t>
      </w:r>
      <w:proofErr w:type="spellStart"/>
      <w:r w:rsidRPr="005F2B1E">
        <w:rPr>
          <w:color w:val="000000" w:themeColor="text1"/>
          <w:lang w:val="tr-TR"/>
        </w:rPr>
        <w:t>NPD’i</w:t>
      </w:r>
      <w:proofErr w:type="spellEnd"/>
      <w:r w:rsidRPr="005F2B1E">
        <w:rPr>
          <w:color w:val="000000" w:themeColor="text1"/>
          <w:lang w:val="tr-TR"/>
        </w:rPr>
        <w:t xml:space="preserve"> %95, tanısal doğruluğu %95 olarak b</w:t>
      </w:r>
      <w:r w:rsidRPr="005F2B1E">
        <w:rPr>
          <w:color w:val="000000" w:themeColor="text1"/>
          <w:lang w:val="tr-TR"/>
        </w:rPr>
        <w:t>u</w:t>
      </w:r>
      <w:r w:rsidRPr="005F2B1E">
        <w:rPr>
          <w:color w:val="000000" w:themeColor="text1"/>
          <w:lang w:val="tr-TR"/>
        </w:rPr>
        <w:t xml:space="preserve">lunmuştur </w:t>
      </w:r>
      <w:r w:rsidRPr="005F2B1E">
        <w:rPr>
          <w:color w:val="000000" w:themeColor="text1"/>
          <w:vertAlign w:val="superscript"/>
          <w:lang w:val="tr-TR"/>
        </w:rPr>
        <w:t>13</w:t>
      </w:r>
      <w:r w:rsidRPr="005F2B1E">
        <w:rPr>
          <w:color w:val="000000" w:themeColor="text1"/>
          <w:lang w:val="tr-TR"/>
        </w:rPr>
        <w:t xml:space="preserve">. Yine aynı çalışmada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örneklemenin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kanseri te</w:t>
      </w:r>
      <w:r w:rsidRPr="005F2B1E">
        <w:rPr>
          <w:color w:val="000000" w:themeColor="text1"/>
          <w:lang w:val="tr-TR"/>
        </w:rPr>
        <w:t>s</w:t>
      </w:r>
      <w:r w:rsidRPr="005F2B1E">
        <w:rPr>
          <w:color w:val="000000" w:themeColor="text1"/>
          <w:lang w:val="tr-TR"/>
        </w:rPr>
        <w:lastRenderedPageBreak/>
        <w:t xml:space="preserve">pit etmedeki </w:t>
      </w:r>
      <w:proofErr w:type="spellStart"/>
      <w:r w:rsidRPr="005F2B1E">
        <w:rPr>
          <w:color w:val="000000" w:themeColor="text1"/>
          <w:lang w:val="tr-TR"/>
        </w:rPr>
        <w:t>sensitivitesi</w:t>
      </w:r>
      <w:proofErr w:type="spellEnd"/>
      <w:r w:rsidRPr="005F2B1E">
        <w:rPr>
          <w:color w:val="000000" w:themeColor="text1"/>
          <w:lang w:val="tr-TR"/>
        </w:rPr>
        <w:t xml:space="preserve"> %75, </w:t>
      </w:r>
      <w:proofErr w:type="spellStart"/>
      <w:r w:rsidRPr="005F2B1E">
        <w:rPr>
          <w:color w:val="000000" w:themeColor="text1"/>
          <w:lang w:val="tr-TR"/>
        </w:rPr>
        <w:t>spesifitesi</w:t>
      </w:r>
      <w:proofErr w:type="spellEnd"/>
      <w:r w:rsidRPr="005F2B1E">
        <w:rPr>
          <w:color w:val="000000" w:themeColor="text1"/>
          <w:lang w:val="tr-TR"/>
        </w:rPr>
        <w:t xml:space="preserve"> %100, </w:t>
      </w:r>
      <w:proofErr w:type="spellStart"/>
      <w:r w:rsidRPr="005F2B1E">
        <w:rPr>
          <w:color w:val="000000" w:themeColor="text1"/>
          <w:lang w:val="tr-TR"/>
        </w:rPr>
        <w:t>PPD’i</w:t>
      </w:r>
      <w:proofErr w:type="spellEnd"/>
      <w:r w:rsidRPr="005F2B1E">
        <w:rPr>
          <w:color w:val="000000" w:themeColor="text1"/>
          <w:lang w:val="tr-TR"/>
        </w:rPr>
        <w:t xml:space="preserve"> %100, </w:t>
      </w:r>
      <w:proofErr w:type="spellStart"/>
      <w:r w:rsidRPr="005F2B1E">
        <w:rPr>
          <w:color w:val="000000" w:themeColor="text1"/>
          <w:lang w:val="tr-TR"/>
        </w:rPr>
        <w:t>NPD’i</w:t>
      </w:r>
      <w:proofErr w:type="spellEnd"/>
      <w:r w:rsidRPr="005F2B1E">
        <w:rPr>
          <w:color w:val="000000" w:themeColor="text1"/>
          <w:lang w:val="tr-TR"/>
        </w:rPr>
        <w:t xml:space="preserve"> %98 ve tanısal doğrul</w:t>
      </w:r>
      <w:r w:rsidRPr="005F2B1E">
        <w:rPr>
          <w:color w:val="000000" w:themeColor="text1"/>
          <w:lang w:val="tr-TR"/>
        </w:rPr>
        <w:t>u</w:t>
      </w:r>
      <w:r w:rsidRPr="005F2B1E">
        <w:rPr>
          <w:color w:val="000000" w:themeColor="text1"/>
          <w:lang w:val="tr-TR"/>
        </w:rPr>
        <w:t xml:space="preserve">ğu %98 olarak bulunmuştur </w:t>
      </w:r>
      <w:bookmarkStart w:id="1" w:name="_Hlk20925767"/>
      <w:r w:rsidRPr="005F2B1E">
        <w:rPr>
          <w:color w:val="000000" w:themeColor="text1"/>
          <w:vertAlign w:val="superscript"/>
          <w:lang w:val="tr-TR"/>
        </w:rPr>
        <w:t>13</w:t>
      </w:r>
      <w:r w:rsidRPr="005F2B1E">
        <w:rPr>
          <w:color w:val="000000" w:themeColor="text1"/>
          <w:lang w:val="tr-TR"/>
        </w:rPr>
        <w:t xml:space="preserve">. </w:t>
      </w:r>
      <w:bookmarkEnd w:id="1"/>
      <w:r w:rsidRPr="005F2B1E">
        <w:rPr>
          <w:color w:val="000000" w:themeColor="text1"/>
          <w:lang w:val="tr-TR"/>
        </w:rPr>
        <w:t xml:space="preserve">Aynı çalışmada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biyopsinin </w:t>
      </w:r>
      <w:proofErr w:type="spellStart"/>
      <w:r w:rsidRPr="005F2B1E">
        <w:rPr>
          <w:color w:val="000000" w:themeColor="text1"/>
          <w:lang w:val="tr-TR"/>
        </w:rPr>
        <w:t>end</w:t>
      </w:r>
      <w:r w:rsidRPr="005F2B1E">
        <w:rPr>
          <w:color w:val="000000" w:themeColor="text1"/>
          <w:lang w:val="tr-TR"/>
        </w:rPr>
        <w:t>o</w:t>
      </w:r>
      <w:r w:rsidRPr="005F2B1E">
        <w:rPr>
          <w:color w:val="000000" w:themeColor="text1"/>
          <w:lang w:val="tr-TR"/>
        </w:rPr>
        <w:t>metrium</w:t>
      </w:r>
      <w:proofErr w:type="spellEnd"/>
      <w:r w:rsidRPr="005F2B1E">
        <w:rPr>
          <w:color w:val="000000" w:themeColor="text1"/>
          <w:lang w:val="tr-TR"/>
        </w:rPr>
        <w:t xml:space="preserve"> kanserini yakalamadaki başarı oranının yüksek olduğunu ancak </w:t>
      </w:r>
      <w:proofErr w:type="spellStart"/>
      <w:r w:rsidRPr="005F2B1E">
        <w:rPr>
          <w:color w:val="000000" w:themeColor="text1"/>
          <w:lang w:val="tr-TR"/>
        </w:rPr>
        <w:t>hiperplaziyi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benign</w:t>
      </w:r>
      <w:proofErr w:type="spellEnd"/>
      <w:r w:rsidRPr="005F2B1E">
        <w:rPr>
          <w:color w:val="000000" w:themeColor="text1"/>
          <w:lang w:val="tr-TR"/>
        </w:rPr>
        <w:t xml:space="preserve"> patol</w:t>
      </w:r>
      <w:r w:rsidRPr="005F2B1E">
        <w:rPr>
          <w:color w:val="000000" w:themeColor="text1"/>
          <w:lang w:val="tr-TR"/>
        </w:rPr>
        <w:t>o</w:t>
      </w:r>
      <w:r w:rsidRPr="005F2B1E">
        <w:rPr>
          <w:color w:val="000000" w:themeColor="text1"/>
          <w:lang w:val="tr-TR"/>
        </w:rPr>
        <w:t xml:space="preserve">jileri doğrulamak için </w:t>
      </w:r>
      <w:proofErr w:type="spellStart"/>
      <w:r w:rsidRPr="005F2B1E">
        <w:rPr>
          <w:color w:val="000000" w:themeColor="text1"/>
          <w:lang w:val="tr-TR"/>
        </w:rPr>
        <w:t>D&amp;C’ye</w:t>
      </w:r>
      <w:proofErr w:type="spellEnd"/>
      <w:r w:rsidRPr="005F2B1E">
        <w:rPr>
          <w:color w:val="000000" w:themeColor="text1"/>
          <w:lang w:val="tr-TR"/>
        </w:rPr>
        <w:t xml:space="preserve"> ihtiyaç olabileceğini belirtmişlerdir. </w:t>
      </w:r>
      <w:proofErr w:type="gramEnd"/>
      <w:r w:rsidRPr="005F2B1E">
        <w:rPr>
          <w:color w:val="000000" w:themeColor="text1"/>
          <w:lang w:val="tr-TR"/>
        </w:rPr>
        <w:t>Bizim çalı</w:t>
      </w:r>
      <w:r w:rsidRPr="005F2B1E">
        <w:rPr>
          <w:color w:val="000000" w:themeColor="text1"/>
          <w:lang w:val="tr-TR"/>
        </w:rPr>
        <w:t>ş</w:t>
      </w:r>
      <w:r w:rsidRPr="005F2B1E">
        <w:rPr>
          <w:color w:val="000000" w:themeColor="text1"/>
          <w:lang w:val="tr-TR"/>
        </w:rPr>
        <w:t xml:space="preserve">mamızda da benzer şekilde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 ve </w:t>
      </w:r>
      <w:proofErr w:type="spellStart"/>
      <w:r w:rsidRPr="005F2B1E">
        <w:rPr>
          <w:color w:val="000000" w:themeColor="text1"/>
          <w:lang w:val="tr-TR"/>
        </w:rPr>
        <w:t>hiperplazilerin</w:t>
      </w:r>
      <w:proofErr w:type="spellEnd"/>
      <w:r w:rsidRPr="005F2B1E">
        <w:rPr>
          <w:color w:val="000000" w:themeColor="text1"/>
          <w:lang w:val="tr-TR"/>
        </w:rPr>
        <w:t xml:space="preserve"> tanısal doğruluğu </w:t>
      </w:r>
      <w:proofErr w:type="spellStart"/>
      <w:r w:rsidRPr="005F2B1E">
        <w:rPr>
          <w:color w:val="000000" w:themeColor="text1"/>
          <w:lang w:val="tr-TR"/>
        </w:rPr>
        <w:t>benign</w:t>
      </w:r>
      <w:proofErr w:type="spellEnd"/>
      <w:r w:rsidRPr="005F2B1E">
        <w:rPr>
          <w:color w:val="000000" w:themeColor="text1"/>
          <w:lang w:val="tr-TR"/>
        </w:rPr>
        <w:t xml:space="preserve"> patolojilere oranla daha fazla bulunmuştur. Patolojileri saptamadaki bu farklılıklar biyopsinin yapılış te</w:t>
      </w:r>
      <w:r w:rsidRPr="005F2B1E">
        <w:rPr>
          <w:color w:val="000000" w:themeColor="text1"/>
          <w:lang w:val="tr-TR"/>
        </w:rPr>
        <w:t>k</w:t>
      </w:r>
      <w:r w:rsidRPr="005F2B1E">
        <w:rPr>
          <w:color w:val="000000" w:themeColor="text1"/>
          <w:lang w:val="tr-TR"/>
        </w:rPr>
        <w:t xml:space="preserve">niği, hasta sayısı,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ya da poliplerin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veya yaygın olmasından kaynaklanıyor olabilir. </w:t>
      </w:r>
      <w:proofErr w:type="spellStart"/>
      <w:r w:rsidRPr="005F2B1E">
        <w:rPr>
          <w:color w:val="000000" w:themeColor="text1"/>
          <w:lang w:val="tr-TR"/>
        </w:rPr>
        <w:t>Körlemesine</w:t>
      </w:r>
      <w:proofErr w:type="spellEnd"/>
      <w:r w:rsidRPr="005F2B1E">
        <w:rPr>
          <w:color w:val="000000" w:themeColor="text1"/>
          <w:lang w:val="tr-TR"/>
        </w:rPr>
        <w:t xml:space="preserve"> yapılan bir teknik olan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biyopsinin sonuçları tüm bu n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 xml:space="preserve">denlerden etkilenmiş olabilir. Ayrıca vakalardaki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kanserinin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veya yaygın, ileri veya başlangıç seviyesinde olması da tüm bu sonuçları etkilemiş olabilir.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Herhangi bir biyopsi tekniğinin güvenilirliğini etkileyen en önemli faktör,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</w:t>
      </w:r>
      <w:r w:rsidRPr="005F2B1E">
        <w:rPr>
          <w:color w:val="000000" w:themeColor="text1"/>
          <w:lang w:val="tr-TR"/>
        </w:rPr>
        <w:t>p</w:t>
      </w:r>
      <w:r w:rsidRPr="005F2B1E">
        <w:rPr>
          <w:color w:val="000000" w:themeColor="text1"/>
          <w:lang w:val="tr-TR"/>
        </w:rPr>
        <w:t>lazi</w:t>
      </w:r>
      <w:proofErr w:type="spellEnd"/>
      <w:r w:rsidRPr="005F2B1E">
        <w:rPr>
          <w:color w:val="000000" w:themeColor="text1"/>
          <w:lang w:val="tr-TR"/>
        </w:rPr>
        <w:t xml:space="preserve"> ve kanser gibi hayati tehlike arz eden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patolojinin tanısal yeteneğidir ve </w:t>
      </w:r>
      <w:proofErr w:type="spellStart"/>
      <w:r w:rsidRPr="005F2B1E">
        <w:rPr>
          <w:color w:val="000000" w:themeColor="text1"/>
          <w:lang w:val="tr-TR"/>
        </w:rPr>
        <w:t>mo</w:t>
      </w:r>
      <w:r w:rsidRPr="005F2B1E">
        <w:rPr>
          <w:color w:val="000000" w:themeColor="text1"/>
          <w:lang w:val="tr-TR"/>
        </w:rPr>
        <w:t>r</w:t>
      </w:r>
      <w:r w:rsidRPr="005F2B1E">
        <w:rPr>
          <w:color w:val="000000" w:themeColor="text1"/>
          <w:lang w:val="tr-TR"/>
        </w:rPr>
        <w:t>talite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malignite</w:t>
      </w:r>
      <w:proofErr w:type="spellEnd"/>
      <w:r w:rsidRPr="005F2B1E">
        <w:rPr>
          <w:color w:val="000000" w:themeColor="text1"/>
          <w:lang w:val="tr-TR"/>
        </w:rPr>
        <w:t xml:space="preserve"> gibi </w:t>
      </w:r>
      <w:proofErr w:type="spellStart"/>
      <w:r w:rsidRPr="005F2B1E">
        <w:rPr>
          <w:color w:val="000000" w:themeColor="text1"/>
          <w:lang w:val="tr-TR"/>
        </w:rPr>
        <w:t>morbiditeye</w:t>
      </w:r>
      <w:proofErr w:type="spellEnd"/>
      <w:r w:rsidRPr="005F2B1E">
        <w:rPr>
          <w:color w:val="000000" w:themeColor="text1"/>
          <w:lang w:val="tr-TR"/>
        </w:rPr>
        <w:t xml:space="preserve"> bağlı patolojiler için en önemli parametre NPD olm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lıdır. Çalışmamızda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 özellikle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 olan 10 hasta, </w:t>
      </w:r>
      <w:proofErr w:type="gramStart"/>
      <w:r w:rsidRPr="005F2B1E">
        <w:rPr>
          <w:color w:val="000000" w:themeColor="text1"/>
          <w:lang w:val="tr-TR"/>
        </w:rPr>
        <w:t>kompleks</w:t>
      </w:r>
      <w:proofErr w:type="gram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atipili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olan 5 hastayı gözden kaçırdı. Her ikisi de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lezyonlar olabileceğinden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tanı konamam</w:t>
      </w:r>
      <w:r w:rsidR="00626040">
        <w:rPr>
          <w:color w:val="000000" w:themeColor="text1"/>
          <w:lang w:val="tr-TR"/>
        </w:rPr>
        <w:t>ış</w:t>
      </w:r>
      <w:r w:rsidR="002D6409">
        <w:rPr>
          <w:color w:val="000000" w:themeColor="text1"/>
          <w:lang w:val="tr-TR"/>
        </w:rPr>
        <w:t xml:space="preserve"> olabilir. </w:t>
      </w:r>
      <w:proofErr w:type="spellStart"/>
      <w:r w:rsidR="002D6409">
        <w:rPr>
          <w:color w:val="000000" w:themeColor="text1"/>
          <w:lang w:val="tr-TR"/>
        </w:rPr>
        <w:t>Fothergill</w:t>
      </w:r>
      <w:proofErr w:type="spellEnd"/>
      <w:r w:rsidR="002D6409">
        <w:rPr>
          <w:color w:val="000000" w:themeColor="text1"/>
          <w:lang w:val="tr-TR"/>
        </w:rPr>
        <w:t xml:space="preserve"> ve ark. nın</w:t>
      </w:r>
      <w:r w:rsidRPr="005F2B1E">
        <w:rPr>
          <w:color w:val="000000" w:themeColor="text1"/>
          <w:lang w:val="tr-TR"/>
        </w:rPr>
        <w:t xml:space="preserve"> </w:t>
      </w:r>
      <w:r w:rsidRPr="005F2B1E">
        <w:rPr>
          <w:color w:val="000000" w:themeColor="text1"/>
          <w:vertAlign w:val="superscript"/>
          <w:lang w:val="tr-TR"/>
        </w:rPr>
        <w:t>14</w:t>
      </w:r>
      <w:r w:rsidR="00626040">
        <w:rPr>
          <w:color w:val="000000" w:themeColor="text1"/>
          <w:lang w:val="tr-TR"/>
        </w:rPr>
        <w:t xml:space="preserve"> </w:t>
      </w:r>
      <w:r w:rsidRPr="005F2B1E">
        <w:rPr>
          <w:color w:val="000000" w:themeColor="text1"/>
          <w:lang w:val="tr-TR"/>
        </w:rPr>
        <w:t xml:space="preserve">yaptığı bir çalışmada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biyopsinin d</w:t>
      </w:r>
      <w:r w:rsidRPr="005F2B1E">
        <w:rPr>
          <w:color w:val="000000" w:themeColor="text1"/>
          <w:lang w:val="tr-TR"/>
        </w:rPr>
        <w:t>ü</w:t>
      </w:r>
      <w:r w:rsidRPr="005F2B1E">
        <w:rPr>
          <w:color w:val="000000" w:themeColor="text1"/>
          <w:lang w:val="tr-TR"/>
        </w:rPr>
        <w:t xml:space="preserve">şük duyarlılığının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ile ilişkili olabileceği belirtilmiştir. </w:t>
      </w:r>
      <w:bookmarkStart w:id="2" w:name="_Hlk35552276"/>
      <w:proofErr w:type="gramStart"/>
      <w:r w:rsidRPr="005F2B1E">
        <w:rPr>
          <w:color w:val="000000" w:themeColor="text1"/>
          <w:lang w:val="tr-TR"/>
        </w:rPr>
        <w:t>187 vaka içeren bu ç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lışmada AUK tanısında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 ve D&amp;C </w:t>
      </w:r>
      <w:proofErr w:type="spellStart"/>
      <w:r w:rsidRPr="005F2B1E">
        <w:rPr>
          <w:color w:val="000000" w:themeColor="text1"/>
          <w:lang w:val="tr-TR"/>
        </w:rPr>
        <w:t>nin</w:t>
      </w:r>
      <w:proofErr w:type="spellEnd"/>
      <w:r w:rsidRPr="005F2B1E">
        <w:rPr>
          <w:color w:val="000000" w:themeColor="text1"/>
          <w:lang w:val="tr-TR"/>
        </w:rPr>
        <w:t xml:space="preserve"> tanısal doğruluğu karşılaştırılmış ve bu iki yöntem arasında %84 uyum izlenirken, 23 vakada ise tutarsızlık görülmüştür </w:t>
      </w:r>
      <w:r w:rsidRPr="005F2B1E">
        <w:rPr>
          <w:color w:val="000000" w:themeColor="text1"/>
          <w:vertAlign w:val="superscript"/>
          <w:lang w:val="tr-TR"/>
        </w:rPr>
        <w:t>14</w:t>
      </w:r>
      <w:r w:rsidRPr="005F2B1E">
        <w:rPr>
          <w:color w:val="000000" w:themeColor="text1"/>
          <w:lang w:val="tr-TR"/>
        </w:rPr>
        <w:t xml:space="preserve">. Başka bir çalışmada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lezyonların tespitinde, D&amp;C ve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 gibi kör yöntemlere kıyasla SIS ve </w:t>
      </w:r>
      <w:proofErr w:type="spellStart"/>
      <w:r w:rsidRPr="005F2B1E">
        <w:rPr>
          <w:color w:val="000000" w:themeColor="text1"/>
          <w:lang w:val="tr-TR"/>
        </w:rPr>
        <w:t>histeroskopinin</w:t>
      </w:r>
      <w:proofErr w:type="spellEnd"/>
      <w:r w:rsidRPr="005F2B1E">
        <w:rPr>
          <w:color w:val="000000" w:themeColor="text1"/>
          <w:lang w:val="tr-TR"/>
        </w:rPr>
        <w:t xml:space="preserve"> daha yüksek hassasiyete sahip olduğunu belirtmiştir </w:t>
      </w:r>
      <w:r w:rsidRPr="005F2B1E">
        <w:rPr>
          <w:color w:val="000000" w:themeColor="text1"/>
          <w:vertAlign w:val="superscript"/>
          <w:lang w:val="tr-TR"/>
        </w:rPr>
        <w:t>15</w:t>
      </w:r>
      <w:r w:rsidRPr="005F2B1E">
        <w:rPr>
          <w:color w:val="000000" w:themeColor="text1"/>
          <w:lang w:val="tr-TR"/>
        </w:rPr>
        <w:t>. Başka bir ç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lışma ise </w:t>
      </w:r>
      <w:proofErr w:type="spellStart"/>
      <w:r w:rsidRPr="005F2B1E">
        <w:rPr>
          <w:color w:val="000000" w:themeColor="text1"/>
          <w:lang w:val="tr-TR"/>
        </w:rPr>
        <w:t>SIS'in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patoloji tanısı için güvenilir, makul ve basit bir ultrasonografi tekniği olduğunu göstermiştir </w:t>
      </w:r>
      <w:r w:rsidRPr="005F2B1E">
        <w:rPr>
          <w:color w:val="000000" w:themeColor="text1"/>
          <w:vertAlign w:val="superscript"/>
          <w:lang w:val="tr-TR"/>
        </w:rPr>
        <w:t>16</w:t>
      </w:r>
      <w:r w:rsidRPr="005F2B1E">
        <w:rPr>
          <w:color w:val="000000" w:themeColor="text1"/>
          <w:lang w:val="tr-TR"/>
        </w:rPr>
        <w:t>.</w:t>
      </w:r>
      <w:bookmarkEnd w:id="2"/>
      <w:r w:rsidRPr="005F2B1E">
        <w:rPr>
          <w:color w:val="000000" w:themeColor="text1"/>
          <w:lang w:val="tr-TR"/>
        </w:rPr>
        <w:t xml:space="preserve"> Bizim çalışmamızın bu çalışmalardan farklı olarak kontrol grubunda D&amp;C veya SIS yapılan hastalar yoktu. </w:t>
      </w:r>
      <w:proofErr w:type="gramEnd"/>
      <w:r w:rsidRPr="005F2B1E">
        <w:rPr>
          <w:color w:val="000000" w:themeColor="text1"/>
          <w:lang w:val="tr-TR"/>
        </w:rPr>
        <w:t xml:space="preserve">Ancak bizim çalışmamızda da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kanserini tespit etmede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yapılan biyopsinin duyarlılığının düşük gelmesinin nedeni de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lezyonları tespitteki yetersizliği olabilir. Başka bir neden de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sonuçlarında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 gelen hastaların evre ve </w:t>
      </w:r>
      <w:proofErr w:type="spellStart"/>
      <w:r w:rsidRPr="005F2B1E">
        <w:rPr>
          <w:color w:val="000000" w:themeColor="text1"/>
          <w:lang w:val="tr-TR"/>
        </w:rPr>
        <w:t>gradelemesine</w:t>
      </w:r>
      <w:proofErr w:type="spellEnd"/>
      <w:r w:rsidRPr="005F2B1E">
        <w:rPr>
          <w:color w:val="000000" w:themeColor="text1"/>
          <w:lang w:val="tr-TR"/>
        </w:rPr>
        <w:t xml:space="preserve"> çalışmamızda yer verilmemiştir. Çünkü bu çalışmadaki öncelikli amacımız sonuçları </w:t>
      </w:r>
      <w:proofErr w:type="spellStart"/>
      <w:r w:rsidRPr="005F2B1E">
        <w:rPr>
          <w:color w:val="000000" w:themeColor="text1"/>
          <w:lang w:val="tr-TR"/>
        </w:rPr>
        <w:t>malignite</w:t>
      </w:r>
      <w:proofErr w:type="spellEnd"/>
      <w:r w:rsidRPr="005F2B1E">
        <w:rPr>
          <w:color w:val="000000" w:themeColor="text1"/>
          <w:lang w:val="tr-TR"/>
        </w:rPr>
        <w:t xml:space="preserve"> çıkan hastaların </w:t>
      </w:r>
      <w:proofErr w:type="spellStart"/>
      <w:r w:rsidRPr="005F2B1E">
        <w:rPr>
          <w:color w:val="000000" w:themeColor="text1"/>
          <w:lang w:val="tr-TR"/>
        </w:rPr>
        <w:t>evrelemesini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gradelemesini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 sonuçları ile karşılaştırmak değil,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 ile </w:t>
      </w:r>
      <w:proofErr w:type="spellStart"/>
      <w:r w:rsidRPr="005F2B1E">
        <w:rPr>
          <w:color w:val="000000" w:themeColor="text1"/>
          <w:lang w:val="tr-TR"/>
        </w:rPr>
        <w:t>histere</w:t>
      </w:r>
      <w:r w:rsidRPr="005F2B1E">
        <w:rPr>
          <w:color w:val="000000" w:themeColor="text1"/>
          <w:lang w:val="tr-TR"/>
        </w:rPr>
        <w:t>k</w:t>
      </w:r>
      <w:r w:rsidRPr="005F2B1E">
        <w:rPr>
          <w:color w:val="000000" w:themeColor="text1"/>
          <w:lang w:val="tr-TR"/>
        </w:rPr>
        <w:t>tomi</w:t>
      </w:r>
      <w:proofErr w:type="spellEnd"/>
      <w:r w:rsidRPr="005F2B1E">
        <w:rPr>
          <w:color w:val="000000" w:themeColor="text1"/>
          <w:lang w:val="tr-TR"/>
        </w:rPr>
        <w:t xml:space="preserve"> materyallerinin nihai sonuçlarını karşılaştırmaktı. Bu nedenle </w:t>
      </w:r>
      <w:proofErr w:type="spellStart"/>
      <w:r w:rsidRPr="005F2B1E">
        <w:rPr>
          <w:color w:val="000000" w:themeColor="text1"/>
          <w:lang w:val="tr-TR"/>
        </w:rPr>
        <w:t>malignite</w:t>
      </w:r>
      <w:proofErr w:type="spellEnd"/>
      <w:r w:rsidRPr="005F2B1E">
        <w:rPr>
          <w:color w:val="000000" w:themeColor="text1"/>
          <w:lang w:val="tr-TR"/>
        </w:rPr>
        <w:t xml:space="preserve"> olan sonuçların </w:t>
      </w:r>
      <w:proofErr w:type="spellStart"/>
      <w:r w:rsidRPr="005F2B1E">
        <w:rPr>
          <w:color w:val="000000" w:themeColor="text1"/>
          <w:lang w:val="tr-TR"/>
        </w:rPr>
        <w:t>gradelemesi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evrelemesi</w:t>
      </w:r>
      <w:proofErr w:type="spellEnd"/>
      <w:r w:rsidRPr="005F2B1E">
        <w:rPr>
          <w:color w:val="000000" w:themeColor="text1"/>
          <w:lang w:val="tr-TR"/>
        </w:rPr>
        <w:t xml:space="preserve"> çalışmaya </w:t>
      </w:r>
      <w:proofErr w:type="gramStart"/>
      <w:r w:rsidRPr="005F2B1E">
        <w:rPr>
          <w:color w:val="000000" w:themeColor="text1"/>
          <w:lang w:val="tr-TR"/>
        </w:rPr>
        <w:t>dahil</w:t>
      </w:r>
      <w:proofErr w:type="gramEnd"/>
      <w:r w:rsidRPr="005F2B1E">
        <w:rPr>
          <w:color w:val="000000" w:themeColor="text1"/>
          <w:lang w:val="tr-TR"/>
        </w:rPr>
        <w:t xml:space="preserve"> edilmedi.</w:t>
      </w:r>
      <w:r w:rsidR="0000138D">
        <w:rPr>
          <w:color w:val="000000" w:themeColor="text1"/>
          <w:lang w:val="tr-TR"/>
        </w:rPr>
        <w:t xml:space="preserve"> </w:t>
      </w:r>
      <w:r w:rsidRPr="005F2B1E">
        <w:rPr>
          <w:color w:val="000000" w:themeColor="text1"/>
          <w:lang w:val="tr-TR"/>
        </w:rPr>
        <w:t xml:space="preserve">Fakat </w:t>
      </w:r>
      <w:proofErr w:type="spellStart"/>
      <w:r w:rsidRPr="005F2B1E">
        <w:rPr>
          <w:color w:val="000000" w:themeColor="text1"/>
          <w:lang w:val="tr-TR"/>
        </w:rPr>
        <w:t>preoperatif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biyopsisinin duyarlılığı ve tanısal doğruluk oranları kanserin yüksek dereceli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tümörler veya düşük dereceli tümörler için farklılık gösterebilir. Bu durumda kanserin erken aşamasında b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lastRenderedPageBreak/>
        <w:t xml:space="preserve">yopsi alınması veya </w:t>
      </w:r>
      <w:proofErr w:type="spellStart"/>
      <w:r w:rsidRPr="005F2B1E">
        <w:rPr>
          <w:color w:val="000000" w:themeColor="text1"/>
          <w:lang w:val="tr-TR"/>
        </w:rPr>
        <w:t>histeroskopi</w:t>
      </w:r>
      <w:proofErr w:type="spellEnd"/>
      <w:r w:rsidRPr="005F2B1E">
        <w:rPr>
          <w:color w:val="000000" w:themeColor="text1"/>
          <w:lang w:val="tr-TR"/>
        </w:rPr>
        <w:t xml:space="preserve"> ile patolojiyi görerek biyopsi alınması </w:t>
      </w:r>
      <w:proofErr w:type="spellStart"/>
      <w:r w:rsidRPr="005F2B1E">
        <w:rPr>
          <w:color w:val="000000" w:themeColor="text1"/>
          <w:lang w:val="tr-TR"/>
        </w:rPr>
        <w:t>fokal</w:t>
      </w:r>
      <w:proofErr w:type="spellEnd"/>
      <w:r w:rsidRPr="005F2B1E">
        <w:rPr>
          <w:color w:val="000000" w:themeColor="text1"/>
          <w:lang w:val="tr-TR"/>
        </w:rPr>
        <w:t xml:space="preserve"> lezyonları yak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>lamada daha başarılı olabilir.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Çalışmamızda tutarsız biyopsi ile nihai patoloji sonuçlarının olmasının nedeni sadece AUK varlığı, 40 yaşından büyük olması ve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kalınlığın 4 mm üzerinde olması ile biyopsi </w:t>
      </w:r>
      <w:proofErr w:type="spellStart"/>
      <w:r w:rsidRPr="005F2B1E">
        <w:rPr>
          <w:color w:val="000000" w:themeColor="text1"/>
          <w:lang w:val="tr-TR"/>
        </w:rPr>
        <w:t>endikasyonu</w:t>
      </w:r>
      <w:proofErr w:type="spellEnd"/>
      <w:r w:rsidRPr="005F2B1E">
        <w:rPr>
          <w:color w:val="000000" w:themeColor="text1"/>
          <w:lang w:val="tr-TR"/>
        </w:rPr>
        <w:t xml:space="preserve"> konulması olabilir. Bu durum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patoloji ve nihai </w:t>
      </w:r>
      <w:proofErr w:type="spellStart"/>
      <w:r w:rsidRPr="005F2B1E">
        <w:rPr>
          <w:color w:val="000000" w:themeColor="text1"/>
          <w:lang w:val="tr-TR"/>
        </w:rPr>
        <w:t>spesimen</w:t>
      </w:r>
      <w:proofErr w:type="spellEnd"/>
      <w:r w:rsidRPr="005F2B1E">
        <w:rPr>
          <w:color w:val="000000" w:themeColor="text1"/>
          <w:lang w:val="tr-TR"/>
        </w:rPr>
        <w:t xml:space="preserve"> sonuçları arasındaki uyumu etkilemiş olabilir. Ayrıca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 yapılma zamanı </w:t>
      </w:r>
      <w:proofErr w:type="spellStart"/>
      <w:r w:rsidRPr="005F2B1E">
        <w:rPr>
          <w:color w:val="000000" w:themeColor="text1"/>
          <w:lang w:val="tr-TR"/>
        </w:rPr>
        <w:t>menstrüel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siklusun</w:t>
      </w:r>
      <w:proofErr w:type="spellEnd"/>
      <w:r w:rsidRPr="005F2B1E">
        <w:rPr>
          <w:color w:val="000000" w:themeColor="text1"/>
          <w:lang w:val="tr-TR"/>
        </w:rPr>
        <w:t xml:space="preserve"> herhangi bir gününde yapılmıştır. </w:t>
      </w:r>
      <w:proofErr w:type="spellStart"/>
      <w:r w:rsidRPr="005F2B1E">
        <w:rPr>
          <w:color w:val="000000" w:themeColor="text1"/>
          <w:lang w:val="tr-TR"/>
        </w:rPr>
        <w:t>Histerektomi</w:t>
      </w:r>
      <w:proofErr w:type="spellEnd"/>
      <w:r w:rsidRPr="005F2B1E">
        <w:rPr>
          <w:color w:val="000000" w:themeColor="text1"/>
          <w:lang w:val="tr-TR"/>
        </w:rPr>
        <w:t xml:space="preserve"> yapılan gün ile </w:t>
      </w:r>
      <w:proofErr w:type="spellStart"/>
      <w:r w:rsidRPr="005F2B1E">
        <w:rPr>
          <w:color w:val="000000" w:themeColor="text1"/>
          <w:lang w:val="tr-TR"/>
        </w:rPr>
        <w:t>endome</w:t>
      </w:r>
      <w:r w:rsidRPr="005F2B1E">
        <w:rPr>
          <w:color w:val="000000" w:themeColor="text1"/>
          <w:lang w:val="tr-TR"/>
        </w:rPr>
        <w:t>t</w:t>
      </w:r>
      <w:r w:rsidRPr="005F2B1E">
        <w:rPr>
          <w:color w:val="000000" w:themeColor="text1"/>
          <w:lang w:val="tr-TR"/>
        </w:rPr>
        <w:t>rial</w:t>
      </w:r>
      <w:proofErr w:type="spellEnd"/>
      <w:r w:rsidRPr="005F2B1E">
        <w:rPr>
          <w:color w:val="000000" w:themeColor="text1"/>
          <w:lang w:val="tr-TR"/>
        </w:rPr>
        <w:t xml:space="preserve"> biyopsi yapılan zamanlama </w:t>
      </w:r>
      <w:proofErr w:type="spellStart"/>
      <w:r w:rsidRPr="005F2B1E">
        <w:rPr>
          <w:color w:val="000000" w:themeColor="text1"/>
          <w:lang w:val="tr-TR"/>
        </w:rPr>
        <w:t>menstrüel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siklusun</w:t>
      </w:r>
      <w:proofErr w:type="spellEnd"/>
      <w:r w:rsidRPr="005F2B1E">
        <w:rPr>
          <w:color w:val="000000" w:themeColor="text1"/>
          <w:lang w:val="tr-TR"/>
        </w:rPr>
        <w:t xml:space="preserve"> farklı zamanlarında olmuş olabilir. Uyumluluk oran</w:t>
      </w:r>
      <w:r w:rsidRPr="005F2B1E">
        <w:rPr>
          <w:color w:val="000000" w:themeColor="text1"/>
          <w:lang w:val="tr-TR"/>
        </w:rPr>
        <w:t>ı</w:t>
      </w:r>
      <w:r w:rsidRPr="005F2B1E">
        <w:rPr>
          <w:color w:val="000000" w:themeColor="text1"/>
          <w:lang w:val="tr-TR"/>
        </w:rPr>
        <w:t xml:space="preserve">nın </w:t>
      </w:r>
      <w:proofErr w:type="gramStart"/>
      <w:r w:rsidRPr="005F2B1E">
        <w:rPr>
          <w:color w:val="000000" w:themeColor="text1"/>
          <w:lang w:val="tr-TR"/>
        </w:rPr>
        <w:t>literatürün</w:t>
      </w:r>
      <w:proofErr w:type="gramEnd"/>
      <w:r w:rsidRPr="005F2B1E">
        <w:rPr>
          <w:color w:val="000000" w:themeColor="text1"/>
          <w:lang w:val="tr-TR"/>
        </w:rPr>
        <w:t xml:space="preserve"> altında kalmasının nedenleri bu sebepler olabilir. 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>Çalışmamızda bazı kısıtlılıklar vardır. Çalışmanın tek merkezli olması, vaka sayısının sınırlı olması, biyopsilerin aynı hekim tarafından yapılmamış olması, sonuçların aynı patolog tar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 xml:space="preserve">fından incelenmemesi, biyopsilerin ve </w:t>
      </w:r>
      <w:proofErr w:type="spellStart"/>
      <w:r w:rsidRPr="005F2B1E">
        <w:rPr>
          <w:color w:val="000000" w:themeColor="text1"/>
          <w:lang w:val="tr-TR"/>
        </w:rPr>
        <w:t>histerektomilerin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menstrüel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siklusun</w:t>
      </w:r>
      <w:proofErr w:type="spellEnd"/>
      <w:r w:rsidRPr="005F2B1E">
        <w:rPr>
          <w:color w:val="000000" w:themeColor="text1"/>
          <w:lang w:val="tr-TR"/>
        </w:rPr>
        <w:t xml:space="preserve"> farklı zamanları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 xml:space="preserve">da yapılmış olması, D&amp;C, SIS veya </w:t>
      </w:r>
      <w:proofErr w:type="spellStart"/>
      <w:r w:rsidRPr="005F2B1E">
        <w:rPr>
          <w:color w:val="000000" w:themeColor="text1"/>
          <w:lang w:val="tr-TR"/>
        </w:rPr>
        <w:t>histeroskopi</w:t>
      </w:r>
      <w:proofErr w:type="spellEnd"/>
      <w:r w:rsidRPr="005F2B1E">
        <w:rPr>
          <w:color w:val="000000" w:themeColor="text1"/>
          <w:lang w:val="tr-TR"/>
        </w:rPr>
        <w:t xml:space="preserve"> ile biyopsi alınan bir kontrol grubunun o</w:t>
      </w:r>
      <w:r w:rsidRPr="005F2B1E">
        <w:rPr>
          <w:color w:val="000000" w:themeColor="text1"/>
          <w:lang w:val="tr-TR"/>
        </w:rPr>
        <w:t>l</w:t>
      </w:r>
      <w:r w:rsidRPr="005F2B1E">
        <w:rPr>
          <w:color w:val="000000" w:themeColor="text1"/>
          <w:lang w:val="tr-TR"/>
        </w:rPr>
        <w:t xml:space="preserve">mamasıdır. </w:t>
      </w:r>
    </w:p>
    <w:p w:rsidR="00A04C4B" w:rsidRPr="00BD6D9F" w:rsidRDefault="005F2B1E">
      <w:pPr>
        <w:pStyle w:val="GvdeB"/>
        <w:spacing w:after="160" w:line="360" w:lineRule="auto"/>
        <w:jc w:val="both"/>
        <w:rPr>
          <w:b/>
          <w:bCs/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Sonuç olarak çalışmamızda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biyopsinin yetersizlik oranı düşük olarak bulunurken, </w:t>
      </w:r>
      <w:proofErr w:type="spellStart"/>
      <w:r w:rsidRPr="005F2B1E">
        <w:rPr>
          <w:color w:val="000000" w:themeColor="text1"/>
          <w:lang w:val="tr-TR"/>
        </w:rPr>
        <w:t>h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>perplaziyi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kanserini tanımadaki tanısal doğruluğu, </w:t>
      </w:r>
      <w:proofErr w:type="spellStart"/>
      <w:r w:rsidRPr="005F2B1E">
        <w:rPr>
          <w:color w:val="000000" w:themeColor="text1"/>
          <w:lang w:val="tr-TR"/>
        </w:rPr>
        <w:t>benign</w:t>
      </w:r>
      <w:proofErr w:type="spellEnd"/>
      <w:r w:rsidRPr="005F2B1E">
        <w:rPr>
          <w:color w:val="000000" w:themeColor="text1"/>
          <w:lang w:val="tr-TR"/>
        </w:rPr>
        <w:t xml:space="preserve"> patolojileri tan</w:t>
      </w:r>
      <w:r w:rsidRPr="005F2B1E">
        <w:rPr>
          <w:color w:val="000000" w:themeColor="text1"/>
          <w:lang w:val="tr-TR"/>
        </w:rPr>
        <w:t>ı</w:t>
      </w:r>
      <w:r w:rsidRPr="005F2B1E">
        <w:rPr>
          <w:color w:val="000000" w:themeColor="text1"/>
          <w:lang w:val="tr-TR"/>
        </w:rPr>
        <w:t xml:space="preserve">madaki tanısal doğruluğuna oranla daha yüksekti. Ancak yine de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biyopsinin tüm tanılar için </w:t>
      </w:r>
      <w:proofErr w:type="spellStart"/>
      <w:r w:rsidRPr="005F2B1E">
        <w:rPr>
          <w:color w:val="000000" w:themeColor="text1"/>
          <w:lang w:val="tr-TR"/>
        </w:rPr>
        <w:t>sensitivitesi</w:t>
      </w:r>
      <w:proofErr w:type="spellEnd"/>
      <w:r w:rsidRPr="005F2B1E">
        <w:rPr>
          <w:color w:val="000000" w:themeColor="text1"/>
          <w:lang w:val="tr-TR"/>
        </w:rPr>
        <w:t xml:space="preserve"> düşük olarak bulundu. Tanısal doğruluğu en yüksek olarak bul</w:t>
      </w:r>
      <w:r w:rsidRPr="005F2B1E">
        <w:rPr>
          <w:color w:val="000000" w:themeColor="text1"/>
          <w:lang w:val="tr-TR"/>
        </w:rPr>
        <w:t>u</w:t>
      </w:r>
      <w:r w:rsidRPr="005F2B1E">
        <w:rPr>
          <w:color w:val="000000" w:themeColor="text1"/>
          <w:lang w:val="tr-TR"/>
        </w:rPr>
        <w:t xml:space="preserve">nan tanılar ise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hiperplazi</w:t>
      </w:r>
      <w:proofErr w:type="spellEnd"/>
      <w:r w:rsidRPr="005F2B1E">
        <w:rPr>
          <w:color w:val="000000" w:themeColor="text1"/>
          <w:lang w:val="tr-TR"/>
        </w:rPr>
        <w:t xml:space="preserve"> ve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kanseri idi.</w:t>
      </w:r>
    </w:p>
    <w:p w:rsidR="00A04C4B" w:rsidRPr="005F2B1E" w:rsidRDefault="005F2B1E">
      <w:pPr>
        <w:pStyle w:val="GvdeB"/>
        <w:spacing w:after="160" w:line="360" w:lineRule="auto"/>
        <w:jc w:val="both"/>
        <w:rPr>
          <w:color w:val="000000" w:themeColor="text1"/>
          <w:kern w:val="2"/>
          <w:u w:color="FF0000"/>
          <w:lang w:val="tr-TR"/>
        </w:rPr>
      </w:pPr>
      <w:r w:rsidRPr="005F2B1E">
        <w:rPr>
          <w:color w:val="000000" w:themeColor="text1"/>
          <w:lang w:val="tr-TR"/>
        </w:rPr>
        <w:t xml:space="preserve">Tüm bu sonuçlara ve </w:t>
      </w:r>
      <w:proofErr w:type="gramStart"/>
      <w:r w:rsidRPr="005F2B1E">
        <w:rPr>
          <w:color w:val="000000" w:themeColor="text1"/>
          <w:lang w:val="tr-TR"/>
        </w:rPr>
        <w:t>literatürdeki</w:t>
      </w:r>
      <w:proofErr w:type="gramEnd"/>
      <w:r w:rsidRPr="005F2B1E">
        <w:rPr>
          <w:color w:val="000000" w:themeColor="text1"/>
          <w:lang w:val="tr-TR"/>
        </w:rPr>
        <w:t xml:space="preserve"> farklılıklara rağmen günümüzde hala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biyo</w:t>
      </w:r>
      <w:r w:rsidRPr="005F2B1E">
        <w:rPr>
          <w:color w:val="000000" w:themeColor="text1"/>
          <w:lang w:val="tr-TR"/>
        </w:rPr>
        <w:t>p</w:t>
      </w:r>
      <w:r w:rsidRPr="005F2B1E">
        <w:rPr>
          <w:color w:val="000000" w:themeColor="text1"/>
          <w:lang w:val="tr-TR"/>
        </w:rPr>
        <w:t xml:space="preserve">sinin de içinde olduğu grup olan ofis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örneklemeyle ilgili bazı problemler olsa da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örnekleme,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patolojiyi değerlendirmede ucuz, kolay, uygun ve kabul edil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bilir bir ayakta tedavi yöntemidir.</w:t>
      </w:r>
    </w:p>
    <w:p w:rsidR="00A04C4B" w:rsidRPr="005F2B1E" w:rsidRDefault="00A04C4B">
      <w:pPr>
        <w:pStyle w:val="GvdeBA"/>
        <w:spacing w:after="135" w:line="360" w:lineRule="auto"/>
        <w:ind w:firstLine="567"/>
        <w:jc w:val="both"/>
        <w:outlineLvl w:val="2"/>
        <w:rPr>
          <w:color w:val="000000" w:themeColor="text1"/>
          <w:lang w:val="tr-TR"/>
        </w:rPr>
      </w:pPr>
    </w:p>
    <w:p w:rsidR="00A04C4B" w:rsidRPr="005F2B1E" w:rsidRDefault="005F2B1E">
      <w:pPr>
        <w:pStyle w:val="Altbilgi"/>
        <w:tabs>
          <w:tab w:val="clear" w:pos="4536"/>
          <w:tab w:val="clear" w:pos="9072"/>
          <w:tab w:val="left" w:pos="720"/>
        </w:tabs>
        <w:spacing w:before="20" w:after="6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bookmarkStart w:id="3" w:name="_Hlk20925695"/>
      <w:r w:rsidRPr="005F2B1E">
        <w:rPr>
          <w:rFonts w:ascii="Times New Roman" w:hAnsi="Times New Roman"/>
          <w:b/>
          <w:bCs/>
          <w:color w:val="000000" w:themeColor="text1"/>
          <w:sz w:val="24"/>
          <w:szCs w:val="24"/>
          <w:lang w:val="tr-TR"/>
        </w:rPr>
        <w:t>Kaynaklar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1.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Oehler</w:t>
      </w:r>
      <w:proofErr w:type="spellEnd"/>
      <w:r w:rsidRPr="005F2B1E">
        <w:rPr>
          <w:color w:val="000000" w:themeColor="text1"/>
          <w:lang w:val="tr-TR"/>
        </w:rPr>
        <w:t xml:space="preserve"> MK, </w:t>
      </w:r>
      <w:proofErr w:type="spellStart"/>
      <w:r w:rsidRPr="005F2B1E">
        <w:rPr>
          <w:color w:val="000000" w:themeColor="text1"/>
          <w:lang w:val="tr-TR"/>
        </w:rPr>
        <w:t>Rees</w:t>
      </w:r>
      <w:proofErr w:type="spellEnd"/>
      <w:r w:rsidRPr="005F2B1E">
        <w:rPr>
          <w:color w:val="000000" w:themeColor="text1"/>
          <w:lang w:val="tr-TR"/>
        </w:rPr>
        <w:t xml:space="preserve"> MCP. </w:t>
      </w:r>
      <w:proofErr w:type="spellStart"/>
      <w:r w:rsidRPr="005F2B1E">
        <w:rPr>
          <w:color w:val="000000" w:themeColor="text1"/>
          <w:lang w:val="tr-TR"/>
        </w:rPr>
        <w:t>Menorrhagia</w:t>
      </w:r>
      <w:proofErr w:type="spellEnd"/>
      <w:r w:rsidRPr="005F2B1E">
        <w:rPr>
          <w:color w:val="000000" w:themeColor="text1"/>
          <w:lang w:val="tr-TR"/>
        </w:rPr>
        <w:t xml:space="preserve">: an </w:t>
      </w:r>
      <w:proofErr w:type="spellStart"/>
      <w:r w:rsidRPr="005F2B1E">
        <w:rPr>
          <w:color w:val="000000" w:themeColor="text1"/>
          <w:lang w:val="tr-TR"/>
        </w:rPr>
        <w:t>update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Ac</w:t>
      </w:r>
      <w:r w:rsidR="00626040">
        <w:rPr>
          <w:color w:val="000000" w:themeColor="text1"/>
          <w:lang w:val="tr-TR"/>
        </w:rPr>
        <w:t>ta</w:t>
      </w:r>
      <w:proofErr w:type="spellEnd"/>
      <w:r w:rsidR="00626040">
        <w:rPr>
          <w:color w:val="000000" w:themeColor="text1"/>
          <w:lang w:val="tr-TR"/>
        </w:rPr>
        <w:t xml:space="preserve"> </w:t>
      </w:r>
      <w:proofErr w:type="spellStart"/>
      <w:r w:rsidR="00626040">
        <w:rPr>
          <w:color w:val="000000" w:themeColor="text1"/>
          <w:lang w:val="tr-TR"/>
        </w:rPr>
        <w:t>Obstet</w:t>
      </w:r>
      <w:proofErr w:type="spellEnd"/>
      <w:r w:rsidR="00626040">
        <w:rPr>
          <w:color w:val="000000" w:themeColor="text1"/>
          <w:lang w:val="tr-TR"/>
        </w:rPr>
        <w:t xml:space="preserve">. </w:t>
      </w:r>
      <w:proofErr w:type="spellStart"/>
      <w:r w:rsidR="00626040">
        <w:rPr>
          <w:color w:val="000000" w:themeColor="text1"/>
          <w:lang w:val="tr-TR"/>
        </w:rPr>
        <w:t>Gynecol</w:t>
      </w:r>
      <w:proofErr w:type="spellEnd"/>
      <w:r w:rsidR="00626040">
        <w:rPr>
          <w:color w:val="000000" w:themeColor="text1"/>
          <w:lang w:val="tr-TR"/>
        </w:rPr>
        <w:t xml:space="preserve">. </w:t>
      </w:r>
      <w:proofErr w:type="spellStart"/>
      <w:r w:rsidR="00626040">
        <w:rPr>
          <w:color w:val="000000" w:themeColor="text1"/>
          <w:lang w:val="tr-TR"/>
        </w:rPr>
        <w:t>Scand</w:t>
      </w:r>
      <w:proofErr w:type="spellEnd"/>
      <w:r w:rsidR="00626040">
        <w:rPr>
          <w:color w:val="000000" w:themeColor="text1"/>
          <w:lang w:val="tr-TR"/>
        </w:rPr>
        <w:t xml:space="preserve"> 2003;</w:t>
      </w:r>
      <w:r w:rsidRPr="005F2B1E">
        <w:rPr>
          <w:color w:val="000000" w:themeColor="text1"/>
          <w:lang w:val="tr-TR"/>
        </w:rPr>
        <w:t>82(5):405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22.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2.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Narice</w:t>
      </w:r>
      <w:proofErr w:type="spellEnd"/>
      <w:r w:rsidRPr="005F2B1E">
        <w:rPr>
          <w:color w:val="000000" w:themeColor="text1"/>
          <w:lang w:val="tr-TR"/>
        </w:rPr>
        <w:t xml:space="preserve"> BF, </w:t>
      </w:r>
      <w:proofErr w:type="spellStart"/>
      <w:r w:rsidRPr="005F2B1E">
        <w:rPr>
          <w:color w:val="000000" w:themeColor="text1"/>
          <w:lang w:val="tr-TR"/>
        </w:rPr>
        <w:t>Delaney</w:t>
      </w:r>
      <w:proofErr w:type="spellEnd"/>
      <w:r w:rsidRPr="005F2B1E">
        <w:rPr>
          <w:color w:val="000000" w:themeColor="text1"/>
          <w:lang w:val="tr-TR"/>
        </w:rPr>
        <w:t xml:space="preserve"> B, </w:t>
      </w:r>
      <w:proofErr w:type="spellStart"/>
      <w:r w:rsidRPr="005F2B1E">
        <w:rPr>
          <w:color w:val="000000" w:themeColor="text1"/>
          <w:lang w:val="tr-TR"/>
        </w:rPr>
        <w:t>Dickson</w:t>
      </w:r>
      <w:proofErr w:type="spellEnd"/>
      <w:r w:rsidRPr="005F2B1E">
        <w:rPr>
          <w:color w:val="000000" w:themeColor="text1"/>
          <w:lang w:val="tr-TR"/>
        </w:rPr>
        <w:t xml:space="preserve"> JM.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sampling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low</w:t>
      </w:r>
      <w:proofErr w:type="spellEnd"/>
      <w:r w:rsidRPr="005F2B1E">
        <w:rPr>
          <w:color w:val="000000" w:themeColor="text1"/>
          <w:lang w:val="tr-TR"/>
        </w:rPr>
        <w:t xml:space="preserve">-risk </w:t>
      </w:r>
      <w:proofErr w:type="spellStart"/>
      <w:r w:rsidRPr="005F2B1E">
        <w:rPr>
          <w:color w:val="000000" w:themeColor="text1"/>
          <w:lang w:val="tr-TR"/>
        </w:rPr>
        <w:t>patients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with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abnormal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uterine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bleeding</w:t>
      </w:r>
      <w:proofErr w:type="spellEnd"/>
      <w:r w:rsidRPr="005F2B1E">
        <w:rPr>
          <w:color w:val="000000" w:themeColor="text1"/>
          <w:lang w:val="tr-TR"/>
        </w:rPr>
        <w:t xml:space="preserve">: A </w:t>
      </w:r>
      <w:proofErr w:type="spellStart"/>
      <w:r w:rsidRPr="005F2B1E">
        <w:rPr>
          <w:color w:val="000000" w:themeColor="text1"/>
          <w:lang w:val="tr-TR"/>
        </w:rPr>
        <w:t>systematic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review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and</w:t>
      </w:r>
      <w:proofErr w:type="spellEnd"/>
      <w:r w:rsidRPr="005F2B1E">
        <w:rPr>
          <w:color w:val="000000" w:themeColor="text1"/>
          <w:lang w:val="tr-TR"/>
        </w:rPr>
        <w:t xml:space="preserve"> meta-</w:t>
      </w:r>
      <w:proofErr w:type="spellStart"/>
      <w:r w:rsidRPr="005F2B1E">
        <w:rPr>
          <w:color w:val="000000" w:themeColor="text1"/>
          <w:lang w:val="tr-TR"/>
        </w:rPr>
        <w:t>synthesis</w:t>
      </w:r>
      <w:proofErr w:type="spellEnd"/>
      <w:r w:rsidRPr="005F2B1E">
        <w:rPr>
          <w:color w:val="000000" w:themeColor="text1"/>
          <w:lang w:val="tr-TR"/>
        </w:rPr>
        <w:t xml:space="preserve">. BMC </w:t>
      </w:r>
      <w:proofErr w:type="spellStart"/>
      <w:r w:rsidRPr="005F2B1E">
        <w:rPr>
          <w:color w:val="000000" w:themeColor="text1"/>
          <w:lang w:val="tr-TR"/>
        </w:rPr>
        <w:t>Fam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Pract</w:t>
      </w:r>
      <w:proofErr w:type="spellEnd"/>
      <w:r w:rsidRPr="005F2B1E">
        <w:rPr>
          <w:color w:val="000000" w:themeColor="text1"/>
          <w:lang w:val="tr-TR"/>
        </w:rPr>
        <w:t xml:space="preserve"> </w:t>
      </w:r>
      <w:r w:rsidR="00626040">
        <w:rPr>
          <w:color w:val="000000" w:themeColor="text1"/>
          <w:lang w:val="tr-TR"/>
        </w:rPr>
        <w:t>2018;</w:t>
      </w:r>
      <w:r w:rsidRPr="005F2B1E">
        <w:rPr>
          <w:color w:val="000000" w:themeColor="text1"/>
          <w:lang w:val="tr-TR"/>
        </w:rPr>
        <w:t>19(1):135.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3.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Duijkers</w:t>
      </w:r>
      <w:proofErr w:type="spellEnd"/>
      <w:r w:rsidRPr="005F2B1E">
        <w:rPr>
          <w:color w:val="000000" w:themeColor="text1"/>
          <w:lang w:val="tr-TR"/>
        </w:rPr>
        <w:t xml:space="preserve"> IJM, </w:t>
      </w:r>
      <w:proofErr w:type="spellStart"/>
      <w:r w:rsidRPr="005F2B1E">
        <w:rPr>
          <w:color w:val="000000" w:themeColor="text1"/>
          <w:lang w:val="tr-TR"/>
        </w:rPr>
        <w:t>Klingmann</w:t>
      </w:r>
      <w:proofErr w:type="spellEnd"/>
      <w:r w:rsidRPr="005F2B1E">
        <w:rPr>
          <w:color w:val="000000" w:themeColor="text1"/>
          <w:lang w:val="tr-TR"/>
        </w:rPr>
        <w:t xml:space="preserve"> I, </w:t>
      </w:r>
      <w:proofErr w:type="spellStart"/>
      <w:r w:rsidRPr="005F2B1E">
        <w:rPr>
          <w:color w:val="000000" w:themeColor="text1"/>
          <w:lang w:val="tr-TR"/>
        </w:rPr>
        <w:t>Prinz</w:t>
      </w:r>
      <w:proofErr w:type="spellEnd"/>
      <w:r w:rsidRPr="005F2B1E">
        <w:rPr>
          <w:color w:val="000000" w:themeColor="text1"/>
          <w:lang w:val="tr-TR"/>
        </w:rPr>
        <w:t xml:space="preserve"> R, </w:t>
      </w:r>
      <w:proofErr w:type="spellStart"/>
      <w:r w:rsidRPr="005F2B1E">
        <w:rPr>
          <w:color w:val="000000" w:themeColor="text1"/>
          <w:lang w:val="tr-TR"/>
        </w:rPr>
        <w:t>Wargenau</w:t>
      </w:r>
      <w:proofErr w:type="spellEnd"/>
      <w:r w:rsidRPr="005F2B1E">
        <w:rPr>
          <w:color w:val="000000" w:themeColor="text1"/>
          <w:lang w:val="tr-TR"/>
        </w:rPr>
        <w:t xml:space="preserve"> M, </w:t>
      </w:r>
      <w:proofErr w:type="spellStart"/>
      <w:r w:rsidRPr="005F2B1E">
        <w:rPr>
          <w:color w:val="000000" w:themeColor="text1"/>
          <w:lang w:val="tr-TR"/>
        </w:rPr>
        <w:t>Hrafnsdottir</w:t>
      </w:r>
      <w:proofErr w:type="spellEnd"/>
      <w:r w:rsidRPr="005F2B1E">
        <w:rPr>
          <w:color w:val="000000" w:themeColor="text1"/>
          <w:lang w:val="tr-TR"/>
        </w:rPr>
        <w:t xml:space="preserve"> S, </w:t>
      </w:r>
      <w:proofErr w:type="spellStart"/>
      <w:r w:rsidRPr="005F2B1E">
        <w:rPr>
          <w:color w:val="000000" w:themeColor="text1"/>
          <w:lang w:val="tr-TR"/>
        </w:rPr>
        <w:t>Magnusdottir</w:t>
      </w:r>
      <w:proofErr w:type="spellEnd"/>
      <w:r w:rsidRPr="005F2B1E">
        <w:rPr>
          <w:color w:val="000000" w:themeColor="text1"/>
          <w:lang w:val="tr-TR"/>
        </w:rPr>
        <w:t xml:space="preserve"> TB et </w:t>
      </w:r>
      <w:r w:rsidRPr="005F2B1E">
        <w:rPr>
          <w:color w:val="000000" w:themeColor="text1"/>
          <w:lang w:val="tr-TR"/>
        </w:rPr>
        <w:lastRenderedPageBreak/>
        <w:t xml:space="preserve">al. </w:t>
      </w:r>
      <w:proofErr w:type="spellStart"/>
      <w:r w:rsidRPr="005F2B1E">
        <w:rPr>
          <w:color w:val="000000" w:themeColor="text1"/>
          <w:lang w:val="tr-TR"/>
        </w:rPr>
        <w:t>Effect</w:t>
      </w:r>
      <w:proofErr w:type="spellEnd"/>
      <w:r w:rsidRPr="005F2B1E">
        <w:rPr>
          <w:color w:val="000000" w:themeColor="text1"/>
          <w:lang w:val="tr-TR"/>
        </w:rPr>
        <w:t xml:space="preserve"> on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histology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and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pharmacokinetics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different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dose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regimens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progesterone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vaginal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pessaries</w:t>
      </w:r>
      <w:proofErr w:type="spellEnd"/>
      <w:r w:rsidRPr="005F2B1E">
        <w:rPr>
          <w:color w:val="000000" w:themeColor="text1"/>
          <w:lang w:val="tr-TR"/>
        </w:rPr>
        <w:t xml:space="preserve">, in </w:t>
      </w:r>
      <w:proofErr w:type="spellStart"/>
      <w:r w:rsidRPr="005F2B1E">
        <w:rPr>
          <w:color w:val="000000" w:themeColor="text1"/>
          <w:lang w:val="tr-TR"/>
        </w:rPr>
        <w:t>comparison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with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progesterone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vaginal</w:t>
      </w:r>
      <w:proofErr w:type="spellEnd"/>
      <w:r w:rsidRPr="005F2B1E">
        <w:rPr>
          <w:color w:val="000000" w:themeColor="text1"/>
          <w:lang w:val="tr-TR"/>
        </w:rPr>
        <w:t xml:space="preserve"> gel </w:t>
      </w:r>
      <w:proofErr w:type="spellStart"/>
      <w:r w:rsidRPr="005F2B1E">
        <w:rPr>
          <w:color w:val="000000" w:themeColor="text1"/>
          <w:lang w:val="tr-TR"/>
        </w:rPr>
        <w:t>and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plac</w:t>
      </w:r>
      <w:r w:rsidRPr="005F2B1E">
        <w:rPr>
          <w:color w:val="000000" w:themeColor="text1"/>
          <w:lang w:val="tr-TR"/>
        </w:rPr>
        <w:t>e</w:t>
      </w:r>
      <w:r w:rsidR="00626040">
        <w:rPr>
          <w:color w:val="000000" w:themeColor="text1"/>
          <w:lang w:val="tr-TR"/>
        </w:rPr>
        <w:t>bo</w:t>
      </w:r>
      <w:proofErr w:type="spellEnd"/>
      <w:r w:rsidR="00626040">
        <w:rPr>
          <w:color w:val="000000" w:themeColor="text1"/>
          <w:lang w:val="tr-TR"/>
        </w:rPr>
        <w:t xml:space="preserve">. Hum. </w:t>
      </w:r>
      <w:proofErr w:type="spellStart"/>
      <w:r w:rsidR="00626040">
        <w:rPr>
          <w:color w:val="000000" w:themeColor="text1"/>
          <w:lang w:val="tr-TR"/>
        </w:rPr>
        <w:t>Reprod</w:t>
      </w:r>
      <w:proofErr w:type="spellEnd"/>
      <w:r w:rsidR="00626040">
        <w:rPr>
          <w:color w:val="000000" w:themeColor="text1"/>
          <w:lang w:val="tr-TR"/>
        </w:rPr>
        <w:t xml:space="preserve"> 2018;</w:t>
      </w:r>
      <w:r w:rsidRPr="005F2B1E">
        <w:rPr>
          <w:color w:val="000000" w:themeColor="text1"/>
          <w:lang w:val="tr-TR"/>
        </w:rPr>
        <w:t>33(11):2131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40.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4.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Samson</w:t>
      </w:r>
      <w:proofErr w:type="spellEnd"/>
      <w:r w:rsidRPr="005F2B1E">
        <w:rPr>
          <w:color w:val="000000" w:themeColor="text1"/>
          <w:lang w:val="tr-TR"/>
        </w:rPr>
        <w:t xml:space="preserve"> SL, </w:t>
      </w:r>
      <w:proofErr w:type="spellStart"/>
      <w:r w:rsidRPr="005F2B1E">
        <w:rPr>
          <w:color w:val="000000" w:themeColor="text1"/>
          <w:lang w:val="tr-TR"/>
        </w:rPr>
        <w:t>Gilmour</w:t>
      </w:r>
      <w:proofErr w:type="spellEnd"/>
      <w:r w:rsidRPr="005F2B1E">
        <w:rPr>
          <w:color w:val="000000" w:themeColor="text1"/>
          <w:lang w:val="tr-TR"/>
        </w:rPr>
        <w:t xml:space="preserve"> D. </w:t>
      </w:r>
      <w:proofErr w:type="spellStart"/>
      <w:r w:rsidRPr="005F2B1E">
        <w:rPr>
          <w:color w:val="000000" w:themeColor="text1"/>
          <w:lang w:val="tr-TR"/>
        </w:rPr>
        <w:t>Just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the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berries</w:t>
      </w:r>
      <w:proofErr w:type="spellEnd"/>
      <w:r w:rsidRPr="005F2B1E">
        <w:rPr>
          <w:color w:val="000000" w:themeColor="text1"/>
          <w:lang w:val="tr-TR"/>
        </w:rPr>
        <w:t xml:space="preserve">: </w:t>
      </w:r>
      <w:proofErr w:type="spellStart"/>
      <w:r w:rsidRPr="005F2B1E">
        <w:rPr>
          <w:color w:val="000000" w:themeColor="text1"/>
          <w:lang w:val="tr-TR"/>
        </w:rPr>
        <w:t>Who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needs</w:t>
      </w:r>
      <w:proofErr w:type="spellEnd"/>
      <w:r w:rsidRPr="005F2B1E">
        <w:rPr>
          <w:color w:val="000000" w:themeColor="text1"/>
          <w:lang w:val="tr-TR"/>
        </w:rPr>
        <w:t xml:space="preserve"> an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biopsy</w:t>
      </w:r>
      <w:proofErr w:type="spellEnd"/>
      <w:r w:rsidRPr="005F2B1E">
        <w:rPr>
          <w:color w:val="000000" w:themeColor="text1"/>
          <w:lang w:val="tr-TR"/>
        </w:rPr>
        <w:t xml:space="preserve">? Can. </w:t>
      </w:r>
      <w:proofErr w:type="spellStart"/>
      <w:r w:rsidR="00626040">
        <w:rPr>
          <w:color w:val="000000" w:themeColor="text1"/>
          <w:lang w:val="tr-TR"/>
        </w:rPr>
        <w:t>Fam</w:t>
      </w:r>
      <w:proofErr w:type="spellEnd"/>
      <w:r w:rsidR="00626040">
        <w:rPr>
          <w:color w:val="000000" w:themeColor="text1"/>
          <w:lang w:val="tr-TR"/>
        </w:rPr>
        <w:t xml:space="preserve">. </w:t>
      </w:r>
      <w:proofErr w:type="spellStart"/>
      <w:r w:rsidR="00626040">
        <w:rPr>
          <w:color w:val="000000" w:themeColor="text1"/>
          <w:lang w:val="tr-TR"/>
        </w:rPr>
        <w:t>Physician</w:t>
      </w:r>
      <w:proofErr w:type="spellEnd"/>
      <w:r w:rsidR="00626040">
        <w:rPr>
          <w:color w:val="000000" w:themeColor="text1"/>
          <w:lang w:val="tr-TR"/>
        </w:rPr>
        <w:t xml:space="preserve"> 2002;</w:t>
      </w:r>
      <w:proofErr w:type="gramStart"/>
      <w:r w:rsidRPr="005F2B1E">
        <w:rPr>
          <w:color w:val="000000" w:themeColor="text1"/>
          <w:lang w:val="tr-TR"/>
        </w:rPr>
        <w:t>48:885</w:t>
      </w:r>
      <w:proofErr w:type="gramEnd"/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7.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5.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Epstein</w:t>
      </w:r>
      <w:proofErr w:type="spellEnd"/>
      <w:r w:rsidRPr="005F2B1E">
        <w:rPr>
          <w:color w:val="000000" w:themeColor="text1"/>
          <w:lang w:val="tr-TR"/>
        </w:rPr>
        <w:t xml:space="preserve"> E, </w:t>
      </w:r>
      <w:proofErr w:type="spellStart"/>
      <w:r w:rsidRPr="005F2B1E">
        <w:rPr>
          <w:color w:val="000000" w:themeColor="text1"/>
          <w:lang w:val="tr-TR"/>
        </w:rPr>
        <w:t>Ramirez</w:t>
      </w:r>
      <w:proofErr w:type="spellEnd"/>
      <w:r w:rsidRPr="005F2B1E">
        <w:rPr>
          <w:color w:val="000000" w:themeColor="text1"/>
          <w:lang w:val="tr-TR"/>
        </w:rPr>
        <w:t xml:space="preserve"> A, </w:t>
      </w:r>
      <w:proofErr w:type="spellStart"/>
      <w:r w:rsidRPr="005F2B1E">
        <w:rPr>
          <w:color w:val="000000" w:themeColor="text1"/>
          <w:lang w:val="tr-TR"/>
        </w:rPr>
        <w:t>Skoog</w:t>
      </w:r>
      <w:proofErr w:type="spellEnd"/>
      <w:r w:rsidRPr="005F2B1E">
        <w:rPr>
          <w:color w:val="000000" w:themeColor="text1"/>
          <w:lang w:val="tr-TR"/>
        </w:rPr>
        <w:t xml:space="preserve"> L, </w:t>
      </w:r>
      <w:proofErr w:type="spellStart"/>
      <w:r w:rsidRPr="005F2B1E">
        <w:rPr>
          <w:color w:val="000000" w:themeColor="text1"/>
          <w:lang w:val="tr-TR"/>
        </w:rPr>
        <w:t>Valentin</w:t>
      </w:r>
      <w:proofErr w:type="spellEnd"/>
      <w:r w:rsidRPr="005F2B1E">
        <w:rPr>
          <w:color w:val="000000" w:themeColor="text1"/>
          <w:lang w:val="tr-TR"/>
        </w:rPr>
        <w:t xml:space="preserve"> L. </w:t>
      </w:r>
      <w:proofErr w:type="spellStart"/>
      <w:r w:rsidRPr="005F2B1E">
        <w:rPr>
          <w:color w:val="000000" w:themeColor="text1"/>
          <w:lang w:val="tr-TR"/>
        </w:rPr>
        <w:t>Dilatation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and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curettage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fails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to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detect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most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focal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lesions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the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uterine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cavity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women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with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postmenopausal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bleeding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Ac</w:t>
      </w:r>
      <w:r w:rsidR="00626040">
        <w:rPr>
          <w:color w:val="000000" w:themeColor="text1"/>
          <w:lang w:val="tr-TR"/>
        </w:rPr>
        <w:t>ta</w:t>
      </w:r>
      <w:proofErr w:type="spellEnd"/>
      <w:r w:rsidR="00626040">
        <w:rPr>
          <w:color w:val="000000" w:themeColor="text1"/>
          <w:lang w:val="tr-TR"/>
        </w:rPr>
        <w:t xml:space="preserve"> </w:t>
      </w:r>
      <w:proofErr w:type="spellStart"/>
      <w:r w:rsidR="00626040">
        <w:rPr>
          <w:color w:val="000000" w:themeColor="text1"/>
          <w:lang w:val="tr-TR"/>
        </w:rPr>
        <w:t>Obstet</w:t>
      </w:r>
      <w:proofErr w:type="spellEnd"/>
      <w:r w:rsidR="00626040">
        <w:rPr>
          <w:color w:val="000000" w:themeColor="text1"/>
          <w:lang w:val="tr-TR"/>
        </w:rPr>
        <w:t xml:space="preserve">. </w:t>
      </w:r>
      <w:proofErr w:type="spellStart"/>
      <w:r w:rsidR="00626040">
        <w:rPr>
          <w:color w:val="000000" w:themeColor="text1"/>
          <w:lang w:val="tr-TR"/>
        </w:rPr>
        <w:t>Gynecol</w:t>
      </w:r>
      <w:proofErr w:type="spellEnd"/>
      <w:r w:rsidR="00626040">
        <w:rPr>
          <w:color w:val="000000" w:themeColor="text1"/>
          <w:lang w:val="tr-TR"/>
        </w:rPr>
        <w:t xml:space="preserve">. </w:t>
      </w:r>
      <w:proofErr w:type="spellStart"/>
      <w:r w:rsidR="00626040">
        <w:rPr>
          <w:color w:val="000000" w:themeColor="text1"/>
          <w:lang w:val="tr-TR"/>
        </w:rPr>
        <w:t>Scand</w:t>
      </w:r>
      <w:proofErr w:type="spellEnd"/>
      <w:r w:rsidR="00626040">
        <w:rPr>
          <w:color w:val="000000" w:themeColor="text1"/>
          <w:lang w:val="tr-TR"/>
        </w:rPr>
        <w:t xml:space="preserve"> 2001;</w:t>
      </w:r>
      <w:r w:rsidRPr="005F2B1E">
        <w:rPr>
          <w:color w:val="000000" w:themeColor="text1"/>
          <w:lang w:val="tr-TR"/>
        </w:rPr>
        <w:t>80(12):1131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6.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6.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Kotdawala</w:t>
      </w:r>
      <w:proofErr w:type="spellEnd"/>
      <w:r w:rsidRPr="005F2B1E">
        <w:rPr>
          <w:color w:val="000000" w:themeColor="text1"/>
          <w:lang w:val="tr-TR"/>
        </w:rPr>
        <w:t xml:space="preserve"> P, </w:t>
      </w:r>
      <w:proofErr w:type="spellStart"/>
      <w:r w:rsidRPr="005F2B1E">
        <w:rPr>
          <w:color w:val="000000" w:themeColor="text1"/>
          <w:lang w:val="tr-TR"/>
        </w:rPr>
        <w:t>Kotdawala</w:t>
      </w:r>
      <w:proofErr w:type="spellEnd"/>
      <w:r w:rsidRPr="005F2B1E">
        <w:rPr>
          <w:color w:val="000000" w:themeColor="text1"/>
          <w:lang w:val="tr-TR"/>
        </w:rPr>
        <w:t xml:space="preserve"> S, </w:t>
      </w:r>
      <w:proofErr w:type="spellStart"/>
      <w:r w:rsidRPr="005F2B1E">
        <w:rPr>
          <w:color w:val="000000" w:themeColor="text1"/>
          <w:lang w:val="tr-TR"/>
        </w:rPr>
        <w:t>Nagar</w:t>
      </w:r>
      <w:proofErr w:type="spellEnd"/>
      <w:r w:rsidRPr="005F2B1E">
        <w:rPr>
          <w:color w:val="000000" w:themeColor="text1"/>
          <w:lang w:val="tr-TR"/>
        </w:rPr>
        <w:t xml:space="preserve"> N. Evaluation of </w:t>
      </w:r>
      <w:proofErr w:type="spellStart"/>
      <w:r w:rsidRPr="005F2B1E">
        <w:rPr>
          <w:color w:val="000000" w:themeColor="text1"/>
          <w:lang w:val="tr-TR"/>
        </w:rPr>
        <w:t>endometrium</w:t>
      </w:r>
      <w:proofErr w:type="spellEnd"/>
      <w:r w:rsidRPr="005F2B1E">
        <w:rPr>
          <w:color w:val="000000" w:themeColor="text1"/>
          <w:lang w:val="tr-TR"/>
        </w:rPr>
        <w:t xml:space="preserve"> in peri-</w:t>
      </w:r>
      <w:proofErr w:type="spellStart"/>
      <w:r w:rsidRPr="005F2B1E">
        <w:rPr>
          <w:color w:val="000000" w:themeColor="text1"/>
          <w:lang w:val="tr-TR"/>
        </w:rPr>
        <w:t>menopausal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abnormal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uterine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ble</w:t>
      </w:r>
      <w:r w:rsidR="00626040">
        <w:rPr>
          <w:color w:val="000000" w:themeColor="text1"/>
          <w:lang w:val="tr-TR"/>
        </w:rPr>
        <w:t>eding</w:t>
      </w:r>
      <w:proofErr w:type="spellEnd"/>
      <w:r w:rsidR="00626040">
        <w:rPr>
          <w:color w:val="000000" w:themeColor="text1"/>
          <w:lang w:val="tr-TR"/>
        </w:rPr>
        <w:t xml:space="preserve">. J. </w:t>
      </w:r>
      <w:proofErr w:type="spellStart"/>
      <w:r w:rsidR="00626040">
        <w:rPr>
          <w:color w:val="000000" w:themeColor="text1"/>
          <w:lang w:val="tr-TR"/>
        </w:rPr>
        <w:t>Midlife</w:t>
      </w:r>
      <w:proofErr w:type="spellEnd"/>
      <w:r w:rsidR="00626040">
        <w:rPr>
          <w:color w:val="000000" w:themeColor="text1"/>
          <w:lang w:val="tr-TR"/>
        </w:rPr>
        <w:t xml:space="preserve">. </w:t>
      </w:r>
      <w:proofErr w:type="spellStart"/>
      <w:r w:rsidR="00626040">
        <w:rPr>
          <w:color w:val="000000" w:themeColor="text1"/>
          <w:lang w:val="tr-TR"/>
        </w:rPr>
        <w:t>Health</w:t>
      </w:r>
      <w:proofErr w:type="spellEnd"/>
      <w:r w:rsidR="00626040">
        <w:rPr>
          <w:color w:val="000000" w:themeColor="text1"/>
          <w:lang w:val="tr-TR"/>
        </w:rPr>
        <w:t xml:space="preserve"> 2013;</w:t>
      </w:r>
      <w:r w:rsidRPr="005F2B1E">
        <w:rPr>
          <w:color w:val="000000" w:themeColor="text1"/>
          <w:lang w:val="tr-TR"/>
        </w:rPr>
        <w:t>4(1):16.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7.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Saadia</w:t>
      </w:r>
      <w:proofErr w:type="spellEnd"/>
      <w:r w:rsidRPr="005F2B1E">
        <w:rPr>
          <w:color w:val="000000" w:themeColor="text1"/>
          <w:lang w:val="tr-TR"/>
        </w:rPr>
        <w:t xml:space="preserve"> A, </w:t>
      </w:r>
      <w:proofErr w:type="spellStart"/>
      <w:r w:rsidRPr="005F2B1E">
        <w:rPr>
          <w:color w:val="000000" w:themeColor="text1"/>
          <w:lang w:val="tr-TR"/>
        </w:rPr>
        <w:t>Mubarik</w:t>
      </w:r>
      <w:proofErr w:type="spellEnd"/>
      <w:r w:rsidRPr="005F2B1E">
        <w:rPr>
          <w:color w:val="000000" w:themeColor="text1"/>
          <w:lang w:val="tr-TR"/>
        </w:rPr>
        <w:t xml:space="preserve"> A, </w:t>
      </w:r>
      <w:proofErr w:type="spellStart"/>
      <w:r w:rsidRPr="005F2B1E">
        <w:rPr>
          <w:color w:val="000000" w:themeColor="text1"/>
          <w:lang w:val="tr-TR"/>
        </w:rPr>
        <w:t>Zubair</w:t>
      </w:r>
      <w:proofErr w:type="spellEnd"/>
      <w:r w:rsidRPr="005F2B1E">
        <w:rPr>
          <w:color w:val="000000" w:themeColor="text1"/>
          <w:lang w:val="tr-TR"/>
        </w:rPr>
        <w:t xml:space="preserve"> A, </w:t>
      </w:r>
      <w:proofErr w:type="spellStart"/>
      <w:r w:rsidRPr="005F2B1E">
        <w:rPr>
          <w:color w:val="000000" w:themeColor="text1"/>
          <w:lang w:val="tr-TR"/>
        </w:rPr>
        <w:t>Jamal</w:t>
      </w:r>
      <w:proofErr w:type="spellEnd"/>
      <w:r w:rsidRPr="005F2B1E">
        <w:rPr>
          <w:color w:val="000000" w:themeColor="text1"/>
          <w:lang w:val="tr-TR"/>
        </w:rPr>
        <w:t xml:space="preserve"> S, </w:t>
      </w:r>
      <w:proofErr w:type="spellStart"/>
      <w:r w:rsidRPr="005F2B1E">
        <w:rPr>
          <w:color w:val="000000" w:themeColor="text1"/>
          <w:lang w:val="tr-TR"/>
        </w:rPr>
        <w:t>Zafar</w:t>
      </w:r>
      <w:proofErr w:type="spellEnd"/>
      <w:r w:rsidRPr="005F2B1E">
        <w:rPr>
          <w:color w:val="000000" w:themeColor="text1"/>
          <w:lang w:val="tr-TR"/>
        </w:rPr>
        <w:t xml:space="preserve"> A. </w:t>
      </w:r>
      <w:proofErr w:type="spellStart"/>
      <w:r w:rsidRPr="005F2B1E">
        <w:rPr>
          <w:color w:val="000000" w:themeColor="text1"/>
          <w:lang w:val="tr-TR"/>
        </w:rPr>
        <w:t>Diagnostic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accuracy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curettage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pathology</w:t>
      </w:r>
      <w:proofErr w:type="spellEnd"/>
      <w:r w:rsidRPr="005F2B1E">
        <w:rPr>
          <w:color w:val="000000" w:themeColor="text1"/>
          <w:lang w:val="tr-TR"/>
        </w:rPr>
        <w:t xml:space="preserve">. J. </w:t>
      </w:r>
      <w:proofErr w:type="spellStart"/>
      <w:r w:rsidRPr="005F2B1E">
        <w:rPr>
          <w:color w:val="000000" w:themeColor="text1"/>
          <w:lang w:val="tr-TR"/>
        </w:rPr>
        <w:t>A</w:t>
      </w:r>
      <w:r w:rsidR="00626040">
        <w:rPr>
          <w:color w:val="000000" w:themeColor="text1"/>
          <w:lang w:val="tr-TR"/>
        </w:rPr>
        <w:t>yub</w:t>
      </w:r>
      <w:proofErr w:type="spellEnd"/>
      <w:r w:rsidR="00626040">
        <w:rPr>
          <w:color w:val="000000" w:themeColor="text1"/>
          <w:lang w:val="tr-TR"/>
        </w:rPr>
        <w:t xml:space="preserve"> </w:t>
      </w:r>
      <w:proofErr w:type="spellStart"/>
      <w:r w:rsidR="00626040">
        <w:rPr>
          <w:color w:val="000000" w:themeColor="text1"/>
          <w:lang w:val="tr-TR"/>
        </w:rPr>
        <w:t>Med</w:t>
      </w:r>
      <w:proofErr w:type="spellEnd"/>
      <w:r w:rsidR="00626040">
        <w:rPr>
          <w:color w:val="000000" w:themeColor="text1"/>
          <w:lang w:val="tr-TR"/>
        </w:rPr>
        <w:t xml:space="preserve">. </w:t>
      </w:r>
      <w:proofErr w:type="spellStart"/>
      <w:r w:rsidR="00626040">
        <w:rPr>
          <w:color w:val="000000" w:themeColor="text1"/>
          <w:lang w:val="tr-TR"/>
        </w:rPr>
        <w:t>Coll</w:t>
      </w:r>
      <w:proofErr w:type="spellEnd"/>
      <w:r w:rsidR="00626040">
        <w:rPr>
          <w:color w:val="000000" w:themeColor="text1"/>
          <w:lang w:val="tr-TR"/>
        </w:rPr>
        <w:t xml:space="preserve">. </w:t>
      </w:r>
      <w:proofErr w:type="spellStart"/>
      <w:r w:rsidR="00626040">
        <w:rPr>
          <w:color w:val="000000" w:themeColor="text1"/>
          <w:lang w:val="tr-TR"/>
        </w:rPr>
        <w:t>Abbottabad</w:t>
      </w:r>
      <w:proofErr w:type="spellEnd"/>
      <w:r w:rsidR="00626040">
        <w:rPr>
          <w:color w:val="000000" w:themeColor="text1"/>
          <w:lang w:val="tr-TR"/>
        </w:rPr>
        <w:t xml:space="preserve"> 2011;</w:t>
      </w:r>
      <w:r w:rsidRPr="005F2B1E">
        <w:rPr>
          <w:color w:val="000000" w:themeColor="text1"/>
          <w:lang w:val="tr-TR"/>
        </w:rPr>
        <w:t>23(1):129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31.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8.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Dijkhuizen</w:t>
      </w:r>
      <w:proofErr w:type="spellEnd"/>
      <w:r w:rsidRPr="005F2B1E">
        <w:rPr>
          <w:color w:val="000000" w:themeColor="text1"/>
          <w:lang w:val="tr-TR"/>
        </w:rPr>
        <w:t xml:space="preserve"> FPH, </w:t>
      </w:r>
      <w:proofErr w:type="spellStart"/>
      <w:r w:rsidRPr="005F2B1E">
        <w:rPr>
          <w:color w:val="000000" w:themeColor="text1"/>
          <w:lang w:val="tr-TR"/>
        </w:rPr>
        <w:t>Mol</w:t>
      </w:r>
      <w:proofErr w:type="spellEnd"/>
      <w:r w:rsidRPr="005F2B1E">
        <w:rPr>
          <w:color w:val="000000" w:themeColor="text1"/>
          <w:lang w:val="tr-TR"/>
        </w:rPr>
        <w:t xml:space="preserve"> BW, </w:t>
      </w:r>
      <w:proofErr w:type="spellStart"/>
      <w:r w:rsidRPr="005F2B1E">
        <w:rPr>
          <w:color w:val="000000" w:themeColor="text1"/>
          <w:lang w:val="tr-TR"/>
        </w:rPr>
        <w:t>Brolmann</w:t>
      </w:r>
      <w:proofErr w:type="spellEnd"/>
      <w:r w:rsidRPr="005F2B1E">
        <w:rPr>
          <w:color w:val="000000" w:themeColor="text1"/>
          <w:lang w:val="tr-TR"/>
        </w:rPr>
        <w:t xml:space="preserve"> HA. </w:t>
      </w:r>
      <w:proofErr w:type="spellStart"/>
      <w:r w:rsidRPr="005F2B1E">
        <w:rPr>
          <w:color w:val="000000" w:themeColor="text1"/>
          <w:lang w:val="tr-TR"/>
        </w:rPr>
        <w:t>The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accuracy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sampling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the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diagnosis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patients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with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carcinoma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and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hyperplasia</w:t>
      </w:r>
      <w:proofErr w:type="spellEnd"/>
      <w:r w:rsidRPr="005F2B1E">
        <w:rPr>
          <w:color w:val="000000" w:themeColor="text1"/>
          <w:lang w:val="tr-TR"/>
        </w:rPr>
        <w:t>: a meta</w:t>
      </w:r>
      <w:r w:rsidRPr="005F2B1E">
        <w:rPr>
          <w:rFonts w:ascii="Arial Unicode MS" w:hAnsi="Arial Unicode MS"/>
          <w:color w:val="000000" w:themeColor="text1"/>
          <w:lang w:val="tr-TR"/>
        </w:rPr>
        <w:t>‐</w:t>
      </w:r>
      <w:proofErr w:type="spellStart"/>
      <w:r w:rsidRPr="005F2B1E">
        <w:rPr>
          <w:color w:val="000000" w:themeColor="text1"/>
          <w:lang w:val="tr-TR"/>
        </w:rPr>
        <w:t>analysis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Cancer</w:t>
      </w:r>
      <w:proofErr w:type="spellEnd"/>
      <w:r w:rsidRPr="005F2B1E">
        <w:rPr>
          <w:color w:val="000000" w:themeColor="text1"/>
          <w:lang w:val="tr-TR"/>
        </w:rPr>
        <w:t xml:space="preserve"> 2000</w:t>
      </w:r>
      <w:r w:rsidR="00626040">
        <w:rPr>
          <w:color w:val="000000" w:themeColor="text1"/>
          <w:lang w:val="tr-TR"/>
        </w:rPr>
        <w:t>;</w:t>
      </w:r>
      <w:r w:rsidRPr="005F2B1E">
        <w:rPr>
          <w:color w:val="000000" w:themeColor="text1"/>
          <w:lang w:val="tr-TR"/>
        </w:rPr>
        <w:t>89(8):1765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72.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9.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Clark</w:t>
      </w:r>
      <w:proofErr w:type="spellEnd"/>
      <w:r w:rsidRPr="005F2B1E">
        <w:rPr>
          <w:color w:val="000000" w:themeColor="text1"/>
          <w:lang w:val="tr-TR"/>
        </w:rPr>
        <w:t xml:space="preserve"> TJ, Mann CH, </w:t>
      </w:r>
      <w:proofErr w:type="spellStart"/>
      <w:r w:rsidRPr="005F2B1E">
        <w:rPr>
          <w:color w:val="000000" w:themeColor="text1"/>
          <w:lang w:val="tr-TR"/>
        </w:rPr>
        <w:t>Shah</w:t>
      </w:r>
      <w:proofErr w:type="spellEnd"/>
      <w:r w:rsidRPr="005F2B1E">
        <w:rPr>
          <w:color w:val="000000" w:themeColor="text1"/>
          <w:lang w:val="tr-TR"/>
        </w:rPr>
        <w:t xml:space="preserve"> N, </w:t>
      </w:r>
      <w:proofErr w:type="spellStart"/>
      <w:r w:rsidRPr="005F2B1E">
        <w:rPr>
          <w:color w:val="000000" w:themeColor="text1"/>
          <w:lang w:val="tr-TR"/>
        </w:rPr>
        <w:t>Khan</w:t>
      </w:r>
      <w:proofErr w:type="spellEnd"/>
      <w:r w:rsidRPr="005F2B1E">
        <w:rPr>
          <w:color w:val="000000" w:themeColor="text1"/>
          <w:lang w:val="tr-TR"/>
        </w:rPr>
        <w:t xml:space="preserve"> KS, </w:t>
      </w:r>
      <w:proofErr w:type="spellStart"/>
      <w:r w:rsidRPr="005F2B1E">
        <w:rPr>
          <w:color w:val="000000" w:themeColor="text1"/>
          <w:lang w:val="tr-TR"/>
        </w:rPr>
        <w:t>Song</w:t>
      </w:r>
      <w:proofErr w:type="spellEnd"/>
      <w:r w:rsidRPr="005F2B1E">
        <w:rPr>
          <w:color w:val="000000" w:themeColor="text1"/>
          <w:lang w:val="tr-TR"/>
        </w:rPr>
        <w:t xml:space="preserve"> F, </w:t>
      </w:r>
      <w:proofErr w:type="spellStart"/>
      <w:r w:rsidRPr="005F2B1E">
        <w:rPr>
          <w:color w:val="000000" w:themeColor="text1"/>
          <w:lang w:val="tr-TR"/>
        </w:rPr>
        <w:t>Gupta</w:t>
      </w:r>
      <w:proofErr w:type="spellEnd"/>
      <w:r w:rsidRPr="005F2B1E">
        <w:rPr>
          <w:color w:val="000000" w:themeColor="text1"/>
          <w:lang w:val="tr-TR"/>
        </w:rPr>
        <w:t xml:space="preserve"> JK. </w:t>
      </w:r>
      <w:proofErr w:type="spellStart"/>
      <w:r w:rsidRPr="005F2B1E">
        <w:rPr>
          <w:color w:val="000000" w:themeColor="text1"/>
          <w:lang w:val="tr-TR"/>
        </w:rPr>
        <w:t>Accuracy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outpatient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n</w:t>
      </w:r>
      <w:r w:rsidRPr="005F2B1E">
        <w:rPr>
          <w:color w:val="000000" w:themeColor="text1"/>
          <w:lang w:val="tr-TR"/>
        </w:rPr>
        <w:t>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biopsy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the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diagnosis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cancer</w:t>
      </w:r>
      <w:proofErr w:type="spellEnd"/>
      <w:r w:rsidRPr="005F2B1E">
        <w:rPr>
          <w:color w:val="000000" w:themeColor="text1"/>
          <w:lang w:val="tr-TR"/>
        </w:rPr>
        <w:t xml:space="preserve">: A </w:t>
      </w:r>
      <w:proofErr w:type="spellStart"/>
      <w:r w:rsidRPr="005F2B1E">
        <w:rPr>
          <w:color w:val="000000" w:themeColor="text1"/>
          <w:lang w:val="tr-TR"/>
        </w:rPr>
        <w:t>systematic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quantitative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r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view</w:t>
      </w:r>
      <w:proofErr w:type="spellEnd"/>
      <w:r w:rsidRPr="005F2B1E">
        <w:rPr>
          <w:color w:val="000000" w:themeColor="text1"/>
          <w:lang w:val="tr-TR"/>
        </w:rPr>
        <w:t xml:space="preserve">. BJOG An </w:t>
      </w:r>
      <w:proofErr w:type="spellStart"/>
      <w:r w:rsidRPr="005F2B1E">
        <w:rPr>
          <w:color w:val="000000" w:themeColor="text1"/>
          <w:lang w:val="tr-TR"/>
        </w:rPr>
        <w:t>Int</w:t>
      </w:r>
      <w:proofErr w:type="spellEnd"/>
      <w:r w:rsidRPr="005F2B1E">
        <w:rPr>
          <w:color w:val="000000" w:themeColor="text1"/>
          <w:lang w:val="tr-TR"/>
        </w:rPr>
        <w:t xml:space="preserve">. J. </w:t>
      </w:r>
      <w:proofErr w:type="spellStart"/>
      <w:r w:rsidRPr="005F2B1E">
        <w:rPr>
          <w:color w:val="000000" w:themeColor="text1"/>
          <w:lang w:val="tr-TR"/>
        </w:rPr>
        <w:t>Obstet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Gynaecol</w:t>
      </w:r>
      <w:proofErr w:type="spellEnd"/>
      <w:r w:rsidRPr="005F2B1E">
        <w:rPr>
          <w:color w:val="000000" w:themeColor="text1"/>
          <w:lang w:val="tr-TR"/>
        </w:rPr>
        <w:t xml:space="preserve"> 2002</w:t>
      </w:r>
      <w:r w:rsidR="00626040">
        <w:rPr>
          <w:color w:val="000000" w:themeColor="text1"/>
          <w:lang w:val="tr-TR"/>
        </w:rPr>
        <w:t>;</w:t>
      </w:r>
      <w:r w:rsidRPr="005F2B1E">
        <w:rPr>
          <w:color w:val="000000" w:themeColor="text1"/>
          <w:lang w:val="tr-TR"/>
        </w:rPr>
        <w:t>109(3):313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21.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10.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Gebauer</w:t>
      </w:r>
      <w:proofErr w:type="spellEnd"/>
      <w:r w:rsidRPr="005F2B1E">
        <w:rPr>
          <w:color w:val="000000" w:themeColor="text1"/>
          <w:lang w:val="tr-TR"/>
        </w:rPr>
        <w:t xml:space="preserve"> G, </w:t>
      </w:r>
      <w:proofErr w:type="spellStart"/>
      <w:r w:rsidRPr="005F2B1E">
        <w:rPr>
          <w:color w:val="000000" w:themeColor="text1"/>
          <w:lang w:val="tr-TR"/>
        </w:rPr>
        <w:t>Hafner</w:t>
      </w:r>
      <w:proofErr w:type="spellEnd"/>
      <w:r w:rsidRPr="005F2B1E">
        <w:rPr>
          <w:color w:val="000000" w:themeColor="text1"/>
          <w:lang w:val="tr-TR"/>
        </w:rPr>
        <w:t xml:space="preserve"> A, </w:t>
      </w:r>
      <w:proofErr w:type="spellStart"/>
      <w:r w:rsidRPr="005F2B1E">
        <w:rPr>
          <w:color w:val="000000" w:themeColor="text1"/>
          <w:lang w:val="tr-TR"/>
        </w:rPr>
        <w:t>Siebzehnrübl</w:t>
      </w:r>
      <w:proofErr w:type="spellEnd"/>
      <w:r w:rsidRPr="005F2B1E">
        <w:rPr>
          <w:color w:val="000000" w:themeColor="text1"/>
          <w:lang w:val="tr-TR"/>
        </w:rPr>
        <w:t xml:space="preserve"> E, </w:t>
      </w:r>
      <w:proofErr w:type="spellStart"/>
      <w:r w:rsidRPr="005F2B1E">
        <w:rPr>
          <w:color w:val="000000" w:themeColor="text1"/>
          <w:lang w:val="tr-TR"/>
        </w:rPr>
        <w:t>Lang</w:t>
      </w:r>
      <w:proofErr w:type="spellEnd"/>
      <w:r w:rsidRPr="005F2B1E">
        <w:rPr>
          <w:color w:val="000000" w:themeColor="text1"/>
          <w:lang w:val="tr-TR"/>
        </w:rPr>
        <w:t xml:space="preserve"> N. Role of </w:t>
      </w:r>
      <w:proofErr w:type="spellStart"/>
      <w:r w:rsidRPr="005F2B1E">
        <w:rPr>
          <w:color w:val="000000" w:themeColor="text1"/>
          <w:lang w:val="tr-TR"/>
        </w:rPr>
        <w:t>hysteroscopy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detection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and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extraction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polyps</w:t>
      </w:r>
      <w:proofErr w:type="spellEnd"/>
      <w:r w:rsidRPr="005F2B1E">
        <w:rPr>
          <w:color w:val="000000" w:themeColor="text1"/>
          <w:lang w:val="tr-TR"/>
        </w:rPr>
        <w:t xml:space="preserve">: </w:t>
      </w:r>
      <w:proofErr w:type="spellStart"/>
      <w:r w:rsidRPr="005F2B1E">
        <w:rPr>
          <w:color w:val="000000" w:themeColor="text1"/>
          <w:lang w:val="tr-TR"/>
        </w:rPr>
        <w:t>Results</w:t>
      </w:r>
      <w:proofErr w:type="spellEnd"/>
      <w:r w:rsidRPr="005F2B1E">
        <w:rPr>
          <w:color w:val="000000" w:themeColor="text1"/>
          <w:lang w:val="tr-TR"/>
        </w:rPr>
        <w:t xml:space="preserve"> of a </w:t>
      </w:r>
      <w:proofErr w:type="spellStart"/>
      <w:r w:rsidRPr="005F2B1E">
        <w:rPr>
          <w:color w:val="000000" w:themeColor="text1"/>
          <w:lang w:val="tr-TR"/>
        </w:rPr>
        <w:t>prospective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study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Am</w:t>
      </w:r>
      <w:proofErr w:type="spellEnd"/>
      <w:r w:rsidRPr="005F2B1E">
        <w:rPr>
          <w:color w:val="000000" w:themeColor="text1"/>
          <w:lang w:val="tr-TR"/>
        </w:rPr>
        <w:t xml:space="preserve">. J. </w:t>
      </w:r>
      <w:proofErr w:type="spellStart"/>
      <w:r w:rsidRPr="005F2B1E">
        <w:rPr>
          <w:color w:val="000000" w:themeColor="text1"/>
          <w:lang w:val="tr-TR"/>
        </w:rPr>
        <w:t>Obstet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Gyn</w:t>
      </w:r>
      <w:r w:rsidRPr="005F2B1E">
        <w:rPr>
          <w:color w:val="000000" w:themeColor="text1"/>
          <w:lang w:val="tr-TR"/>
        </w:rPr>
        <w:t>e</w:t>
      </w:r>
      <w:r w:rsidRPr="005F2B1E">
        <w:rPr>
          <w:color w:val="000000" w:themeColor="text1"/>
          <w:lang w:val="tr-TR"/>
        </w:rPr>
        <w:t>col</w:t>
      </w:r>
      <w:proofErr w:type="spellEnd"/>
      <w:r w:rsidRPr="005F2B1E">
        <w:rPr>
          <w:color w:val="000000" w:themeColor="text1"/>
          <w:lang w:val="tr-TR"/>
        </w:rPr>
        <w:t xml:space="preserve"> 2001</w:t>
      </w:r>
      <w:r w:rsidR="00626040">
        <w:rPr>
          <w:color w:val="000000" w:themeColor="text1"/>
          <w:lang w:val="tr-TR"/>
        </w:rPr>
        <w:t>;</w:t>
      </w:r>
      <w:r w:rsidRPr="005F2B1E">
        <w:rPr>
          <w:color w:val="000000" w:themeColor="text1"/>
          <w:lang w:val="tr-TR"/>
        </w:rPr>
        <w:t>184(2):59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63.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11.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Edessy</w:t>
      </w:r>
      <w:proofErr w:type="spellEnd"/>
      <w:r w:rsidRPr="005F2B1E">
        <w:rPr>
          <w:color w:val="000000" w:themeColor="text1"/>
          <w:lang w:val="tr-TR"/>
        </w:rPr>
        <w:t xml:space="preserve"> M, </w:t>
      </w:r>
      <w:proofErr w:type="spellStart"/>
      <w:r w:rsidRPr="005F2B1E">
        <w:rPr>
          <w:color w:val="000000" w:themeColor="text1"/>
          <w:lang w:val="tr-TR"/>
        </w:rPr>
        <w:t>Saleh</w:t>
      </w:r>
      <w:proofErr w:type="spellEnd"/>
      <w:r w:rsidRPr="005F2B1E">
        <w:rPr>
          <w:color w:val="000000" w:themeColor="text1"/>
          <w:lang w:val="tr-TR"/>
        </w:rPr>
        <w:t xml:space="preserve"> H, </w:t>
      </w:r>
      <w:proofErr w:type="spellStart"/>
      <w:r w:rsidRPr="005F2B1E">
        <w:rPr>
          <w:color w:val="000000" w:themeColor="text1"/>
          <w:lang w:val="tr-TR"/>
        </w:rPr>
        <w:t>Abdelhady</w:t>
      </w:r>
      <w:proofErr w:type="spellEnd"/>
      <w:r w:rsidRPr="005F2B1E">
        <w:rPr>
          <w:color w:val="000000" w:themeColor="text1"/>
          <w:lang w:val="tr-TR"/>
        </w:rPr>
        <w:t xml:space="preserve"> H, </w:t>
      </w:r>
      <w:proofErr w:type="spellStart"/>
      <w:r w:rsidRPr="005F2B1E">
        <w:rPr>
          <w:color w:val="000000" w:themeColor="text1"/>
          <w:lang w:val="tr-TR"/>
        </w:rPr>
        <w:t>Abdelsattar</w:t>
      </w:r>
      <w:proofErr w:type="spellEnd"/>
      <w:r w:rsidRPr="005F2B1E">
        <w:rPr>
          <w:color w:val="000000" w:themeColor="text1"/>
          <w:lang w:val="tr-TR"/>
        </w:rPr>
        <w:t xml:space="preserve"> M, Salah H. </w:t>
      </w:r>
      <w:proofErr w:type="spellStart"/>
      <w:r w:rsidRPr="005F2B1E">
        <w:rPr>
          <w:color w:val="000000" w:themeColor="text1"/>
          <w:lang w:val="tr-TR"/>
        </w:rPr>
        <w:t>Diagnostic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Accuracy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Sampling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Devices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for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Abnormal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Uterine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Bleeding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Egyptian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Mature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Woman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Int</w:t>
      </w:r>
      <w:proofErr w:type="spellEnd"/>
      <w:r w:rsidRPr="005F2B1E">
        <w:rPr>
          <w:color w:val="000000" w:themeColor="text1"/>
          <w:lang w:val="tr-TR"/>
        </w:rPr>
        <w:t xml:space="preserve">. J. </w:t>
      </w:r>
      <w:proofErr w:type="spellStart"/>
      <w:r w:rsidRPr="005F2B1E">
        <w:rPr>
          <w:color w:val="000000" w:themeColor="text1"/>
          <w:lang w:val="tr-TR"/>
        </w:rPr>
        <w:t>Adv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Res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proofErr w:type="gramStart"/>
      <w:r w:rsidRPr="005F2B1E">
        <w:rPr>
          <w:color w:val="000000" w:themeColor="text1"/>
          <w:lang w:val="tr-TR"/>
        </w:rPr>
        <w:t>Biol.Sci</w:t>
      </w:r>
      <w:proofErr w:type="spellEnd"/>
      <w:proofErr w:type="gramEnd"/>
      <w:r w:rsidRPr="005F2B1E">
        <w:rPr>
          <w:color w:val="000000" w:themeColor="text1"/>
          <w:lang w:val="tr-TR"/>
        </w:rPr>
        <w:t xml:space="preserve"> 2014</w:t>
      </w:r>
      <w:r w:rsidR="00626040">
        <w:rPr>
          <w:color w:val="000000" w:themeColor="text1"/>
          <w:lang w:val="tr-TR"/>
        </w:rPr>
        <w:t>;</w:t>
      </w:r>
      <w:r w:rsidRPr="005F2B1E">
        <w:rPr>
          <w:color w:val="000000" w:themeColor="text1"/>
          <w:lang w:val="tr-TR"/>
        </w:rPr>
        <w:t>1(7):173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9.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12.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Ilavarasi</w:t>
      </w:r>
      <w:proofErr w:type="spellEnd"/>
      <w:r w:rsidRPr="005F2B1E">
        <w:rPr>
          <w:color w:val="000000" w:themeColor="text1"/>
          <w:lang w:val="tr-TR"/>
        </w:rPr>
        <w:t xml:space="preserve"> Cr, </w:t>
      </w:r>
      <w:proofErr w:type="spellStart"/>
      <w:r w:rsidRPr="005F2B1E">
        <w:rPr>
          <w:color w:val="000000" w:themeColor="text1"/>
          <w:lang w:val="tr-TR"/>
        </w:rPr>
        <w:t>Jyothi</w:t>
      </w:r>
      <w:proofErr w:type="spellEnd"/>
      <w:r w:rsidRPr="005F2B1E">
        <w:rPr>
          <w:color w:val="000000" w:themeColor="text1"/>
          <w:lang w:val="tr-TR"/>
        </w:rPr>
        <w:t xml:space="preserve"> G, </w:t>
      </w:r>
      <w:proofErr w:type="spellStart"/>
      <w:r w:rsidRPr="005F2B1E">
        <w:rPr>
          <w:color w:val="000000" w:themeColor="text1"/>
          <w:lang w:val="tr-TR"/>
        </w:rPr>
        <w:t>Alva</w:t>
      </w:r>
      <w:proofErr w:type="spellEnd"/>
      <w:r w:rsidRPr="005F2B1E">
        <w:rPr>
          <w:color w:val="000000" w:themeColor="text1"/>
          <w:lang w:val="tr-TR"/>
        </w:rPr>
        <w:t xml:space="preserve"> N. </w:t>
      </w:r>
      <w:proofErr w:type="spellStart"/>
      <w:r w:rsidRPr="005F2B1E">
        <w:rPr>
          <w:color w:val="000000" w:themeColor="text1"/>
          <w:lang w:val="tr-TR"/>
        </w:rPr>
        <w:t>Study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the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efficacy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biopsy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technique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to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d</w:t>
      </w:r>
      <w:r w:rsidRPr="005F2B1E">
        <w:rPr>
          <w:color w:val="000000" w:themeColor="text1"/>
          <w:lang w:val="tr-TR"/>
        </w:rPr>
        <w:t>i</w:t>
      </w:r>
      <w:r w:rsidRPr="005F2B1E">
        <w:rPr>
          <w:color w:val="000000" w:themeColor="text1"/>
          <w:lang w:val="tr-TR"/>
        </w:rPr>
        <w:t>agnose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diseases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abnormal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uterine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bleeding</w:t>
      </w:r>
      <w:proofErr w:type="spellEnd"/>
      <w:r w:rsidRPr="005F2B1E">
        <w:rPr>
          <w:color w:val="000000" w:themeColor="text1"/>
          <w:lang w:val="tr-TR"/>
        </w:rPr>
        <w:t xml:space="preserve">. J. </w:t>
      </w:r>
      <w:proofErr w:type="spellStart"/>
      <w:r w:rsidRPr="005F2B1E">
        <w:rPr>
          <w:color w:val="000000" w:themeColor="text1"/>
          <w:lang w:val="tr-TR"/>
        </w:rPr>
        <w:t>Midlife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Health</w:t>
      </w:r>
      <w:proofErr w:type="spellEnd"/>
      <w:r w:rsidRPr="005F2B1E">
        <w:rPr>
          <w:color w:val="000000" w:themeColor="text1"/>
          <w:lang w:val="tr-TR"/>
        </w:rPr>
        <w:t xml:space="preserve"> 2019</w:t>
      </w:r>
      <w:r w:rsidR="00626040">
        <w:rPr>
          <w:color w:val="000000" w:themeColor="text1"/>
          <w:lang w:val="tr-TR"/>
        </w:rPr>
        <w:t>;</w:t>
      </w:r>
      <w:r w:rsidRPr="005F2B1E">
        <w:rPr>
          <w:color w:val="000000" w:themeColor="text1"/>
          <w:lang w:val="tr-TR"/>
        </w:rPr>
        <w:t>10(2):75.</w:t>
      </w:r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13.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Yasmin</w:t>
      </w:r>
      <w:proofErr w:type="spellEnd"/>
      <w:r w:rsidRPr="005F2B1E">
        <w:rPr>
          <w:color w:val="000000" w:themeColor="text1"/>
          <w:lang w:val="tr-TR"/>
        </w:rPr>
        <w:t xml:space="preserve"> F, </w:t>
      </w:r>
      <w:proofErr w:type="spellStart"/>
      <w:r w:rsidRPr="005F2B1E">
        <w:rPr>
          <w:color w:val="000000" w:themeColor="text1"/>
          <w:lang w:val="tr-TR"/>
        </w:rPr>
        <w:t>Farrukh</w:t>
      </w:r>
      <w:proofErr w:type="spellEnd"/>
      <w:r w:rsidRPr="005F2B1E">
        <w:rPr>
          <w:color w:val="000000" w:themeColor="text1"/>
          <w:lang w:val="tr-TR"/>
        </w:rPr>
        <w:t xml:space="preserve"> R, </w:t>
      </w:r>
      <w:proofErr w:type="spellStart"/>
      <w:r w:rsidRPr="005F2B1E">
        <w:rPr>
          <w:color w:val="000000" w:themeColor="text1"/>
          <w:lang w:val="tr-TR"/>
        </w:rPr>
        <w:t>Kamal</w:t>
      </w:r>
      <w:proofErr w:type="spellEnd"/>
      <w:r w:rsidRPr="005F2B1E">
        <w:rPr>
          <w:color w:val="000000" w:themeColor="text1"/>
          <w:lang w:val="tr-TR"/>
        </w:rPr>
        <w:t xml:space="preserve"> F. </w:t>
      </w:r>
      <w:proofErr w:type="spellStart"/>
      <w:r w:rsidRPr="005F2B1E">
        <w:rPr>
          <w:color w:val="000000" w:themeColor="text1"/>
          <w:lang w:val="tr-TR"/>
        </w:rPr>
        <w:t>Effıcacy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Pipelle</w:t>
      </w:r>
      <w:proofErr w:type="spellEnd"/>
      <w:r w:rsidRPr="005F2B1E">
        <w:rPr>
          <w:color w:val="000000" w:themeColor="text1"/>
          <w:lang w:val="tr-TR"/>
        </w:rPr>
        <w:t xml:space="preserve"> As A </w:t>
      </w:r>
      <w:proofErr w:type="spellStart"/>
      <w:r w:rsidRPr="005F2B1E">
        <w:rPr>
          <w:color w:val="000000" w:themeColor="text1"/>
          <w:lang w:val="tr-TR"/>
        </w:rPr>
        <w:t>Tool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For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Endometrial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Biopsy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Biomedica</w:t>
      </w:r>
      <w:proofErr w:type="spellEnd"/>
      <w:r w:rsidRPr="005F2B1E">
        <w:rPr>
          <w:color w:val="000000" w:themeColor="text1"/>
          <w:lang w:val="tr-TR"/>
        </w:rPr>
        <w:t xml:space="preserve"> 2007</w:t>
      </w:r>
      <w:r w:rsidR="00626040">
        <w:rPr>
          <w:color w:val="000000" w:themeColor="text1"/>
          <w:lang w:val="tr-TR"/>
        </w:rPr>
        <w:t>;</w:t>
      </w:r>
      <w:proofErr w:type="gramStart"/>
      <w:r w:rsidRPr="005F2B1E">
        <w:rPr>
          <w:color w:val="000000" w:themeColor="text1"/>
          <w:lang w:val="tr-TR"/>
        </w:rPr>
        <w:t>23:12</w:t>
      </w:r>
      <w:proofErr w:type="gramEnd"/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5.</w:t>
      </w:r>
    </w:p>
    <w:p w:rsidR="00A04C4B" w:rsidRPr="005F2B1E" w:rsidRDefault="00C62BEC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t xml:space="preserve">14. </w:t>
      </w:r>
      <w:r>
        <w:rPr>
          <w:color w:val="000000" w:themeColor="text1"/>
          <w:lang w:val="tr-TR"/>
        </w:rPr>
        <w:tab/>
      </w:r>
      <w:proofErr w:type="spellStart"/>
      <w:r>
        <w:rPr>
          <w:color w:val="000000" w:themeColor="text1"/>
          <w:lang w:val="tr-TR"/>
        </w:rPr>
        <w:t>Fothergill</w:t>
      </w:r>
      <w:proofErr w:type="spellEnd"/>
      <w:r>
        <w:rPr>
          <w:color w:val="000000" w:themeColor="text1"/>
          <w:lang w:val="tr-TR"/>
        </w:rPr>
        <w:t xml:space="preserve"> DJ, Brown VA</w:t>
      </w:r>
      <w:r w:rsidR="005F2B1E" w:rsidRPr="005F2B1E">
        <w:rPr>
          <w:color w:val="000000" w:themeColor="text1"/>
          <w:lang w:val="tr-TR"/>
        </w:rPr>
        <w:t xml:space="preserve">, </w:t>
      </w:r>
      <w:proofErr w:type="spellStart"/>
      <w:r w:rsidR="005F2B1E" w:rsidRPr="005F2B1E">
        <w:rPr>
          <w:color w:val="000000" w:themeColor="text1"/>
          <w:lang w:val="tr-TR"/>
        </w:rPr>
        <w:t>Hill</w:t>
      </w:r>
      <w:proofErr w:type="spellEnd"/>
      <w:r w:rsidR="005F2B1E" w:rsidRPr="005F2B1E">
        <w:rPr>
          <w:color w:val="000000" w:themeColor="text1"/>
          <w:lang w:val="tr-TR"/>
        </w:rPr>
        <w:t xml:space="preserve"> AS. </w:t>
      </w:r>
      <w:proofErr w:type="spellStart"/>
      <w:r w:rsidR="005F2B1E" w:rsidRPr="005F2B1E">
        <w:rPr>
          <w:color w:val="000000" w:themeColor="text1"/>
          <w:lang w:val="tr-TR"/>
        </w:rPr>
        <w:t>Histological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sampling</w:t>
      </w:r>
      <w:proofErr w:type="spellEnd"/>
      <w:r w:rsidR="005F2B1E" w:rsidRPr="005F2B1E">
        <w:rPr>
          <w:color w:val="000000" w:themeColor="text1"/>
          <w:lang w:val="tr-TR"/>
        </w:rPr>
        <w:t xml:space="preserve"> of </w:t>
      </w:r>
      <w:proofErr w:type="spellStart"/>
      <w:r w:rsidR="005F2B1E" w:rsidRPr="005F2B1E">
        <w:rPr>
          <w:color w:val="000000" w:themeColor="text1"/>
          <w:lang w:val="tr-TR"/>
        </w:rPr>
        <w:t>the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endometrium</w:t>
      </w:r>
      <w:proofErr w:type="spellEnd"/>
      <w:r w:rsidR="005F2B1E" w:rsidRPr="005F2B1E">
        <w:rPr>
          <w:color w:val="000000" w:themeColor="text1"/>
          <w:lang w:val="tr-TR"/>
        </w:rPr>
        <w:t xml:space="preserve">—a </w:t>
      </w:r>
      <w:proofErr w:type="spellStart"/>
      <w:r w:rsidR="005F2B1E" w:rsidRPr="005F2B1E">
        <w:rPr>
          <w:color w:val="000000" w:themeColor="text1"/>
          <w:lang w:val="tr-TR"/>
        </w:rPr>
        <w:t>comparison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between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formal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curettage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and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the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Pipelle</w:t>
      </w:r>
      <w:proofErr w:type="spellEnd"/>
      <w:r w:rsidR="005F2B1E" w:rsidRPr="005F2B1E">
        <w:rPr>
          <w:color w:val="000000" w:themeColor="text1"/>
          <w:lang w:val="tr-TR"/>
        </w:rPr>
        <w:t xml:space="preserve"> </w:t>
      </w:r>
      <w:proofErr w:type="spellStart"/>
      <w:r w:rsidR="005F2B1E" w:rsidRPr="005F2B1E">
        <w:rPr>
          <w:color w:val="000000" w:themeColor="text1"/>
          <w:lang w:val="tr-TR"/>
        </w:rPr>
        <w:t>sampler</w:t>
      </w:r>
      <w:proofErr w:type="spellEnd"/>
      <w:r w:rsidR="005F2B1E" w:rsidRPr="005F2B1E">
        <w:rPr>
          <w:color w:val="000000" w:themeColor="text1"/>
          <w:lang w:val="tr-TR"/>
        </w:rPr>
        <w:t xml:space="preserve">. BJOG An </w:t>
      </w:r>
      <w:proofErr w:type="spellStart"/>
      <w:r w:rsidR="005F2B1E" w:rsidRPr="005F2B1E">
        <w:rPr>
          <w:color w:val="000000" w:themeColor="text1"/>
          <w:lang w:val="tr-TR"/>
        </w:rPr>
        <w:t>Int</w:t>
      </w:r>
      <w:proofErr w:type="spellEnd"/>
      <w:r w:rsidR="005F2B1E" w:rsidRPr="005F2B1E">
        <w:rPr>
          <w:color w:val="000000" w:themeColor="text1"/>
          <w:lang w:val="tr-TR"/>
        </w:rPr>
        <w:t xml:space="preserve">. J. </w:t>
      </w:r>
      <w:proofErr w:type="spellStart"/>
      <w:r w:rsidR="005F2B1E" w:rsidRPr="005F2B1E">
        <w:rPr>
          <w:color w:val="000000" w:themeColor="text1"/>
          <w:lang w:val="tr-TR"/>
        </w:rPr>
        <w:t>Obstet</w:t>
      </w:r>
      <w:proofErr w:type="spellEnd"/>
      <w:r w:rsidR="005F2B1E" w:rsidRPr="005F2B1E">
        <w:rPr>
          <w:color w:val="000000" w:themeColor="text1"/>
          <w:lang w:val="tr-TR"/>
        </w:rPr>
        <w:t xml:space="preserve">. </w:t>
      </w:r>
      <w:proofErr w:type="spellStart"/>
      <w:r w:rsidR="005F2B1E" w:rsidRPr="005F2B1E">
        <w:rPr>
          <w:color w:val="000000" w:themeColor="text1"/>
          <w:lang w:val="tr-TR"/>
        </w:rPr>
        <w:t>Gynaecol</w:t>
      </w:r>
      <w:proofErr w:type="spellEnd"/>
      <w:r w:rsidR="005F2B1E" w:rsidRPr="005F2B1E">
        <w:rPr>
          <w:color w:val="000000" w:themeColor="text1"/>
          <w:lang w:val="tr-TR"/>
        </w:rPr>
        <w:t xml:space="preserve"> 1992</w:t>
      </w:r>
      <w:r w:rsidR="00626040">
        <w:rPr>
          <w:color w:val="000000" w:themeColor="text1"/>
          <w:lang w:val="tr-TR"/>
        </w:rPr>
        <w:t>;</w:t>
      </w:r>
      <w:r w:rsidR="005F2B1E" w:rsidRPr="005F2B1E">
        <w:rPr>
          <w:color w:val="000000" w:themeColor="text1"/>
          <w:lang w:val="tr-TR"/>
        </w:rPr>
        <w:t>99(9):779</w:t>
      </w:r>
      <w:r w:rsidR="00626040">
        <w:rPr>
          <w:color w:val="000000" w:themeColor="text1"/>
          <w:lang w:val="tr-TR"/>
        </w:rPr>
        <w:t>-</w:t>
      </w:r>
      <w:r w:rsidR="005F2B1E" w:rsidRPr="005F2B1E">
        <w:rPr>
          <w:color w:val="000000" w:themeColor="text1"/>
          <w:lang w:val="tr-TR"/>
        </w:rPr>
        <w:t>80.</w:t>
      </w:r>
      <w:bookmarkEnd w:id="3"/>
    </w:p>
    <w:p w:rsidR="00A04C4B" w:rsidRPr="005F2B1E" w:rsidRDefault="005F2B1E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bookmarkStart w:id="4" w:name="_Hlk35552293"/>
      <w:r w:rsidRPr="005F2B1E">
        <w:rPr>
          <w:color w:val="000000" w:themeColor="text1"/>
          <w:lang w:val="tr-TR"/>
        </w:rPr>
        <w:lastRenderedPageBreak/>
        <w:t xml:space="preserve">15.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Bradley</w:t>
      </w:r>
      <w:proofErr w:type="spellEnd"/>
      <w:r w:rsidRPr="005F2B1E">
        <w:rPr>
          <w:color w:val="000000" w:themeColor="text1"/>
          <w:lang w:val="tr-TR"/>
        </w:rPr>
        <w:t xml:space="preserve"> LD. </w:t>
      </w:r>
      <w:proofErr w:type="spellStart"/>
      <w:r w:rsidRPr="005F2B1E">
        <w:rPr>
          <w:color w:val="000000" w:themeColor="text1"/>
          <w:lang w:val="tr-TR"/>
        </w:rPr>
        <w:t>Diagnosis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abnormal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uterine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bleeding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with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imaging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Menopause</w:t>
      </w:r>
      <w:proofErr w:type="spellEnd"/>
      <w:r w:rsidRPr="005F2B1E">
        <w:rPr>
          <w:color w:val="000000" w:themeColor="text1"/>
          <w:lang w:val="tr-TR"/>
        </w:rPr>
        <w:t xml:space="preserve"> 2011</w:t>
      </w:r>
      <w:r w:rsidR="00626040">
        <w:rPr>
          <w:color w:val="000000" w:themeColor="text1"/>
          <w:lang w:val="tr-TR"/>
        </w:rPr>
        <w:t>;</w:t>
      </w:r>
      <w:r w:rsidRPr="005F2B1E">
        <w:rPr>
          <w:color w:val="000000" w:themeColor="text1"/>
          <w:lang w:val="tr-TR"/>
        </w:rPr>
        <w:t>18(4):421</w:t>
      </w:r>
      <w:r w:rsidR="00626040">
        <w:rPr>
          <w:color w:val="000000" w:themeColor="text1"/>
          <w:lang w:val="tr-TR"/>
        </w:rPr>
        <w:t>-</w:t>
      </w:r>
      <w:r w:rsidRPr="005F2B1E">
        <w:rPr>
          <w:color w:val="000000" w:themeColor="text1"/>
          <w:lang w:val="tr-TR"/>
        </w:rPr>
        <w:t>4.</w:t>
      </w:r>
    </w:p>
    <w:p w:rsidR="00A70DC7" w:rsidRPr="00A70DC7" w:rsidRDefault="005F2B1E" w:rsidP="00A70DC7">
      <w:pPr>
        <w:pStyle w:val="GvdeB"/>
        <w:widowControl w:val="0"/>
        <w:spacing w:before="20" w:after="60" w:line="360" w:lineRule="auto"/>
        <w:ind w:left="640" w:hanging="640"/>
        <w:jc w:val="both"/>
        <w:rPr>
          <w:color w:val="000000" w:themeColor="text1"/>
          <w:lang w:val="tr-TR"/>
        </w:rPr>
      </w:pPr>
      <w:r w:rsidRPr="005F2B1E">
        <w:rPr>
          <w:color w:val="000000" w:themeColor="text1"/>
          <w:lang w:val="tr-TR"/>
        </w:rPr>
        <w:t xml:space="preserve">16. </w:t>
      </w:r>
      <w:r w:rsidRPr="005F2B1E">
        <w:rPr>
          <w:color w:val="000000" w:themeColor="text1"/>
          <w:lang w:val="tr-TR"/>
        </w:rPr>
        <w:tab/>
      </w:r>
      <w:proofErr w:type="spellStart"/>
      <w:r w:rsidRPr="005F2B1E">
        <w:rPr>
          <w:color w:val="000000" w:themeColor="text1"/>
          <w:lang w:val="tr-TR"/>
        </w:rPr>
        <w:t>Cepni</w:t>
      </w:r>
      <w:proofErr w:type="spellEnd"/>
      <w:r w:rsidRPr="005F2B1E">
        <w:rPr>
          <w:color w:val="000000" w:themeColor="text1"/>
          <w:lang w:val="tr-TR"/>
        </w:rPr>
        <w:t xml:space="preserve"> I, </w:t>
      </w:r>
      <w:proofErr w:type="spellStart"/>
      <w:r w:rsidRPr="005F2B1E">
        <w:rPr>
          <w:color w:val="000000" w:themeColor="text1"/>
          <w:lang w:val="tr-TR"/>
        </w:rPr>
        <w:t>Ocal</w:t>
      </w:r>
      <w:proofErr w:type="spellEnd"/>
      <w:r w:rsidRPr="005F2B1E">
        <w:rPr>
          <w:color w:val="000000" w:themeColor="text1"/>
          <w:lang w:val="tr-TR"/>
        </w:rPr>
        <w:t xml:space="preserve"> P, Erkan S, </w:t>
      </w:r>
      <w:proofErr w:type="spellStart"/>
      <w:r w:rsidRPr="005F2B1E">
        <w:rPr>
          <w:color w:val="000000" w:themeColor="text1"/>
          <w:lang w:val="tr-TR"/>
        </w:rPr>
        <w:t>Saricali</w:t>
      </w:r>
      <w:proofErr w:type="spellEnd"/>
      <w:r w:rsidRPr="005F2B1E">
        <w:rPr>
          <w:color w:val="000000" w:themeColor="text1"/>
          <w:lang w:val="tr-TR"/>
        </w:rPr>
        <w:t xml:space="preserve"> FS, </w:t>
      </w:r>
      <w:proofErr w:type="spellStart"/>
      <w:r w:rsidRPr="005F2B1E">
        <w:rPr>
          <w:color w:val="000000" w:themeColor="text1"/>
          <w:lang w:val="tr-TR"/>
        </w:rPr>
        <w:t>Akbas</w:t>
      </w:r>
      <w:proofErr w:type="spellEnd"/>
      <w:r w:rsidRPr="005F2B1E">
        <w:rPr>
          <w:color w:val="000000" w:themeColor="text1"/>
          <w:lang w:val="tr-TR"/>
        </w:rPr>
        <w:t xml:space="preserve"> H, </w:t>
      </w:r>
      <w:proofErr w:type="spellStart"/>
      <w:r w:rsidRPr="005F2B1E">
        <w:rPr>
          <w:color w:val="000000" w:themeColor="text1"/>
          <w:lang w:val="tr-TR"/>
        </w:rPr>
        <w:t>Demirkiran</w:t>
      </w:r>
      <w:proofErr w:type="spellEnd"/>
      <w:r w:rsidRPr="005F2B1E">
        <w:rPr>
          <w:color w:val="000000" w:themeColor="text1"/>
          <w:lang w:val="tr-TR"/>
        </w:rPr>
        <w:t xml:space="preserve"> F et al. </w:t>
      </w:r>
      <w:proofErr w:type="spellStart"/>
      <w:r w:rsidRPr="005F2B1E">
        <w:rPr>
          <w:color w:val="000000" w:themeColor="text1"/>
          <w:lang w:val="tr-TR"/>
        </w:rPr>
        <w:t>Comparison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transvaginal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sonography</w:t>
      </w:r>
      <w:proofErr w:type="spellEnd"/>
      <w:r w:rsidRPr="005F2B1E">
        <w:rPr>
          <w:color w:val="000000" w:themeColor="text1"/>
          <w:lang w:val="tr-TR"/>
        </w:rPr>
        <w:t xml:space="preserve">, </w:t>
      </w:r>
      <w:proofErr w:type="spellStart"/>
      <w:r w:rsidRPr="005F2B1E">
        <w:rPr>
          <w:color w:val="000000" w:themeColor="text1"/>
          <w:lang w:val="tr-TR"/>
        </w:rPr>
        <w:t>saline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infusion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sonography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and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hysteroscopy</w:t>
      </w:r>
      <w:proofErr w:type="spellEnd"/>
      <w:r w:rsidRPr="005F2B1E">
        <w:rPr>
          <w:color w:val="000000" w:themeColor="text1"/>
          <w:lang w:val="tr-TR"/>
        </w:rPr>
        <w:t xml:space="preserve"> in </w:t>
      </w:r>
      <w:proofErr w:type="spellStart"/>
      <w:r w:rsidRPr="005F2B1E">
        <w:rPr>
          <w:color w:val="000000" w:themeColor="text1"/>
          <w:lang w:val="tr-TR"/>
        </w:rPr>
        <w:t>the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evalu</w:t>
      </w:r>
      <w:r w:rsidRPr="005F2B1E">
        <w:rPr>
          <w:color w:val="000000" w:themeColor="text1"/>
          <w:lang w:val="tr-TR"/>
        </w:rPr>
        <w:t>a</w:t>
      </w:r>
      <w:r w:rsidRPr="005F2B1E">
        <w:rPr>
          <w:color w:val="000000" w:themeColor="text1"/>
          <w:lang w:val="tr-TR"/>
        </w:rPr>
        <w:t>tion</w:t>
      </w:r>
      <w:proofErr w:type="spellEnd"/>
      <w:r w:rsidRPr="005F2B1E">
        <w:rPr>
          <w:color w:val="000000" w:themeColor="text1"/>
          <w:lang w:val="tr-TR"/>
        </w:rPr>
        <w:t xml:space="preserve"> of </w:t>
      </w:r>
      <w:proofErr w:type="spellStart"/>
      <w:r w:rsidRPr="005F2B1E">
        <w:rPr>
          <w:color w:val="000000" w:themeColor="text1"/>
          <w:lang w:val="tr-TR"/>
        </w:rPr>
        <w:t>uterine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cavity</w:t>
      </w:r>
      <w:proofErr w:type="spellEnd"/>
      <w:r w:rsidRPr="005F2B1E">
        <w:rPr>
          <w:color w:val="000000" w:themeColor="text1"/>
          <w:lang w:val="tr-TR"/>
        </w:rPr>
        <w:t xml:space="preserve"> </w:t>
      </w:r>
      <w:proofErr w:type="spellStart"/>
      <w:r w:rsidRPr="005F2B1E">
        <w:rPr>
          <w:color w:val="000000" w:themeColor="text1"/>
          <w:lang w:val="tr-TR"/>
        </w:rPr>
        <w:t>pathologies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Aust</w:t>
      </w:r>
      <w:proofErr w:type="spellEnd"/>
      <w:r w:rsidRPr="005F2B1E">
        <w:rPr>
          <w:color w:val="000000" w:themeColor="text1"/>
          <w:lang w:val="tr-TR"/>
        </w:rPr>
        <w:t xml:space="preserve">. New </w:t>
      </w:r>
      <w:proofErr w:type="spellStart"/>
      <w:r w:rsidRPr="005F2B1E">
        <w:rPr>
          <w:color w:val="000000" w:themeColor="text1"/>
          <w:lang w:val="tr-TR"/>
        </w:rPr>
        <w:t>Zeal</w:t>
      </w:r>
      <w:proofErr w:type="spellEnd"/>
      <w:r w:rsidRPr="005F2B1E">
        <w:rPr>
          <w:color w:val="000000" w:themeColor="text1"/>
          <w:lang w:val="tr-TR"/>
        </w:rPr>
        <w:t xml:space="preserve">. J. </w:t>
      </w:r>
      <w:proofErr w:type="spellStart"/>
      <w:r w:rsidRPr="005F2B1E">
        <w:rPr>
          <w:color w:val="000000" w:themeColor="text1"/>
          <w:lang w:val="tr-TR"/>
        </w:rPr>
        <w:t>Obstet</w:t>
      </w:r>
      <w:proofErr w:type="spellEnd"/>
      <w:r w:rsidRPr="005F2B1E">
        <w:rPr>
          <w:color w:val="000000" w:themeColor="text1"/>
          <w:lang w:val="tr-TR"/>
        </w:rPr>
        <w:t xml:space="preserve">. </w:t>
      </w:r>
      <w:proofErr w:type="spellStart"/>
      <w:r w:rsidRPr="005F2B1E">
        <w:rPr>
          <w:color w:val="000000" w:themeColor="text1"/>
          <w:lang w:val="tr-TR"/>
        </w:rPr>
        <w:t>Gynaecol</w:t>
      </w:r>
      <w:proofErr w:type="spellEnd"/>
      <w:r w:rsidRPr="005F2B1E">
        <w:rPr>
          <w:color w:val="000000" w:themeColor="text1"/>
          <w:lang w:val="tr-TR"/>
        </w:rPr>
        <w:t xml:space="preserve"> 2005</w:t>
      </w:r>
      <w:r w:rsidR="00626040">
        <w:rPr>
          <w:color w:val="000000" w:themeColor="text1"/>
          <w:lang w:val="tr-TR"/>
        </w:rPr>
        <w:t>;</w:t>
      </w:r>
      <w:r w:rsidRPr="005F2B1E">
        <w:rPr>
          <w:color w:val="000000" w:themeColor="text1"/>
          <w:lang w:val="tr-TR"/>
        </w:rPr>
        <w:t>45(1):30</w:t>
      </w:r>
      <w:r w:rsidR="00626040">
        <w:rPr>
          <w:color w:val="000000" w:themeColor="text1"/>
          <w:lang w:val="tr-TR"/>
        </w:rPr>
        <w:t>-</w:t>
      </w:r>
      <w:bookmarkEnd w:id="4"/>
      <w:r w:rsidR="00BD6D9F">
        <w:rPr>
          <w:color w:val="000000" w:themeColor="text1"/>
          <w:lang w:val="tr-TR"/>
        </w:rPr>
        <w:t>5</w:t>
      </w:r>
    </w:p>
    <w:p w:rsidR="00A70DC7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70DC7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70DC7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70DC7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70DC7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70DC7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BD6D9F" w:rsidRDefault="00BD6D9F" w:rsidP="00A70DC7">
      <w:pPr>
        <w:rPr>
          <w:lang w:val="tr-TR"/>
        </w:rPr>
      </w:pPr>
    </w:p>
    <w:p w:rsidR="00BD6D9F" w:rsidRDefault="00BD6D9F" w:rsidP="00A70DC7">
      <w:pPr>
        <w:rPr>
          <w:lang w:val="tr-TR"/>
        </w:rPr>
      </w:pPr>
    </w:p>
    <w:p w:rsidR="00BD6D9F" w:rsidRDefault="00BD6D9F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Default="00A70DC7" w:rsidP="00A70DC7">
      <w:pPr>
        <w:rPr>
          <w:lang w:val="tr-TR"/>
        </w:rPr>
      </w:pPr>
    </w:p>
    <w:p w:rsidR="00A70DC7" w:rsidRPr="00A70DC7" w:rsidRDefault="00A70DC7" w:rsidP="00A70DC7">
      <w:pPr>
        <w:rPr>
          <w:lang w:val="tr-TR"/>
        </w:rPr>
      </w:pPr>
    </w:p>
    <w:p w:rsidR="00A70DC7" w:rsidRPr="000D4DDE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5" w:name="_GoBack"/>
      <w:r w:rsidRPr="009F3AD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Tablo </w:t>
      </w:r>
      <w:bookmarkEnd w:id="5"/>
      <w:r w:rsidRPr="00A70DC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0D4D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Hastaların demografik verileri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416"/>
      </w:tblGrid>
      <w:tr w:rsidR="00A70DC7" w:rsidRPr="000D4DDE" w:rsidTr="00F402D3">
        <w:tc>
          <w:tcPr>
            <w:tcW w:w="2265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Demografik veriler </w:t>
            </w:r>
          </w:p>
        </w:tc>
        <w:tc>
          <w:tcPr>
            <w:tcW w:w="1416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Sayı (n)</w:t>
            </w:r>
          </w:p>
        </w:tc>
      </w:tr>
      <w:tr w:rsidR="00A70DC7" w:rsidRPr="000D4DDE" w:rsidTr="00F402D3">
        <w:tc>
          <w:tcPr>
            <w:tcW w:w="2265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Yaş</w:t>
            </w:r>
          </w:p>
        </w:tc>
        <w:tc>
          <w:tcPr>
            <w:tcW w:w="1416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46,6 ± 6,2</w:t>
            </w:r>
          </w:p>
        </w:tc>
      </w:tr>
      <w:tr w:rsidR="00A70DC7" w:rsidRPr="000D4DDE" w:rsidTr="00F402D3">
        <w:tc>
          <w:tcPr>
            <w:tcW w:w="2265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Gravida</w:t>
            </w:r>
            <w:proofErr w:type="spellEnd"/>
          </w:p>
        </w:tc>
        <w:tc>
          <w:tcPr>
            <w:tcW w:w="1416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4 ± 2</w:t>
            </w:r>
          </w:p>
        </w:tc>
      </w:tr>
      <w:tr w:rsidR="00A70DC7" w:rsidRPr="000D4DDE" w:rsidTr="00F402D3">
        <w:tc>
          <w:tcPr>
            <w:tcW w:w="2265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Parite</w:t>
            </w:r>
          </w:p>
        </w:tc>
        <w:tc>
          <w:tcPr>
            <w:tcW w:w="1416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3 ± 2</w:t>
            </w:r>
          </w:p>
        </w:tc>
      </w:tr>
      <w:tr w:rsidR="00A70DC7" w:rsidRPr="000D4DDE" w:rsidTr="00F402D3">
        <w:tc>
          <w:tcPr>
            <w:tcW w:w="2265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Abort</w:t>
            </w:r>
            <w:proofErr w:type="spellEnd"/>
          </w:p>
        </w:tc>
        <w:tc>
          <w:tcPr>
            <w:tcW w:w="1416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1 ± 0,8</w:t>
            </w:r>
          </w:p>
        </w:tc>
      </w:tr>
      <w:tr w:rsidR="00A70DC7" w:rsidRPr="000D4DDE" w:rsidTr="00F402D3">
        <w:tc>
          <w:tcPr>
            <w:tcW w:w="2265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Vücut kitle indeksi </w:t>
            </w:r>
          </w:p>
        </w:tc>
        <w:tc>
          <w:tcPr>
            <w:tcW w:w="1416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31 ± 8,2</w:t>
            </w:r>
          </w:p>
        </w:tc>
      </w:tr>
    </w:tbl>
    <w:p w:rsidR="00A70DC7" w:rsidRPr="000D4DDE" w:rsidRDefault="00A70DC7" w:rsidP="00A70DC7">
      <w:pPr>
        <w:spacing w:line="360" w:lineRule="auto"/>
        <w:jc w:val="both"/>
        <w:rPr>
          <w:sz w:val="20"/>
          <w:szCs w:val="20"/>
        </w:rPr>
      </w:pPr>
    </w:p>
    <w:p w:rsidR="00A70DC7" w:rsidRPr="000D4DDE" w:rsidRDefault="00A70DC7" w:rsidP="00A70DC7">
      <w:pPr>
        <w:spacing w:line="360" w:lineRule="auto"/>
        <w:jc w:val="both"/>
        <w:rPr>
          <w:sz w:val="20"/>
          <w:szCs w:val="20"/>
        </w:rPr>
      </w:pPr>
    </w:p>
    <w:p w:rsidR="00A70DC7" w:rsidRPr="000D4DDE" w:rsidRDefault="00A70DC7" w:rsidP="00A70DC7">
      <w:pPr>
        <w:spacing w:line="360" w:lineRule="auto"/>
        <w:jc w:val="both"/>
        <w:rPr>
          <w:sz w:val="20"/>
          <w:szCs w:val="20"/>
        </w:rPr>
      </w:pPr>
    </w:p>
    <w:p w:rsidR="00A70DC7" w:rsidRPr="000D4DDE" w:rsidRDefault="00A70DC7" w:rsidP="00A70DC7">
      <w:pPr>
        <w:spacing w:line="360" w:lineRule="auto"/>
        <w:jc w:val="both"/>
        <w:rPr>
          <w:sz w:val="20"/>
          <w:szCs w:val="20"/>
        </w:rPr>
      </w:pPr>
    </w:p>
    <w:p w:rsidR="00A70DC7" w:rsidRPr="000D4DDE" w:rsidRDefault="00A70DC7" w:rsidP="00A70DC7">
      <w:pPr>
        <w:spacing w:line="360" w:lineRule="auto"/>
        <w:jc w:val="both"/>
        <w:rPr>
          <w:sz w:val="20"/>
          <w:szCs w:val="20"/>
        </w:rPr>
      </w:pPr>
    </w:p>
    <w:p w:rsidR="00A70DC7" w:rsidRDefault="00A70DC7" w:rsidP="00A70D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70DC7" w:rsidRDefault="00A70DC7" w:rsidP="00A70DC7">
      <w:pPr>
        <w:spacing w:line="360" w:lineRule="auto"/>
        <w:jc w:val="both"/>
        <w:sectPr w:rsidR="00A70DC7" w:rsidSect="006665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0DC7" w:rsidRPr="000D4DDE" w:rsidRDefault="00A70DC7" w:rsidP="00A70DC7">
      <w:pPr>
        <w:spacing w:line="360" w:lineRule="auto"/>
        <w:jc w:val="both"/>
      </w:pPr>
      <w:proofErr w:type="spellStart"/>
      <w:proofErr w:type="gramStart"/>
      <w:r w:rsidRPr="00A70DC7">
        <w:rPr>
          <w:b/>
        </w:rPr>
        <w:lastRenderedPageBreak/>
        <w:t>Tablo</w:t>
      </w:r>
      <w:proofErr w:type="spellEnd"/>
      <w:r w:rsidRPr="00A70DC7">
        <w:rPr>
          <w:b/>
        </w:rPr>
        <w:t xml:space="preserve"> 2.</w:t>
      </w:r>
      <w:proofErr w:type="gramEnd"/>
      <w:r w:rsidRPr="000D4DDE">
        <w:t xml:space="preserve"> </w:t>
      </w:r>
      <w:proofErr w:type="spellStart"/>
      <w:r>
        <w:t>O</w:t>
      </w:r>
      <w:r w:rsidRPr="000D4DDE">
        <w:t>perasyon</w:t>
      </w:r>
      <w:proofErr w:type="spellEnd"/>
      <w:r w:rsidRPr="000D4DDE">
        <w:t xml:space="preserve"> </w:t>
      </w:r>
      <w:proofErr w:type="spellStart"/>
      <w:r w:rsidRPr="000D4DDE">
        <w:t>öncesi</w:t>
      </w:r>
      <w:proofErr w:type="spellEnd"/>
      <w:r w:rsidRPr="000D4DDE">
        <w:t xml:space="preserve"> </w:t>
      </w:r>
      <w:proofErr w:type="spellStart"/>
      <w:r w:rsidRPr="000D4DDE">
        <w:t>alınan</w:t>
      </w:r>
      <w:proofErr w:type="spellEnd"/>
      <w:r w:rsidRPr="000D4DDE">
        <w:t xml:space="preserve"> </w:t>
      </w:r>
      <w:proofErr w:type="spellStart"/>
      <w:r w:rsidRPr="000D4DDE">
        <w:t>pipelle</w:t>
      </w:r>
      <w:proofErr w:type="spellEnd"/>
      <w:r w:rsidRPr="000D4DDE">
        <w:t xml:space="preserve"> </w:t>
      </w:r>
      <w:proofErr w:type="spellStart"/>
      <w:r w:rsidRPr="000D4DDE">
        <w:t>ile</w:t>
      </w:r>
      <w:proofErr w:type="spellEnd"/>
      <w:r w:rsidRPr="000D4DDE">
        <w:t xml:space="preserve"> endometrial </w:t>
      </w:r>
      <w:proofErr w:type="spellStart"/>
      <w:r w:rsidRPr="000D4DDE">
        <w:t>biyopsi</w:t>
      </w:r>
      <w:proofErr w:type="spellEnd"/>
      <w:r w:rsidRPr="000D4DDE">
        <w:t xml:space="preserve"> </w:t>
      </w:r>
      <w:proofErr w:type="spellStart"/>
      <w:r w:rsidRPr="000D4DDE">
        <w:t>ve</w:t>
      </w:r>
      <w:proofErr w:type="spellEnd"/>
      <w:r w:rsidRPr="000D4DDE">
        <w:t xml:space="preserve"> </w:t>
      </w:r>
      <w:proofErr w:type="spellStart"/>
      <w:r w:rsidRPr="000D4DDE">
        <w:t>operasyon</w:t>
      </w:r>
      <w:proofErr w:type="spellEnd"/>
      <w:r w:rsidRPr="000D4DDE">
        <w:t xml:space="preserve"> </w:t>
      </w:r>
      <w:proofErr w:type="spellStart"/>
      <w:r w:rsidRPr="000D4DDE">
        <w:t>sonrası</w:t>
      </w:r>
      <w:proofErr w:type="spellEnd"/>
      <w:r w:rsidRPr="000D4DDE">
        <w:t xml:space="preserve"> </w:t>
      </w:r>
      <w:proofErr w:type="spellStart"/>
      <w:r w:rsidRPr="000D4DDE">
        <w:t>histerektomi</w:t>
      </w:r>
      <w:proofErr w:type="spellEnd"/>
      <w:r w:rsidRPr="000D4DDE">
        <w:t xml:space="preserve"> </w:t>
      </w:r>
      <w:proofErr w:type="spellStart"/>
      <w:r w:rsidRPr="000D4DDE">
        <w:t>patoloji</w:t>
      </w:r>
      <w:proofErr w:type="spellEnd"/>
      <w:r w:rsidRPr="000D4DDE">
        <w:t xml:space="preserve"> </w:t>
      </w:r>
      <w:proofErr w:type="spellStart"/>
      <w:r w:rsidRPr="000D4DDE">
        <w:t>sonuçları</w:t>
      </w:r>
      <w:proofErr w:type="spellEnd"/>
    </w:p>
    <w:tbl>
      <w:tblPr>
        <w:tblStyle w:val="TabloKlavuzu"/>
        <w:tblpPr w:leftFromText="141" w:rightFromText="141" w:vertAnchor="page" w:horzAnchor="margin" w:tblpX="-856" w:tblpY="2741"/>
        <w:tblW w:w="15675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134"/>
        <w:gridCol w:w="851"/>
        <w:gridCol w:w="890"/>
        <w:gridCol w:w="953"/>
        <w:gridCol w:w="1134"/>
        <w:gridCol w:w="1134"/>
        <w:gridCol w:w="1134"/>
        <w:gridCol w:w="1275"/>
        <w:gridCol w:w="1418"/>
        <w:gridCol w:w="1206"/>
        <w:gridCol w:w="15"/>
      </w:tblGrid>
      <w:tr w:rsidR="00A70DC7" w:rsidRPr="006665DD" w:rsidTr="00F402D3">
        <w:trPr>
          <w:trHeight w:val="416"/>
        </w:trPr>
        <w:tc>
          <w:tcPr>
            <w:tcW w:w="1838" w:type="dxa"/>
          </w:tcPr>
          <w:p w:rsidR="00A70DC7" w:rsidRPr="006665DD" w:rsidRDefault="00A70DC7" w:rsidP="00F402D3">
            <w:pPr>
              <w:pStyle w:val="Kaynaka"/>
              <w:numPr>
                <w:ilvl w:val="0"/>
                <w:numId w:val="0"/>
              </w:numPr>
              <w:tabs>
                <w:tab w:val="num" w:pos="720"/>
              </w:tabs>
              <w:spacing w:line="360" w:lineRule="auto"/>
              <w:ind w:left="502"/>
              <w:rPr>
                <w:color w:val="auto"/>
                <w:sz w:val="22"/>
              </w:rPr>
            </w:pPr>
          </w:p>
        </w:tc>
        <w:tc>
          <w:tcPr>
            <w:tcW w:w="13837" w:type="dxa"/>
            <w:gridSpan w:val="13"/>
          </w:tcPr>
          <w:p w:rsidR="00A70DC7" w:rsidRPr="006665DD" w:rsidRDefault="00A70DC7" w:rsidP="00F402D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Histerektomi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materyallerinin patoloji sonuçları (n)</w:t>
            </w:r>
          </w:p>
        </w:tc>
      </w:tr>
      <w:tr w:rsidR="00A70DC7" w:rsidRPr="006665DD" w:rsidTr="00F402D3">
        <w:trPr>
          <w:gridAfter w:val="1"/>
          <w:wAfter w:w="15" w:type="dxa"/>
          <w:trHeight w:val="1167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Operasyon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65DD">
              <w:rPr>
                <w:rFonts w:ascii="Times New Roman" w:hAnsi="Times New Roman" w:cs="Times New Roman"/>
              </w:rPr>
              <w:t xml:space="preserve">öncesi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endometrial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b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yopsi sonuçları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Progesteron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etkisinde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endometrium</w:t>
            </w:r>
            <w:proofErr w:type="spellEnd"/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Proliferatif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endome</w:t>
            </w:r>
            <w:r w:rsidRPr="006665DD">
              <w:rPr>
                <w:rFonts w:ascii="Times New Roman" w:hAnsi="Times New Roman" w:cs="Times New Roman"/>
              </w:rPr>
              <w:t>t</w:t>
            </w:r>
            <w:r w:rsidRPr="006665DD">
              <w:rPr>
                <w:rFonts w:ascii="Times New Roman" w:hAnsi="Times New Roman" w:cs="Times New Roman"/>
              </w:rPr>
              <w:t>rium</w:t>
            </w:r>
            <w:proofErr w:type="spellEnd"/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Sekretuar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endome</w:t>
            </w:r>
            <w:r w:rsidRPr="006665DD">
              <w:rPr>
                <w:rFonts w:ascii="Times New Roman" w:hAnsi="Times New Roman" w:cs="Times New Roman"/>
              </w:rPr>
              <w:t>t</w:t>
            </w:r>
            <w:r w:rsidRPr="006665DD">
              <w:rPr>
                <w:rFonts w:ascii="Times New Roman" w:hAnsi="Times New Roman" w:cs="Times New Roman"/>
              </w:rPr>
              <w:t>rium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E</w:t>
            </w:r>
            <w:r w:rsidRPr="006665DD">
              <w:rPr>
                <w:rFonts w:ascii="Times New Roman" w:hAnsi="Times New Roman" w:cs="Times New Roman"/>
              </w:rPr>
              <w:t>n</w:t>
            </w:r>
            <w:r w:rsidRPr="006665DD">
              <w:rPr>
                <w:rFonts w:ascii="Times New Roman" w:hAnsi="Times New Roman" w:cs="Times New Roman"/>
              </w:rPr>
              <w:t>dome</w:t>
            </w:r>
            <w:r w:rsidRPr="006665DD">
              <w:rPr>
                <w:rFonts w:ascii="Times New Roman" w:hAnsi="Times New Roman" w:cs="Times New Roman"/>
              </w:rPr>
              <w:t>t</w:t>
            </w:r>
            <w:r w:rsidRPr="006665DD">
              <w:rPr>
                <w:rFonts w:ascii="Times New Roman" w:hAnsi="Times New Roman" w:cs="Times New Roman"/>
              </w:rPr>
              <w:t>rial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polip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Kronik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</w:t>
            </w:r>
            <w:r w:rsidRPr="006665DD">
              <w:rPr>
                <w:rFonts w:ascii="Times New Roman" w:hAnsi="Times New Roman" w:cs="Times New Roman"/>
              </w:rPr>
              <w:t>o</w:t>
            </w:r>
            <w:r w:rsidRPr="006665DD">
              <w:rPr>
                <w:rFonts w:ascii="Times New Roman" w:hAnsi="Times New Roman" w:cs="Times New Roman"/>
              </w:rPr>
              <w:t>metrit</w:t>
            </w:r>
            <w:proofErr w:type="spellEnd"/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Atrofik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</w:t>
            </w:r>
            <w:r w:rsidRPr="006665DD">
              <w:rPr>
                <w:rFonts w:ascii="Times New Roman" w:hAnsi="Times New Roman" w:cs="Times New Roman"/>
              </w:rPr>
              <w:t>o</w:t>
            </w:r>
            <w:r w:rsidRPr="006665DD">
              <w:rPr>
                <w:rFonts w:ascii="Times New Roman" w:hAnsi="Times New Roman" w:cs="Times New Roman"/>
              </w:rPr>
              <w:t>me</w:t>
            </w:r>
            <w:r w:rsidRPr="006665DD">
              <w:rPr>
                <w:rFonts w:ascii="Times New Roman" w:hAnsi="Times New Roman" w:cs="Times New Roman"/>
              </w:rPr>
              <w:t>t</w:t>
            </w:r>
            <w:r w:rsidRPr="006665DD">
              <w:rPr>
                <w:rFonts w:ascii="Times New Roman" w:hAnsi="Times New Roman" w:cs="Times New Roman"/>
              </w:rPr>
              <w:t>rium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Basit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at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pisiz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h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perplazi</w:t>
            </w:r>
            <w:proofErr w:type="spellEnd"/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Basit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at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pili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h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perplazi</w:t>
            </w:r>
            <w:proofErr w:type="spellEnd"/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Kompleks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atipisiz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hiperplazi</w:t>
            </w:r>
            <w:proofErr w:type="spellEnd"/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Kompleks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atipili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h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perplazi</w:t>
            </w:r>
            <w:proofErr w:type="spellEnd"/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Endome</w:t>
            </w:r>
            <w:r w:rsidRPr="006665DD">
              <w:rPr>
                <w:rFonts w:ascii="Times New Roman" w:hAnsi="Times New Roman" w:cs="Times New Roman"/>
              </w:rPr>
              <w:t>t</w:t>
            </w:r>
            <w:r w:rsidRPr="006665DD">
              <w:rPr>
                <w:rFonts w:ascii="Times New Roman" w:hAnsi="Times New Roman" w:cs="Times New Roman"/>
              </w:rPr>
              <w:t>rium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aden</w:t>
            </w:r>
            <w:r w:rsidRPr="006665DD">
              <w:rPr>
                <w:rFonts w:ascii="Times New Roman" w:hAnsi="Times New Roman" w:cs="Times New Roman"/>
              </w:rPr>
              <w:t>o</w:t>
            </w:r>
            <w:r w:rsidRPr="006665DD">
              <w:rPr>
                <w:rFonts w:ascii="Times New Roman" w:hAnsi="Times New Roman" w:cs="Times New Roman"/>
              </w:rPr>
              <w:t>kanser</w:t>
            </w:r>
            <w:proofErr w:type="spellEnd"/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Total </w:t>
            </w:r>
          </w:p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(n,%)</w:t>
            </w:r>
          </w:p>
        </w:tc>
      </w:tr>
      <w:tr w:rsidR="00A70DC7" w:rsidRPr="006665DD" w:rsidTr="00F402D3">
        <w:trPr>
          <w:gridAfter w:val="1"/>
          <w:wAfter w:w="15" w:type="dxa"/>
          <w:trHeight w:val="763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Progesteron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etk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sinde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endome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rium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77 (%19,8)</w:t>
            </w:r>
          </w:p>
        </w:tc>
      </w:tr>
      <w:tr w:rsidR="00A70DC7" w:rsidRPr="006665DD" w:rsidTr="00F402D3">
        <w:trPr>
          <w:gridAfter w:val="1"/>
          <w:wAfter w:w="15" w:type="dxa"/>
          <w:trHeight w:val="622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Proliferatif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</w:t>
            </w:r>
            <w:r w:rsidRPr="006665DD">
              <w:rPr>
                <w:rFonts w:ascii="Times New Roman" w:hAnsi="Times New Roman" w:cs="Times New Roman"/>
              </w:rPr>
              <w:t>o</w:t>
            </w:r>
            <w:r w:rsidRPr="006665DD">
              <w:rPr>
                <w:rFonts w:ascii="Times New Roman" w:hAnsi="Times New Roman" w:cs="Times New Roman"/>
              </w:rPr>
              <w:t>metrium</w:t>
            </w:r>
            <w:proofErr w:type="spellEnd"/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74 (%19,1)</w:t>
            </w:r>
          </w:p>
        </w:tc>
      </w:tr>
      <w:tr w:rsidR="00A70DC7" w:rsidRPr="006665DD" w:rsidTr="00F402D3">
        <w:trPr>
          <w:gridAfter w:val="1"/>
          <w:wAfter w:w="15" w:type="dxa"/>
          <w:trHeight w:val="622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Sekretuar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</w:t>
            </w:r>
            <w:r w:rsidRPr="006665DD">
              <w:rPr>
                <w:rFonts w:ascii="Times New Roman" w:hAnsi="Times New Roman" w:cs="Times New Roman"/>
              </w:rPr>
              <w:t>o</w:t>
            </w:r>
            <w:r w:rsidRPr="006665DD">
              <w:rPr>
                <w:rFonts w:ascii="Times New Roman" w:hAnsi="Times New Roman" w:cs="Times New Roman"/>
              </w:rPr>
              <w:t>metrium</w:t>
            </w:r>
            <w:proofErr w:type="spellEnd"/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47 (%12,1)</w:t>
            </w:r>
          </w:p>
        </w:tc>
      </w:tr>
      <w:tr w:rsidR="00A70DC7" w:rsidRPr="006665DD" w:rsidTr="00F402D3">
        <w:trPr>
          <w:gridAfter w:val="1"/>
          <w:wAfter w:w="15" w:type="dxa"/>
          <w:trHeight w:val="423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Endometrial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polip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75 (%19,3)</w:t>
            </w:r>
          </w:p>
        </w:tc>
      </w:tr>
      <w:tr w:rsidR="00A70DC7" w:rsidRPr="006665DD" w:rsidTr="00F402D3">
        <w:trPr>
          <w:gridAfter w:val="1"/>
          <w:wAfter w:w="15" w:type="dxa"/>
          <w:trHeight w:val="423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Kronik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endome</w:t>
            </w:r>
            <w:r w:rsidRPr="006665DD">
              <w:rPr>
                <w:rFonts w:ascii="Times New Roman" w:hAnsi="Times New Roman" w:cs="Times New Roman"/>
              </w:rPr>
              <w:t>t</w:t>
            </w:r>
            <w:r w:rsidRPr="006665DD">
              <w:rPr>
                <w:rFonts w:ascii="Times New Roman" w:hAnsi="Times New Roman" w:cs="Times New Roman"/>
              </w:rPr>
              <w:t>rit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16 (%4,1)</w:t>
            </w:r>
          </w:p>
        </w:tc>
      </w:tr>
      <w:tr w:rsidR="00A70DC7" w:rsidRPr="006665DD" w:rsidTr="00F402D3">
        <w:trPr>
          <w:gridAfter w:val="1"/>
          <w:wAfter w:w="15" w:type="dxa"/>
          <w:trHeight w:val="423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Atrofik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endome</w:t>
            </w:r>
            <w:r w:rsidRPr="006665DD">
              <w:rPr>
                <w:rFonts w:ascii="Times New Roman" w:hAnsi="Times New Roman" w:cs="Times New Roman"/>
              </w:rPr>
              <w:t>t</w:t>
            </w:r>
            <w:r w:rsidRPr="006665DD">
              <w:rPr>
                <w:rFonts w:ascii="Times New Roman" w:hAnsi="Times New Roman" w:cs="Times New Roman"/>
              </w:rPr>
              <w:t>rium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16 (%4,1)</w:t>
            </w:r>
          </w:p>
        </w:tc>
      </w:tr>
      <w:tr w:rsidR="00A70DC7" w:rsidRPr="006665DD" w:rsidTr="00F402D3">
        <w:trPr>
          <w:gridAfter w:val="1"/>
          <w:wAfter w:w="15" w:type="dxa"/>
          <w:trHeight w:val="423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Basit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atipisiz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h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perplazi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50 (%12,9)</w:t>
            </w:r>
          </w:p>
        </w:tc>
      </w:tr>
      <w:tr w:rsidR="00A70DC7" w:rsidRPr="006665DD" w:rsidTr="00F402D3">
        <w:trPr>
          <w:gridAfter w:val="1"/>
          <w:wAfter w:w="15" w:type="dxa"/>
          <w:trHeight w:val="423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Basit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atipili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h</w:t>
            </w:r>
            <w:r w:rsidRPr="006665DD">
              <w:rPr>
                <w:rFonts w:ascii="Times New Roman" w:hAnsi="Times New Roman" w:cs="Times New Roman"/>
              </w:rPr>
              <w:t>i</w:t>
            </w:r>
            <w:r w:rsidRPr="006665DD">
              <w:rPr>
                <w:rFonts w:ascii="Times New Roman" w:hAnsi="Times New Roman" w:cs="Times New Roman"/>
              </w:rPr>
              <w:t>perplazi</w:t>
            </w:r>
            <w:proofErr w:type="spellEnd"/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4 (%1) </w:t>
            </w:r>
          </w:p>
        </w:tc>
      </w:tr>
      <w:tr w:rsidR="00A70DC7" w:rsidRPr="006665DD" w:rsidTr="00F402D3">
        <w:trPr>
          <w:gridAfter w:val="1"/>
          <w:wAfter w:w="15" w:type="dxa"/>
          <w:trHeight w:val="423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Kompleks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atipisiz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lastRenderedPageBreak/>
              <w:t>hiperplazi</w:t>
            </w:r>
            <w:proofErr w:type="spellEnd"/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5 (%1,2)</w:t>
            </w:r>
          </w:p>
        </w:tc>
      </w:tr>
      <w:tr w:rsidR="00A70DC7" w:rsidRPr="006665DD" w:rsidTr="00F402D3">
        <w:trPr>
          <w:gridAfter w:val="1"/>
          <w:wAfter w:w="15" w:type="dxa"/>
          <w:trHeight w:val="423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lastRenderedPageBreak/>
              <w:t xml:space="preserve">Kompleks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atipili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hiperplazi</w:t>
            </w:r>
            <w:proofErr w:type="spellEnd"/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8 (%2)</w:t>
            </w:r>
          </w:p>
        </w:tc>
      </w:tr>
      <w:tr w:rsidR="00A70DC7" w:rsidRPr="006665DD" w:rsidTr="00F402D3">
        <w:trPr>
          <w:gridAfter w:val="1"/>
          <w:wAfter w:w="15" w:type="dxa"/>
          <w:trHeight w:val="72"/>
        </w:trPr>
        <w:tc>
          <w:tcPr>
            <w:tcW w:w="183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5DD">
              <w:rPr>
                <w:rFonts w:ascii="Times New Roman" w:hAnsi="Times New Roman" w:cs="Times New Roman"/>
              </w:rPr>
              <w:t>Endometrium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5DD">
              <w:rPr>
                <w:rFonts w:ascii="Times New Roman" w:hAnsi="Times New Roman" w:cs="Times New Roman"/>
              </w:rPr>
              <w:t>adenokanser</w:t>
            </w:r>
            <w:proofErr w:type="spellEnd"/>
            <w:r w:rsidRPr="006665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15 (%3,8) </w:t>
            </w:r>
          </w:p>
        </w:tc>
      </w:tr>
      <w:tr w:rsidR="00A70DC7" w:rsidRPr="006665DD" w:rsidTr="00F402D3">
        <w:trPr>
          <w:gridAfter w:val="1"/>
          <w:wAfter w:w="15" w:type="dxa"/>
          <w:trHeight w:val="369"/>
        </w:trPr>
        <w:tc>
          <w:tcPr>
            <w:tcW w:w="1838" w:type="dxa"/>
            <w:vMerge w:val="restart"/>
          </w:tcPr>
          <w:p w:rsidR="00A70DC7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Total (n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(</w:t>
            </w:r>
            <w:r w:rsidRPr="006665D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52 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387</w:t>
            </w:r>
          </w:p>
        </w:tc>
      </w:tr>
      <w:tr w:rsidR="00A70DC7" w:rsidRPr="006665DD" w:rsidTr="00F402D3">
        <w:trPr>
          <w:gridAfter w:val="1"/>
          <w:wAfter w:w="15" w:type="dxa"/>
          <w:trHeight w:val="545"/>
        </w:trPr>
        <w:tc>
          <w:tcPr>
            <w:tcW w:w="1838" w:type="dxa"/>
            <w:vMerge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(%15,7)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(%13,4)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(%12,4)</w:t>
            </w:r>
          </w:p>
        </w:tc>
        <w:tc>
          <w:tcPr>
            <w:tcW w:w="851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(%12,6)</w:t>
            </w:r>
          </w:p>
        </w:tc>
        <w:tc>
          <w:tcPr>
            <w:tcW w:w="890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(%7,4)</w:t>
            </w:r>
          </w:p>
        </w:tc>
        <w:tc>
          <w:tcPr>
            <w:tcW w:w="953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(%8,5)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(%13,6)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(%4,3)</w:t>
            </w:r>
          </w:p>
        </w:tc>
        <w:tc>
          <w:tcPr>
            <w:tcW w:w="1134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(%3,3)</w:t>
            </w:r>
          </w:p>
        </w:tc>
        <w:tc>
          <w:tcPr>
            <w:tcW w:w="1275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(%4,3)</w:t>
            </w:r>
          </w:p>
        </w:tc>
        <w:tc>
          <w:tcPr>
            <w:tcW w:w="1418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65DD">
              <w:rPr>
                <w:rFonts w:ascii="Times New Roman" w:hAnsi="Times New Roman" w:cs="Times New Roman"/>
              </w:rPr>
              <w:t>(%3,8)</w:t>
            </w:r>
          </w:p>
        </w:tc>
        <w:tc>
          <w:tcPr>
            <w:tcW w:w="1206" w:type="dxa"/>
          </w:tcPr>
          <w:p w:rsidR="00A70DC7" w:rsidRPr="006665DD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(%100)</w:t>
            </w:r>
          </w:p>
        </w:tc>
      </w:tr>
    </w:tbl>
    <w:p w:rsidR="00A70DC7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70DC7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A70DC7" w:rsidSect="006665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70DC7" w:rsidRPr="000D4DDE" w:rsidRDefault="00A70DC7" w:rsidP="00A70DC7">
      <w:pPr>
        <w:pStyle w:val="ResimYazs"/>
        <w:keepNext/>
        <w:spacing w:line="36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70DC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Tablo 3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0D4D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Patolojilerin </w:t>
      </w:r>
      <w:proofErr w:type="spellStart"/>
      <w:r w:rsidRPr="000D4DDE">
        <w:rPr>
          <w:rFonts w:ascii="Times New Roman" w:hAnsi="Times New Roman" w:cs="Times New Roman"/>
          <w:i w:val="0"/>
          <w:color w:val="auto"/>
          <w:sz w:val="24"/>
          <w:szCs w:val="24"/>
        </w:rPr>
        <w:t>spesifite</w:t>
      </w:r>
      <w:proofErr w:type="spellEnd"/>
      <w:r w:rsidRPr="000D4DD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0D4DDE">
        <w:rPr>
          <w:rFonts w:ascii="Times New Roman" w:hAnsi="Times New Roman" w:cs="Times New Roman"/>
          <w:i w:val="0"/>
          <w:color w:val="auto"/>
          <w:sz w:val="24"/>
          <w:szCs w:val="24"/>
        </w:rPr>
        <w:t>sensitivite</w:t>
      </w:r>
      <w:proofErr w:type="spellEnd"/>
      <w:r w:rsidRPr="000D4DDE">
        <w:rPr>
          <w:rFonts w:ascii="Times New Roman" w:hAnsi="Times New Roman" w:cs="Times New Roman"/>
          <w:i w:val="0"/>
          <w:color w:val="auto"/>
          <w:sz w:val="24"/>
          <w:szCs w:val="24"/>
        </w:rPr>
        <w:t>, PPD, NPD ve tanısal doğruluğu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1"/>
        <w:gridCol w:w="1394"/>
        <w:gridCol w:w="1284"/>
        <w:gridCol w:w="1284"/>
        <w:gridCol w:w="1284"/>
        <w:gridCol w:w="1423"/>
      </w:tblGrid>
      <w:tr w:rsidR="00A70DC7" w:rsidRPr="000D4DDE" w:rsidTr="00D854F7">
        <w:trPr>
          <w:trHeight w:val="856"/>
        </w:trPr>
        <w:tc>
          <w:tcPr>
            <w:tcW w:w="1741" w:type="dxa"/>
          </w:tcPr>
          <w:p w:rsidR="00A70DC7" w:rsidRPr="000D4DDE" w:rsidRDefault="00A70DC7" w:rsidP="00D854F7">
            <w:pPr>
              <w:pStyle w:val="Kaynaka"/>
              <w:numPr>
                <w:ilvl w:val="0"/>
                <w:numId w:val="0"/>
              </w:numPr>
              <w:tabs>
                <w:tab w:val="num" w:pos="720"/>
              </w:tabs>
              <w:spacing w:line="360" w:lineRule="auto"/>
              <w:ind w:left="502"/>
              <w:jc w:val="left"/>
              <w:rPr>
                <w:color w:val="auto"/>
                <w:sz w:val="24"/>
              </w:rPr>
            </w:pPr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Sensitivite</w:t>
            </w:r>
            <w:proofErr w:type="spellEnd"/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Spesifite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Pozitif </w:t>
            </w: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prediktif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değer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Negatif </w:t>
            </w: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prediktif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değer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Diagnostic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</w:tr>
      <w:tr w:rsidR="00A70DC7" w:rsidRPr="000D4DDE" w:rsidTr="00D854F7">
        <w:trPr>
          <w:trHeight w:val="854"/>
        </w:trPr>
        <w:tc>
          <w:tcPr>
            <w:tcW w:w="1741" w:type="dxa"/>
          </w:tcPr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Progesteron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etkisinde</w:t>
            </w:r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endometrium</w:t>
            </w:r>
            <w:proofErr w:type="spellEnd"/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%21,3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%80,3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%16,8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%84,5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%71</w:t>
            </w:r>
          </w:p>
        </w:tc>
      </w:tr>
      <w:tr w:rsidR="00A70DC7" w:rsidRPr="000D4DDE" w:rsidTr="00D854F7">
        <w:trPr>
          <w:trHeight w:val="868"/>
        </w:trPr>
        <w:tc>
          <w:tcPr>
            <w:tcW w:w="1741" w:type="dxa"/>
          </w:tcPr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Proliferatif</w:t>
            </w:r>
            <w:proofErr w:type="spellEnd"/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endometrium</w:t>
            </w:r>
            <w:proofErr w:type="spellEnd"/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%23,3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%81,1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%16,1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%87,2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%73,6</w:t>
            </w:r>
          </w:p>
        </w:tc>
      </w:tr>
      <w:tr w:rsidR="00A70DC7" w:rsidRPr="000D4DDE" w:rsidTr="00D854F7">
        <w:trPr>
          <w:trHeight w:val="868"/>
        </w:trPr>
        <w:tc>
          <w:tcPr>
            <w:tcW w:w="1741" w:type="dxa"/>
          </w:tcPr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Sekretuar</w:t>
            </w:r>
            <w:proofErr w:type="spellEnd"/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endometrium</w:t>
            </w:r>
            <w:proofErr w:type="spellEnd"/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%25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%89,6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%25,5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%89,4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%81,6</w:t>
            </w:r>
          </w:p>
        </w:tc>
      </w:tr>
      <w:tr w:rsidR="00A70DC7" w:rsidRPr="000D4DDE" w:rsidTr="00D854F7">
        <w:trPr>
          <w:trHeight w:val="868"/>
        </w:trPr>
        <w:tc>
          <w:tcPr>
            <w:tcW w:w="1741" w:type="dxa"/>
          </w:tcPr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Endometrial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polip</w:t>
            </w:r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%26,5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%81,6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%17,3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%88,4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%74,6</w:t>
            </w:r>
          </w:p>
        </w:tc>
      </w:tr>
      <w:tr w:rsidR="00A70DC7" w:rsidRPr="000D4DDE" w:rsidTr="00D854F7">
        <w:trPr>
          <w:trHeight w:val="854"/>
        </w:trPr>
        <w:tc>
          <w:tcPr>
            <w:tcW w:w="1741" w:type="dxa"/>
          </w:tcPr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Kronik</w:t>
            </w:r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endometrit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%13,7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%96,6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%25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%93,2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%90,4</w:t>
            </w:r>
          </w:p>
        </w:tc>
      </w:tr>
      <w:tr w:rsidR="00A70DC7" w:rsidRPr="000D4DDE" w:rsidTr="00D854F7">
        <w:trPr>
          <w:trHeight w:val="868"/>
        </w:trPr>
        <w:tc>
          <w:tcPr>
            <w:tcW w:w="1741" w:type="dxa"/>
          </w:tcPr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Atrofik</w:t>
            </w:r>
            <w:proofErr w:type="spellEnd"/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endometrium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%95,7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%6,2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%91,3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%87,8</w:t>
            </w:r>
          </w:p>
        </w:tc>
      </w:tr>
      <w:tr w:rsidR="00A70DC7" w:rsidRPr="000D4DDE" w:rsidTr="00D854F7">
        <w:trPr>
          <w:trHeight w:val="868"/>
        </w:trPr>
        <w:tc>
          <w:tcPr>
            <w:tcW w:w="1741" w:type="dxa"/>
          </w:tcPr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Basit </w:t>
            </w: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atipisiz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hiperplazi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%39,6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%91,3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%42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%90,5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%84,2</w:t>
            </w:r>
          </w:p>
        </w:tc>
      </w:tr>
      <w:tr w:rsidR="00A70DC7" w:rsidRPr="000D4DDE" w:rsidTr="00D854F7">
        <w:trPr>
          <w:trHeight w:val="868"/>
        </w:trPr>
        <w:tc>
          <w:tcPr>
            <w:tcW w:w="1741" w:type="dxa"/>
          </w:tcPr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Basit </w:t>
            </w: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atipili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hiperplazi</w:t>
            </w:r>
            <w:proofErr w:type="spellEnd"/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%5,8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%99,1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%25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%95,8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%95</w:t>
            </w:r>
          </w:p>
        </w:tc>
      </w:tr>
      <w:tr w:rsidR="00A70DC7" w:rsidRPr="000D4DDE" w:rsidTr="00D854F7">
        <w:trPr>
          <w:trHeight w:val="1302"/>
        </w:trPr>
        <w:tc>
          <w:tcPr>
            <w:tcW w:w="1741" w:type="dxa"/>
          </w:tcPr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Kompleks</w:t>
            </w:r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atipisiz</w:t>
            </w:r>
            <w:proofErr w:type="spellEnd"/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hiperplazi</w:t>
            </w:r>
            <w:proofErr w:type="spellEnd"/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%7,6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%98,9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%97,6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%95,8</w:t>
            </w:r>
          </w:p>
        </w:tc>
      </w:tr>
      <w:tr w:rsidR="00A70DC7" w:rsidRPr="000D4DDE" w:rsidTr="00D854F7">
        <w:trPr>
          <w:trHeight w:val="1302"/>
        </w:trPr>
        <w:tc>
          <w:tcPr>
            <w:tcW w:w="1741" w:type="dxa"/>
          </w:tcPr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Kompleks</w:t>
            </w:r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38D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atipili</w:t>
            </w:r>
            <w:proofErr w:type="spellEnd"/>
            <w:r w:rsidR="000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hiperplazi</w:t>
            </w:r>
            <w:proofErr w:type="spellEnd"/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%17,6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%98,6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%37,5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%96,3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%95</w:t>
            </w:r>
          </w:p>
        </w:tc>
      </w:tr>
      <w:tr w:rsidR="00A70DC7" w:rsidRPr="000D4DDE" w:rsidTr="00D854F7">
        <w:trPr>
          <w:trHeight w:val="564"/>
        </w:trPr>
        <w:tc>
          <w:tcPr>
            <w:tcW w:w="1741" w:type="dxa"/>
          </w:tcPr>
          <w:p w:rsidR="00A70DC7" w:rsidRPr="000D4DDE" w:rsidRDefault="00A70DC7" w:rsidP="00D854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Endometrium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adenokanser</w:t>
            </w:r>
            <w:proofErr w:type="spellEnd"/>
            <w:r w:rsidRPr="000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%33,3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%97,3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%33,3</w:t>
            </w:r>
          </w:p>
        </w:tc>
        <w:tc>
          <w:tcPr>
            <w:tcW w:w="1284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%97,3</w:t>
            </w:r>
          </w:p>
        </w:tc>
        <w:tc>
          <w:tcPr>
            <w:tcW w:w="1423" w:type="dxa"/>
          </w:tcPr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DE">
              <w:rPr>
                <w:rFonts w:ascii="Times New Roman" w:hAnsi="Times New Roman" w:cs="Times New Roman"/>
                <w:sz w:val="24"/>
                <w:szCs w:val="24"/>
              </w:rPr>
              <w:t>%94,8</w:t>
            </w:r>
          </w:p>
          <w:p w:rsidR="00A70DC7" w:rsidRPr="000D4DDE" w:rsidRDefault="00A70DC7" w:rsidP="00F40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DC7" w:rsidRPr="000D4DDE" w:rsidRDefault="00A70DC7" w:rsidP="00A70DC7">
      <w:pPr>
        <w:spacing w:line="360" w:lineRule="auto"/>
        <w:jc w:val="both"/>
        <w:rPr>
          <w:sz w:val="20"/>
          <w:szCs w:val="20"/>
        </w:rPr>
      </w:pPr>
    </w:p>
    <w:p w:rsidR="00A70DC7" w:rsidRDefault="00A70DC7">
      <w:pPr>
        <w:pStyle w:val="Gvde"/>
        <w:keepNext/>
        <w:spacing w:after="200" w:line="360" w:lineRule="auto"/>
        <w:jc w:val="both"/>
        <w:rPr>
          <w:color w:val="000000" w:themeColor="text1"/>
          <w:lang w:val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A70DC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2E" w:rsidRDefault="00392D2E">
      <w:r>
        <w:separator/>
      </w:r>
    </w:p>
  </w:endnote>
  <w:endnote w:type="continuationSeparator" w:id="0">
    <w:p w:rsidR="00392D2E" w:rsidRDefault="0039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EC" w:rsidRDefault="00C62BEC">
    <w:pPr>
      <w:pStyle w:val="Altbilgi"/>
      <w:tabs>
        <w:tab w:val="clear" w:pos="9072"/>
        <w:tab w:val="right" w:pos="9046"/>
      </w:tabs>
      <w:jc w:val="right"/>
    </w:pPr>
    <w:r>
      <w:rPr>
        <w:rStyle w:val="YokA"/>
      </w:rPr>
      <w:fldChar w:fldCharType="begin"/>
    </w:r>
    <w:r>
      <w:rPr>
        <w:rStyle w:val="YokA"/>
      </w:rPr>
      <w:instrText xml:space="preserve"> PAGE </w:instrText>
    </w:r>
    <w:r>
      <w:rPr>
        <w:rStyle w:val="YokA"/>
      </w:rPr>
      <w:fldChar w:fldCharType="separate"/>
    </w:r>
    <w:r w:rsidR="00BD6D9F">
      <w:rPr>
        <w:rStyle w:val="YokA"/>
        <w:noProof/>
      </w:rPr>
      <w:t>14</w:t>
    </w:r>
    <w:r>
      <w:rPr>
        <w:rStyle w:val="Yok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2E" w:rsidRDefault="00392D2E">
      <w:r>
        <w:separator/>
      </w:r>
    </w:p>
  </w:footnote>
  <w:footnote w:type="continuationSeparator" w:id="0">
    <w:p w:rsidR="00392D2E" w:rsidRDefault="0039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EC" w:rsidRDefault="00C62BEC">
    <w:pPr>
      <w:pStyle w:val="stBilgiveAltBilgi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1573"/>
    <w:multiLevelType w:val="hybridMultilevel"/>
    <w:tmpl w:val="1A66058E"/>
    <w:lvl w:ilvl="0" w:tplc="9162C59E">
      <w:start w:val="1"/>
      <w:numFmt w:val="decimal"/>
      <w:pStyle w:val="Kaynaka"/>
      <w:lvlText w:val="%1."/>
      <w:lvlJc w:val="left"/>
      <w:pPr>
        <w:ind w:left="501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4C4B"/>
    <w:rsid w:val="0000138D"/>
    <w:rsid w:val="002B0709"/>
    <w:rsid w:val="002D6409"/>
    <w:rsid w:val="00370D20"/>
    <w:rsid w:val="00392D2E"/>
    <w:rsid w:val="00572FB1"/>
    <w:rsid w:val="005F2B1E"/>
    <w:rsid w:val="00626040"/>
    <w:rsid w:val="009F3AD7"/>
    <w:rsid w:val="00A04C4B"/>
    <w:rsid w:val="00A70DC7"/>
    <w:rsid w:val="00BD6D9F"/>
    <w:rsid w:val="00C62BEC"/>
    <w:rsid w:val="00D854F7"/>
    <w:rsid w:val="00DE731E"/>
    <w:rsid w:val="00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A">
    <w:name w:val="Yok A"/>
  </w:style>
  <w:style w:type="paragraph" w:customStyle="1" w:styleId="GvdeA">
    <w:name w:val="Gövde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sz w:val="24"/>
      <w:szCs w:val="24"/>
    </w:rPr>
  </w:style>
  <w:style w:type="paragraph" w:customStyle="1" w:styleId="GvdeB">
    <w:name w:val="Gövde B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A">
    <w:name w:val="Gövde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aynaka">
    <w:name w:val="Kaynakça"/>
    <w:basedOn w:val="Normal"/>
    <w:qFormat/>
    <w:rsid w:val="00A70DC7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720"/>
      </w:tabs>
      <w:spacing w:before="20" w:after="60" w:line="288" w:lineRule="auto"/>
      <w:ind w:left="720"/>
      <w:jc w:val="both"/>
    </w:pPr>
    <w:rPr>
      <w:rFonts w:eastAsia="Times New Roman"/>
      <w:color w:val="000000"/>
      <w:sz w:val="20"/>
      <w:bdr w:val="none" w:sz="0" w:space="0" w:color="auto"/>
      <w:lang w:eastAsia="tr-TR"/>
    </w:rPr>
  </w:style>
  <w:style w:type="table" w:styleId="TabloKlavuzu">
    <w:name w:val="Table Grid"/>
    <w:basedOn w:val="NormalTablo"/>
    <w:uiPriority w:val="39"/>
    <w:rsid w:val="00A7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7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i/>
      <w:iCs/>
      <w:color w:val="A7A7A7" w:themeColor="text2"/>
      <w:sz w:val="18"/>
      <w:szCs w:val="18"/>
      <w:bdr w:val="none" w:sz="0" w:space="0" w:color="au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A">
    <w:name w:val="Yok A"/>
  </w:style>
  <w:style w:type="paragraph" w:customStyle="1" w:styleId="GvdeA">
    <w:name w:val="Gövde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sz w:val="24"/>
      <w:szCs w:val="24"/>
    </w:rPr>
  </w:style>
  <w:style w:type="paragraph" w:customStyle="1" w:styleId="GvdeB">
    <w:name w:val="Gövde B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BA">
    <w:name w:val="Gövde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aynaka">
    <w:name w:val="Kaynakça"/>
    <w:basedOn w:val="Normal"/>
    <w:qFormat/>
    <w:rsid w:val="00A70DC7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720"/>
      </w:tabs>
      <w:spacing w:before="20" w:after="60" w:line="288" w:lineRule="auto"/>
      <w:ind w:left="720"/>
      <w:jc w:val="both"/>
    </w:pPr>
    <w:rPr>
      <w:rFonts w:eastAsia="Times New Roman"/>
      <w:color w:val="000000"/>
      <w:sz w:val="20"/>
      <w:bdr w:val="none" w:sz="0" w:space="0" w:color="auto"/>
      <w:lang w:eastAsia="tr-TR"/>
    </w:rPr>
  </w:style>
  <w:style w:type="table" w:styleId="TabloKlavuzu">
    <w:name w:val="Table Grid"/>
    <w:basedOn w:val="NormalTablo"/>
    <w:uiPriority w:val="39"/>
    <w:rsid w:val="00A7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7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i/>
      <w:iCs/>
      <w:color w:val="A7A7A7" w:themeColor="text2"/>
      <w:sz w:val="18"/>
      <w:szCs w:val="18"/>
      <w:bdr w:val="none" w:sz="0" w:space="0" w:color="au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Veteriner</cp:lastModifiedBy>
  <cp:revision>8</cp:revision>
  <dcterms:created xsi:type="dcterms:W3CDTF">2020-07-29T06:45:00Z</dcterms:created>
  <dcterms:modified xsi:type="dcterms:W3CDTF">2020-08-01T07:02:00Z</dcterms:modified>
</cp:coreProperties>
</file>