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10" w:rsidRDefault="00BF5010">
      <w:pPr>
        <w:pStyle w:val="GvdeA"/>
        <w:spacing w:line="360" w:lineRule="auto"/>
        <w:jc w:val="center"/>
      </w:pPr>
    </w:p>
    <w:p w:rsidR="00BF5010" w:rsidRDefault="004630A7">
      <w:pPr>
        <w:pStyle w:val="Gvd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Psikiyatrik Bozukluklarda Optik Koherans Tomografi Bulgular</w:t>
      </w:r>
      <w:r>
        <w:rPr>
          <w:rFonts w:ascii="Times New Roman" w:hAnsi="Times New Roman"/>
          <w:b/>
          <w:bCs/>
          <w:sz w:val="24"/>
          <w:szCs w:val="24"/>
        </w:rPr>
        <w:t>ı Ü</w:t>
      </w:r>
      <w:r>
        <w:rPr>
          <w:rFonts w:ascii="Times New Roman" w:hAnsi="Times New Roman"/>
          <w:b/>
          <w:bCs/>
          <w:sz w:val="24"/>
          <w:szCs w:val="24"/>
        </w:rPr>
        <w:t xml:space="preserve">zerine Son </w:t>
      </w:r>
      <w:r>
        <w:rPr>
          <w:rFonts w:ascii="Times New Roman" w:hAnsi="Times New Roman"/>
          <w:b/>
          <w:bCs/>
          <w:sz w:val="24"/>
          <w:szCs w:val="24"/>
        </w:rPr>
        <w:t>Ç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z w:val="24"/>
          <w:szCs w:val="24"/>
        </w:rPr>
        <w:t>ış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lar: 2018 Y</w:t>
      </w:r>
      <w:r>
        <w:rPr>
          <w:rFonts w:ascii="Times New Roman" w:hAnsi="Times New Roman"/>
          <w:b/>
          <w:bCs/>
          <w:sz w:val="24"/>
          <w:szCs w:val="24"/>
        </w:rPr>
        <w:t>ı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 xml:space="preserve">ı </w:t>
      </w:r>
      <w:r>
        <w:rPr>
          <w:rFonts w:ascii="Times New Roman" w:hAnsi="Times New Roman"/>
          <w:b/>
          <w:bCs/>
          <w:sz w:val="24"/>
          <w:szCs w:val="24"/>
        </w:rPr>
        <w:t>Verileri</w:t>
      </w:r>
    </w:p>
    <w:p w:rsidR="00BF5010" w:rsidRDefault="004630A7">
      <w:pPr>
        <w:pStyle w:val="Gvd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Recent Studies on Optical Coherence Tomography Findings in Psychiatric Disorders: 2018 Data</w:t>
      </w:r>
    </w:p>
    <w:p w:rsidR="00BF5010" w:rsidRDefault="004630A7">
      <w:pPr>
        <w:pStyle w:val="GvdeA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Mehmet Hamdi</w:t>
      </w:r>
      <w:r w:rsidR="0045404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Ö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ü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:rsidR="00BF5010" w:rsidRDefault="004630A7">
      <w:pPr>
        <w:pStyle w:val="GvdeA"/>
        <w:spacing w:line="360" w:lineRule="auto"/>
        <w:jc w:val="both"/>
        <w:rPr>
          <w:rStyle w:val="Hyperlink0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Style w:val="Hyperlink0"/>
        </w:rPr>
        <w:t xml:space="preserve">Kahta Devlet Hastanesi, Psikiyatri </w:t>
      </w:r>
      <w:r>
        <w:rPr>
          <w:rStyle w:val="Hyperlink0"/>
        </w:rPr>
        <w:t>Birimi, Adıyaman, Türkiye</w:t>
      </w:r>
    </w:p>
    <w:p w:rsidR="00BF5010" w:rsidRDefault="00BF5010">
      <w:pPr>
        <w:pStyle w:val="GvdeA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BF5010" w:rsidRDefault="004630A7">
      <w:pPr>
        <w:pStyle w:val="GvdeA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İ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leti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ş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im/Contact: </w:t>
      </w:r>
      <w:r>
        <w:rPr>
          <w:rStyle w:val="Hyperlink0"/>
        </w:rPr>
        <w:t>Mehmet Hamdi Örüm, Kahta Devlet Hastanesi, Psikiyatri Birimi, Adıy</w:t>
      </w:r>
      <w:r>
        <w:rPr>
          <w:rStyle w:val="Hyperlink0"/>
        </w:rPr>
        <w:t>a</w:t>
      </w:r>
      <w:r>
        <w:rPr>
          <w:rStyle w:val="Hyperlink0"/>
        </w:rPr>
        <w:t>man, Türkiye</w:t>
      </w:r>
    </w:p>
    <w:p w:rsidR="00BF5010" w:rsidRDefault="004630A7">
      <w:pPr>
        <w:pStyle w:val="GvdeA"/>
        <w:spacing w:after="0" w:line="360" w:lineRule="auto"/>
        <w:rPr>
          <w:rFonts w:ascii="Times New Roman" w:eastAsia="Times New Roman" w:hAnsi="Times New Roman" w:cs="Times New Roman"/>
          <w:color w:val="252525"/>
          <w:sz w:val="24"/>
          <w:szCs w:val="24"/>
          <w:u w:color="252525"/>
          <w:shd w:val="clear" w:color="auto" w:fill="FFFFFF"/>
        </w:rPr>
      </w:pPr>
      <w:r>
        <w:rPr>
          <w:rFonts w:ascii="Times New Roman" w:hAnsi="Times New Roman"/>
          <w:b/>
          <w:bCs/>
          <w:color w:val="252525"/>
          <w:sz w:val="24"/>
          <w:szCs w:val="24"/>
          <w:u w:color="252525"/>
          <w:shd w:val="clear" w:color="auto" w:fill="FFFFFF"/>
          <w:lang w:val="de-DE"/>
        </w:rPr>
        <w:t>Tel: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90 416 216 10 15/1186</w:t>
      </w:r>
    </w:p>
    <w:p w:rsidR="00BF5010" w:rsidRDefault="004630A7">
      <w:pPr>
        <w:pStyle w:val="GvdeA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E-mail: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mhorum@hotmail.com</w:t>
      </w:r>
    </w:p>
    <w:p w:rsidR="00BF5010" w:rsidRDefault="004630A7">
      <w:pPr>
        <w:pStyle w:val="GvdeA"/>
        <w:spacing w:after="0" w:line="360" w:lineRule="auto"/>
        <w:rPr>
          <w:rStyle w:val="Hyperlink0"/>
        </w:rPr>
      </w:pPr>
      <w:r>
        <w:rPr>
          <w:rFonts w:ascii="Times New Roman" w:hAnsi="Times New Roman"/>
          <w:b/>
          <w:bCs/>
          <w:sz w:val="24"/>
          <w:szCs w:val="24"/>
        </w:rPr>
        <w:t>Geli</w:t>
      </w:r>
      <w:r>
        <w:rPr>
          <w:rFonts w:ascii="Times New Roman" w:hAnsi="Times New Roman"/>
          <w:b/>
          <w:bCs/>
          <w:sz w:val="24"/>
          <w:szCs w:val="24"/>
        </w:rPr>
        <w:t>ş</w:t>
      </w:r>
      <w:r>
        <w:rPr>
          <w:rFonts w:ascii="Times New Roman" w:hAnsi="Times New Roman"/>
          <w:b/>
          <w:bCs/>
          <w:sz w:val="24"/>
          <w:szCs w:val="24"/>
        </w:rPr>
        <w:t>/Received:</w:t>
      </w:r>
      <w:r>
        <w:rPr>
          <w:rStyle w:val="Hyperlink0"/>
        </w:rPr>
        <w:t xml:space="preserve"> </w:t>
      </w:r>
      <w:r>
        <w:rPr>
          <w:rStyle w:val="Hyperlink0"/>
        </w:rPr>
        <w:t>09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>.0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>8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 xml:space="preserve">.2019 </w:t>
      </w:r>
      <w:r>
        <w:rPr>
          <w:rFonts w:ascii="Times New Roman" w:hAnsi="Times New Roman"/>
          <w:b/>
          <w:bCs/>
          <w:sz w:val="24"/>
          <w:szCs w:val="24"/>
        </w:rPr>
        <w:t>Kabul/Accepted:</w:t>
      </w:r>
      <w:r>
        <w:rPr>
          <w:rStyle w:val="Hyperlink0"/>
        </w:rPr>
        <w:t xml:space="preserve"> </w:t>
      </w:r>
      <w:r>
        <w:rPr>
          <w:rStyle w:val="Hyperlink0"/>
        </w:rPr>
        <w:t>13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>.0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>6</w:t>
      </w:r>
      <w:r>
        <w:rPr>
          <w:rFonts w:ascii="Times New Roman" w:hAnsi="Times New Roman"/>
          <w:color w:val="252525"/>
          <w:sz w:val="24"/>
          <w:szCs w:val="24"/>
          <w:u w:color="252525"/>
          <w:shd w:val="clear" w:color="auto" w:fill="FFFFFF"/>
        </w:rPr>
        <w:t>.2020</w:t>
      </w:r>
    </w:p>
    <w:p w:rsidR="00BF5010" w:rsidRDefault="004630A7">
      <w:pPr>
        <w:pStyle w:val="GvdeA"/>
        <w:spacing w:after="0" w:line="360" w:lineRule="auto"/>
        <w:rPr>
          <w:rStyle w:val="Hyperlink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ORCID: </w:t>
      </w:r>
      <w:r>
        <w:rPr>
          <w:rStyle w:val="Hyperlink0"/>
        </w:rPr>
        <w:t>Mehmet Hamdi Örü</w:t>
      </w:r>
      <w:r>
        <w:rPr>
          <w:rStyle w:val="Hyperlink0"/>
        </w:rPr>
        <w:t>m</w:t>
      </w:r>
      <w:r>
        <w:rPr>
          <w:rStyle w:val="Hyperlink0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0000-0002-4154-0738</w:t>
      </w:r>
    </w:p>
    <w:p w:rsidR="00BF5010" w:rsidRDefault="00BF5010">
      <w:pPr>
        <w:pStyle w:val="GvdeA"/>
        <w:spacing w:line="360" w:lineRule="auto"/>
        <w:jc w:val="both"/>
        <w:rPr>
          <w:rStyle w:val="Hyperlink0"/>
        </w:rPr>
      </w:pPr>
    </w:p>
    <w:p w:rsidR="00BF5010" w:rsidRDefault="004630A7">
      <w:pPr>
        <w:pStyle w:val="Gvde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/>
          <w:sz w:val="24"/>
          <w:szCs w:val="24"/>
        </w:rPr>
        <w:t xml:space="preserve">Bipolar Disorders, Conversion Disorder, Major Depressive Disorder, </w:t>
      </w:r>
      <w:r>
        <w:rPr>
          <w:rFonts w:ascii="Times New Roman" w:hAnsi="Times New Roman"/>
          <w:sz w:val="24"/>
          <w:szCs w:val="24"/>
        </w:rPr>
        <w:t>Optical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herence tomography,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sychiatry,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chizophrenia</w:t>
      </w:r>
    </w:p>
    <w:p w:rsidR="00BF5010" w:rsidRDefault="004630A7">
      <w:pPr>
        <w:pStyle w:val="GvdeA"/>
        <w:spacing w:line="360" w:lineRule="auto"/>
        <w:jc w:val="both"/>
        <w:rPr>
          <w:rStyle w:val="Hyperlink0"/>
        </w:rPr>
      </w:pPr>
      <w:r>
        <w:rPr>
          <w:rFonts w:ascii="Times New Roman" w:hAnsi="Times New Roman"/>
          <w:b/>
          <w:bCs/>
          <w:sz w:val="24"/>
          <w:szCs w:val="24"/>
        </w:rPr>
        <w:t>Anahtar Kelimeler: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Bipolar Bozukluk, Konversiyon Bozuklu</w:t>
      </w:r>
      <w:r>
        <w:rPr>
          <w:rFonts w:ascii="Times New Roman" w:hAnsi="Times New Roman"/>
          <w:sz w:val="24"/>
          <w:szCs w:val="24"/>
        </w:rPr>
        <w:t>ğ</w:t>
      </w:r>
      <w:r>
        <w:rPr>
          <w:rFonts w:ascii="Times New Roman" w:hAnsi="Times New Roman"/>
          <w:sz w:val="24"/>
          <w:szCs w:val="24"/>
        </w:rPr>
        <w:t xml:space="preserve">u, Major Depresif Bozukluk, </w:t>
      </w:r>
      <w:r>
        <w:rPr>
          <w:rFonts w:ascii="Times New Roman" w:hAnsi="Times New Roman"/>
          <w:sz w:val="24"/>
          <w:szCs w:val="24"/>
        </w:rPr>
        <w:t xml:space="preserve">Optik koherens tomografi, psikiyatri,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izofreni</w:t>
      </w:r>
    </w:p>
    <w:p w:rsidR="00BF5010" w:rsidRDefault="00BF5010" w:rsidP="00454048">
      <w:pPr>
        <w:pStyle w:val="GvdeB"/>
        <w:spacing w:line="360" w:lineRule="auto"/>
        <w:jc w:val="both"/>
        <w:rPr>
          <w:kern w:val="2"/>
        </w:rPr>
      </w:pPr>
    </w:p>
    <w:p w:rsidR="00BF5010" w:rsidRPr="00454048" w:rsidRDefault="004630A7" w:rsidP="00454048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Style w:val="Hyperlink0"/>
          <w:rFonts w:eastAsia="Times New Roman" w:cs="Times New Roman"/>
          <w:lang w:val="tr-TR"/>
        </w:rPr>
      </w:pPr>
      <w:r w:rsidRPr="00454048">
        <w:rPr>
          <w:rStyle w:val="Hyperlink0"/>
          <w:lang w:val="tr-TR"/>
        </w:rPr>
        <w:t>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erli Edit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r,</w:t>
      </w:r>
    </w:p>
    <w:p w:rsidR="00BF5010" w:rsidRPr="00454048" w:rsidRDefault="004630A7" w:rsidP="00454048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Style w:val="Hyperlink0"/>
          <w:rFonts w:eastAsia="Times New Roman" w:cs="Times New Roman"/>
          <w:lang w:val="tr-TR"/>
        </w:rPr>
      </w:pPr>
      <w:r w:rsidRPr="00454048">
        <w:rPr>
          <w:rStyle w:val="Hyperlink0"/>
          <w:lang w:val="tr-TR"/>
        </w:rPr>
        <w:t>Retina, erken geli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im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recinde 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pk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beyin gibi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ral t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p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 xml:space="preserve">n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 b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lgesinden geli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ir ve merkezi sinir sisteminin bir par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olarak kabul edilir. Ayr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ca retina, yap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, fonksiyon ve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transmi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 xml:space="preserve">ter benzerlikleri nedeniyle </w:t>
      </w:r>
      <w:r w:rsidRPr="00454048">
        <w:rPr>
          <w:rStyle w:val="Hyperlink0"/>
          <w:lang w:val="tr-TR"/>
        </w:rPr>
        <w:t>‘</w:t>
      </w:r>
      <w:r w:rsidRPr="00454048">
        <w:rPr>
          <w:rStyle w:val="Hyperlink0"/>
          <w:lang w:val="tr-TR"/>
        </w:rPr>
        <w:t>beyne a</w:t>
      </w:r>
      <w:r w:rsidRPr="00454048">
        <w:rPr>
          <w:rStyle w:val="Hyperlink0"/>
          <w:lang w:val="tr-TR"/>
        </w:rPr>
        <w:t>çı</w:t>
      </w:r>
      <w:r w:rsidRPr="00454048">
        <w:rPr>
          <w:rStyle w:val="Hyperlink0"/>
          <w:lang w:val="tr-TR"/>
        </w:rPr>
        <w:t>lan pencere</w:t>
      </w:r>
      <w:r w:rsidRPr="00454048">
        <w:rPr>
          <w:rStyle w:val="Hyperlink0"/>
          <w:lang w:val="tr-TR"/>
        </w:rPr>
        <w:t xml:space="preserve">’ </w:t>
      </w:r>
      <w:r w:rsidRPr="00454048">
        <w:rPr>
          <w:rStyle w:val="Hyperlink0"/>
          <w:lang w:val="tr-TR"/>
        </w:rPr>
        <w:t>olarak nitelendirilmi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Bu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 xml:space="preserve">üşü </w:t>
      </w:r>
      <w:r w:rsidRPr="00454048">
        <w:rPr>
          <w:rStyle w:val="Hyperlink0"/>
          <w:lang w:val="tr-TR"/>
        </w:rPr>
        <w:t>deste</w:t>
      </w:r>
      <w:r w:rsidRPr="00454048">
        <w:rPr>
          <w:rStyle w:val="Hyperlink0"/>
          <w:lang w:val="tr-TR"/>
        </w:rPr>
        <w:t>k</w:t>
      </w:r>
      <w:r w:rsidRPr="00454048">
        <w:rPr>
          <w:rStyle w:val="Hyperlink0"/>
          <w:lang w:val="tr-TR"/>
        </w:rPr>
        <w:t>leyen veriler, retinan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ral katmanlar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inceli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inin kortikal atrofi ve di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er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k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zelli</w:t>
      </w:r>
      <w:r w:rsidRPr="00454048">
        <w:rPr>
          <w:rStyle w:val="Hyperlink0"/>
          <w:lang w:val="tr-TR"/>
        </w:rPr>
        <w:t>k</w:t>
      </w:r>
      <w:r w:rsidRPr="00454048">
        <w:rPr>
          <w:rStyle w:val="Hyperlink0"/>
          <w:lang w:val="tr-TR"/>
        </w:rPr>
        <w:t xml:space="preserve">lerini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rd</w:t>
      </w:r>
      <w:r w:rsidRPr="00454048">
        <w:rPr>
          <w:rStyle w:val="Hyperlink0"/>
          <w:lang w:val="tr-TR"/>
        </w:rPr>
        <w:t>üğü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 xml:space="preserve">ü </w:t>
      </w:r>
      <w:r w:rsidRPr="00454048">
        <w:rPr>
          <w:rStyle w:val="Hyperlink0"/>
          <w:lang w:val="tr-TR"/>
        </w:rPr>
        <w:t>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 xml:space="preserve">steren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malardan gelmektedir </w:t>
      </w:r>
      <w:r w:rsidRPr="00454048">
        <w:rPr>
          <w:vertAlign w:val="superscript"/>
          <w:lang w:val="tr-TR"/>
        </w:rPr>
        <w:t>1</w:t>
      </w:r>
      <w:r w:rsidRPr="00454048">
        <w:rPr>
          <w:rStyle w:val="Hyperlink0"/>
          <w:lang w:val="tr-TR"/>
        </w:rPr>
        <w:t xml:space="preserve">.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rne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in, retinadaki gangl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yon h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c</w:t>
      </w:r>
      <w:r w:rsidRPr="00454048">
        <w:rPr>
          <w:rStyle w:val="Hyperlink0"/>
          <w:lang w:val="tr-TR"/>
        </w:rPr>
        <w:t>relerinin akson katmanlar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incelmesi, Alzheimer hastal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>ve multiple sklerozisteki beyin hacmi azalmas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, hastal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>n ileri evreleri ve bili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sel gerilemeyle ili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kili bulunmu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tur </w:t>
      </w:r>
      <w:r w:rsidRPr="00454048">
        <w:rPr>
          <w:vertAlign w:val="superscript"/>
          <w:lang w:val="tr-TR"/>
        </w:rPr>
        <w:t>2</w:t>
      </w:r>
      <w:r w:rsidRPr="00454048">
        <w:rPr>
          <w:rStyle w:val="Hyperlink0"/>
          <w:lang w:val="tr-TR"/>
        </w:rPr>
        <w:t>. Retina katmanlar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n incelenmesinde </w:t>
      </w:r>
      <w:r w:rsidRPr="00454048">
        <w:rPr>
          <w:rStyle w:val="Hyperlink0"/>
          <w:lang w:val="tr-TR"/>
        </w:rPr>
        <w:t>optik koherens tomografi (OKT) cihaz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kullan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r. </w:t>
      </w:r>
      <w:r w:rsidR="00454048">
        <w:rPr>
          <w:rStyle w:val="Hyperlink0"/>
          <w:lang w:val="tr-TR"/>
        </w:rPr>
        <w:t>O</w:t>
      </w:r>
      <w:r w:rsidR="00454048" w:rsidRPr="00454048">
        <w:rPr>
          <w:rStyle w:val="Hyperlink0"/>
          <w:lang w:val="tr-TR"/>
        </w:rPr>
        <w:t>ptik koh</w:t>
      </w:r>
      <w:r w:rsidR="00454048" w:rsidRPr="00454048">
        <w:rPr>
          <w:rStyle w:val="Hyperlink0"/>
          <w:lang w:val="tr-TR"/>
        </w:rPr>
        <w:t>e</w:t>
      </w:r>
      <w:r w:rsidR="00454048" w:rsidRPr="00454048">
        <w:rPr>
          <w:rStyle w:val="Hyperlink0"/>
          <w:lang w:val="tr-TR"/>
        </w:rPr>
        <w:lastRenderedPageBreak/>
        <w:t>rens tomografi</w:t>
      </w:r>
      <w:r w:rsidRPr="00454048">
        <w:rPr>
          <w:rStyle w:val="Hyperlink0"/>
          <w:lang w:val="tr-TR"/>
        </w:rPr>
        <w:t>, 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z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 xml:space="preserve">tesi </w:t>
      </w:r>
      <w:r w:rsidRPr="00454048">
        <w:rPr>
          <w:rStyle w:val="Hyperlink0"/>
          <w:lang w:val="tr-TR"/>
        </w:rPr>
        <w:t>ışığı</w:t>
      </w:r>
      <w:r w:rsidRPr="00454048">
        <w:rPr>
          <w:rStyle w:val="Hyperlink0"/>
          <w:lang w:val="tr-TR"/>
        </w:rPr>
        <w:t>n hem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ze hem de referans aynaya yans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ld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>temass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z bir retinal yap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sal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nt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leme tekni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 xml:space="preserve">idir </w:t>
      </w:r>
      <w:r w:rsidRPr="00454048">
        <w:rPr>
          <w:vertAlign w:val="superscript"/>
          <w:lang w:val="tr-TR"/>
        </w:rPr>
        <w:t>3</w:t>
      </w:r>
      <w:r w:rsidRPr="00454048">
        <w:rPr>
          <w:rStyle w:val="Hyperlink0"/>
          <w:lang w:val="tr-TR"/>
        </w:rPr>
        <w:t>. Gangliyon h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crelerinin aksonlar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ndan olu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an retina sinir lifi tab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kas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(RSLT),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vd</w:t>
      </w:r>
      <w:r w:rsidRPr="00454048">
        <w:rPr>
          <w:rStyle w:val="Hyperlink0"/>
          <w:lang w:val="tr-TR"/>
        </w:rPr>
        <w:t>elerinden olu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an gangliyon h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cre tabakas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(GHT), dendritl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rinden olu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an i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pleksiform tabaka (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PT) ve kan damarlar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ndan zengin olan koroid tabaka, OKT vas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yla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çü</w:t>
      </w:r>
      <w:r w:rsidRPr="00454048">
        <w:rPr>
          <w:rStyle w:val="Hyperlink0"/>
          <w:lang w:val="tr-TR"/>
        </w:rPr>
        <w:t xml:space="preserve">lebilen parametrelerdir </w:t>
      </w:r>
      <w:r w:rsidRPr="00454048">
        <w:rPr>
          <w:vertAlign w:val="superscript"/>
          <w:lang w:val="tr-TR"/>
        </w:rPr>
        <w:t>4</w:t>
      </w:r>
      <w:r w:rsidRPr="00454048">
        <w:rPr>
          <w:rStyle w:val="Hyperlink0"/>
          <w:lang w:val="tr-TR"/>
        </w:rPr>
        <w:t>.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rodejeneratif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ara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nda OKT giderek </w:t>
      </w:r>
      <w:r w:rsidRPr="00454048">
        <w:rPr>
          <w:rStyle w:val="Hyperlink0"/>
          <w:lang w:val="tr-TR"/>
        </w:rPr>
        <w:t>d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ha fazla kullan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lmaktad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Potansiyel bir tan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arac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olarak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 xml:space="preserve">lmesi,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da bu y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nde ilerlemesine yol a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 </w:t>
      </w:r>
      <w:r w:rsidRPr="00454048">
        <w:rPr>
          <w:vertAlign w:val="superscript"/>
          <w:lang w:val="tr-TR"/>
        </w:rPr>
        <w:t>5,6</w:t>
      </w:r>
      <w:r w:rsidRPr="00454048">
        <w:rPr>
          <w:rStyle w:val="Hyperlink0"/>
          <w:lang w:val="tr-TR"/>
        </w:rPr>
        <w:t>.</w:t>
      </w:r>
    </w:p>
    <w:p w:rsidR="00BF5010" w:rsidRPr="00454048" w:rsidRDefault="004630A7" w:rsidP="00454048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Style w:val="Hyperlink0"/>
          <w:rFonts w:eastAsia="Times New Roman" w:cs="Times New Roman"/>
          <w:lang w:val="tr-TR"/>
        </w:rPr>
      </w:pP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rodejeneratif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lerin belirgin olmas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nedeniyle psikiyatri alan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nda OKT, ilk olarak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</w:t>
      </w:r>
      <w:r w:rsidRPr="00454048">
        <w:rPr>
          <w:rStyle w:val="Hyperlink0"/>
          <w:lang w:val="tr-TR"/>
        </w:rPr>
        <w:t>f</w:t>
      </w:r>
      <w:r w:rsidRPr="00454048">
        <w:rPr>
          <w:rStyle w:val="Hyperlink0"/>
          <w:lang w:val="tr-TR"/>
        </w:rPr>
        <w:t>reni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na uygulanm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 </w:t>
      </w:r>
      <w:r w:rsidRPr="00454048">
        <w:rPr>
          <w:vertAlign w:val="superscript"/>
          <w:lang w:val="tr-TR"/>
        </w:rPr>
        <w:t>4</w:t>
      </w:r>
      <w:r w:rsidRPr="00454048">
        <w:rPr>
          <w:rStyle w:val="Hyperlink0"/>
          <w:lang w:val="tr-TR"/>
        </w:rPr>
        <w:t>.</w:t>
      </w:r>
      <w:r w:rsidRPr="00454048">
        <w:rPr>
          <w:rStyle w:val="Hyperlink0"/>
          <w:lang w:val="tr-TR"/>
        </w:rPr>
        <w:t xml:space="preserve"> Ascaso ve ark.</w:t>
      </w:r>
      <w:r w:rsidRPr="00454048">
        <w:rPr>
          <w:vertAlign w:val="superscript"/>
          <w:lang w:val="tr-TR"/>
        </w:rPr>
        <w:t>7</w:t>
      </w:r>
      <w:r w:rsidRPr="00454048">
        <w:rPr>
          <w:rStyle w:val="Hyperlink0"/>
          <w:lang w:val="tr-TR"/>
        </w:rPr>
        <w:t>’ı</w:t>
      </w:r>
      <w:r w:rsidRPr="00454048">
        <w:rPr>
          <w:rStyle w:val="Hyperlink0"/>
          <w:lang w:val="tr-TR"/>
        </w:rPr>
        <w:t>n RSLT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incelme saptad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>ı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zofreniyle ili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kili ile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r. Daha sonra GHT,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 ve koroid tabakalar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 xml:space="preserve">da inceleyen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 yap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lm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 xml:space="preserve">ve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izofrenide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rodejeneratif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reci destekler nitelikte bulgular bil</w:t>
      </w:r>
      <w:r w:rsidRPr="00454048">
        <w:rPr>
          <w:rStyle w:val="Hyperlink0"/>
          <w:lang w:val="tr-TR"/>
        </w:rPr>
        <w:t>d</w:t>
      </w:r>
      <w:r w:rsidRPr="00454048">
        <w:rPr>
          <w:rStyle w:val="Hyperlink0"/>
          <w:lang w:val="tr-TR"/>
        </w:rPr>
        <w:t>iri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</w:t>
      </w:r>
      <w:r w:rsidRPr="00454048">
        <w:rPr>
          <w:rStyle w:val="Hyperlink0"/>
          <w:lang w:val="tr-TR"/>
        </w:rPr>
        <w:t xml:space="preserve"> </w:t>
      </w:r>
      <w:r w:rsidRPr="00454048">
        <w:rPr>
          <w:vertAlign w:val="superscript"/>
          <w:lang w:val="tr-TR"/>
        </w:rPr>
        <w:t>4</w:t>
      </w:r>
      <w:r w:rsidRPr="00454048">
        <w:rPr>
          <w:rStyle w:val="Hyperlink0"/>
          <w:lang w:val="tr-TR"/>
        </w:rPr>
        <w:t xml:space="preserve">. </w:t>
      </w:r>
      <w:r w:rsidRPr="00454048">
        <w:rPr>
          <w:rStyle w:val="Hyperlink0"/>
          <w:lang w:val="tr-TR"/>
        </w:rPr>
        <w:t>Mehreban ve ark.</w:t>
      </w:r>
      <w:r w:rsidRPr="00454048">
        <w:rPr>
          <w:vertAlign w:val="superscript"/>
          <w:lang w:val="tr-TR"/>
        </w:rPr>
        <w:t>8</w:t>
      </w:r>
      <w:r w:rsidRPr="00454048">
        <w:rPr>
          <w:rStyle w:val="Hyperlink0"/>
          <w:lang w:val="tr-TR"/>
        </w:rPr>
        <w:t xml:space="preserve"> bipolar bozuklukta (BB), RSLT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nin baz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alt katmanlar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ince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 xml:space="preserve">ş </w:t>
      </w:r>
      <w:r w:rsidRPr="00454048">
        <w:rPr>
          <w:rStyle w:val="Hyperlink0"/>
          <w:lang w:val="tr-TR"/>
        </w:rPr>
        <w:t>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unu ve bu incelmenin hastal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 xml:space="preserve">n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iddeti ile korelasyon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sterdi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ini saptam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T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kip eden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te, BB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n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ronal dejene</w:t>
      </w:r>
      <w:r w:rsidRPr="00454048">
        <w:rPr>
          <w:rStyle w:val="Hyperlink0"/>
          <w:lang w:val="tr-TR"/>
        </w:rPr>
        <w:t xml:space="preserve">rasyonun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ncelikle GHT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ba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lad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>,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k </w:t>
      </w:r>
      <w:r w:rsidRPr="00454048">
        <w:rPr>
          <w:rStyle w:val="Hyperlink0"/>
          <w:lang w:val="tr-TR"/>
        </w:rPr>
        <w:t>ilerl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dik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 RSLT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nin de etkilendi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 y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nde bildirimler yap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 </w:t>
      </w:r>
      <w:r w:rsidRPr="00454048">
        <w:rPr>
          <w:vertAlign w:val="superscript"/>
          <w:lang w:val="tr-TR"/>
        </w:rPr>
        <w:t>5</w:t>
      </w:r>
      <w:r w:rsidRPr="00454048">
        <w:rPr>
          <w:rStyle w:val="Hyperlink0"/>
          <w:lang w:val="tr-TR"/>
        </w:rPr>
        <w:t>. Major depresif b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zukluk (MDB)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da yap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lan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malar GHT ve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incelme saptam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Ayr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ca tekrarlayan depr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sif ataklar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olan hastalarda bu incelmenin ilk atak MDB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na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 xml:space="preserve">re </w:t>
      </w:r>
      <w:r w:rsidRPr="00454048">
        <w:rPr>
          <w:rStyle w:val="Hyperlink0"/>
          <w:lang w:val="tr-TR"/>
        </w:rPr>
        <w:t>daha fazla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saptanm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Ayr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ca ilk atak MDB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koroid kal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 artm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>olarak saptanm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>ve bu durum da MDB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nin ataklarla seyreden ve inflamatuvar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lerin rol ald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>bir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 olabilece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 y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nde yorumlanm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</w:t>
      </w:r>
      <w:r w:rsidRPr="00454048">
        <w:rPr>
          <w:vertAlign w:val="superscript"/>
          <w:lang w:val="tr-TR"/>
        </w:rPr>
        <w:t>6</w:t>
      </w:r>
      <w:r w:rsidRPr="00454048">
        <w:rPr>
          <w:rStyle w:val="Hyperlink0"/>
          <w:lang w:val="tr-TR"/>
        </w:rPr>
        <w:t xml:space="preserve">.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lk olarak 2018 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erisinde, obsesif komp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lsif b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zukluk (OKB) ve konversiyon bozuklu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(KB)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nda da OKT uygulanm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>ve anlaml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bulgular ortaya konulmu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tur </w:t>
      </w:r>
      <w:r w:rsidRPr="00454048">
        <w:rPr>
          <w:vertAlign w:val="superscript"/>
          <w:lang w:val="tr-TR"/>
        </w:rPr>
        <w:t>2,3</w:t>
      </w:r>
      <w:r w:rsidRPr="00454048">
        <w:rPr>
          <w:rStyle w:val="Hyperlink0"/>
          <w:lang w:val="tr-TR"/>
        </w:rPr>
        <w:t xml:space="preserve">. Bu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bir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unda ortak olarak bulunan 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giderilmesi ve teknol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 xml:space="preserve">jik ilerlemelerin bu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a adapte edilmesi amac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yla psikiyatrik bozukluklardaki OKT verilerini inceleyen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 artmakta ve nitelikleri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mektedir.</w:t>
      </w:r>
    </w:p>
    <w:p w:rsidR="00BF5010" w:rsidRPr="00454048" w:rsidRDefault="004630A7" w:rsidP="00454048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Style w:val="Hyperlink0"/>
          <w:rFonts w:eastAsia="Times New Roman" w:cs="Times New Roman"/>
          <w:lang w:val="tr-TR"/>
        </w:rPr>
      </w:pPr>
      <w:r w:rsidRPr="00454048">
        <w:rPr>
          <w:rStyle w:val="Hyperlink0"/>
          <w:lang w:val="tr-TR"/>
        </w:rPr>
        <w:t>Psikiyatri alan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 2018 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erisinde en fazla ara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lan bozukluk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 olmu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tur. S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mani ve ark.</w:t>
      </w:r>
      <w:r w:rsidRPr="00454048">
        <w:rPr>
          <w:vertAlign w:val="superscript"/>
          <w:lang w:val="tr-TR"/>
        </w:rPr>
        <w:t>9</w:t>
      </w:r>
      <w:r w:rsidRPr="00454048">
        <w:rPr>
          <w:rStyle w:val="Hyperlink0"/>
          <w:lang w:val="tr-TR"/>
        </w:rPr>
        <w:t>, ge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>ş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malarla benzer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ekilde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 retinal katmanlarda incelme saptam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Ayn</w:t>
      </w:r>
      <w:r w:rsidRPr="00454048">
        <w:rPr>
          <w:rStyle w:val="Hyperlink0"/>
          <w:lang w:val="tr-TR"/>
        </w:rPr>
        <w:t>ı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mada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kulland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antipsikotik (AP) 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dozu ile OKT bulgular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aras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 korelasyon bulunmam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Bu durum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ge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te kulland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veya ila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etkisinin bilinmemesine ba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lanm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 Bunun a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la</w:t>
      </w:r>
      <w:r w:rsidRPr="00454048">
        <w:rPr>
          <w:rStyle w:val="Hyperlink0"/>
          <w:lang w:val="tr-TR"/>
        </w:rPr>
        <w:t>şı</w:t>
      </w:r>
      <w:r w:rsidRPr="00454048">
        <w:rPr>
          <w:rStyle w:val="Hyperlink0"/>
          <w:lang w:val="tr-TR"/>
        </w:rPr>
        <w:t>labilmesi i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 xml:space="preserve">in daha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nce hi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kullanmam</w:t>
      </w:r>
      <w:r w:rsidRPr="00454048">
        <w:rPr>
          <w:rStyle w:val="Hyperlink0"/>
          <w:lang w:val="tr-TR"/>
        </w:rPr>
        <w:t>ış ş</w:t>
      </w:r>
      <w:r w:rsidRPr="00454048">
        <w:rPr>
          <w:rStyle w:val="Hyperlink0"/>
          <w:lang w:val="tr-TR"/>
        </w:rPr>
        <w:t>izofreni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da ayr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bir grup olarak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lendirilmesi g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rekti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 xml:space="preserve">ini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nermi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lerdir. Silverstein ve ark.</w:t>
      </w:r>
      <w:r w:rsidRPr="00454048">
        <w:rPr>
          <w:vertAlign w:val="superscript"/>
          <w:lang w:val="tr-TR"/>
        </w:rPr>
        <w:t>1</w:t>
      </w:r>
      <w:r w:rsidRPr="00454048">
        <w:rPr>
          <w:rStyle w:val="Hyperlink0"/>
          <w:lang w:val="tr-TR"/>
        </w:rPr>
        <w:t>, ge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teki baz</w:t>
      </w:r>
      <w:r w:rsidRPr="00454048">
        <w:rPr>
          <w:rStyle w:val="Hyperlink0"/>
          <w:lang w:val="tr-TR"/>
        </w:rPr>
        <w:t>ı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ak</w:t>
      </w:r>
      <w:r w:rsidRPr="00454048">
        <w:rPr>
          <w:rStyle w:val="Hyperlink0"/>
          <w:lang w:val="tr-TR"/>
        </w:rPr>
        <w:t>sine ek 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bbi hast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 xml:space="preserve">bulunmayan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 hastalar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n RSLT, GHT ve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erlerinde incelme bildirmemi</w:t>
      </w:r>
      <w:r w:rsidRPr="00454048">
        <w:rPr>
          <w:rStyle w:val="Hyperlink0"/>
          <w:lang w:val="tr-TR"/>
        </w:rPr>
        <w:t xml:space="preserve">ş </w:t>
      </w:r>
      <w:r w:rsidRPr="00454048">
        <w:rPr>
          <w:rStyle w:val="Hyperlink0"/>
          <w:lang w:val="tr-TR"/>
        </w:rPr>
        <w:t>ancak diyabet ve hipertansiyon gibi ek 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bbi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varl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>nda b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lirgin bir incelme old</w:t>
      </w:r>
      <w:r w:rsidRPr="00454048">
        <w:rPr>
          <w:rStyle w:val="Hyperlink0"/>
          <w:lang w:val="tr-TR"/>
        </w:rPr>
        <w:t>u</w:t>
      </w:r>
      <w:r w:rsidRPr="00454048">
        <w:rPr>
          <w:rStyle w:val="Hyperlink0"/>
          <w:lang w:val="tr-TR"/>
        </w:rPr>
        <w:lastRenderedPageBreak/>
        <w:t>ğ</w:t>
      </w:r>
      <w:r w:rsidRPr="00454048">
        <w:rPr>
          <w:rStyle w:val="Hyperlink0"/>
          <w:lang w:val="tr-TR"/>
        </w:rPr>
        <w:t>unu bildirmi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Silverstein ve ark.</w:t>
      </w:r>
      <w:r w:rsidRPr="00454048">
        <w:rPr>
          <w:vertAlign w:val="superscript"/>
          <w:lang w:val="tr-TR"/>
        </w:rPr>
        <w:t>1</w:t>
      </w:r>
      <w:r w:rsidRPr="00454048">
        <w:rPr>
          <w:rStyle w:val="Hyperlink0"/>
          <w:lang w:val="tr-TR"/>
        </w:rPr>
        <w:t xml:space="preserve">,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 ve</w:t>
      </w:r>
      <w:r w:rsidRPr="00454048">
        <w:rPr>
          <w:rStyle w:val="Hyperlink0"/>
          <w:lang w:val="tr-TR"/>
        </w:rPr>
        <w:t xml:space="preserve"> tedavisinde kullan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lan AP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lerin metabolik sendrom yatk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nl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 xml:space="preserve">ortaya </w:t>
      </w:r>
      <w:r w:rsidRPr="00454048">
        <w:rPr>
          <w:rStyle w:val="Hyperlink0"/>
          <w:lang w:val="tr-TR"/>
        </w:rPr>
        <w:t>çı</w:t>
      </w:r>
      <w:r w:rsidRPr="00454048">
        <w:rPr>
          <w:rStyle w:val="Hyperlink0"/>
          <w:lang w:val="tr-TR"/>
        </w:rPr>
        <w:t>karmas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retinal incelme ile ili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kili olabilece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ini vurgulam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r.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izofreni d</w:t>
      </w:r>
      <w:r w:rsidRPr="00454048">
        <w:rPr>
          <w:rStyle w:val="Hyperlink0"/>
          <w:lang w:val="tr-TR"/>
        </w:rPr>
        <w:t>ışı</w:t>
      </w:r>
      <w:r w:rsidRPr="00454048">
        <w:rPr>
          <w:rStyle w:val="Hyperlink0"/>
          <w:lang w:val="tr-TR"/>
        </w:rPr>
        <w:t xml:space="preserve">ndaki psikiyatrik bozukluklardan MDB ile ilgili olarak </w:t>
      </w:r>
      <w:hyperlink r:id="rId8" w:history="1">
        <w:r w:rsidRPr="00454048">
          <w:rPr>
            <w:rStyle w:val="Hyperlink1"/>
            <w:rFonts w:eastAsia="Arial Unicode MS"/>
            <w:lang w:val="tr-TR"/>
          </w:rPr>
          <w:t>Sch</w:t>
        </w:r>
        <w:r w:rsidRPr="00454048">
          <w:rPr>
            <w:rStyle w:val="Hyperlink1"/>
            <w:rFonts w:eastAsia="Arial Unicode MS"/>
            <w:lang w:val="tr-TR"/>
          </w:rPr>
          <w:t>ö</w:t>
        </w:r>
        <w:r w:rsidRPr="00454048">
          <w:rPr>
            <w:rStyle w:val="Hyperlink1"/>
            <w:rFonts w:eastAsia="Arial Unicode MS"/>
            <w:lang w:val="tr-TR"/>
          </w:rPr>
          <w:t>nfeldt-Lecuona</w:t>
        </w:r>
      </w:hyperlink>
      <w:r w:rsidRPr="00454048">
        <w:rPr>
          <w:rStyle w:val="Hyperlink0"/>
          <w:lang w:val="tr-TR"/>
        </w:rPr>
        <w:t xml:space="preserve"> ve ark.</w:t>
      </w:r>
      <w:r w:rsidRPr="00454048">
        <w:rPr>
          <w:vertAlign w:val="superscript"/>
          <w:lang w:val="tr-TR"/>
        </w:rPr>
        <w:t>10</w:t>
      </w:r>
      <w:r w:rsidRPr="00454048">
        <w:rPr>
          <w:rStyle w:val="Hyperlink0"/>
          <w:lang w:val="tr-TR"/>
        </w:rPr>
        <w:t>’ı</w:t>
      </w:r>
      <w:r w:rsidRPr="00454048">
        <w:rPr>
          <w:rStyle w:val="Hyperlink0"/>
          <w:lang w:val="tr-TR"/>
        </w:rPr>
        <w:t>n 28 MDB hastas</w:t>
      </w:r>
      <w:r w:rsidRPr="00454048">
        <w:rPr>
          <w:rStyle w:val="Hyperlink0"/>
          <w:lang w:val="tr-TR"/>
        </w:rPr>
        <w:t>ı ü</w:t>
      </w:r>
      <w:r w:rsidRPr="00454048">
        <w:rPr>
          <w:rStyle w:val="Hyperlink0"/>
          <w:lang w:val="tr-TR"/>
        </w:rPr>
        <w:t xml:space="preserve">zerindeki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, depr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syonun retinal vol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 xml:space="preserve">ü </w:t>
      </w:r>
      <w:r w:rsidRPr="00454048">
        <w:rPr>
          <w:rStyle w:val="Hyperlink0"/>
          <w:lang w:val="tr-TR"/>
        </w:rPr>
        <w:t>anlaml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olarak azaltt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ancak OKT parametrelerini etkilemedi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ini bil</w:t>
      </w:r>
      <w:r w:rsidRPr="00454048">
        <w:rPr>
          <w:rStyle w:val="Hyperlink0"/>
          <w:lang w:val="tr-TR"/>
        </w:rPr>
        <w:t>d</w:t>
      </w:r>
      <w:r w:rsidRPr="00454048">
        <w:rPr>
          <w:rStyle w:val="Hyperlink0"/>
          <w:lang w:val="tr-TR"/>
        </w:rPr>
        <w:t>irmi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tir. Ancak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madaki hasta say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azl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>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 olarak bildirilmi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Garcia-Martin ve ark.</w:t>
      </w:r>
      <w:r w:rsidRPr="00454048">
        <w:rPr>
          <w:vertAlign w:val="superscript"/>
          <w:lang w:val="tr-TR"/>
        </w:rPr>
        <w:t>11</w:t>
      </w:r>
      <w:r w:rsidRPr="00454048">
        <w:rPr>
          <w:rStyle w:val="Hyperlink0"/>
          <w:lang w:val="tr-TR"/>
        </w:rPr>
        <w:t>, BB olan hastalarda sa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kontrollere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re mak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ler vol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 xml:space="preserve">mde azalma ve RSLT, GHT,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incelme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unu bi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dirmi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Karada</w:t>
      </w:r>
      <w:r w:rsidRPr="00454048">
        <w:rPr>
          <w:rStyle w:val="Hyperlink0"/>
          <w:lang w:val="tr-TR"/>
        </w:rPr>
        <w:t xml:space="preserve">ğ </w:t>
      </w:r>
      <w:r w:rsidRPr="00454048">
        <w:rPr>
          <w:rStyle w:val="Hyperlink0"/>
          <w:lang w:val="tr-TR"/>
        </w:rPr>
        <w:t>ve ark.</w:t>
      </w:r>
      <w:r w:rsidRPr="00454048">
        <w:rPr>
          <w:vertAlign w:val="superscript"/>
          <w:lang w:val="tr-TR"/>
        </w:rPr>
        <w:t>3</w:t>
      </w:r>
      <w:r w:rsidRPr="00454048">
        <w:rPr>
          <w:rStyle w:val="Hyperlink0"/>
          <w:lang w:val="tr-TR"/>
        </w:rPr>
        <w:t>’ı</w:t>
      </w:r>
      <w:r w:rsidRPr="00454048">
        <w:rPr>
          <w:rStyle w:val="Hyperlink0"/>
          <w:lang w:val="tr-TR"/>
        </w:rPr>
        <w:t xml:space="preserve">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nda, motor komp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nentin bask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KB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 xml:space="preserve">de, GHT ve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PT bulgular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kontrol grubundan anlaml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olarak farkl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bulunmu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tur. Ayn</w:t>
      </w:r>
      <w:r w:rsidRPr="00454048">
        <w:rPr>
          <w:rStyle w:val="Hyperlink0"/>
          <w:lang w:val="tr-TR"/>
        </w:rPr>
        <w:t>ı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mada, du</w:t>
      </w:r>
      <w:r w:rsidRPr="00454048">
        <w:rPr>
          <w:rStyle w:val="Hyperlink0"/>
          <w:lang w:val="tr-TR"/>
        </w:rPr>
        <w:t>y</w:t>
      </w:r>
      <w:r w:rsidRPr="00454048">
        <w:rPr>
          <w:rStyle w:val="Hyperlink0"/>
          <w:lang w:val="tr-TR"/>
        </w:rPr>
        <w:t>sal komponentin bask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KB</w:t>
      </w:r>
      <w:r w:rsidRPr="00454048">
        <w:rPr>
          <w:rStyle w:val="Hyperlink0"/>
          <w:lang w:val="tr-TR"/>
        </w:rPr>
        <w:t>’</w:t>
      </w:r>
      <w:r w:rsidRPr="00454048">
        <w:rPr>
          <w:rStyle w:val="Hyperlink0"/>
          <w:lang w:val="tr-TR"/>
        </w:rPr>
        <w:t>de koroid tab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kas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kontrol grubuna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re anlaml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ol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rak kal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st</w:t>
      </w:r>
      <w:r w:rsidRPr="00454048">
        <w:rPr>
          <w:rStyle w:val="Hyperlink0"/>
          <w:lang w:val="tr-TR"/>
        </w:rPr>
        <w:t>erilmi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U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ar ve ark.</w:t>
      </w:r>
      <w:r w:rsidRPr="00454048">
        <w:rPr>
          <w:vertAlign w:val="superscript"/>
          <w:lang w:val="tr-TR"/>
        </w:rPr>
        <w:t>12</w:t>
      </w:r>
      <w:r w:rsidRPr="00454048">
        <w:rPr>
          <w:rStyle w:val="Hyperlink0"/>
          <w:lang w:val="tr-TR"/>
        </w:rPr>
        <w:t xml:space="preserve"> ise e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ektr</w:t>
      </w:r>
      <w:r w:rsidRPr="00454048">
        <w:rPr>
          <w:rStyle w:val="Hyperlink0"/>
          <w:lang w:val="tr-TR"/>
        </w:rPr>
        <w:t>o</w:t>
      </w:r>
      <w:r w:rsidRPr="00454048">
        <w:rPr>
          <w:rStyle w:val="Hyperlink0"/>
          <w:lang w:val="tr-TR"/>
        </w:rPr>
        <w:t>konv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 xml:space="preserve">lsif tedavi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ncesi ve sonras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 RSLT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ikliklerini inceledikleri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mada sol g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 xml:space="preserve">ze ait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itli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iklikler bildirmi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tir. Bununla birlikte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maya 5 BB hastas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, 8 MDB ve 6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 xml:space="preserve">izofreni olmak 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zere toplamda 19</w:t>
      </w:r>
      <w:r w:rsidRPr="00454048">
        <w:rPr>
          <w:rStyle w:val="Hyperlink0"/>
          <w:lang w:val="tr-TR"/>
        </w:rPr>
        <w:t xml:space="preserve"> ha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ta d</w:t>
      </w:r>
      <w:r w:rsidRPr="00454048">
        <w:rPr>
          <w:rStyle w:val="Hyperlink0"/>
          <w:lang w:val="tr-TR"/>
        </w:rPr>
        <w:t>â</w:t>
      </w:r>
      <w:r w:rsidRPr="00454048">
        <w:rPr>
          <w:rStyle w:val="Hyperlink0"/>
          <w:lang w:val="tr-TR"/>
        </w:rPr>
        <w:t>hil edilmi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tir. Bu hastal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psikopatolojileri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 xml:space="preserve">deki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nemli farkl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 ve hasta say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yetersiz olmas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sonu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yorumlanmas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zo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la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rm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r.</w:t>
      </w:r>
    </w:p>
    <w:p w:rsidR="00BF5010" w:rsidRPr="00454048" w:rsidRDefault="004630A7" w:rsidP="00454048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Style w:val="Hyperlink0"/>
          <w:rFonts w:eastAsia="Times New Roman" w:cs="Times New Roman"/>
          <w:lang w:val="tr-TR"/>
        </w:rPr>
      </w:pPr>
      <w:r w:rsidRPr="00454048">
        <w:rPr>
          <w:rStyle w:val="Hyperlink0"/>
          <w:lang w:val="tr-TR"/>
        </w:rPr>
        <w:t xml:space="preserve">Psikiyatrik bozukluklarda OKT parametrelerini inceleyen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say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 xml:space="preserve">artmakta ancak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itli 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 h</w:t>
      </w:r>
      <w:r w:rsidRPr="00454048">
        <w:rPr>
          <w:rStyle w:val="Hyperlink0"/>
          <w:lang w:val="tr-TR"/>
        </w:rPr>
        <w:t>â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â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yorumlanmas</w:t>
      </w:r>
      <w:r w:rsidRPr="00454048">
        <w:rPr>
          <w:rStyle w:val="Hyperlink0"/>
          <w:lang w:val="tr-TR"/>
        </w:rPr>
        <w:t>ı ö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nde ciddi engel te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kil etmeye devam etmektedir. 2018 y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 ger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ekle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tirilmi</w:t>
      </w:r>
      <w:r w:rsidRPr="00454048">
        <w:rPr>
          <w:rStyle w:val="Hyperlink0"/>
          <w:lang w:val="tr-TR"/>
        </w:rPr>
        <w:t>ş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malarda KB ile ilgili olan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 bu alandaki ilk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 olmas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ve hastal</w:t>
      </w:r>
      <w:r w:rsidRPr="00454048">
        <w:rPr>
          <w:rStyle w:val="Hyperlink0"/>
          <w:lang w:val="tr-TR"/>
        </w:rPr>
        <w:t>ığı</w:t>
      </w:r>
      <w:r w:rsidRPr="00454048">
        <w:rPr>
          <w:rStyle w:val="Hyperlink0"/>
          <w:lang w:val="tr-TR"/>
        </w:rPr>
        <w:t>n alt tiplerini de de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erlendirmesi bak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 xml:space="preserve">ndan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ne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 xml:space="preserve">lidir. 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izo</w:t>
      </w:r>
      <w:r w:rsidRPr="00454048">
        <w:rPr>
          <w:rStyle w:val="Hyperlink0"/>
          <w:lang w:val="tr-TR"/>
        </w:rPr>
        <w:t>f</w:t>
      </w:r>
      <w:r w:rsidRPr="00454048">
        <w:rPr>
          <w:rStyle w:val="Hyperlink0"/>
          <w:lang w:val="tr-TR"/>
        </w:rPr>
        <w:t xml:space="preserve">reni ile ilgili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malarda ge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>ş 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malarda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u birbiriyle uyu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mayan bulg</w:t>
      </w:r>
      <w:r w:rsidRPr="00454048">
        <w:rPr>
          <w:rStyle w:val="Hyperlink0"/>
          <w:lang w:val="tr-TR"/>
        </w:rPr>
        <w:t>u</w:t>
      </w:r>
      <w:r w:rsidRPr="00454048">
        <w:rPr>
          <w:rStyle w:val="Hyperlink0"/>
          <w:lang w:val="tr-TR"/>
        </w:rPr>
        <w:t>lar ortaya konulmu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tur. Bu durumun metodolojik konulardan kaynakland</w:t>
      </w:r>
      <w:r w:rsidRPr="00454048">
        <w:rPr>
          <w:rStyle w:val="Hyperlink0"/>
          <w:lang w:val="tr-TR"/>
        </w:rPr>
        <w:t xml:space="preserve">ığı </w:t>
      </w:r>
      <w:r w:rsidRPr="00454048">
        <w:rPr>
          <w:rStyle w:val="Hyperlink0"/>
          <w:lang w:val="tr-TR"/>
        </w:rPr>
        <w:t>d</w:t>
      </w:r>
      <w:r w:rsidRPr="00454048">
        <w:rPr>
          <w:rStyle w:val="Hyperlink0"/>
          <w:lang w:val="tr-TR"/>
        </w:rPr>
        <w:t>üşü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lmektedir. Ge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mi</w:t>
      </w:r>
      <w:r w:rsidRPr="00454048">
        <w:rPr>
          <w:rStyle w:val="Hyperlink0"/>
          <w:lang w:val="tr-TR"/>
        </w:rPr>
        <w:t xml:space="preserve">ş </w:t>
      </w:r>
      <w:r w:rsidRPr="00454048">
        <w:rPr>
          <w:rStyle w:val="Hyperlink0"/>
          <w:lang w:val="tr-TR"/>
        </w:rPr>
        <w:t>ya da g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ncel 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kullan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 xml:space="preserve">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 xml:space="preserve">malardaki en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>nemli 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 olmaya devam etmekt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 xml:space="preserve">dir. Bir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mada AP 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dozu ile OKT parametreleri aras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ndaki ili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ki ara</w:t>
      </w:r>
      <w:r w:rsidRPr="00454048">
        <w:rPr>
          <w:rStyle w:val="Hyperlink0"/>
          <w:lang w:val="tr-TR"/>
        </w:rPr>
        <w:t>ş</w:t>
      </w:r>
      <w:r w:rsidRPr="00454048">
        <w:rPr>
          <w:rStyle w:val="Hyperlink0"/>
          <w:lang w:val="tr-TR"/>
        </w:rPr>
        <w:t>t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lm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>ve anlaml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bulgu elde edilmemi</w:t>
      </w:r>
      <w:r w:rsidRPr="00454048">
        <w:rPr>
          <w:rStyle w:val="Hyperlink0"/>
          <w:lang w:val="tr-TR"/>
        </w:rPr>
        <w:t xml:space="preserve">ş </w:t>
      </w:r>
      <w:r w:rsidRPr="00454048">
        <w:rPr>
          <w:rStyle w:val="Hyperlink0"/>
          <w:lang w:val="tr-TR"/>
        </w:rPr>
        <w:t xml:space="preserve">olmakla birlikte 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zerinde durulmas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gereken as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 konunun 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>dozu d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il ila</w:t>
      </w:r>
      <w:r w:rsidRPr="00454048">
        <w:rPr>
          <w:rStyle w:val="Hyperlink0"/>
          <w:lang w:val="tr-TR"/>
        </w:rPr>
        <w:t xml:space="preserve">ç </w:t>
      </w:r>
      <w:r w:rsidRPr="00454048">
        <w:rPr>
          <w:rStyle w:val="Hyperlink0"/>
          <w:lang w:val="tr-TR"/>
        </w:rPr>
        <w:t xml:space="preserve">grubu (tipik AP, atipik </w:t>
      </w:r>
      <w:r w:rsidRPr="00454048">
        <w:rPr>
          <w:rStyle w:val="Hyperlink0"/>
          <w:lang w:val="tr-TR"/>
        </w:rPr>
        <w:t>AP, vs.) oldu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 xml:space="preserve">u </w:t>
      </w:r>
      <w:r w:rsidRPr="00454048">
        <w:rPr>
          <w:rStyle w:val="Hyperlink0"/>
          <w:lang w:val="tr-TR"/>
        </w:rPr>
        <w:t>ö</w:t>
      </w:r>
      <w:r w:rsidRPr="00454048">
        <w:rPr>
          <w:rStyle w:val="Hyperlink0"/>
          <w:lang w:val="tr-TR"/>
        </w:rPr>
        <w:t xml:space="preserve">nerilmektedir. </w:t>
      </w:r>
      <w:r w:rsidRPr="00454048">
        <w:rPr>
          <w:rStyle w:val="Hyperlink0"/>
          <w:lang w:val="tr-TR"/>
        </w:rPr>
        <w:t>İ</w:t>
      </w:r>
      <w:r w:rsidRPr="00454048">
        <w:rPr>
          <w:rStyle w:val="Hyperlink0"/>
          <w:lang w:val="tr-TR"/>
        </w:rPr>
        <w:t>lerleyen s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re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lerde, bu k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s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tl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l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klar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 xml:space="preserve">ele alan </w:t>
      </w:r>
      <w:r w:rsidRPr="00454048">
        <w:rPr>
          <w:rStyle w:val="Hyperlink0"/>
          <w:lang w:val="tr-TR"/>
        </w:rPr>
        <w:t>ç</w:t>
      </w:r>
      <w:r w:rsidRPr="00454048">
        <w:rPr>
          <w:rStyle w:val="Hyperlink0"/>
          <w:lang w:val="tr-TR"/>
        </w:rPr>
        <w:t>al</w:t>
      </w:r>
      <w:r w:rsidRPr="00454048">
        <w:rPr>
          <w:rStyle w:val="Hyperlink0"/>
          <w:lang w:val="tr-TR"/>
        </w:rPr>
        <w:t>ış</w:t>
      </w:r>
      <w:r w:rsidRPr="00454048">
        <w:rPr>
          <w:rStyle w:val="Hyperlink0"/>
          <w:lang w:val="tr-TR"/>
        </w:rPr>
        <w:t>malar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n bak</w:t>
      </w:r>
      <w:r w:rsidRPr="00454048">
        <w:rPr>
          <w:rStyle w:val="Hyperlink0"/>
          <w:lang w:val="tr-TR"/>
        </w:rPr>
        <w:t xml:space="preserve">ış </w:t>
      </w:r>
      <w:r w:rsidRPr="00454048">
        <w:rPr>
          <w:rStyle w:val="Hyperlink0"/>
          <w:lang w:val="tr-TR"/>
        </w:rPr>
        <w:t>a</w:t>
      </w:r>
      <w:r w:rsidRPr="00454048">
        <w:rPr>
          <w:rStyle w:val="Hyperlink0"/>
          <w:lang w:val="tr-TR"/>
        </w:rPr>
        <w:t>çı</w:t>
      </w:r>
      <w:r w:rsidRPr="00454048">
        <w:rPr>
          <w:rStyle w:val="Hyperlink0"/>
          <w:lang w:val="tr-TR"/>
        </w:rPr>
        <w:t>m</w:t>
      </w:r>
      <w:r w:rsidRPr="00454048">
        <w:rPr>
          <w:rStyle w:val="Hyperlink0"/>
          <w:lang w:val="tr-TR"/>
        </w:rPr>
        <w:t>ı</w:t>
      </w:r>
      <w:r w:rsidRPr="00454048">
        <w:rPr>
          <w:rStyle w:val="Hyperlink0"/>
          <w:lang w:val="tr-TR"/>
        </w:rPr>
        <w:t>z</w:t>
      </w:r>
      <w:r w:rsidRPr="00454048">
        <w:rPr>
          <w:rStyle w:val="Hyperlink0"/>
          <w:lang w:val="tr-TR"/>
        </w:rPr>
        <w:t>ı ç</w:t>
      </w:r>
      <w:r w:rsidRPr="00454048">
        <w:rPr>
          <w:rStyle w:val="Hyperlink0"/>
          <w:lang w:val="tr-TR"/>
        </w:rPr>
        <w:t>ok daha farkl</w:t>
      </w:r>
      <w:r w:rsidRPr="00454048">
        <w:rPr>
          <w:rStyle w:val="Hyperlink0"/>
          <w:lang w:val="tr-TR"/>
        </w:rPr>
        <w:t xml:space="preserve">ı </w:t>
      </w:r>
      <w:r w:rsidRPr="00454048">
        <w:rPr>
          <w:rStyle w:val="Hyperlink0"/>
          <w:lang w:val="tr-TR"/>
        </w:rPr>
        <w:t>noktalara getirece</w:t>
      </w:r>
      <w:r w:rsidRPr="00454048">
        <w:rPr>
          <w:rStyle w:val="Hyperlink0"/>
          <w:lang w:val="tr-TR"/>
        </w:rPr>
        <w:t>ğ</w:t>
      </w:r>
      <w:r w:rsidRPr="00454048">
        <w:rPr>
          <w:rStyle w:val="Hyperlink0"/>
          <w:lang w:val="tr-TR"/>
        </w:rPr>
        <w:t>i d</w:t>
      </w:r>
      <w:r w:rsidRPr="00454048">
        <w:rPr>
          <w:rStyle w:val="Hyperlink0"/>
          <w:lang w:val="tr-TR"/>
        </w:rPr>
        <w:t>üşü</w:t>
      </w:r>
      <w:r w:rsidRPr="00454048">
        <w:rPr>
          <w:rStyle w:val="Hyperlink0"/>
          <w:lang w:val="tr-TR"/>
        </w:rPr>
        <w:t>n</w:t>
      </w:r>
      <w:r w:rsidRPr="00454048">
        <w:rPr>
          <w:rStyle w:val="Hyperlink0"/>
          <w:lang w:val="tr-TR"/>
        </w:rPr>
        <w:t>ü</w:t>
      </w:r>
      <w:r w:rsidRPr="00454048">
        <w:rPr>
          <w:rStyle w:val="Hyperlink0"/>
          <w:lang w:val="tr-TR"/>
        </w:rPr>
        <w:t>lmekt</w:t>
      </w:r>
      <w:r w:rsidRPr="00454048">
        <w:rPr>
          <w:rStyle w:val="Hyperlink0"/>
          <w:lang w:val="tr-TR"/>
        </w:rPr>
        <w:t>e</w:t>
      </w:r>
      <w:r w:rsidRPr="00454048">
        <w:rPr>
          <w:rStyle w:val="Hyperlink0"/>
          <w:lang w:val="tr-TR"/>
        </w:rPr>
        <w:t>dir.</w:t>
      </w:r>
    </w:p>
    <w:p w:rsidR="00BF5010" w:rsidRDefault="00BF5010" w:rsidP="00454048">
      <w:pPr>
        <w:pStyle w:val="GvdeB"/>
        <w:spacing w:line="360" w:lineRule="auto"/>
        <w:rPr>
          <w:kern w:val="2"/>
          <w:u w:color="FF0000"/>
        </w:rPr>
      </w:pPr>
    </w:p>
    <w:p w:rsidR="00BF5010" w:rsidRDefault="004630A7">
      <w:pPr>
        <w:pStyle w:val="Gvd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00" w:line="360" w:lineRule="auto"/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>Kaynaklar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Silverstein SM, Paterno D, Cherneski L, Green S. Optical coherence tomogr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phy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indices of structural retinal pathology in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sc</w:t>
      </w:r>
      <w:r w:rsidR="00454048"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hizophrenia. Psychol Med. 2018;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48(12):2023-33.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lastRenderedPageBreak/>
        <w:t>Ozen ME, Kalenderoglu A, Karadag AS, Orum MH. Comparison of optic coherence tomography results in patients diagnosed with OCD: findings in favor of neurodege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eration. Anatolian Journal of Psychiatry 2019;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20(2):166-74.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Karadag AS, Kalenderoglu A, Orum MH. Optical coheren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ce tomography findings in conversion disorder: are there any differences in the etiopathogenesis of subtypes? Arch Clin Psychiatry 2018;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45(6):154-60.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Celik M, Kalenderoglu A, Sevgi-Karadag A, Egilmez OB, Han-Almis B. Decreases in ganglion cell layer and inner plexiform layer volumes correlate better with disease s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e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v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erity in schizophrenia patients than retinal nerve fiber layer thickness: findings from spectral optic coherence tomography. Eur Psychiatry 2016;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19(32):9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15.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Kalenderoglu A, Sevgi-Kara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dag A, Celik M, Egilmez OB, Han-Almis B, Ozen ME. Can the retinal ganglion cell layer (GCL) volume be a new marker to detect neur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o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degeneration in bipolar disorder? Compr Psychiatry 2016;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67: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66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72.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Kalenderoglu A, Celik M, Sevgi-Karadag A, Egilmez OB. Optic coherence tomogr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a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phy shows inflammation and degeneration in major depressive disorder patients corr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e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lated with disease severity. J Affect Disord 2016;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 204:159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65.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YokA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Ascaso FJ, Cabezó</w:t>
      </w:r>
      <w:r>
        <w:rPr>
          <w:rStyle w:val="YokA"/>
          <w:lang w:val="it-IT"/>
          <w14:textOutline w14:w="0" w14:cap="flat" w14:cmpd="sng" w14:algn="ctr">
            <w14:noFill/>
            <w14:prstDash w14:val="solid"/>
            <w14:bevel/>
          </w14:textOutline>
        </w:rPr>
        <w:t>n L, Quintanilla MA, Galve LG, Ant</w:t>
      </w:r>
      <w:r>
        <w:rPr>
          <w:rStyle w:val="YokA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n RL, Crist</w:t>
      </w:r>
      <w:r>
        <w:rPr>
          <w:rStyle w:val="YokA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óbal JA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 et al.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 Re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t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inal nerve fiber layer thickness measured by optical coherence tomography in patients with schizophrenia: A short report. Eur J Psychiatry 2010;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24:227-35.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Mehraban A, Samimi SM, Entezari M, Seifi MH, Nazari M, Yaseri M. 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Peripapillary retinal nerve fiber layer thickness in bipolar disorder.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Graefes Arc Clin Exp Ophtha</w:t>
      </w:r>
      <w:r>
        <w:rPr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l</w:t>
      </w:r>
      <w:r>
        <w:rPr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mol</w:t>
      </w:r>
      <w:r w:rsidR="00454048"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 2016;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254(2</w:t>
      </w:r>
      <w:r>
        <w:rPr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):365-71.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hyperlink r:id="rId9" w:history="1">
        <w:r>
          <w:rPr>
            <w:rStyle w:val="Hyperlink2"/>
            <w:lang w:val="it-IT"/>
            <w14:textOutline w14:w="0" w14:cap="flat" w14:cmpd="sng" w14:algn="ctr">
              <w14:noFill/>
              <w14:prstDash w14:val="solid"/>
              <w14:bevel/>
            </w14:textOutline>
          </w:rPr>
          <w:t>Samani NN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0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Proudlock FA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1" w:history="1">
        <w:r>
          <w:rPr>
            <w:rStyle w:val="Hyperlink2"/>
            <w:lang w:val="pt-PT"/>
            <w14:textOutline w14:w="0" w14:cap="flat" w14:cmpd="sng" w14:algn="ctr">
              <w14:noFill/>
              <w14:prstDash w14:val="solid"/>
              <w14:bevel/>
            </w14:textOutline>
          </w:rPr>
          <w:t>Siram V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2" w:history="1">
        <w:r>
          <w:rPr>
            <w:rStyle w:val="Hyperlink2"/>
            <w:lang w:val="nl-NL"/>
            <w14:textOutline w14:w="0" w14:cap="flat" w14:cmpd="sng" w14:algn="ctr">
              <w14:noFill/>
              <w14:prstDash w14:val="solid"/>
              <w14:bevel/>
            </w14:textOutline>
          </w:rPr>
          <w:t>Suraweera C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3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Hutchinson C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4" w:history="1">
        <w:r>
          <w:rPr>
            <w:rStyle w:val="Hyperlink2"/>
            <w:lang w:val="it-IT"/>
            <w14:textOutline w14:w="0" w14:cap="flat" w14:cmpd="sng" w14:algn="ctr">
              <w14:noFill/>
              <w14:prstDash w14:val="solid"/>
              <w14:bevel/>
            </w14:textOutline>
          </w:rPr>
          <w:t>Nelson CP</w:t>
        </w:r>
      </w:hyperlink>
      <w:r>
        <w:rPr>
          <w:rStyle w:val="Hyperlink2"/>
          <w:lang w:val="fr-FR"/>
          <w14:textOutline w14:w="0" w14:cap="flat" w14:cmpd="sng" w14:algn="ctr">
            <w14:noFill/>
            <w14:prstDash w14:val="solid"/>
            <w14:bevel/>
          </w14:textOutline>
        </w:rPr>
        <w:t>, et al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. Retinal layer abnormalities as biomarkers of schizophren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ia.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YokA"/>
          <w:lang w:val="de-DE"/>
          <w14:textOutline w14:w="0" w14:cap="flat" w14:cmpd="sng" w14:algn="ctr">
            <w14:noFill/>
            <w14:prstDash w14:val="solid"/>
            <w14:bevel/>
          </w14:textOutline>
        </w:rPr>
        <w:t>Schizophr Bull</w:t>
      </w:r>
      <w:r w:rsidR="00454048"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. 2018;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44(4):876-85. 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hyperlink r:id="rId15" w:history="1">
        <w:r>
          <w:rPr>
            <w:rStyle w:val="Hyperlink2"/>
            <w:lang w:val="de-DE"/>
            <w14:textOutline w14:w="0" w14:cap="flat" w14:cmpd="sng" w14:algn="ctr">
              <w14:noFill/>
              <w14:prstDash w14:val="solid"/>
              <w14:bevel/>
            </w14:textOutline>
          </w:rPr>
          <w:t>Sch</w:t>
        </w:r>
        <w:r>
          <w:rPr>
            <w:rStyle w:val="Hyperlink2"/>
            <w:lang w:val="sv-SE"/>
            <w14:textOutline w14:w="0" w14:cap="flat" w14:cmpd="sng" w14:algn="ctr">
              <w14:noFill/>
              <w14:prstDash w14:val="solid"/>
              <w14:bevel/>
            </w14:textOutline>
          </w:rPr>
          <w:t>ö</w:t>
        </w:r>
        <w:r>
          <w:rPr>
            <w:rStyle w:val="Hyperlink2"/>
            <w:lang w:val="it-IT"/>
            <w14:textOutline w14:w="0" w14:cap="flat" w14:cmpd="sng" w14:algn="ctr">
              <w14:noFill/>
              <w14:prstDash w14:val="solid"/>
              <w14:bevel/>
            </w14:textOutline>
          </w:rPr>
          <w:t>nfeldt-Lecuona C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6" w:history="1">
        <w:r>
          <w:rPr>
            <w:rStyle w:val="Hyperlink2"/>
            <w:lang w:val="da-DK"/>
            <w14:textOutline w14:w="0" w14:cap="flat" w14:cmpd="sng" w14:algn="ctr">
              <w14:noFill/>
              <w14:prstDash w14:val="solid"/>
              <w14:bevel/>
            </w14:textOutline>
          </w:rPr>
          <w:t>Schmidt A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7" w:history="1">
        <w:r>
          <w:rPr>
            <w:rStyle w:val="Hyperlink2"/>
            <w:lang w:val="nl-NL"/>
            <w14:textOutline w14:w="0" w14:cap="flat" w14:cmpd="sng" w14:algn="ctr">
              <w14:noFill/>
              <w14:prstDash w14:val="solid"/>
              <w14:bevel/>
            </w14:textOutline>
          </w:rPr>
          <w:t>Kregel T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8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Kassubek J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19" w:history="1">
        <w:r>
          <w:rPr>
            <w:rStyle w:val="Hyperlink2"/>
            <w:lang w:val="de-DE"/>
            <w14:textOutline w14:w="0" w14:cap="flat" w14:cmpd="sng" w14:algn="ctr">
              <w14:noFill/>
              <w14:prstDash w14:val="solid"/>
              <w14:bevel/>
            </w14:textOutline>
          </w:rPr>
          <w:t>Dreyhaupt J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0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Freudenmann RW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et al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. Retinal changes i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n patients with major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YokA"/>
          <w:lang w:val="it-IT"/>
          <w14:textOutline w14:w="0" w14:cap="flat" w14:cmpd="sng" w14:algn="ctr">
            <w14:noFill/>
            <w14:prstDash w14:val="solid"/>
            <w14:bevel/>
          </w14:textOutline>
        </w:rPr>
        <w:t>depressive disorder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- A co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trolled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optical coherence tomography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 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study. </w:t>
      </w:r>
      <w:hyperlink r:id="rId21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J</w:t>
        </w:r>
      </w:hyperlink>
      <w:r>
        <w:rPr>
          <w:rStyle w:val="Hyperlink2"/>
          <w14:textOutline w14:w="0" w14:cap="flat" w14:cmpd="sng" w14:algn="ctr">
            <w14:noFill/>
            <w14:prstDash w14:val="solid"/>
            <w14:bevel/>
          </w14:textOutline>
        </w:rPr>
        <w:t xml:space="preserve"> Affect Disord</w:t>
      </w:r>
      <w:r>
        <w:rPr>
          <w:rStyle w:val="Hyperlink2"/>
          <w14:textOutline w14:w="0" w14:cap="flat" w14:cmpd="sng" w14:algn="ctr">
            <w14:noFill/>
            <w14:prstDash w14:val="solid"/>
            <w14:bevel/>
          </w14:textOutline>
        </w:rPr>
        <w:t>. 2018</w:t>
      </w:r>
      <w:r w:rsidR="00454048"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;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227:665-71.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hyperlink r:id="rId22" w:history="1">
        <w:r>
          <w:rPr>
            <w:rStyle w:val="Hyperlink2"/>
            <w:lang w:val="fr-FR"/>
            <w14:textOutline w14:w="0" w14:cap="flat" w14:cmpd="sng" w14:algn="ctr">
              <w14:noFill/>
              <w14:prstDash w14:val="solid"/>
              <w14:bevel/>
            </w14:textOutline>
          </w:rPr>
          <w:t>Garcia-Martin E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3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Gavin A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4" w:history="1">
        <w:r>
          <w:rPr>
            <w:rStyle w:val="Hyperlink2"/>
            <w:lang w:val="es-ES_tradnl"/>
            <w14:textOutline w14:w="0" w14:cap="flat" w14:cmpd="sng" w14:algn="ctr">
              <w14:noFill/>
              <w14:prstDash w14:val="solid"/>
              <w14:bevel/>
            </w14:textOutline>
          </w:rPr>
          <w:t>Garcia-Campayo J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5" w:history="1">
        <w:r>
          <w:rPr>
            <w:rStyle w:val="Hyperlink2"/>
            <w:lang w:val="pt-PT"/>
            <w14:textOutline w14:w="0" w14:cap="flat" w14:cmpd="sng" w14:algn="ctr">
              <w14:noFill/>
              <w14:prstDash w14:val="solid"/>
              <w14:bevel/>
            </w14:textOutline>
          </w:rPr>
          <w:t>Vilades E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6" w:history="1">
        <w:r>
          <w:rPr>
            <w:rStyle w:val="Hyperlink2"/>
            <w14:textOutline w14:w="0" w14:cap="flat" w14:cmpd="sng" w14:algn="ctr">
              <w14:noFill/>
              <w14:prstDash w14:val="solid"/>
              <w14:bevel/>
            </w14:textOutline>
          </w:rPr>
          <w:t>Orduna E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hyperlink r:id="rId27" w:history="1">
        <w:r>
          <w:rPr>
            <w:rStyle w:val="Hyperlink2"/>
            <w:lang w:val="it-IT"/>
            <w14:textOutline w14:w="0" w14:cap="flat" w14:cmpd="sng" w14:algn="ctr">
              <w14:noFill/>
              <w14:prstDash w14:val="solid"/>
              <w14:bevel/>
            </w14:textOutline>
          </w:rPr>
          <w:t>Polo V</w:t>
        </w:r>
      </w:hyperlink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>, </w:t>
      </w:r>
      <w:r>
        <w:rPr>
          <w:rStyle w:val="YokA"/>
          <w14:textOutline w14:w="0" w14:cap="flat" w14:cmpd="sng" w14:algn="ctr">
            <w14:noFill/>
            <w14:prstDash w14:val="solid"/>
            <w14:bevel/>
          </w14:textOutline>
        </w:rPr>
        <w:t xml:space="preserve">et al. Visual function and retinal changes in patients with bipolar disorder. </w:t>
      </w:r>
      <w:hyperlink r:id="rId28" w:history="1">
        <w:r>
          <w:rPr>
            <w14:textOutline w14:w="0" w14:cap="flat" w14:cmpd="sng" w14:algn="ctr">
              <w14:noFill/>
              <w14:prstDash w14:val="solid"/>
              <w14:bevel/>
            </w14:textOutline>
          </w:rPr>
          <w:t>Ret</w:t>
        </w:r>
        <w:r>
          <w:rPr>
            <w14:textOutline w14:w="0" w14:cap="flat" w14:cmpd="sng" w14:algn="ctr">
              <w14:noFill/>
              <w14:prstDash w14:val="solid"/>
              <w14:bevel/>
            </w14:textOutline>
          </w:rPr>
          <w:t>i</w:t>
        </w:r>
        <w:r>
          <w:rPr>
            <w14:textOutline w14:w="0" w14:cap="flat" w14:cmpd="sng" w14:algn="ctr">
              <w14:noFill/>
              <w14:prstDash w14:val="solid"/>
              <w14:bevel/>
            </w14:textOutline>
          </w:rPr>
          <w:t>na</w:t>
        </w:r>
      </w:hyperlink>
      <w:r w:rsidR="00454048">
        <w:rPr>
          <w14:textOutline w14:w="0" w14:cap="flat" w14:cmpd="sng" w14:algn="ctr">
            <w14:noFill/>
            <w14:prstDash w14:val="solid"/>
            <w14:bevel/>
          </w14:textOutline>
        </w:rPr>
        <w:t> 2019;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39(10):2012-21.</w:t>
      </w:r>
    </w:p>
    <w:p w:rsidR="00BF5010" w:rsidRDefault="004630A7">
      <w:pPr>
        <w:pStyle w:val="GvdeB"/>
        <w:numPr>
          <w:ilvl w:val="0"/>
          <w:numId w:val="2"/>
        </w:numPr>
        <w:spacing w:after="200" w:line="360" w:lineRule="auto"/>
        <w:jc w:val="both"/>
        <w:rPr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14:textOutline w14:w="0" w14:cap="flat" w14:cmpd="sng" w14:algn="ctr">
            <w14:noFill/>
            <w14:prstDash w14:val="solid"/>
            <w14:bevel/>
          </w14:textOutline>
        </w:rPr>
        <w:t xml:space="preserve">Ucar D, Yıldız N, Hepokur M, Baltu F, Guliyev E, Emul M, 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et al. Retinal Nerve Fiber Layer Thickness Alterations after Electroc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onvulsive Therapy in Patients with Mental Illness, Semin Ophthalmol 2018;</w:t>
      </w:r>
      <w:bookmarkStart w:id="0" w:name="_GoBack"/>
      <w:bookmarkEnd w:id="0"/>
      <w:r>
        <w:rPr>
          <w14:textOutline w14:w="0" w14:cap="flat" w14:cmpd="sng" w14:algn="ctr">
            <w14:noFill/>
            <w14:prstDash w14:val="solid"/>
            <w14:bevel/>
          </w14:textOutline>
        </w:rPr>
        <w:t>33(7-8):852-7.</w:t>
      </w:r>
    </w:p>
    <w:p w:rsidR="00BF5010" w:rsidRDefault="00BF5010">
      <w:pPr>
        <w:pStyle w:val="GvdeBA"/>
        <w:spacing w:after="200" w:line="360" w:lineRule="auto"/>
        <w:ind w:left="720" w:hanging="720"/>
        <w:jc w:val="both"/>
      </w:pPr>
    </w:p>
    <w:sectPr w:rsidR="00BF5010">
      <w:headerReference w:type="default" r:id="rId29"/>
      <w:footerReference w:type="default" r:id="rId30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A7" w:rsidRDefault="004630A7">
      <w:r>
        <w:separator/>
      </w:r>
    </w:p>
  </w:endnote>
  <w:endnote w:type="continuationSeparator" w:id="0">
    <w:p w:rsidR="004630A7" w:rsidRDefault="0046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10" w:rsidRDefault="004630A7">
    <w:pPr>
      <w:pStyle w:val="Altbilgi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 w:rsidR="00454048">
      <w:fldChar w:fldCharType="separate"/>
    </w:r>
    <w:r w:rsidR="0045404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A7" w:rsidRDefault="004630A7">
      <w:r>
        <w:separator/>
      </w:r>
    </w:p>
  </w:footnote>
  <w:footnote w:type="continuationSeparator" w:id="0">
    <w:p w:rsidR="004630A7" w:rsidRDefault="0046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10" w:rsidRDefault="00BF5010">
    <w:pPr>
      <w:pStyle w:val="stBilgiveAltBilgi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08FB"/>
    <w:multiLevelType w:val="hybridMultilevel"/>
    <w:tmpl w:val="7C065FB0"/>
    <w:numStyleLink w:val="eAktarlan1Stili"/>
  </w:abstractNum>
  <w:abstractNum w:abstractNumId="1">
    <w:nsid w:val="53B46E46"/>
    <w:multiLevelType w:val="hybridMultilevel"/>
    <w:tmpl w:val="7C065FB0"/>
    <w:styleLink w:val="eAktarlan1Stili"/>
    <w:lvl w:ilvl="0" w:tplc="75886704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E9348">
      <w:start w:val="1"/>
      <w:numFmt w:val="lowerLetter"/>
      <w:lvlText w:val="%2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ACA94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6A4C2C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36BC1A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C8194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0CD3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2ECA86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7AEE58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5010"/>
    <w:rsid w:val="00454048"/>
    <w:rsid w:val="004630A7"/>
    <w:rsid w:val="00B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vdeA">
    <w:name w:val="Gövde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rPr>
      <w:rFonts w:ascii="Times New Roman" w:hAnsi="Times New Roman"/>
      <w:sz w:val="24"/>
      <w:szCs w:val="24"/>
    </w:rPr>
  </w:style>
  <w:style w:type="paragraph" w:customStyle="1" w:styleId="GvdeB">
    <w:name w:val="Gövde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alant">
    <w:name w:val="Bağlantı"/>
    <w:rPr>
      <w:outline w:val="0"/>
      <w:color w:val="0000FF"/>
      <w:u w:val="single" w:color="0000FF"/>
    </w:rPr>
  </w:style>
  <w:style w:type="character" w:customStyle="1" w:styleId="Hyperlink1">
    <w:name w:val="Hyperlink.1"/>
    <w:basedOn w:val="Balant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shd w:val="clear" w:color="auto" w:fill="FFFFFF"/>
    </w:rPr>
  </w:style>
  <w:style w:type="paragraph" w:customStyle="1" w:styleId="Saptanm">
    <w:name w:val="Saptanmış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character" w:customStyle="1" w:styleId="YokA">
    <w:name w:val="Yok A"/>
    <w:rPr>
      <w:lang w:val="en-US"/>
    </w:rPr>
  </w:style>
  <w:style w:type="character" w:customStyle="1" w:styleId="Hyperlink2">
    <w:name w:val="Hyperlink.2"/>
    <w:basedOn w:val="Balant"/>
    <w:rPr>
      <w:outline w:val="0"/>
      <w:color w:val="000000"/>
      <w:u w:val="none" w:color="000000"/>
    </w:rPr>
  </w:style>
  <w:style w:type="paragraph" w:customStyle="1" w:styleId="GvdeBA">
    <w:name w:val="Gövde B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vdeA">
    <w:name w:val="Gövde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rPr>
      <w:rFonts w:ascii="Times New Roman" w:hAnsi="Times New Roman"/>
      <w:sz w:val="24"/>
      <w:szCs w:val="24"/>
    </w:rPr>
  </w:style>
  <w:style w:type="paragraph" w:customStyle="1" w:styleId="GvdeB">
    <w:name w:val="Gövde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Balant">
    <w:name w:val="Bağlantı"/>
    <w:rPr>
      <w:outline w:val="0"/>
      <w:color w:val="0000FF"/>
      <w:u w:val="single" w:color="0000FF"/>
    </w:rPr>
  </w:style>
  <w:style w:type="character" w:customStyle="1" w:styleId="Hyperlink1">
    <w:name w:val="Hyperlink.1"/>
    <w:basedOn w:val="Balant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shd w:val="clear" w:color="auto" w:fill="FFFFFF"/>
    </w:rPr>
  </w:style>
  <w:style w:type="paragraph" w:customStyle="1" w:styleId="Saptanm">
    <w:name w:val="Saptanmış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Aktarlan1Stili">
    <w:name w:val="İçe Aktarılan 1 Stili"/>
    <w:pPr>
      <w:numPr>
        <w:numId w:val="1"/>
      </w:numPr>
    </w:pPr>
  </w:style>
  <w:style w:type="character" w:customStyle="1" w:styleId="YokA">
    <w:name w:val="Yok A"/>
    <w:rPr>
      <w:lang w:val="en-US"/>
    </w:rPr>
  </w:style>
  <w:style w:type="character" w:customStyle="1" w:styleId="Hyperlink2">
    <w:name w:val="Hyperlink.2"/>
    <w:basedOn w:val="Balant"/>
    <w:rPr>
      <w:outline w:val="0"/>
      <w:color w:val="000000"/>
      <w:u w:val="none" w:color="000000"/>
    </w:rPr>
  </w:style>
  <w:style w:type="paragraph" w:customStyle="1" w:styleId="GvdeBA">
    <w:name w:val="Gövde B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ch%25C3%25B6nfeldt-Lecuona%2520C%255BAuthor%255D&amp;cauthor=true&amp;cauthor_uid=29174740" TargetMode="External"/><Relationship Id="rId13" Type="http://schemas.openxmlformats.org/officeDocument/2006/relationships/hyperlink" Target="https://www.ncbi.nlm.nih.gov/pubmed/?term=Hutchinson%2520C%255BAuthor%255D&amp;cauthor=true&amp;cauthor_uid=29272501" TargetMode="External"/><Relationship Id="rId18" Type="http://schemas.openxmlformats.org/officeDocument/2006/relationships/hyperlink" Target="https://www.ncbi.nlm.nih.gov/pubmed/?term=Kassubek%2520J%255BAuthor%255D&amp;cauthor=true&amp;cauthor_uid=29174740" TargetMode="External"/><Relationship Id="rId26" Type="http://schemas.openxmlformats.org/officeDocument/2006/relationships/hyperlink" Target="https://www.ncbi.nlm.nih.gov/pubmed/?term=Orduna%2520E%255BAuthor%255D&amp;cauthor=true&amp;cauthor_uid=3001576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ncbi.nlm.nih.gov/pubmed/291747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Suraweera%2520C%255BAuthor%255D&amp;cauthor=true&amp;cauthor_uid=29272501" TargetMode="External"/><Relationship Id="rId17" Type="http://schemas.openxmlformats.org/officeDocument/2006/relationships/hyperlink" Target="https://www.ncbi.nlm.nih.gov/pubmed/?term=Kregel%2520T%255BAuthor%255D&amp;cauthor=true&amp;cauthor_uid=29174740" TargetMode="External"/><Relationship Id="rId25" Type="http://schemas.openxmlformats.org/officeDocument/2006/relationships/hyperlink" Target="https://www.ncbi.nlm.nih.gov/pubmed/?term=Vilades%2520E%255BAuthor%255D&amp;cauthor=true&amp;cauthor_uid=30015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Schmidt%2520A%255BAuthor%255D&amp;cauthor=true&amp;cauthor_uid=29174740" TargetMode="External"/><Relationship Id="rId20" Type="http://schemas.openxmlformats.org/officeDocument/2006/relationships/hyperlink" Target="https://www.ncbi.nlm.nih.gov/pubmed/?term=Freudenmann%2520RW%255BAuthor%255D&amp;cauthor=true&amp;cauthor_uid=2917474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Siram%2520V%255BAuthor%255D&amp;cauthor=true&amp;cauthor_uid=29272501" TargetMode="External"/><Relationship Id="rId24" Type="http://schemas.openxmlformats.org/officeDocument/2006/relationships/hyperlink" Target="https://www.ncbi.nlm.nih.gov/pubmed/?term=Garcia-Campayo%2520J%255BAuthor%255D&amp;cauthor=true&amp;cauthor_uid=3001576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Sch%25C3%25B6nfeldt-Lecuona%2520C%255BAuthor%255D&amp;cauthor=true&amp;cauthor_uid=29174740" TargetMode="External"/><Relationship Id="rId23" Type="http://schemas.openxmlformats.org/officeDocument/2006/relationships/hyperlink" Target="https://www.ncbi.nlm.nih.gov/pubmed/?term=Gavin%2520A%255BAuthor%255D&amp;cauthor=true&amp;cauthor_uid=30015763" TargetMode="External"/><Relationship Id="rId28" Type="http://schemas.openxmlformats.org/officeDocument/2006/relationships/hyperlink" Target="https://www.ncbi.nlm.nih.gov/pubmed/30015763" TargetMode="External"/><Relationship Id="rId10" Type="http://schemas.openxmlformats.org/officeDocument/2006/relationships/hyperlink" Target="https://www.ncbi.nlm.nih.gov/pubmed/?term=Proudlock%2520FA%255BAuthor%255D&amp;cauthor=true&amp;cauthor_uid=29272501" TargetMode="External"/><Relationship Id="rId19" Type="http://schemas.openxmlformats.org/officeDocument/2006/relationships/hyperlink" Target="https://www.ncbi.nlm.nih.gov/pubmed/?term=Dreyhaupt%2520J%255BAuthor%255D&amp;cauthor=true&amp;cauthor_uid=2917474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Samani%2520NN%255BAuthor%255D&amp;cauthor=true&amp;cauthor_uid=29272501" TargetMode="External"/><Relationship Id="rId14" Type="http://schemas.openxmlformats.org/officeDocument/2006/relationships/hyperlink" Target="https://www.ncbi.nlm.nih.gov/pubmed/?term=Nelson%2520CP%255BAuthor%255D&amp;cauthor=true&amp;cauthor_uid=29272501" TargetMode="External"/><Relationship Id="rId22" Type="http://schemas.openxmlformats.org/officeDocument/2006/relationships/hyperlink" Target="https://www.ncbi.nlm.nih.gov/pubmed/?term=Garcia-Martin%2520E%255BAuthor%255D&amp;cauthor=true&amp;cauthor_uid=30015763" TargetMode="External"/><Relationship Id="rId27" Type="http://schemas.openxmlformats.org/officeDocument/2006/relationships/hyperlink" Target="https://www.ncbi.nlm.nih.gov/pubmed/?term=Polo%2520V%255BAuthor%255D&amp;cauthor=true&amp;cauthor_uid=3001576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1788</Words>
  <Characters>10197</Characters>
  <Application>Microsoft Office Word</Application>
  <DocSecurity>0</DocSecurity>
  <Lines>84</Lines>
  <Paragraphs>23</Paragraphs>
  <ScaleCrop>false</ScaleCrop>
  <Company>-=[By NeC]=-</Company>
  <LinksUpToDate>false</LinksUpToDate>
  <CharactersWithSpaces>11962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Veteriner</cp:lastModifiedBy>
  <cp:revision>2</cp:revision>
  <dcterms:created xsi:type="dcterms:W3CDTF">2020-08-01T07:24:00Z</dcterms:created>
  <dcterms:modified xsi:type="dcterms:W3CDTF">2020-08-01T07:29:00Z</dcterms:modified>
</cp:coreProperties>
</file>