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7CBE131" w14:textId="77777777" w:rsidR="002233F3" w:rsidRDefault="00F832EC" w:rsidP="00182E75">
      <w:pPr>
        <w:spacing w:after="0" w:line="10" w:lineRule="atLeast"/>
        <w:jc w:val="center"/>
        <w:rPr>
          <w:rFonts w:ascii="Arial Black" w:hAnsi="Arial Black"/>
          <w:b/>
          <w:iCs/>
          <w:color w:val="4472C4"/>
          <w:kern w:val="2"/>
          <w:sz w:val="72"/>
          <w:szCs w:val="72"/>
        </w:rPr>
      </w:pPr>
      <w:r>
        <w:rPr>
          <w:rFonts w:ascii="Arial Black" w:hAnsi="Arial Black"/>
          <w:b/>
          <w:iCs/>
          <w:noProof/>
          <w:color w:val="4472C4"/>
          <w:kern w:val="2"/>
          <w:sz w:val="72"/>
          <w:szCs w:val="72"/>
        </w:rPr>
        <mc:AlternateContent>
          <mc:Choice Requires="wps">
            <w:drawing>
              <wp:anchor distT="0" distB="0" distL="114300" distR="114300" simplePos="0" relativeHeight="251658240" behindDoc="0" locked="0" layoutInCell="1" allowOverlap="1" wp14:anchorId="5D6FF917" wp14:editId="2BB3BCB3">
                <wp:simplePos x="0" y="0"/>
                <wp:positionH relativeFrom="column">
                  <wp:posOffset>1290955</wp:posOffset>
                </wp:positionH>
                <wp:positionV relativeFrom="paragraph">
                  <wp:posOffset>-320675</wp:posOffset>
                </wp:positionV>
                <wp:extent cx="2466340" cy="471170"/>
                <wp:effectExtent l="0" t="2540" r="3810" b="254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EDAA3" w14:textId="77777777" w:rsidR="00431180" w:rsidRDefault="00431180" w:rsidP="00431180">
                            <w:pPr>
                              <w:rPr>
                                <w:sz w:val="24"/>
                                <w:szCs w:val="24"/>
                              </w:rPr>
                            </w:pPr>
                            <w:r w:rsidRPr="00431180">
                              <w:rPr>
                                <w:rFonts w:ascii="Agency FB" w:hAnsi="Agency FB"/>
                                <w:b/>
                                <w:bCs/>
                                <w:color w:val="4472C4"/>
                                <w:kern w:val="24"/>
                                <w:sz w:val="48"/>
                                <w:szCs w:val="48"/>
                              </w:rPr>
                              <w:t>Aksaray Üniversitesi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FF917" id="Rectangle 30" o:spid="_x0000_s1026" style="position:absolute;left:0;text-align:left;margin-left:101.65pt;margin-top:-25.25pt;width:194.2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" filled="f" stroked="f">
                <v:textbox>
                  <w:txbxContent>
                    <w:p w14:paraId="55AEDAA3" w14:textId="77777777" w:rsidR="00431180" w:rsidRDefault="00431180" w:rsidP="00431180">
                      <w:pPr>
                        <w:rPr>
                          <w:sz w:val="24"/>
                          <w:szCs w:val="24"/>
                        </w:rPr>
                      </w:pPr>
                      <w:r w:rsidRPr="00431180">
                        <w:rPr>
                          <w:rFonts w:ascii="Agency FB" w:hAnsi="Agency FB"/>
                          <w:b/>
                          <w:bCs/>
                          <w:color w:val="4472C4"/>
                          <w:kern w:val="24"/>
                          <w:sz w:val="48"/>
                          <w:szCs w:val="48"/>
                        </w:rPr>
                        <w:t>Aksaray Üniversitesi</w:t>
                      </w:r>
                    </w:p>
                  </w:txbxContent>
                </v:textbox>
              </v:rect>
            </w:pict>
          </mc:Fallback>
        </mc:AlternateContent>
      </w:r>
      <w:r w:rsidR="00354B25">
        <w:rPr>
          <w:noProof/>
        </w:rPr>
        <w:drawing>
          <wp:anchor distT="0" distB="0" distL="114300" distR="114300" simplePos="0" relativeHeight="251660288" behindDoc="0" locked="0" layoutInCell="1" allowOverlap="1" wp14:anchorId="295AF499" wp14:editId="216655B2">
            <wp:simplePos x="0" y="0"/>
            <wp:positionH relativeFrom="column">
              <wp:posOffset>5077460</wp:posOffset>
            </wp:positionH>
            <wp:positionV relativeFrom="paragraph">
              <wp:posOffset>-301625</wp:posOffset>
            </wp:positionV>
            <wp:extent cx="1225550" cy="1247140"/>
            <wp:effectExtent l="19050" t="0" r="0" b="0"/>
            <wp:wrapNone/>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7"/>
                    <a:srcRect/>
                    <a:stretch>
                      <a:fillRect/>
                    </a:stretch>
                  </pic:blipFill>
                  <pic:spPr bwMode="auto">
                    <a:xfrm>
                      <a:off x="0" y="0"/>
                      <a:ext cx="1225550" cy="1247140"/>
                    </a:xfrm>
                    <a:prstGeom prst="rect">
                      <a:avLst/>
                    </a:prstGeom>
                    <a:noFill/>
                    <a:ln w="9525">
                      <a:noFill/>
                      <a:miter lim="800000"/>
                      <a:headEnd/>
                      <a:tailEnd/>
                    </a:ln>
                  </pic:spPr>
                </pic:pic>
              </a:graphicData>
            </a:graphic>
          </wp:anchor>
        </w:drawing>
      </w:r>
      <w:r w:rsidR="00354B25">
        <w:rPr>
          <w:noProof/>
        </w:rPr>
        <w:drawing>
          <wp:anchor distT="0" distB="0" distL="114300" distR="114300" simplePos="0" relativeHeight="251659264" behindDoc="0" locked="0" layoutInCell="1" allowOverlap="1" wp14:anchorId="6DF24569" wp14:editId="025DAC62">
            <wp:simplePos x="0" y="0"/>
            <wp:positionH relativeFrom="column">
              <wp:posOffset>59055</wp:posOffset>
            </wp:positionH>
            <wp:positionV relativeFrom="paragraph">
              <wp:posOffset>-281305</wp:posOffset>
            </wp:positionV>
            <wp:extent cx="1225550" cy="1247140"/>
            <wp:effectExtent l="19050" t="0" r="0" b="0"/>
            <wp:wrapNone/>
            <wp:docPr id="3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srcRect/>
                    <a:stretch>
                      <a:fillRect/>
                    </a:stretch>
                  </pic:blipFill>
                  <pic:spPr bwMode="auto">
                    <a:xfrm>
                      <a:off x="0" y="0"/>
                      <a:ext cx="1225550" cy="12471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192" behindDoc="0" locked="0" layoutInCell="1" allowOverlap="1" wp14:anchorId="5EAAD9FB" wp14:editId="5B795CBC">
                <wp:simplePos x="0" y="0"/>
                <wp:positionH relativeFrom="column">
                  <wp:posOffset>2796540</wp:posOffset>
                </wp:positionH>
                <wp:positionV relativeFrom="paragraph">
                  <wp:posOffset>419735</wp:posOffset>
                </wp:positionV>
                <wp:extent cx="2639695" cy="612775"/>
                <wp:effectExtent l="0" t="0" r="1270" b="0"/>
                <wp:wrapNone/>
                <wp:docPr id="3"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695"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789C7" w14:textId="77777777" w:rsidR="00431180" w:rsidRPr="00306787" w:rsidRDefault="00431180" w:rsidP="00431180">
                            <w:pPr>
                              <w:rPr>
                                <w:rFonts w:ascii="Arial Black" w:hAnsi="Arial Black"/>
                                <w:sz w:val="72"/>
                                <w:szCs w:val="72"/>
                              </w:rPr>
                            </w:pPr>
                            <w:r w:rsidRPr="00306787">
                              <w:rPr>
                                <w:rFonts w:ascii="Arial Black" w:hAnsi="Arial Black"/>
                                <w:color w:val="4472C4"/>
                                <w:kern w:val="24"/>
                                <w:sz w:val="72"/>
                                <w:szCs w:val="72"/>
                              </w:rPr>
                              <w:t>DERG</w:t>
                            </w:r>
                            <w:r w:rsidRPr="00306787">
                              <w:rPr>
                                <w:rFonts w:ascii="Arial Black" w:hAnsi="Arial Black" w:cs="Calibri"/>
                                <w:color w:val="4472C4"/>
                                <w:kern w:val="24"/>
                                <w:sz w:val="72"/>
                                <w:szCs w:val="72"/>
                              </w:rPr>
                              <w:t>İ</w:t>
                            </w:r>
                            <w:r w:rsidRPr="00306787">
                              <w:rPr>
                                <w:rFonts w:ascii="Arial Black" w:hAnsi="Arial Black"/>
                                <w:color w:val="4472C4"/>
                                <w:kern w:val="24"/>
                                <w:sz w:val="72"/>
                                <w:szCs w:val="72"/>
                              </w:rPr>
                              <w:t>S</w:t>
                            </w:r>
                            <w:r w:rsidRPr="00306787">
                              <w:rPr>
                                <w:rFonts w:ascii="Arial Black" w:hAnsi="Arial Black" w:cs="Calibri"/>
                                <w:color w:val="4472C4"/>
                                <w:kern w:val="24"/>
                                <w:sz w:val="72"/>
                                <w:szCs w:val="7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AAD9FB" id="Dikdörtgen 4" o:spid="_x0000_s1027" style="position:absolute;left:0;text-align:left;margin-left:220.2pt;margin-top:33.05pt;width:207.85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" filled="f" stroked="f">
                <v:textbox>
                  <w:txbxContent>
                    <w:p w14:paraId="054789C7" w14:textId="77777777" w:rsidR="00431180" w:rsidRPr="00306787" w:rsidRDefault="00431180" w:rsidP="00431180">
                      <w:pPr>
                        <w:rPr>
                          <w:rFonts w:ascii="Arial Black" w:hAnsi="Arial Black"/>
                          <w:sz w:val="72"/>
                          <w:szCs w:val="72"/>
                        </w:rPr>
                      </w:pPr>
                      <w:r w:rsidRPr="00306787">
                        <w:rPr>
                          <w:rFonts w:ascii="Arial Black" w:hAnsi="Arial Black"/>
                          <w:color w:val="4472C4"/>
                          <w:kern w:val="24"/>
                          <w:sz w:val="72"/>
                          <w:szCs w:val="72"/>
                        </w:rPr>
                        <w:t>DERG</w:t>
                      </w:r>
                      <w:r w:rsidRPr="00306787">
                        <w:rPr>
                          <w:rFonts w:ascii="Arial Black" w:hAnsi="Arial Black" w:cs="Calibri"/>
                          <w:color w:val="4472C4"/>
                          <w:kern w:val="24"/>
                          <w:sz w:val="72"/>
                          <w:szCs w:val="72"/>
                        </w:rPr>
                        <w:t>İ</w:t>
                      </w:r>
                      <w:r w:rsidRPr="00306787">
                        <w:rPr>
                          <w:rFonts w:ascii="Arial Black" w:hAnsi="Arial Black"/>
                          <w:color w:val="4472C4"/>
                          <w:kern w:val="24"/>
                          <w:sz w:val="72"/>
                          <w:szCs w:val="72"/>
                        </w:rPr>
                        <w:t>S</w:t>
                      </w:r>
                      <w:r w:rsidRPr="00306787">
                        <w:rPr>
                          <w:rFonts w:ascii="Arial Black" w:hAnsi="Arial Black" w:cs="Calibri"/>
                          <w:color w:val="4472C4"/>
                          <w:kern w:val="24"/>
                          <w:sz w:val="72"/>
                          <w:szCs w:val="72"/>
                        </w:rPr>
                        <w:t>İ</w:t>
                      </w:r>
                    </w:p>
                  </w:txbxContent>
                </v:textbox>
              </v:rect>
            </w:pict>
          </mc:Fallback>
        </mc:AlternateContent>
      </w:r>
      <w:r w:rsidR="00354B25">
        <w:rPr>
          <w:noProof/>
        </w:rPr>
        <w:drawing>
          <wp:anchor distT="0" distB="0" distL="114300" distR="114300" simplePos="0" relativeHeight="251657216" behindDoc="1" locked="0" layoutInCell="1" allowOverlap="1" wp14:anchorId="59E76E03" wp14:editId="1E746181">
            <wp:simplePos x="0" y="0"/>
            <wp:positionH relativeFrom="column">
              <wp:posOffset>1922780</wp:posOffset>
            </wp:positionH>
            <wp:positionV relativeFrom="paragraph">
              <wp:posOffset>132715</wp:posOffset>
            </wp:positionV>
            <wp:extent cx="584835" cy="447675"/>
            <wp:effectExtent l="19050" t="0" r="5715" b="0"/>
            <wp:wrapNone/>
            <wp:docPr id="29" name="Resim 29" descr="Kalp Atışı Fotoğraflar, Resimler Ve Görseller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alp Atışı Fotoğraflar, Resimler Ve Görseller - 123RF"/>
                    <pic:cNvPicPr>
                      <a:picLocks noChangeAspect="1" noChangeArrowheads="1"/>
                    </pic:cNvPicPr>
                  </pic:nvPicPr>
                  <pic:blipFill>
                    <a:blip r:embed="rId9" r:link="rId10" cstate="print"/>
                    <a:srcRect/>
                    <a:stretch>
                      <a:fillRect/>
                    </a:stretch>
                  </pic:blipFill>
                  <pic:spPr bwMode="auto">
                    <a:xfrm>
                      <a:off x="0" y="0"/>
                      <a:ext cx="584835" cy="4476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5168" behindDoc="0" locked="0" layoutInCell="1" allowOverlap="1" wp14:anchorId="71CD415D" wp14:editId="6A519321">
                <wp:simplePos x="0" y="0"/>
                <wp:positionH relativeFrom="column">
                  <wp:posOffset>1922780</wp:posOffset>
                </wp:positionH>
                <wp:positionV relativeFrom="paragraph">
                  <wp:posOffset>-1989455</wp:posOffset>
                </wp:positionV>
                <wp:extent cx="2466340" cy="492125"/>
                <wp:effectExtent l="0" t="635" r="635" b="2540"/>
                <wp:wrapNone/>
                <wp:docPr id="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7CB57" w14:textId="77777777" w:rsidR="008716CA" w:rsidRDefault="008716CA" w:rsidP="008716CA">
                            <w:pPr>
                              <w:rPr>
                                <w:sz w:val="24"/>
                                <w:szCs w:val="24"/>
                              </w:rPr>
                            </w:pPr>
                            <w:r w:rsidRPr="008716CA">
                              <w:rPr>
                                <w:rFonts w:ascii="Agency FB" w:hAnsi="Agency FB"/>
                                <w:b/>
                                <w:bCs/>
                                <w:color w:val="4472C4"/>
                                <w:kern w:val="24"/>
                                <w:sz w:val="48"/>
                                <w:szCs w:val="48"/>
                              </w:rPr>
                              <w:t>Aksaray Üniversitesi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CD415D" id="Dikdörtgen 3" o:spid="_x0000_s1028" style="position:absolute;left:0;text-align:left;margin-left:151.4pt;margin-top:-156.65pt;width:194.2pt;height: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" filled="f" stroked="f">
                <v:textbox>
                  <w:txbxContent>
                    <w:p w14:paraId="7417CB57" w14:textId="77777777" w:rsidR="008716CA" w:rsidRDefault="008716CA" w:rsidP="008716CA">
                      <w:pPr>
                        <w:rPr>
                          <w:sz w:val="24"/>
                          <w:szCs w:val="24"/>
                        </w:rPr>
                      </w:pPr>
                      <w:r w:rsidRPr="008716CA">
                        <w:rPr>
                          <w:rFonts w:ascii="Agency FB" w:hAnsi="Agency FB"/>
                          <w:b/>
                          <w:bCs/>
                          <w:color w:val="4472C4"/>
                          <w:kern w:val="24"/>
                          <w:sz w:val="48"/>
                          <w:szCs w:val="48"/>
                        </w:rPr>
                        <w:t>Aksaray Üniversitesi</w:t>
                      </w:r>
                    </w:p>
                  </w:txbxContent>
                </v:textbox>
              </v:rect>
            </w:pict>
          </mc:Fallback>
        </mc:AlternateContent>
      </w:r>
      <w:r w:rsidR="00431180" w:rsidRPr="00263889">
        <w:rPr>
          <w:rFonts w:ascii="Arial Black" w:hAnsi="Arial Black"/>
          <w:b/>
          <w:iCs/>
          <w:color w:val="4472C4"/>
          <w:kern w:val="2"/>
          <w:sz w:val="72"/>
          <w:szCs w:val="72"/>
        </w:rPr>
        <w:t>TIP B</w:t>
      </w:r>
      <w:r w:rsidR="00431180">
        <w:t xml:space="preserve"> </w:t>
      </w:r>
      <w:r w:rsidR="00431180" w:rsidRPr="00263889">
        <w:rPr>
          <w:rFonts w:ascii="Arial Black" w:hAnsi="Arial Black"/>
          <w:b/>
          <w:iCs/>
          <w:color w:val="4472C4"/>
          <w:kern w:val="2"/>
          <w:sz w:val="72"/>
          <w:szCs w:val="72"/>
        </w:rPr>
        <w:t>İLİMLERİ</w:t>
      </w:r>
    </w:p>
    <w:p w14:paraId="738AEAEE" w14:textId="77777777" w:rsidR="00942502" w:rsidRDefault="00942502" w:rsidP="00182E75">
      <w:pPr>
        <w:spacing w:after="0" w:line="10" w:lineRule="atLeast"/>
        <w:jc w:val="center"/>
        <w:rPr>
          <w:b/>
          <w:szCs w:val="24"/>
        </w:rPr>
      </w:pPr>
    </w:p>
    <w:p w14:paraId="3363919E" w14:textId="2DF64829" w:rsidR="009472A1" w:rsidRDefault="009472A1" w:rsidP="003F393D">
      <w:pPr>
        <w:tabs>
          <w:tab w:val="left" w:pos="3897"/>
          <w:tab w:val="right" w:pos="9929"/>
        </w:tabs>
        <w:spacing w:after="0" w:line="240" w:lineRule="auto"/>
        <w:rPr>
          <w:b/>
          <w:szCs w:val="24"/>
        </w:rPr>
      </w:pPr>
      <w:r>
        <w:rPr>
          <w:b/>
          <w:szCs w:val="24"/>
        </w:rPr>
        <w:tab/>
      </w:r>
      <w:r w:rsidR="003F393D">
        <w:rPr>
          <w:b/>
          <w:szCs w:val="24"/>
        </w:rPr>
        <w:tab/>
      </w:r>
    </w:p>
    <w:p w14:paraId="0DD61645" w14:textId="77777777" w:rsidR="00431180" w:rsidRDefault="009472A1" w:rsidP="009472A1">
      <w:pPr>
        <w:tabs>
          <w:tab w:val="left" w:pos="3897"/>
          <w:tab w:val="center" w:pos="4964"/>
        </w:tabs>
        <w:spacing w:after="0" w:line="240" w:lineRule="auto"/>
        <w:rPr>
          <w:b/>
          <w:szCs w:val="24"/>
        </w:rPr>
      </w:pPr>
      <w:r>
        <w:rPr>
          <w:b/>
          <w:szCs w:val="24"/>
        </w:rPr>
        <w:tab/>
      </w:r>
    </w:p>
    <w:p w14:paraId="69210D8F" w14:textId="77777777" w:rsidR="00431180" w:rsidRDefault="00431180" w:rsidP="00182E75">
      <w:pPr>
        <w:spacing w:line="240" w:lineRule="auto"/>
        <w:jc w:val="center"/>
        <w:rPr>
          <w:b/>
          <w:szCs w:val="24"/>
        </w:rPr>
        <w:sectPr w:rsidR="00431180" w:rsidSect="00DB103F">
          <w:headerReference w:type="even" r:id="rId11"/>
          <w:headerReference w:type="default" r:id="rId12"/>
          <w:footerReference w:type="even" r:id="rId13"/>
          <w:footerReference w:type="default" r:id="rId14"/>
          <w:headerReference w:type="first" r:id="rId15"/>
          <w:type w:val="continuous"/>
          <w:pgSz w:w="11913" w:h="16834" w:code="9"/>
          <w:pgMar w:top="992" w:right="992" w:bottom="992" w:left="992" w:header="851" w:footer="567" w:gutter="0"/>
          <w:pgBorders>
            <w:left w:val="single" w:sz="48" w:space="12" w:color="B4C6E7"/>
          </w:pgBorders>
          <w:cols w:space="397"/>
          <w:noEndnote/>
          <w:docGrid w:linePitch="326"/>
        </w:sectPr>
      </w:pPr>
    </w:p>
    <w:tbl>
      <w:tblPr>
        <w:tblW w:w="9328" w:type="dxa"/>
        <w:jc w:val="center"/>
        <w:tblBorders>
          <w:top w:val="single" w:sz="4" w:space="0" w:color="000000"/>
          <w:bottom w:val="single" w:sz="18" w:space="0" w:color="000000"/>
        </w:tblBorders>
        <w:shd w:val="clear" w:color="auto" w:fill="D9E2F3"/>
        <w:tblLayout w:type="fixed"/>
        <w:tblLook w:val="0000" w:firstRow="0" w:lastRow="0" w:firstColumn="0" w:lastColumn="0" w:noHBand="0" w:noVBand="0"/>
      </w:tblPr>
      <w:tblGrid>
        <w:gridCol w:w="1091"/>
        <w:gridCol w:w="6240"/>
        <w:gridCol w:w="1997"/>
      </w:tblGrid>
      <w:tr w:rsidR="00D25FAC" w:rsidRPr="009C7EE6" w14:paraId="7F74746B" w14:textId="77777777" w:rsidTr="009C7EE6">
        <w:trPr>
          <w:trHeight w:val="558"/>
          <w:jc w:val="center"/>
        </w:trPr>
        <w:tc>
          <w:tcPr>
            <w:tcW w:w="1091" w:type="dxa"/>
            <w:shd w:val="clear" w:color="auto" w:fill="D9E2F3"/>
            <w:vAlign w:val="center"/>
          </w:tcPr>
          <w:p w14:paraId="34122581" w14:textId="77777777" w:rsidR="006229C8" w:rsidRPr="00C42586" w:rsidRDefault="006229C8" w:rsidP="00FF3C26">
            <w:pPr>
              <w:jc w:val="center"/>
              <w:rPr>
                <w:rFonts w:eastAsia="SimSun"/>
                <w:lang w:val="en-US" w:eastAsia="zh-CN"/>
              </w:rPr>
            </w:pPr>
          </w:p>
        </w:tc>
        <w:tc>
          <w:tcPr>
            <w:tcW w:w="6240" w:type="dxa"/>
            <w:shd w:val="clear" w:color="auto" w:fill="D9E2F3"/>
          </w:tcPr>
          <w:p w14:paraId="373597B0" w14:textId="77777777" w:rsidR="006229C8" w:rsidRPr="00C42586" w:rsidRDefault="00D25FAC" w:rsidP="00C42586">
            <w:pPr>
              <w:tabs>
                <w:tab w:val="left" w:pos="2467"/>
              </w:tabs>
              <w:spacing w:after="0" w:line="240" w:lineRule="auto"/>
              <w:jc w:val="both"/>
              <w:rPr>
                <w:b/>
                <w:i/>
                <w:color w:val="008000"/>
                <w:szCs w:val="24"/>
                <w:lang w:val="en-US"/>
              </w:rPr>
            </w:pPr>
            <w:r w:rsidRPr="009C7EE6">
              <w:rPr>
                <w:b/>
                <w:i/>
                <w:color w:val="008000"/>
                <w:szCs w:val="24"/>
                <w:lang w:val="en-US"/>
              </w:rPr>
              <w:t xml:space="preserve">          </w:t>
            </w:r>
            <w:r w:rsidR="0021589F" w:rsidRPr="00C42586">
              <w:rPr>
                <w:b/>
                <w:i/>
                <w:color w:val="008000"/>
                <w:szCs w:val="24"/>
                <w:lang w:val="en-US"/>
              </w:rPr>
              <w:t>Aksaray University Journal of Medical Sciences</w:t>
            </w:r>
          </w:p>
          <w:p w14:paraId="1E08FBE7" w14:textId="77777777" w:rsidR="00D25FAC" w:rsidRPr="00D25FAC" w:rsidRDefault="00FB12B9" w:rsidP="00D25FAC">
            <w:pPr>
              <w:spacing w:after="0" w:line="240" w:lineRule="auto"/>
              <w:jc w:val="both"/>
              <w:rPr>
                <w:sz w:val="18"/>
                <w:szCs w:val="18"/>
                <w:lang w:val="en-US"/>
              </w:rPr>
            </w:pPr>
            <w:r w:rsidRPr="00C42586">
              <w:rPr>
                <w:rFonts w:eastAsia="SimSun"/>
                <w:sz w:val="18"/>
                <w:szCs w:val="18"/>
                <w:lang w:val="en-US" w:eastAsia="zh-CN"/>
              </w:rPr>
              <w:t xml:space="preserve">                   </w:t>
            </w:r>
            <w:r w:rsidR="00D25FAC" w:rsidRPr="009C7EE6">
              <w:rPr>
                <w:rFonts w:eastAsia="SimSun"/>
                <w:sz w:val="18"/>
                <w:szCs w:val="18"/>
                <w:lang w:val="en-US" w:eastAsia="zh-CN"/>
              </w:rPr>
              <w:t xml:space="preserve">   </w:t>
            </w:r>
            <w:r w:rsidR="006229C8" w:rsidRPr="00D25FAC">
              <w:rPr>
                <w:rFonts w:eastAsia="SimSun"/>
                <w:b/>
                <w:bCs/>
                <w:sz w:val="18"/>
                <w:szCs w:val="18"/>
                <w:lang w:val="en-US" w:eastAsia="zh-CN"/>
              </w:rPr>
              <w:t>J</w:t>
            </w:r>
            <w:r w:rsidR="006229C8" w:rsidRPr="00D25FAC">
              <w:rPr>
                <w:b/>
                <w:bCs/>
                <w:sz w:val="18"/>
                <w:szCs w:val="18"/>
                <w:lang w:val="en-US"/>
              </w:rPr>
              <w:t>ournal homepage:</w:t>
            </w:r>
            <w:r w:rsidR="006229C8" w:rsidRPr="00D25FAC">
              <w:rPr>
                <w:sz w:val="18"/>
                <w:szCs w:val="18"/>
                <w:lang w:val="en-US"/>
              </w:rPr>
              <w:t xml:space="preserve"> </w:t>
            </w:r>
            <w:hyperlink r:id="rId16" w:history="1">
              <w:r w:rsidR="00D25FAC" w:rsidRPr="009C7EE6">
                <w:rPr>
                  <w:rStyle w:val="Kpr"/>
                  <w:i/>
                  <w:iCs/>
                  <w:sz w:val="18"/>
                  <w:szCs w:val="18"/>
                  <w:lang w:val="en-US"/>
                </w:rPr>
                <w:t>www.asujms.com</w:t>
              </w:r>
            </w:hyperlink>
          </w:p>
        </w:tc>
        <w:tc>
          <w:tcPr>
            <w:tcW w:w="1997" w:type="dxa"/>
            <w:shd w:val="clear" w:color="auto" w:fill="D9E2F3"/>
          </w:tcPr>
          <w:p w14:paraId="59B492E6" w14:textId="77777777" w:rsidR="006229C8" w:rsidRPr="00D25FAC" w:rsidRDefault="00C42586" w:rsidP="00FB12B9">
            <w:pPr>
              <w:keepNext/>
              <w:jc w:val="both"/>
              <w:rPr>
                <w:rFonts w:eastAsia="SimSun"/>
                <w:iCs/>
                <w:szCs w:val="24"/>
                <w:u w:val="single"/>
                <w:lang w:eastAsia="zh-CN"/>
              </w:rPr>
            </w:pPr>
            <w:r w:rsidRPr="009C7EE6">
              <w:rPr>
                <w:rFonts w:eastAsia="SimSun"/>
                <w:iCs/>
                <w:szCs w:val="24"/>
                <w:u w:val="single"/>
                <w:lang w:eastAsia="zh-CN"/>
              </w:rPr>
              <w:t>Aksaray, Turkiye</w:t>
            </w:r>
          </w:p>
        </w:tc>
      </w:tr>
    </w:tbl>
    <w:p w14:paraId="31A3182B" w14:textId="77777777" w:rsidR="00FE5F8B" w:rsidRPr="00182E75" w:rsidRDefault="00D87AD5" w:rsidP="00182E75">
      <w:pPr>
        <w:pStyle w:val="MLogo"/>
        <w:spacing w:before="0" w:after="120"/>
        <w:jc w:val="both"/>
        <w:rPr>
          <w:rFonts w:ascii="Verdana" w:eastAsia="SimSun" w:hAnsi="Verdana"/>
          <w:b w:val="0"/>
          <w:sz w:val="16"/>
          <w:szCs w:val="16"/>
          <w:u w:val="single"/>
          <w:lang w:eastAsia="zh-CN"/>
        </w:rPr>
      </w:pPr>
      <w:r w:rsidRPr="00182E75">
        <w:rPr>
          <w:rFonts w:ascii="Verdana" w:eastAsia="SimSun" w:hAnsi="Verdana"/>
          <w:b w:val="0"/>
          <w:sz w:val="16"/>
          <w:szCs w:val="16"/>
          <w:u w:val="single"/>
          <w:lang w:eastAsia="zh-CN"/>
        </w:rPr>
        <w:t>Araştırma Makalesi</w:t>
      </w:r>
      <w:r w:rsidR="00C42586" w:rsidRPr="00182E75">
        <w:rPr>
          <w:rFonts w:ascii="Verdana" w:eastAsia="SimSun" w:hAnsi="Verdana"/>
          <w:b w:val="0"/>
          <w:sz w:val="16"/>
          <w:szCs w:val="16"/>
          <w:u w:val="single"/>
          <w:lang w:eastAsia="zh-CN"/>
        </w:rPr>
        <w:t>/Research Article</w:t>
      </w:r>
    </w:p>
    <w:p w14:paraId="7F68DFA6" w14:textId="77777777" w:rsidR="00EB7363" w:rsidRPr="00EB7363" w:rsidRDefault="00EB7363" w:rsidP="00EB7363">
      <w:pPr>
        <w:pStyle w:val="Mauthor"/>
        <w:rPr>
          <w:b/>
          <w:sz w:val="18"/>
          <w:szCs w:val="18"/>
        </w:rPr>
      </w:pPr>
      <w:r w:rsidRPr="00EB7363">
        <w:rPr>
          <w:b/>
          <w:sz w:val="18"/>
          <w:szCs w:val="18"/>
        </w:rPr>
        <w:t>ACİL SERVİSE NÖTROPENİK ATEŞ İLE BAŞVURAN HASTALARIN ARAŞTIRILMASI</w:t>
      </w:r>
    </w:p>
    <w:p w14:paraId="2A45BEA5" w14:textId="77777777" w:rsidR="00EB7363" w:rsidRPr="00EB7363" w:rsidRDefault="00EB7363" w:rsidP="00EB7363">
      <w:pPr>
        <w:pStyle w:val="Mauthor"/>
        <w:rPr>
          <w:b/>
          <w:sz w:val="18"/>
          <w:szCs w:val="18"/>
        </w:rPr>
      </w:pPr>
      <w:r w:rsidRPr="00EB7363">
        <w:rPr>
          <w:b/>
          <w:sz w:val="18"/>
          <w:szCs w:val="18"/>
        </w:rPr>
        <w:t>A Research on Patients Referring to Emergency Service With Neutropenic Fever</w:t>
      </w:r>
    </w:p>
    <w:p w14:paraId="3C118C66" w14:textId="045F7D6B" w:rsidR="00FE5F8B" w:rsidRPr="003F393D" w:rsidRDefault="003F393D" w:rsidP="00182E75">
      <w:pPr>
        <w:pStyle w:val="Mauthor"/>
        <w:rPr>
          <w:b/>
          <w:bCs w:val="0"/>
        </w:rPr>
      </w:pPr>
      <w:bookmarkStart w:id="1" w:name="_Hlk57569056"/>
      <w:r w:rsidRPr="003F393D">
        <w:rPr>
          <w:b/>
          <w:bCs w:val="0"/>
        </w:rPr>
        <w:t>Ömer Faruk İPEK</w:t>
      </w:r>
      <w:r w:rsidRPr="003F393D">
        <w:rPr>
          <w:b/>
          <w:bCs w:val="0"/>
          <w:vertAlign w:val="superscript"/>
        </w:rPr>
        <w:t>1</w:t>
      </w:r>
      <w:r w:rsidRPr="003F393D">
        <w:rPr>
          <w:b/>
          <w:bCs w:val="0"/>
        </w:rPr>
        <w:t>,</w:t>
      </w:r>
      <w:r>
        <w:rPr>
          <w:b/>
          <w:bCs w:val="0"/>
        </w:rPr>
        <w:t xml:space="preserve"> Levent AVŞAROĞULLARI</w:t>
      </w:r>
      <w:r>
        <w:rPr>
          <w:b/>
          <w:bCs w:val="0"/>
          <w:vertAlign w:val="superscript"/>
        </w:rPr>
        <w:t>2</w:t>
      </w:r>
      <w:r>
        <w:rPr>
          <w:b/>
          <w:bCs w:val="0"/>
        </w:rPr>
        <w:t>, Leylagül KAYNAR</w:t>
      </w:r>
      <w:r>
        <w:rPr>
          <w:b/>
          <w:bCs w:val="0"/>
          <w:vertAlign w:val="superscript"/>
        </w:rPr>
        <w:t>3</w:t>
      </w:r>
      <w:r>
        <w:rPr>
          <w:b/>
          <w:bCs w:val="0"/>
        </w:rPr>
        <w:t xml:space="preserve">, Bahadır </w:t>
      </w:r>
      <w:r w:rsidR="00EB7363" w:rsidRPr="003F393D">
        <w:rPr>
          <w:b/>
          <w:bCs w:val="0"/>
        </w:rPr>
        <w:t>TAŞLIDERE</w:t>
      </w:r>
      <w:r>
        <w:rPr>
          <w:b/>
          <w:bCs w:val="0"/>
          <w:vertAlign w:val="superscript"/>
        </w:rPr>
        <w:t>4</w:t>
      </w:r>
    </w:p>
    <w:bookmarkEnd w:id="1"/>
    <w:p w14:paraId="662DA67A" w14:textId="4B1D1EFC" w:rsidR="00E02311" w:rsidRPr="003F393D" w:rsidRDefault="000E584B" w:rsidP="001F73A0">
      <w:pPr>
        <w:pStyle w:val="Maddress"/>
        <w:spacing w:before="120" w:after="0" w:line="240" w:lineRule="auto"/>
        <w:rPr>
          <w:rFonts w:ascii="Verdana" w:hAnsi="Verdana" w:cs="Calibri"/>
          <w:i/>
          <w:iCs/>
          <w:sz w:val="16"/>
          <w:szCs w:val="16"/>
          <w:vertAlign w:val="superscript"/>
        </w:rPr>
      </w:pPr>
      <w:r w:rsidRPr="003F393D">
        <w:rPr>
          <w:rFonts w:ascii="Verdana" w:hAnsi="Verdana" w:cs="Calibri"/>
          <w:b/>
          <w:bCs/>
          <w:i/>
          <w:iCs/>
          <w:sz w:val="16"/>
          <w:szCs w:val="16"/>
          <w:vertAlign w:val="superscript"/>
        </w:rPr>
        <w:t>1</w:t>
      </w:r>
      <w:r w:rsidRPr="003F393D">
        <w:rPr>
          <w:rFonts w:ascii="Verdana" w:hAnsi="Verdana" w:cs="Calibri"/>
          <w:i/>
          <w:iCs/>
          <w:sz w:val="16"/>
          <w:szCs w:val="16"/>
          <w:vertAlign w:val="superscript"/>
        </w:rPr>
        <w:t>-</w:t>
      </w:r>
      <w:r w:rsidR="00557247">
        <w:rPr>
          <w:rFonts w:ascii="Verdana" w:hAnsi="Verdana" w:cs="Calibri"/>
          <w:i/>
          <w:iCs/>
          <w:sz w:val="16"/>
          <w:szCs w:val="16"/>
          <w:vertAlign w:val="superscript"/>
        </w:rPr>
        <w:t>Doha Qatar Turkish Hospital</w:t>
      </w:r>
      <w:r w:rsidR="00466355" w:rsidRPr="003F393D">
        <w:rPr>
          <w:rFonts w:ascii="Verdana" w:hAnsi="Verdana" w:cs="Calibri"/>
          <w:i/>
          <w:iCs/>
          <w:sz w:val="16"/>
          <w:szCs w:val="16"/>
          <w:vertAlign w:val="superscript"/>
        </w:rPr>
        <w:t>,</w:t>
      </w:r>
      <w:r w:rsidR="00557247">
        <w:rPr>
          <w:rFonts w:ascii="Verdana" w:hAnsi="Verdana" w:cs="Calibri"/>
          <w:i/>
          <w:iCs/>
          <w:sz w:val="16"/>
          <w:szCs w:val="16"/>
          <w:vertAlign w:val="superscript"/>
        </w:rPr>
        <w:t>Qatar</w:t>
      </w:r>
      <w:r w:rsidR="00466355" w:rsidRPr="003F393D">
        <w:rPr>
          <w:rFonts w:ascii="Verdana" w:hAnsi="Verdana" w:cs="Calibri"/>
          <w:i/>
          <w:iCs/>
          <w:sz w:val="16"/>
          <w:szCs w:val="16"/>
          <w:vertAlign w:val="superscript"/>
        </w:rPr>
        <w:t xml:space="preserve"> </w:t>
      </w:r>
      <w:r w:rsidR="00E02311">
        <w:rPr>
          <w:rFonts w:ascii="Verdana" w:hAnsi="Verdana" w:cs="Calibri"/>
          <w:i/>
          <w:iCs/>
          <w:sz w:val="16"/>
          <w:szCs w:val="16"/>
          <w:vertAlign w:val="superscript"/>
        </w:rPr>
        <w:t>,2-Erciyes Üniversitesi Tıp Fakültesi,Acil Tıp Anabilim Dalı, Kayseri, Türkiye</w:t>
      </w:r>
      <w:r w:rsidR="00557247">
        <w:rPr>
          <w:rFonts w:ascii="Verdana" w:hAnsi="Verdana" w:cs="Calibri"/>
          <w:i/>
          <w:iCs/>
          <w:sz w:val="16"/>
          <w:szCs w:val="16"/>
          <w:vertAlign w:val="superscript"/>
        </w:rPr>
        <w:t>,3-Erciyes Üniversitesi Tıp Fakültesi,Onkoloji Bilim Dalı, Kayseri, Turkiye,4-Bezmi Alem Üniversitesi, Acil Tıp Anabilim Dalı, İstanbul,Türkiye</w:t>
      </w:r>
    </w:p>
    <w:p w14:paraId="34FDB8B3" w14:textId="5703552B" w:rsidR="001F73A0" w:rsidRPr="003F393D" w:rsidRDefault="001F73A0" w:rsidP="001F73A0">
      <w:pPr>
        <w:pStyle w:val="AltBilgi1"/>
        <w:spacing w:after="120"/>
        <w:rPr>
          <w:rFonts w:ascii="Verdana" w:hAnsi="Verdana" w:cs="Calibri"/>
          <w:sz w:val="18"/>
          <w:szCs w:val="18"/>
          <w:vertAlign w:val="superscript"/>
        </w:rPr>
      </w:pPr>
      <w:r w:rsidRPr="003F393D">
        <w:rPr>
          <w:rFonts w:ascii="Verdana" w:hAnsi="Verdana" w:cs="Calibri"/>
          <w:b/>
          <w:bCs/>
          <w:sz w:val="18"/>
          <w:szCs w:val="18"/>
          <w:vertAlign w:val="superscript"/>
        </w:rPr>
        <w:t>Geliş Tarihi:</w:t>
      </w:r>
      <w:r w:rsidRPr="003F393D">
        <w:rPr>
          <w:rFonts w:ascii="Verdana" w:hAnsi="Verdana" w:cs="Calibri"/>
          <w:sz w:val="18"/>
          <w:szCs w:val="18"/>
          <w:vertAlign w:val="superscript"/>
        </w:rPr>
        <w:t xml:space="preserve"> 0</w:t>
      </w:r>
      <w:r w:rsidR="0036325D" w:rsidRPr="003F393D">
        <w:rPr>
          <w:rFonts w:ascii="Verdana" w:hAnsi="Verdana" w:cs="Calibri"/>
          <w:sz w:val="18"/>
          <w:szCs w:val="18"/>
          <w:vertAlign w:val="superscript"/>
        </w:rPr>
        <w:t>1</w:t>
      </w:r>
      <w:r w:rsidRPr="003F393D">
        <w:rPr>
          <w:rFonts w:ascii="Verdana" w:hAnsi="Verdana" w:cs="Calibri"/>
          <w:sz w:val="18"/>
          <w:szCs w:val="18"/>
          <w:vertAlign w:val="superscript"/>
        </w:rPr>
        <w:t>.0</w:t>
      </w:r>
      <w:r w:rsidR="0036325D" w:rsidRPr="003F393D">
        <w:rPr>
          <w:rFonts w:ascii="Verdana" w:hAnsi="Verdana" w:cs="Calibri"/>
          <w:sz w:val="18"/>
          <w:szCs w:val="18"/>
          <w:vertAlign w:val="superscript"/>
        </w:rPr>
        <w:t>7</w:t>
      </w:r>
      <w:r w:rsidRPr="003F393D">
        <w:rPr>
          <w:rFonts w:ascii="Verdana" w:hAnsi="Verdana" w:cs="Calibri"/>
          <w:sz w:val="18"/>
          <w:szCs w:val="18"/>
          <w:vertAlign w:val="superscript"/>
        </w:rPr>
        <w:t xml:space="preserve">.2020; </w:t>
      </w:r>
      <w:r w:rsidRPr="003F393D">
        <w:rPr>
          <w:rFonts w:ascii="Verdana" w:hAnsi="Verdana" w:cs="Calibri"/>
          <w:b/>
          <w:bCs/>
          <w:sz w:val="18"/>
          <w:szCs w:val="18"/>
          <w:vertAlign w:val="superscript"/>
        </w:rPr>
        <w:t>Kabul Tarihi:</w:t>
      </w:r>
      <w:r w:rsidRPr="003F393D">
        <w:rPr>
          <w:rFonts w:ascii="Verdana" w:hAnsi="Verdana" w:cs="Calibri"/>
          <w:sz w:val="18"/>
          <w:szCs w:val="18"/>
          <w:vertAlign w:val="superscript"/>
        </w:rPr>
        <w:t xml:space="preserve"> </w:t>
      </w:r>
      <w:r w:rsidR="0036325D" w:rsidRPr="003F393D">
        <w:rPr>
          <w:rFonts w:ascii="Verdana" w:hAnsi="Verdana" w:cs="Calibri"/>
          <w:sz w:val="18"/>
          <w:szCs w:val="18"/>
          <w:vertAlign w:val="superscript"/>
        </w:rPr>
        <w:t>05</w:t>
      </w:r>
      <w:r w:rsidRPr="003F393D">
        <w:rPr>
          <w:rFonts w:ascii="Verdana" w:hAnsi="Verdana" w:cs="Calibri"/>
          <w:sz w:val="18"/>
          <w:szCs w:val="18"/>
          <w:vertAlign w:val="superscript"/>
        </w:rPr>
        <w:t>.</w:t>
      </w:r>
      <w:r w:rsidR="0036325D" w:rsidRPr="003F393D">
        <w:rPr>
          <w:rFonts w:ascii="Verdana" w:hAnsi="Verdana" w:cs="Calibri"/>
          <w:sz w:val="18"/>
          <w:szCs w:val="18"/>
          <w:vertAlign w:val="superscript"/>
        </w:rPr>
        <w:t>11</w:t>
      </w:r>
      <w:r w:rsidRPr="003F393D">
        <w:rPr>
          <w:rFonts w:ascii="Verdana" w:hAnsi="Verdana" w:cs="Calibri"/>
          <w:sz w:val="18"/>
          <w:szCs w:val="18"/>
          <w:vertAlign w:val="superscript"/>
        </w:rPr>
        <w:t xml:space="preserve">.2020; </w:t>
      </w:r>
      <w:r w:rsidRPr="003F393D">
        <w:rPr>
          <w:rFonts w:ascii="Verdana" w:hAnsi="Verdana" w:cs="Calibri"/>
          <w:b/>
          <w:bCs/>
          <w:sz w:val="18"/>
          <w:szCs w:val="18"/>
          <w:vertAlign w:val="superscript"/>
        </w:rPr>
        <w:t>Yayın Tarihi:</w:t>
      </w:r>
      <w:r w:rsidRPr="003F393D">
        <w:rPr>
          <w:rFonts w:ascii="Verdana" w:hAnsi="Verdana" w:cs="Calibri"/>
          <w:sz w:val="18"/>
          <w:szCs w:val="18"/>
          <w:vertAlign w:val="superscript"/>
        </w:rPr>
        <w:t xml:space="preserve"> </w:t>
      </w:r>
      <w:r w:rsidR="00442214" w:rsidRPr="003F393D">
        <w:rPr>
          <w:rFonts w:ascii="Verdana" w:hAnsi="Verdana" w:cs="Calibri"/>
          <w:sz w:val="18"/>
          <w:szCs w:val="18"/>
          <w:vertAlign w:val="superscript"/>
        </w:rPr>
        <w:t>30</w:t>
      </w:r>
      <w:r w:rsidRPr="003F393D">
        <w:rPr>
          <w:rFonts w:ascii="Verdana" w:hAnsi="Verdana" w:cs="Calibri"/>
          <w:sz w:val="18"/>
          <w:szCs w:val="18"/>
          <w:vertAlign w:val="superscript"/>
        </w:rPr>
        <w:t>.</w:t>
      </w:r>
      <w:r w:rsidR="0036325D" w:rsidRPr="003F393D">
        <w:rPr>
          <w:rFonts w:ascii="Verdana" w:hAnsi="Verdana" w:cs="Calibri"/>
          <w:sz w:val="18"/>
          <w:szCs w:val="18"/>
          <w:vertAlign w:val="superscript"/>
        </w:rPr>
        <w:t>11</w:t>
      </w:r>
      <w:r w:rsidRPr="003F393D">
        <w:rPr>
          <w:rFonts w:ascii="Verdana" w:hAnsi="Verdana" w:cs="Calibri"/>
          <w:sz w:val="18"/>
          <w:szCs w:val="18"/>
          <w:vertAlign w:val="superscript"/>
        </w:rPr>
        <w:t>.2020</w:t>
      </w:r>
    </w:p>
    <w:p w14:paraId="0DA6476C" w14:textId="77777777" w:rsidR="00471BA5" w:rsidRPr="001F73A0" w:rsidRDefault="00471BA5" w:rsidP="001F73A0">
      <w:pPr>
        <w:pStyle w:val="AltBilgi1"/>
        <w:spacing w:after="120"/>
        <w:rPr>
          <w:rFonts w:ascii="Verdana" w:hAnsi="Verdana" w:cs="Calibri"/>
          <w:sz w:val="18"/>
          <w:szCs w:val="18"/>
          <w:vertAlign w:val="superscript"/>
        </w:rPr>
        <w:sectPr w:rsidR="00471BA5" w:rsidRPr="001F73A0" w:rsidSect="009C7EE6">
          <w:type w:val="continuous"/>
          <w:pgSz w:w="11913" w:h="16834" w:code="9"/>
          <w:pgMar w:top="992" w:right="992" w:bottom="992" w:left="567" w:header="851" w:footer="567" w:gutter="284"/>
          <w:pgBorders>
            <w:left w:val="single" w:sz="48" w:space="12" w:color="B4C6E7"/>
          </w:pgBorders>
          <w:pgNumType w:start="1"/>
          <w:cols w:space="397"/>
          <w:noEndnote/>
          <w:docGrid w:linePitch="326"/>
        </w:sectPr>
      </w:pPr>
    </w:p>
    <w:p w14:paraId="3F0EB3C8" w14:textId="77777777" w:rsidR="00D87AD5" w:rsidRPr="001F73A0" w:rsidRDefault="00D87AD5" w:rsidP="00D25FAC">
      <w:pPr>
        <w:pStyle w:val="Mline2"/>
        <w:pBdr>
          <w:bottom w:val="single" w:sz="6" w:space="16" w:color="auto"/>
        </w:pBdr>
        <w:spacing w:after="120" w:line="240" w:lineRule="auto"/>
        <w:rPr>
          <w:rFonts w:ascii="Verdana" w:hAnsi="Verdana" w:cs="Calibri"/>
          <w:b/>
          <w:sz w:val="16"/>
          <w:szCs w:val="16"/>
          <w:lang w:eastAsia="en-US"/>
        </w:rPr>
      </w:pPr>
      <w:r w:rsidRPr="001F73A0">
        <w:rPr>
          <w:rFonts w:ascii="Verdana" w:hAnsi="Verdana" w:cs="Calibri"/>
          <w:b/>
          <w:sz w:val="16"/>
          <w:szCs w:val="16"/>
          <w:lang w:eastAsia="en-US"/>
        </w:rPr>
        <w:lastRenderedPageBreak/>
        <w:t>ÖZET</w:t>
      </w:r>
    </w:p>
    <w:p w14:paraId="1947E89F" w14:textId="77777777" w:rsidR="00EB7363" w:rsidRPr="00EB7363" w:rsidRDefault="00EB7363" w:rsidP="00EB7363">
      <w:pPr>
        <w:pStyle w:val="Mline2"/>
        <w:pBdr>
          <w:bottom w:val="single" w:sz="6" w:space="16"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Amaç:</w:t>
      </w:r>
      <w:r w:rsidRPr="00EB7363">
        <w:rPr>
          <w:rFonts w:ascii="Verdana" w:hAnsi="Verdana" w:cs="Calibri"/>
          <w:bCs/>
          <w:sz w:val="16"/>
          <w:szCs w:val="16"/>
          <w:lang w:eastAsia="en-US"/>
        </w:rPr>
        <w:t xml:space="preserve"> Bu çalışmanın amacı; acil servise başvuran nötropenik ateş hastalarının demografik verileri, kan parametreleri ve acil servisteki klinik seyri ile sebep olduğu maliyetleri incelemektir.</w:t>
      </w:r>
    </w:p>
    <w:p w14:paraId="76B3D48E" w14:textId="77777777" w:rsidR="00EB7363" w:rsidRPr="00EB7363" w:rsidRDefault="00EB7363" w:rsidP="00EB7363">
      <w:pPr>
        <w:pStyle w:val="Mline2"/>
        <w:pBdr>
          <w:bottom w:val="single" w:sz="6" w:space="16"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Yöntem</w:t>
      </w:r>
      <w:r w:rsidRPr="00EB7363">
        <w:rPr>
          <w:rFonts w:ascii="Verdana" w:hAnsi="Verdana" w:cs="Calibri"/>
          <w:bCs/>
          <w:sz w:val="16"/>
          <w:szCs w:val="16"/>
          <w:lang w:eastAsia="en-US"/>
        </w:rPr>
        <w:t xml:space="preserve">: Prospektif nitelikte olan bu çalışma, Erciyes Üniversitesi Tıp Fakültesi Acil Tıp Anabilim Dalı’na 01.06.2015-01.06.2016 tarihleri arasında başvuran hastalardan nötropenik ateş tanısı alanların demografik ve klinik bilgilerinin analiz edilmesi ile elde edilmiştir. </w:t>
      </w:r>
    </w:p>
    <w:p w14:paraId="6BEE3FA6" w14:textId="77777777" w:rsidR="00EB7363" w:rsidRPr="00EB7363" w:rsidRDefault="00EB7363" w:rsidP="00EB7363">
      <w:pPr>
        <w:pStyle w:val="Mline2"/>
        <w:pBdr>
          <w:bottom w:val="single" w:sz="6" w:space="16"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Bulgular:</w:t>
      </w:r>
      <w:r w:rsidRPr="00EB7363">
        <w:rPr>
          <w:rFonts w:ascii="Verdana" w:hAnsi="Verdana" w:cs="Calibri"/>
          <w:bCs/>
          <w:sz w:val="16"/>
          <w:szCs w:val="16"/>
          <w:lang w:eastAsia="en-US"/>
        </w:rPr>
        <w:t xml:space="preserve"> Nötropenik ateş tanısı alan hastaların % 46,8’i erkek, % 53,2’sinin kadın ve ortalama yaşın 58 dir. Başvuru şikayetleri  %71 ateş, %19,4 halsizlik, %16,1 bulantı, % 19,4 öksürük olarak tesbit edilmiştir. Hematolojik malignitesi ve solid tümoru olan vakalar karşılaştırılmıştır. Mortalite oranı  % 8 bulunmuştur. Nötropenik ateş gelişen hastalarda vinkristin  %38 oranla en sık kullanılan kemoteropatiktir ve hastaların ortalama maliyeti 11.447 TL ( 3815 $) olarak hesaplanmıştır.</w:t>
      </w:r>
    </w:p>
    <w:p w14:paraId="2E0CAB15" w14:textId="77777777" w:rsidR="00EB7363" w:rsidRPr="00EB7363" w:rsidRDefault="00EB7363" w:rsidP="00EB7363">
      <w:pPr>
        <w:pStyle w:val="Mline2"/>
        <w:pBdr>
          <w:bottom w:val="single" w:sz="6" w:space="16"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Sonuç:</w:t>
      </w:r>
      <w:r w:rsidRPr="00EB7363">
        <w:rPr>
          <w:rFonts w:ascii="Verdana" w:hAnsi="Verdana" w:cs="Calibri"/>
          <w:bCs/>
          <w:sz w:val="16"/>
          <w:szCs w:val="16"/>
          <w:lang w:eastAsia="en-US"/>
        </w:rPr>
        <w:t xml:space="preserve"> Kemoterapi sonrası hastalar ortalama 10’uncu günde nötropeniye girmektedir. Nötropenik ateş gelişen hematolojik malignite hastaları yüksek mortalite, morbidite, hastane kalış süresi ve maliyete sahiptir. Kemoterapatik ajanlardan Vinkristin en fazla kullanılan ve tesbitimize göre nötropeniye en sık neden olan ajandır. Acil servislerde  nötropenik ateşli hastaları hızlıca tespit edip, tedaviye başlamak morbidite ve mortalitenin azalması bakımından önemlidir. </w:t>
      </w:r>
    </w:p>
    <w:p w14:paraId="7136199F" w14:textId="77777777" w:rsidR="00EB7363" w:rsidRDefault="00EB7363" w:rsidP="003531B6">
      <w:pPr>
        <w:pStyle w:val="Mline2"/>
        <w:pBdr>
          <w:bottom w:val="single" w:sz="6" w:space="16" w:color="auto"/>
        </w:pBdr>
        <w:spacing w:after="120" w:line="240" w:lineRule="auto"/>
        <w:jc w:val="both"/>
        <w:rPr>
          <w:rFonts w:ascii="Verdana" w:hAnsi="Verdana" w:cs="Calibri"/>
          <w:bCs/>
          <w:sz w:val="16"/>
          <w:szCs w:val="16"/>
          <w:lang w:eastAsia="en-US"/>
        </w:rPr>
      </w:pPr>
    </w:p>
    <w:p w14:paraId="3BABCFEB" w14:textId="77777777" w:rsidR="003531B6" w:rsidRPr="0036325D" w:rsidRDefault="003531B6" w:rsidP="003531B6">
      <w:pPr>
        <w:pStyle w:val="Mline2"/>
        <w:pBdr>
          <w:bottom w:val="single" w:sz="6" w:space="16" w:color="auto"/>
        </w:pBdr>
        <w:spacing w:after="120" w:line="240" w:lineRule="auto"/>
        <w:jc w:val="both"/>
        <w:rPr>
          <w:rFonts w:ascii="Verdana" w:hAnsi="Verdana" w:cs="Calibri"/>
          <w:bCs/>
          <w:sz w:val="16"/>
          <w:szCs w:val="16"/>
          <w:lang w:eastAsia="en-US"/>
        </w:rPr>
      </w:pPr>
    </w:p>
    <w:p w14:paraId="3DD87F2C" w14:textId="3CE944C9" w:rsidR="0036325D" w:rsidRPr="00EB7363" w:rsidRDefault="0036325D" w:rsidP="00D25FAC">
      <w:pPr>
        <w:pStyle w:val="Mline2"/>
        <w:pBdr>
          <w:bottom w:val="single" w:sz="6" w:space="16" w:color="auto"/>
        </w:pBdr>
        <w:spacing w:after="120" w:line="240" w:lineRule="auto"/>
        <w:jc w:val="both"/>
        <w:rPr>
          <w:rFonts w:ascii="Verdana" w:hAnsi="Verdana" w:cs="Calibri"/>
          <w:bCs/>
          <w:sz w:val="16"/>
          <w:szCs w:val="16"/>
          <w:lang w:eastAsia="en-US"/>
        </w:rPr>
      </w:pPr>
      <w:r w:rsidRPr="0036325D">
        <w:rPr>
          <w:rFonts w:ascii="Verdana" w:hAnsi="Verdana" w:cs="Calibri"/>
          <w:b/>
          <w:bCs/>
          <w:sz w:val="16"/>
          <w:szCs w:val="16"/>
          <w:lang w:eastAsia="en-US"/>
        </w:rPr>
        <w:t>Anahtar kelimeler:</w:t>
      </w:r>
      <w:r w:rsidRPr="0036325D">
        <w:rPr>
          <w:rFonts w:ascii="Verdana" w:hAnsi="Verdana" w:cs="Calibri"/>
          <w:bCs/>
          <w:sz w:val="16"/>
          <w:szCs w:val="16"/>
          <w:lang w:eastAsia="en-US"/>
        </w:rPr>
        <w:t xml:space="preserve"> </w:t>
      </w:r>
      <w:r w:rsidR="00EB7363" w:rsidRPr="00EB7363">
        <w:rPr>
          <w:rFonts w:ascii="Verdana" w:hAnsi="Verdana" w:cs="Calibri"/>
          <w:bCs/>
          <w:sz w:val="16"/>
          <w:szCs w:val="16"/>
          <w:lang w:eastAsia="en-US"/>
        </w:rPr>
        <w:t>Nötropeni</w:t>
      </w:r>
      <w:r w:rsidR="00EB7363">
        <w:rPr>
          <w:rFonts w:ascii="Verdana" w:hAnsi="Verdana" w:cs="Calibri"/>
          <w:bCs/>
          <w:sz w:val="16"/>
          <w:szCs w:val="16"/>
          <w:lang w:eastAsia="en-US"/>
        </w:rPr>
        <w:t>,</w:t>
      </w:r>
      <w:r w:rsidR="00EB7363" w:rsidRPr="00EB7363">
        <w:rPr>
          <w:rFonts w:ascii="Verdana" w:hAnsi="Verdana" w:cs="Calibri"/>
          <w:bCs/>
          <w:sz w:val="16"/>
          <w:szCs w:val="16"/>
          <w:lang w:eastAsia="en-US"/>
        </w:rPr>
        <w:t xml:space="preserve"> Ateş</w:t>
      </w:r>
      <w:r w:rsidR="00EB7363">
        <w:rPr>
          <w:rFonts w:ascii="Verdana" w:hAnsi="Verdana" w:cs="Calibri"/>
          <w:bCs/>
          <w:sz w:val="16"/>
          <w:szCs w:val="16"/>
          <w:lang w:eastAsia="en-US"/>
        </w:rPr>
        <w:t>,</w:t>
      </w:r>
      <w:r w:rsidR="00EB7363" w:rsidRPr="00EB7363">
        <w:rPr>
          <w:rFonts w:ascii="Verdana" w:hAnsi="Verdana" w:cs="Calibri"/>
          <w:bCs/>
          <w:sz w:val="16"/>
          <w:szCs w:val="16"/>
          <w:lang w:eastAsia="en-US"/>
        </w:rPr>
        <w:t xml:space="preserve"> Mortalite</w:t>
      </w:r>
      <w:r w:rsidR="00EB7363">
        <w:rPr>
          <w:rFonts w:ascii="Verdana" w:hAnsi="Verdana" w:cs="Calibri"/>
          <w:bCs/>
          <w:sz w:val="16"/>
          <w:szCs w:val="16"/>
          <w:lang w:eastAsia="en-US"/>
        </w:rPr>
        <w:t>,</w:t>
      </w:r>
      <w:r w:rsidR="00EB7363" w:rsidRPr="00EB7363">
        <w:rPr>
          <w:rFonts w:ascii="Verdana" w:hAnsi="Verdana" w:cs="Calibri"/>
          <w:bCs/>
          <w:sz w:val="16"/>
          <w:szCs w:val="16"/>
          <w:lang w:eastAsia="en-US"/>
        </w:rPr>
        <w:t xml:space="preserve"> Kemoterapi</w:t>
      </w:r>
    </w:p>
    <w:p w14:paraId="688CCD36" w14:textId="5C00B660" w:rsidR="00EB7363" w:rsidRDefault="00EB7363" w:rsidP="003531B6">
      <w:pPr>
        <w:pStyle w:val="Mline2"/>
        <w:pBdr>
          <w:bottom w:val="single" w:sz="6" w:space="31" w:color="auto"/>
        </w:pBdr>
        <w:spacing w:after="120" w:line="240" w:lineRule="auto"/>
        <w:jc w:val="both"/>
        <w:rPr>
          <w:rFonts w:ascii="Verdana" w:hAnsi="Verdana" w:cs="Calibri"/>
          <w:b/>
          <w:sz w:val="16"/>
          <w:szCs w:val="16"/>
          <w:lang w:eastAsia="en-US"/>
        </w:rPr>
      </w:pPr>
    </w:p>
    <w:p w14:paraId="2261552C" w14:textId="77777777" w:rsidR="00EB7363" w:rsidRDefault="00EB7363" w:rsidP="003531B6">
      <w:pPr>
        <w:pStyle w:val="Mline2"/>
        <w:pBdr>
          <w:bottom w:val="single" w:sz="6" w:space="31" w:color="auto"/>
        </w:pBdr>
        <w:spacing w:after="120" w:line="240" w:lineRule="auto"/>
        <w:jc w:val="both"/>
        <w:rPr>
          <w:rFonts w:ascii="Verdana" w:hAnsi="Verdana" w:cs="Calibri"/>
          <w:b/>
          <w:sz w:val="16"/>
          <w:szCs w:val="16"/>
          <w:lang w:eastAsia="en-US"/>
        </w:rPr>
      </w:pPr>
    </w:p>
    <w:p w14:paraId="0FA15FEA" w14:textId="77777777" w:rsidR="00EB7363" w:rsidRDefault="00EB7363" w:rsidP="003531B6">
      <w:pPr>
        <w:pStyle w:val="Mline2"/>
        <w:pBdr>
          <w:bottom w:val="single" w:sz="6" w:space="31" w:color="auto"/>
        </w:pBdr>
        <w:spacing w:after="120" w:line="240" w:lineRule="auto"/>
        <w:jc w:val="both"/>
        <w:rPr>
          <w:rFonts w:ascii="Verdana" w:hAnsi="Verdana" w:cs="Calibri"/>
          <w:b/>
          <w:sz w:val="16"/>
          <w:szCs w:val="16"/>
          <w:lang w:eastAsia="en-US"/>
        </w:rPr>
      </w:pPr>
    </w:p>
    <w:p w14:paraId="359399EB" w14:textId="7CA98D5F" w:rsidR="0036325D" w:rsidRDefault="00D87AD5" w:rsidP="003531B6">
      <w:pPr>
        <w:pStyle w:val="Mline2"/>
        <w:pBdr>
          <w:bottom w:val="single" w:sz="6" w:space="31" w:color="auto"/>
        </w:pBdr>
        <w:spacing w:after="120" w:line="240" w:lineRule="auto"/>
        <w:jc w:val="both"/>
        <w:rPr>
          <w:rFonts w:ascii="Verdana" w:hAnsi="Verdana" w:cs="Calibri"/>
          <w:b/>
          <w:sz w:val="16"/>
          <w:szCs w:val="16"/>
          <w:lang w:eastAsia="en-US"/>
        </w:rPr>
      </w:pPr>
      <w:r w:rsidRPr="00B1493D">
        <w:rPr>
          <w:rFonts w:ascii="Verdana" w:hAnsi="Verdana" w:cs="Calibri"/>
          <w:b/>
          <w:sz w:val="16"/>
          <w:szCs w:val="16"/>
          <w:lang w:eastAsia="en-US"/>
        </w:rPr>
        <w:lastRenderedPageBreak/>
        <w:t>ABSTRACT</w:t>
      </w:r>
    </w:p>
    <w:p w14:paraId="7DADA884" w14:textId="77777777" w:rsidR="00EB7363" w:rsidRPr="00EB7363" w:rsidRDefault="00EB7363" w:rsidP="00EB7363">
      <w:pPr>
        <w:pStyle w:val="Mline2"/>
        <w:pBdr>
          <w:bottom w:val="single" w:sz="6" w:space="31"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Aim:</w:t>
      </w:r>
      <w:r w:rsidRPr="00EB7363">
        <w:rPr>
          <w:rFonts w:ascii="Verdana" w:hAnsi="Verdana" w:cs="Calibri"/>
          <w:bCs/>
          <w:sz w:val="16"/>
          <w:szCs w:val="16"/>
          <w:lang w:eastAsia="en-US"/>
        </w:rPr>
        <w:t xml:space="preserve"> The objective of this study is to examine the demographic data, blood parameters and the clinical course in emergency service together with the resultant costs for neutropenic fever patients referring to emergency service.</w:t>
      </w:r>
    </w:p>
    <w:p w14:paraId="0A26DBA0" w14:textId="77777777" w:rsidR="00EB7363" w:rsidRPr="00EB7363" w:rsidRDefault="00EB7363" w:rsidP="00EB7363">
      <w:pPr>
        <w:pStyle w:val="Mline2"/>
        <w:pBdr>
          <w:bottom w:val="single" w:sz="6" w:space="31"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Methods:</w:t>
      </w:r>
      <w:r w:rsidRPr="00EB7363">
        <w:rPr>
          <w:rFonts w:ascii="Verdana" w:hAnsi="Verdana" w:cs="Calibri"/>
          <w:bCs/>
          <w:sz w:val="16"/>
          <w:szCs w:val="16"/>
          <w:lang w:eastAsia="en-US"/>
        </w:rPr>
        <w:t xml:space="preserve"> This study with a prospective character was made through analyzing the demographic and clinical information of the patients who were diagnosed with neutropenic fever among those referring to Erciyes University Faculty of Medicine Emergency Medicine Department between 01.06.2015 and 01.06.2016. </w:t>
      </w:r>
    </w:p>
    <w:p w14:paraId="0FC42C6B" w14:textId="77777777" w:rsidR="00EB7363" w:rsidRPr="00EB7363" w:rsidRDefault="00EB7363" w:rsidP="00EB7363">
      <w:pPr>
        <w:pStyle w:val="Mline2"/>
        <w:pBdr>
          <w:bottom w:val="single" w:sz="6" w:space="31"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Results :</w:t>
      </w:r>
      <w:r w:rsidRPr="00EB7363">
        <w:rPr>
          <w:rFonts w:ascii="Verdana" w:hAnsi="Verdana" w:cs="Calibri"/>
          <w:bCs/>
          <w:sz w:val="16"/>
          <w:szCs w:val="16"/>
          <w:lang w:eastAsia="en-US"/>
        </w:rPr>
        <w:t xml:space="preserve"> 46.8% of patients diagnosed with neutropenic fever were male and 53.2% were female and the average age was 58. Referral complaints were fever with a ratio of 71%, fatigue with 19.4%, nausea with 16.1% and coughing with 19.4. Cases with hematological malignity and solid tumor were compared. Mortality ratio was found as 8%. Vincristine is the most commonly used chemotherapeutic in patients with neutropenic fever with a ratio of 38% and the average cost of the patients was calculated as 11.447 TL (3815 $).</w:t>
      </w:r>
    </w:p>
    <w:p w14:paraId="4D90DA94" w14:textId="73E8CD8C" w:rsidR="00EB7363" w:rsidRDefault="00EB7363" w:rsidP="00EB7363">
      <w:pPr>
        <w:pStyle w:val="Mline2"/>
        <w:pBdr>
          <w:bottom w:val="single" w:sz="6" w:space="31" w:color="auto"/>
        </w:pBdr>
        <w:spacing w:after="120" w:line="240" w:lineRule="auto"/>
        <w:jc w:val="both"/>
        <w:rPr>
          <w:rFonts w:ascii="Verdana" w:hAnsi="Verdana" w:cs="Calibri"/>
          <w:bCs/>
          <w:sz w:val="16"/>
          <w:szCs w:val="16"/>
          <w:lang w:eastAsia="en-US"/>
        </w:rPr>
      </w:pPr>
      <w:r w:rsidRPr="00EB7363">
        <w:rPr>
          <w:rFonts w:ascii="Verdana" w:hAnsi="Verdana" w:cs="Calibri"/>
          <w:b/>
          <w:bCs/>
          <w:sz w:val="16"/>
          <w:szCs w:val="16"/>
          <w:lang w:eastAsia="en-US"/>
        </w:rPr>
        <w:t>Conclusion :</w:t>
      </w:r>
      <w:r w:rsidRPr="00EB7363">
        <w:rPr>
          <w:rFonts w:ascii="Verdana" w:hAnsi="Verdana" w:cs="Calibri"/>
          <w:bCs/>
          <w:sz w:val="16"/>
          <w:szCs w:val="16"/>
          <w:lang w:eastAsia="en-US"/>
        </w:rPr>
        <w:t xml:space="preserve"> Patients enter neuropenia on the 10th day after chemotherapy in average. Hematological malignity patients with neutropenic fever have high mortality, morbidity, hospitalization duration and cost. We detected Vincristine to be the most commonly used and neutropenia causing agent among chemotherapeutic agents.  Quick detection of patients with neutropenic fever and starting the treatment in emergency services constitute high importance for decreasing morbidity and mortality.</w:t>
      </w:r>
    </w:p>
    <w:p w14:paraId="27724289" w14:textId="77777777" w:rsidR="00EB7363" w:rsidRDefault="00EB7363" w:rsidP="003531B6">
      <w:pPr>
        <w:pStyle w:val="Mline2"/>
        <w:pBdr>
          <w:bottom w:val="single" w:sz="6" w:space="31" w:color="auto"/>
        </w:pBdr>
        <w:spacing w:after="120" w:line="240" w:lineRule="auto"/>
        <w:jc w:val="both"/>
        <w:rPr>
          <w:rFonts w:ascii="Verdana" w:hAnsi="Verdana" w:cs="Calibri"/>
          <w:bCs/>
          <w:sz w:val="16"/>
          <w:szCs w:val="16"/>
          <w:lang w:eastAsia="en-US"/>
        </w:rPr>
      </w:pPr>
    </w:p>
    <w:p w14:paraId="4D4DC8EC" w14:textId="373A753A" w:rsidR="00AF7C40" w:rsidRPr="00557247" w:rsidRDefault="0036325D" w:rsidP="00557247">
      <w:pPr>
        <w:pStyle w:val="Mreceived"/>
        <w:spacing w:line="240" w:lineRule="auto"/>
        <w:rPr>
          <w:rFonts w:ascii="Verdana" w:hAnsi="Verdana" w:cs="Calibri"/>
          <w:bCs/>
          <w:sz w:val="16"/>
          <w:szCs w:val="16"/>
          <w:lang w:eastAsia="en-US"/>
        </w:rPr>
        <w:sectPr w:rsidR="00AF7C40" w:rsidRPr="00557247" w:rsidSect="009C7EE6">
          <w:type w:val="continuous"/>
          <w:pgSz w:w="11913" w:h="16834" w:code="9"/>
          <w:pgMar w:top="992" w:right="992" w:bottom="992" w:left="567" w:header="851" w:footer="567" w:gutter="284"/>
          <w:pgBorders>
            <w:left w:val="single" w:sz="48" w:space="12" w:color="B4C6E7"/>
          </w:pgBorders>
          <w:pgNumType w:start="1"/>
          <w:cols w:num="2" w:space="397"/>
          <w:noEndnote/>
          <w:docGrid w:linePitch="326"/>
        </w:sectPr>
      </w:pPr>
      <w:r w:rsidRPr="0036325D">
        <w:rPr>
          <w:rFonts w:ascii="Verdana" w:hAnsi="Verdana" w:cs="Calibri"/>
          <w:b/>
          <w:bCs/>
          <w:sz w:val="16"/>
          <w:szCs w:val="16"/>
          <w:lang w:eastAsia="en-US"/>
        </w:rPr>
        <w:t>Keywords:</w:t>
      </w:r>
      <w:r w:rsidRPr="0036325D">
        <w:rPr>
          <w:rFonts w:ascii="Verdana" w:hAnsi="Verdana" w:cs="Calibri"/>
          <w:bCs/>
          <w:sz w:val="16"/>
          <w:szCs w:val="16"/>
          <w:lang w:eastAsia="en-US"/>
        </w:rPr>
        <w:t xml:space="preserve"> </w:t>
      </w:r>
      <w:r w:rsidR="00EB7363" w:rsidRPr="00EB7363">
        <w:rPr>
          <w:rFonts w:ascii="Verdana" w:hAnsi="Verdana" w:cs="Calibri"/>
          <w:bCs/>
          <w:sz w:val="16"/>
          <w:szCs w:val="16"/>
          <w:lang w:eastAsia="en-US"/>
        </w:rPr>
        <w:t>Neutropenia; Fever</w:t>
      </w:r>
      <w:r w:rsidR="00EB7363">
        <w:rPr>
          <w:rFonts w:ascii="Verdana" w:hAnsi="Verdana" w:cs="Calibri"/>
          <w:bCs/>
          <w:sz w:val="16"/>
          <w:szCs w:val="16"/>
          <w:lang w:eastAsia="en-US"/>
        </w:rPr>
        <w:t>,</w:t>
      </w:r>
      <w:r w:rsidR="00EB7363" w:rsidRPr="00EB7363">
        <w:rPr>
          <w:rFonts w:ascii="Verdana" w:hAnsi="Verdana" w:cs="Calibri"/>
          <w:bCs/>
          <w:sz w:val="16"/>
          <w:szCs w:val="16"/>
          <w:lang w:eastAsia="en-US"/>
        </w:rPr>
        <w:t xml:space="preserve"> Mortality</w:t>
      </w:r>
      <w:r w:rsidR="00EB7363">
        <w:rPr>
          <w:rFonts w:ascii="Verdana" w:hAnsi="Verdana" w:cs="Calibri"/>
          <w:bCs/>
          <w:sz w:val="16"/>
          <w:szCs w:val="16"/>
          <w:lang w:eastAsia="en-US"/>
        </w:rPr>
        <w:t>,</w:t>
      </w:r>
      <w:r w:rsidR="00EB7363" w:rsidRPr="00EB7363">
        <w:rPr>
          <w:rFonts w:ascii="Verdana" w:hAnsi="Verdana" w:cs="Calibri"/>
          <w:bCs/>
          <w:sz w:val="16"/>
          <w:szCs w:val="16"/>
          <w:lang w:eastAsia="en-US"/>
        </w:rPr>
        <w:t xml:space="preserve"> Chemotherapy</w:t>
      </w:r>
    </w:p>
    <w:p w14:paraId="41B4397B" w14:textId="1C11C4FF" w:rsidR="0036325D" w:rsidRPr="00EB7363" w:rsidRDefault="00B1493D" w:rsidP="00466355">
      <w:pPr>
        <w:pStyle w:val="MHeading1"/>
        <w:rPr>
          <w:bCs/>
          <w:i/>
          <w:iCs/>
          <w:color w:val="FF0000"/>
          <w:sz w:val="12"/>
          <w:szCs w:val="12"/>
        </w:rPr>
      </w:pPr>
      <w:r w:rsidRPr="00B1493D">
        <w:rPr>
          <w:rFonts w:ascii="Verdana" w:hAnsi="Verdana" w:cs="Calibri"/>
          <w:sz w:val="16"/>
          <w:szCs w:val="16"/>
        </w:rPr>
        <w:lastRenderedPageBreak/>
        <w:t>*</w:t>
      </w:r>
      <w:r w:rsidRPr="00B1493D">
        <w:rPr>
          <w:rFonts w:ascii="Verdana" w:hAnsi="Verdana" w:cs="Calibri"/>
          <w:sz w:val="12"/>
          <w:szCs w:val="12"/>
        </w:rPr>
        <w:t>Sorumlu Yazar:</w:t>
      </w:r>
      <w:r w:rsidRPr="00B1493D">
        <w:rPr>
          <w:rFonts w:ascii="Verdana" w:hAnsi="Verdana" w:cs="Calibri"/>
          <w:i/>
          <w:iCs/>
          <w:sz w:val="12"/>
          <w:szCs w:val="12"/>
        </w:rPr>
        <w:t xml:space="preserve"> </w:t>
      </w:r>
      <w:r w:rsidR="00EB7363" w:rsidRPr="00EB7363">
        <w:rPr>
          <w:bCs/>
          <w:i/>
          <w:iCs/>
          <w:sz w:val="12"/>
          <w:szCs w:val="12"/>
        </w:rPr>
        <w:t>Bahadır TAŞLIDERE</w:t>
      </w:r>
      <w:r w:rsidR="00557247">
        <w:rPr>
          <w:bCs/>
          <w:i/>
          <w:iCs/>
          <w:sz w:val="12"/>
          <w:szCs w:val="12"/>
        </w:rPr>
        <w:t xml:space="preserve">, Bezmi Alem Üniversitesi Tıp Fakültesi Acil Tıp Anabilim Dalı, İstanbul, Türkiye, Orcid: </w:t>
      </w:r>
      <w:r w:rsidR="004C1585">
        <w:rPr>
          <w:bCs/>
          <w:i/>
          <w:iCs/>
          <w:sz w:val="12"/>
          <w:szCs w:val="12"/>
        </w:rPr>
        <w:t>0000 0002 5920 8127</w:t>
      </w:r>
    </w:p>
    <w:p w14:paraId="3A0E0850" w14:textId="77777777" w:rsidR="0036325D" w:rsidRDefault="0036325D" w:rsidP="00AF75D3">
      <w:pPr>
        <w:pStyle w:val="MHeading1"/>
        <w:spacing w:before="0" w:after="120"/>
        <w:jc w:val="both"/>
        <w:rPr>
          <w:rFonts w:ascii="Verdana" w:hAnsi="Verdana"/>
          <w:sz w:val="16"/>
          <w:szCs w:val="16"/>
          <w:lang w:eastAsia="zh-CN"/>
        </w:rPr>
      </w:pPr>
    </w:p>
    <w:p w14:paraId="4761BCBA" w14:textId="77777777" w:rsidR="0036325D" w:rsidRPr="00B1493D" w:rsidRDefault="0036325D" w:rsidP="00AF75D3">
      <w:pPr>
        <w:pStyle w:val="MHeading1"/>
        <w:spacing w:before="0" w:after="120"/>
        <w:jc w:val="both"/>
        <w:rPr>
          <w:rFonts w:ascii="Verdana" w:hAnsi="Verdana"/>
          <w:sz w:val="16"/>
          <w:szCs w:val="16"/>
          <w:lang w:eastAsia="zh-CN"/>
        </w:rPr>
        <w:sectPr w:rsidR="0036325D" w:rsidRPr="00B1493D" w:rsidSect="009C7EE6">
          <w:type w:val="continuous"/>
          <w:pgSz w:w="11913" w:h="16834" w:code="9"/>
          <w:pgMar w:top="992" w:right="992" w:bottom="992" w:left="567" w:header="851" w:footer="567" w:gutter="284"/>
          <w:pgBorders>
            <w:left w:val="single" w:sz="48" w:space="12" w:color="B4C6E7"/>
          </w:pgBorders>
          <w:pgNumType w:start="1"/>
          <w:cols w:space="397"/>
          <w:noEndnote/>
          <w:docGrid w:linePitch="326"/>
        </w:sectPr>
      </w:pPr>
    </w:p>
    <w:p w14:paraId="0B921958" w14:textId="77777777" w:rsidR="00FE5F8B" w:rsidRPr="00FD1AFD" w:rsidRDefault="00A17F40" w:rsidP="00471BA5">
      <w:pPr>
        <w:pStyle w:val="MHeading1"/>
        <w:spacing w:before="120" w:after="120" w:line="240" w:lineRule="auto"/>
        <w:jc w:val="both"/>
        <w:rPr>
          <w:rFonts w:ascii="Verdana" w:hAnsi="Verdana" w:cs="Arial"/>
          <w:sz w:val="16"/>
          <w:szCs w:val="16"/>
          <w:lang w:eastAsia="en-US"/>
        </w:rPr>
      </w:pPr>
      <w:r w:rsidRPr="00FD1AFD">
        <w:rPr>
          <w:rFonts w:ascii="Verdana" w:hAnsi="Verdana" w:cs="Arial"/>
          <w:sz w:val="16"/>
          <w:szCs w:val="16"/>
          <w:lang w:eastAsia="en-US"/>
        </w:rPr>
        <w:lastRenderedPageBreak/>
        <w:t>GİRİŞ</w:t>
      </w:r>
    </w:p>
    <w:p w14:paraId="546350B9" w14:textId="691FADC0" w:rsid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Nötrofiller konak savunması ve akut enflamasyonda önemli role sahiptir</w:t>
      </w:r>
      <w:r w:rsidR="00DE483F">
        <w:rPr>
          <w:rFonts w:ascii="Verdana" w:hAnsi="Verdana" w:cs="Calibri"/>
          <w:sz w:val="16"/>
          <w:szCs w:val="16"/>
        </w:rPr>
        <w:t xml:space="preserve"> </w:t>
      </w:r>
      <w:r w:rsidRPr="00EB7363">
        <w:rPr>
          <w:rFonts w:ascii="Verdana" w:hAnsi="Verdana" w:cs="Calibri"/>
          <w:sz w:val="16"/>
          <w:szCs w:val="16"/>
        </w:rPr>
        <w:t>ve sayıları azaldığında enfeksiyonlara olan eğilim artar. Nötropeni gelişimi genellikle malign bir hastalığın tedavisi sırasında kemoterapinin yan etkisine bağlı ortaya çıkar. Amerika Enfeksiyon Hastalıkları Derneğinin kabul ettiği gibi nötrofil sayısının 500/mm3’ün</w:t>
      </w:r>
      <w:r w:rsidR="00DE483F">
        <w:rPr>
          <w:rFonts w:ascii="Verdana" w:hAnsi="Verdana" w:cs="Calibri"/>
          <w:sz w:val="16"/>
          <w:szCs w:val="16"/>
        </w:rPr>
        <w:t xml:space="preserve"> </w:t>
      </w:r>
      <w:r w:rsidRPr="00EB7363">
        <w:rPr>
          <w:rFonts w:ascii="Verdana" w:hAnsi="Verdana" w:cs="Calibri"/>
          <w:sz w:val="16"/>
          <w:szCs w:val="16"/>
        </w:rPr>
        <w:t>altında olduğu durum nötropenik ateş olarak tanımlanmıştır (1).  Nötropenik ateş yüksek riskli hastalarda tıbbi acil bir durumdur bu yüzden hızlı tanınmalı ve müdahale edilmelidir (2). Ateşin kaynağı her zaman infeksiyonlar değildir fakat hastaların yaklaşık %60’ında sonradan klinik ve mikrobiyolojik olarak kanıtlanabilen infeksiyonlar ortaya çıkmaktadır (3). Kanser tanısı alan hasta sayısındaki yükselişle birlikte acil servislerde sık görülen nötropenik ateş sıklığı artmaktadır (4). Özellikle bu durum solid tümörleri olan hastaların % 10-50' sinde ve hematolojik maligniteleri olanların</w:t>
      </w:r>
      <w:r w:rsidR="00DE483F">
        <w:rPr>
          <w:rFonts w:ascii="Verdana" w:hAnsi="Verdana" w:cs="Calibri"/>
          <w:sz w:val="16"/>
          <w:szCs w:val="16"/>
        </w:rPr>
        <w:t xml:space="preserve"> </w:t>
      </w:r>
      <w:r w:rsidRPr="00EB7363">
        <w:rPr>
          <w:rFonts w:ascii="Verdana" w:hAnsi="Verdana" w:cs="Calibri"/>
          <w:sz w:val="16"/>
          <w:szCs w:val="16"/>
        </w:rPr>
        <w:t>&gt;% 80'inde ortaya çıkar (5). Tanı konulan hastaya başvuruyu takiben en geç bir saat içinde gerekli antibiyoterapi başlanmalıdır aksi taktirde bu konudaki gecikmeler hastaları olumsuz yönde etkileyip sepsise doğru gidişin hızlanmasına sebep olmaktadır (6). İlk 48 saat içinde antibiyoterapi başlanmasının mortaliteyi %50 azalttığı gösterilmiştir (7) . Standart bir yaklaşım için Çok Uluslu Kanserde Destek Bakım Derneği (MASCC) tarafından bir skorlama yöntemi geliştirilmiştir. Bu yolla düşük risk grubunda bulunan hastalara ayaktan tedavi verilerek hasta konforu ve malaiyetinde olumlu sonuçlar elde edilmesi amaçlanmıştır (8 ,9). Mutlak nötrofil sayısı &lt;500mm3 olduğunda risk yükselir, bu sayı 100 mm3‘ün altına indiğinde en üst seviyededir ve bakteriyemi görülme oranı %16-20 civarındadır (10). Bunun yanında hastaların nötropenide</w:t>
      </w:r>
      <w:r w:rsidR="00DE483F">
        <w:rPr>
          <w:rFonts w:ascii="Verdana" w:hAnsi="Verdana" w:cs="Calibri"/>
          <w:sz w:val="16"/>
          <w:szCs w:val="16"/>
        </w:rPr>
        <w:t xml:space="preserve"> </w:t>
      </w:r>
      <w:r w:rsidRPr="00EB7363">
        <w:rPr>
          <w:rFonts w:ascii="Verdana" w:hAnsi="Verdana" w:cs="Calibri"/>
          <w:sz w:val="16"/>
          <w:szCs w:val="16"/>
        </w:rPr>
        <w:t xml:space="preserve">kalış süresi de nötrofil sayısı kadar enfeksiyon riski ve ciddiyeti açısından önemlidir (11). En sık %85-95 oranında Akut lösemi/ MDS hastalarında görülmekle beraber en az prostat kanserinde (%1) olarak görülmektedir (12). En önemli risk faktörlerinden biri nötropenik halde geçirilen süredir. Bu süre bir haftayı aştığında risk daha çok artar (10). Nötropenik ateş sınıflamasında kullanılan MASCC skoru kabul gören çok merkezli yaılan bir çalışma ürünüdür (5). Bu skorlamada hasta toplam maksimum 26 puan alabilir. 21 ve üstü puan alanlar düşük riskli, altındakiler ise yüksek riskli kabul edilir. Skorlamanın pozitif prediktif değeri %91, özgüllüğü %68 ve duyarlılığı %71 dir. Daha çok solid maligniteler için uygulanması önerlilir (12) (Tablo 1). </w:t>
      </w:r>
    </w:p>
    <w:p w14:paraId="729F67F9" w14:textId="77777777" w:rsidR="00DE483F" w:rsidRDefault="00DE483F" w:rsidP="00DE483F">
      <w:pPr>
        <w:pStyle w:val="ResimYazs"/>
        <w:spacing w:line="480" w:lineRule="auto"/>
        <w:rPr>
          <w:rFonts w:ascii="Verdana" w:hAnsi="Verdana"/>
          <w:b w:val="0"/>
          <w:color w:val="000000"/>
          <w:sz w:val="16"/>
          <w:szCs w:val="16"/>
        </w:rPr>
      </w:pPr>
      <w:bookmarkStart w:id="2" w:name="_Hlk57570041"/>
    </w:p>
    <w:p w14:paraId="39947A4C" w14:textId="1590E49F" w:rsidR="00DE483F" w:rsidRPr="006E2E6D" w:rsidRDefault="00DE483F" w:rsidP="00DE483F">
      <w:pPr>
        <w:pStyle w:val="ResimYazs"/>
        <w:spacing w:line="480" w:lineRule="auto"/>
        <w:rPr>
          <w:rFonts w:ascii="Verdana" w:hAnsi="Verdana"/>
          <w:b w:val="0"/>
          <w:bCs w:val="0"/>
          <w:color w:val="000000"/>
          <w:sz w:val="16"/>
          <w:szCs w:val="16"/>
        </w:rPr>
      </w:pPr>
      <w:r w:rsidRPr="006E2E6D">
        <w:rPr>
          <w:rFonts w:ascii="Verdana" w:hAnsi="Verdana"/>
          <w:b w:val="0"/>
          <w:color w:val="000000"/>
          <w:sz w:val="16"/>
          <w:szCs w:val="16"/>
        </w:rPr>
        <w:t>Tablo 1.</w:t>
      </w:r>
      <w:r w:rsidRPr="006E2E6D">
        <w:rPr>
          <w:rFonts w:ascii="Verdana" w:hAnsi="Verdana"/>
          <w:b w:val="0"/>
          <w:bCs w:val="0"/>
          <w:color w:val="000000"/>
          <w:sz w:val="16"/>
          <w:szCs w:val="16"/>
        </w:rPr>
        <w:t xml:space="preserve"> MASCC skoru</w:t>
      </w:r>
    </w:p>
    <w:tbl>
      <w:tblPr>
        <w:tblStyle w:val="AkGlgeleme2"/>
        <w:tblW w:w="0" w:type="auto"/>
        <w:tblLook w:val="04A0" w:firstRow="1" w:lastRow="0" w:firstColumn="1" w:lastColumn="0" w:noHBand="0" w:noVBand="1"/>
      </w:tblPr>
      <w:tblGrid>
        <w:gridCol w:w="2827"/>
        <w:gridCol w:w="2009"/>
      </w:tblGrid>
      <w:tr w:rsidR="00DE483F" w:rsidRPr="006E2E6D" w14:paraId="54873A78" w14:textId="77777777" w:rsidTr="00AE3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tcPr>
          <w:p w14:paraId="10247B5F" w14:textId="77777777" w:rsidR="00DE483F" w:rsidRPr="006E2E6D" w:rsidRDefault="00DE483F" w:rsidP="00DE483F">
            <w:pPr>
              <w:spacing w:line="240" w:lineRule="auto"/>
              <w:jc w:val="both"/>
              <w:rPr>
                <w:rFonts w:ascii="Verdana" w:hAnsi="Verdana"/>
                <w:b w:val="0"/>
                <w:bCs w:val="0"/>
                <w:color w:val="000000"/>
                <w:sz w:val="16"/>
                <w:szCs w:val="16"/>
              </w:rPr>
            </w:pPr>
            <w:r w:rsidRPr="006E2E6D">
              <w:rPr>
                <w:rFonts w:ascii="Verdana" w:hAnsi="Verdana"/>
                <w:b w:val="0"/>
                <w:bCs w:val="0"/>
                <w:color w:val="000000"/>
                <w:sz w:val="16"/>
                <w:szCs w:val="16"/>
              </w:rPr>
              <w:t xml:space="preserve">Özellik                                             </w:t>
            </w:r>
            <w:r w:rsidRPr="006E2E6D">
              <w:rPr>
                <w:rFonts w:ascii="Verdana" w:hAnsi="Verdana"/>
                <w:b w:val="0"/>
                <w:bCs w:val="0"/>
                <w:color w:val="000000"/>
                <w:sz w:val="16"/>
                <w:szCs w:val="16"/>
              </w:rPr>
              <w:tab/>
              <w:t xml:space="preserve">                               </w:t>
            </w:r>
          </w:p>
        </w:tc>
        <w:tc>
          <w:tcPr>
            <w:tcW w:w="2009" w:type="dxa"/>
            <w:shd w:val="clear" w:color="auto" w:fill="auto"/>
          </w:tcPr>
          <w:p w14:paraId="629DA31B" w14:textId="77777777" w:rsidR="00DE483F" w:rsidRPr="006E2E6D" w:rsidRDefault="00DE483F" w:rsidP="00DE483F">
            <w:pPr>
              <w:spacing w:line="240" w:lineRule="auto"/>
              <w:jc w:val="right"/>
              <w:cnfStyle w:val="100000000000" w:firstRow="1" w:lastRow="0" w:firstColumn="0" w:lastColumn="0" w:oddVBand="0" w:evenVBand="0" w:oddHBand="0" w:evenHBand="0" w:firstRowFirstColumn="0" w:firstRowLastColumn="0" w:lastRowFirstColumn="0" w:lastRowLastColumn="0"/>
              <w:rPr>
                <w:rFonts w:ascii="Verdana" w:hAnsi="Verdana"/>
                <w:b w:val="0"/>
                <w:bCs w:val="0"/>
                <w:color w:val="000000"/>
                <w:sz w:val="16"/>
                <w:szCs w:val="16"/>
              </w:rPr>
            </w:pPr>
            <w:r w:rsidRPr="006E2E6D">
              <w:rPr>
                <w:rFonts w:ascii="Verdana" w:hAnsi="Verdana"/>
                <w:b w:val="0"/>
                <w:bCs w:val="0"/>
                <w:color w:val="000000"/>
                <w:sz w:val="16"/>
                <w:szCs w:val="16"/>
              </w:rPr>
              <w:t xml:space="preserve">Skor  </w:t>
            </w:r>
          </w:p>
        </w:tc>
      </w:tr>
      <w:tr w:rsidR="00DE483F" w:rsidRPr="006E2E6D" w14:paraId="036339B3" w14:textId="77777777" w:rsidTr="00AE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6" w:type="dxa"/>
            <w:gridSpan w:val="2"/>
            <w:shd w:val="clear" w:color="auto" w:fill="auto"/>
            <w:vAlign w:val="center"/>
          </w:tcPr>
          <w:p w14:paraId="62DAEA81"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Febril nötropeniye bağlı semptomların yaygınlığı</w:t>
            </w:r>
          </w:p>
        </w:tc>
      </w:tr>
      <w:tr w:rsidR="00DE483F" w:rsidRPr="006E2E6D" w14:paraId="054B6774" w14:textId="77777777" w:rsidTr="00AE3BF3">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10A92B8C"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Asemptomatik</w:t>
            </w:r>
          </w:p>
        </w:tc>
        <w:tc>
          <w:tcPr>
            <w:tcW w:w="2009" w:type="dxa"/>
            <w:shd w:val="clear" w:color="auto" w:fill="auto"/>
            <w:vAlign w:val="center"/>
          </w:tcPr>
          <w:p w14:paraId="44F85115" w14:textId="77777777" w:rsidR="00DE483F" w:rsidRPr="006E2E6D" w:rsidRDefault="00DE483F" w:rsidP="00DE483F">
            <w:pPr>
              <w:tabs>
                <w:tab w:val="left" w:pos="7834"/>
              </w:tabs>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5</w:t>
            </w:r>
          </w:p>
        </w:tc>
      </w:tr>
      <w:tr w:rsidR="00DE483F" w:rsidRPr="006E2E6D" w14:paraId="07531C5D" w14:textId="77777777" w:rsidTr="00AE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38CC71EE"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Hafif semptom</w:t>
            </w:r>
          </w:p>
        </w:tc>
        <w:tc>
          <w:tcPr>
            <w:tcW w:w="2009" w:type="dxa"/>
            <w:shd w:val="clear" w:color="auto" w:fill="auto"/>
            <w:vAlign w:val="center"/>
          </w:tcPr>
          <w:p w14:paraId="163B986C" w14:textId="77777777" w:rsidR="00DE483F" w:rsidRPr="006E2E6D" w:rsidRDefault="00DE483F" w:rsidP="00DE483F">
            <w:pPr>
              <w:tabs>
                <w:tab w:val="left" w:pos="7834"/>
              </w:tabs>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5</w:t>
            </w:r>
          </w:p>
        </w:tc>
      </w:tr>
      <w:tr w:rsidR="00DE483F" w:rsidRPr="006E2E6D" w14:paraId="3C3BD59E" w14:textId="77777777" w:rsidTr="00AE3BF3">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1A73C6F2"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lastRenderedPageBreak/>
              <w:t>Orta derece semptom</w:t>
            </w:r>
          </w:p>
        </w:tc>
        <w:tc>
          <w:tcPr>
            <w:tcW w:w="2009" w:type="dxa"/>
            <w:shd w:val="clear" w:color="auto" w:fill="auto"/>
            <w:vAlign w:val="center"/>
          </w:tcPr>
          <w:p w14:paraId="66A3FD5D" w14:textId="77777777" w:rsidR="00DE483F" w:rsidRPr="006E2E6D" w:rsidRDefault="00DE483F" w:rsidP="00DE483F">
            <w:pPr>
              <w:tabs>
                <w:tab w:val="left" w:pos="7834"/>
              </w:tabs>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3</w:t>
            </w:r>
          </w:p>
        </w:tc>
      </w:tr>
      <w:tr w:rsidR="00DE483F" w:rsidRPr="006E2E6D" w14:paraId="64FB076A" w14:textId="77777777" w:rsidTr="00AE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5E7ED966"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 xml:space="preserve">Ağır derece ve ölümcül   </w:t>
            </w:r>
          </w:p>
        </w:tc>
        <w:tc>
          <w:tcPr>
            <w:tcW w:w="2009" w:type="dxa"/>
            <w:shd w:val="clear" w:color="auto" w:fill="auto"/>
            <w:vAlign w:val="center"/>
          </w:tcPr>
          <w:p w14:paraId="43671770" w14:textId="77777777" w:rsidR="00DE483F" w:rsidRPr="006E2E6D" w:rsidRDefault="00DE483F" w:rsidP="00DE483F">
            <w:pPr>
              <w:tabs>
                <w:tab w:val="left" w:pos="7834"/>
              </w:tabs>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0</w:t>
            </w:r>
          </w:p>
        </w:tc>
      </w:tr>
      <w:tr w:rsidR="00DE483F" w:rsidRPr="006E2E6D" w14:paraId="62C40200" w14:textId="77777777" w:rsidTr="00AE3BF3">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0D5864A6"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 xml:space="preserve">Sistolik kan basıncı &lt;90 mmHg                     </w:t>
            </w:r>
          </w:p>
        </w:tc>
        <w:tc>
          <w:tcPr>
            <w:tcW w:w="2009" w:type="dxa"/>
            <w:shd w:val="clear" w:color="auto" w:fill="auto"/>
            <w:vAlign w:val="center"/>
          </w:tcPr>
          <w:p w14:paraId="1319E071" w14:textId="77777777" w:rsidR="00DE483F" w:rsidRPr="006E2E6D" w:rsidRDefault="00DE483F" w:rsidP="00DE483F">
            <w:pPr>
              <w:tabs>
                <w:tab w:val="left" w:pos="7834"/>
              </w:tabs>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5</w:t>
            </w:r>
          </w:p>
        </w:tc>
      </w:tr>
      <w:tr w:rsidR="00DE483F" w:rsidRPr="006E2E6D" w14:paraId="38298ED1" w14:textId="77777777" w:rsidTr="00AE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148DA7A0"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 xml:space="preserve">KOAH olmaması         </w:t>
            </w:r>
          </w:p>
        </w:tc>
        <w:tc>
          <w:tcPr>
            <w:tcW w:w="2009" w:type="dxa"/>
            <w:shd w:val="clear" w:color="auto" w:fill="auto"/>
            <w:vAlign w:val="center"/>
          </w:tcPr>
          <w:p w14:paraId="19644EA3" w14:textId="77777777" w:rsidR="00DE483F" w:rsidRPr="006E2E6D" w:rsidRDefault="00DE483F" w:rsidP="00DE483F">
            <w:pPr>
              <w:tabs>
                <w:tab w:val="left" w:pos="7834"/>
              </w:tabs>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4</w:t>
            </w:r>
          </w:p>
        </w:tc>
      </w:tr>
      <w:tr w:rsidR="00DE483F" w:rsidRPr="006E2E6D" w14:paraId="1996B65A" w14:textId="77777777" w:rsidTr="00AE3BF3">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2D58CC55"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 xml:space="preserve">Solid tümör olmaması    </w:t>
            </w:r>
          </w:p>
        </w:tc>
        <w:tc>
          <w:tcPr>
            <w:tcW w:w="2009" w:type="dxa"/>
            <w:shd w:val="clear" w:color="auto" w:fill="auto"/>
            <w:vAlign w:val="center"/>
          </w:tcPr>
          <w:p w14:paraId="42A39BA4" w14:textId="77777777" w:rsidR="00DE483F" w:rsidRPr="006E2E6D" w:rsidRDefault="00DE483F" w:rsidP="00DE483F">
            <w:pPr>
              <w:tabs>
                <w:tab w:val="left" w:pos="7834"/>
              </w:tabs>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4</w:t>
            </w:r>
          </w:p>
        </w:tc>
      </w:tr>
      <w:tr w:rsidR="00DE483F" w:rsidRPr="006E2E6D" w14:paraId="5E5E2144" w14:textId="77777777" w:rsidTr="00AE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45DE5105"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 xml:space="preserve">Dehidratasyon bulgularının olmamamsı </w:t>
            </w:r>
          </w:p>
        </w:tc>
        <w:tc>
          <w:tcPr>
            <w:tcW w:w="2009" w:type="dxa"/>
            <w:shd w:val="clear" w:color="auto" w:fill="auto"/>
            <w:vAlign w:val="center"/>
          </w:tcPr>
          <w:p w14:paraId="7CD6FABD" w14:textId="77777777" w:rsidR="00DE483F" w:rsidRPr="006E2E6D" w:rsidRDefault="00DE483F" w:rsidP="00DE483F">
            <w:pPr>
              <w:tabs>
                <w:tab w:val="left" w:pos="7834"/>
              </w:tabs>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3</w:t>
            </w:r>
          </w:p>
        </w:tc>
      </w:tr>
      <w:tr w:rsidR="00DE483F" w:rsidRPr="006E2E6D" w14:paraId="48EEFC13" w14:textId="77777777" w:rsidTr="00AE3BF3">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5C2F0A3D" w14:textId="77777777"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Ateş başladığında hastane dışında olmak</w:t>
            </w:r>
          </w:p>
        </w:tc>
        <w:tc>
          <w:tcPr>
            <w:tcW w:w="2009" w:type="dxa"/>
            <w:shd w:val="clear" w:color="auto" w:fill="auto"/>
            <w:vAlign w:val="center"/>
          </w:tcPr>
          <w:p w14:paraId="13A8AC84" w14:textId="77777777" w:rsidR="00DE483F" w:rsidRPr="006E2E6D" w:rsidRDefault="00DE483F" w:rsidP="00DE483F">
            <w:pPr>
              <w:tabs>
                <w:tab w:val="left" w:pos="7834"/>
              </w:tabs>
              <w:spacing w:line="240" w:lineRule="auto"/>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3</w:t>
            </w:r>
          </w:p>
        </w:tc>
      </w:tr>
      <w:tr w:rsidR="00DE483F" w:rsidRPr="006E2E6D" w14:paraId="584B6D52" w14:textId="77777777" w:rsidTr="00AE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7" w:type="dxa"/>
            <w:shd w:val="clear" w:color="auto" w:fill="auto"/>
            <w:vAlign w:val="center"/>
          </w:tcPr>
          <w:p w14:paraId="1349409E" w14:textId="52E3BBBA" w:rsidR="00DE483F" w:rsidRPr="006E2E6D" w:rsidRDefault="00DE483F" w:rsidP="00DE483F">
            <w:pPr>
              <w:tabs>
                <w:tab w:val="left" w:pos="7834"/>
              </w:tabs>
              <w:spacing w:line="240" w:lineRule="auto"/>
              <w:rPr>
                <w:rFonts w:ascii="Verdana" w:hAnsi="Verdana"/>
                <w:b w:val="0"/>
                <w:bCs w:val="0"/>
                <w:color w:val="000000"/>
                <w:sz w:val="16"/>
                <w:szCs w:val="16"/>
              </w:rPr>
            </w:pPr>
            <w:r w:rsidRPr="006E2E6D">
              <w:rPr>
                <w:rFonts w:ascii="Verdana" w:hAnsi="Verdana"/>
                <w:b w:val="0"/>
                <w:bCs w:val="0"/>
                <w:color w:val="000000"/>
                <w:sz w:val="16"/>
                <w:szCs w:val="16"/>
              </w:rPr>
              <w:t xml:space="preserve">Yaş&lt;60          </w:t>
            </w:r>
          </w:p>
        </w:tc>
        <w:tc>
          <w:tcPr>
            <w:tcW w:w="2009" w:type="dxa"/>
            <w:shd w:val="clear" w:color="auto" w:fill="auto"/>
            <w:vAlign w:val="center"/>
          </w:tcPr>
          <w:p w14:paraId="7C40AD75" w14:textId="77777777" w:rsidR="00DE483F" w:rsidRPr="006E2E6D" w:rsidRDefault="00DE483F" w:rsidP="00DE483F">
            <w:pPr>
              <w:tabs>
                <w:tab w:val="left" w:pos="7834"/>
              </w:tabs>
              <w:spacing w:line="240" w:lineRule="auto"/>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6E2E6D">
              <w:rPr>
                <w:rFonts w:ascii="Verdana" w:hAnsi="Verdana"/>
                <w:color w:val="000000"/>
                <w:sz w:val="16"/>
                <w:szCs w:val="16"/>
              </w:rPr>
              <w:t>2</w:t>
            </w:r>
          </w:p>
        </w:tc>
      </w:tr>
    </w:tbl>
    <w:bookmarkEnd w:id="2"/>
    <w:p w14:paraId="4884686C" w14:textId="77777777" w:rsidR="00EE02F8" w:rsidRDefault="00AE3BF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Ateş etkenlerine bakıldığında malignitenin solid veya hematolojik olmasına göre değişir. Hematolojik malignitelerde nedeni belli olmayan ateş görülme oranı %48, klinik olarak kanıtlanmış enfeksiyon oranı %20, diğer mikrobiyolojik olarak kanıtlanmış enfeksiyon oranı %3, kanıtlamış bakteriyemi oranı %29’ dur. Solid tümorlerde bu oranlar sırasıyla: %64, %19, %7 ve %10’ dur (13). Febril nötropenisi olan ve ateş nedeni belli olmayan hastalarda bakteriyemi atak hızı %11-38 arasında değişmektedir (14).</w:t>
      </w:r>
    </w:p>
    <w:p w14:paraId="011C9C4F" w14:textId="2C5B6026"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METOD:</w:t>
      </w:r>
    </w:p>
    <w:p w14:paraId="41A520AC" w14:textId="77777777"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Çalışma Erciyes Üniversitesi Tıp Fakültesi Acil Tıp Anabilim Dalı’na 01.06.2015-01.06.2016 tarihleri arasında başvuran nötropenik ateş tanısı almış hastaların onayları alınarak prospektif olarak yapılmıştır. Erciyes Üniversitesi Klinik Araştırmaları Etik Kurulu tarafından verilen 05.06.2015 tarihli, 2015/277 no’lu onay üzerine çalışmaya başlandı. Ateşi bir kez 38.3 veya bir saat boyunca 38’in üzerinde seyir eden, nötrofil sayısı 500’ün altında olan 18 yaş üstü hastalar çalışmaya dahil edildi. Uygun hastalar için oluşturulan form ile hastaların demografik verileri, acil serviste kalış süreleri, hastane maliyeti, uygulanan tedaviler, mortalite, enfeksiyon kaynağı ve acil serviste yapılan görüntülemeler ile ilgili soruları kapsamaktadır.</w:t>
      </w:r>
    </w:p>
    <w:p w14:paraId="40310816" w14:textId="4ECE6EEF" w:rsidR="00E0174B"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Veriler IBM SPSS 22.0 (IBM Corp., Armonk, New york, ABD) istatistik paket programında değerlendirmiştir. Kategorik değişkenlerin karşılaştırılmasında Ki-kare testinin Monte Carlo yöntemi kullanılmıştır. </w:t>
      </w:r>
      <w:r w:rsidRPr="00EB7363">
        <w:rPr>
          <w:rFonts w:ascii="Verdana" w:hAnsi="Verdana" w:cs="Calibri"/>
          <w:i/>
          <w:sz w:val="16"/>
          <w:szCs w:val="16"/>
        </w:rPr>
        <w:t xml:space="preserve">p </w:t>
      </w:r>
      <w:r w:rsidRPr="00EB7363">
        <w:rPr>
          <w:rFonts w:ascii="Verdana" w:hAnsi="Verdana" w:cs="Calibri"/>
          <w:sz w:val="16"/>
          <w:szCs w:val="16"/>
        </w:rPr>
        <w:t>&lt; 0.05 anlamlı olarak kabul edilmiştir.</w:t>
      </w:r>
    </w:p>
    <w:p w14:paraId="052DA40E" w14:textId="71F8E79B"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BULGULAR:</w:t>
      </w:r>
    </w:p>
    <w:p w14:paraId="0E9F6854" w14:textId="77777777" w:rsidR="00E0174B"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Çalışmaya alınan 62 hastanın 29’u (%46.8) erkek, 33’ü (%53.2) kadındı. Bunların 8’i (%12,9) 19-40 yaş aralıgında, 23’ü (%37,1) 40-60 yaş aralığında, 31’i (%50) 60 yaş ve üstünde idi. Hastaların ortalama yaşı 58,54 olarak hesaplandı. Başvuru şikayetlerine göre yapılan degerlendirmede 62 hastanın 44’ünde (%71) ateş, 10’unda (%16,1) bulantı, 12’sinde (%19,4) halsizlik, 7’sinde (%11,3) öksürük, 5’inde (%8,1) karın ağrısı, 5’inde (%8,1) idrarda yanma mevcuttu (Tablo 2). </w:t>
      </w:r>
    </w:p>
    <w:p w14:paraId="48B60AA7" w14:textId="77777777" w:rsidR="009535BD" w:rsidRDefault="009535BD" w:rsidP="00E0174B">
      <w:pPr>
        <w:pStyle w:val="MHeading1"/>
        <w:spacing w:after="120" w:line="240" w:lineRule="auto"/>
        <w:jc w:val="both"/>
        <w:rPr>
          <w:rFonts w:ascii="Verdana" w:hAnsi="Verdana" w:cs="Calibri"/>
          <w:sz w:val="16"/>
          <w:szCs w:val="16"/>
          <w:lang w:val="en-US"/>
        </w:rPr>
      </w:pPr>
    </w:p>
    <w:p w14:paraId="3565BC80" w14:textId="55701A84" w:rsidR="00E0174B" w:rsidRPr="00E0174B" w:rsidRDefault="00E0174B" w:rsidP="00E0174B">
      <w:pPr>
        <w:pStyle w:val="MHeading1"/>
        <w:spacing w:after="120" w:line="240" w:lineRule="auto"/>
        <w:jc w:val="both"/>
        <w:rPr>
          <w:rFonts w:ascii="Verdana" w:hAnsi="Verdana" w:cs="Calibri"/>
          <w:sz w:val="16"/>
          <w:szCs w:val="16"/>
          <w:lang w:val="en-US"/>
        </w:rPr>
      </w:pPr>
      <w:r w:rsidRPr="00E0174B">
        <w:rPr>
          <w:rFonts w:ascii="Verdana" w:hAnsi="Verdana" w:cs="Calibri"/>
          <w:sz w:val="16"/>
          <w:szCs w:val="16"/>
          <w:lang w:val="en-US"/>
        </w:rPr>
        <w:lastRenderedPageBreak/>
        <w:t>Tablo 2. Başvuru şikayetleri</w:t>
      </w:r>
    </w:p>
    <w:tbl>
      <w:tblPr>
        <w:tblStyle w:val="AkGlgeleme1"/>
        <w:tblW w:w="5127" w:type="dxa"/>
        <w:tblLook w:val="04A0" w:firstRow="1" w:lastRow="0" w:firstColumn="1" w:lastColumn="0" w:noHBand="0" w:noVBand="1"/>
      </w:tblPr>
      <w:tblGrid>
        <w:gridCol w:w="695"/>
        <w:gridCol w:w="568"/>
        <w:gridCol w:w="776"/>
        <w:gridCol w:w="871"/>
        <w:gridCol w:w="886"/>
        <w:gridCol w:w="665"/>
        <w:gridCol w:w="681"/>
      </w:tblGrid>
      <w:tr w:rsidR="00E0174B" w:rsidRPr="00B3662C" w14:paraId="4D7C7C36" w14:textId="77777777" w:rsidTr="007E5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shd w:val="clear" w:color="auto" w:fill="auto"/>
            <w:vAlign w:val="center"/>
          </w:tcPr>
          <w:p w14:paraId="1AFD5145" w14:textId="77777777" w:rsidR="00E0174B" w:rsidRPr="00B3662C" w:rsidRDefault="00E0174B" w:rsidP="007E5340">
            <w:pPr>
              <w:spacing w:line="240" w:lineRule="auto"/>
              <w:jc w:val="center"/>
              <w:rPr>
                <w:rFonts w:ascii="Verdana" w:hAnsi="Verdana"/>
                <w:b w:val="0"/>
                <w:bCs w:val="0"/>
                <w:sz w:val="16"/>
                <w:szCs w:val="16"/>
                <w:lang w:val="en-US"/>
              </w:rPr>
            </w:pPr>
          </w:p>
        </w:tc>
        <w:tc>
          <w:tcPr>
            <w:tcW w:w="568" w:type="dxa"/>
            <w:shd w:val="clear" w:color="auto" w:fill="auto"/>
            <w:vAlign w:val="center"/>
          </w:tcPr>
          <w:p w14:paraId="03238495" w14:textId="77777777" w:rsidR="00E0174B" w:rsidRPr="00B3662C" w:rsidRDefault="00E0174B" w:rsidP="007E5340">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lang w:val="en-US"/>
              </w:rPr>
            </w:pPr>
            <w:r w:rsidRPr="00B3662C">
              <w:rPr>
                <w:rFonts w:ascii="Verdana" w:hAnsi="Verdana"/>
                <w:b w:val="0"/>
                <w:bCs w:val="0"/>
                <w:sz w:val="16"/>
                <w:szCs w:val="16"/>
                <w:lang w:val="en-US"/>
              </w:rPr>
              <w:t>Ateş</w:t>
            </w:r>
          </w:p>
        </w:tc>
        <w:tc>
          <w:tcPr>
            <w:tcW w:w="0" w:type="auto"/>
            <w:shd w:val="clear" w:color="auto" w:fill="auto"/>
            <w:vAlign w:val="center"/>
          </w:tcPr>
          <w:p w14:paraId="04A20AAB" w14:textId="77777777" w:rsidR="00E0174B" w:rsidRPr="00B3662C" w:rsidRDefault="00E0174B" w:rsidP="007E5340">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lang w:val="en-US"/>
              </w:rPr>
            </w:pPr>
            <w:r w:rsidRPr="00B3662C">
              <w:rPr>
                <w:rFonts w:ascii="Verdana" w:hAnsi="Verdana"/>
                <w:b w:val="0"/>
                <w:bCs w:val="0"/>
                <w:sz w:val="16"/>
                <w:szCs w:val="16"/>
                <w:lang w:val="en-US"/>
              </w:rPr>
              <w:t>Bulantı</w:t>
            </w:r>
          </w:p>
        </w:tc>
        <w:tc>
          <w:tcPr>
            <w:tcW w:w="0" w:type="auto"/>
            <w:shd w:val="clear" w:color="auto" w:fill="auto"/>
            <w:vAlign w:val="center"/>
          </w:tcPr>
          <w:p w14:paraId="578000FD" w14:textId="77777777" w:rsidR="00E0174B" w:rsidRPr="00B3662C" w:rsidRDefault="00E0174B" w:rsidP="007E5340">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lang w:val="en-US"/>
              </w:rPr>
            </w:pPr>
            <w:r w:rsidRPr="00B3662C">
              <w:rPr>
                <w:rFonts w:ascii="Verdana" w:hAnsi="Verdana"/>
                <w:b w:val="0"/>
                <w:bCs w:val="0"/>
                <w:sz w:val="16"/>
                <w:szCs w:val="16"/>
                <w:lang w:val="en-US"/>
              </w:rPr>
              <w:t>Halsizlik</w:t>
            </w:r>
          </w:p>
        </w:tc>
        <w:tc>
          <w:tcPr>
            <w:tcW w:w="0" w:type="auto"/>
            <w:shd w:val="clear" w:color="auto" w:fill="auto"/>
            <w:vAlign w:val="center"/>
          </w:tcPr>
          <w:p w14:paraId="64B2C397" w14:textId="77777777" w:rsidR="00E0174B" w:rsidRPr="00B3662C" w:rsidRDefault="00E0174B" w:rsidP="007E5340">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lang w:val="en-US"/>
              </w:rPr>
            </w:pPr>
            <w:r w:rsidRPr="00B3662C">
              <w:rPr>
                <w:rFonts w:ascii="Verdana" w:hAnsi="Verdana"/>
                <w:b w:val="0"/>
                <w:bCs w:val="0"/>
                <w:sz w:val="16"/>
                <w:szCs w:val="16"/>
                <w:lang w:val="en-US"/>
              </w:rPr>
              <w:t>Öksürük</w:t>
            </w:r>
          </w:p>
        </w:tc>
        <w:tc>
          <w:tcPr>
            <w:tcW w:w="0" w:type="auto"/>
            <w:shd w:val="clear" w:color="auto" w:fill="auto"/>
            <w:vAlign w:val="center"/>
          </w:tcPr>
          <w:p w14:paraId="390652AB" w14:textId="77777777" w:rsidR="00E0174B" w:rsidRPr="00B3662C" w:rsidRDefault="00E0174B" w:rsidP="007E5340">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lang w:val="en-US"/>
              </w:rPr>
            </w:pPr>
            <w:r w:rsidRPr="00B3662C">
              <w:rPr>
                <w:rFonts w:ascii="Verdana" w:hAnsi="Verdana"/>
                <w:b w:val="0"/>
                <w:bCs w:val="0"/>
                <w:sz w:val="16"/>
                <w:szCs w:val="16"/>
                <w:lang w:val="en-US"/>
              </w:rPr>
              <w:t>Karın Ağrısı</w:t>
            </w:r>
          </w:p>
        </w:tc>
        <w:tc>
          <w:tcPr>
            <w:tcW w:w="0" w:type="auto"/>
            <w:shd w:val="clear" w:color="auto" w:fill="auto"/>
            <w:vAlign w:val="center"/>
          </w:tcPr>
          <w:p w14:paraId="429E49A8" w14:textId="77777777" w:rsidR="00E0174B" w:rsidRPr="00B3662C" w:rsidRDefault="00E0174B" w:rsidP="007E5340">
            <w:pPr>
              <w:spacing w:line="240" w:lineRule="auto"/>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lang w:val="en-US"/>
              </w:rPr>
            </w:pPr>
            <w:r w:rsidRPr="00B3662C">
              <w:rPr>
                <w:rFonts w:ascii="Verdana" w:hAnsi="Verdana"/>
                <w:b w:val="0"/>
                <w:bCs w:val="0"/>
                <w:sz w:val="16"/>
                <w:szCs w:val="16"/>
                <w:lang w:val="en-US"/>
              </w:rPr>
              <w:t>Dizüri</w:t>
            </w:r>
          </w:p>
        </w:tc>
      </w:tr>
      <w:tr w:rsidR="00E0174B" w:rsidRPr="00B3662C" w14:paraId="7D1247EC" w14:textId="77777777" w:rsidTr="007E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shd w:val="clear" w:color="auto" w:fill="auto"/>
            <w:vAlign w:val="center"/>
          </w:tcPr>
          <w:p w14:paraId="3BB5F6B7" w14:textId="77777777" w:rsidR="00E0174B" w:rsidRPr="00B3662C" w:rsidRDefault="00E0174B" w:rsidP="007E5340">
            <w:pPr>
              <w:spacing w:line="240" w:lineRule="auto"/>
              <w:jc w:val="center"/>
              <w:rPr>
                <w:rFonts w:ascii="Verdana" w:hAnsi="Verdana"/>
                <w:b w:val="0"/>
                <w:bCs w:val="0"/>
                <w:sz w:val="16"/>
                <w:szCs w:val="16"/>
                <w:lang w:val="en-US"/>
              </w:rPr>
            </w:pPr>
            <w:r w:rsidRPr="00B3662C">
              <w:rPr>
                <w:rFonts w:ascii="Verdana" w:hAnsi="Verdana"/>
                <w:b w:val="0"/>
                <w:bCs w:val="0"/>
                <w:sz w:val="16"/>
                <w:szCs w:val="16"/>
                <w:lang w:val="en-US"/>
              </w:rPr>
              <w:t>Var</w:t>
            </w:r>
          </w:p>
        </w:tc>
        <w:tc>
          <w:tcPr>
            <w:tcW w:w="568" w:type="dxa"/>
            <w:shd w:val="clear" w:color="auto" w:fill="auto"/>
            <w:vAlign w:val="center"/>
          </w:tcPr>
          <w:p w14:paraId="4EC68ED1"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44</w:t>
            </w:r>
          </w:p>
        </w:tc>
        <w:tc>
          <w:tcPr>
            <w:tcW w:w="0" w:type="auto"/>
            <w:shd w:val="clear" w:color="auto" w:fill="auto"/>
            <w:vAlign w:val="center"/>
          </w:tcPr>
          <w:p w14:paraId="3261B494"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10</w:t>
            </w:r>
          </w:p>
        </w:tc>
        <w:tc>
          <w:tcPr>
            <w:tcW w:w="0" w:type="auto"/>
            <w:shd w:val="clear" w:color="auto" w:fill="auto"/>
            <w:vAlign w:val="center"/>
          </w:tcPr>
          <w:p w14:paraId="695964A2"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12</w:t>
            </w:r>
          </w:p>
        </w:tc>
        <w:tc>
          <w:tcPr>
            <w:tcW w:w="0" w:type="auto"/>
            <w:shd w:val="clear" w:color="auto" w:fill="auto"/>
            <w:vAlign w:val="center"/>
          </w:tcPr>
          <w:p w14:paraId="25769702"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7</w:t>
            </w:r>
          </w:p>
        </w:tc>
        <w:tc>
          <w:tcPr>
            <w:tcW w:w="0" w:type="auto"/>
            <w:shd w:val="clear" w:color="auto" w:fill="auto"/>
            <w:vAlign w:val="center"/>
          </w:tcPr>
          <w:p w14:paraId="518C00BE"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w:t>
            </w:r>
          </w:p>
        </w:tc>
        <w:tc>
          <w:tcPr>
            <w:tcW w:w="0" w:type="auto"/>
            <w:shd w:val="clear" w:color="auto" w:fill="auto"/>
            <w:vAlign w:val="center"/>
          </w:tcPr>
          <w:p w14:paraId="03054AC6"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w:t>
            </w:r>
          </w:p>
        </w:tc>
      </w:tr>
      <w:tr w:rsidR="00E0174B" w:rsidRPr="00B3662C" w14:paraId="379E7EDD" w14:textId="77777777" w:rsidTr="007E5340">
        <w:tc>
          <w:tcPr>
            <w:cnfStyle w:val="001000000000" w:firstRow="0" w:lastRow="0" w:firstColumn="1" w:lastColumn="0" w:oddVBand="0" w:evenVBand="0" w:oddHBand="0" w:evenHBand="0" w:firstRowFirstColumn="0" w:firstRowLastColumn="0" w:lastRowFirstColumn="0" w:lastRowLastColumn="0"/>
            <w:tcW w:w="680" w:type="dxa"/>
            <w:shd w:val="clear" w:color="auto" w:fill="auto"/>
            <w:vAlign w:val="center"/>
          </w:tcPr>
          <w:p w14:paraId="415E1934" w14:textId="77777777" w:rsidR="00E0174B" w:rsidRPr="00B3662C" w:rsidRDefault="00E0174B" w:rsidP="007E5340">
            <w:pPr>
              <w:spacing w:line="240" w:lineRule="auto"/>
              <w:jc w:val="center"/>
              <w:rPr>
                <w:rFonts w:ascii="Verdana" w:hAnsi="Verdana"/>
                <w:b w:val="0"/>
                <w:bCs w:val="0"/>
                <w:sz w:val="16"/>
                <w:szCs w:val="16"/>
                <w:lang w:val="en-US"/>
              </w:rPr>
            </w:pPr>
            <w:r w:rsidRPr="00B3662C">
              <w:rPr>
                <w:rFonts w:ascii="Verdana" w:hAnsi="Verdana"/>
                <w:b w:val="0"/>
                <w:bCs w:val="0"/>
                <w:sz w:val="16"/>
                <w:szCs w:val="16"/>
                <w:lang w:val="en-US"/>
              </w:rPr>
              <w:t>Yok</w:t>
            </w:r>
          </w:p>
        </w:tc>
        <w:tc>
          <w:tcPr>
            <w:tcW w:w="568" w:type="dxa"/>
            <w:shd w:val="clear" w:color="auto" w:fill="auto"/>
            <w:vAlign w:val="center"/>
          </w:tcPr>
          <w:p w14:paraId="51F9C305" w14:textId="77777777" w:rsidR="00E0174B" w:rsidRPr="00B3662C" w:rsidRDefault="00E0174B" w:rsidP="007E5340">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18</w:t>
            </w:r>
          </w:p>
        </w:tc>
        <w:tc>
          <w:tcPr>
            <w:tcW w:w="0" w:type="auto"/>
            <w:shd w:val="clear" w:color="auto" w:fill="auto"/>
            <w:vAlign w:val="center"/>
          </w:tcPr>
          <w:p w14:paraId="75BB7C91" w14:textId="77777777" w:rsidR="00E0174B" w:rsidRPr="00B3662C" w:rsidRDefault="00E0174B" w:rsidP="007E5340">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52</w:t>
            </w:r>
          </w:p>
        </w:tc>
        <w:tc>
          <w:tcPr>
            <w:tcW w:w="0" w:type="auto"/>
            <w:shd w:val="clear" w:color="auto" w:fill="auto"/>
            <w:vAlign w:val="center"/>
          </w:tcPr>
          <w:p w14:paraId="34A6BA24" w14:textId="77777777" w:rsidR="00E0174B" w:rsidRPr="00B3662C" w:rsidRDefault="00E0174B" w:rsidP="007E5340">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50</w:t>
            </w:r>
          </w:p>
        </w:tc>
        <w:tc>
          <w:tcPr>
            <w:tcW w:w="0" w:type="auto"/>
            <w:shd w:val="clear" w:color="auto" w:fill="auto"/>
            <w:vAlign w:val="center"/>
          </w:tcPr>
          <w:p w14:paraId="7B3FCD78" w14:textId="77777777" w:rsidR="00E0174B" w:rsidRPr="00B3662C" w:rsidRDefault="00E0174B" w:rsidP="007E5340">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55</w:t>
            </w:r>
          </w:p>
        </w:tc>
        <w:tc>
          <w:tcPr>
            <w:tcW w:w="0" w:type="auto"/>
            <w:shd w:val="clear" w:color="auto" w:fill="auto"/>
            <w:vAlign w:val="center"/>
          </w:tcPr>
          <w:p w14:paraId="59BA5EFE" w14:textId="77777777" w:rsidR="00E0174B" w:rsidRPr="00B3662C" w:rsidRDefault="00E0174B" w:rsidP="007E5340">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57</w:t>
            </w:r>
          </w:p>
        </w:tc>
        <w:tc>
          <w:tcPr>
            <w:tcW w:w="0" w:type="auto"/>
            <w:shd w:val="clear" w:color="auto" w:fill="auto"/>
            <w:vAlign w:val="center"/>
          </w:tcPr>
          <w:p w14:paraId="5DDB0D6A" w14:textId="77777777" w:rsidR="00E0174B" w:rsidRPr="00B3662C" w:rsidRDefault="00E0174B" w:rsidP="007E5340">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57</w:t>
            </w:r>
          </w:p>
        </w:tc>
      </w:tr>
      <w:tr w:rsidR="00E0174B" w:rsidRPr="00B3662C" w14:paraId="4B6060F6" w14:textId="77777777" w:rsidTr="007E5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 w:type="dxa"/>
            <w:shd w:val="clear" w:color="auto" w:fill="auto"/>
            <w:vAlign w:val="center"/>
          </w:tcPr>
          <w:p w14:paraId="5675B894" w14:textId="77777777" w:rsidR="00E0174B" w:rsidRPr="00B3662C" w:rsidRDefault="00E0174B" w:rsidP="007E5340">
            <w:pPr>
              <w:spacing w:line="240" w:lineRule="auto"/>
              <w:jc w:val="center"/>
              <w:rPr>
                <w:rFonts w:ascii="Verdana" w:hAnsi="Verdana"/>
                <w:b w:val="0"/>
                <w:bCs w:val="0"/>
                <w:sz w:val="16"/>
                <w:szCs w:val="16"/>
                <w:lang w:val="en-US"/>
              </w:rPr>
            </w:pPr>
            <w:r w:rsidRPr="00B3662C">
              <w:rPr>
                <w:rFonts w:ascii="Verdana" w:hAnsi="Verdana"/>
                <w:b w:val="0"/>
                <w:bCs w:val="0"/>
                <w:sz w:val="16"/>
                <w:szCs w:val="16"/>
                <w:lang w:val="en-US"/>
              </w:rPr>
              <w:t>Yüzde</w:t>
            </w:r>
          </w:p>
        </w:tc>
        <w:tc>
          <w:tcPr>
            <w:tcW w:w="568" w:type="dxa"/>
            <w:shd w:val="clear" w:color="auto" w:fill="auto"/>
            <w:vAlign w:val="center"/>
          </w:tcPr>
          <w:p w14:paraId="7D36ECDD"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71</w:t>
            </w:r>
          </w:p>
        </w:tc>
        <w:tc>
          <w:tcPr>
            <w:tcW w:w="0" w:type="auto"/>
            <w:shd w:val="clear" w:color="auto" w:fill="auto"/>
            <w:vAlign w:val="center"/>
          </w:tcPr>
          <w:p w14:paraId="3F29D817"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16,1</w:t>
            </w:r>
          </w:p>
        </w:tc>
        <w:tc>
          <w:tcPr>
            <w:tcW w:w="0" w:type="auto"/>
            <w:shd w:val="clear" w:color="auto" w:fill="auto"/>
            <w:vAlign w:val="center"/>
          </w:tcPr>
          <w:p w14:paraId="4353C34C"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19,4</w:t>
            </w:r>
          </w:p>
        </w:tc>
        <w:tc>
          <w:tcPr>
            <w:tcW w:w="0" w:type="auto"/>
            <w:shd w:val="clear" w:color="auto" w:fill="auto"/>
            <w:vAlign w:val="center"/>
          </w:tcPr>
          <w:p w14:paraId="7F780562"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113</w:t>
            </w:r>
          </w:p>
        </w:tc>
        <w:tc>
          <w:tcPr>
            <w:tcW w:w="0" w:type="auto"/>
            <w:shd w:val="clear" w:color="auto" w:fill="auto"/>
            <w:vAlign w:val="center"/>
          </w:tcPr>
          <w:p w14:paraId="3A738B72"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8,1</w:t>
            </w:r>
          </w:p>
        </w:tc>
        <w:tc>
          <w:tcPr>
            <w:tcW w:w="0" w:type="auto"/>
            <w:shd w:val="clear" w:color="auto" w:fill="auto"/>
            <w:vAlign w:val="center"/>
          </w:tcPr>
          <w:p w14:paraId="7DB95E37" w14:textId="77777777" w:rsidR="00E0174B" w:rsidRPr="00B3662C" w:rsidRDefault="00E0174B" w:rsidP="007E5340">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 w:val="16"/>
                <w:szCs w:val="16"/>
                <w:lang w:val="en-US"/>
              </w:rPr>
            </w:pPr>
            <w:r w:rsidRPr="00B3662C">
              <w:rPr>
                <w:rFonts w:ascii="Verdana" w:hAnsi="Verdana"/>
                <w:sz w:val="16"/>
                <w:szCs w:val="16"/>
                <w:lang w:val="en-US"/>
              </w:rPr>
              <w:t>8,1</w:t>
            </w:r>
          </w:p>
        </w:tc>
      </w:tr>
    </w:tbl>
    <w:p w14:paraId="20083BD3" w14:textId="77777777" w:rsidR="00E0174B"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Hastaların özgeçmişinde 8’inde (%12,9) diabetüs mellitus, 7’sinde (%11,3) hipertansiyon, 5’inde (%8,1) kronik obstrüktif akciğer hastalığı, 3’ünde (%4,8) kronik böbrek yetmezligi, 1’inde (%1,6) koroner arter hastalığı bulunuyordu. 62 hastanın 3’ünde (%4,8) ölçülen ateş 36o C ve altında, 43’ü (%69,4) 36-38 aralığında, 16’sı (%25,8) 38 ve üstünde seyrediyordu. Nabız sayısına göre yapılan degerlendirmede 62 hastanın 13’ü (%21) 60-80 aralığında, 22’si (%35,5) 80-100 aralığında, 27’si (%43,5) 100 ve üzerinde nabız değeri mevcut idi. Sistolik kan basıncı değerlerinde 62 hastanın 12’si (%19,3) 60-100 mmHg aralığında,  23’ü (%37,1)100-120 mmHg aralığında, 27’si (%43,5) 120 mmHg ve üzerindeydi. Hastaların KSF kullanımına göre yapılan degerlendirmede 62 hastanın 23’ünde (%37,1) KSF kullanmı varken, 39 hastada (%62,9) yoktu. Hastaların MASCC skoruna göre yapılan degerlendirmede 62 hastanın 25’inde (%40,3) MASCC skoru &lt;21 idi, 37 hastada (%59,7) MASCC skoru &gt;21 idi. Kemoterapi uygulanması ile ilgili yapılan analizde 47 (%76) hastaya kemoterapi uygulanmış,15 (%24) hastaya kemoterapi uygulanmamıştır. Hastaların kemoterapi alımından sonra nötropeniye girmelerine kadar geçen süreye bakıldığında 47 hastanın 4’ü (%8,5) 5’inci günde, 3’ü (%6,4) 6’ıncı günde, 4’ü (%8,5) 7’ici günde, 5’i (%10,6) 8’inci günde, 6’sı (%12,8) 9’uncu günde, 9’u (%19,1) 10’uncu günde, 2’si (%4,3) 11’inci günde, 4’ü (%8,5) 12’inci günde, 3’ü (%6,4) 13’üncü günde, 2’si (%4,3) 14’üncü günde, 2’si (%4,3) 25’inci günde, 1’i (%2,1) 234’üncü günde, 1’i (%2,1) 360’ıncı günde, 1’i (%2,1) 433’üncü günde nötropeniye girmiştir. Hastalara en sık uygulanan kemoterapötiklerin vinkristin, siklofosfamid ve doksorubisin olduğu tespit edildi. Hastalardan istenen görüntülemelerde 62 hastanın 62’sine (%100) direkt grafi çekilmiş, 9’una (%14,5) USG yapılmış,28’sine (%45,2) bilgisayarlı tomografi (BT) çekilmiştir, hiçbir hastadan MR istenmemiştir. İstenilen konsültasyonlarda  62 hastanın 62’sine (%100) intaniye konsültasyonu,29’una (%46,8) onkoloji konsültasyonu, 27’sine (%43,5) hematoloji konsültasyonu, 2’sine (%3,2) anestezi konsültasyonu, 4’üne (%6,5) diğer konsültasyonlar yapılmıştır (Tablo 3). </w:t>
      </w:r>
    </w:p>
    <w:p w14:paraId="4BDDAE98" w14:textId="2CFFEF83" w:rsidR="00E0174B" w:rsidRPr="00B3662C" w:rsidRDefault="00E0174B" w:rsidP="00E0174B">
      <w:pPr>
        <w:pStyle w:val="ResimYazs"/>
        <w:rPr>
          <w:rFonts w:ascii="Verdana" w:hAnsi="Verdana"/>
          <w:bCs w:val="0"/>
          <w:color w:val="auto"/>
          <w:sz w:val="16"/>
          <w:szCs w:val="16"/>
          <w:lang w:val="en-US"/>
        </w:rPr>
      </w:pPr>
      <w:r w:rsidRPr="00B3662C">
        <w:rPr>
          <w:rFonts w:ascii="Verdana" w:hAnsi="Verdana"/>
          <w:bCs w:val="0"/>
          <w:color w:val="auto"/>
          <w:sz w:val="16"/>
          <w:szCs w:val="16"/>
          <w:lang w:val="en-US"/>
        </w:rPr>
        <w:t>T</w:t>
      </w:r>
      <w:r>
        <w:rPr>
          <w:rFonts w:ascii="Verdana" w:hAnsi="Verdana"/>
          <w:bCs w:val="0"/>
          <w:color w:val="auto"/>
          <w:sz w:val="16"/>
          <w:szCs w:val="16"/>
          <w:lang w:val="en-US"/>
        </w:rPr>
        <w:t>ablo</w:t>
      </w:r>
      <w:r w:rsidRPr="00B3662C">
        <w:rPr>
          <w:rFonts w:ascii="Verdana" w:hAnsi="Verdana"/>
          <w:bCs w:val="0"/>
          <w:color w:val="auto"/>
          <w:sz w:val="16"/>
          <w:szCs w:val="16"/>
          <w:lang w:val="en-US"/>
        </w:rPr>
        <w:t xml:space="preserve"> 3. Konsultasyonlar </w:t>
      </w:r>
    </w:p>
    <w:tbl>
      <w:tblPr>
        <w:tblStyle w:val="AkGlgeleme2"/>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961"/>
        <w:gridCol w:w="773"/>
        <w:gridCol w:w="831"/>
        <w:gridCol w:w="921"/>
        <w:gridCol w:w="889"/>
      </w:tblGrid>
      <w:tr w:rsidR="00042037" w:rsidRPr="00B3662C" w14:paraId="3F72295B" w14:textId="77777777" w:rsidTr="00042037">
        <w:trPr>
          <w:cnfStyle w:val="000000100000" w:firstRow="0" w:lastRow="0" w:firstColumn="0" w:lastColumn="0" w:oddVBand="0" w:evenVBand="0" w:oddHBand="1" w:evenHBand="0" w:firstRowFirstColumn="0" w:firstRowLastColumn="0" w:lastRowFirstColumn="0" w:lastRowLastColumn="0"/>
          <w:trHeight w:val="491"/>
        </w:trPr>
        <w:tc>
          <w:tcPr>
            <w:cnfStyle w:val="000010000000" w:firstRow="0" w:lastRow="0" w:firstColumn="0" w:lastColumn="0" w:oddVBand="1" w:evenVBand="0" w:oddHBand="0" w:evenHBand="0" w:firstRowFirstColumn="0" w:firstRowLastColumn="0" w:lastRowFirstColumn="0" w:lastRowLastColumn="0"/>
            <w:tcW w:w="736" w:type="pct"/>
            <w:tcBorders>
              <w:top w:val="single" w:sz="4" w:space="0" w:color="auto"/>
              <w:bottom w:val="single" w:sz="4" w:space="0" w:color="auto"/>
            </w:tcBorders>
            <w:shd w:val="clear" w:color="auto" w:fill="auto"/>
          </w:tcPr>
          <w:p w14:paraId="127FE107" w14:textId="77777777" w:rsidR="00E0174B" w:rsidRPr="00B3662C" w:rsidRDefault="00E0174B" w:rsidP="00E0174B">
            <w:pPr>
              <w:spacing w:line="240" w:lineRule="auto"/>
              <w:rPr>
                <w:rFonts w:ascii="Verdana" w:hAnsi="Verdana"/>
                <w:color w:val="000000"/>
                <w:sz w:val="16"/>
                <w:szCs w:val="16"/>
              </w:rPr>
            </w:pPr>
          </w:p>
          <w:p w14:paraId="4EE87AEC" w14:textId="77777777" w:rsidR="00E0174B" w:rsidRPr="00B3662C" w:rsidRDefault="00E0174B" w:rsidP="00E0174B">
            <w:pPr>
              <w:spacing w:line="240" w:lineRule="auto"/>
              <w:rPr>
                <w:rFonts w:ascii="Verdana" w:hAnsi="Verdana"/>
                <w:color w:val="000000"/>
                <w:sz w:val="16"/>
                <w:szCs w:val="16"/>
              </w:rPr>
            </w:pPr>
            <w:r w:rsidRPr="00B3662C">
              <w:rPr>
                <w:rFonts w:ascii="Verdana" w:hAnsi="Verdana"/>
                <w:color w:val="000000"/>
                <w:sz w:val="16"/>
                <w:szCs w:val="16"/>
              </w:rPr>
              <w:t xml:space="preserve"> </w:t>
            </w:r>
          </w:p>
        </w:tc>
        <w:tc>
          <w:tcPr>
            <w:tcW w:w="937" w:type="pct"/>
            <w:tcBorders>
              <w:top w:val="single" w:sz="4" w:space="0" w:color="auto"/>
              <w:bottom w:val="single" w:sz="4" w:space="0" w:color="auto"/>
            </w:tcBorders>
            <w:shd w:val="clear" w:color="auto" w:fill="auto"/>
          </w:tcPr>
          <w:p w14:paraId="47C07E1C" w14:textId="77777777" w:rsidR="00E0174B" w:rsidRPr="00B3662C" w:rsidRDefault="00E0174B" w:rsidP="00E0174B">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B3662C">
              <w:rPr>
                <w:rFonts w:ascii="Verdana" w:hAnsi="Verdana"/>
                <w:bCs/>
                <w:sz w:val="16"/>
                <w:szCs w:val="16"/>
                <w:lang w:val="en-US"/>
              </w:rPr>
              <w:t xml:space="preserve">Enfeksiyon hastalıkları </w:t>
            </w:r>
          </w:p>
        </w:tc>
        <w:tc>
          <w:tcPr>
            <w:cnfStyle w:val="000010000000" w:firstRow="0" w:lastRow="0" w:firstColumn="0" w:lastColumn="0" w:oddVBand="1" w:evenVBand="0" w:oddHBand="0" w:evenHBand="0" w:firstRowFirstColumn="0" w:firstRowLastColumn="0" w:lastRowFirstColumn="0" w:lastRowLastColumn="0"/>
            <w:tcW w:w="753" w:type="pct"/>
            <w:tcBorders>
              <w:top w:val="single" w:sz="4" w:space="0" w:color="auto"/>
              <w:bottom w:val="single" w:sz="4" w:space="0" w:color="auto"/>
            </w:tcBorders>
            <w:shd w:val="clear" w:color="auto" w:fill="auto"/>
          </w:tcPr>
          <w:p w14:paraId="3EB2D1DD"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sz w:val="16"/>
                <w:szCs w:val="16"/>
              </w:rPr>
              <w:t>Onkoloji</w:t>
            </w:r>
          </w:p>
        </w:tc>
        <w:tc>
          <w:tcPr>
            <w:tcW w:w="810" w:type="pct"/>
            <w:tcBorders>
              <w:top w:val="single" w:sz="4" w:space="0" w:color="auto"/>
              <w:bottom w:val="single" w:sz="4" w:space="0" w:color="auto"/>
            </w:tcBorders>
            <w:shd w:val="clear" w:color="auto" w:fill="auto"/>
          </w:tcPr>
          <w:p w14:paraId="6D29CF05" w14:textId="77777777" w:rsidR="00E0174B" w:rsidRPr="00B3662C" w:rsidRDefault="00E0174B" w:rsidP="00E0174B">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B3662C">
              <w:rPr>
                <w:rFonts w:ascii="Verdana" w:hAnsi="Verdana"/>
                <w:sz w:val="16"/>
                <w:szCs w:val="16"/>
              </w:rPr>
              <w:t>Hematoloji</w:t>
            </w:r>
          </w:p>
        </w:tc>
        <w:tc>
          <w:tcPr>
            <w:cnfStyle w:val="000010000000" w:firstRow="0" w:lastRow="0" w:firstColumn="0" w:lastColumn="0" w:oddVBand="1" w:evenVBand="0" w:oddHBand="0" w:evenHBand="0" w:firstRowFirstColumn="0" w:firstRowLastColumn="0" w:lastRowFirstColumn="0" w:lastRowLastColumn="0"/>
            <w:tcW w:w="898" w:type="pct"/>
            <w:tcBorders>
              <w:top w:val="single" w:sz="4" w:space="0" w:color="auto"/>
              <w:bottom w:val="single" w:sz="4" w:space="0" w:color="auto"/>
            </w:tcBorders>
            <w:shd w:val="clear" w:color="auto" w:fill="auto"/>
          </w:tcPr>
          <w:p w14:paraId="77F7D472"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sz w:val="16"/>
                <w:szCs w:val="16"/>
              </w:rPr>
              <w:t>Anestezi</w:t>
            </w:r>
          </w:p>
        </w:tc>
        <w:tc>
          <w:tcPr>
            <w:tcW w:w="867" w:type="pct"/>
            <w:tcBorders>
              <w:top w:val="single" w:sz="4" w:space="0" w:color="auto"/>
              <w:bottom w:val="single" w:sz="4" w:space="0" w:color="auto"/>
            </w:tcBorders>
            <w:shd w:val="clear" w:color="auto" w:fill="auto"/>
          </w:tcPr>
          <w:p w14:paraId="799E0D53" w14:textId="77777777" w:rsidR="00E0174B" w:rsidRPr="00B3662C" w:rsidRDefault="00E0174B" w:rsidP="00E0174B">
            <w:pPr>
              <w:spacing w:line="240"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B3662C">
              <w:rPr>
                <w:rFonts w:ascii="Verdana" w:hAnsi="Verdana"/>
                <w:sz w:val="16"/>
                <w:szCs w:val="16"/>
              </w:rPr>
              <w:t xml:space="preserve">    Diğer  </w:t>
            </w:r>
          </w:p>
        </w:tc>
      </w:tr>
      <w:tr w:rsidR="00E0174B" w:rsidRPr="00B3662C" w14:paraId="586E3B94" w14:textId="77777777" w:rsidTr="00042037">
        <w:trPr>
          <w:trHeight w:val="190"/>
        </w:trPr>
        <w:tc>
          <w:tcPr>
            <w:cnfStyle w:val="000010000000" w:firstRow="0" w:lastRow="0" w:firstColumn="0" w:lastColumn="0" w:oddVBand="1" w:evenVBand="0" w:oddHBand="0" w:evenHBand="0" w:firstRowFirstColumn="0" w:firstRowLastColumn="0" w:lastRowFirstColumn="0" w:lastRowLastColumn="0"/>
            <w:tcW w:w="736" w:type="pct"/>
            <w:tcBorders>
              <w:top w:val="single" w:sz="4" w:space="0" w:color="auto"/>
            </w:tcBorders>
            <w:shd w:val="clear" w:color="auto" w:fill="auto"/>
          </w:tcPr>
          <w:p w14:paraId="10E71432" w14:textId="324E613F" w:rsidR="00E0174B" w:rsidRPr="00B3662C" w:rsidRDefault="00E0174B" w:rsidP="00E0174B">
            <w:pPr>
              <w:spacing w:line="240" w:lineRule="auto"/>
              <w:rPr>
                <w:rFonts w:ascii="Verdana" w:hAnsi="Verdana"/>
                <w:color w:val="000000"/>
                <w:sz w:val="16"/>
                <w:szCs w:val="16"/>
              </w:rPr>
            </w:pPr>
            <w:r w:rsidRPr="00B3662C">
              <w:rPr>
                <w:rFonts w:ascii="Verdana" w:hAnsi="Verdana"/>
                <w:color w:val="000000"/>
                <w:sz w:val="16"/>
                <w:szCs w:val="16"/>
              </w:rPr>
              <w:t xml:space="preserve">Var   </w:t>
            </w:r>
          </w:p>
        </w:tc>
        <w:tc>
          <w:tcPr>
            <w:tcW w:w="937" w:type="pct"/>
            <w:tcBorders>
              <w:top w:val="single" w:sz="4" w:space="0" w:color="auto"/>
              <w:left w:val="nil"/>
              <w:bottom w:val="nil"/>
              <w:right w:val="nil"/>
            </w:tcBorders>
            <w:shd w:val="clear" w:color="auto" w:fill="auto"/>
          </w:tcPr>
          <w:p w14:paraId="0BFE8C46" w14:textId="77777777" w:rsidR="00E0174B" w:rsidRPr="00B3662C" w:rsidRDefault="00E0174B" w:rsidP="00E0174B">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62</w:t>
            </w:r>
          </w:p>
        </w:tc>
        <w:tc>
          <w:tcPr>
            <w:cnfStyle w:val="000010000000" w:firstRow="0" w:lastRow="0" w:firstColumn="0" w:lastColumn="0" w:oddVBand="1" w:evenVBand="0" w:oddHBand="0" w:evenHBand="0" w:firstRowFirstColumn="0" w:firstRowLastColumn="0" w:lastRowFirstColumn="0" w:lastRowLastColumn="0"/>
            <w:tcW w:w="753" w:type="pct"/>
            <w:tcBorders>
              <w:top w:val="single" w:sz="4" w:space="0" w:color="auto"/>
            </w:tcBorders>
            <w:shd w:val="clear" w:color="auto" w:fill="auto"/>
          </w:tcPr>
          <w:p w14:paraId="3F57FF32"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color w:val="000000"/>
                <w:sz w:val="16"/>
                <w:szCs w:val="16"/>
              </w:rPr>
              <w:t>29</w:t>
            </w:r>
          </w:p>
        </w:tc>
        <w:tc>
          <w:tcPr>
            <w:tcW w:w="810" w:type="pct"/>
            <w:tcBorders>
              <w:top w:val="single" w:sz="4" w:space="0" w:color="auto"/>
              <w:left w:val="nil"/>
              <w:bottom w:val="nil"/>
              <w:right w:val="nil"/>
            </w:tcBorders>
            <w:shd w:val="clear" w:color="auto" w:fill="auto"/>
          </w:tcPr>
          <w:p w14:paraId="2DE5E99F" w14:textId="77777777" w:rsidR="00E0174B" w:rsidRPr="00B3662C" w:rsidRDefault="00E0174B" w:rsidP="00E0174B">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27</w:t>
            </w:r>
          </w:p>
        </w:tc>
        <w:tc>
          <w:tcPr>
            <w:cnfStyle w:val="000010000000" w:firstRow="0" w:lastRow="0" w:firstColumn="0" w:lastColumn="0" w:oddVBand="1" w:evenVBand="0" w:oddHBand="0" w:evenHBand="0" w:firstRowFirstColumn="0" w:firstRowLastColumn="0" w:lastRowFirstColumn="0" w:lastRowLastColumn="0"/>
            <w:tcW w:w="898" w:type="pct"/>
            <w:tcBorders>
              <w:top w:val="single" w:sz="4" w:space="0" w:color="auto"/>
            </w:tcBorders>
            <w:shd w:val="clear" w:color="auto" w:fill="auto"/>
          </w:tcPr>
          <w:p w14:paraId="68404509"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color w:val="000000"/>
                <w:sz w:val="16"/>
                <w:szCs w:val="16"/>
              </w:rPr>
              <w:t>2</w:t>
            </w:r>
          </w:p>
        </w:tc>
        <w:tc>
          <w:tcPr>
            <w:tcW w:w="867" w:type="pct"/>
            <w:tcBorders>
              <w:top w:val="single" w:sz="4" w:space="0" w:color="auto"/>
              <w:left w:val="nil"/>
              <w:bottom w:val="nil"/>
              <w:right w:val="nil"/>
            </w:tcBorders>
            <w:shd w:val="clear" w:color="auto" w:fill="auto"/>
          </w:tcPr>
          <w:p w14:paraId="04A56707" w14:textId="77777777" w:rsidR="00E0174B" w:rsidRPr="00B3662C" w:rsidRDefault="00E0174B" w:rsidP="00E0174B">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4</w:t>
            </w:r>
          </w:p>
        </w:tc>
      </w:tr>
      <w:tr w:rsidR="00E0174B" w:rsidRPr="00B3662C" w14:paraId="3994D806" w14:textId="77777777" w:rsidTr="00042037">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 w:type="pct"/>
            <w:shd w:val="clear" w:color="auto" w:fill="auto"/>
          </w:tcPr>
          <w:p w14:paraId="17F073E9" w14:textId="1BB913B6" w:rsidR="00E0174B" w:rsidRPr="00B3662C" w:rsidRDefault="00042037" w:rsidP="00E0174B">
            <w:pPr>
              <w:spacing w:line="240" w:lineRule="auto"/>
              <w:rPr>
                <w:rFonts w:ascii="Verdana" w:hAnsi="Verdana"/>
                <w:color w:val="000000"/>
                <w:sz w:val="16"/>
                <w:szCs w:val="16"/>
              </w:rPr>
            </w:pPr>
            <w:r>
              <w:rPr>
                <w:rFonts w:ascii="Verdana" w:hAnsi="Verdana"/>
                <w:color w:val="000000"/>
                <w:sz w:val="16"/>
                <w:szCs w:val="16"/>
              </w:rPr>
              <w:t>Yok</w:t>
            </w:r>
          </w:p>
        </w:tc>
        <w:tc>
          <w:tcPr>
            <w:tcW w:w="937" w:type="pct"/>
            <w:tcBorders>
              <w:top w:val="nil"/>
              <w:bottom w:val="nil"/>
            </w:tcBorders>
            <w:shd w:val="clear" w:color="auto" w:fill="auto"/>
          </w:tcPr>
          <w:p w14:paraId="7E9B6EA2" w14:textId="77777777" w:rsidR="00E0174B" w:rsidRPr="00B3662C" w:rsidRDefault="00E0174B" w:rsidP="00E0174B">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62</w:t>
            </w:r>
          </w:p>
        </w:tc>
        <w:tc>
          <w:tcPr>
            <w:cnfStyle w:val="000010000000" w:firstRow="0" w:lastRow="0" w:firstColumn="0" w:lastColumn="0" w:oddVBand="1" w:evenVBand="0" w:oddHBand="0" w:evenHBand="0" w:firstRowFirstColumn="0" w:firstRowLastColumn="0" w:lastRowFirstColumn="0" w:lastRowLastColumn="0"/>
            <w:tcW w:w="753" w:type="pct"/>
            <w:shd w:val="clear" w:color="auto" w:fill="auto"/>
          </w:tcPr>
          <w:p w14:paraId="2BF03783"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color w:val="000000"/>
                <w:sz w:val="16"/>
                <w:szCs w:val="16"/>
              </w:rPr>
              <w:t>33</w:t>
            </w:r>
          </w:p>
        </w:tc>
        <w:tc>
          <w:tcPr>
            <w:tcW w:w="810" w:type="pct"/>
            <w:tcBorders>
              <w:top w:val="nil"/>
              <w:bottom w:val="nil"/>
            </w:tcBorders>
            <w:shd w:val="clear" w:color="auto" w:fill="auto"/>
          </w:tcPr>
          <w:p w14:paraId="398E5D67" w14:textId="77777777" w:rsidR="00E0174B" w:rsidRPr="00B3662C" w:rsidRDefault="00E0174B" w:rsidP="00E0174B">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35</w:t>
            </w:r>
          </w:p>
        </w:tc>
        <w:tc>
          <w:tcPr>
            <w:cnfStyle w:val="000010000000" w:firstRow="0" w:lastRow="0" w:firstColumn="0" w:lastColumn="0" w:oddVBand="1" w:evenVBand="0" w:oddHBand="0" w:evenHBand="0" w:firstRowFirstColumn="0" w:firstRowLastColumn="0" w:lastRowFirstColumn="0" w:lastRowLastColumn="0"/>
            <w:tcW w:w="898" w:type="pct"/>
            <w:shd w:val="clear" w:color="auto" w:fill="auto"/>
          </w:tcPr>
          <w:p w14:paraId="25A216D4"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color w:val="000000"/>
                <w:sz w:val="16"/>
                <w:szCs w:val="16"/>
              </w:rPr>
              <w:t>62</w:t>
            </w:r>
          </w:p>
        </w:tc>
        <w:tc>
          <w:tcPr>
            <w:tcW w:w="867" w:type="pct"/>
            <w:tcBorders>
              <w:top w:val="nil"/>
              <w:bottom w:val="nil"/>
            </w:tcBorders>
            <w:shd w:val="clear" w:color="auto" w:fill="auto"/>
          </w:tcPr>
          <w:p w14:paraId="565297C2" w14:textId="77777777" w:rsidR="00E0174B" w:rsidRPr="00B3662C" w:rsidRDefault="00E0174B" w:rsidP="00E0174B">
            <w:pPr>
              <w:spacing w:line="240" w:lineRule="auto"/>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58</w:t>
            </w:r>
          </w:p>
        </w:tc>
      </w:tr>
      <w:tr w:rsidR="00E0174B" w:rsidRPr="00B3662C" w14:paraId="00D107C7" w14:textId="77777777" w:rsidTr="00042037">
        <w:trPr>
          <w:trHeight w:val="190"/>
        </w:trPr>
        <w:tc>
          <w:tcPr>
            <w:cnfStyle w:val="000010000000" w:firstRow="0" w:lastRow="0" w:firstColumn="0" w:lastColumn="0" w:oddVBand="1" w:evenVBand="0" w:oddHBand="0" w:evenHBand="0" w:firstRowFirstColumn="0" w:firstRowLastColumn="0" w:lastRowFirstColumn="0" w:lastRowLastColumn="0"/>
            <w:tcW w:w="736" w:type="pct"/>
            <w:tcBorders>
              <w:bottom w:val="single" w:sz="4" w:space="0" w:color="auto"/>
            </w:tcBorders>
            <w:shd w:val="clear" w:color="auto" w:fill="auto"/>
          </w:tcPr>
          <w:p w14:paraId="1E304343" w14:textId="77777777" w:rsidR="00E0174B" w:rsidRPr="00B3662C" w:rsidRDefault="00E0174B" w:rsidP="00E0174B">
            <w:pPr>
              <w:spacing w:line="240" w:lineRule="auto"/>
              <w:rPr>
                <w:rFonts w:ascii="Verdana" w:hAnsi="Verdana"/>
                <w:color w:val="000000"/>
                <w:sz w:val="16"/>
                <w:szCs w:val="16"/>
              </w:rPr>
            </w:pPr>
            <w:r w:rsidRPr="00B3662C">
              <w:rPr>
                <w:rFonts w:ascii="Verdana" w:hAnsi="Verdana"/>
                <w:color w:val="000000"/>
                <w:sz w:val="16"/>
                <w:szCs w:val="16"/>
              </w:rPr>
              <w:lastRenderedPageBreak/>
              <w:t xml:space="preserve">Yüzde </w:t>
            </w:r>
          </w:p>
        </w:tc>
        <w:tc>
          <w:tcPr>
            <w:tcW w:w="937" w:type="pct"/>
            <w:tcBorders>
              <w:top w:val="nil"/>
              <w:left w:val="nil"/>
              <w:bottom w:val="single" w:sz="4" w:space="0" w:color="auto"/>
              <w:right w:val="nil"/>
            </w:tcBorders>
            <w:shd w:val="clear" w:color="auto" w:fill="auto"/>
          </w:tcPr>
          <w:p w14:paraId="3C911617" w14:textId="77777777" w:rsidR="00E0174B" w:rsidRPr="00B3662C" w:rsidRDefault="00E0174B" w:rsidP="00E0174B">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100</w:t>
            </w:r>
          </w:p>
        </w:tc>
        <w:tc>
          <w:tcPr>
            <w:cnfStyle w:val="000010000000" w:firstRow="0" w:lastRow="0" w:firstColumn="0" w:lastColumn="0" w:oddVBand="1" w:evenVBand="0" w:oddHBand="0" w:evenHBand="0" w:firstRowFirstColumn="0" w:firstRowLastColumn="0" w:lastRowFirstColumn="0" w:lastRowLastColumn="0"/>
            <w:tcW w:w="753" w:type="pct"/>
            <w:tcBorders>
              <w:bottom w:val="single" w:sz="4" w:space="0" w:color="auto"/>
            </w:tcBorders>
            <w:shd w:val="clear" w:color="auto" w:fill="auto"/>
          </w:tcPr>
          <w:p w14:paraId="25094567"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color w:val="000000"/>
                <w:sz w:val="16"/>
                <w:szCs w:val="16"/>
              </w:rPr>
              <w:t>46,8</w:t>
            </w:r>
          </w:p>
        </w:tc>
        <w:tc>
          <w:tcPr>
            <w:tcW w:w="810" w:type="pct"/>
            <w:tcBorders>
              <w:top w:val="nil"/>
              <w:left w:val="nil"/>
              <w:bottom w:val="single" w:sz="4" w:space="0" w:color="auto"/>
              <w:right w:val="nil"/>
            </w:tcBorders>
            <w:shd w:val="clear" w:color="auto" w:fill="auto"/>
          </w:tcPr>
          <w:p w14:paraId="6FB83A1C" w14:textId="77777777" w:rsidR="00E0174B" w:rsidRPr="00B3662C" w:rsidRDefault="00E0174B" w:rsidP="00E0174B">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43,5</w:t>
            </w:r>
          </w:p>
        </w:tc>
        <w:tc>
          <w:tcPr>
            <w:cnfStyle w:val="000010000000" w:firstRow="0" w:lastRow="0" w:firstColumn="0" w:lastColumn="0" w:oddVBand="1" w:evenVBand="0" w:oddHBand="0" w:evenHBand="0" w:firstRowFirstColumn="0" w:firstRowLastColumn="0" w:lastRowFirstColumn="0" w:lastRowLastColumn="0"/>
            <w:tcW w:w="898" w:type="pct"/>
            <w:tcBorders>
              <w:bottom w:val="single" w:sz="4" w:space="0" w:color="auto"/>
            </w:tcBorders>
            <w:shd w:val="clear" w:color="auto" w:fill="auto"/>
          </w:tcPr>
          <w:p w14:paraId="099A3F22" w14:textId="77777777" w:rsidR="00E0174B" w:rsidRPr="00B3662C" w:rsidRDefault="00E0174B" w:rsidP="00E0174B">
            <w:pPr>
              <w:spacing w:line="240" w:lineRule="auto"/>
              <w:jc w:val="center"/>
              <w:rPr>
                <w:rFonts w:ascii="Verdana" w:hAnsi="Verdana"/>
                <w:color w:val="000000"/>
                <w:sz w:val="16"/>
                <w:szCs w:val="16"/>
              </w:rPr>
            </w:pPr>
            <w:r w:rsidRPr="00B3662C">
              <w:rPr>
                <w:rFonts w:ascii="Verdana" w:hAnsi="Verdana"/>
                <w:color w:val="000000"/>
                <w:sz w:val="16"/>
                <w:szCs w:val="16"/>
              </w:rPr>
              <w:t>3,2</w:t>
            </w:r>
          </w:p>
        </w:tc>
        <w:tc>
          <w:tcPr>
            <w:tcW w:w="867" w:type="pct"/>
            <w:tcBorders>
              <w:top w:val="nil"/>
              <w:left w:val="nil"/>
              <w:bottom w:val="single" w:sz="4" w:space="0" w:color="auto"/>
              <w:right w:val="nil"/>
            </w:tcBorders>
            <w:shd w:val="clear" w:color="auto" w:fill="auto"/>
          </w:tcPr>
          <w:p w14:paraId="7D74B1AC" w14:textId="77777777" w:rsidR="00E0174B" w:rsidRPr="00B3662C" w:rsidRDefault="00E0174B" w:rsidP="00E0174B">
            <w:pPr>
              <w:spacing w:line="240" w:lineRule="auto"/>
              <w:jc w:val="center"/>
              <w:cnfStyle w:val="000000000000" w:firstRow="0" w:lastRow="0" w:firstColumn="0" w:lastColumn="0" w:oddVBand="0" w:evenVBand="0" w:oddHBand="0" w:evenHBand="0" w:firstRowFirstColumn="0" w:firstRowLastColumn="0" w:lastRowFirstColumn="0" w:lastRowLastColumn="0"/>
              <w:rPr>
                <w:rFonts w:ascii="Verdana" w:hAnsi="Verdana"/>
                <w:color w:val="000000"/>
                <w:sz w:val="16"/>
                <w:szCs w:val="16"/>
              </w:rPr>
            </w:pPr>
            <w:r w:rsidRPr="00B3662C">
              <w:rPr>
                <w:rFonts w:ascii="Verdana" w:hAnsi="Verdana"/>
                <w:color w:val="000000"/>
                <w:sz w:val="16"/>
                <w:szCs w:val="16"/>
              </w:rPr>
              <w:t>6,5</w:t>
            </w:r>
          </w:p>
        </w:tc>
      </w:tr>
    </w:tbl>
    <w:p w14:paraId="4DCCFB9E" w14:textId="77777777" w:rsidR="00E0174B" w:rsidRDefault="00E0174B" w:rsidP="00EB7363">
      <w:pPr>
        <w:pStyle w:val="MHeading1"/>
        <w:spacing w:after="120" w:line="240" w:lineRule="auto"/>
        <w:jc w:val="both"/>
        <w:rPr>
          <w:rFonts w:ascii="Verdana" w:hAnsi="Verdana" w:cs="Calibri"/>
          <w:sz w:val="16"/>
          <w:szCs w:val="16"/>
        </w:rPr>
      </w:pPr>
    </w:p>
    <w:p w14:paraId="0CBDF122" w14:textId="77777777" w:rsidR="00042037"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Hastalara uygulanan antibiyotiklerin yapılan analizinde; 62 hastanın 58’sine (%93,5) piperasin tazobaktam, 2’sine (%3,2) meropenem, 8’ine (%12,9) moksifloksasin, 7’sine  (%11,3) vancomisin, 14’üne (%22,6) diğer antibiyotikler uygulanmıştır. Kan kültürlerinin yapılan analizinde; 44 hastanın 32’sine (%73) üreme olmamıştır. Hastalardan alınan kan kültürlerinin 3’ünde (%7) pseudomanas, 1’inde (%2) E.koli, 5’inde  (%11) stafilokok, 3’ünde (%7) klepsiella üremesi olmuştur. Hastaların acil serviste aldıkları tanıların yapılan analizinde; 62 hasta 67 tanı almıştır.  Hastaların 34’üne pnömoni, 6’sına İdrar yolu enfeksiyonu, 2’sine selülit, 12’sine odak yok, 13’üne diğer tanılar konumuştur. Servislere yatan hastaların aldıkları tanıların yapılan analizinde; 50 hasta 56 tanı almıştır.  Hastaların 30’u (%53)  pnömoni, 6’sı (%11) iİdrar yolu enfeksiyonu, 2’si (%4) selülit, 4’ünde (%7) odak yok, 14’ine (%26) diğer tanılar konumuştur. Hasta mortaliteleri açısından 62 hastadan hiçbiri acil serviste eksitus olmamıştır, Toplam  5 hasta (%8)  olmak üzere, servise yatan 50 hastadan 1’i ve  4 hastada yoğun bakımlarda eksitus olmuştur (Şekil1). Hastaların hastanede kalış süreleri açısından yapılan analizinde; 62 hastadan acil serviste kalma süresi ortalam 1,5 gün , serviste kalma süresi 12,1 gün olarak hesaplanmıştır (Tablo 4). </w:t>
      </w:r>
    </w:p>
    <w:p w14:paraId="31B41387" w14:textId="77777777" w:rsidR="00042037" w:rsidRPr="00042037" w:rsidRDefault="00042037" w:rsidP="00042037">
      <w:pPr>
        <w:pStyle w:val="MHeading1"/>
        <w:spacing w:after="120" w:line="240" w:lineRule="auto"/>
        <w:jc w:val="both"/>
        <w:rPr>
          <w:rFonts w:ascii="Verdana" w:hAnsi="Verdana" w:cs="Calibri"/>
          <w:sz w:val="16"/>
          <w:szCs w:val="16"/>
          <w:lang w:val="en-US"/>
        </w:rPr>
      </w:pPr>
      <w:r w:rsidRPr="00042037">
        <w:rPr>
          <w:rFonts w:ascii="Verdana" w:hAnsi="Verdana" w:cs="Calibri"/>
          <w:sz w:val="16"/>
          <w:szCs w:val="16"/>
          <w:lang w:val="en-US"/>
        </w:rPr>
        <w:t>Tablo 4. Hastanede kalış süresi</w:t>
      </w:r>
    </w:p>
    <w:tbl>
      <w:tblPr>
        <w:tblW w:w="5000" w:type="pct"/>
        <w:tblLayout w:type="fixed"/>
        <w:tblLook w:val="0000" w:firstRow="0" w:lastRow="0" w:firstColumn="0" w:lastColumn="0" w:noHBand="0" w:noVBand="0"/>
      </w:tblPr>
      <w:tblGrid>
        <w:gridCol w:w="805"/>
        <w:gridCol w:w="750"/>
        <w:gridCol w:w="788"/>
        <w:gridCol w:w="710"/>
        <w:gridCol w:w="785"/>
        <w:gridCol w:w="998"/>
      </w:tblGrid>
      <w:tr w:rsidR="00042037" w:rsidRPr="00042037" w14:paraId="2CAA4643" w14:textId="77777777" w:rsidTr="007E5340">
        <w:trPr>
          <w:trHeight w:val="504"/>
        </w:trPr>
        <w:tc>
          <w:tcPr>
            <w:tcW w:w="832" w:type="pct"/>
            <w:tcBorders>
              <w:top w:val="single" w:sz="4" w:space="0" w:color="auto"/>
              <w:bottom w:val="single" w:sz="4" w:space="0" w:color="auto"/>
            </w:tcBorders>
            <w:shd w:val="clear" w:color="auto" w:fill="auto"/>
          </w:tcPr>
          <w:p w14:paraId="645DFE47" w14:textId="77777777" w:rsidR="00042037" w:rsidRPr="00042037" w:rsidRDefault="00042037" w:rsidP="00042037">
            <w:pPr>
              <w:pStyle w:val="MHeading1"/>
              <w:spacing w:after="120" w:line="240" w:lineRule="auto"/>
              <w:jc w:val="both"/>
              <w:rPr>
                <w:rFonts w:ascii="Verdana" w:hAnsi="Verdana" w:cs="Calibri"/>
                <w:b w:val="0"/>
                <w:bCs/>
                <w:sz w:val="16"/>
                <w:szCs w:val="16"/>
              </w:rPr>
            </w:pPr>
          </w:p>
        </w:tc>
        <w:tc>
          <w:tcPr>
            <w:tcW w:w="775" w:type="pct"/>
            <w:tcBorders>
              <w:top w:val="single" w:sz="4" w:space="0" w:color="auto"/>
              <w:bottom w:val="single" w:sz="4" w:space="0" w:color="auto"/>
            </w:tcBorders>
            <w:shd w:val="clear" w:color="auto" w:fill="auto"/>
          </w:tcPr>
          <w:p w14:paraId="04F0DAA4"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N</w:t>
            </w:r>
          </w:p>
        </w:tc>
        <w:tc>
          <w:tcPr>
            <w:tcW w:w="815" w:type="pct"/>
            <w:tcBorders>
              <w:top w:val="single" w:sz="4" w:space="0" w:color="auto"/>
              <w:bottom w:val="single" w:sz="4" w:space="0" w:color="auto"/>
            </w:tcBorders>
            <w:shd w:val="clear" w:color="auto" w:fill="auto"/>
          </w:tcPr>
          <w:p w14:paraId="270067D2"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En az</w:t>
            </w:r>
          </w:p>
        </w:tc>
        <w:tc>
          <w:tcPr>
            <w:tcW w:w="734" w:type="pct"/>
            <w:tcBorders>
              <w:top w:val="single" w:sz="4" w:space="0" w:color="auto"/>
              <w:bottom w:val="single" w:sz="4" w:space="0" w:color="auto"/>
            </w:tcBorders>
            <w:shd w:val="clear" w:color="auto" w:fill="auto"/>
          </w:tcPr>
          <w:p w14:paraId="559BBD80"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En çok</w:t>
            </w:r>
          </w:p>
        </w:tc>
        <w:tc>
          <w:tcPr>
            <w:tcW w:w="812" w:type="pct"/>
            <w:tcBorders>
              <w:top w:val="single" w:sz="4" w:space="0" w:color="auto"/>
              <w:bottom w:val="single" w:sz="4" w:space="0" w:color="auto"/>
            </w:tcBorders>
            <w:shd w:val="clear" w:color="auto" w:fill="auto"/>
          </w:tcPr>
          <w:p w14:paraId="52C1CC03"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 xml:space="preserve">Ortalama </w:t>
            </w:r>
          </w:p>
        </w:tc>
        <w:tc>
          <w:tcPr>
            <w:tcW w:w="1032" w:type="pct"/>
            <w:tcBorders>
              <w:top w:val="single" w:sz="4" w:space="0" w:color="auto"/>
              <w:bottom w:val="single" w:sz="4" w:space="0" w:color="auto"/>
            </w:tcBorders>
            <w:shd w:val="clear" w:color="auto" w:fill="auto"/>
          </w:tcPr>
          <w:p w14:paraId="6FBC7A3C"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Standart sapma</w:t>
            </w:r>
          </w:p>
        </w:tc>
      </w:tr>
      <w:tr w:rsidR="00042037" w:rsidRPr="00042037" w14:paraId="4C44817D" w14:textId="77777777" w:rsidTr="00042037">
        <w:trPr>
          <w:trHeight w:val="273"/>
        </w:trPr>
        <w:tc>
          <w:tcPr>
            <w:tcW w:w="832" w:type="pct"/>
            <w:tcBorders>
              <w:top w:val="single" w:sz="4" w:space="0" w:color="auto"/>
            </w:tcBorders>
            <w:shd w:val="clear" w:color="auto" w:fill="auto"/>
          </w:tcPr>
          <w:p w14:paraId="1B563290"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Acil servis</w:t>
            </w:r>
          </w:p>
        </w:tc>
        <w:tc>
          <w:tcPr>
            <w:tcW w:w="775" w:type="pct"/>
            <w:tcBorders>
              <w:top w:val="single" w:sz="4" w:space="0" w:color="auto"/>
            </w:tcBorders>
            <w:shd w:val="clear" w:color="auto" w:fill="auto"/>
          </w:tcPr>
          <w:p w14:paraId="54DE76F5"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62</w:t>
            </w:r>
          </w:p>
        </w:tc>
        <w:tc>
          <w:tcPr>
            <w:tcW w:w="815" w:type="pct"/>
            <w:tcBorders>
              <w:top w:val="single" w:sz="4" w:space="0" w:color="auto"/>
            </w:tcBorders>
            <w:shd w:val="clear" w:color="auto" w:fill="auto"/>
          </w:tcPr>
          <w:p w14:paraId="75867B21"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w:t>
            </w:r>
          </w:p>
        </w:tc>
        <w:tc>
          <w:tcPr>
            <w:tcW w:w="734" w:type="pct"/>
            <w:tcBorders>
              <w:top w:val="single" w:sz="4" w:space="0" w:color="auto"/>
            </w:tcBorders>
            <w:shd w:val="clear" w:color="auto" w:fill="auto"/>
          </w:tcPr>
          <w:p w14:paraId="432E90EE"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4</w:t>
            </w:r>
          </w:p>
        </w:tc>
        <w:tc>
          <w:tcPr>
            <w:tcW w:w="812" w:type="pct"/>
            <w:tcBorders>
              <w:top w:val="single" w:sz="4" w:space="0" w:color="auto"/>
            </w:tcBorders>
            <w:shd w:val="clear" w:color="auto" w:fill="auto"/>
          </w:tcPr>
          <w:p w14:paraId="6C7AE2AF"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1,5</w:t>
            </w:r>
          </w:p>
        </w:tc>
        <w:tc>
          <w:tcPr>
            <w:tcW w:w="1032" w:type="pct"/>
            <w:tcBorders>
              <w:top w:val="single" w:sz="4" w:space="0" w:color="auto"/>
            </w:tcBorders>
            <w:shd w:val="clear" w:color="auto" w:fill="auto"/>
          </w:tcPr>
          <w:p w14:paraId="415746D0"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0,8</w:t>
            </w:r>
          </w:p>
        </w:tc>
      </w:tr>
      <w:tr w:rsidR="00042037" w:rsidRPr="00042037" w14:paraId="13CE42EC" w14:textId="77777777" w:rsidTr="00042037">
        <w:trPr>
          <w:trHeight w:val="334"/>
        </w:trPr>
        <w:tc>
          <w:tcPr>
            <w:tcW w:w="832" w:type="pct"/>
            <w:tcBorders>
              <w:bottom w:val="single" w:sz="4" w:space="0" w:color="auto"/>
            </w:tcBorders>
            <w:shd w:val="clear" w:color="auto" w:fill="auto"/>
          </w:tcPr>
          <w:p w14:paraId="7B286FC6"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Servis</w:t>
            </w:r>
          </w:p>
        </w:tc>
        <w:tc>
          <w:tcPr>
            <w:tcW w:w="775" w:type="pct"/>
            <w:tcBorders>
              <w:bottom w:val="single" w:sz="4" w:space="0" w:color="auto"/>
            </w:tcBorders>
            <w:shd w:val="clear" w:color="auto" w:fill="auto"/>
          </w:tcPr>
          <w:p w14:paraId="5954F730"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50</w:t>
            </w:r>
          </w:p>
        </w:tc>
        <w:tc>
          <w:tcPr>
            <w:tcW w:w="815" w:type="pct"/>
            <w:tcBorders>
              <w:bottom w:val="single" w:sz="4" w:space="0" w:color="auto"/>
            </w:tcBorders>
            <w:shd w:val="clear" w:color="auto" w:fill="auto"/>
          </w:tcPr>
          <w:p w14:paraId="2B9BDACF"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w:t>
            </w:r>
          </w:p>
        </w:tc>
        <w:tc>
          <w:tcPr>
            <w:tcW w:w="734" w:type="pct"/>
            <w:tcBorders>
              <w:bottom w:val="single" w:sz="4" w:space="0" w:color="auto"/>
            </w:tcBorders>
            <w:shd w:val="clear" w:color="auto" w:fill="auto"/>
          </w:tcPr>
          <w:p w14:paraId="15260008"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67</w:t>
            </w:r>
          </w:p>
        </w:tc>
        <w:tc>
          <w:tcPr>
            <w:tcW w:w="812" w:type="pct"/>
            <w:tcBorders>
              <w:bottom w:val="single" w:sz="4" w:space="0" w:color="auto"/>
            </w:tcBorders>
            <w:shd w:val="clear" w:color="auto" w:fill="auto"/>
          </w:tcPr>
          <w:p w14:paraId="6DDBFBA9"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12,1</w:t>
            </w:r>
          </w:p>
        </w:tc>
        <w:tc>
          <w:tcPr>
            <w:tcW w:w="1032" w:type="pct"/>
            <w:tcBorders>
              <w:bottom w:val="single" w:sz="4" w:space="0" w:color="auto"/>
            </w:tcBorders>
            <w:shd w:val="clear" w:color="auto" w:fill="auto"/>
          </w:tcPr>
          <w:p w14:paraId="2B526A8C"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14,9</w:t>
            </w:r>
          </w:p>
        </w:tc>
      </w:tr>
    </w:tbl>
    <w:p w14:paraId="72A3AA41" w14:textId="77777777" w:rsidR="00042037"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Hastaların hastane maliyetleri açısından yapılan analizinde; 62 hastadan acil servis maliyeti ortalama  683 TL , servis maliyeti ortalama 12730 TL olarak hesaplanmıştır. Hastaların toplam maliyeti ortalama 11447 TL olarak hesaplamıştır (Tablo 5). </w:t>
      </w:r>
    </w:p>
    <w:p w14:paraId="24557312" w14:textId="77777777" w:rsidR="00042037" w:rsidRPr="00042037" w:rsidRDefault="00042037" w:rsidP="00042037">
      <w:pPr>
        <w:pStyle w:val="MHeading1"/>
        <w:spacing w:after="120" w:line="240" w:lineRule="auto"/>
        <w:jc w:val="both"/>
        <w:rPr>
          <w:rFonts w:ascii="Verdana" w:hAnsi="Verdana" w:cs="Calibri"/>
          <w:sz w:val="16"/>
          <w:szCs w:val="16"/>
          <w:lang w:val="en-US"/>
        </w:rPr>
      </w:pPr>
      <w:r w:rsidRPr="00042037">
        <w:rPr>
          <w:rFonts w:ascii="Verdana" w:hAnsi="Verdana" w:cs="Calibri"/>
          <w:sz w:val="16"/>
          <w:szCs w:val="16"/>
          <w:lang w:val="en-US"/>
        </w:rPr>
        <w:t xml:space="preserve">Tablo 5. Maliyet </w:t>
      </w:r>
    </w:p>
    <w:tbl>
      <w:tblPr>
        <w:tblW w:w="5071" w:type="pct"/>
        <w:tblBorders>
          <w:top w:val="single" w:sz="12" w:space="0" w:color="000000" w:themeColor="text1"/>
          <w:bottom w:val="single" w:sz="12" w:space="0" w:color="000000" w:themeColor="text1"/>
          <w:insideH w:val="single" w:sz="12" w:space="0" w:color="000000" w:themeColor="text1"/>
        </w:tblBorders>
        <w:shd w:val="clear" w:color="000000" w:fill="FFFFFF" w:themeFill="background1"/>
        <w:tblLayout w:type="fixed"/>
        <w:tblCellMar>
          <w:left w:w="93" w:type="dxa"/>
          <w:right w:w="93" w:type="dxa"/>
        </w:tblCellMar>
        <w:tblLook w:val="0000" w:firstRow="0" w:lastRow="0" w:firstColumn="0" w:lastColumn="0" w:noHBand="0" w:noVBand="0"/>
      </w:tblPr>
      <w:tblGrid>
        <w:gridCol w:w="801"/>
        <w:gridCol w:w="749"/>
        <w:gridCol w:w="787"/>
        <w:gridCol w:w="785"/>
        <w:gridCol w:w="629"/>
        <w:gridCol w:w="1154"/>
      </w:tblGrid>
      <w:tr w:rsidR="00042037" w:rsidRPr="00042037" w14:paraId="1CDC76F1" w14:textId="77777777" w:rsidTr="00042037">
        <w:trPr>
          <w:trHeight w:val="442"/>
        </w:trPr>
        <w:tc>
          <w:tcPr>
            <w:tcW w:w="818" w:type="pct"/>
            <w:tcBorders>
              <w:top w:val="single" w:sz="4" w:space="0" w:color="auto"/>
              <w:bottom w:val="single" w:sz="4" w:space="0" w:color="auto"/>
            </w:tcBorders>
            <w:shd w:val="clear" w:color="000000" w:fill="FFFFFF" w:themeFill="background1"/>
            <w:vAlign w:val="bottom"/>
          </w:tcPr>
          <w:p w14:paraId="7D2C497C" w14:textId="77777777" w:rsidR="00042037" w:rsidRPr="00042037" w:rsidRDefault="00042037" w:rsidP="00042037">
            <w:pPr>
              <w:pStyle w:val="MHeading1"/>
              <w:spacing w:after="120" w:line="240" w:lineRule="auto"/>
              <w:jc w:val="both"/>
              <w:rPr>
                <w:rFonts w:ascii="Verdana" w:hAnsi="Verdana" w:cs="Calibri"/>
                <w:b w:val="0"/>
                <w:bCs/>
                <w:sz w:val="16"/>
                <w:szCs w:val="16"/>
              </w:rPr>
            </w:pPr>
          </w:p>
        </w:tc>
        <w:tc>
          <w:tcPr>
            <w:tcW w:w="763" w:type="pct"/>
            <w:tcBorders>
              <w:top w:val="single" w:sz="4" w:space="0" w:color="auto"/>
              <w:bottom w:val="single" w:sz="4" w:space="0" w:color="auto"/>
            </w:tcBorders>
            <w:shd w:val="clear" w:color="000000" w:fill="FFFFFF" w:themeFill="background1"/>
            <w:vAlign w:val="bottom"/>
          </w:tcPr>
          <w:p w14:paraId="270C12FC"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N</w:t>
            </w:r>
          </w:p>
        </w:tc>
        <w:tc>
          <w:tcPr>
            <w:tcW w:w="802" w:type="pct"/>
            <w:tcBorders>
              <w:top w:val="single" w:sz="4" w:space="0" w:color="auto"/>
              <w:bottom w:val="single" w:sz="4" w:space="0" w:color="auto"/>
            </w:tcBorders>
            <w:shd w:val="clear" w:color="000000" w:fill="FFFFFF" w:themeFill="background1"/>
            <w:vAlign w:val="bottom"/>
          </w:tcPr>
          <w:p w14:paraId="1541079F"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En az</w:t>
            </w:r>
          </w:p>
        </w:tc>
        <w:tc>
          <w:tcPr>
            <w:tcW w:w="800" w:type="pct"/>
            <w:tcBorders>
              <w:top w:val="single" w:sz="4" w:space="0" w:color="auto"/>
              <w:bottom w:val="single" w:sz="4" w:space="0" w:color="auto"/>
            </w:tcBorders>
            <w:shd w:val="clear" w:color="000000" w:fill="FFFFFF" w:themeFill="background1"/>
          </w:tcPr>
          <w:p w14:paraId="7ACE0978"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En çok</w:t>
            </w:r>
          </w:p>
        </w:tc>
        <w:tc>
          <w:tcPr>
            <w:tcW w:w="641" w:type="pct"/>
            <w:tcBorders>
              <w:top w:val="single" w:sz="4" w:space="0" w:color="auto"/>
              <w:bottom w:val="single" w:sz="4" w:space="0" w:color="auto"/>
            </w:tcBorders>
            <w:shd w:val="clear" w:color="000000" w:fill="FFFFFF" w:themeFill="background1"/>
          </w:tcPr>
          <w:p w14:paraId="4D4E2EF6"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 xml:space="preserve">Ortalama </w:t>
            </w:r>
          </w:p>
        </w:tc>
        <w:tc>
          <w:tcPr>
            <w:tcW w:w="1176" w:type="pct"/>
            <w:tcBorders>
              <w:top w:val="single" w:sz="4" w:space="0" w:color="auto"/>
              <w:bottom w:val="single" w:sz="4" w:space="0" w:color="auto"/>
            </w:tcBorders>
            <w:shd w:val="clear" w:color="000000" w:fill="FFFFFF" w:themeFill="background1"/>
          </w:tcPr>
          <w:p w14:paraId="4B6C82A3"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Standart sapma</w:t>
            </w:r>
          </w:p>
        </w:tc>
      </w:tr>
      <w:tr w:rsidR="00042037" w:rsidRPr="00042037" w14:paraId="7395E4EF" w14:textId="77777777" w:rsidTr="00493FC8">
        <w:trPr>
          <w:trHeight w:val="239"/>
        </w:trPr>
        <w:tc>
          <w:tcPr>
            <w:tcW w:w="818" w:type="pct"/>
            <w:tcBorders>
              <w:top w:val="single" w:sz="4" w:space="0" w:color="auto"/>
              <w:bottom w:val="nil"/>
            </w:tcBorders>
            <w:shd w:val="clear" w:color="000000" w:fill="FFFFFF" w:themeFill="background1"/>
          </w:tcPr>
          <w:p w14:paraId="50CBB937"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Acil servis</w:t>
            </w:r>
          </w:p>
        </w:tc>
        <w:tc>
          <w:tcPr>
            <w:tcW w:w="763" w:type="pct"/>
            <w:tcBorders>
              <w:top w:val="single" w:sz="4" w:space="0" w:color="auto"/>
              <w:bottom w:val="nil"/>
            </w:tcBorders>
            <w:shd w:val="clear" w:color="000000" w:fill="FFFFFF" w:themeFill="background1"/>
            <w:vAlign w:val="center"/>
          </w:tcPr>
          <w:p w14:paraId="328D5FA1"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60</w:t>
            </w:r>
          </w:p>
        </w:tc>
        <w:tc>
          <w:tcPr>
            <w:tcW w:w="802" w:type="pct"/>
            <w:tcBorders>
              <w:top w:val="single" w:sz="4" w:space="0" w:color="auto"/>
              <w:bottom w:val="nil"/>
            </w:tcBorders>
            <w:shd w:val="clear" w:color="000000" w:fill="FFFFFF" w:themeFill="background1"/>
            <w:vAlign w:val="center"/>
          </w:tcPr>
          <w:p w14:paraId="749A657F"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81</w:t>
            </w:r>
          </w:p>
        </w:tc>
        <w:tc>
          <w:tcPr>
            <w:tcW w:w="800" w:type="pct"/>
            <w:tcBorders>
              <w:top w:val="single" w:sz="4" w:space="0" w:color="auto"/>
              <w:bottom w:val="nil"/>
            </w:tcBorders>
            <w:shd w:val="clear" w:color="000000" w:fill="FFFFFF" w:themeFill="background1"/>
          </w:tcPr>
          <w:p w14:paraId="6234BA50"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2329</w:t>
            </w:r>
          </w:p>
        </w:tc>
        <w:tc>
          <w:tcPr>
            <w:tcW w:w="641" w:type="pct"/>
            <w:tcBorders>
              <w:top w:val="single" w:sz="4" w:space="0" w:color="auto"/>
              <w:bottom w:val="nil"/>
            </w:tcBorders>
            <w:shd w:val="clear" w:color="000000" w:fill="FFFFFF" w:themeFill="background1"/>
          </w:tcPr>
          <w:p w14:paraId="1BDC6E99"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683,3</w:t>
            </w:r>
          </w:p>
        </w:tc>
        <w:tc>
          <w:tcPr>
            <w:tcW w:w="1176" w:type="pct"/>
            <w:tcBorders>
              <w:top w:val="single" w:sz="4" w:space="0" w:color="auto"/>
              <w:bottom w:val="nil"/>
            </w:tcBorders>
            <w:shd w:val="clear" w:color="000000" w:fill="FFFFFF" w:themeFill="background1"/>
          </w:tcPr>
          <w:p w14:paraId="728BADC2"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517,4</w:t>
            </w:r>
          </w:p>
        </w:tc>
      </w:tr>
      <w:tr w:rsidR="00042037" w:rsidRPr="00042037" w14:paraId="2DEF6CBD" w14:textId="77777777" w:rsidTr="00493FC8">
        <w:trPr>
          <w:trHeight w:val="293"/>
        </w:trPr>
        <w:tc>
          <w:tcPr>
            <w:tcW w:w="818" w:type="pct"/>
            <w:tcBorders>
              <w:top w:val="nil"/>
              <w:bottom w:val="nil"/>
            </w:tcBorders>
            <w:shd w:val="clear" w:color="000000" w:fill="FFFFFF" w:themeFill="background1"/>
          </w:tcPr>
          <w:p w14:paraId="587C8F99"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Servis</w:t>
            </w:r>
          </w:p>
        </w:tc>
        <w:tc>
          <w:tcPr>
            <w:tcW w:w="763" w:type="pct"/>
            <w:tcBorders>
              <w:top w:val="nil"/>
              <w:bottom w:val="nil"/>
            </w:tcBorders>
            <w:shd w:val="clear" w:color="000000" w:fill="FFFFFF" w:themeFill="background1"/>
            <w:vAlign w:val="center"/>
          </w:tcPr>
          <w:p w14:paraId="3D9DB447"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50</w:t>
            </w:r>
          </w:p>
        </w:tc>
        <w:tc>
          <w:tcPr>
            <w:tcW w:w="802" w:type="pct"/>
            <w:tcBorders>
              <w:top w:val="nil"/>
              <w:bottom w:val="nil"/>
            </w:tcBorders>
            <w:shd w:val="clear" w:color="000000" w:fill="FFFFFF" w:themeFill="background1"/>
            <w:vAlign w:val="center"/>
          </w:tcPr>
          <w:p w14:paraId="6619DD82"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253</w:t>
            </w:r>
          </w:p>
        </w:tc>
        <w:tc>
          <w:tcPr>
            <w:tcW w:w="800" w:type="pct"/>
            <w:tcBorders>
              <w:top w:val="nil"/>
              <w:bottom w:val="nil"/>
            </w:tcBorders>
            <w:shd w:val="clear" w:color="000000" w:fill="FFFFFF" w:themeFill="background1"/>
          </w:tcPr>
          <w:p w14:paraId="0953BCA4"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98858</w:t>
            </w:r>
          </w:p>
        </w:tc>
        <w:tc>
          <w:tcPr>
            <w:tcW w:w="641" w:type="pct"/>
            <w:tcBorders>
              <w:top w:val="nil"/>
              <w:bottom w:val="nil"/>
            </w:tcBorders>
            <w:shd w:val="clear" w:color="000000" w:fill="FFFFFF" w:themeFill="background1"/>
          </w:tcPr>
          <w:p w14:paraId="6C788F15"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12730</w:t>
            </w:r>
          </w:p>
        </w:tc>
        <w:tc>
          <w:tcPr>
            <w:tcW w:w="1176" w:type="pct"/>
            <w:tcBorders>
              <w:top w:val="nil"/>
              <w:bottom w:val="nil"/>
            </w:tcBorders>
            <w:shd w:val="clear" w:color="000000" w:fill="FFFFFF" w:themeFill="background1"/>
          </w:tcPr>
          <w:p w14:paraId="6815F89C"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21632,1</w:t>
            </w:r>
          </w:p>
        </w:tc>
      </w:tr>
      <w:tr w:rsidR="00042037" w:rsidRPr="00042037" w14:paraId="5B8F6AB8" w14:textId="77777777" w:rsidTr="00493FC8">
        <w:trPr>
          <w:trHeight w:val="239"/>
        </w:trPr>
        <w:tc>
          <w:tcPr>
            <w:tcW w:w="818" w:type="pct"/>
            <w:tcBorders>
              <w:top w:val="nil"/>
              <w:bottom w:val="single" w:sz="4" w:space="0" w:color="auto"/>
            </w:tcBorders>
            <w:shd w:val="clear" w:color="000000" w:fill="FFFFFF" w:themeFill="background1"/>
          </w:tcPr>
          <w:p w14:paraId="552B4FFF"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Toplam</w:t>
            </w:r>
          </w:p>
        </w:tc>
        <w:tc>
          <w:tcPr>
            <w:tcW w:w="763" w:type="pct"/>
            <w:tcBorders>
              <w:top w:val="nil"/>
              <w:bottom w:val="single" w:sz="4" w:space="0" w:color="auto"/>
            </w:tcBorders>
            <w:shd w:val="clear" w:color="000000" w:fill="FFFFFF" w:themeFill="background1"/>
            <w:vAlign w:val="center"/>
          </w:tcPr>
          <w:p w14:paraId="79A8D275"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60</w:t>
            </w:r>
          </w:p>
        </w:tc>
        <w:tc>
          <w:tcPr>
            <w:tcW w:w="802" w:type="pct"/>
            <w:tcBorders>
              <w:top w:val="nil"/>
              <w:bottom w:val="single" w:sz="4" w:space="0" w:color="auto"/>
            </w:tcBorders>
            <w:shd w:val="clear" w:color="000000" w:fill="FFFFFF" w:themeFill="background1"/>
            <w:vAlign w:val="center"/>
          </w:tcPr>
          <w:p w14:paraId="5C9ED720"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81</w:t>
            </w:r>
          </w:p>
        </w:tc>
        <w:tc>
          <w:tcPr>
            <w:tcW w:w="800" w:type="pct"/>
            <w:tcBorders>
              <w:top w:val="nil"/>
              <w:bottom w:val="single" w:sz="4" w:space="0" w:color="auto"/>
            </w:tcBorders>
            <w:shd w:val="clear" w:color="000000" w:fill="FFFFFF" w:themeFill="background1"/>
          </w:tcPr>
          <w:p w14:paraId="54AFD3F2"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99210</w:t>
            </w:r>
          </w:p>
        </w:tc>
        <w:tc>
          <w:tcPr>
            <w:tcW w:w="641" w:type="pct"/>
            <w:tcBorders>
              <w:top w:val="nil"/>
              <w:bottom w:val="single" w:sz="4" w:space="0" w:color="auto"/>
            </w:tcBorders>
            <w:shd w:val="clear" w:color="000000" w:fill="FFFFFF" w:themeFill="background1"/>
          </w:tcPr>
          <w:p w14:paraId="7862C546"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11447</w:t>
            </w:r>
          </w:p>
        </w:tc>
        <w:tc>
          <w:tcPr>
            <w:tcW w:w="1176" w:type="pct"/>
            <w:tcBorders>
              <w:top w:val="nil"/>
              <w:bottom w:val="single" w:sz="4" w:space="0" w:color="auto"/>
            </w:tcBorders>
            <w:shd w:val="clear" w:color="000000" w:fill="FFFFFF" w:themeFill="background1"/>
          </w:tcPr>
          <w:p w14:paraId="003710E2" w14:textId="77777777" w:rsidR="00042037" w:rsidRPr="00042037" w:rsidRDefault="00042037" w:rsidP="00042037">
            <w:pPr>
              <w:pStyle w:val="MHeading1"/>
              <w:spacing w:after="120" w:line="240" w:lineRule="auto"/>
              <w:jc w:val="both"/>
              <w:rPr>
                <w:rFonts w:ascii="Verdana" w:hAnsi="Verdana" w:cs="Calibri"/>
                <w:b w:val="0"/>
                <w:bCs/>
                <w:sz w:val="16"/>
                <w:szCs w:val="16"/>
              </w:rPr>
            </w:pPr>
            <w:r w:rsidRPr="00042037">
              <w:rPr>
                <w:rFonts w:ascii="Verdana" w:hAnsi="Verdana" w:cs="Calibri"/>
                <w:b w:val="0"/>
                <w:bCs/>
                <w:sz w:val="16"/>
                <w:szCs w:val="16"/>
              </w:rPr>
              <w:t>20316</w:t>
            </w:r>
          </w:p>
        </w:tc>
      </w:tr>
    </w:tbl>
    <w:p w14:paraId="42FB5493" w14:textId="0BC7704F"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lastRenderedPageBreak/>
        <w:t>Hastaların sahip oldukları maligniteler açısından yapılan degerlendirmede, 62 hastadan 33’ü (%53) solid maligniteye sahipti, 27’si (%44) hematolojik maligniteye sahipti,2 (%3) hastanın bilinen bir malignitesi yoktu. Solid maligniteye sahip hastaların 19’unun (%57,6) mascc skoru&lt;21 , hastaların 14’ünün (%42,4) mascc skoru&gt;21 saptanmıştır, (p=0,003). Hematolojik maligniteye sahip hastaların 4’ünde (%16,0) mascc skoru&lt;21, hastaların 23’ünde (%85,2) mascc skoru&gt;21 saptanmıştır.(</w:t>
      </w:r>
      <w:r w:rsidRPr="00EB7363">
        <w:rPr>
          <w:rFonts w:ascii="Verdana" w:hAnsi="Verdana" w:cs="Calibri"/>
          <w:i/>
          <w:sz w:val="16"/>
          <w:szCs w:val="16"/>
        </w:rPr>
        <w:t>p</w:t>
      </w:r>
      <w:r w:rsidRPr="00EB7363">
        <w:rPr>
          <w:rFonts w:ascii="Verdana" w:hAnsi="Verdana" w:cs="Calibri"/>
          <w:sz w:val="16"/>
          <w:szCs w:val="16"/>
        </w:rPr>
        <w:t>=0,000). Hematolojik malignitelerin kültür sonuçları ile yapılan analizinde  20 hastadan kan kültürü alınmıştır ve bu hastaların 14’ünde (%70)  kan kültüründe üreme olmamıştır, 5 hastada (%25) stafilokok , 1 hastada (%5) klepsiella üremesi olmuştur. Tüm hastalardan alınan kan kültürleri sonuçları degerlendirilmesinde stafilokok üremesi olan 5 hastanın 5’ide (%100) hematolojik malignite bulunuyordu. Hematolojik maligniteye sahip olan hastaların Acil servis kalış süresi ortalama 1,7407 gün, servislerde kalış süresi 13,76 gündür. Hematolojik maligniteye sahip olan hastaların Acil servis maliyeti ortalama 760,9259 Türk lirası (TL), servis maliyeti ortalama 18653,4 TL olarak hesaplandı. Solid maligniteye sahip olan hastaların Acil servis kalış süresi ortalama 1,375 , servis kalış süresi ise 9,08 gündür. Solid maligniteye sahip olan hastaların Acil servis maliyeti ortalama 625,4516 TL servis maliyeti ortalama 5014 TL olarak hesaplandı.</w:t>
      </w:r>
    </w:p>
    <w:p w14:paraId="3EE85AAD" w14:textId="6DAD5D7A"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TARTIŞMA:</w:t>
      </w:r>
    </w:p>
    <w:p w14:paraId="72EB7F6D" w14:textId="77777777"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Tanı yöntemlerindeki gelişmeye paralel olarak kanser teşhisi konulan hasta sayısı toplumda giderek artmaktadır (15). Bu artış Acil Servislere başvurup nötropenik ateş tanısı alan hasta sayısı ile paralellik gösterir. Bu çalışma nötropenik hastaların hızlı tanınması, risk grubunun belirlenmesi ve antibiyotiğin bir an evvel başlanması açısından acil servislerin vazgeçilmez konumunu bir kez daha ortaya koymuştur. Elde edilen veriler kadın hastaların %53.2 oran ile erkeklerden fazla olduğu gösterdi. Benzer çalışmalarda bu oran % 53 erkek, % 47 kadın olarak bulunmuştur (16). Hastaların sahip oldukları komorbid hastalıklar açısından yapılan değerlendirmede en sık DM (%12,9), HT (%11,3) ve KOAH (%8,1) karşımıza çıkmıştır. Çalışmamızda hastaların % 44’ünde hematolojik bir malignite olduğu tesbit edilmiştir.Yapılan diğerbir  çalışmada ise bu oran yine % 44 bulunmuştur (17). Araştırmamızda dikkat çeken özelliklerden biri hastaların %19’unda kemoterapi sonrası 10’nuncu günde nötropenik ateş gelişmesidir (Şekil 2). Bu konu hakkında yapılan çalışmalarda yine bu süre 10 gün bulunmuştur (6). Bu durum kemoterapi sonrası en riskli dönemin 10’uncu gün oldugunu vurgulamaktadır. Hastaların mortalitesi incelendiğinde 62 hastadan hiçbiri acil serviste eksitus olmamıştır. Bu durum hastaların acil serviste tanı ve tedavisinde etkin yapıldığını düşündürmektedir. Bizim çalışmamızda mortalite % 8 olarak hesaplanmış ancak yapılan başka çalışmalarda bu oran % 6,2 dir (16). Hastanede kalış süresinin uzun olması ve altta yatan enfeksiyonlar mortalitedeki bu yüksekliğin sebebi olabilir. Solid tümorlerle kıyaslandığında hematolojik maligniteye sahip hastalarda gelişen nötropenik ateşin daha risklidir. Çalışmamızda var olan toplam 5 (%8) eksitus vakasının tamamı  hematolojik maligniteye sahip olanlardı. Sahip olduğumuz bu mortalite yüksekliği  çalışmaya alınan hasta sayısının düşük olması ve </w:t>
      </w:r>
      <w:r w:rsidRPr="00EB7363">
        <w:rPr>
          <w:rFonts w:ascii="Verdana" w:hAnsi="Verdana" w:cs="Calibri"/>
          <w:sz w:val="16"/>
          <w:szCs w:val="16"/>
        </w:rPr>
        <w:lastRenderedPageBreak/>
        <w:t xml:space="preserve">hastaların  acil serviste uzun süre bekletilmesi nedenli olabilir. Hematolojik maligniteye sahip hastaların acil serviste kalış süresi ortalama 1,7 gün, ortalama servis kalış süresi 13,7 gün olarak hesaplanmıştır. Solid maligniteye sahip hastalarda bu oranlar sırasıyla 1,3 gün ve 9 gündür. Tüm hastaların hastanede kalış süreleri ise acil serviste 1,5 gün , serviste 12,1 gün olarak hesaplanmıştır. ABD’de 48 hasta üzerinde yapılan bir çalışmada acil serviste kalış süresi ortalama 3,3 saat, servis kalış süresi ortalama 8,8 gün olarak bulunmuştur. Çalışmamızdaki hastaların acil serviste kalış süreleri benzer çalışmadakilere  göre  uzundur. Bu durumun hastaların yatışının planlandığı bölümlerde yer olamamasından kaynaklı olduğu düşünülmektedir. Servislerde kalış süresinin uzun olması ise tedavi protokollerinden kaynaklanıyor olabilir. Hematolojik maligniteye sahip hastaların ortalama acil servis maliyeti 760 TL, ortalama servis maliyeti 18.653 TL olarak hesaplamıştır. Solid maligniteye sahip hastalarda ise sırasıyla 625 TL, 5014 TL dir.Tüm hastaların toplam maliyeti ortalaması 11.447 TL (3815$) olarak hesaplamıştır. Courtney ve ark’nın ABD’de 48 hasta üzerinde yaptıgı çalışmada ortalama maliyet 1455$ olarak bulunmuştur (17). Çalışmamızdaki hastaların ortalama maliyetinin yüksek çıkma nedeni hastanemizde acil serviste beklemeyle birlikte ve servis yatış sürelerinin uzun olması maliyeti yükselten en önemli sebeptir. Hastaların servislere daha hızlı yatırılması ve uygulanan tedavi protokollerinin güncellenmesi  maliyeti düşürücü etkide bulunabilir. Prognozunu ve komplikasyonları  belirlemek için kolayca yapılan bir değerlendirme olan MASCC skoru kullanımı önemlidir (18) Hematolojik maligniteye sahip hastalar solid tümorü olan hastalara oranla daha yüksek MASCC skoruna sahiptir sırasıyla %85,2 ve %42,4 . MASCC skoru yüksek bulunmasına  rağmen hematolojik maligniteye sahip olan hastalar solid tümörü olanlara göre daha uzun servis kalış süresi, daha yüksek maliyet ve daha yüksek mortaliteye sahiptir. Bu durum hematolojik maligniteli hastaların nötropeniden çıkma zamanının uzun olmasına bağlı olabilir. Hematolojik maligniteye sahip hastalarda koloni stimulan faktor kullanımı açısından yapılan değerlendirmede hastalardan 14’ünde (%43,8) ksf kullanımı var, 18’ünde (%56,3) ksf kullanımı yoktu. IDSA 2011 kılavuzunda nötropeni riski % 20’nin üzerinde olan hastalar için profilaktik olarak ksf kullanımı önerilirken rutin kullanımı önerilmez (1). Ülkemizde kemoterapi uygulanan hastaların beklenen nötropeni oranı &gt;%40 oldugu durumlarda profilaktik olarak ksf kullanımının febril nötropeni görülme oranını %50 azaltıgı belirtilmiştir (19). Kılavuzlarda rutin olarak önerilmesede profilaktik ksf kullanılması bir yandan  nötropeni riskini azaltırken diğer yandan  nötropeniden çıkışı hızlandırabileceği değerlendirilebilir. Bu uygulama  hastane kalış süresi, tedavi maliyeti ve mortalitesinde azalmaya hizmet edebilir. Hastaların  % 73’ünde alınan kan kültür analiz sonuçlarında üreme olmamamıştır,% 11’inde stafilokok, % 7’sinde pseudomonas, % 7’sinde klepsiella, %2’sinde E.koli üremesi olmuştur. Perrone ve ark’nın yaptıgı çalışmada  kan kültürlerinde % 85,5 üreme olmamıştır, olanlarda ise sırasıyla E. koli, stafilokok, acenitobakter üremesi gerçekleşmiştir. Kan kültür sonuçları literaturdeki ile benzerdir. Bu durum benzer tedaviler uygulamalarından kaynaklanıyor olabilir. Kan kültürlerinde stafilokok üremesi olan 5 hastada hematolojik malignite vardı. Bu durum hematolojik malignitede görülen </w:t>
      </w:r>
      <w:r w:rsidRPr="00EB7363">
        <w:rPr>
          <w:rFonts w:ascii="Verdana" w:hAnsi="Verdana" w:cs="Calibri"/>
          <w:sz w:val="16"/>
          <w:szCs w:val="16"/>
        </w:rPr>
        <w:lastRenderedPageBreak/>
        <w:t>fonksiyonel nötropeni nedeniyle hastaların stafilokok enfeksiyonlarına daha yatkın olması ile açıklanabilir. Çalışmaya alınan hastaların % 82 sinde acil serviste enfeksiyon kaynağı saptanırken % 18 inde enfeksiyon odağı saptanamamıştır. Bakteriler nötropenik ateşın en sık görülen enfeksiyöz nedenleridir ve bakteriemi genellikle enfeksiyonun tek kanıtıdırPerrone ve ark. tarafından yapılan çalışmada bu oran % 81 olarak bulunmuştur (20). Elde edilen yaklaşık oranlar hastanemiz acil servisi ile diğer acil servisler arasında benzer özellikler olduğunu düşündürmektedir. Hastalarda kullanılan antibiyotikler açısından yapılan değerlendirilmede 58 (%93,5) hastada piperasilin tazobaktam, 2 (%3,2) hastada meropenem, 7 (%11,3) vankomisin uygulamıştır. Dogan ve ark’nın yaptıgı çalışmada beta-laktam monoterapisi ve betalaktam ve amikasin kombinasiyonu karşılaştırması çalışmasında monoterapinin tek başına güvenilir olduğu ortaya konulmuştur. Mical ve ark’nın yaptıgı çalışmada beta laktam monoterapisinin betalaktam artı aminoglikozid tedavisinin etkinlik açısından anlamlı bir farklılığın olmadıgı gösterilmiştir (20) Çalışmamızda en sık uygulanan betalaktam monoterapisi literatürde önerilen antibiyoterapidir, acil servisimizde başlanan tedaviler literatür ile uyumlu bulunmuştur (20) Hastalara uygulanan kemoterapiler açısından yapılan değerlendirmede çalışmaya alınan hastalardan en sık nötropeniye neden olan ajanlar 18 (%38,3) hasta ile vinkristin, 13 (%27,7) hasta ile siklofosfamid, 10 (%21,3) hasta ile rituksimab, 10 (11, 16 ) hasta ile doksurubisin olarak saptanmıştır. Moreau ve ark. tarafından yapılan çalışmada kemoteratik ajanların nötropeniye sebeb olması açısından yapılan sınıflamada vinkiristin skor 0 olan grupta değerlendirilmiştir, bu grubun nötropeniye sebep olması beklenmedik durum olarak sınıflandırılmıştır. Bizim çalışmamızda ise  vinkristin en sık  nötropeniye neden olan ajan olarak değerlendirilmiştir. Çalışmamızda siklofosfamid nötropeniye en sık neden olan ikinci ajan olarak bulunurken diğer çalışmada skor 3 olan grupta değerlendirilmiş ve nötropeniye sık neden olan grup olarak sınıflanmıştır. Çalışmamızda hastalara başvurduğu andan itibaren acil serviste ilk antibiyotik uygulaması ortalama 2,1’inci saatte gerçekleşmiştir. Benzer çalışmalarda bu değer 1,8’dir. Literatürde ilk 2 saat içerinde antibiyotik uygulamanın mortalite, morbidite, servis kalış süresi ve maliyet açısından hayati öneme sahip oldugu degerlendirilmektedir (7). Acil servislerde ilk antibiyotik uygulama zamanının kısa olması nötropenik ateş tanı ve tedavi konusunda sık bilgilendirmeler yapılmasına bağlıdır. Çalışmadaki hasta sayısının düşük olması çalışmadaki en temel kısıtlıklıktandır.</w:t>
      </w:r>
    </w:p>
    <w:p w14:paraId="4F847DF8" w14:textId="17991791" w:rsidR="00EB7363" w:rsidRPr="00EB7363" w:rsidRDefault="00EB7363" w:rsidP="00EB7363">
      <w:pPr>
        <w:pStyle w:val="MHeading1"/>
        <w:spacing w:after="120" w:line="240" w:lineRule="auto"/>
        <w:jc w:val="both"/>
        <w:rPr>
          <w:rFonts w:ascii="Verdana" w:hAnsi="Verdana" w:cs="Calibri"/>
          <w:sz w:val="16"/>
          <w:szCs w:val="16"/>
        </w:rPr>
      </w:pPr>
      <w:r w:rsidRPr="00EB7363">
        <w:rPr>
          <w:rFonts w:ascii="Verdana" w:hAnsi="Verdana" w:cs="Calibri"/>
          <w:sz w:val="16"/>
          <w:szCs w:val="16"/>
        </w:rPr>
        <w:t>SONUÇLAR:</w:t>
      </w:r>
    </w:p>
    <w:p w14:paraId="214FFCBC" w14:textId="0FDC593B" w:rsidR="00EB7363" w:rsidRDefault="00EB7363" w:rsidP="00471BA5">
      <w:pPr>
        <w:pStyle w:val="MHeading1"/>
        <w:spacing w:after="120" w:line="240" w:lineRule="auto"/>
        <w:jc w:val="both"/>
        <w:rPr>
          <w:rFonts w:ascii="Verdana" w:hAnsi="Verdana" w:cs="Calibri"/>
          <w:sz w:val="16"/>
          <w:szCs w:val="16"/>
        </w:rPr>
      </w:pPr>
      <w:r w:rsidRPr="00EB7363">
        <w:rPr>
          <w:rFonts w:ascii="Verdana" w:hAnsi="Verdana" w:cs="Calibri"/>
          <w:sz w:val="16"/>
          <w:szCs w:val="16"/>
        </w:rPr>
        <w:t xml:space="preserve">Hastanemiz acil servisine bir yıl içerisinde başvuran 62 nötropenik ateş tanısı olan hastada incelenmesi sonucunda; hematolojik maligniteler yüksek mortalite, morbidite, hasta maliyetine sahiptir.Hastalar en sık 10’uncu günde nötropeniye girmektedir. Kan kültürlerinde stafilokok üremesi sıklıkla hematolojik malignitesi olan hastalarda görülmektedir. Vinkristin’ın nötropeniye neden olması beklenmedik bir durum olarak degerlendirilmesine rağmen bizim çalışmamızda vinkristin en sık (%38) nötropeniye neden olan ajan olarak bulunmuştur. </w:t>
      </w:r>
      <w:r w:rsidRPr="00EB7363">
        <w:rPr>
          <w:rFonts w:ascii="Verdana" w:hAnsi="Verdana" w:cs="Calibri"/>
          <w:sz w:val="16"/>
          <w:szCs w:val="16"/>
        </w:rPr>
        <w:lastRenderedPageBreak/>
        <w:t>Nötropeniye sebep olan ajanlar hakkında daha geniş çalışmalar yapılması gerekmektedir.</w:t>
      </w:r>
    </w:p>
    <w:p w14:paraId="4C0D160B" w14:textId="77777777" w:rsidR="00FE5F8B" w:rsidRPr="002D7B3B" w:rsidRDefault="006A6F98" w:rsidP="00471BA5">
      <w:pPr>
        <w:pStyle w:val="MHeading1"/>
        <w:spacing w:after="120" w:line="240" w:lineRule="auto"/>
        <w:jc w:val="both"/>
        <w:rPr>
          <w:rFonts w:ascii="Arial" w:eastAsia="SimSun" w:hAnsi="Arial" w:cs="Arial"/>
          <w:sz w:val="20"/>
          <w:szCs w:val="20"/>
          <w:lang w:eastAsia="zh-CN"/>
        </w:rPr>
      </w:pPr>
      <w:r w:rsidRPr="002D7B3B">
        <w:rPr>
          <w:rFonts w:ascii="Arial" w:hAnsi="Arial" w:cs="Arial"/>
          <w:sz w:val="20"/>
          <w:szCs w:val="20"/>
          <w:lang w:eastAsia="en-US"/>
        </w:rPr>
        <w:t>Kaynaklar</w:t>
      </w:r>
    </w:p>
    <w:p w14:paraId="2F6F5E8F" w14:textId="2350F5A6" w:rsidR="00EB7363" w:rsidRPr="00EB7363" w:rsidRDefault="00EB7363" w:rsidP="00EB7363">
      <w:pPr>
        <w:pStyle w:val="MLogo"/>
        <w:jc w:val="both"/>
        <w:rPr>
          <w:rFonts w:ascii="Verdana" w:hAnsi="Verdana" w:cs="Calibri"/>
          <w:sz w:val="16"/>
          <w:szCs w:val="16"/>
          <w:lang w:eastAsia="en-US"/>
        </w:rPr>
      </w:pPr>
      <w:bookmarkStart w:id="3" w:name="_ENREF_1"/>
      <w:r w:rsidRPr="00EB7363">
        <w:rPr>
          <w:rFonts w:ascii="Verdana" w:hAnsi="Verdana" w:cs="Calibri"/>
          <w:sz w:val="16"/>
          <w:szCs w:val="16"/>
          <w:lang w:eastAsia="en-US"/>
        </w:rPr>
        <w:t xml:space="preserve">1. Freifeld AG, Bow EJ, Sepkowitz KA et al. Clinical practice guideline for the use of antimicrobial agents in neutropenic patients with cancer: 2010 update by the Infectious Diseases Society of America. Clin Infect Dis 2011; 52.4: 56-93 </w:t>
      </w:r>
    </w:p>
    <w:p w14:paraId="5E8B5E34"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 xml:space="preserve"> </w:t>
      </w:r>
    </w:p>
    <w:p w14:paraId="23A9CAF5"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2. Cull LF, Nolan MB.  Treating neutropenic fever in the emergency department: delays may be deadly. J Emerg Nurs 2009; 35.1:36-9</w:t>
      </w:r>
    </w:p>
    <w:p w14:paraId="43DBD938" w14:textId="77777777" w:rsidR="00EB7363" w:rsidRPr="00EB7363" w:rsidRDefault="00EB7363" w:rsidP="00EB7363">
      <w:pPr>
        <w:pStyle w:val="MLogo"/>
        <w:jc w:val="both"/>
        <w:rPr>
          <w:rFonts w:ascii="Verdana" w:hAnsi="Verdana" w:cs="Calibri"/>
          <w:sz w:val="16"/>
          <w:szCs w:val="16"/>
          <w:lang w:eastAsia="en-US"/>
        </w:rPr>
      </w:pPr>
    </w:p>
    <w:p w14:paraId="6429065E"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3. Heinz WJ, Buchheidt D, Christopeit M, Einsele H, Karthaus M, et al. Diagnosis and empirical treatment of fever of unknown origin (FUO) in adult neutropenic patients: guidelines of the Infectious Diseases Working Party of the German Society of Hematology and Medical Oncology.  Ann Hematol  2017; 96.11:1775-92</w:t>
      </w:r>
    </w:p>
    <w:p w14:paraId="14E639DD" w14:textId="77777777" w:rsidR="00EB7363" w:rsidRPr="00EB7363" w:rsidRDefault="00EB7363" w:rsidP="00EB7363">
      <w:pPr>
        <w:pStyle w:val="MLogo"/>
        <w:jc w:val="both"/>
        <w:rPr>
          <w:rFonts w:ascii="Verdana" w:hAnsi="Verdana" w:cs="Calibri"/>
          <w:sz w:val="16"/>
          <w:szCs w:val="16"/>
          <w:lang w:eastAsia="en-US"/>
        </w:rPr>
      </w:pPr>
    </w:p>
    <w:p w14:paraId="5F469479"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4. Wacker D, McCurdy MT, Nusbaum J, Gupta N. Managing patients with oncologic complications in the emergency department. Emerg Med Pract  2018; 20.1:1-24.</w:t>
      </w:r>
    </w:p>
    <w:p w14:paraId="31BAC0D9" w14:textId="77777777" w:rsidR="00EB7363" w:rsidRPr="00EB7363" w:rsidRDefault="00EB7363" w:rsidP="00EB7363">
      <w:pPr>
        <w:pStyle w:val="MLogo"/>
        <w:jc w:val="both"/>
        <w:rPr>
          <w:rFonts w:ascii="Verdana" w:hAnsi="Verdana" w:cs="Calibri"/>
          <w:sz w:val="16"/>
          <w:szCs w:val="16"/>
          <w:lang w:eastAsia="en-US"/>
        </w:rPr>
      </w:pPr>
    </w:p>
    <w:p w14:paraId="648504F8"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5. Baugh CW, Wang TJ, Caterino JM, Baker ON, Brooks GA, et al. Emergency Department Management of Patients With Febrile Neutropenia: Guideline Concordant or Overly Aggressive? Acad Emerg Med. 2017 ;24.1:83-91</w:t>
      </w:r>
    </w:p>
    <w:p w14:paraId="5E1C8A83" w14:textId="77777777" w:rsidR="00EB7363" w:rsidRPr="00EB7363" w:rsidRDefault="00EB7363" w:rsidP="00EB7363">
      <w:pPr>
        <w:pStyle w:val="MLogo"/>
        <w:jc w:val="both"/>
        <w:rPr>
          <w:rFonts w:ascii="Verdana" w:hAnsi="Verdana" w:cs="Calibri"/>
          <w:sz w:val="16"/>
          <w:szCs w:val="16"/>
          <w:lang w:eastAsia="en-US"/>
        </w:rPr>
      </w:pPr>
    </w:p>
    <w:p w14:paraId="07FABD6D"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6. Keng M, Thallner E, Elson P, Ajon C, Sekeres J, et al. Reducing time to antibiotic administration for febrile neutropenia in the emergency department. J Oncol Pract 2015;11.6: 450-5</w:t>
      </w:r>
    </w:p>
    <w:p w14:paraId="3941BF69" w14:textId="77777777" w:rsidR="00EB7363" w:rsidRPr="00EB7363" w:rsidRDefault="00EB7363" w:rsidP="00EB7363">
      <w:pPr>
        <w:pStyle w:val="MLogo"/>
        <w:jc w:val="both"/>
        <w:rPr>
          <w:rFonts w:ascii="Verdana" w:hAnsi="Verdana" w:cs="Calibri"/>
          <w:sz w:val="16"/>
          <w:szCs w:val="16"/>
          <w:lang w:eastAsia="en-US"/>
        </w:rPr>
      </w:pPr>
    </w:p>
    <w:p w14:paraId="2A58FD8E"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7. Perron T, Emara M, Ahmed S. Time to antibiotics and outcomes in cancer patients with febrile neutropenia. BMC Health Serv Res. 2014;14:162</w:t>
      </w:r>
    </w:p>
    <w:p w14:paraId="33040555" w14:textId="77777777" w:rsidR="00EB7363" w:rsidRPr="00EB7363" w:rsidRDefault="00EB7363" w:rsidP="00EB7363">
      <w:pPr>
        <w:pStyle w:val="MLogo"/>
        <w:jc w:val="both"/>
        <w:rPr>
          <w:rFonts w:ascii="Verdana" w:hAnsi="Verdana" w:cs="Calibri"/>
          <w:sz w:val="16"/>
          <w:szCs w:val="16"/>
          <w:lang w:eastAsia="en-US"/>
        </w:rPr>
      </w:pPr>
    </w:p>
    <w:p w14:paraId="3C4D5210"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 xml:space="preserve">8. Klastersky J, Awada A, Paesmans M, Aoun M: Febrile neutropenia: a critical review of the initial management. Crit Rev Oncol Hematol 2011, 78: 185-194. </w:t>
      </w:r>
    </w:p>
    <w:p w14:paraId="7D5214E3" w14:textId="77777777" w:rsidR="00EB7363" w:rsidRPr="00EB7363" w:rsidRDefault="00EB7363" w:rsidP="00EB7363">
      <w:pPr>
        <w:pStyle w:val="MLogo"/>
        <w:jc w:val="both"/>
        <w:rPr>
          <w:rFonts w:ascii="Verdana" w:hAnsi="Verdana" w:cs="Calibri"/>
          <w:sz w:val="16"/>
          <w:szCs w:val="16"/>
          <w:lang w:eastAsia="en-US"/>
        </w:rPr>
      </w:pPr>
    </w:p>
    <w:p w14:paraId="50F849F1"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9. Taj M, Nadeem M, Maqsood S. Validation of MASCC Score for Risk Stratification in Patients of Hematological Disorders with Febrile Neutropenia Indian J Hematol Blood Transfus. 2017;33.3:355-360</w:t>
      </w:r>
    </w:p>
    <w:p w14:paraId="60397798" w14:textId="77777777" w:rsidR="00EB7363" w:rsidRPr="00EB7363" w:rsidRDefault="00EB7363" w:rsidP="00EB7363">
      <w:pPr>
        <w:pStyle w:val="MLogo"/>
        <w:jc w:val="both"/>
        <w:rPr>
          <w:rFonts w:ascii="Verdana" w:hAnsi="Verdana" w:cs="Calibri"/>
          <w:sz w:val="16"/>
          <w:szCs w:val="16"/>
          <w:lang w:eastAsia="en-US"/>
        </w:rPr>
      </w:pPr>
    </w:p>
    <w:p w14:paraId="17ADE248"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10. Sharma A, Lokeshwar N. Febrile neutropenia in haematological malignancies. J Postgrad Med. 2005;51.1:42-8.</w:t>
      </w:r>
    </w:p>
    <w:p w14:paraId="04CE9264" w14:textId="77777777" w:rsidR="00EB7363" w:rsidRPr="00EB7363" w:rsidRDefault="00EB7363" w:rsidP="00EB7363">
      <w:pPr>
        <w:pStyle w:val="MLogo"/>
        <w:jc w:val="both"/>
        <w:rPr>
          <w:rFonts w:ascii="Verdana" w:hAnsi="Verdana" w:cs="Calibri"/>
          <w:sz w:val="16"/>
          <w:szCs w:val="16"/>
          <w:lang w:eastAsia="en-US"/>
        </w:rPr>
      </w:pPr>
    </w:p>
    <w:p w14:paraId="03D2BC95"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11. Azap A, Bozkurt GY, Yüksel MK, Kutlu H, Topçuoğlu P, Aypak A, Akan H. Secondary infections in cancer patients with febrile neutropenia. Turk J Hematol. 2012;29:254–258</w:t>
      </w:r>
    </w:p>
    <w:p w14:paraId="469940B9" w14:textId="77777777" w:rsidR="00EB7363" w:rsidRPr="00EB7363" w:rsidRDefault="00EB7363" w:rsidP="00EB7363">
      <w:pPr>
        <w:pStyle w:val="MLogo"/>
        <w:jc w:val="both"/>
        <w:rPr>
          <w:rFonts w:ascii="Verdana" w:hAnsi="Verdana" w:cs="Calibri"/>
          <w:sz w:val="16"/>
          <w:szCs w:val="16"/>
          <w:lang w:eastAsia="en-US"/>
        </w:rPr>
      </w:pPr>
    </w:p>
    <w:p w14:paraId="0054D393"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12.  Wilke A, Dinçol D, Demirkazık A, et al. Kanser hastalarında infeksiyon ataklarının, infeksiyon düşündüren dönemlerin ve mikrobiyal kolonizasyonların değerlendirilmesi. Türk Hematoloji Onkoloji Dergisi, 1992;2:162-8.</w:t>
      </w:r>
    </w:p>
    <w:p w14:paraId="51456420" w14:textId="77777777" w:rsidR="00EB7363" w:rsidRPr="00EB7363" w:rsidRDefault="00EB7363" w:rsidP="00EB7363">
      <w:pPr>
        <w:pStyle w:val="MLogo"/>
        <w:jc w:val="both"/>
        <w:rPr>
          <w:rFonts w:ascii="Verdana" w:hAnsi="Verdana" w:cs="Calibri"/>
          <w:sz w:val="16"/>
          <w:szCs w:val="16"/>
          <w:lang w:eastAsia="en-US"/>
        </w:rPr>
      </w:pPr>
    </w:p>
    <w:p w14:paraId="6E1F0288"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13. Aslan M, Öz Y, Yasemin ÖZ, Akay MO, Akşit F. Evaluation of febrile neutropenia in hematologic malignancy patients, Mediterr J Infect Microb Antimicrob 2014;3:20</w:t>
      </w:r>
    </w:p>
    <w:p w14:paraId="36B0FAA4" w14:textId="77777777" w:rsidR="00EB7363" w:rsidRPr="00EB7363" w:rsidRDefault="00EB7363" w:rsidP="00EB7363">
      <w:pPr>
        <w:pStyle w:val="MLogo"/>
        <w:jc w:val="both"/>
        <w:rPr>
          <w:rFonts w:ascii="Verdana" w:hAnsi="Verdana" w:cs="Calibri"/>
          <w:sz w:val="16"/>
          <w:szCs w:val="16"/>
          <w:lang w:eastAsia="en-US"/>
        </w:rPr>
      </w:pPr>
    </w:p>
    <w:p w14:paraId="3E8C3A53"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14. Drgona L, Paul M, Bucaneve G, Calandra T, Menichetti F. The need for aminoglycoside in combination with beta-lactams for high risk, febrile neutropenic patients with leukaemia. Eur J Cancer 2007; 43: 13-22.</w:t>
      </w:r>
    </w:p>
    <w:p w14:paraId="24A64657" w14:textId="77777777" w:rsidR="00EB7363" w:rsidRPr="00EB7363" w:rsidRDefault="00EB7363" w:rsidP="00EB7363">
      <w:pPr>
        <w:pStyle w:val="MLogo"/>
        <w:jc w:val="both"/>
        <w:rPr>
          <w:rFonts w:ascii="Verdana" w:hAnsi="Verdana" w:cs="Calibri"/>
          <w:sz w:val="16"/>
          <w:szCs w:val="16"/>
          <w:lang w:eastAsia="en-US"/>
        </w:rPr>
      </w:pPr>
    </w:p>
    <w:p w14:paraId="19E53653"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15. Vandyk AD, Harrison MB, Macartney G, Ross-White A, Stacey D: Emergency department visits for symptoms experienced by oncology patients: a systematic review. Support Care Cancer. 2012, 20: 1589-99.</w:t>
      </w:r>
    </w:p>
    <w:p w14:paraId="0961C2E8" w14:textId="77777777" w:rsidR="00EB7363" w:rsidRPr="00EB7363" w:rsidRDefault="00EB7363" w:rsidP="00EB7363">
      <w:pPr>
        <w:pStyle w:val="MLogo"/>
        <w:jc w:val="both"/>
        <w:rPr>
          <w:rFonts w:ascii="Verdana" w:hAnsi="Verdana" w:cs="Calibri"/>
          <w:sz w:val="16"/>
          <w:szCs w:val="16"/>
          <w:lang w:eastAsia="en-US"/>
        </w:rPr>
      </w:pPr>
    </w:p>
    <w:p w14:paraId="067EECF7"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16. Andre S, Taboulet P, Elie C, Milpied N, Nahon M, Kierzek G et al (2010) Febrile neutropenia in French emergency departments: results of a prospective multicentre survey. Crit Care 2010; 14:68</w:t>
      </w:r>
    </w:p>
    <w:p w14:paraId="4E55796D" w14:textId="77777777" w:rsidR="00EB7363" w:rsidRPr="00EB7363" w:rsidRDefault="00EB7363" w:rsidP="00EB7363">
      <w:pPr>
        <w:pStyle w:val="MLogo"/>
        <w:jc w:val="both"/>
        <w:rPr>
          <w:rFonts w:ascii="Verdana" w:hAnsi="Verdana" w:cs="Calibri"/>
          <w:sz w:val="16"/>
          <w:szCs w:val="16"/>
          <w:lang w:eastAsia="en-US"/>
        </w:rPr>
      </w:pPr>
    </w:p>
    <w:p w14:paraId="40201F31"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17. Flowers CR, Seidenfeld J, Bow EJ, Karten C, Gleason C, Hawley DKet al. Antimicrobial prophylaxis and outpatient management of fever and neutropenia in adults treated for malignancy: American Society of Clinical Oncology clinical practice guideline. J Clin Oncol 2013; 31: 794–810</w:t>
      </w:r>
    </w:p>
    <w:p w14:paraId="2B59776A" w14:textId="77777777" w:rsidR="00EB7363" w:rsidRPr="00EB7363" w:rsidRDefault="00EB7363" w:rsidP="00EB7363">
      <w:pPr>
        <w:pStyle w:val="MLogo"/>
        <w:jc w:val="both"/>
        <w:rPr>
          <w:rFonts w:ascii="Verdana" w:hAnsi="Verdana" w:cs="Calibri"/>
          <w:sz w:val="16"/>
          <w:szCs w:val="16"/>
          <w:lang w:eastAsia="en-US"/>
        </w:rPr>
      </w:pPr>
    </w:p>
    <w:p w14:paraId="2246E478"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18. Carmona-Bayonas A, Gómez J, González-Billalabeitia E et al . Prognostic evaluation of febrile neutropaenia in apparently stable adult cancer patient. Br J Cancer 105:612–7</w:t>
      </w:r>
    </w:p>
    <w:p w14:paraId="14B78399" w14:textId="77777777" w:rsidR="00EB7363" w:rsidRPr="00EB7363" w:rsidRDefault="00EB7363" w:rsidP="00EB7363">
      <w:pPr>
        <w:pStyle w:val="MLogo"/>
        <w:jc w:val="both"/>
        <w:rPr>
          <w:rFonts w:ascii="Verdana" w:hAnsi="Verdana" w:cs="Calibri"/>
          <w:sz w:val="16"/>
          <w:szCs w:val="16"/>
          <w:lang w:eastAsia="en-US"/>
        </w:rPr>
      </w:pPr>
    </w:p>
    <w:p w14:paraId="5F403A4E" w14:textId="77777777" w:rsidR="00EB7363" w:rsidRPr="00EB7363" w:rsidRDefault="00EB7363" w:rsidP="00EB7363">
      <w:pPr>
        <w:pStyle w:val="MLogo"/>
        <w:jc w:val="both"/>
        <w:rPr>
          <w:rFonts w:ascii="Verdana" w:hAnsi="Verdana" w:cs="Calibri"/>
          <w:sz w:val="16"/>
          <w:szCs w:val="16"/>
          <w:lang w:eastAsia="en-US"/>
        </w:rPr>
      </w:pPr>
      <w:r w:rsidRPr="00EB7363">
        <w:rPr>
          <w:rFonts w:ascii="Verdana" w:hAnsi="Verdana" w:cs="Calibri"/>
          <w:sz w:val="16"/>
          <w:szCs w:val="16"/>
          <w:lang w:eastAsia="en-US"/>
        </w:rPr>
        <w:t>19. Lingaratnam S. Slavin MA, Koczwara B et al. Introduction to the Australian consensus guidelines for the management of neutropenic fever in adult cancer patients 2010/2011. Australian Consensus Guidelines 2011 Steering Committee. Intern Med J, 2011, 41: 75-81</w:t>
      </w:r>
    </w:p>
    <w:p w14:paraId="3E09A53E" w14:textId="77777777" w:rsidR="00EB7363" w:rsidRPr="00EB7363" w:rsidRDefault="00EB7363" w:rsidP="00EB7363">
      <w:pPr>
        <w:pStyle w:val="MLogo"/>
        <w:jc w:val="both"/>
        <w:rPr>
          <w:rFonts w:ascii="Verdana" w:hAnsi="Verdana" w:cs="Calibri"/>
          <w:sz w:val="16"/>
          <w:szCs w:val="16"/>
          <w:lang w:eastAsia="en-US"/>
        </w:rPr>
      </w:pPr>
    </w:p>
    <w:p w14:paraId="163D0B5A" w14:textId="77777777" w:rsidR="009472A1" w:rsidRDefault="00EB7363" w:rsidP="002D7B3B">
      <w:pPr>
        <w:pStyle w:val="MLogo"/>
        <w:jc w:val="both"/>
        <w:rPr>
          <w:rFonts w:ascii="Verdana" w:hAnsi="Verdana" w:cs="Calibri"/>
          <w:sz w:val="16"/>
          <w:szCs w:val="16"/>
          <w:lang w:eastAsia="en-US"/>
        </w:rPr>
      </w:pPr>
      <w:r w:rsidRPr="00EB7363">
        <w:rPr>
          <w:rFonts w:ascii="Verdana" w:hAnsi="Verdana" w:cs="Calibri"/>
          <w:sz w:val="16"/>
          <w:szCs w:val="16"/>
          <w:lang w:eastAsia="en-US"/>
        </w:rPr>
        <w:t>20. Ramphal R, Grant RM, Dzolganovski B, Constantin J, Tellier R, Allen U, Weitzman S, Matlow A, Petric M, Sung L. Herpes simplex virus in febrile neutropenic children undergoing chemotherapy for cancer: a prospective cohort study. Pediatr Infect Dis 2007; 26: 700</w:t>
      </w:r>
      <w:bookmarkEnd w:id="3"/>
      <w:r w:rsidR="0093106D">
        <w:rPr>
          <w:rFonts w:ascii="Verdana" w:hAnsi="Verdana" w:cs="Calibri"/>
          <w:sz w:val="16"/>
          <w:szCs w:val="16"/>
          <w:lang w:eastAsia="en-US"/>
        </w:rPr>
        <w:t>-4</w:t>
      </w:r>
    </w:p>
    <w:p w14:paraId="66D163E3" w14:textId="77777777" w:rsidR="003F393D" w:rsidRDefault="003F393D" w:rsidP="002D7B3B">
      <w:pPr>
        <w:pStyle w:val="MLogo"/>
        <w:jc w:val="both"/>
        <w:rPr>
          <w:rFonts w:ascii="Verdana" w:hAnsi="Verdana" w:cs="Calibri"/>
          <w:sz w:val="16"/>
          <w:szCs w:val="16"/>
          <w:lang w:eastAsia="en-US"/>
        </w:rPr>
      </w:pPr>
    </w:p>
    <w:p w14:paraId="4EBADBD2" w14:textId="77777777" w:rsidR="003F393D" w:rsidRDefault="003F393D" w:rsidP="002D7B3B">
      <w:pPr>
        <w:pStyle w:val="MLogo"/>
        <w:jc w:val="both"/>
        <w:rPr>
          <w:rFonts w:ascii="Verdana" w:hAnsi="Verdana" w:cs="Calibri"/>
          <w:sz w:val="16"/>
          <w:szCs w:val="16"/>
          <w:lang w:eastAsia="en-US"/>
        </w:rPr>
      </w:pPr>
    </w:p>
    <w:p w14:paraId="2BC058E0" w14:textId="71CFDF6A" w:rsidR="003F393D" w:rsidRPr="00EE02F8" w:rsidRDefault="003F393D" w:rsidP="002D7B3B">
      <w:pPr>
        <w:pStyle w:val="MLogo"/>
        <w:jc w:val="both"/>
        <w:rPr>
          <w:rFonts w:ascii="Verdana" w:hAnsi="Verdana" w:cs="Calibri"/>
          <w:sz w:val="16"/>
          <w:szCs w:val="16"/>
          <w:lang w:eastAsia="en-US"/>
        </w:rPr>
        <w:sectPr w:rsidR="003F393D" w:rsidRPr="00EE02F8" w:rsidSect="00DB103F">
          <w:type w:val="continuous"/>
          <w:pgSz w:w="11913" w:h="16834" w:code="9"/>
          <w:pgMar w:top="992" w:right="992" w:bottom="992" w:left="567" w:header="851" w:footer="567" w:gutter="284"/>
          <w:pgBorders>
            <w:left w:val="single" w:sz="48" w:space="12" w:color="B4C6E7"/>
          </w:pgBorders>
          <w:cols w:num="2" w:space="397"/>
          <w:noEndnote/>
          <w:docGrid w:linePitch="326"/>
        </w:sectPr>
      </w:pPr>
    </w:p>
    <w:p w14:paraId="0D1E45FF" w14:textId="77777777" w:rsidR="00EA0C6F" w:rsidRPr="00B1493D" w:rsidRDefault="00EA0C6F" w:rsidP="003F393D">
      <w:pPr>
        <w:pStyle w:val="MLogo"/>
        <w:spacing w:before="0"/>
        <w:jc w:val="both"/>
        <w:rPr>
          <w:rFonts w:cs="Calibri"/>
          <w:sz w:val="16"/>
          <w:szCs w:val="16"/>
        </w:rPr>
      </w:pPr>
    </w:p>
    <w:sectPr w:rsidR="00EA0C6F" w:rsidRPr="00B1493D" w:rsidSect="009C7EE6">
      <w:type w:val="continuous"/>
      <w:pgSz w:w="11913" w:h="16834" w:code="9"/>
      <w:pgMar w:top="992" w:right="992" w:bottom="992" w:left="992" w:header="851" w:footer="567" w:gutter="284"/>
      <w:pgBorders>
        <w:left w:val="single" w:sz="48" w:space="12" w:color="B4C6E7"/>
      </w:pgBorders>
      <w:pgNumType w:start="1"/>
      <w:cols w:space="397"/>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E4A0" w14:textId="77777777" w:rsidR="0097099C" w:rsidRDefault="0097099C">
      <w:pPr>
        <w:spacing w:line="240" w:lineRule="auto"/>
      </w:pPr>
      <w:r>
        <w:separator/>
      </w:r>
    </w:p>
  </w:endnote>
  <w:endnote w:type="continuationSeparator" w:id="0">
    <w:p w14:paraId="016B8FED" w14:textId="77777777" w:rsidR="0097099C" w:rsidRDefault="00970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gency FB">
    <w:altName w:val="Malgun Gothic"/>
    <w:panose1 w:val="020B0503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4EF9" w14:textId="77777777" w:rsidR="00FF6A31" w:rsidRDefault="00BC0257">
    <w:pPr>
      <w:framePr w:wrap="around" w:vAnchor="text" w:hAnchor="margin" w:xAlign="right" w:y="1"/>
    </w:pPr>
    <w:r>
      <w:fldChar w:fldCharType="begin"/>
    </w:r>
    <w:r>
      <w:instrText xml:space="preserve">PAGE  </w:instrText>
    </w:r>
    <w:r>
      <w:fldChar w:fldCharType="separate"/>
    </w:r>
    <w:r w:rsidR="00FF6A31">
      <w:rPr>
        <w:noProof/>
      </w:rPr>
      <w:t>10</w:t>
    </w:r>
    <w:r>
      <w:rPr>
        <w:noProof/>
      </w:rPr>
      <w:fldChar w:fldCharType="end"/>
    </w:r>
  </w:p>
  <w:p w14:paraId="347D9979" w14:textId="77777777" w:rsidR="00FF6A31" w:rsidRDefault="00FF6A31">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442361"/>
      <w:docPartObj>
        <w:docPartGallery w:val="Page Numbers (Bottom of Page)"/>
        <w:docPartUnique/>
      </w:docPartObj>
    </w:sdtPr>
    <w:sdtEndPr/>
    <w:sdtContent>
      <w:p w14:paraId="5238A545" w14:textId="3FA01650" w:rsidR="0097612F" w:rsidRDefault="0097612F">
        <w:pPr>
          <w:pStyle w:val="AltBilgi"/>
          <w:jc w:val="center"/>
        </w:pPr>
        <w:r>
          <w:fldChar w:fldCharType="begin"/>
        </w:r>
        <w:r>
          <w:instrText>PAGE   \* MERGEFORMAT</w:instrText>
        </w:r>
        <w:r>
          <w:fldChar w:fldCharType="separate"/>
        </w:r>
        <w:r w:rsidR="002575DC">
          <w:rPr>
            <w:noProof/>
          </w:rPr>
          <w:t>1</w:t>
        </w:r>
        <w:r>
          <w:fldChar w:fldCharType="end"/>
        </w:r>
      </w:p>
    </w:sdtContent>
  </w:sdt>
  <w:p w14:paraId="05793A63" w14:textId="77777777" w:rsidR="00DB103F" w:rsidRDefault="00DB103F" w:rsidP="00DB103F">
    <w:pPr>
      <w:pStyle w:val="AltBilgi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E0DB5" w14:textId="77777777" w:rsidR="0097099C" w:rsidRDefault="0097099C">
      <w:pPr>
        <w:spacing w:line="240" w:lineRule="auto"/>
      </w:pPr>
      <w:r>
        <w:separator/>
      </w:r>
    </w:p>
  </w:footnote>
  <w:footnote w:type="continuationSeparator" w:id="0">
    <w:p w14:paraId="0F7FD0EB" w14:textId="77777777" w:rsidR="0097099C" w:rsidRDefault="009709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F78D" w14:textId="77777777" w:rsidR="00FF6A31" w:rsidRDefault="0097099C" w:rsidP="00CF24C3">
    <w:pPr>
      <w:pStyle w:val="stBilgi1"/>
      <w:framePr w:wrap="around" w:vAnchor="text" w:hAnchor="margin" w:xAlign="right" w:y="1"/>
      <w:rPr>
        <w:rStyle w:val="SayfaNumaras"/>
      </w:rPr>
    </w:pPr>
    <w:r>
      <w:rPr>
        <w:noProof/>
      </w:rPr>
      <w:pict w14:anchorId="12EC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03969" o:spid="_x0000_s2054" type="#_x0000_t75" style="position:absolute;margin-left:0;margin-top:0;width:496.3pt;height:397.05pt;z-index:-251658752;mso-position-horizontal:center;mso-position-horizontal-relative:margin;mso-position-vertical:center;mso-position-vertical-relative:margin" o:allowincell="f">
          <v:imagedata r:id="rId1" o:title="92294612-art-design-health-medical-heartbeat-pulse-icon-template-design-" gain="19661f" blacklevel="22938f"/>
          <w10:wrap anchorx="margin" anchory="margin"/>
        </v:shape>
      </w:pict>
    </w:r>
    <w:r w:rsidR="00666076">
      <w:rPr>
        <w:rStyle w:val="SayfaNumaras"/>
      </w:rPr>
      <w:fldChar w:fldCharType="begin"/>
    </w:r>
    <w:r w:rsidR="00FF6A31">
      <w:rPr>
        <w:rStyle w:val="SayfaNumaras"/>
      </w:rPr>
      <w:instrText xml:space="preserve">PAGE  </w:instrText>
    </w:r>
    <w:r w:rsidR="00666076">
      <w:rPr>
        <w:rStyle w:val="SayfaNumaras"/>
      </w:rPr>
      <w:fldChar w:fldCharType="end"/>
    </w:r>
  </w:p>
  <w:p w14:paraId="62DD8761" w14:textId="77777777" w:rsidR="00FF6A31" w:rsidRDefault="00FF6A31" w:rsidP="004B059C">
    <w:pPr>
      <w:pStyle w:val="stBilgi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69D8D" w14:textId="6E96E5AE" w:rsidR="00DE27B5" w:rsidRDefault="0097099C" w:rsidP="00442214">
    <w:pPr>
      <w:ind w:left="7090" w:right="360"/>
      <w:rPr>
        <w:lang w:val="fr-FR"/>
      </w:rPr>
    </w:pPr>
    <w:r>
      <w:rPr>
        <w:i/>
        <w:noProof/>
      </w:rPr>
      <w:pict w14:anchorId="06AB8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03970" o:spid="_x0000_s2055" type="#_x0000_t75" style="position:absolute;left:0;text-align:left;margin-left:0;margin-top:0;width:496.3pt;height:397.05pt;z-index:-251657728;mso-position-horizontal:center;mso-position-horizontal-relative:margin;mso-position-vertical:center;mso-position-vertical-relative:margin" o:allowincell="f">
          <v:imagedata r:id="rId1" o:title="92294612-art-design-health-medical-heartbeat-pulse-icon-template-design-" gain="19661f" blacklevel="22938f"/>
          <w10:wrap anchorx="margin" anchory="margin"/>
        </v:shape>
      </w:pict>
    </w:r>
    <w:r w:rsidR="00DE27B5" w:rsidRPr="00D25FAC">
      <w:rPr>
        <w:i/>
      </w:rPr>
      <w:t>ASUJMS</w:t>
    </w:r>
    <w:r w:rsidR="00DE27B5" w:rsidRPr="00D25FAC">
      <w:rPr>
        <w:rFonts w:hint="eastAsia"/>
        <w:i/>
      </w:rPr>
      <w:t>.</w:t>
    </w:r>
    <w:r w:rsidR="00DE27B5" w:rsidRPr="00D25FAC">
      <w:rPr>
        <w:rFonts w:hint="eastAsia"/>
      </w:rPr>
      <w:t xml:space="preserve"> </w:t>
    </w:r>
    <w:r w:rsidR="00DE27B5" w:rsidRPr="00D25FAC">
      <w:rPr>
        <w:b/>
      </w:rPr>
      <w:t>2020</w:t>
    </w:r>
    <w:r w:rsidR="00442214">
      <w:t xml:space="preserve">, 1(2): </w:t>
    </w:r>
    <w:r w:rsidR="003F393D">
      <w:t>1</w:t>
    </w:r>
    <w:r w:rsidR="00DE27B5" w:rsidRPr="00D25FAC">
      <w:t>-</w:t>
    </w:r>
    <w:r w:rsidR="003F393D">
      <w:t>6</w:t>
    </w:r>
    <w:r w:rsidR="00DE27B5" w:rsidRPr="0008468B">
      <w:rPr>
        <w:lang w:val="fr-FR"/>
      </w:rPr>
      <w:tab/>
    </w:r>
  </w:p>
  <w:p w14:paraId="43371B97" w14:textId="77777777" w:rsidR="00FF6A31" w:rsidRPr="0008468B" w:rsidRDefault="00DE27B5" w:rsidP="00DE27B5">
    <w:pPr>
      <w:pStyle w:val="stBilgi1"/>
      <w:jc w:val="right"/>
      <w:rPr>
        <w:lang w:val="fr-FR"/>
      </w:rPr>
    </w:pPr>
    <w:r w:rsidRPr="0008468B">
      <w:rPr>
        <w:lang w:val="fr-FR"/>
      </w:rPr>
      <w:tab/>
      <w:t xml:space="preserve"> </w:t>
    </w:r>
    <w:r>
      <w:rPr>
        <w:lang w:val="fr-FR"/>
      </w:rPr>
      <w:tab/>
    </w:r>
    <w:r>
      <w:rPr>
        <w:lang w:val="fr-FR"/>
      </w:rPr>
      <w:tab/>
    </w:r>
    <w:r>
      <w:rPr>
        <w:lang w:val="fr-FR"/>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5BEE" w14:textId="77777777" w:rsidR="00DE27B5" w:rsidRDefault="0097099C" w:rsidP="00DE27B5">
    <w:pPr>
      <w:ind w:right="360"/>
      <w:rPr>
        <w:lang w:val="fr-FR"/>
      </w:rPr>
    </w:pPr>
    <w:r>
      <w:rPr>
        <w:i/>
        <w:noProof/>
      </w:rPr>
      <w:pict w14:anchorId="7E928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903968" o:spid="_x0000_s2053" type="#_x0000_t75" style="position:absolute;margin-left:0;margin-top:0;width:496.3pt;height:397.05pt;z-index:-251659776;mso-position-horizontal:center;mso-position-horizontal-relative:margin;mso-position-vertical:center;mso-position-vertical-relative:margin" o:allowincell="f">
          <v:imagedata r:id="rId1" o:title="92294612-art-design-health-medical-heartbeat-pulse-icon-template-design-" gain="19661f" blacklevel="22938f"/>
          <w10:wrap anchorx="margin" anchory="margin"/>
        </v:shape>
      </w:pict>
    </w:r>
    <w:r w:rsidR="00DE27B5">
      <w:rPr>
        <w:i/>
      </w:rPr>
      <w:t>ASUJMS</w:t>
    </w:r>
    <w:r w:rsidR="00DE27B5">
      <w:rPr>
        <w:rFonts w:hint="eastAsia"/>
        <w:i/>
      </w:rPr>
      <w:t>.</w:t>
    </w:r>
    <w:r w:rsidR="00DE27B5">
      <w:rPr>
        <w:rFonts w:hint="eastAsia"/>
      </w:rPr>
      <w:t xml:space="preserve"> </w:t>
    </w:r>
    <w:r w:rsidR="00DE27B5">
      <w:rPr>
        <w:b/>
      </w:rPr>
      <w:t>2020</w:t>
    </w:r>
    <w:r w:rsidR="00DE27B5">
      <w:t>, 1(1): 1-47</w:t>
    </w:r>
    <w:r w:rsidR="00DE27B5" w:rsidRPr="0008468B">
      <w:rPr>
        <w:lang w:val="fr-FR"/>
      </w:rPr>
      <w:tab/>
    </w:r>
  </w:p>
  <w:p w14:paraId="070A83B8" w14:textId="77777777" w:rsidR="00D87AD5" w:rsidRPr="006A6F98" w:rsidRDefault="00DE27B5" w:rsidP="00DE27B5">
    <w:pPr>
      <w:pStyle w:val="stBilgi1"/>
    </w:pPr>
    <w:r w:rsidRPr="0008468B">
      <w:rPr>
        <w:lang w:val="fr-FR"/>
      </w:rPr>
      <w:tab/>
      <w:t xml:space="preserve"> </w:t>
    </w:r>
    <w:r>
      <w:rPr>
        <w:lang w:val="fr-FR"/>
      </w:rPr>
      <w:tab/>
    </w:r>
    <w:r>
      <w:rPr>
        <w:lang w:val="fr-FR"/>
      </w:rPr>
      <w:tab/>
    </w:r>
    <w:r>
      <w:rPr>
        <w:lang w:val="fr-FR"/>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intFractionalCharacterWidth/>
  <w:bordersDoNotSurroundHeader/>
  <w:bordersDoNotSurroundFooter/>
  <w:attachedTemplate r:id="rId1"/>
  <w:defaultTabStop w:val="709"/>
  <w:hyphenationZone w:val="35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2A"/>
    <w:rsid w:val="000019C1"/>
    <w:rsid w:val="00001C3D"/>
    <w:rsid w:val="00001F14"/>
    <w:rsid w:val="00005EC6"/>
    <w:rsid w:val="00006A0E"/>
    <w:rsid w:val="00006E75"/>
    <w:rsid w:val="00011279"/>
    <w:rsid w:val="00015058"/>
    <w:rsid w:val="0001609C"/>
    <w:rsid w:val="0002018B"/>
    <w:rsid w:val="000207E7"/>
    <w:rsid w:val="000221C0"/>
    <w:rsid w:val="0002235C"/>
    <w:rsid w:val="00023850"/>
    <w:rsid w:val="00024A93"/>
    <w:rsid w:val="00025138"/>
    <w:rsid w:val="00030365"/>
    <w:rsid w:val="00034642"/>
    <w:rsid w:val="000356E9"/>
    <w:rsid w:val="00040B11"/>
    <w:rsid w:val="0004126B"/>
    <w:rsid w:val="00041F95"/>
    <w:rsid w:val="00042037"/>
    <w:rsid w:val="00042605"/>
    <w:rsid w:val="00043418"/>
    <w:rsid w:val="000448D3"/>
    <w:rsid w:val="00044FBB"/>
    <w:rsid w:val="00046140"/>
    <w:rsid w:val="00051654"/>
    <w:rsid w:val="000519B7"/>
    <w:rsid w:val="00051D04"/>
    <w:rsid w:val="00052E71"/>
    <w:rsid w:val="00057E4A"/>
    <w:rsid w:val="00061A9B"/>
    <w:rsid w:val="00062F76"/>
    <w:rsid w:val="00063A84"/>
    <w:rsid w:val="00065B8B"/>
    <w:rsid w:val="00067A63"/>
    <w:rsid w:val="00070937"/>
    <w:rsid w:val="00072CBD"/>
    <w:rsid w:val="000735B3"/>
    <w:rsid w:val="00074728"/>
    <w:rsid w:val="00074CC8"/>
    <w:rsid w:val="000753D4"/>
    <w:rsid w:val="000759BA"/>
    <w:rsid w:val="00076192"/>
    <w:rsid w:val="00076603"/>
    <w:rsid w:val="00077393"/>
    <w:rsid w:val="000775F9"/>
    <w:rsid w:val="00077956"/>
    <w:rsid w:val="00081214"/>
    <w:rsid w:val="00081F0B"/>
    <w:rsid w:val="000842F6"/>
    <w:rsid w:val="0008468B"/>
    <w:rsid w:val="00084CFC"/>
    <w:rsid w:val="00086B05"/>
    <w:rsid w:val="00090112"/>
    <w:rsid w:val="00092155"/>
    <w:rsid w:val="00092BA2"/>
    <w:rsid w:val="0009312E"/>
    <w:rsid w:val="000936C9"/>
    <w:rsid w:val="0009444D"/>
    <w:rsid w:val="00094ADE"/>
    <w:rsid w:val="00095790"/>
    <w:rsid w:val="00097060"/>
    <w:rsid w:val="000A0025"/>
    <w:rsid w:val="000A2B55"/>
    <w:rsid w:val="000A3338"/>
    <w:rsid w:val="000A4222"/>
    <w:rsid w:val="000A4714"/>
    <w:rsid w:val="000A6D76"/>
    <w:rsid w:val="000A72D3"/>
    <w:rsid w:val="000B28BD"/>
    <w:rsid w:val="000B2A59"/>
    <w:rsid w:val="000B2F11"/>
    <w:rsid w:val="000B4989"/>
    <w:rsid w:val="000C41DF"/>
    <w:rsid w:val="000C5049"/>
    <w:rsid w:val="000C5A26"/>
    <w:rsid w:val="000C627C"/>
    <w:rsid w:val="000C658B"/>
    <w:rsid w:val="000C6A33"/>
    <w:rsid w:val="000D0104"/>
    <w:rsid w:val="000D1129"/>
    <w:rsid w:val="000D27BE"/>
    <w:rsid w:val="000D5FF8"/>
    <w:rsid w:val="000D6AEB"/>
    <w:rsid w:val="000E475C"/>
    <w:rsid w:val="000E584B"/>
    <w:rsid w:val="000E745C"/>
    <w:rsid w:val="000F2CD2"/>
    <w:rsid w:val="000F4C42"/>
    <w:rsid w:val="000F55E7"/>
    <w:rsid w:val="000F5644"/>
    <w:rsid w:val="000F6593"/>
    <w:rsid w:val="000F684C"/>
    <w:rsid w:val="000F6DE8"/>
    <w:rsid w:val="000F7D6B"/>
    <w:rsid w:val="001036B2"/>
    <w:rsid w:val="00105BAD"/>
    <w:rsid w:val="00106954"/>
    <w:rsid w:val="00106B3D"/>
    <w:rsid w:val="0010791B"/>
    <w:rsid w:val="00111670"/>
    <w:rsid w:val="00111D27"/>
    <w:rsid w:val="00115D5C"/>
    <w:rsid w:val="00115F3B"/>
    <w:rsid w:val="001205B5"/>
    <w:rsid w:val="001223C2"/>
    <w:rsid w:val="001234E1"/>
    <w:rsid w:val="0012351A"/>
    <w:rsid w:val="0012353E"/>
    <w:rsid w:val="00125903"/>
    <w:rsid w:val="001263D3"/>
    <w:rsid w:val="00127D39"/>
    <w:rsid w:val="00130DAE"/>
    <w:rsid w:val="00131DBF"/>
    <w:rsid w:val="001344B7"/>
    <w:rsid w:val="00142B0A"/>
    <w:rsid w:val="00146B69"/>
    <w:rsid w:val="00146B6D"/>
    <w:rsid w:val="00147F65"/>
    <w:rsid w:val="00151DA9"/>
    <w:rsid w:val="00152819"/>
    <w:rsid w:val="001541C3"/>
    <w:rsid w:val="0015565E"/>
    <w:rsid w:val="00164094"/>
    <w:rsid w:val="00164628"/>
    <w:rsid w:val="001717E9"/>
    <w:rsid w:val="001727B8"/>
    <w:rsid w:val="001803D6"/>
    <w:rsid w:val="00181345"/>
    <w:rsid w:val="00181696"/>
    <w:rsid w:val="00181CC5"/>
    <w:rsid w:val="00182083"/>
    <w:rsid w:val="00182B84"/>
    <w:rsid w:val="00182E75"/>
    <w:rsid w:val="00183209"/>
    <w:rsid w:val="0018481F"/>
    <w:rsid w:val="00184C76"/>
    <w:rsid w:val="00185E3B"/>
    <w:rsid w:val="00187C80"/>
    <w:rsid w:val="00190EA5"/>
    <w:rsid w:val="00191949"/>
    <w:rsid w:val="00191C84"/>
    <w:rsid w:val="00191DC2"/>
    <w:rsid w:val="00196246"/>
    <w:rsid w:val="001A093D"/>
    <w:rsid w:val="001A23BA"/>
    <w:rsid w:val="001A3A9E"/>
    <w:rsid w:val="001B139A"/>
    <w:rsid w:val="001B767B"/>
    <w:rsid w:val="001C106A"/>
    <w:rsid w:val="001C5809"/>
    <w:rsid w:val="001C69B8"/>
    <w:rsid w:val="001D0309"/>
    <w:rsid w:val="001D04A4"/>
    <w:rsid w:val="001D04AF"/>
    <w:rsid w:val="001D21B1"/>
    <w:rsid w:val="001D4BDF"/>
    <w:rsid w:val="001D647A"/>
    <w:rsid w:val="001E1D0E"/>
    <w:rsid w:val="001E2CA5"/>
    <w:rsid w:val="001F0F07"/>
    <w:rsid w:val="001F285B"/>
    <w:rsid w:val="001F3F01"/>
    <w:rsid w:val="001F494C"/>
    <w:rsid w:val="001F5DDD"/>
    <w:rsid w:val="001F614B"/>
    <w:rsid w:val="001F73A0"/>
    <w:rsid w:val="002003AF"/>
    <w:rsid w:val="0020264A"/>
    <w:rsid w:val="00202840"/>
    <w:rsid w:val="00206092"/>
    <w:rsid w:val="00207B11"/>
    <w:rsid w:val="002121FA"/>
    <w:rsid w:val="0021589F"/>
    <w:rsid w:val="00215A3F"/>
    <w:rsid w:val="002174C5"/>
    <w:rsid w:val="0022155E"/>
    <w:rsid w:val="00221BF5"/>
    <w:rsid w:val="002233F3"/>
    <w:rsid w:val="00225047"/>
    <w:rsid w:val="0022516B"/>
    <w:rsid w:val="00226170"/>
    <w:rsid w:val="00226C80"/>
    <w:rsid w:val="00226F0E"/>
    <w:rsid w:val="0023035D"/>
    <w:rsid w:val="00230A87"/>
    <w:rsid w:val="00233ACE"/>
    <w:rsid w:val="00236CC5"/>
    <w:rsid w:val="0024331B"/>
    <w:rsid w:val="00243569"/>
    <w:rsid w:val="0024570C"/>
    <w:rsid w:val="00245E57"/>
    <w:rsid w:val="002469F4"/>
    <w:rsid w:val="00246CA3"/>
    <w:rsid w:val="00251136"/>
    <w:rsid w:val="00251A19"/>
    <w:rsid w:val="00251E04"/>
    <w:rsid w:val="00252D2D"/>
    <w:rsid w:val="002556C4"/>
    <w:rsid w:val="00255D33"/>
    <w:rsid w:val="0025652C"/>
    <w:rsid w:val="00257160"/>
    <w:rsid w:val="002572B8"/>
    <w:rsid w:val="002575DC"/>
    <w:rsid w:val="00257C3E"/>
    <w:rsid w:val="002628FB"/>
    <w:rsid w:val="00263889"/>
    <w:rsid w:val="00266D01"/>
    <w:rsid w:val="002675EB"/>
    <w:rsid w:val="00267AFF"/>
    <w:rsid w:val="00267D32"/>
    <w:rsid w:val="00270440"/>
    <w:rsid w:val="002720EB"/>
    <w:rsid w:val="0027268B"/>
    <w:rsid w:val="00273299"/>
    <w:rsid w:val="00274786"/>
    <w:rsid w:val="0028238C"/>
    <w:rsid w:val="00282C61"/>
    <w:rsid w:val="00285361"/>
    <w:rsid w:val="00285523"/>
    <w:rsid w:val="0029168C"/>
    <w:rsid w:val="00291B5F"/>
    <w:rsid w:val="00292F9D"/>
    <w:rsid w:val="002961F0"/>
    <w:rsid w:val="002961FA"/>
    <w:rsid w:val="00297319"/>
    <w:rsid w:val="002A0795"/>
    <w:rsid w:val="002A110C"/>
    <w:rsid w:val="002A1D82"/>
    <w:rsid w:val="002A22C1"/>
    <w:rsid w:val="002A2D11"/>
    <w:rsid w:val="002A3ED4"/>
    <w:rsid w:val="002A76AB"/>
    <w:rsid w:val="002B14F0"/>
    <w:rsid w:val="002B1FA2"/>
    <w:rsid w:val="002B3A96"/>
    <w:rsid w:val="002B560C"/>
    <w:rsid w:val="002B567F"/>
    <w:rsid w:val="002B66F3"/>
    <w:rsid w:val="002C0BDB"/>
    <w:rsid w:val="002C0D24"/>
    <w:rsid w:val="002C2768"/>
    <w:rsid w:val="002C3085"/>
    <w:rsid w:val="002C32FD"/>
    <w:rsid w:val="002C5244"/>
    <w:rsid w:val="002C748B"/>
    <w:rsid w:val="002D0C7F"/>
    <w:rsid w:val="002D2EBD"/>
    <w:rsid w:val="002D3253"/>
    <w:rsid w:val="002D7234"/>
    <w:rsid w:val="002D7B3B"/>
    <w:rsid w:val="002E229F"/>
    <w:rsid w:val="002E33BC"/>
    <w:rsid w:val="002E44BE"/>
    <w:rsid w:val="002E68F5"/>
    <w:rsid w:val="002E786A"/>
    <w:rsid w:val="002F027A"/>
    <w:rsid w:val="002F0508"/>
    <w:rsid w:val="002F3375"/>
    <w:rsid w:val="002F5638"/>
    <w:rsid w:val="002F6942"/>
    <w:rsid w:val="002F6E7A"/>
    <w:rsid w:val="0030072C"/>
    <w:rsid w:val="003037B8"/>
    <w:rsid w:val="00303A9C"/>
    <w:rsid w:val="003041D4"/>
    <w:rsid w:val="0030554E"/>
    <w:rsid w:val="00306787"/>
    <w:rsid w:val="003069B4"/>
    <w:rsid w:val="00307FC9"/>
    <w:rsid w:val="00310101"/>
    <w:rsid w:val="003160AC"/>
    <w:rsid w:val="00316E94"/>
    <w:rsid w:val="00317AB6"/>
    <w:rsid w:val="00317E3F"/>
    <w:rsid w:val="0032087D"/>
    <w:rsid w:val="0032306B"/>
    <w:rsid w:val="00324153"/>
    <w:rsid w:val="0032567F"/>
    <w:rsid w:val="00326B00"/>
    <w:rsid w:val="00326B77"/>
    <w:rsid w:val="00327838"/>
    <w:rsid w:val="00331BE2"/>
    <w:rsid w:val="00332537"/>
    <w:rsid w:val="00333B76"/>
    <w:rsid w:val="00334428"/>
    <w:rsid w:val="00337319"/>
    <w:rsid w:val="003531B6"/>
    <w:rsid w:val="00354B25"/>
    <w:rsid w:val="003556BD"/>
    <w:rsid w:val="00355AC7"/>
    <w:rsid w:val="00360FE6"/>
    <w:rsid w:val="00362E42"/>
    <w:rsid w:val="0036325D"/>
    <w:rsid w:val="00364505"/>
    <w:rsid w:val="00364CE4"/>
    <w:rsid w:val="003673A6"/>
    <w:rsid w:val="003733AA"/>
    <w:rsid w:val="003742F1"/>
    <w:rsid w:val="003744B5"/>
    <w:rsid w:val="003753C8"/>
    <w:rsid w:val="00376CBE"/>
    <w:rsid w:val="00377452"/>
    <w:rsid w:val="00380462"/>
    <w:rsid w:val="003809F0"/>
    <w:rsid w:val="00380FE9"/>
    <w:rsid w:val="00381EA9"/>
    <w:rsid w:val="00383997"/>
    <w:rsid w:val="00383A3D"/>
    <w:rsid w:val="00383E78"/>
    <w:rsid w:val="00384DBA"/>
    <w:rsid w:val="00385292"/>
    <w:rsid w:val="003859FC"/>
    <w:rsid w:val="00387995"/>
    <w:rsid w:val="00392B51"/>
    <w:rsid w:val="00395AB6"/>
    <w:rsid w:val="003962E7"/>
    <w:rsid w:val="00396C62"/>
    <w:rsid w:val="003973EA"/>
    <w:rsid w:val="0039777D"/>
    <w:rsid w:val="003A2E55"/>
    <w:rsid w:val="003A4954"/>
    <w:rsid w:val="003A79A8"/>
    <w:rsid w:val="003A7AD2"/>
    <w:rsid w:val="003B0173"/>
    <w:rsid w:val="003B04FC"/>
    <w:rsid w:val="003B2558"/>
    <w:rsid w:val="003B2705"/>
    <w:rsid w:val="003B2BAD"/>
    <w:rsid w:val="003B47F0"/>
    <w:rsid w:val="003B5C91"/>
    <w:rsid w:val="003B5DDA"/>
    <w:rsid w:val="003B5F8E"/>
    <w:rsid w:val="003B6719"/>
    <w:rsid w:val="003C13ED"/>
    <w:rsid w:val="003C1BB0"/>
    <w:rsid w:val="003C2182"/>
    <w:rsid w:val="003D1CF2"/>
    <w:rsid w:val="003D3373"/>
    <w:rsid w:val="003D7D32"/>
    <w:rsid w:val="003E3380"/>
    <w:rsid w:val="003E57D7"/>
    <w:rsid w:val="003E70A0"/>
    <w:rsid w:val="003F2C3A"/>
    <w:rsid w:val="003F3276"/>
    <w:rsid w:val="003F393D"/>
    <w:rsid w:val="003F470C"/>
    <w:rsid w:val="003F495E"/>
    <w:rsid w:val="003F52F3"/>
    <w:rsid w:val="003F624E"/>
    <w:rsid w:val="00400306"/>
    <w:rsid w:val="004006D3"/>
    <w:rsid w:val="0040082B"/>
    <w:rsid w:val="0040181E"/>
    <w:rsid w:val="0040275D"/>
    <w:rsid w:val="00402CA2"/>
    <w:rsid w:val="00405C00"/>
    <w:rsid w:val="004114FB"/>
    <w:rsid w:val="004127B8"/>
    <w:rsid w:val="004135E1"/>
    <w:rsid w:val="00416636"/>
    <w:rsid w:val="00417126"/>
    <w:rsid w:val="0041741C"/>
    <w:rsid w:val="00420446"/>
    <w:rsid w:val="00421898"/>
    <w:rsid w:val="00421A85"/>
    <w:rsid w:val="00424DBB"/>
    <w:rsid w:val="004269B2"/>
    <w:rsid w:val="00426AC0"/>
    <w:rsid w:val="00427F49"/>
    <w:rsid w:val="00431180"/>
    <w:rsid w:val="0043233E"/>
    <w:rsid w:val="004323EB"/>
    <w:rsid w:val="004326F2"/>
    <w:rsid w:val="0043374F"/>
    <w:rsid w:val="00434664"/>
    <w:rsid w:val="0043611F"/>
    <w:rsid w:val="0044053D"/>
    <w:rsid w:val="004419FF"/>
    <w:rsid w:val="00442214"/>
    <w:rsid w:val="00442706"/>
    <w:rsid w:val="00443483"/>
    <w:rsid w:val="00443F31"/>
    <w:rsid w:val="00444ECF"/>
    <w:rsid w:val="00445805"/>
    <w:rsid w:val="00445F22"/>
    <w:rsid w:val="004461E1"/>
    <w:rsid w:val="004462D8"/>
    <w:rsid w:val="004463D5"/>
    <w:rsid w:val="00447C91"/>
    <w:rsid w:val="004507A0"/>
    <w:rsid w:val="00453774"/>
    <w:rsid w:val="00453E69"/>
    <w:rsid w:val="00455890"/>
    <w:rsid w:val="0045748C"/>
    <w:rsid w:val="00457BDE"/>
    <w:rsid w:val="00460CDA"/>
    <w:rsid w:val="00461057"/>
    <w:rsid w:val="004610C5"/>
    <w:rsid w:val="004619B7"/>
    <w:rsid w:val="00462120"/>
    <w:rsid w:val="00462465"/>
    <w:rsid w:val="00462BC9"/>
    <w:rsid w:val="00462C46"/>
    <w:rsid w:val="00463FED"/>
    <w:rsid w:val="004645FA"/>
    <w:rsid w:val="00466355"/>
    <w:rsid w:val="004701DE"/>
    <w:rsid w:val="0047172B"/>
    <w:rsid w:val="00471BA5"/>
    <w:rsid w:val="00472899"/>
    <w:rsid w:val="00476868"/>
    <w:rsid w:val="0047764C"/>
    <w:rsid w:val="00483BDC"/>
    <w:rsid w:val="00484A1B"/>
    <w:rsid w:val="00484A4F"/>
    <w:rsid w:val="00487AC2"/>
    <w:rsid w:val="0049264B"/>
    <w:rsid w:val="0049320F"/>
    <w:rsid w:val="00493FC8"/>
    <w:rsid w:val="00494495"/>
    <w:rsid w:val="00494A27"/>
    <w:rsid w:val="00496810"/>
    <w:rsid w:val="00497028"/>
    <w:rsid w:val="004A08F2"/>
    <w:rsid w:val="004A0A93"/>
    <w:rsid w:val="004A1386"/>
    <w:rsid w:val="004A3212"/>
    <w:rsid w:val="004A639E"/>
    <w:rsid w:val="004A7104"/>
    <w:rsid w:val="004A72D8"/>
    <w:rsid w:val="004A74C7"/>
    <w:rsid w:val="004A7800"/>
    <w:rsid w:val="004A79C7"/>
    <w:rsid w:val="004B059C"/>
    <w:rsid w:val="004B4225"/>
    <w:rsid w:val="004B55D7"/>
    <w:rsid w:val="004B5A9D"/>
    <w:rsid w:val="004B5EC6"/>
    <w:rsid w:val="004C10C5"/>
    <w:rsid w:val="004C1585"/>
    <w:rsid w:val="004C28D2"/>
    <w:rsid w:val="004C2B2D"/>
    <w:rsid w:val="004C3D98"/>
    <w:rsid w:val="004C46B0"/>
    <w:rsid w:val="004C514F"/>
    <w:rsid w:val="004C61C8"/>
    <w:rsid w:val="004C7564"/>
    <w:rsid w:val="004D0FBD"/>
    <w:rsid w:val="004D124C"/>
    <w:rsid w:val="004D18F8"/>
    <w:rsid w:val="004D1B06"/>
    <w:rsid w:val="004D4178"/>
    <w:rsid w:val="004D57AC"/>
    <w:rsid w:val="004D6384"/>
    <w:rsid w:val="004D7C79"/>
    <w:rsid w:val="004E0502"/>
    <w:rsid w:val="004E39E4"/>
    <w:rsid w:val="004E3DA9"/>
    <w:rsid w:val="004F2D1F"/>
    <w:rsid w:val="004F2E28"/>
    <w:rsid w:val="004F390B"/>
    <w:rsid w:val="004F4571"/>
    <w:rsid w:val="004F6C78"/>
    <w:rsid w:val="004F76DB"/>
    <w:rsid w:val="004F7BB0"/>
    <w:rsid w:val="005000CE"/>
    <w:rsid w:val="00502251"/>
    <w:rsid w:val="0050288D"/>
    <w:rsid w:val="00504357"/>
    <w:rsid w:val="00505F65"/>
    <w:rsid w:val="00506AD6"/>
    <w:rsid w:val="00507A81"/>
    <w:rsid w:val="00513270"/>
    <w:rsid w:val="00514944"/>
    <w:rsid w:val="005161F5"/>
    <w:rsid w:val="0051633E"/>
    <w:rsid w:val="00516660"/>
    <w:rsid w:val="00516AAA"/>
    <w:rsid w:val="005201D9"/>
    <w:rsid w:val="005205A1"/>
    <w:rsid w:val="0052310B"/>
    <w:rsid w:val="00523941"/>
    <w:rsid w:val="00525413"/>
    <w:rsid w:val="005257FB"/>
    <w:rsid w:val="005266B6"/>
    <w:rsid w:val="00526A22"/>
    <w:rsid w:val="00527A58"/>
    <w:rsid w:val="005302FD"/>
    <w:rsid w:val="0053159D"/>
    <w:rsid w:val="00531F26"/>
    <w:rsid w:val="00535CE2"/>
    <w:rsid w:val="00537A09"/>
    <w:rsid w:val="005401C5"/>
    <w:rsid w:val="0054108D"/>
    <w:rsid w:val="005413F6"/>
    <w:rsid w:val="00542966"/>
    <w:rsid w:val="00545B0A"/>
    <w:rsid w:val="005462A7"/>
    <w:rsid w:val="0055352B"/>
    <w:rsid w:val="00554C4E"/>
    <w:rsid w:val="005565D8"/>
    <w:rsid w:val="00557247"/>
    <w:rsid w:val="00557BB9"/>
    <w:rsid w:val="00560177"/>
    <w:rsid w:val="00563F2B"/>
    <w:rsid w:val="00565D12"/>
    <w:rsid w:val="005668B2"/>
    <w:rsid w:val="0057172B"/>
    <w:rsid w:val="005758A6"/>
    <w:rsid w:val="0057652C"/>
    <w:rsid w:val="00577142"/>
    <w:rsid w:val="0057768C"/>
    <w:rsid w:val="00577FEE"/>
    <w:rsid w:val="00582BED"/>
    <w:rsid w:val="00583129"/>
    <w:rsid w:val="00590CAB"/>
    <w:rsid w:val="00592C0A"/>
    <w:rsid w:val="00594D6B"/>
    <w:rsid w:val="00594FEA"/>
    <w:rsid w:val="00595479"/>
    <w:rsid w:val="005967E2"/>
    <w:rsid w:val="00596CC6"/>
    <w:rsid w:val="005A00BC"/>
    <w:rsid w:val="005A0BB1"/>
    <w:rsid w:val="005A3CC2"/>
    <w:rsid w:val="005A7CEF"/>
    <w:rsid w:val="005A7D69"/>
    <w:rsid w:val="005B052E"/>
    <w:rsid w:val="005B1A62"/>
    <w:rsid w:val="005B2CF3"/>
    <w:rsid w:val="005B5EE4"/>
    <w:rsid w:val="005B6782"/>
    <w:rsid w:val="005C069B"/>
    <w:rsid w:val="005C0869"/>
    <w:rsid w:val="005C0B38"/>
    <w:rsid w:val="005C4523"/>
    <w:rsid w:val="005C6AEE"/>
    <w:rsid w:val="005C6E93"/>
    <w:rsid w:val="005C72CC"/>
    <w:rsid w:val="005C72D1"/>
    <w:rsid w:val="005C7370"/>
    <w:rsid w:val="005C7373"/>
    <w:rsid w:val="005D437F"/>
    <w:rsid w:val="005D4FC7"/>
    <w:rsid w:val="005D6591"/>
    <w:rsid w:val="005E0E0E"/>
    <w:rsid w:val="005E113C"/>
    <w:rsid w:val="005E1738"/>
    <w:rsid w:val="005E30DF"/>
    <w:rsid w:val="005F0C1E"/>
    <w:rsid w:val="005F22C2"/>
    <w:rsid w:val="005F3647"/>
    <w:rsid w:val="005F5B2A"/>
    <w:rsid w:val="005F701C"/>
    <w:rsid w:val="005F72F4"/>
    <w:rsid w:val="005F75DC"/>
    <w:rsid w:val="006011D2"/>
    <w:rsid w:val="00601CA2"/>
    <w:rsid w:val="006026C5"/>
    <w:rsid w:val="00602778"/>
    <w:rsid w:val="00604CF3"/>
    <w:rsid w:val="0060540E"/>
    <w:rsid w:val="00606719"/>
    <w:rsid w:val="00607ABF"/>
    <w:rsid w:val="00611E42"/>
    <w:rsid w:val="00613BA7"/>
    <w:rsid w:val="0061457A"/>
    <w:rsid w:val="006219EC"/>
    <w:rsid w:val="006229C8"/>
    <w:rsid w:val="0062302B"/>
    <w:rsid w:val="0062569F"/>
    <w:rsid w:val="00627A4C"/>
    <w:rsid w:val="0063285C"/>
    <w:rsid w:val="00634FAF"/>
    <w:rsid w:val="00635122"/>
    <w:rsid w:val="00635D7D"/>
    <w:rsid w:val="006410A3"/>
    <w:rsid w:val="006427B8"/>
    <w:rsid w:val="00642BD2"/>
    <w:rsid w:val="0064372B"/>
    <w:rsid w:val="0065021B"/>
    <w:rsid w:val="006503F1"/>
    <w:rsid w:val="00653A16"/>
    <w:rsid w:val="006541F5"/>
    <w:rsid w:val="00654598"/>
    <w:rsid w:val="006575C7"/>
    <w:rsid w:val="00663F1B"/>
    <w:rsid w:val="00666076"/>
    <w:rsid w:val="006665E4"/>
    <w:rsid w:val="00666AC8"/>
    <w:rsid w:val="006706EB"/>
    <w:rsid w:val="00671AEF"/>
    <w:rsid w:val="00672325"/>
    <w:rsid w:val="00673BBA"/>
    <w:rsid w:val="0067462A"/>
    <w:rsid w:val="00674647"/>
    <w:rsid w:val="006810A6"/>
    <w:rsid w:val="00681F54"/>
    <w:rsid w:val="00682D8C"/>
    <w:rsid w:val="00684180"/>
    <w:rsid w:val="00684ADE"/>
    <w:rsid w:val="00684F75"/>
    <w:rsid w:val="0068564A"/>
    <w:rsid w:val="006857B2"/>
    <w:rsid w:val="00686142"/>
    <w:rsid w:val="0068629D"/>
    <w:rsid w:val="00687040"/>
    <w:rsid w:val="00691CE9"/>
    <w:rsid w:val="00691E93"/>
    <w:rsid w:val="006921C8"/>
    <w:rsid w:val="0069250B"/>
    <w:rsid w:val="00692F1A"/>
    <w:rsid w:val="00693365"/>
    <w:rsid w:val="00696F9F"/>
    <w:rsid w:val="006A1383"/>
    <w:rsid w:val="006A3AA6"/>
    <w:rsid w:val="006A6F98"/>
    <w:rsid w:val="006A71EA"/>
    <w:rsid w:val="006B02EF"/>
    <w:rsid w:val="006B1856"/>
    <w:rsid w:val="006B2937"/>
    <w:rsid w:val="006B593D"/>
    <w:rsid w:val="006B5FD0"/>
    <w:rsid w:val="006B684E"/>
    <w:rsid w:val="006C0C18"/>
    <w:rsid w:val="006C13D2"/>
    <w:rsid w:val="006C1B53"/>
    <w:rsid w:val="006C26D1"/>
    <w:rsid w:val="006C2FFA"/>
    <w:rsid w:val="006C569F"/>
    <w:rsid w:val="006C653D"/>
    <w:rsid w:val="006C7CA3"/>
    <w:rsid w:val="006D10D9"/>
    <w:rsid w:val="006D2946"/>
    <w:rsid w:val="006D66D0"/>
    <w:rsid w:val="006E15AC"/>
    <w:rsid w:val="006E1F28"/>
    <w:rsid w:val="006E21C7"/>
    <w:rsid w:val="006E2B12"/>
    <w:rsid w:val="006E2E83"/>
    <w:rsid w:val="006E307D"/>
    <w:rsid w:val="006E62B5"/>
    <w:rsid w:val="006E6EE3"/>
    <w:rsid w:val="006F0EE1"/>
    <w:rsid w:val="006F28C6"/>
    <w:rsid w:val="006F2948"/>
    <w:rsid w:val="006F32B6"/>
    <w:rsid w:val="006F4574"/>
    <w:rsid w:val="006F4917"/>
    <w:rsid w:val="006F7C97"/>
    <w:rsid w:val="006F7CBB"/>
    <w:rsid w:val="00701A56"/>
    <w:rsid w:val="00702399"/>
    <w:rsid w:val="0070364C"/>
    <w:rsid w:val="00703CD3"/>
    <w:rsid w:val="00706381"/>
    <w:rsid w:val="00706A63"/>
    <w:rsid w:val="00710BF4"/>
    <w:rsid w:val="00712296"/>
    <w:rsid w:val="0071610B"/>
    <w:rsid w:val="007173EF"/>
    <w:rsid w:val="00721459"/>
    <w:rsid w:val="00722703"/>
    <w:rsid w:val="0072364A"/>
    <w:rsid w:val="0072406C"/>
    <w:rsid w:val="00724BDB"/>
    <w:rsid w:val="00724C5E"/>
    <w:rsid w:val="0073163D"/>
    <w:rsid w:val="00731A1F"/>
    <w:rsid w:val="00732C1A"/>
    <w:rsid w:val="00733B2C"/>
    <w:rsid w:val="007344D8"/>
    <w:rsid w:val="00734787"/>
    <w:rsid w:val="0073727E"/>
    <w:rsid w:val="00737B68"/>
    <w:rsid w:val="00737F5B"/>
    <w:rsid w:val="00743E1F"/>
    <w:rsid w:val="007459F7"/>
    <w:rsid w:val="00747AB8"/>
    <w:rsid w:val="00750371"/>
    <w:rsid w:val="0075190F"/>
    <w:rsid w:val="00752175"/>
    <w:rsid w:val="00755AFD"/>
    <w:rsid w:val="00757F33"/>
    <w:rsid w:val="0076136D"/>
    <w:rsid w:val="00762FCE"/>
    <w:rsid w:val="007630F2"/>
    <w:rsid w:val="00764E9F"/>
    <w:rsid w:val="00765270"/>
    <w:rsid w:val="00766870"/>
    <w:rsid w:val="00772C43"/>
    <w:rsid w:val="00772F7D"/>
    <w:rsid w:val="007760B6"/>
    <w:rsid w:val="007819E3"/>
    <w:rsid w:val="00782662"/>
    <w:rsid w:val="00782FAF"/>
    <w:rsid w:val="0078426B"/>
    <w:rsid w:val="007847C0"/>
    <w:rsid w:val="00785F28"/>
    <w:rsid w:val="00786CE8"/>
    <w:rsid w:val="00790B9D"/>
    <w:rsid w:val="00790EDF"/>
    <w:rsid w:val="00794E9A"/>
    <w:rsid w:val="007A116C"/>
    <w:rsid w:val="007A1D36"/>
    <w:rsid w:val="007A29B4"/>
    <w:rsid w:val="007A410A"/>
    <w:rsid w:val="007A4F83"/>
    <w:rsid w:val="007A5B8F"/>
    <w:rsid w:val="007B3583"/>
    <w:rsid w:val="007B4F3C"/>
    <w:rsid w:val="007C0D40"/>
    <w:rsid w:val="007C3C90"/>
    <w:rsid w:val="007C53FE"/>
    <w:rsid w:val="007C7F3F"/>
    <w:rsid w:val="007D2AF3"/>
    <w:rsid w:val="007D6DF2"/>
    <w:rsid w:val="007D73CB"/>
    <w:rsid w:val="007D7A11"/>
    <w:rsid w:val="007E1B16"/>
    <w:rsid w:val="007E359F"/>
    <w:rsid w:val="007E3822"/>
    <w:rsid w:val="007E5BA2"/>
    <w:rsid w:val="007E6AC1"/>
    <w:rsid w:val="007E6C53"/>
    <w:rsid w:val="007E72FF"/>
    <w:rsid w:val="007E76EB"/>
    <w:rsid w:val="007F0293"/>
    <w:rsid w:val="007F08D9"/>
    <w:rsid w:val="007F0C1D"/>
    <w:rsid w:val="007F12D6"/>
    <w:rsid w:val="007F1468"/>
    <w:rsid w:val="007F1D50"/>
    <w:rsid w:val="007F55D3"/>
    <w:rsid w:val="007F6358"/>
    <w:rsid w:val="00800C23"/>
    <w:rsid w:val="00800D2B"/>
    <w:rsid w:val="008040BC"/>
    <w:rsid w:val="00804BB6"/>
    <w:rsid w:val="0080595C"/>
    <w:rsid w:val="00807B53"/>
    <w:rsid w:val="00813594"/>
    <w:rsid w:val="0081490D"/>
    <w:rsid w:val="00820046"/>
    <w:rsid w:val="00820E8F"/>
    <w:rsid w:val="00821985"/>
    <w:rsid w:val="00822F4A"/>
    <w:rsid w:val="00823A47"/>
    <w:rsid w:val="00824C35"/>
    <w:rsid w:val="00826C78"/>
    <w:rsid w:val="00827AC7"/>
    <w:rsid w:val="008318BB"/>
    <w:rsid w:val="008336CD"/>
    <w:rsid w:val="00833C8E"/>
    <w:rsid w:val="00835A58"/>
    <w:rsid w:val="0084128B"/>
    <w:rsid w:val="00844497"/>
    <w:rsid w:val="008447D5"/>
    <w:rsid w:val="0085067D"/>
    <w:rsid w:val="008511FF"/>
    <w:rsid w:val="00852B22"/>
    <w:rsid w:val="00853FFA"/>
    <w:rsid w:val="00855A47"/>
    <w:rsid w:val="00855E7C"/>
    <w:rsid w:val="0085739B"/>
    <w:rsid w:val="00860470"/>
    <w:rsid w:val="0086096B"/>
    <w:rsid w:val="008637A6"/>
    <w:rsid w:val="00865104"/>
    <w:rsid w:val="00870E94"/>
    <w:rsid w:val="008716CA"/>
    <w:rsid w:val="00872C26"/>
    <w:rsid w:val="008731A0"/>
    <w:rsid w:val="008746DF"/>
    <w:rsid w:val="00874C3E"/>
    <w:rsid w:val="00876CF7"/>
    <w:rsid w:val="00876E98"/>
    <w:rsid w:val="00880129"/>
    <w:rsid w:val="0088169F"/>
    <w:rsid w:val="008875D9"/>
    <w:rsid w:val="0088760B"/>
    <w:rsid w:val="008906FE"/>
    <w:rsid w:val="0089105E"/>
    <w:rsid w:val="0089543C"/>
    <w:rsid w:val="00897507"/>
    <w:rsid w:val="008A0B9D"/>
    <w:rsid w:val="008A114B"/>
    <w:rsid w:val="008A35BF"/>
    <w:rsid w:val="008A5242"/>
    <w:rsid w:val="008A6A53"/>
    <w:rsid w:val="008A7C53"/>
    <w:rsid w:val="008B1300"/>
    <w:rsid w:val="008B3FA5"/>
    <w:rsid w:val="008B421D"/>
    <w:rsid w:val="008B4A77"/>
    <w:rsid w:val="008B4EAE"/>
    <w:rsid w:val="008B5053"/>
    <w:rsid w:val="008C0170"/>
    <w:rsid w:val="008C3182"/>
    <w:rsid w:val="008C3501"/>
    <w:rsid w:val="008C40D5"/>
    <w:rsid w:val="008C41AD"/>
    <w:rsid w:val="008C5666"/>
    <w:rsid w:val="008C6F61"/>
    <w:rsid w:val="008C75EE"/>
    <w:rsid w:val="008D0337"/>
    <w:rsid w:val="008D10E1"/>
    <w:rsid w:val="008D50BE"/>
    <w:rsid w:val="008D58C2"/>
    <w:rsid w:val="008D7613"/>
    <w:rsid w:val="008E17D8"/>
    <w:rsid w:val="008E2253"/>
    <w:rsid w:val="008E6155"/>
    <w:rsid w:val="008E78A5"/>
    <w:rsid w:val="008F0B10"/>
    <w:rsid w:val="008F1120"/>
    <w:rsid w:val="008F2997"/>
    <w:rsid w:val="008F33D5"/>
    <w:rsid w:val="008F4DAB"/>
    <w:rsid w:val="008F5AC3"/>
    <w:rsid w:val="00901C19"/>
    <w:rsid w:val="0090400D"/>
    <w:rsid w:val="009047F0"/>
    <w:rsid w:val="00904A46"/>
    <w:rsid w:val="00912251"/>
    <w:rsid w:val="00914157"/>
    <w:rsid w:val="009163A5"/>
    <w:rsid w:val="009164F9"/>
    <w:rsid w:val="00917481"/>
    <w:rsid w:val="00920334"/>
    <w:rsid w:val="00920524"/>
    <w:rsid w:val="0092095F"/>
    <w:rsid w:val="00920D70"/>
    <w:rsid w:val="00921F8E"/>
    <w:rsid w:val="00926747"/>
    <w:rsid w:val="009267A8"/>
    <w:rsid w:val="009301D6"/>
    <w:rsid w:val="00930259"/>
    <w:rsid w:val="00930B85"/>
    <w:rsid w:val="00930EEA"/>
    <w:rsid w:val="0093106D"/>
    <w:rsid w:val="00931E99"/>
    <w:rsid w:val="009320C9"/>
    <w:rsid w:val="00933314"/>
    <w:rsid w:val="00937649"/>
    <w:rsid w:val="00937E0B"/>
    <w:rsid w:val="00941EB9"/>
    <w:rsid w:val="00942502"/>
    <w:rsid w:val="00944F74"/>
    <w:rsid w:val="00945179"/>
    <w:rsid w:val="0094569C"/>
    <w:rsid w:val="00945E48"/>
    <w:rsid w:val="00946FEB"/>
    <w:rsid w:val="009472A1"/>
    <w:rsid w:val="00947D3D"/>
    <w:rsid w:val="00950776"/>
    <w:rsid w:val="00950BDB"/>
    <w:rsid w:val="00951391"/>
    <w:rsid w:val="009517A2"/>
    <w:rsid w:val="00951806"/>
    <w:rsid w:val="00951C8B"/>
    <w:rsid w:val="00951F3D"/>
    <w:rsid w:val="00952920"/>
    <w:rsid w:val="009535BD"/>
    <w:rsid w:val="00954421"/>
    <w:rsid w:val="00955420"/>
    <w:rsid w:val="0095603C"/>
    <w:rsid w:val="009565AE"/>
    <w:rsid w:val="00956A1F"/>
    <w:rsid w:val="009571F2"/>
    <w:rsid w:val="00957927"/>
    <w:rsid w:val="00957B9B"/>
    <w:rsid w:val="009602E8"/>
    <w:rsid w:val="0096032A"/>
    <w:rsid w:val="00962CD0"/>
    <w:rsid w:val="00964E6F"/>
    <w:rsid w:val="00967837"/>
    <w:rsid w:val="0097099C"/>
    <w:rsid w:val="009749FD"/>
    <w:rsid w:val="009757DF"/>
    <w:rsid w:val="0097612F"/>
    <w:rsid w:val="00977B9E"/>
    <w:rsid w:val="00981547"/>
    <w:rsid w:val="0098234F"/>
    <w:rsid w:val="00982BA7"/>
    <w:rsid w:val="00983F75"/>
    <w:rsid w:val="009840F5"/>
    <w:rsid w:val="009843A6"/>
    <w:rsid w:val="00984C56"/>
    <w:rsid w:val="00985E49"/>
    <w:rsid w:val="00985FEE"/>
    <w:rsid w:val="009877DD"/>
    <w:rsid w:val="0099172B"/>
    <w:rsid w:val="00992AF2"/>
    <w:rsid w:val="009938AB"/>
    <w:rsid w:val="00993A1A"/>
    <w:rsid w:val="00994887"/>
    <w:rsid w:val="009957A9"/>
    <w:rsid w:val="00995FE3"/>
    <w:rsid w:val="0099691A"/>
    <w:rsid w:val="00996B33"/>
    <w:rsid w:val="009A0ADD"/>
    <w:rsid w:val="009A2687"/>
    <w:rsid w:val="009A5963"/>
    <w:rsid w:val="009A70D9"/>
    <w:rsid w:val="009B04DB"/>
    <w:rsid w:val="009B07B4"/>
    <w:rsid w:val="009B3330"/>
    <w:rsid w:val="009B4CB6"/>
    <w:rsid w:val="009B6AE8"/>
    <w:rsid w:val="009C08A2"/>
    <w:rsid w:val="009C1C1F"/>
    <w:rsid w:val="009C281D"/>
    <w:rsid w:val="009C6F92"/>
    <w:rsid w:val="009C74E8"/>
    <w:rsid w:val="009C7CF2"/>
    <w:rsid w:val="009C7EE6"/>
    <w:rsid w:val="009D0320"/>
    <w:rsid w:val="009D19E5"/>
    <w:rsid w:val="009D1A0F"/>
    <w:rsid w:val="009D2AF0"/>
    <w:rsid w:val="009D4089"/>
    <w:rsid w:val="009D5F2C"/>
    <w:rsid w:val="009D615F"/>
    <w:rsid w:val="009D630F"/>
    <w:rsid w:val="009D6863"/>
    <w:rsid w:val="009D6A72"/>
    <w:rsid w:val="009D6B1F"/>
    <w:rsid w:val="009E15BC"/>
    <w:rsid w:val="009E16A4"/>
    <w:rsid w:val="009E221B"/>
    <w:rsid w:val="009E27A9"/>
    <w:rsid w:val="009E35E4"/>
    <w:rsid w:val="009E47D5"/>
    <w:rsid w:val="009E5DF6"/>
    <w:rsid w:val="009E62E3"/>
    <w:rsid w:val="009E7004"/>
    <w:rsid w:val="009F0EF6"/>
    <w:rsid w:val="009F3E45"/>
    <w:rsid w:val="009F41F8"/>
    <w:rsid w:val="00A008C2"/>
    <w:rsid w:val="00A01942"/>
    <w:rsid w:val="00A05065"/>
    <w:rsid w:val="00A05800"/>
    <w:rsid w:val="00A07505"/>
    <w:rsid w:val="00A13366"/>
    <w:rsid w:val="00A15318"/>
    <w:rsid w:val="00A177F3"/>
    <w:rsid w:val="00A17F40"/>
    <w:rsid w:val="00A205A0"/>
    <w:rsid w:val="00A20A3B"/>
    <w:rsid w:val="00A20B72"/>
    <w:rsid w:val="00A21FDE"/>
    <w:rsid w:val="00A221CE"/>
    <w:rsid w:val="00A227E0"/>
    <w:rsid w:val="00A24A33"/>
    <w:rsid w:val="00A25054"/>
    <w:rsid w:val="00A265FE"/>
    <w:rsid w:val="00A26A57"/>
    <w:rsid w:val="00A26CC1"/>
    <w:rsid w:val="00A311D1"/>
    <w:rsid w:val="00A3206B"/>
    <w:rsid w:val="00A362CC"/>
    <w:rsid w:val="00A36861"/>
    <w:rsid w:val="00A37647"/>
    <w:rsid w:val="00A40A63"/>
    <w:rsid w:val="00A41E59"/>
    <w:rsid w:val="00A43AFA"/>
    <w:rsid w:val="00A463D3"/>
    <w:rsid w:val="00A53961"/>
    <w:rsid w:val="00A539D9"/>
    <w:rsid w:val="00A53C4F"/>
    <w:rsid w:val="00A550D8"/>
    <w:rsid w:val="00A600C0"/>
    <w:rsid w:val="00A61AAD"/>
    <w:rsid w:val="00A6244B"/>
    <w:rsid w:val="00A64228"/>
    <w:rsid w:val="00A64631"/>
    <w:rsid w:val="00A64D93"/>
    <w:rsid w:val="00A67C37"/>
    <w:rsid w:val="00A67E7D"/>
    <w:rsid w:val="00A7004D"/>
    <w:rsid w:val="00A7134F"/>
    <w:rsid w:val="00A71D86"/>
    <w:rsid w:val="00A72507"/>
    <w:rsid w:val="00A739DF"/>
    <w:rsid w:val="00A770B7"/>
    <w:rsid w:val="00A80D75"/>
    <w:rsid w:val="00A816E6"/>
    <w:rsid w:val="00A82FA0"/>
    <w:rsid w:val="00A830D8"/>
    <w:rsid w:val="00A83393"/>
    <w:rsid w:val="00A84960"/>
    <w:rsid w:val="00A84F08"/>
    <w:rsid w:val="00A94344"/>
    <w:rsid w:val="00A94D0C"/>
    <w:rsid w:val="00A95E24"/>
    <w:rsid w:val="00A96FB2"/>
    <w:rsid w:val="00AA0C78"/>
    <w:rsid w:val="00AA2EE9"/>
    <w:rsid w:val="00AA4B1B"/>
    <w:rsid w:val="00AA5889"/>
    <w:rsid w:val="00AA5F3B"/>
    <w:rsid w:val="00AA66AE"/>
    <w:rsid w:val="00AA6E2E"/>
    <w:rsid w:val="00AA7822"/>
    <w:rsid w:val="00AA7A97"/>
    <w:rsid w:val="00AB0644"/>
    <w:rsid w:val="00AB168F"/>
    <w:rsid w:val="00AB71AD"/>
    <w:rsid w:val="00AC07FE"/>
    <w:rsid w:val="00AC089B"/>
    <w:rsid w:val="00AC1EDB"/>
    <w:rsid w:val="00AC51C1"/>
    <w:rsid w:val="00AC6146"/>
    <w:rsid w:val="00AC6455"/>
    <w:rsid w:val="00AC6CC4"/>
    <w:rsid w:val="00AC710E"/>
    <w:rsid w:val="00AD10A5"/>
    <w:rsid w:val="00AD1FE3"/>
    <w:rsid w:val="00AD2FA4"/>
    <w:rsid w:val="00AD330B"/>
    <w:rsid w:val="00AD3D29"/>
    <w:rsid w:val="00AD4E3A"/>
    <w:rsid w:val="00AD5E2D"/>
    <w:rsid w:val="00AD6D96"/>
    <w:rsid w:val="00AD7621"/>
    <w:rsid w:val="00AE22BE"/>
    <w:rsid w:val="00AE39B1"/>
    <w:rsid w:val="00AE3BF3"/>
    <w:rsid w:val="00AE3F57"/>
    <w:rsid w:val="00AE58BD"/>
    <w:rsid w:val="00AE7848"/>
    <w:rsid w:val="00AF0596"/>
    <w:rsid w:val="00AF2BFB"/>
    <w:rsid w:val="00AF41E3"/>
    <w:rsid w:val="00AF5802"/>
    <w:rsid w:val="00AF5FB8"/>
    <w:rsid w:val="00AF615D"/>
    <w:rsid w:val="00AF75D3"/>
    <w:rsid w:val="00AF7AA2"/>
    <w:rsid w:val="00AF7C40"/>
    <w:rsid w:val="00B03480"/>
    <w:rsid w:val="00B03766"/>
    <w:rsid w:val="00B07A30"/>
    <w:rsid w:val="00B14077"/>
    <w:rsid w:val="00B1493D"/>
    <w:rsid w:val="00B14DB9"/>
    <w:rsid w:val="00B21579"/>
    <w:rsid w:val="00B22584"/>
    <w:rsid w:val="00B2406C"/>
    <w:rsid w:val="00B261ED"/>
    <w:rsid w:val="00B274A2"/>
    <w:rsid w:val="00B31529"/>
    <w:rsid w:val="00B31EEF"/>
    <w:rsid w:val="00B32017"/>
    <w:rsid w:val="00B3238C"/>
    <w:rsid w:val="00B32B6B"/>
    <w:rsid w:val="00B33D2D"/>
    <w:rsid w:val="00B3653E"/>
    <w:rsid w:val="00B36BB2"/>
    <w:rsid w:val="00B37D42"/>
    <w:rsid w:val="00B37D4A"/>
    <w:rsid w:val="00B40257"/>
    <w:rsid w:val="00B41A3A"/>
    <w:rsid w:val="00B45E6B"/>
    <w:rsid w:val="00B46431"/>
    <w:rsid w:val="00B465DA"/>
    <w:rsid w:val="00B47A65"/>
    <w:rsid w:val="00B504C1"/>
    <w:rsid w:val="00B50A13"/>
    <w:rsid w:val="00B531BA"/>
    <w:rsid w:val="00B53BC0"/>
    <w:rsid w:val="00B540E7"/>
    <w:rsid w:val="00B54A51"/>
    <w:rsid w:val="00B56B07"/>
    <w:rsid w:val="00B614FA"/>
    <w:rsid w:val="00B6342D"/>
    <w:rsid w:val="00B637FC"/>
    <w:rsid w:val="00B642B5"/>
    <w:rsid w:val="00B725ED"/>
    <w:rsid w:val="00B75944"/>
    <w:rsid w:val="00B77D43"/>
    <w:rsid w:val="00B8044E"/>
    <w:rsid w:val="00B81233"/>
    <w:rsid w:val="00B9039D"/>
    <w:rsid w:val="00B90E64"/>
    <w:rsid w:val="00B91350"/>
    <w:rsid w:val="00B918BB"/>
    <w:rsid w:val="00B9211F"/>
    <w:rsid w:val="00B95787"/>
    <w:rsid w:val="00B9631F"/>
    <w:rsid w:val="00BA2734"/>
    <w:rsid w:val="00BA290B"/>
    <w:rsid w:val="00BA2EE7"/>
    <w:rsid w:val="00BA487F"/>
    <w:rsid w:val="00BA61CB"/>
    <w:rsid w:val="00BA7C4F"/>
    <w:rsid w:val="00BB1427"/>
    <w:rsid w:val="00BB2EEC"/>
    <w:rsid w:val="00BB4A47"/>
    <w:rsid w:val="00BB4FE4"/>
    <w:rsid w:val="00BB565C"/>
    <w:rsid w:val="00BB65B2"/>
    <w:rsid w:val="00BB7A50"/>
    <w:rsid w:val="00BC0257"/>
    <w:rsid w:val="00BC0EC0"/>
    <w:rsid w:val="00BC215A"/>
    <w:rsid w:val="00BC40F7"/>
    <w:rsid w:val="00BC7D39"/>
    <w:rsid w:val="00BD742D"/>
    <w:rsid w:val="00BD74B5"/>
    <w:rsid w:val="00BD7C4B"/>
    <w:rsid w:val="00BE1BB0"/>
    <w:rsid w:val="00BE4814"/>
    <w:rsid w:val="00BE6FEF"/>
    <w:rsid w:val="00BE7D25"/>
    <w:rsid w:val="00BE7F6C"/>
    <w:rsid w:val="00BF0454"/>
    <w:rsid w:val="00BF13C2"/>
    <w:rsid w:val="00BF1532"/>
    <w:rsid w:val="00BF2AE6"/>
    <w:rsid w:val="00BF5B25"/>
    <w:rsid w:val="00BF6D0A"/>
    <w:rsid w:val="00C0002F"/>
    <w:rsid w:val="00C0032C"/>
    <w:rsid w:val="00C019F6"/>
    <w:rsid w:val="00C032B1"/>
    <w:rsid w:val="00C0361A"/>
    <w:rsid w:val="00C040BA"/>
    <w:rsid w:val="00C04C5F"/>
    <w:rsid w:val="00C06179"/>
    <w:rsid w:val="00C10738"/>
    <w:rsid w:val="00C10DD6"/>
    <w:rsid w:val="00C15F42"/>
    <w:rsid w:val="00C16DDF"/>
    <w:rsid w:val="00C201A5"/>
    <w:rsid w:val="00C2117C"/>
    <w:rsid w:val="00C2142F"/>
    <w:rsid w:val="00C21A06"/>
    <w:rsid w:val="00C237FE"/>
    <w:rsid w:val="00C25564"/>
    <w:rsid w:val="00C26C1D"/>
    <w:rsid w:val="00C32377"/>
    <w:rsid w:val="00C33CEE"/>
    <w:rsid w:val="00C349CD"/>
    <w:rsid w:val="00C36F52"/>
    <w:rsid w:val="00C40F69"/>
    <w:rsid w:val="00C42586"/>
    <w:rsid w:val="00C45AD0"/>
    <w:rsid w:val="00C461B7"/>
    <w:rsid w:val="00C50C9B"/>
    <w:rsid w:val="00C51ECC"/>
    <w:rsid w:val="00C527B6"/>
    <w:rsid w:val="00C53284"/>
    <w:rsid w:val="00C56B02"/>
    <w:rsid w:val="00C6232A"/>
    <w:rsid w:val="00C62AD2"/>
    <w:rsid w:val="00C6361B"/>
    <w:rsid w:val="00C67B54"/>
    <w:rsid w:val="00C67D2B"/>
    <w:rsid w:val="00C67F03"/>
    <w:rsid w:val="00C70FB3"/>
    <w:rsid w:val="00C70FE5"/>
    <w:rsid w:val="00C71165"/>
    <w:rsid w:val="00C729F9"/>
    <w:rsid w:val="00C73EE4"/>
    <w:rsid w:val="00C74E10"/>
    <w:rsid w:val="00C74E2E"/>
    <w:rsid w:val="00C75742"/>
    <w:rsid w:val="00C76572"/>
    <w:rsid w:val="00C76B97"/>
    <w:rsid w:val="00C7774A"/>
    <w:rsid w:val="00C77813"/>
    <w:rsid w:val="00C809BA"/>
    <w:rsid w:val="00C81317"/>
    <w:rsid w:val="00C81A6E"/>
    <w:rsid w:val="00C81F0A"/>
    <w:rsid w:val="00C8395D"/>
    <w:rsid w:val="00C84F21"/>
    <w:rsid w:val="00C84FF1"/>
    <w:rsid w:val="00C85F59"/>
    <w:rsid w:val="00C90580"/>
    <w:rsid w:val="00C93E76"/>
    <w:rsid w:val="00C97196"/>
    <w:rsid w:val="00CA0E0B"/>
    <w:rsid w:val="00CA1BDE"/>
    <w:rsid w:val="00CA56DB"/>
    <w:rsid w:val="00CA6E2C"/>
    <w:rsid w:val="00CB120C"/>
    <w:rsid w:val="00CB2AAE"/>
    <w:rsid w:val="00CB43B7"/>
    <w:rsid w:val="00CB7FAB"/>
    <w:rsid w:val="00CC0B24"/>
    <w:rsid w:val="00CC0D21"/>
    <w:rsid w:val="00CC25C7"/>
    <w:rsid w:val="00CC2B55"/>
    <w:rsid w:val="00CC4AEC"/>
    <w:rsid w:val="00CC57D0"/>
    <w:rsid w:val="00CC595B"/>
    <w:rsid w:val="00CC5EB5"/>
    <w:rsid w:val="00CD32A0"/>
    <w:rsid w:val="00CD3A7E"/>
    <w:rsid w:val="00CD696C"/>
    <w:rsid w:val="00CE02D8"/>
    <w:rsid w:val="00CE12B3"/>
    <w:rsid w:val="00CE265B"/>
    <w:rsid w:val="00CE32F9"/>
    <w:rsid w:val="00CE3382"/>
    <w:rsid w:val="00CE652E"/>
    <w:rsid w:val="00CE6A77"/>
    <w:rsid w:val="00CE6C21"/>
    <w:rsid w:val="00CE709C"/>
    <w:rsid w:val="00CF11C6"/>
    <w:rsid w:val="00CF120A"/>
    <w:rsid w:val="00CF1FBE"/>
    <w:rsid w:val="00CF24C3"/>
    <w:rsid w:val="00CF25E7"/>
    <w:rsid w:val="00CF323B"/>
    <w:rsid w:val="00CF3DA1"/>
    <w:rsid w:val="00D0072D"/>
    <w:rsid w:val="00D00A99"/>
    <w:rsid w:val="00D01BA1"/>
    <w:rsid w:val="00D02671"/>
    <w:rsid w:val="00D0316C"/>
    <w:rsid w:val="00D03E62"/>
    <w:rsid w:val="00D04553"/>
    <w:rsid w:val="00D0575B"/>
    <w:rsid w:val="00D150CE"/>
    <w:rsid w:val="00D15AFE"/>
    <w:rsid w:val="00D15E08"/>
    <w:rsid w:val="00D20E68"/>
    <w:rsid w:val="00D226D2"/>
    <w:rsid w:val="00D2519F"/>
    <w:rsid w:val="00D2567F"/>
    <w:rsid w:val="00D25FAC"/>
    <w:rsid w:val="00D307B8"/>
    <w:rsid w:val="00D32A0A"/>
    <w:rsid w:val="00D35964"/>
    <w:rsid w:val="00D36181"/>
    <w:rsid w:val="00D37868"/>
    <w:rsid w:val="00D37B4C"/>
    <w:rsid w:val="00D41794"/>
    <w:rsid w:val="00D42A28"/>
    <w:rsid w:val="00D434EC"/>
    <w:rsid w:val="00D44348"/>
    <w:rsid w:val="00D45323"/>
    <w:rsid w:val="00D47489"/>
    <w:rsid w:val="00D52B7C"/>
    <w:rsid w:val="00D53FAF"/>
    <w:rsid w:val="00D54692"/>
    <w:rsid w:val="00D54F5D"/>
    <w:rsid w:val="00D55B35"/>
    <w:rsid w:val="00D55D0E"/>
    <w:rsid w:val="00D56AAC"/>
    <w:rsid w:val="00D56CFE"/>
    <w:rsid w:val="00D57B9A"/>
    <w:rsid w:val="00D57F13"/>
    <w:rsid w:val="00D63B4A"/>
    <w:rsid w:val="00D64FFE"/>
    <w:rsid w:val="00D71391"/>
    <w:rsid w:val="00D72262"/>
    <w:rsid w:val="00D75789"/>
    <w:rsid w:val="00D76266"/>
    <w:rsid w:val="00D80202"/>
    <w:rsid w:val="00D80D3E"/>
    <w:rsid w:val="00D82809"/>
    <w:rsid w:val="00D82BC5"/>
    <w:rsid w:val="00D858CE"/>
    <w:rsid w:val="00D86183"/>
    <w:rsid w:val="00D87AD5"/>
    <w:rsid w:val="00D87B87"/>
    <w:rsid w:val="00D90838"/>
    <w:rsid w:val="00D914C6"/>
    <w:rsid w:val="00D92757"/>
    <w:rsid w:val="00D93655"/>
    <w:rsid w:val="00D95292"/>
    <w:rsid w:val="00D95ACD"/>
    <w:rsid w:val="00D95E5C"/>
    <w:rsid w:val="00D97879"/>
    <w:rsid w:val="00DA124B"/>
    <w:rsid w:val="00DA5ADA"/>
    <w:rsid w:val="00DA71E7"/>
    <w:rsid w:val="00DA7496"/>
    <w:rsid w:val="00DB103F"/>
    <w:rsid w:val="00DB1D24"/>
    <w:rsid w:val="00DB1FEF"/>
    <w:rsid w:val="00DB2E8B"/>
    <w:rsid w:val="00DB2FE6"/>
    <w:rsid w:val="00DC5196"/>
    <w:rsid w:val="00DC6A7D"/>
    <w:rsid w:val="00DC7B77"/>
    <w:rsid w:val="00DD0024"/>
    <w:rsid w:val="00DD1AE8"/>
    <w:rsid w:val="00DD3016"/>
    <w:rsid w:val="00DD3AFB"/>
    <w:rsid w:val="00DD3F0A"/>
    <w:rsid w:val="00DD5B2A"/>
    <w:rsid w:val="00DD78DC"/>
    <w:rsid w:val="00DE0ABA"/>
    <w:rsid w:val="00DE133E"/>
    <w:rsid w:val="00DE20C8"/>
    <w:rsid w:val="00DE27B5"/>
    <w:rsid w:val="00DE483F"/>
    <w:rsid w:val="00DE5032"/>
    <w:rsid w:val="00DE6023"/>
    <w:rsid w:val="00DE72BE"/>
    <w:rsid w:val="00DF1916"/>
    <w:rsid w:val="00DF4812"/>
    <w:rsid w:val="00DF5D47"/>
    <w:rsid w:val="00E00E90"/>
    <w:rsid w:val="00E0174B"/>
    <w:rsid w:val="00E0195A"/>
    <w:rsid w:val="00E02311"/>
    <w:rsid w:val="00E0387B"/>
    <w:rsid w:val="00E042F6"/>
    <w:rsid w:val="00E048A7"/>
    <w:rsid w:val="00E04AD8"/>
    <w:rsid w:val="00E070F3"/>
    <w:rsid w:val="00E07628"/>
    <w:rsid w:val="00E10EF5"/>
    <w:rsid w:val="00E133B1"/>
    <w:rsid w:val="00E1604F"/>
    <w:rsid w:val="00E16548"/>
    <w:rsid w:val="00E16A49"/>
    <w:rsid w:val="00E16C6D"/>
    <w:rsid w:val="00E17B7B"/>
    <w:rsid w:val="00E20E71"/>
    <w:rsid w:val="00E22843"/>
    <w:rsid w:val="00E23898"/>
    <w:rsid w:val="00E25414"/>
    <w:rsid w:val="00E2698F"/>
    <w:rsid w:val="00E304EB"/>
    <w:rsid w:val="00E315EA"/>
    <w:rsid w:val="00E32E46"/>
    <w:rsid w:val="00E3639F"/>
    <w:rsid w:val="00E37304"/>
    <w:rsid w:val="00E37584"/>
    <w:rsid w:val="00E417FD"/>
    <w:rsid w:val="00E44D38"/>
    <w:rsid w:val="00E44E86"/>
    <w:rsid w:val="00E456DF"/>
    <w:rsid w:val="00E46EC5"/>
    <w:rsid w:val="00E47338"/>
    <w:rsid w:val="00E506C3"/>
    <w:rsid w:val="00E51395"/>
    <w:rsid w:val="00E52830"/>
    <w:rsid w:val="00E53266"/>
    <w:rsid w:val="00E545A6"/>
    <w:rsid w:val="00E54ACF"/>
    <w:rsid w:val="00E60099"/>
    <w:rsid w:val="00E6017F"/>
    <w:rsid w:val="00E60535"/>
    <w:rsid w:val="00E60C78"/>
    <w:rsid w:val="00E6138A"/>
    <w:rsid w:val="00E65C0C"/>
    <w:rsid w:val="00E7047D"/>
    <w:rsid w:val="00E74AA9"/>
    <w:rsid w:val="00E75BC0"/>
    <w:rsid w:val="00E81014"/>
    <w:rsid w:val="00E82EE4"/>
    <w:rsid w:val="00E8406D"/>
    <w:rsid w:val="00E840F5"/>
    <w:rsid w:val="00E858C8"/>
    <w:rsid w:val="00E85A75"/>
    <w:rsid w:val="00E8758B"/>
    <w:rsid w:val="00E87BA3"/>
    <w:rsid w:val="00E9033A"/>
    <w:rsid w:val="00E9133A"/>
    <w:rsid w:val="00E91423"/>
    <w:rsid w:val="00E92FFA"/>
    <w:rsid w:val="00E96B07"/>
    <w:rsid w:val="00EA0AEB"/>
    <w:rsid w:val="00EA0C6F"/>
    <w:rsid w:val="00EA2CEE"/>
    <w:rsid w:val="00EA307C"/>
    <w:rsid w:val="00EA7832"/>
    <w:rsid w:val="00EB2ED2"/>
    <w:rsid w:val="00EB30B8"/>
    <w:rsid w:val="00EB3BF9"/>
    <w:rsid w:val="00EB4A3F"/>
    <w:rsid w:val="00EB5880"/>
    <w:rsid w:val="00EB637C"/>
    <w:rsid w:val="00EB7363"/>
    <w:rsid w:val="00EC3220"/>
    <w:rsid w:val="00EC3E96"/>
    <w:rsid w:val="00EC4404"/>
    <w:rsid w:val="00EC48CD"/>
    <w:rsid w:val="00EC5489"/>
    <w:rsid w:val="00EC6E0D"/>
    <w:rsid w:val="00EC7BA0"/>
    <w:rsid w:val="00ED0066"/>
    <w:rsid w:val="00ED1F3E"/>
    <w:rsid w:val="00ED3287"/>
    <w:rsid w:val="00ED3646"/>
    <w:rsid w:val="00EE02F8"/>
    <w:rsid w:val="00EE046C"/>
    <w:rsid w:val="00EE1B81"/>
    <w:rsid w:val="00EE276A"/>
    <w:rsid w:val="00EE2D14"/>
    <w:rsid w:val="00EE57F9"/>
    <w:rsid w:val="00EE6CA9"/>
    <w:rsid w:val="00EE7906"/>
    <w:rsid w:val="00EF05B5"/>
    <w:rsid w:val="00EF1E41"/>
    <w:rsid w:val="00EF1F1E"/>
    <w:rsid w:val="00EF2FD8"/>
    <w:rsid w:val="00EF32E7"/>
    <w:rsid w:val="00EF3F8D"/>
    <w:rsid w:val="00EF544D"/>
    <w:rsid w:val="00EF5CAE"/>
    <w:rsid w:val="00F0062E"/>
    <w:rsid w:val="00F020CA"/>
    <w:rsid w:val="00F10277"/>
    <w:rsid w:val="00F11413"/>
    <w:rsid w:val="00F14703"/>
    <w:rsid w:val="00F15460"/>
    <w:rsid w:val="00F16855"/>
    <w:rsid w:val="00F203D7"/>
    <w:rsid w:val="00F21190"/>
    <w:rsid w:val="00F22D07"/>
    <w:rsid w:val="00F26550"/>
    <w:rsid w:val="00F27989"/>
    <w:rsid w:val="00F301B4"/>
    <w:rsid w:val="00F41754"/>
    <w:rsid w:val="00F44A83"/>
    <w:rsid w:val="00F45178"/>
    <w:rsid w:val="00F47411"/>
    <w:rsid w:val="00F50984"/>
    <w:rsid w:val="00F53C1E"/>
    <w:rsid w:val="00F55722"/>
    <w:rsid w:val="00F558EB"/>
    <w:rsid w:val="00F55C01"/>
    <w:rsid w:val="00F57D51"/>
    <w:rsid w:val="00F61DC3"/>
    <w:rsid w:val="00F63123"/>
    <w:rsid w:val="00F640D3"/>
    <w:rsid w:val="00F644A1"/>
    <w:rsid w:val="00F64882"/>
    <w:rsid w:val="00F6629E"/>
    <w:rsid w:val="00F66423"/>
    <w:rsid w:val="00F669D4"/>
    <w:rsid w:val="00F73643"/>
    <w:rsid w:val="00F806D6"/>
    <w:rsid w:val="00F812C1"/>
    <w:rsid w:val="00F82FC2"/>
    <w:rsid w:val="00F832EC"/>
    <w:rsid w:val="00F91202"/>
    <w:rsid w:val="00F93021"/>
    <w:rsid w:val="00F95C1C"/>
    <w:rsid w:val="00F963A7"/>
    <w:rsid w:val="00F96511"/>
    <w:rsid w:val="00FA0FD7"/>
    <w:rsid w:val="00FA27AD"/>
    <w:rsid w:val="00FA5140"/>
    <w:rsid w:val="00FA603E"/>
    <w:rsid w:val="00FA64AF"/>
    <w:rsid w:val="00FA65E4"/>
    <w:rsid w:val="00FA729E"/>
    <w:rsid w:val="00FB0469"/>
    <w:rsid w:val="00FB12B9"/>
    <w:rsid w:val="00FB7B7C"/>
    <w:rsid w:val="00FC47E5"/>
    <w:rsid w:val="00FC5739"/>
    <w:rsid w:val="00FC681B"/>
    <w:rsid w:val="00FD1AFD"/>
    <w:rsid w:val="00FD42DB"/>
    <w:rsid w:val="00FE211B"/>
    <w:rsid w:val="00FE2F4B"/>
    <w:rsid w:val="00FE4E7E"/>
    <w:rsid w:val="00FE5F8B"/>
    <w:rsid w:val="00FE6D63"/>
    <w:rsid w:val="00FF1E10"/>
    <w:rsid w:val="00FF1F34"/>
    <w:rsid w:val="00FF3825"/>
    <w:rsid w:val="00FF395B"/>
    <w:rsid w:val="00FF3C26"/>
    <w:rsid w:val="00FF6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BD8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E6"/>
    <w:pPr>
      <w:spacing w:after="200" w:line="288" w:lineRule="auto"/>
    </w:pPr>
    <w:rPr>
      <w:sz w:val="21"/>
      <w:szCs w:val="21"/>
    </w:rPr>
  </w:style>
  <w:style w:type="paragraph" w:styleId="Balk1">
    <w:name w:val="heading 1"/>
    <w:basedOn w:val="Normal"/>
    <w:next w:val="Normal"/>
    <w:link w:val="Balk1Char"/>
    <w:uiPriority w:val="9"/>
    <w:qFormat/>
    <w:rsid w:val="009C7EE6"/>
    <w:pPr>
      <w:keepNext/>
      <w:keepLines/>
      <w:spacing w:before="360" w:after="40" w:line="240" w:lineRule="auto"/>
      <w:outlineLvl w:val="0"/>
    </w:pPr>
    <w:rPr>
      <w:rFonts w:ascii="Calibri Light" w:eastAsia="SimSun" w:hAnsi="Calibri Light"/>
      <w:color w:val="538135"/>
      <w:sz w:val="40"/>
      <w:szCs w:val="40"/>
    </w:rPr>
  </w:style>
  <w:style w:type="paragraph" w:styleId="Balk2">
    <w:name w:val="heading 2"/>
    <w:basedOn w:val="Normal"/>
    <w:next w:val="Normal"/>
    <w:link w:val="Balk2Char"/>
    <w:uiPriority w:val="9"/>
    <w:unhideWhenUsed/>
    <w:qFormat/>
    <w:rsid w:val="009C7EE6"/>
    <w:pPr>
      <w:keepNext/>
      <w:keepLines/>
      <w:spacing w:before="80" w:after="0" w:line="240" w:lineRule="auto"/>
      <w:outlineLvl w:val="1"/>
    </w:pPr>
    <w:rPr>
      <w:rFonts w:ascii="Calibri Light" w:eastAsia="SimSun" w:hAnsi="Calibri Light"/>
      <w:color w:val="538135"/>
      <w:sz w:val="28"/>
      <w:szCs w:val="28"/>
    </w:rPr>
  </w:style>
  <w:style w:type="paragraph" w:styleId="Balk3">
    <w:name w:val="heading 3"/>
    <w:basedOn w:val="Normal"/>
    <w:next w:val="Normal"/>
    <w:link w:val="Balk3Char"/>
    <w:uiPriority w:val="9"/>
    <w:unhideWhenUsed/>
    <w:qFormat/>
    <w:rsid w:val="009C7EE6"/>
    <w:pPr>
      <w:keepNext/>
      <w:keepLines/>
      <w:spacing w:before="80" w:after="0" w:line="240" w:lineRule="auto"/>
      <w:outlineLvl w:val="2"/>
    </w:pPr>
    <w:rPr>
      <w:rFonts w:ascii="Calibri Light" w:eastAsia="SimSun" w:hAnsi="Calibri Light"/>
      <w:color w:val="538135"/>
      <w:sz w:val="24"/>
      <w:szCs w:val="24"/>
    </w:rPr>
  </w:style>
  <w:style w:type="paragraph" w:styleId="Balk4">
    <w:name w:val="heading 4"/>
    <w:basedOn w:val="Normal"/>
    <w:next w:val="Normal"/>
    <w:link w:val="Balk4Char"/>
    <w:uiPriority w:val="9"/>
    <w:unhideWhenUsed/>
    <w:qFormat/>
    <w:rsid w:val="009C7EE6"/>
    <w:pPr>
      <w:keepNext/>
      <w:keepLines/>
      <w:spacing w:before="80" w:after="0"/>
      <w:outlineLvl w:val="3"/>
    </w:pPr>
    <w:rPr>
      <w:rFonts w:ascii="Calibri Light" w:eastAsia="SimSun" w:hAnsi="Calibri Light"/>
      <w:color w:val="70AD47"/>
      <w:sz w:val="22"/>
      <w:szCs w:val="22"/>
    </w:rPr>
  </w:style>
  <w:style w:type="paragraph" w:styleId="Balk5">
    <w:name w:val="heading 5"/>
    <w:basedOn w:val="Normal"/>
    <w:next w:val="Normal"/>
    <w:link w:val="Balk5Char"/>
    <w:uiPriority w:val="9"/>
    <w:unhideWhenUsed/>
    <w:qFormat/>
    <w:rsid w:val="009C7EE6"/>
    <w:pPr>
      <w:keepNext/>
      <w:keepLines/>
      <w:spacing w:before="40" w:after="0"/>
      <w:outlineLvl w:val="4"/>
    </w:pPr>
    <w:rPr>
      <w:rFonts w:ascii="Calibri Light" w:eastAsia="SimSun" w:hAnsi="Calibri Light"/>
      <w:i/>
      <w:iCs/>
      <w:color w:val="70AD47"/>
      <w:sz w:val="22"/>
      <w:szCs w:val="22"/>
    </w:rPr>
  </w:style>
  <w:style w:type="paragraph" w:styleId="Balk6">
    <w:name w:val="heading 6"/>
    <w:basedOn w:val="Normal"/>
    <w:next w:val="Normal"/>
    <w:link w:val="Balk6Char"/>
    <w:uiPriority w:val="9"/>
    <w:unhideWhenUsed/>
    <w:qFormat/>
    <w:rsid w:val="009C7EE6"/>
    <w:pPr>
      <w:keepNext/>
      <w:keepLines/>
      <w:spacing w:before="40" w:after="0"/>
      <w:outlineLvl w:val="5"/>
    </w:pPr>
    <w:rPr>
      <w:rFonts w:ascii="Calibri Light" w:eastAsia="SimSun" w:hAnsi="Calibri Light"/>
      <w:color w:val="70AD47"/>
    </w:rPr>
  </w:style>
  <w:style w:type="paragraph" w:styleId="Balk7">
    <w:name w:val="heading 7"/>
    <w:basedOn w:val="Normal"/>
    <w:next w:val="Normal"/>
    <w:link w:val="Balk7Char"/>
    <w:uiPriority w:val="9"/>
    <w:unhideWhenUsed/>
    <w:qFormat/>
    <w:rsid w:val="009C7EE6"/>
    <w:pPr>
      <w:keepNext/>
      <w:keepLines/>
      <w:spacing w:before="40" w:after="0"/>
      <w:outlineLvl w:val="6"/>
    </w:pPr>
    <w:rPr>
      <w:rFonts w:ascii="Calibri Light" w:eastAsia="SimSun" w:hAnsi="Calibri Light"/>
      <w:b/>
      <w:bCs/>
      <w:color w:val="70AD47"/>
    </w:rPr>
  </w:style>
  <w:style w:type="paragraph" w:styleId="Balk8">
    <w:name w:val="heading 8"/>
    <w:basedOn w:val="Normal"/>
    <w:next w:val="Normal"/>
    <w:link w:val="Balk8Char"/>
    <w:uiPriority w:val="9"/>
    <w:unhideWhenUsed/>
    <w:qFormat/>
    <w:rsid w:val="009C7EE6"/>
    <w:pPr>
      <w:keepNext/>
      <w:keepLines/>
      <w:spacing w:before="40" w:after="0"/>
      <w:outlineLvl w:val="7"/>
    </w:pPr>
    <w:rPr>
      <w:rFonts w:ascii="Calibri Light" w:eastAsia="SimSun" w:hAnsi="Calibri Light"/>
      <w:b/>
      <w:bCs/>
      <w:i/>
      <w:iCs/>
      <w:color w:val="70AD47"/>
      <w:sz w:val="20"/>
      <w:szCs w:val="20"/>
    </w:rPr>
  </w:style>
  <w:style w:type="paragraph" w:styleId="Balk9">
    <w:name w:val="heading 9"/>
    <w:basedOn w:val="Normal"/>
    <w:next w:val="Normal"/>
    <w:link w:val="Balk9Char"/>
    <w:uiPriority w:val="9"/>
    <w:unhideWhenUsed/>
    <w:qFormat/>
    <w:rsid w:val="009C7EE6"/>
    <w:pPr>
      <w:keepNext/>
      <w:keepLines/>
      <w:spacing w:before="40" w:after="0"/>
      <w:outlineLvl w:val="8"/>
    </w:pPr>
    <w:rPr>
      <w:rFonts w:ascii="Calibri Light" w:eastAsia="SimSun" w:hAnsi="Calibri Light"/>
      <w:i/>
      <w:iCs/>
      <w:color w:val="70AD47"/>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9957A9"/>
  </w:style>
  <w:style w:type="paragraph" w:customStyle="1" w:styleId="MTitel">
    <w:name w:val="M_Titel"/>
    <w:basedOn w:val="Normal"/>
    <w:autoRedefine/>
    <w:rsid w:val="000E584B"/>
    <w:pPr>
      <w:jc w:val="center"/>
    </w:pPr>
    <w:rPr>
      <w:rFonts w:cs="Calibri"/>
      <w:b/>
      <w:szCs w:val="24"/>
    </w:rPr>
  </w:style>
  <w:style w:type="paragraph" w:customStyle="1" w:styleId="MHeading1">
    <w:name w:val="M_Heading1"/>
    <w:basedOn w:val="Normal"/>
    <w:rsid w:val="009957A9"/>
    <w:pPr>
      <w:spacing w:before="240" w:after="240"/>
    </w:pPr>
    <w:rPr>
      <w:b/>
    </w:rPr>
  </w:style>
  <w:style w:type="paragraph" w:customStyle="1" w:styleId="MText">
    <w:name w:val="M_Text"/>
    <w:basedOn w:val="Normal"/>
    <w:rsid w:val="009957A9"/>
    <w:pPr>
      <w:ind w:firstLine="284"/>
    </w:pPr>
  </w:style>
  <w:style w:type="paragraph" w:customStyle="1" w:styleId="MHeading2">
    <w:name w:val="M_Heading2"/>
    <w:basedOn w:val="Normal"/>
    <w:rsid w:val="009957A9"/>
    <w:pPr>
      <w:spacing w:before="240" w:after="240"/>
    </w:pPr>
    <w:rPr>
      <w:i/>
      <w:lang w:eastAsia="en-US"/>
    </w:rPr>
  </w:style>
  <w:style w:type="paragraph" w:customStyle="1" w:styleId="MHeading3">
    <w:name w:val="M_Heading3"/>
    <w:basedOn w:val="Normal"/>
    <w:rsid w:val="009957A9"/>
    <w:pPr>
      <w:spacing w:after="240"/>
    </w:pPr>
  </w:style>
  <w:style w:type="paragraph" w:customStyle="1" w:styleId="MAcknow">
    <w:name w:val="M_Acknow"/>
    <w:basedOn w:val="Normal"/>
    <w:rsid w:val="009957A9"/>
  </w:style>
  <w:style w:type="paragraph" w:customStyle="1" w:styleId="MRefer">
    <w:name w:val="M_Refer"/>
    <w:basedOn w:val="Normal"/>
    <w:rsid w:val="009957A9"/>
    <w:pPr>
      <w:ind w:left="454" w:hanging="454"/>
    </w:pPr>
  </w:style>
  <w:style w:type="paragraph" w:customStyle="1" w:styleId="MCaption">
    <w:name w:val="M_Caption"/>
    <w:basedOn w:val="Normal"/>
    <w:rsid w:val="009957A9"/>
    <w:pPr>
      <w:spacing w:before="240" w:after="240"/>
      <w:jc w:val="center"/>
    </w:pPr>
  </w:style>
  <w:style w:type="paragraph" w:customStyle="1" w:styleId="MFigure">
    <w:name w:val="M_Figure"/>
    <w:basedOn w:val="Normal"/>
    <w:rsid w:val="009957A9"/>
    <w:pPr>
      <w:spacing w:before="240" w:line="240" w:lineRule="auto"/>
      <w:jc w:val="center"/>
    </w:pPr>
  </w:style>
  <w:style w:type="character" w:styleId="Kpr">
    <w:name w:val="Hyperlink"/>
    <w:rsid w:val="009957A9"/>
    <w:rPr>
      <w:color w:val="0000FF"/>
      <w:u w:val="single"/>
    </w:rPr>
  </w:style>
  <w:style w:type="paragraph" w:customStyle="1" w:styleId="Mtable">
    <w:name w:val="M_table"/>
    <w:basedOn w:val="Normal"/>
    <w:rsid w:val="009957A9"/>
    <w:pPr>
      <w:keepNext/>
      <w:tabs>
        <w:tab w:val="left" w:pos="284"/>
      </w:tabs>
    </w:pPr>
  </w:style>
  <w:style w:type="paragraph" w:customStyle="1" w:styleId="Mabstract">
    <w:name w:val="M_abstract"/>
    <w:basedOn w:val="Normal"/>
    <w:rsid w:val="009957A9"/>
    <w:pPr>
      <w:spacing w:before="240"/>
      <w:ind w:left="510" w:right="510"/>
    </w:pPr>
  </w:style>
  <w:style w:type="paragraph" w:customStyle="1" w:styleId="Maddress">
    <w:name w:val="M_address"/>
    <w:basedOn w:val="Normal"/>
    <w:rsid w:val="009957A9"/>
    <w:pPr>
      <w:spacing w:before="240"/>
    </w:pPr>
  </w:style>
  <w:style w:type="paragraph" w:customStyle="1" w:styleId="Mauthor">
    <w:name w:val="M_author"/>
    <w:basedOn w:val="Normal"/>
    <w:autoRedefine/>
    <w:rsid w:val="00182E75"/>
    <w:pPr>
      <w:spacing w:before="120" w:after="120"/>
      <w:jc w:val="center"/>
    </w:pPr>
    <w:rPr>
      <w:rFonts w:ascii="Verdana" w:eastAsia="SimSun" w:hAnsi="Verdana" w:cs="Calibri"/>
      <w:bCs/>
      <w:sz w:val="16"/>
      <w:szCs w:val="16"/>
      <w:lang w:eastAsia="zh-CN"/>
    </w:rPr>
  </w:style>
  <w:style w:type="paragraph" w:customStyle="1" w:styleId="Mreceived">
    <w:name w:val="M_received"/>
    <w:basedOn w:val="Maddress"/>
    <w:rsid w:val="009957A9"/>
    <w:rPr>
      <w:i/>
    </w:rPr>
  </w:style>
  <w:style w:type="paragraph" w:customStyle="1" w:styleId="Mline2">
    <w:name w:val="M_line2"/>
    <w:basedOn w:val="Normal"/>
    <w:rsid w:val="009957A9"/>
    <w:pPr>
      <w:pBdr>
        <w:bottom w:val="single" w:sz="6" w:space="1" w:color="auto"/>
      </w:pBdr>
      <w:spacing w:after="480"/>
    </w:pPr>
  </w:style>
  <w:style w:type="paragraph" w:customStyle="1" w:styleId="MTablecaption">
    <w:name w:val="M_Tablecaption"/>
    <w:basedOn w:val="MCaption"/>
    <w:rsid w:val="00DD3016"/>
    <w:pPr>
      <w:ind w:left="851" w:right="851"/>
    </w:pPr>
    <w:rPr>
      <w:b/>
      <w:bCs/>
      <w:lang w:eastAsia="en-US"/>
    </w:rPr>
  </w:style>
  <w:style w:type="paragraph" w:customStyle="1" w:styleId="Mline1">
    <w:name w:val="M_line1"/>
    <w:basedOn w:val="Mline2"/>
    <w:rsid w:val="009957A9"/>
    <w:pPr>
      <w:spacing w:after="0"/>
    </w:pPr>
  </w:style>
  <w:style w:type="paragraph" w:customStyle="1" w:styleId="MLogo">
    <w:name w:val="M_Logo"/>
    <w:basedOn w:val="Normal"/>
    <w:rsid w:val="009957A9"/>
    <w:pPr>
      <w:spacing w:before="140" w:line="240" w:lineRule="auto"/>
      <w:jc w:val="right"/>
    </w:pPr>
    <w:rPr>
      <w:b/>
      <w:i/>
      <w:sz w:val="64"/>
    </w:rPr>
  </w:style>
  <w:style w:type="paragraph" w:customStyle="1" w:styleId="MISSN">
    <w:name w:val="M_ISSN"/>
    <w:basedOn w:val="Normal"/>
    <w:rsid w:val="009957A9"/>
    <w:pPr>
      <w:spacing w:after="520"/>
      <w:jc w:val="right"/>
    </w:pPr>
  </w:style>
  <w:style w:type="paragraph" w:customStyle="1" w:styleId="M1stheader">
    <w:name w:val="M_1stheader"/>
    <w:basedOn w:val="Normal"/>
    <w:autoRedefine/>
    <w:rsid w:val="009957A9"/>
    <w:pPr>
      <w:tabs>
        <w:tab w:val="center" w:pos="4320"/>
        <w:tab w:val="right" w:pos="8640"/>
      </w:tabs>
      <w:ind w:right="360"/>
      <w:outlineLvl w:val="0"/>
    </w:pPr>
    <w:rPr>
      <w:i/>
    </w:rPr>
  </w:style>
  <w:style w:type="paragraph" w:customStyle="1" w:styleId="MCopyright">
    <w:name w:val="M_Copyright"/>
    <w:basedOn w:val="Normal"/>
    <w:rsid w:val="009957A9"/>
    <w:pPr>
      <w:tabs>
        <w:tab w:val="center" w:pos="4536"/>
        <w:tab w:val="right" w:pos="9072"/>
      </w:tabs>
      <w:spacing w:before="240"/>
    </w:pPr>
  </w:style>
  <w:style w:type="paragraph" w:styleId="Liste">
    <w:name w:val="List"/>
    <w:basedOn w:val="Normal"/>
    <w:semiHidden/>
    <w:rsid w:val="009957A9"/>
    <w:pPr>
      <w:spacing w:line="240" w:lineRule="auto"/>
      <w:ind w:left="283" w:hanging="283"/>
    </w:pPr>
    <w:rPr>
      <w:sz w:val="20"/>
      <w:lang w:val="de-DE" w:eastAsia="ar-SA"/>
    </w:rPr>
  </w:style>
  <w:style w:type="paragraph" w:styleId="ResimYazs">
    <w:name w:val="caption"/>
    <w:basedOn w:val="Normal"/>
    <w:next w:val="Normal"/>
    <w:uiPriority w:val="35"/>
    <w:unhideWhenUsed/>
    <w:qFormat/>
    <w:rsid w:val="009C7EE6"/>
    <w:pPr>
      <w:spacing w:line="240" w:lineRule="auto"/>
    </w:pPr>
    <w:rPr>
      <w:b/>
      <w:bCs/>
      <w:smallCaps/>
      <w:color w:val="595959"/>
    </w:rPr>
  </w:style>
  <w:style w:type="paragraph" w:customStyle="1" w:styleId="SonNotMetni1">
    <w:name w:val="Son Not Metni1"/>
    <w:basedOn w:val="Normal"/>
    <w:semiHidden/>
    <w:rsid w:val="009957A9"/>
    <w:pPr>
      <w:spacing w:line="360" w:lineRule="auto"/>
    </w:pPr>
    <w:rPr>
      <w:sz w:val="20"/>
      <w:szCs w:val="24"/>
      <w:lang w:val="en-GB" w:eastAsia="ar-SA"/>
    </w:rPr>
  </w:style>
  <w:style w:type="paragraph" w:customStyle="1" w:styleId="stBilgi1">
    <w:name w:val="Üst Bilgi1"/>
    <w:basedOn w:val="Normal"/>
    <w:link w:val="stBilgiChar"/>
    <w:uiPriority w:val="99"/>
    <w:rsid w:val="009957A9"/>
    <w:pPr>
      <w:tabs>
        <w:tab w:val="center" w:pos="4153"/>
        <w:tab w:val="right" w:pos="8306"/>
      </w:tabs>
    </w:pPr>
  </w:style>
  <w:style w:type="paragraph" w:customStyle="1" w:styleId="AltBilgi1">
    <w:name w:val="Alt Bilgi1"/>
    <w:basedOn w:val="Normal"/>
    <w:link w:val="AltBilgiChar"/>
    <w:uiPriority w:val="99"/>
    <w:rsid w:val="009957A9"/>
    <w:pPr>
      <w:tabs>
        <w:tab w:val="center" w:pos="4153"/>
        <w:tab w:val="right" w:pos="8306"/>
      </w:tabs>
    </w:pPr>
  </w:style>
  <w:style w:type="character" w:styleId="SatrNumaras">
    <w:name w:val="line number"/>
    <w:basedOn w:val="VarsaylanParagrafYazTipi"/>
    <w:rsid w:val="0092095F"/>
  </w:style>
  <w:style w:type="character" w:styleId="SayfaNumaras">
    <w:name w:val="page number"/>
    <w:basedOn w:val="VarsaylanParagrafYazTipi"/>
    <w:rsid w:val="004B059C"/>
  </w:style>
  <w:style w:type="table" w:styleId="TabloKlavuzu">
    <w:name w:val="Table Grid"/>
    <w:basedOn w:val="NormalTablo"/>
    <w:uiPriority w:val="39"/>
    <w:rsid w:val="00A05065"/>
    <w:pPr>
      <w:spacing w:line="3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rsid w:val="007F0293"/>
    <w:pPr>
      <w:spacing w:line="240" w:lineRule="auto"/>
    </w:pPr>
    <w:rPr>
      <w:rFonts w:eastAsia="SimSun"/>
      <w:lang w:eastAsia="en-US"/>
    </w:rPr>
  </w:style>
  <w:style w:type="paragraph" w:styleId="GvdeMetniGirintisi">
    <w:name w:val="Body Text Indent"/>
    <w:basedOn w:val="Normal"/>
    <w:rsid w:val="00F53C1E"/>
    <w:pPr>
      <w:spacing w:after="120"/>
      <w:ind w:leftChars="200" w:left="420"/>
    </w:pPr>
  </w:style>
  <w:style w:type="paragraph" w:styleId="GvdeMetni2">
    <w:name w:val="Body Text 2"/>
    <w:basedOn w:val="Normal"/>
    <w:rsid w:val="00F53C1E"/>
    <w:pPr>
      <w:spacing w:after="120" w:line="480" w:lineRule="auto"/>
    </w:pPr>
    <w:rPr>
      <w:rFonts w:eastAsia="SimSun"/>
      <w:sz w:val="20"/>
      <w:lang w:eastAsia="en-US"/>
    </w:rPr>
  </w:style>
  <w:style w:type="paragraph" w:styleId="GvdeMetniGirintisi2">
    <w:name w:val="Body Text Indent 2"/>
    <w:basedOn w:val="Normal"/>
    <w:rsid w:val="00DE20C8"/>
    <w:pPr>
      <w:spacing w:after="120" w:line="480" w:lineRule="auto"/>
      <w:ind w:leftChars="200" w:left="420"/>
    </w:pPr>
  </w:style>
  <w:style w:type="paragraph" w:styleId="GvdeMetniGirintisi3">
    <w:name w:val="Body Text Indent 3"/>
    <w:basedOn w:val="Normal"/>
    <w:rsid w:val="00DE20C8"/>
    <w:pPr>
      <w:spacing w:after="120"/>
      <w:ind w:leftChars="200" w:left="420"/>
    </w:pPr>
    <w:rPr>
      <w:sz w:val="16"/>
      <w:szCs w:val="16"/>
    </w:rPr>
  </w:style>
  <w:style w:type="paragraph" w:customStyle="1" w:styleId="DefinitionTerm">
    <w:name w:val="Definition Term"/>
    <w:basedOn w:val="Normal"/>
    <w:next w:val="Normal"/>
    <w:rsid w:val="00DE20C8"/>
    <w:pPr>
      <w:spacing w:line="240" w:lineRule="auto"/>
    </w:pPr>
    <w:rPr>
      <w:snapToGrid w:val="0"/>
      <w:lang w:eastAsia="en-US"/>
    </w:rPr>
  </w:style>
  <w:style w:type="character" w:customStyle="1" w:styleId="stBilgiChar">
    <w:name w:val="Üst Bilgi Char"/>
    <w:link w:val="stBilgi1"/>
    <w:uiPriority w:val="99"/>
    <w:rsid w:val="00542966"/>
    <w:rPr>
      <w:color w:val="000000"/>
      <w:sz w:val="24"/>
      <w:lang w:val="en-US" w:eastAsia="de-DE" w:bidi="ar-SA"/>
    </w:rPr>
  </w:style>
  <w:style w:type="character" w:customStyle="1" w:styleId="AltBilgiChar">
    <w:name w:val="Alt Bilgi Char"/>
    <w:link w:val="AltBilgi1"/>
    <w:uiPriority w:val="99"/>
    <w:rsid w:val="00542966"/>
    <w:rPr>
      <w:color w:val="000000"/>
      <w:sz w:val="24"/>
      <w:lang w:val="en-US" w:eastAsia="de-DE" w:bidi="ar-SA"/>
    </w:rPr>
  </w:style>
  <w:style w:type="character" w:styleId="Gl">
    <w:name w:val="Strong"/>
    <w:uiPriority w:val="22"/>
    <w:qFormat/>
    <w:rsid w:val="009C7EE6"/>
    <w:rPr>
      <w:b/>
      <w:bCs/>
    </w:rPr>
  </w:style>
  <w:style w:type="paragraph" w:customStyle="1" w:styleId="a">
    <w:name w:val="列出段落"/>
    <w:basedOn w:val="Normal"/>
    <w:rsid w:val="00542966"/>
    <w:pPr>
      <w:widowControl w:val="0"/>
      <w:spacing w:line="240" w:lineRule="auto"/>
      <w:ind w:firstLineChars="200" w:firstLine="420"/>
    </w:pPr>
    <w:rPr>
      <w:rFonts w:eastAsia="SimSun"/>
      <w:kern w:val="2"/>
      <w:szCs w:val="24"/>
      <w:lang w:eastAsia="zh-CN"/>
    </w:rPr>
  </w:style>
  <w:style w:type="paragraph" w:styleId="BalonMetni">
    <w:name w:val="Balloon Text"/>
    <w:basedOn w:val="Normal"/>
    <w:link w:val="BalonMetniChar"/>
    <w:rsid w:val="00542966"/>
    <w:pPr>
      <w:widowControl w:val="0"/>
      <w:spacing w:line="240" w:lineRule="auto"/>
    </w:pPr>
    <w:rPr>
      <w:rFonts w:eastAsia="SimSun"/>
      <w:kern w:val="2"/>
      <w:sz w:val="18"/>
      <w:szCs w:val="18"/>
      <w:lang w:eastAsia="zh-CN"/>
    </w:rPr>
  </w:style>
  <w:style w:type="character" w:customStyle="1" w:styleId="BalonMetniChar">
    <w:name w:val="Balon Metni Char"/>
    <w:link w:val="BalonMetni"/>
    <w:rsid w:val="00542966"/>
    <w:rPr>
      <w:rFonts w:eastAsia="SimSun"/>
      <w:kern w:val="2"/>
      <w:sz w:val="18"/>
      <w:szCs w:val="18"/>
      <w:lang w:val="en-US" w:eastAsia="zh-CN" w:bidi="ar-SA"/>
    </w:rPr>
  </w:style>
  <w:style w:type="character" w:customStyle="1" w:styleId="hithilite3">
    <w:name w:val="hithilite3"/>
    <w:rsid w:val="00542966"/>
    <w:rPr>
      <w:shd w:val="clear" w:color="auto" w:fill="FFFF00"/>
    </w:rPr>
  </w:style>
  <w:style w:type="character" w:customStyle="1" w:styleId="frlabel1">
    <w:name w:val="fr_label1"/>
    <w:rsid w:val="00542966"/>
    <w:rPr>
      <w:b/>
      <w:bCs/>
    </w:rPr>
  </w:style>
  <w:style w:type="paragraph" w:customStyle="1" w:styleId="Default">
    <w:name w:val="Default"/>
    <w:rsid w:val="00EA0C6F"/>
    <w:pPr>
      <w:widowControl w:val="0"/>
      <w:autoSpaceDE w:val="0"/>
      <w:autoSpaceDN w:val="0"/>
      <w:adjustRightInd w:val="0"/>
      <w:spacing w:after="120" w:line="264" w:lineRule="auto"/>
    </w:pPr>
    <w:rPr>
      <w:color w:val="000000"/>
      <w:sz w:val="24"/>
      <w:szCs w:val="24"/>
      <w:lang w:val="en-US" w:eastAsia="zh-CN"/>
    </w:rPr>
  </w:style>
  <w:style w:type="character" w:customStyle="1" w:styleId="zmlenmeyenBahsetme1">
    <w:name w:val="Çözümlenmeyen Bahsetme1"/>
    <w:uiPriority w:val="99"/>
    <w:semiHidden/>
    <w:unhideWhenUsed/>
    <w:rsid w:val="006A6F98"/>
    <w:rPr>
      <w:color w:val="605E5C"/>
      <w:shd w:val="clear" w:color="auto" w:fill="E1DFDD"/>
    </w:rPr>
  </w:style>
  <w:style w:type="character" w:customStyle="1" w:styleId="Balk1Char">
    <w:name w:val="Başlık 1 Char"/>
    <w:link w:val="Balk1"/>
    <w:uiPriority w:val="9"/>
    <w:rsid w:val="009C7EE6"/>
    <w:rPr>
      <w:rFonts w:ascii="Calibri Light" w:eastAsia="SimSun" w:hAnsi="Calibri Light" w:cs="Times New Roman"/>
      <w:color w:val="538135"/>
      <w:sz w:val="40"/>
      <w:szCs w:val="40"/>
    </w:rPr>
  </w:style>
  <w:style w:type="character" w:customStyle="1" w:styleId="Balk2Char">
    <w:name w:val="Başlık 2 Char"/>
    <w:link w:val="Balk2"/>
    <w:uiPriority w:val="9"/>
    <w:rsid w:val="009C7EE6"/>
    <w:rPr>
      <w:rFonts w:ascii="Calibri Light" w:eastAsia="SimSun" w:hAnsi="Calibri Light" w:cs="Times New Roman"/>
      <w:color w:val="538135"/>
      <w:sz w:val="28"/>
      <w:szCs w:val="28"/>
    </w:rPr>
  </w:style>
  <w:style w:type="character" w:customStyle="1" w:styleId="Balk3Char">
    <w:name w:val="Başlık 3 Char"/>
    <w:link w:val="Balk3"/>
    <w:uiPriority w:val="9"/>
    <w:rsid w:val="009C7EE6"/>
    <w:rPr>
      <w:rFonts w:ascii="Calibri Light" w:eastAsia="SimSun" w:hAnsi="Calibri Light" w:cs="Times New Roman"/>
      <w:color w:val="538135"/>
      <w:sz w:val="24"/>
      <w:szCs w:val="24"/>
    </w:rPr>
  </w:style>
  <w:style w:type="character" w:customStyle="1" w:styleId="Balk4Char">
    <w:name w:val="Başlık 4 Char"/>
    <w:link w:val="Balk4"/>
    <w:uiPriority w:val="9"/>
    <w:rsid w:val="009C7EE6"/>
    <w:rPr>
      <w:rFonts w:ascii="Calibri Light" w:eastAsia="SimSun" w:hAnsi="Calibri Light" w:cs="Times New Roman"/>
      <w:color w:val="70AD47"/>
      <w:sz w:val="22"/>
      <w:szCs w:val="22"/>
    </w:rPr>
  </w:style>
  <w:style w:type="character" w:customStyle="1" w:styleId="Balk5Char">
    <w:name w:val="Başlık 5 Char"/>
    <w:link w:val="Balk5"/>
    <w:uiPriority w:val="9"/>
    <w:rsid w:val="009C7EE6"/>
    <w:rPr>
      <w:rFonts w:ascii="Calibri Light" w:eastAsia="SimSun" w:hAnsi="Calibri Light" w:cs="Times New Roman"/>
      <w:i/>
      <w:iCs/>
      <w:color w:val="70AD47"/>
      <w:sz w:val="22"/>
      <w:szCs w:val="22"/>
    </w:rPr>
  </w:style>
  <w:style w:type="character" w:customStyle="1" w:styleId="Balk6Char">
    <w:name w:val="Başlık 6 Char"/>
    <w:link w:val="Balk6"/>
    <w:uiPriority w:val="9"/>
    <w:rsid w:val="009C7EE6"/>
    <w:rPr>
      <w:rFonts w:ascii="Calibri Light" w:eastAsia="SimSun" w:hAnsi="Calibri Light" w:cs="Times New Roman"/>
      <w:color w:val="70AD47"/>
    </w:rPr>
  </w:style>
  <w:style w:type="character" w:customStyle="1" w:styleId="Balk7Char">
    <w:name w:val="Başlık 7 Char"/>
    <w:link w:val="Balk7"/>
    <w:uiPriority w:val="9"/>
    <w:rsid w:val="009C7EE6"/>
    <w:rPr>
      <w:rFonts w:ascii="Calibri Light" w:eastAsia="SimSun" w:hAnsi="Calibri Light" w:cs="Times New Roman"/>
      <w:b/>
      <w:bCs/>
      <w:color w:val="70AD47"/>
    </w:rPr>
  </w:style>
  <w:style w:type="character" w:customStyle="1" w:styleId="Balk8Char">
    <w:name w:val="Başlık 8 Char"/>
    <w:link w:val="Balk8"/>
    <w:uiPriority w:val="9"/>
    <w:rsid w:val="009C7EE6"/>
    <w:rPr>
      <w:rFonts w:ascii="Calibri Light" w:eastAsia="SimSun" w:hAnsi="Calibri Light" w:cs="Times New Roman"/>
      <w:b/>
      <w:bCs/>
      <w:i/>
      <w:iCs/>
      <w:color w:val="70AD47"/>
      <w:sz w:val="20"/>
      <w:szCs w:val="20"/>
    </w:rPr>
  </w:style>
  <w:style w:type="character" w:customStyle="1" w:styleId="Balk9Char">
    <w:name w:val="Başlık 9 Char"/>
    <w:link w:val="Balk9"/>
    <w:uiPriority w:val="9"/>
    <w:rsid w:val="009C7EE6"/>
    <w:rPr>
      <w:rFonts w:ascii="Calibri Light" w:eastAsia="SimSun" w:hAnsi="Calibri Light" w:cs="Times New Roman"/>
      <w:i/>
      <w:iCs/>
      <w:color w:val="70AD47"/>
      <w:sz w:val="20"/>
      <w:szCs w:val="20"/>
    </w:rPr>
  </w:style>
  <w:style w:type="paragraph" w:styleId="KonuBal">
    <w:name w:val="Title"/>
    <w:basedOn w:val="Normal"/>
    <w:next w:val="Normal"/>
    <w:link w:val="KonuBalChar"/>
    <w:uiPriority w:val="10"/>
    <w:qFormat/>
    <w:rsid w:val="009C7EE6"/>
    <w:pPr>
      <w:spacing w:after="0" w:line="240" w:lineRule="auto"/>
      <w:contextualSpacing/>
    </w:pPr>
    <w:rPr>
      <w:rFonts w:ascii="Calibri Light" w:eastAsia="SimSun" w:hAnsi="Calibri Light"/>
      <w:color w:val="262626"/>
      <w:spacing w:val="-15"/>
      <w:sz w:val="96"/>
      <w:szCs w:val="96"/>
    </w:rPr>
  </w:style>
  <w:style w:type="character" w:customStyle="1" w:styleId="KonuBalChar">
    <w:name w:val="Konu Başlığı Char"/>
    <w:link w:val="KonuBal"/>
    <w:uiPriority w:val="10"/>
    <w:rsid w:val="009C7EE6"/>
    <w:rPr>
      <w:rFonts w:ascii="Calibri Light" w:eastAsia="SimSun" w:hAnsi="Calibri Light" w:cs="Times New Roman"/>
      <w:color w:val="262626"/>
      <w:spacing w:val="-15"/>
      <w:sz w:val="96"/>
      <w:szCs w:val="96"/>
    </w:rPr>
  </w:style>
  <w:style w:type="paragraph" w:customStyle="1" w:styleId="Altyaz1">
    <w:name w:val="Altyazı1"/>
    <w:basedOn w:val="Normal"/>
    <w:next w:val="Normal"/>
    <w:link w:val="AltyazChar"/>
    <w:uiPriority w:val="11"/>
    <w:qFormat/>
    <w:rsid w:val="009C7EE6"/>
    <w:pPr>
      <w:numPr>
        <w:ilvl w:val="1"/>
      </w:numPr>
      <w:spacing w:line="240" w:lineRule="auto"/>
    </w:pPr>
    <w:rPr>
      <w:rFonts w:ascii="Calibri Light" w:eastAsia="SimSun" w:hAnsi="Calibri Light"/>
      <w:sz w:val="30"/>
      <w:szCs w:val="30"/>
    </w:rPr>
  </w:style>
  <w:style w:type="character" w:customStyle="1" w:styleId="AltyazChar">
    <w:name w:val="Altyazı Char"/>
    <w:link w:val="Altyaz1"/>
    <w:uiPriority w:val="11"/>
    <w:rsid w:val="009C7EE6"/>
    <w:rPr>
      <w:rFonts w:ascii="Calibri Light" w:eastAsia="SimSun" w:hAnsi="Calibri Light" w:cs="Times New Roman"/>
      <w:sz w:val="30"/>
      <w:szCs w:val="30"/>
    </w:rPr>
  </w:style>
  <w:style w:type="character" w:styleId="Vurgu">
    <w:name w:val="Emphasis"/>
    <w:uiPriority w:val="20"/>
    <w:qFormat/>
    <w:rsid w:val="009C7EE6"/>
    <w:rPr>
      <w:i/>
      <w:iCs/>
      <w:color w:val="70AD47"/>
    </w:rPr>
  </w:style>
  <w:style w:type="paragraph" w:styleId="AralkYok">
    <w:name w:val="No Spacing"/>
    <w:uiPriority w:val="1"/>
    <w:qFormat/>
    <w:rsid w:val="009C7EE6"/>
    <w:rPr>
      <w:sz w:val="21"/>
      <w:szCs w:val="21"/>
    </w:rPr>
  </w:style>
  <w:style w:type="paragraph" w:customStyle="1" w:styleId="Alnt1">
    <w:name w:val="Alıntı1"/>
    <w:basedOn w:val="Normal"/>
    <w:next w:val="Normal"/>
    <w:link w:val="AlntChar"/>
    <w:uiPriority w:val="29"/>
    <w:qFormat/>
    <w:rsid w:val="009C7EE6"/>
    <w:pPr>
      <w:spacing w:before="160"/>
      <w:ind w:left="720" w:right="720"/>
      <w:jc w:val="center"/>
    </w:pPr>
    <w:rPr>
      <w:i/>
      <w:iCs/>
      <w:color w:val="262626"/>
    </w:rPr>
  </w:style>
  <w:style w:type="character" w:customStyle="1" w:styleId="AlntChar">
    <w:name w:val="Alıntı Char"/>
    <w:link w:val="Alnt1"/>
    <w:uiPriority w:val="29"/>
    <w:rsid w:val="009C7EE6"/>
    <w:rPr>
      <w:i/>
      <w:iCs/>
      <w:color w:val="262626"/>
    </w:rPr>
  </w:style>
  <w:style w:type="paragraph" w:customStyle="1" w:styleId="GlAlnt1">
    <w:name w:val="Güçlü Alıntı1"/>
    <w:basedOn w:val="Normal"/>
    <w:next w:val="Normal"/>
    <w:link w:val="GlAlntChar"/>
    <w:uiPriority w:val="30"/>
    <w:qFormat/>
    <w:rsid w:val="009C7EE6"/>
    <w:pPr>
      <w:spacing w:before="160" w:after="160" w:line="264" w:lineRule="auto"/>
      <w:ind w:left="720" w:right="720"/>
      <w:jc w:val="center"/>
    </w:pPr>
    <w:rPr>
      <w:rFonts w:ascii="Calibri Light" w:eastAsia="SimSun" w:hAnsi="Calibri Light"/>
      <w:i/>
      <w:iCs/>
      <w:color w:val="70AD47"/>
      <w:sz w:val="32"/>
      <w:szCs w:val="32"/>
    </w:rPr>
  </w:style>
  <w:style w:type="character" w:customStyle="1" w:styleId="GlAlntChar">
    <w:name w:val="Güçlü Alıntı Char"/>
    <w:link w:val="GlAlnt1"/>
    <w:uiPriority w:val="30"/>
    <w:rsid w:val="009C7EE6"/>
    <w:rPr>
      <w:rFonts w:ascii="Calibri Light" w:eastAsia="SimSun" w:hAnsi="Calibri Light" w:cs="Times New Roman"/>
      <w:i/>
      <w:iCs/>
      <w:color w:val="70AD47"/>
      <w:sz w:val="32"/>
      <w:szCs w:val="32"/>
    </w:rPr>
  </w:style>
  <w:style w:type="character" w:styleId="HafifVurgulama">
    <w:name w:val="Subtle Emphasis"/>
    <w:uiPriority w:val="19"/>
    <w:qFormat/>
    <w:rsid w:val="009C7EE6"/>
    <w:rPr>
      <w:i/>
      <w:iCs/>
    </w:rPr>
  </w:style>
  <w:style w:type="character" w:styleId="GlVurgulama">
    <w:name w:val="Intense Emphasis"/>
    <w:uiPriority w:val="21"/>
    <w:qFormat/>
    <w:rsid w:val="009C7EE6"/>
    <w:rPr>
      <w:b/>
      <w:bCs/>
      <w:i/>
      <w:iCs/>
    </w:rPr>
  </w:style>
  <w:style w:type="character" w:styleId="HafifBavuru">
    <w:name w:val="Subtle Reference"/>
    <w:uiPriority w:val="31"/>
    <w:qFormat/>
    <w:rsid w:val="009C7EE6"/>
    <w:rPr>
      <w:smallCaps/>
      <w:color w:val="595959"/>
    </w:rPr>
  </w:style>
  <w:style w:type="character" w:styleId="GlBavuru">
    <w:name w:val="Intense Reference"/>
    <w:uiPriority w:val="32"/>
    <w:qFormat/>
    <w:rsid w:val="009C7EE6"/>
    <w:rPr>
      <w:b/>
      <w:bCs/>
      <w:smallCaps/>
      <w:color w:val="70AD47"/>
    </w:rPr>
  </w:style>
  <w:style w:type="character" w:styleId="KitapBal">
    <w:name w:val="Book Title"/>
    <w:uiPriority w:val="33"/>
    <w:qFormat/>
    <w:rsid w:val="009C7EE6"/>
    <w:rPr>
      <w:b/>
      <w:bCs/>
      <w:caps w:val="0"/>
      <w:smallCaps/>
      <w:spacing w:val="7"/>
      <w:sz w:val="21"/>
      <w:szCs w:val="21"/>
    </w:rPr>
  </w:style>
  <w:style w:type="paragraph" w:styleId="TBal">
    <w:name w:val="TOC Heading"/>
    <w:basedOn w:val="Balk1"/>
    <w:next w:val="Normal"/>
    <w:uiPriority w:val="39"/>
    <w:semiHidden/>
    <w:unhideWhenUsed/>
    <w:qFormat/>
    <w:rsid w:val="009C7EE6"/>
    <w:pPr>
      <w:outlineLvl w:val="9"/>
    </w:pPr>
  </w:style>
  <w:style w:type="table" w:customStyle="1" w:styleId="KlavuzTablo6Renkli11">
    <w:name w:val="Kılavuz Tablo 6 Renkli11"/>
    <w:basedOn w:val="NormalTablo"/>
    <w:uiPriority w:val="51"/>
    <w:rsid w:val="00DC5196"/>
    <w:rPr>
      <w:rFonts w:eastAsia="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ltBilgi">
    <w:name w:val="footer"/>
    <w:basedOn w:val="Normal"/>
    <w:link w:val="AltBilgiChar1"/>
    <w:uiPriority w:val="99"/>
    <w:unhideWhenUsed/>
    <w:rsid w:val="00442214"/>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442214"/>
    <w:rPr>
      <w:sz w:val="21"/>
      <w:szCs w:val="21"/>
    </w:rPr>
  </w:style>
  <w:style w:type="character" w:styleId="zlenenKpr">
    <w:name w:val="FollowedHyperlink"/>
    <w:basedOn w:val="VarsaylanParagrafYazTipi"/>
    <w:uiPriority w:val="99"/>
    <w:semiHidden/>
    <w:unhideWhenUsed/>
    <w:rsid w:val="00F832EC"/>
    <w:rPr>
      <w:color w:val="800080" w:themeColor="followedHyperlink"/>
      <w:u w:val="single"/>
    </w:rPr>
  </w:style>
  <w:style w:type="table" w:customStyle="1" w:styleId="AkGlgeleme2">
    <w:name w:val="Açık Gölgeleme2"/>
    <w:basedOn w:val="NormalTablo"/>
    <w:uiPriority w:val="60"/>
    <w:rsid w:val="00DE483F"/>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1">
    <w:name w:val="Açık Gölgeleme1"/>
    <w:basedOn w:val="NormalTablo"/>
    <w:uiPriority w:val="60"/>
    <w:rsid w:val="00E0174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7774">
      <w:bodyDiv w:val="1"/>
      <w:marLeft w:val="0"/>
      <w:marRight w:val="0"/>
      <w:marTop w:val="0"/>
      <w:marBottom w:val="0"/>
      <w:divBdr>
        <w:top w:val="none" w:sz="0" w:space="0" w:color="auto"/>
        <w:left w:val="none" w:sz="0" w:space="0" w:color="auto"/>
        <w:bottom w:val="none" w:sz="0" w:space="0" w:color="auto"/>
        <w:right w:val="none" w:sz="0" w:space="0" w:color="auto"/>
      </w:divBdr>
    </w:div>
    <w:div w:id="733964856">
      <w:bodyDiv w:val="1"/>
      <w:marLeft w:val="0"/>
      <w:marRight w:val="0"/>
      <w:marTop w:val="0"/>
      <w:marBottom w:val="0"/>
      <w:divBdr>
        <w:top w:val="none" w:sz="0" w:space="0" w:color="auto"/>
        <w:left w:val="none" w:sz="0" w:space="0" w:color="auto"/>
        <w:bottom w:val="none" w:sz="0" w:space="0" w:color="auto"/>
        <w:right w:val="none" w:sz="0" w:space="0" w:color="auto"/>
      </w:divBdr>
    </w:div>
    <w:div w:id="776754005">
      <w:bodyDiv w:val="1"/>
      <w:marLeft w:val="0"/>
      <w:marRight w:val="0"/>
      <w:marTop w:val="0"/>
      <w:marBottom w:val="0"/>
      <w:divBdr>
        <w:top w:val="none" w:sz="0" w:space="0" w:color="auto"/>
        <w:left w:val="none" w:sz="0" w:space="0" w:color="auto"/>
        <w:bottom w:val="none" w:sz="0" w:space="0" w:color="auto"/>
        <w:right w:val="none" w:sz="0" w:space="0" w:color="auto"/>
      </w:divBdr>
    </w:div>
    <w:div w:id="916279830">
      <w:bodyDiv w:val="1"/>
      <w:marLeft w:val="0"/>
      <w:marRight w:val="0"/>
      <w:marTop w:val="0"/>
      <w:marBottom w:val="0"/>
      <w:divBdr>
        <w:top w:val="none" w:sz="0" w:space="0" w:color="auto"/>
        <w:left w:val="none" w:sz="0" w:space="0" w:color="auto"/>
        <w:bottom w:val="none" w:sz="0" w:space="0" w:color="auto"/>
        <w:right w:val="none" w:sz="0" w:space="0" w:color="auto"/>
      </w:divBdr>
    </w:div>
    <w:div w:id="966548591">
      <w:bodyDiv w:val="1"/>
      <w:marLeft w:val="0"/>
      <w:marRight w:val="0"/>
      <w:marTop w:val="0"/>
      <w:marBottom w:val="0"/>
      <w:divBdr>
        <w:top w:val="none" w:sz="0" w:space="0" w:color="auto"/>
        <w:left w:val="none" w:sz="0" w:space="0" w:color="auto"/>
        <w:bottom w:val="none" w:sz="0" w:space="0" w:color="auto"/>
        <w:right w:val="none" w:sz="0" w:space="0" w:color="auto"/>
      </w:divBdr>
    </w:div>
    <w:div w:id="1008024392">
      <w:bodyDiv w:val="1"/>
      <w:marLeft w:val="0"/>
      <w:marRight w:val="0"/>
      <w:marTop w:val="0"/>
      <w:marBottom w:val="0"/>
      <w:divBdr>
        <w:top w:val="none" w:sz="0" w:space="0" w:color="auto"/>
        <w:left w:val="none" w:sz="0" w:space="0" w:color="auto"/>
        <w:bottom w:val="none" w:sz="0" w:space="0" w:color="auto"/>
        <w:right w:val="none" w:sz="0" w:space="0" w:color="auto"/>
      </w:divBdr>
    </w:div>
    <w:div w:id="1639260459">
      <w:bodyDiv w:val="1"/>
      <w:marLeft w:val="0"/>
      <w:marRight w:val="0"/>
      <w:marTop w:val="0"/>
      <w:marBottom w:val="0"/>
      <w:divBdr>
        <w:top w:val="none" w:sz="0" w:space="0" w:color="auto"/>
        <w:left w:val="none" w:sz="0" w:space="0" w:color="auto"/>
        <w:bottom w:val="none" w:sz="0" w:space="0" w:color="auto"/>
        <w:right w:val="none" w:sz="0" w:space="0" w:color="auto"/>
      </w:divBdr>
    </w:div>
    <w:div w:id="1727413306">
      <w:bodyDiv w:val="1"/>
      <w:marLeft w:val="0"/>
      <w:marRight w:val="0"/>
      <w:marTop w:val="0"/>
      <w:marBottom w:val="0"/>
      <w:divBdr>
        <w:top w:val="none" w:sz="0" w:space="0" w:color="auto"/>
        <w:left w:val="none" w:sz="0" w:space="0" w:color="auto"/>
        <w:bottom w:val="none" w:sz="0" w:space="0" w:color="auto"/>
        <w:right w:val="none" w:sz="0" w:space="0" w:color="auto"/>
      </w:divBdr>
    </w:div>
    <w:div w:id="2000499655">
      <w:bodyDiv w:val="1"/>
      <w:marLeft w:val="0"/>
      <w:marRight w:val="0"/>
      <w:marTop w:val="0"/>
      <w:marBottom w:val="0"/>
      <w:divBdr>
        <w:top w:val="none" w:sz="0" w:space="0" w:color="auto"/>
        <w:left w:val="none" w:sz="0" w:space="0" w:color="auto"/>
        <w:bottom w:val="none" w:sz="0" w:space="0" w:color="auto"/>
        <w:right w:val="none" w:sz="0" w:space="0" w:color="auto"/>
      </w:divBdr>
    </w:div>
    <w:div w:id="2008626455">
      <w:bodyDiv w:val="1"/>
      <w:marLeft w:val="0"/>
      <w:marRight w:val="0"/>
      <w:marTop w:val="0"/>
      <w:marBottom w:val="0"/>
      <w:divBdr>
        <w:top w:val="none" w:sz="0" w:space="0" w:color="auto"/>
        <w:left w:val="none" w:sz="0" w:space="0" w:color="auto"/>
        <w:bottom w:val="none" w:sz="0" w:space="0" w:color="auto"/>
        <w:right w:val="none" w:sz="0" w:space="0" w:color="auto"/>
      </w:divBdr>
    </w:div>
    <w:div w:id="20277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sujms.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https://us.123rf.com/450wm/lumut/lumut1712/lumut171200794/92294612-art-design-health-medical-heartbeat-pulse-icon-template-design-.jpg?ve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5105;&#30340;&#25991;&#26723;\Li%20Huabin\&#26434;&#24535;\2-Template\ijms-templat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6F76-3C56-45F3-9EF9-B93FE478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ijms-template</Template>
  <TotalTime>0</TotalTime>
  <Pages>6</Pages>
  <Words>4116</Words>
  <Characters>23463</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International Journal of Modern Organic Chemistry</vt:lpstr>
      <vt:lpstr>International Journal of Modern Organic Chemistry</vt:lpstr>
    </vt:vector>
  </TitlesOfParts>
  <LinksUpToDate>false</LinksUpToDate>
  <CharactersWithSpaces>27524</CharactersWithSpaces>
  <SharedDoc>false</SharedDoc>
  <HLinks>
    <vt:vector size="306" baseType="variant">
      <vt:variant>
        <vt:i4>5701636</vt:i4>
      </vt:variant>
      <vt:variant>
        <vt:i4>253</vt:i4>
      </vt:variant>
      <vt:variant>
        <vt:i4>0</vt:i4>
      </vt:variant>
      <vt:variant>
        <vt:i4>5</vt:i4>
      </vt:variant>
      <vt:variant>
        <vt:lpwstr>http://www.emro.who.int/pandemic-epidemic-diseases/mers-cov/mers-situation-update-june-2019.html</vt:lpwstr>
      </vt:variant>
      <vt:variant>
        <vt:lpwstr/>
      </vt:variant>
      <vt:variant>
        <vt:i4>4325460</vt:i4>
      </vt:variant>
      <vt:variant>
        <vt:i4>250</vt:i4>
      </vt:variant>
      <vt:variant>
        <vt:i4>0</vt:i4>
      </vt:variant>
      <vt:variant>
        <vt:i4>5</vt:i4>
      </vt:variant>
      <vt:variant>
        <vt:lpwstr>https://corona.cbddo.gov.tr/Home/DeathConfirmedRatio</vt:lpwstr>
      </vt:variant>
      <vt:variant>
        <vt:lpwstr/>
      </vt:variant>
      <vt:variant>
        <vt:i4>6619246</vt:i4>
      </vt:variant>
      <vt:variant>
        <vt:i4>247</vt:i4>
      </vt:variant>
      <vt:variant>
        <vt:i4>0</vt:i4>
      </vt:variant>
      <vt:variant>
        <vt:i4>5</vt:i4>
      </vt:variant>
      <vt:variant>
        <vt:lpwstr>https://www.worldometers.info/coronavirus/coronavirus-age-sex-demographics/</vt:lpwstr>
      </vt:variant>
      <vt:variant>
        <vt:lpwstr/>
      </vt:variant>
      <vt:variant>
        <vt:i4>4390923</vt:i4>
      </vt:variant>
      <vt:variant>
        <vt:i4>240</vt:i4>
      </vt:variant>
      <vt:variant>
        <vt:i4>0</vt:i4>
      </vt:variant>
      <vt:variant>
        <vt:i4>5</vt:i4>
      </vt:variant>
      <vt:variant>
        <vt:lpwstr/>
      </vt:variant>
      <vt:variant>
        <vt:lpwstr>_ENREF_22</vt:lpwstr>
      </vt:variant>
      <vt:variant>
        <vt:i4>4390923</vt:i4>
      </vt:variant>
      <vt:variant>
        <vt:i4>234</vt:i4>
      </vt:variant>
      <vt:variant>
        <vt:i4>0</vt:i4>
      </vt:variant>
      <vt:variant>
        <vt:i4>5</vt:i4>
      </vt:variant>
      <vt:variant>
        <vt:lpwstr/>
      </vt:variant>
      <vt:variant>
        <vt:lpwstr>_ENREF_20</vt:lpwstr>
      </vt:variant>
      <vt:variant>
        <vt:i4>4194315</vt:i4>
      </vt:variant>
      <vt:variant>
        <vt:i4>228</vt:i4>
      </vt:variant>
      <vt:variant>
        <vt:i4>0</vt:i4>
      </vt:variant>
      <vt:variant>
        <vt:i4>5</vt:i4>
      </vt:variant>
      <vt:variant>
        <vt:lpwstr/>
      </vt:variant>
      <vt:variant>
        <vt:lpwstr>_ENREF_14</vt:lpwstr>
      </vt:variant>
      <vt:variant>
        <vt:i4>4784139</vt:i4>
      </vt:variant>
      <vt:variant>
        <vt:i4>225</vt:i4>
      </vt:variant>
      <vt:variant>
        <vt:i4>0</vt:i4>
      </vt:variant>
      <vt:variant>
        <vt:i4>5</vt:i4>
      </vt:variant>
      <vt:variant>
        <vt:lpwstr/>
      </vt:variant>
      <vt:variant>
        <vt:lpwstr>_ENREF_8</vt:lpwstr>
      </vt:variant>
      <vt:variant>
        <vt:i4>4390923</vt:i4>
      </vt:variant>
      <vt:variant>
        <vt:i4>217</vt:i4>
      </vt:variant>
      <vt:variant>
        <vt:i4>0</vt:i4>
      </vt:variant>
      <vt:variant>
        <vt:i4>5</vt:i4>
      </vt:variant>
      <vt:variant>
        <vt:lpwstr/>
      </vt:variant>
      <vt:variant>
        <vt:lpwstr>_ENREF_21</vt:lpwstr>
      </vt:variant>
      <vt:variant>
        <vt:i4>4390923</vt:i4>
      </vt:variant>
      <vt:variant>
        <vt:i4>211</vt:i4>
      </vt:variant>
      <vt:variant>
        <vt:i4>0</vt:i4>
      </vt:variant>
      <vt:variant>
        <vt:i4>5</vt:i4>
      </vt:variant>
      <vt:variant>
        <vt:lpwstr/>
      </vt:variant>
      <vt:variant>
        <vt:lpwstr>_ENREF_28</vt:lpwstr>
      </vt:variant>
      <vt:variant>
        <vt:i4>4194315</vt:i4>
      </vt:variant>
      <vt:variant>
        <vt:i4>205</vt:i4>
      </vt:variant>
      <vt:variant>
        <vt:i4>0</vt:i4>
      </vt:variant>
      <vt:variant>
        <vt:i4>5</vt:i4>
      </vt:variant>
      <vt:variant>
        <vt:lpwstr/>
      </vt:variant>
      <vt:variant>
        <vt:lpwstr>_ENREF_10</vt:lpwstr>
      </vt:variant>
      <vt:variant>
        <vt:i4>4325387</vt:i4>
      </vt:variant>
      <vt:variant>
        <vt:i4>199</vt:i4>
      </vt:variant>
      <vt:variant>
        <vt:i4>0</vt:i4>
      </vt:variant>
      <vt:variant>
        <vt:i4>5</vt:i4>
      </vt:variant>
      <vt:variant>
        <vt:lpwstr/>
      </vt:variant>
      <vt:variant>
        <vt:lpwstr>_ENREF_33</vt:lpwstr>
      </vt:variant>
      <vt:variant>
        <vt:i4>4390923</vt:i4>
      </vt:variant>
      <vt:variant>
        <vt:i4>193</vt:i4>
      </vt:variant>
      <vt:variant>
        <vt:i4>0</vt:i4>
      </vt:variant>
      <vt:variant>
        <vt:i4>5</vt:i4>
      </vt:variant>
      <vt:variant>
        <vt:lpwstr/>
      </vt:variant>
      <vt:variant>
        <vt:lpwstr>_ENREF_27</vt:lpwstr>
      </vt:variant>
      <vt:variant>
        <vt:i4>4194315</vt:i4>
      </vt:variant>
      <vt:variant>
        <vt:i4>187</vt:i4>
      </vt:variant>
      <vt:variant>
        <vt:i4>0</vt:i4>
      </vt:variant>
      <vt:variant>
        <vt:i4>5</vt:i4>
      </vt:variant>
      <vt:variant>
        <vt:lpwstr/>
      </vt:variant>
      <vt:variant>
        <vt:lpwstr>_ENREF_13</vt:lpwstr>
      </vt:variant>
      <vt:variant>
        <vt:i4>4390923</vt:i4>
      </vt:variant>
      <vt:variant>
        <vt:i4>181</vt:i4>
      </vt:variant>
      <vt:variant>
        <vt:i4>0</vt:i4>
      </vt:variant>
      <vt:variant>
        <vt:i4>5</vt:i4>
      </vt:variant>
      <vt:variant>
        <vt:lpwstr/>
      </vt:variant>
      <vt:variant>
        <vt:lpwstr>_ENREF_29</vt:lpwstr>
      </vt:variant>
      <vt:variant>
        <vt:i4>4390923</vt:i4>
      </vt:variant>
      <vt:variant>
        <vt:i4>178</vt:i4>
      </vt:variant>
      <vt:variant>
        <vt:i4>0</vt:i4>
      </vt:variant>
      <vt:variant>
        <vt:i4>5</vt:i4>
      </vt:variant>
      <vt:variant>
        <vt:lpwstr/>
      </vt:variant>
      <vt:variant>
        <vt:lpwstr>_ENREF_24</vt:lpwstr>
      </vt:variant>
      <vt:variant>
        <vt:i4>4194315</vt:i4>
      </vt:variant>
      <vt:variant>
        <vt:i4>175</vt:i4>
      </vt:variant>
      <vt:variant>
        <vt:i4>0</vt:i4>
      </vt:variant>
      <vt:variant>
        <vt:i4>5</vt:i4>
      </vt:variant>
      <vt:variant>
        <vt:lpwstr/>
      </vt:variant>
      <vt:variant>
        <vt:lpwstr>_ENREF_16</vt:lpwstr>
      </vt:variant>
      <vt:variant>
        <vt:i4>4784139</vt:i4>
      </vt:variant>
      <vt:variant>
        <vt:i4>172</vt:i4>
      </vt:variant>
      <vt:variant>
        <vt:i4>0</vt:i4>
      </vt:variant>
      <vt:variant>
        <vt:i4>5</vt:i4>
      </vt:variant>
      <vt:variant>
        <vt:lpwstr/>
      </vt:variant>
      <vt:variant>
        <vt:lpwstr>_ENREF_8</vt:lpwstr>
      </vt:variant>
      <vt:variant>
        <vt:i4>4653067</vt:i4>
      </vt:variant>
      <vt:variant>
        <vt:i4>169</vt:i4>
      </vt:variant>
      <vt:variant>
        <vt:i4>0</vt:i4>
      </vt:variant>
      <vt:variant>
        <vt:i4>5</vt:i4>
      </vt:variant>
      <vt:variant>
        <vt:lpwstr/>
      </vt:variant>
      <vt:variant>
        <vt:lpwstr>_ENREF_6</vt:lpwstr>
      </vt:variant>
      <vt:variant>
        <vt:i4>4390923</vt:i4>
      </vt:variant>
      <vt:variant>
        <vt:i4>161</vt:i4>
      </vt:variant>
      <vt:variant>
        <vt:i4>0</vt:i4>
      </vt:variant>
      <vt:variant>
        <vt:i4>5</vt:i4>
      </vt:variant>
      <vt:variant>
        <vt:lpwstr/>
      </vt:variant>
      <vt:variant>
        <vt:lpwstr>_ENREF_25</vt:lpwstr>
      </vt:variant>
      <vt:variant>
        <vt:i4>4456459</vt:i4>
      </vt:variant>
      <vt:variant>
        <vt:i4>155</vt:i4>
      </vt:variant>
      <vt:variant>
        <vt:i4>0</vt:i4>
      </vt:variant>
      <vt:variant>
        <vt:i4>5</vt:i4>
      </vt:variant>
      <vt:variant>
        <vt:lpwstr/>
      </vt:variant>
      <vt:variant>
        <vt:lpwstr>_ENREF_5</vt:lpwstr>
      </vt:variant>
      <vt:variant>
        <vt:i4>4194315</vt:i4>
      </vt:variant>
      <vt:variant>
        <vt:i4>152</vt:i4>
      </vt:variant>
      <vt:variant>
        <vt:i4>0</vt:i4>
      </vt:variant>
      <vt:variant>
        <vt:i4>5</vt:i4>
      </vt:variant>
      <vt:variant>
        <vt:lpwstr/>
      </vt:variant>
      <vt:variant>
        <vt:lpwstr>_ENREF_1</vt:lpwstr>
      </vt:variant>
      <vt:variant>
        <vt:i4>4390923</vt:i4>
      </vt:variant>
      <vt:variant>
        <vt:i4>146</vt:i4>
      </vt:variant>
      <vt:variant>
        <vt:i4>0</vt:i4>
      </vt:variant>
      <vt:variant>
        <vt:i4>5</vt:i4>
      </vt:variant>
      <vt:variant>
        <vt:lpwstr/>
      </vt:variant>
      <vt:variant>
        <vt:lpwstr>_ENREF_26</vt:lpwstr>
      </vt:variant>
      <vt:variant>
        <vt:i4>4194315</vt:i4>
      </vt:variant>
      <vt:variant>
        <vt:i4>140</vt:i4>
      </vt:variant>
      <vt:variant>
        <vt:i4>0</vt:i4>
      </vt:variant>
      <vt:variant>
        <vt:i4>5</vt:i4>
      </vt:variant>
      <vt:variant>
        <vt:lpwstr/>
      </vt:variant>
      <vt:variant>
        <vt:lpwstr>_ENREF_19</vt:lpwstr>
      </vt:variant>
      <vt:variant>
        <vt:i4>4587531</vt:i4>
      </vt:variant>
      <vt:variant>
        <vt:i4>132</vt:i4>
      </vt:variant>
      <vt:variant>
        <vt:i4>0</vt:i4>
      </vt:variant>
      <vt:variant>
        <vt:i4>5</vt:i4>
      </vt:variant>
      <vt:variant>
        <vt:lpwstr/>
      </vt:variant>
      <vt:variant>
        <vt:lpwstr>_ENREF_7</vt:lpwstr>
      </vt:variant>
      <vt:variant>
        <vt:i4>4718603</vt:i4>
      </vt:variant>
      <vt:variant>
        <vt:i4>126</vt:i4>
      </vt:variant>
      <vt:variant>
        <vt:i4>0</vt:i4>
      </vt:variant>
      <vt:variant>
        <vt:i4>5</vt:i4>
      </vt:variant>
      <vt:variant>
        <vt:lpwstr/>
      </vt:variant>
      <vt:variant>
        <vt:lpwstr>_ENREF_9</vt:lpwstr>
      </vt:variant>
      <vt:variant>
        <vt:i4>4587531</vt:i4>
      </vt:variant>
      <vt:variant>
        <vt:i4>118</vt:i4>
      </vt:variant>
      <vt:variant>
        <vt:i4>0</vt:i4>
      </vt:variant>
      <vt:variant>
        <vt:i4>5</vt:i4>
      </vt:variant>
      <vt:variant>
        <vt:lpwstr/>
      </vt:variant>
      <vt:variant>
        <vt:lpwstr>_ENREF_7</vt:lpwstr>
      </vt:variant>
      <vt:variant>
        <vt:i4>4521995</vt:i4>
      </vt:variant>
      <vt:variant>
        <vt:i4>112</vt:i4>
      </vt:variant>
      <vt:variant>
        <vt:i4>0</vt:i4>
      </vt:variant>
      <vt:variant>
        <vt:i4>5</vt:i4>
      </vt:variant>
      <vt:variant>
        <vt:lpwstr/>
      </vt:variant>
      <vt:variant>
        <vt:lpwstr>_ENREF_4</vt:lpwstr>
      </vt:variant>
      <vt:variant>
        <vt:i4>4194315</vt:i4>
      </vt:variant>
      <vt:variant>
        <vt:i4>106</vt:i4>
      </vt:variant>
      <vt:variant>
        <vt:i4>0</vt:i4>
      </vt:variant>
      <vt:variant>
        <vt:i4>5</vt:i4>
      </vt:variant>
      <vt:variant>
        <vt:lpwstr/>
      </vt:variant>
      <vt:variant>
        <vt:lpwstr>_ENREF_19</vt:lpwstr>
      </vt:variant>
      <vt:variant>
        <vt:i4>4521995</vt:i4>
      </vt:variant>
      <vt:variant>
        <vt:i4>100</vt:i4>
      </vt:variant>
      <vt:variant>
        <vt:i4>0</vt:i4>
      </vt:variant>
      <vt:variant>
        <vt:i4>5</vt:i4>
      </vt:variant>
      <vt:variant>
        <vt:lpwstr/>
      </vt:variant>
      <vt:variant>
        <vt:lpwstr>_ENREF_4</vt:lpwstr>
      </vt:variant>
      <vt:variant>
        <vt:i4>4194315</vt:i4>
      </vt:variant>
      <vt:variant>
        <vt:i4>94</vt:i4>
      </vt:variant>
      <vt:variant>
        <vt:i4>0</vt:i4>
      </vt:variant>
      <vt:variant>
        <vt:i4>5</vt:i4>
      </vt:variant>
      <vt:variant>
        <vt:lpwstr/>
      </vt:variant>
      <vt:variant>
        <vt:lpwstr>_ENREF_15</vt:lpwstr>
      </vt:variant>
      <vt:variant>
        <vt:i4>4718603</vt:i4>
      </vt:variant>
      <vt:variant>
        <vt:i4>91</vt:i4>
      </vt:variant>
      <vt:variant>
        <vt:i4>0</vt:i4>
      </vt:variant>
      <vt:variant>
        <vt:i4>5</vt:i4>
      </vt:variant>
      <vt:variant>
        <vt:lpwstr/>
      </vt:variant>
      <vt:variant>
        <vt:lpwstr>_ENREF_9</vt:lpwstr>
      </vt:variant>
      <vt:variant>
        <vt:i4>4325387</vt:i4>
      </vt:variant>
      <vt:variant>
        <vt:i4>83</vt:i4>
      </vt:variant>
      <vt:variant>
        <vt:i4>0</vt:i4>
      </vt:variant>
      <vt:variant>
        <vt:i4>5</vt:i4>
      </vt:variant>
      <vt:variant>
        <vt:lpwstr/>
      </vt:variant>
      <vt:variant>
        <vt:lpwstr>_ENREF_31</vt:lpwstr>
      </vt:variant>
      <vt:variant>
        <vt:i4>4194315</vt:i4>
      </vt:variant>
      <vt:variant>
        <vt:i4>77</vt:i4>
      </vt:variant>
      <vt:variant>
        <vt:i4>0</vt:i4>
      </vt:variant>
      <vt:variant>
        <vt:i4>5</vt:i4>
      </vt:variant>
      <vt:variant>
        <vt:lpwstr/>
      </vt:variant>
      <vt:variant>
        <vt:lpwstr>_ENREF_19</vt:lpwstr>
      </vt:variant>
      <vt:variant>
        <vt:i4>4390923</vt:i4>
      </vt:variant>
      <vt:variant>
        <vt:i4>71</vt:i4>
      </vt:variant>
      <vt:variant>
        <vt:i4>0</vt:i4>
      </vt:variant>
      <vt:variant>
        <vt:i4>5</vt:i4>
      </vt:variant>
      <vt:variant>
        <vt:lpwstr/>
      </vt:variant>
      <vt:variant>
        <vt:lpwstr>_ENREF_29</vt:lpwstr>
      </vt:variant>
      <vt:variant>
        <vt:i4>4194315</vt:i4>
      </vt:variant>
      <vt:variant>
        <vt:i4>68</vt:i4>
      </vt:variant>
      <vt:variant>
        <vt:i4>0</vt:i4>
      </vt:variant>
      <vt:variant>
        <vt:i4>5</vt:i4>
      </vt:variant>
      <vt:variant>
        <vt:lpwstr/>
      </vt:variant>
      <vt:variant>
        <vt:lpwstr>_ENREF_17</vt:lpwstr>
      </vt:variant>
      <vt:variant>
        <vt:i4>4194315</vt:i4>
      </vt:variant>
      <vt:variant>
        <vt:i4>65</vt:i4>
      </vt:variant>
      <vt:variant>
        <vt:i4>0</vt:i4>
      </vt:variant>
      <vt:variant>
        <vt:i4>5</vt:i4>
      </vt:variant>
      <vt:variant>
        <vt:lpwstr/>
      </vt:variant>
      <vt:variant>
        <vt:lpwstr>_ENREF_14</vt:lpwstr>
      </vt:variant>
      <vt:variant>
        <vt:i4>4194315</vt:i4>
      </vt:variant>
      <vt:variant>
        <vt:i4>62</vt:i4>
      </vt:variant>
      <vt:variant>
        <vt:i4>0</vt:i4>
      </vt:variant>
      <vt:variant>
        <vt:i4>5</vt:i4>
      </vt:variant>
      <vt:variant>
        <vt:lpwstr/>
      </vt:variant>
      <vt:variant>
        <vt:lpwstr>_ENREF_12</vt:lpwstr>
      </vt:variant>
      <vt:variant>
        <vt:i4>4325387</vt:i4>
      </vt:variant>
      <vt:variant>
        <vt:i4>59</vt:i4>
      </vt:variant>
      <vt:variant>
        <vt:i4>0</vt:i4>
      </vt:variant>
      <vt:variant>
        <vt:i4>5</vt:i4>
      </vt:variant>
      <vt:variant>
        <vt:lpwstr/>
      </vt:variant>
      <vt:variant>
        <vt:lpwstr>_ENREF_3</vt:lpwstr>
      </vt:variant>
      <vt:variant>
        <vt:i4>4325387</vt:i4>
      </vt:variant>
      <vt:variant>
        <vt:i4>51</vt:i4>
      </vt:variant>
      <vt:variant>
        <vt:i4>0</vt:i4>
      </vt:variant>
      <vt:variant>
        <vt:i4>5</vt:i4>
      </vt:variant>
      <vt:variant>
        <vt:lpwstr/>
      </vt:variant>
      <vt:variant>
        <vt:lpwstr>_ENREF_30</vt:lpwstr>
      </vt:variant>
      <vt:variant>
        <vt:i4>4194315</vt:i4>
      </vt:variant>
      <vt:variant>
        <vt:i4>48</vt:i4>
      </vt:variant>
      <vt:variant>
        <vt:i4>0</vt:i4>
      </vt:variant>
      <vt:variant>
        <vt:i4>5</vt:i4>
      </vt:variant>
      <vt:variant>
        <vt:lpwstr/>
      </vt:variant>
      <vt:variant>
        <vt:lpwstr>_ENREF_18</vt:lpwstr>
      </vt:variant>
      <vt:variant>
        <vt:i4>4653067</vt:i4>
      </vt:variant>
      <vt:variant>
        <vt:i4>42</vt:i4>
      </vt:variant>
      <vt:variant>
        <vt:i4>0</vt:i4>
      </vt:variant>
      <vt:variant>
        <vt:i4>5</vt:i4>
      </vt:variant>
      <vt:variant>
        <vt:lpwstr/>
      </vt:variant>
      <vt:variant>
        <vt:lpwstr>_ENREF_6</vt:lpwstr>
      </vt:variant>
      <vt:variant>
        <vt:i4>4390923</vt:i4>
      </vt:variant>
      <vt:variant>
        <vt:i4>39</vt:i4>
      </vt:variant>
      <vt:variant>
        <vt:i4>0</vt:i4>
      </vt:variant>
      <vt:variant>
        <vt:i4>5</vt:i4>
      </vt:variant>
      <vt:variant>
        <vt:lpwstr/>
      </vt:variant>
      <vt:variant>
        <vt:lpwstr>_ENREF_2</vt:lpwstr>
      </vt:variant>
      <vt:variant>
        <vt:i4>4390923</vt:i4>
      </vt:variant>
      <vt:variant>
        <vt:i4>33</vt:i4>
      </vt:variant>
      <vt:variant>
        <vt:i4>0</vt:i4>
      </vt:variant>
      <vt:variant>
        <vt:i4>5</vt:i4>
      </vt:variant>
      <vt:variant>
        <vt:lpwstr/>
      </vt:variant>
      <vt:variant>
        <vt:lpwstr>_ENREF_24</vt:lpwstr>
      </vt:variant>
      <vt:variant>
        <vt:i4>4194315</vt:i4>
      </vt:variant>
      <vt:variant>
        <vt:i4>30</vt:i4>
      </vt:variant>
      <vt:variant>
        <vt:i4>0</vt:i4>
      </vt:variant>
      <vt:variant>
        <vt:i4>5</vt:i4>
      </vt:variant>
      <vt:variant>
        <vt:lpwstr/>
      </vt:variant>
      <vt:variant>
        <vt:lpwstr>_ENREF_11</vt:lpwstr>
      </vt:variant>
      <vt:variant>
        <vt:i4>4325387</vt:i4>
      </vt:variant>
      <vt:variant>
        <vt:i4>22</vt:i4>
      </vt:variant>
      <vt:variant>
        <vt:i4>0</vt:i4>
      </vt:variant>
      <vt:variant>
        <vt:i4>5</vt:i4>
      </vt:variant>
      <vt:variant>
        <vt:lpwstr/>
      </vt:variant>
      <vt:variant>
        <vt:lpwstr>_ENREF_34</vt:lpwstr>
      </vt:variant>
      <vt:variant>
        <vt:i4>4194315</vt:i4>
      </vt:variant>
      <vt:variant>
        <vt:i4>19</vt:i4>
      </vt:variant>
      <vt:variant>
        <vt:i4>0</vt:i4>
      </vt:variant>
      <vt:variant>
        <vt:i4>5</vt:i4>
      </vt:variant>
      <vt:variant>
        <vt:lpwstr/>
      </vt:variant>
      <vt:variant>
        <vt:lpwstr>_ENREF_16</vt:lpwstr>
      </vt:variant>
      <vt:variant>
        <vt:i4>4325387</vt:i4>
      </vt:variant>
      <vt:variant>
        <vt:i4>13</vt:i4>
      </vt:variant>
      <vt:variant>
        <vt:i4>0</vt:i4>
      </vt:variant>
      <vt:variant>
        <vt:i4>5</vt:i4>
      </vt:variant>
      <vt:variant>
        <vt:lpwstr/>
      </vt:variant>
      <vt:variant>
        <vt:lpwstr>_ENREF_32</vt:lpwstr>
      </vt:variant>
      <vt:variant>
        <vt:i4>4390923</vt:i4>
      </vt:variant>
      <vt:variant>
        <vt:i4>10</vt:i4>
      </vt:variant>
      <vt:variant>
        <vt:i4>0</vt:i4>
      </vt:variant>
      <vt:variant>
        <vt:i4>5</vt:i4>
      </vt:variant>
      <vt:variant>
        <vt:lpwstr/>
      </vt:variant>
      <vt:variant>
        <vt:lpwstr>_ENREF_23</vt:lpwstr>
      </vt:variant>
      <vt:variant>
        <vt:i4>1966177</vt:i4>
      </vt:variant>
      <vt:variant>
        <vt:i4>3</vt:i4>
      </vt:variant>
      <vt:variant>
        <vt:i4>0</vt:i4>
      </vt:variant>
      <vt:variant>
        <vt:i4>5</vt:i4>
      </vt:variant>
      <vt:variant>
        <vt:lpwstr>mailto:msakkus@ybu.edu.tr</vt:lpwstr>
      </vt:variant>
      <vt:variant>
        <vt:lpwstr/>
      </vt:variant>
      <vt:variant>
        <vt:i4>3932212</vt:i4>
      </vt:variant>
      <vt:variant>
        <vt:i4>0</vt:i4>
      </vt:variant>
      <vt:variant>
        <vt:i4>0</vt:i4>
      </vt:variant>
      <vt:variant>
        <vt:i4>5</vt:i4>
      </vt:variant>
      <vt:variant>
        <vt:lpwstr>http://www.asujms.com/</vt:lpwstr>
      </vt:variant>
      <vt:variant>
        <vt:lpwstr/>
      </vt:variant>
      <vt:variant>
        <vt:i4>6225933</vt:i4>
      </vt:variant>
      <vt:variant>
        <vt:i4>-1</vt:i4>
      </vt:variant>
      <vt:variant>
        <vt:i4>1053</vt:i4>
      </vt:variant>
      <vt:variant>
        <vt:i4>1</vt:i4>
      </vt:variant>
      <vt:variant>
        <vt:lpwstr>https://us.123rf.com/450wm/lumut/lumut1712/lumut171200794/92294612-art-design-health-medical-heartbeat-pulse-icon-template-design-.jpg?ver=6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Modern Organic Chemistry</dc:title>
  <dc:creator/>
  <cp:lastModifiedBy/>
  <cp:revision>1</cp:revision>
  <cp:lastPrinted>2012-02-16T21:57:00Z</cp:lastPrinted>
  <dcterms:created xsi:type="dcterms:W3CDTF">2020-11-30T06:22:00Z</dcterms:created>
  <dcterms:modified xsi:type="dcterms:W3CDTF">2020-11-30T06:22:00Z</dcterms:modified>
</cp:coreProperties>
</file>