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10D8F" w14:textId="0FADDD26" w:rsidR="00431180" w:rsidRPr="00F87849" w:rsidRDefault="00A72D08" w:rsidP="00E151B5">
      <w:pPr>
        <w:spacing w:after="0" w:line="10" w:lineRule="atLeast"/>
        <w:jc w:val="center"/>
        <w:rPr>
          <w:rFonts w:ascii="Verdana" w:hAnsi="Verdana"/>
          <w:b/>
          <w:iCs/>
          <w:color w:val="4472C4"/>
          <w:kern w:val="2"/>
          <w:sz w:val="20"/>
          <w:szCs w:val="20"/>
        </w:rPr>
        <w:sectPr w:rsidR="00431180" w:rsidRPr="00F87849" w:rsidSect="006837FC">
          <w:headerReference w:type="even" r:id="rId7"/>
          <w:headerReference w:type="default" r:id="rId8"/>
          <w:footerReference w:type="even" r:id="rId9"/>
          <w:footerReference w:type="default" r:id="rId10"/>
          <w:headerReference w:type="first" r:id="rId11"/>
          <w:footerReference w:type="first" r:id="rId12"/>
          <w:type w:val="continuous"/>
          <w:pgSz w:w="11913" w:h="16834" w:code="9"/>
          <w:pgMar w:top="992" w:right="992" w:bottom="992" w:left="992" w:header="567" w:footer="0" w:gutter="0"/>
          <w:cols w:space="397"/>
          <w:noEndnote/>
          <w:titlePg/>
          <w:docGrid w:linePitch="326"/>
        </w:sectPr>
      </w:pPr>
      <w:r w:rsidRPr="00F87849">
        <w:rPr>
          <w:rFonts w:ascii="Verdana" w:hAnsi="Verdana"/>
          <w:iCs/>
          <w:noProof/>
          <w:color w:val="4472C4"/>
          <w:kern w:val="2"/>
          <w:sz w:val="20"/>
          <w:szCs w:val="20"/>
        </w:rPr>
        <mc:AlternateContent>
          <mc:Choice Requires="wps">
            <w:drawing>
              <wp:anchor distT="91440" distB="91440" distL="137160" distR="137160" simplePos="0" relativeHeight="251662336" behindDoc="0" locked="0" layoutInCell="0" allowOverlap="1" wp14:anchorId="7A24C374" wp14:editId="1C09B6AD">
                <wp:simplePos x="0" y="0"/>
                <wp:positionH relativeFrom="margin">
                  <wp:align>right</wp:align>
                </wp:positionH>
                <wp:positionV relativeFrom="topMargin">
                  <wp:align>bottom</wp:align>
                </wp:positionV>
                <wp:extent cx="312420" cy="1719580"/>
                <wp:effectExtent l="1270" t="0" r="0" b="0"/>
                <wp:wrapSquare wrapText="bothSides"/>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2420" cy="1719580"/>
                        </a:xfrm>
                        <a:prstGeom prst="roundRect">
                          <a:avLst>
                            <a:gd name="adj" fmla="val 13032"/>
                          </a:avLst>
                        </a:prstGeom>
                        <a:solidFill>
                          <a:schemeClr val="accent1"/>
                        </a:solidFill>
                      </wps:spPr>
                      <wps:txbx>
                        <w:txbxContent>
                          <w:p w14:paraId="6F23BF36" w14:textId="77C90040" w:rsidR="00151077" w:rsidRPr="00EF06AF" w:rsidRDefault="00151077">
                            <w:pPr>
                              <w:jc w:val="center"/>
                              <w:rPr>
                                <w:rFonts w:asciiTheme="majorHAnsi" w:eastAsiaTheme="majorEastAsia" w:hAnsiTheme="majorHAnsi" w:cstheme="majorBidi"/>
                                <w:i/>
                                <w:iCs/>
                                <w:color w:val="FFFFFF" w:themeColor="background1"/>
                                <w:sz w:val="16"/>
                                <w:szCs w:val="16"/>
                              </w:rPr>
                            </w:pPr>
                            <w:r w:rsidRPr="00EF06AF">
                              <w:rPr>
                                <w:rFonts w:asciiTheme="majorHAnsi" w:eastAsiaTheme="majorEastAsia" w:hAnsiTheme="majorHAnsi" w:cstheme="majorBidi"/>
                                <w:i/>
                                <w:iCs/>
                                <w:color w:val="FFFFFF" w:themeColor="background1"/>
                                <w:sz w:val="16"/>
                                <w:szCs w:val="16"/>
                              </w:rPr>
                              <w:t>Araştırma Makalesi/</w:t>
                            </w:r>
                            <w:r w:rsidR="009B089D">
                              <w:rPr>
                                <w:rFonts w:asciiTheme="majorHAnsi" w:eastAsiaTheme="majorEastAsia" w:hAnsiTheme="majorHAnsi" w:cstheme="majorBidi"/>
                                <w:i/>
                                <w:iCs/>
                                <w:color w:val="FFFFFF" w:themeColor="background1"/>
                                <w:sz w:val="16"/>
                                <w:szCs w:val="16"/>
                              </w:rPr>
                              <w:t>Original</w:t>
                            </w:r>
                            <w:r w:rsidRPr="00EF06AF">
                              <w:rPr>
                                <w:rFonts w:asciiTheme="majorHAnsi" w:eastAsiaTheme="majorEastAsia" w:hAnsiTheme="majorHAnsi" w:cstheme="majorBidi"/>
                                <w:i/>
                                <w:iCs/>
                                <w:color w:val="FFFFFF" w:themeColor="background1"/>
                                <w:sz w:val="16"/>
                                <w:szCs w:val="16"/>
                              </w:rPr>
                              <w:t xml:space="preserve"> Article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7A24C374" id="Otomatik Şekil 2" o:spid="_x0000_s1026" style="position:absolute;left:0;text-align:left;margin-left:-26.6pt;margin-top:0;width:24.6pt;height:135.4pt;rotation:90;z-index:251662336;visibility:visible;mso-wrap-style:square;mso-width-percent:0;mso-height-percent:0;mso-wrap-distance-left:10.8pt;mso-wrap-distance-top:7.2pt;mso-wrap-distance-right:10.8pt;mso-wrap-distance-bottom:7.2pt;mso-position-horizontal:right;mso-position-horizontal-relative:margin;mso-position-vertical:bottom;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" o:allowincell="f" fillcolor="#4f81bd [3204]" stroked="f">
                <v:textbox>
                  <w:txbxContent>
                    <w:p w14:paraId="6F23BF36" w14:textId="77C90040" w:rsidR="00151077" w:rsidRPr="00EF06AF" w:rsidRDefault="00151077">
                      <w:pPr>
                        <w:jc w:val="center"/>
                        <w:rPr>
                          <w:rFonts w:asciiTheme="majorHAnsi" w:eastAsiaTheme="majorEastAsia" w:hAnsiTheme="majorHAnsi" w:cstheme="majorBidi"/>
                          <w:i/>
                          <w:iCs/>
                          <w:color w:val="FFFFFF" w:themeColor="background1"/>
                          <w:sz w:val="16"/>
                          <w:szCs w:val="16"/>
                        </w:rPr>
                      </w:pPr>
                      <w:r w:rsidRPr="00EF06AF">
                        <w:rPr>
                          <w:rFonts w:asciiTheme="majorHAnsi" w:eastAsiaTheme="majorEastAsia" w:hAnsiTheme="majorHAnsi" w:cstheme="majorBidi"/>
                          <w:i/>
                          <w:iCs/>
                          <w:color w:val="FFFFFF" w:themeColor="background1"/>
                          <w:sz w:val="16"/>
                          <w:szCs w:val="16"/>
                        </w:rPr>
                        <w:t>Araştırma Makalesi/</w:t>
                      </w:r>
                      <w:proofErr w:type="spellStart"/>
                      <w:r w:rsidR="009B089D">
                        <w:rPr>
                          <w:rFonts w:asciiTheme="majorHAnsi" w:eastAsiaTheme="majorEastAsia" w:hAnsiTheme="majorHAnsi" w:cstheme="majorBidi"/>
                          <w:i/>
                          <w:iCs/>
                          <w:color w:val="FFFFFF" w:themeColor="background1"/>
                          <w:sz w:val="16"/>
                          <w:szCs w:val="16"/>
                        </w:rPr>
                        <w:t>Original</w:t>
                      </w:r>
                      <w:proofErr w:type="spellEnd"/>
                      <w:r w:rsidRPr="00EF06AF">
                        <w:rPr>
                          <w:rFonts w:asciiTheme="majorHAnsi" w:eastAsiaTheme="majorEastAsia" w:hAnsiTheme="majorHAnsi" w:cstheme="majorBidi"/>
                          <w:i/>
                          <w:iCs/>
                          <w:color w:val="FFFFFF" w:themeColor="background1"/>
                          <w:sz w:val="16"/>
                          <w:szCs w:val="16"/>
                        </w:rPr>
                        <w:t xml:space="preserve"> </w:t>
                      </w:r>
                      <w:proofErr w:type="spellStart"/>
                      <w:r w:rsidRPr="00EF06AF">
                        <w:rPr>
                          <w:rFonts w:asciiTheme="majorHAnsi" w:eastAsiaTheme="majorEastAsia" w:hAnsiTheme="majorHAnsi" w:cstheme="majorBidi"/>
                          <w:i/>
                          <w:iCs/>
                          <w:color w:val="FFFFFF" w:themeColor="background1"/>
                          <w:sz w:val="16"/>
                          <w:szCs w:val="16"/>
                        </w:rPr>
                        <w:t>Article</w:t>
                      </w:r>
                      <w:proofErr w:type="spellEnd"/>
                    </w:p>
                  </w:txbxContent>
                </v:textbox>
                <w10:wrap type="square" anchorx="margin" anchory="margin"/>
              </v:roundrect>
            </w:pict>
          </mc:Fallback>
        </mc:AlternateContent>
      </w:r>
      <w:r w:rsidR="00F832EC" w:rsidRPr="00F87849">
        <w:rPr>
          <w:rFonts w:ascii="Verdana" w:hAnsi="Verdana"/>
          <w:noProof/>
          <w:sz w:val="20"/>
          <w:szCs w:val="20"/>
        </w:rPr>
        <mc:AlternateContent>
          <mc:Choice Requires="wps">
            <w:drawing>
              <wp:anchor distT="0" distB="0" distL="114300" distR="114300" simplePos="0" relativeHeight="251655168" behindDoc="0" locked="0" layoutInCell="1" allowOverlap="1" wp14:anchorId="71CD415D" wp14:editId="4542EC5F">
                <wp:simplePos x="0" y="0"/>
                <wp:positionH relativeFrom="column">
                  <wp:posOffset>1922780</wp:posOffset>
                </wp:positionH>
                <wp:positionV relativeFrom="paragraph">
                  <wp:posOffset>-1989455</wp:posOffset>
                </wp:positionV>
                <wp:extent cx="2466340" cy="492125"/>
                <wp:effectExtent l="0" t="635" r="635" b="2540"/>
                <wp:wrapNone/>
                <wp:docPr id="1"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340"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CB57" w14:textId="77777777" w:rsidR="008C1A28" w:rsidRDefault="008C1A28" w:rsidP="008716CA">
                            <w:pPr>
                              <w:rPr>
                                <w:sz w:val="24"/>
                                <w:szCs w:val="24"/>
                              </w:rPr>
                            </w:pPr>
                            <w:r w:rsidRPr="008716CA">
                              <w:rPr>
                                <w:rFonts w:ascii="Agency FB" w:hAnsi="Agency FB"/>
                                <w:b/>
                                <w:bCs/>
                                <w:color w:val="4472C4"/>
                                <w:kern w:val="24"/>
                                <w:sz w:val="48"/>
                                <w:szCs w:val="48"/>
                              </w:rPr>
                              <w:t>Aksaray Üniversitesi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CD415D" id="Dikdörtgen 3" o:spid="_x0000_s1027" style="position:absolute;left:0;text-align:left;margin-left:151.4pt;margin-top:-156.65pt;width:194.2pt;height:3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" filled="f" stroked="f">
                <v:textbox>
                  <w:txbxContent>
                    <w:p w14:paraId="7417CB57" w14:textId="77777777" w:rsidR="008C1A28" w:rsidRDefault="008C1A28" w:rsidP="008716CA">
                      <w:pPr>
                        <w:rPr>
                          <w:sz w:val="24"/>
                          <w:szCs w:val="24"/>
                        </w:rPr>
                      </w:pPr>
                      <w:r w:rsidRPr="008716CA">
                        <w:rPr>
                          <w:rFonts w:ascii="Agency FB" w:hAnsi="Agency FB"/>
                          <w:b/>
                          <w:bCs/>
                          <w:color w:val="4472C4"/>
                          <w:kern w:val="24"/>
                          <w:sz w:val="48"/>
                          <w:szCs w:val="48"/>
                        </w:rPr>
                        <w:t>Aksaray Üniversitesi</w:t>
                      </w:r>
                    </w:p>
                  </w:txbxContent>
                </v:textbox>
              </v:rect>
            </w:pict>
          </mc:Fallback>
        </mc:AlternateContent>
      </w:r>
    </w:p>
    <w:p w14:paraId="55200972" w14:textId="77777777" w:rsidR="007E5A64" w:rsidRPr="00F87849" w:rsidRDefault="007E5A64" w:rsidP="00A72D08">
      <w:pPr>
        <w:pStyle w:val="Mauthor"/>
        <w:jc w:val="center"/>
      </w:pPr>
    </w:p>
    <w:p w14:paraId="3092067E" w14:textId="13D45DD2" w:rsidR="00EF06AF" w:rsidRPr="00F87849" w:rsidRDefault="00AB355A" w:rsidP="00A72D08">
      <w:pPr>
        <w:pStyle w:val="Mauthor"/>
        <w:jc w:val="center"/>
      </w:pPr>
      <w:r w:rsidRPr="00F87849">
        <w:t>BİR İLÇE HASTANESİNDE YARA KÜLTÜRLERİNDEN İZOLE EDİLEN MİKROORGANİZMALAR VE ANTİMİKROBİYALLERE DUYARLILIKLARI</w:t>
      </w:r>
    </w:p>
    <w:p w14:paraId="538B0E7B" w14:textId="77777777" w:rsidR="00F01ADC" w:rsidRPr="00F87849" w:rsidRDefault="00F01ADC" w:rsidP="00A72D08">
      <w:pPr>
        <w:pStyle w:val="Mauthor"/>
        <w:jc w:val="center"/>
      </w:pPr>
    </w:p>
    <w:p w14:paraId="1AD54083" w14:textId="4A0F99C6" w:rsidR="00AB355A" w:rsidRPr="00F87849" w:rsidRDefault="00AB355A" w:rsidP="00A72D08">
      <w:pPr>
        <w:pStyle w:val="Mauthor"/>
        <w:jc w:val="center"/>
      </w:pPr>
      <w:r w:rsidRPr="00F87849">
        <w:t>Microorganisms Isolated from Wound Cultures in a District Hospital and Their Sensitivity to Antimicrobials</w:t>
      </w:r>
    </w:p>
    <w:p w14:paraId="6680C1B0" w14:textId="53477605" w:rsidR="00AE2597" w:rsidRPr="00F87849" w:rsidRDefault="00AB355A" w:rsidP="00A72D08">
      <w:pPr>
        <w:pStyle w:val="Mauthor"/>
        <w:jc w:val="center"/>
        <w:rPr>
          <w:vertAlign w:val="superscript"/>
        </w:rPr>
      </w:pPr>
      <w:r w:rsidRPr="00F87849">
        <w:t>Sedef Zeliha ÖNER</w:t>
      </w:r>
      <w:r w:rsidR="00B614FA" w:rsidRPr="00F87849">
        <w:rPr>
          <w:vertAlign w:val="superscript"/>
        </w:rPr>
        <w:t>1</w:t>
      </w:r>
      <w:r w:rsidRPr="00F87849">
        <w:t>, Emine TÜRKOĞLU</w:t>
      </w:r>
      <w:r w:rsidRPr="00F87849">
        <w:rPr>
          <w:vertAlign w:val="superscript"/>
        </w:rPr>
        <w:t>2</w:t>
      </w:r>
      <w:bookmarkStart w:id="0" w:name="_GoBack"/>
      <w:bookmarkEnd w:id="0"/>
    </w:p>
    <w:p w14:paraId="6F337A98" w14:textId="77777777" w:rsidR="00380821" w:rsidRPr="000B6445" w:rsidRDefault="00380821" w:rsidP="00380821">
      <w:pPr>
        <w:pStyle w:val="Mauthor"/>
      </w:pPr>
      <w:bookmarkStart w:id="1" w:name="_Hlk58689051"/>
    </w:p>
    <w:tbl>
      <w:tblPr>
        <w:tblpPr w:leftFromText="141" w:rightFromText="141" w:vertAnchor="text" w:horzAnchor="margin" w:tblpXSpec="center" w:tblpY="70"/>
        <w:tblW w:w="10035" w:type="dxa"/>
        <w:tblBorders>
          <w:top w:val="single" w:sz="4" w:space="0" w:color="000000"/>
          <w:bottom w:val="single" w:sz="18" w:space="0" w:color="000000"/>
        </w:tblBorders>
        <w:shd w:val="clear" w:color="auto" w:fill="D9E2F3"/>
        <w:tblLayout w:type="fixed"/>
        <w:tblLook w:val="04A0" w:firstRow="1" w:lastRow="0" w:firstColumn="1" w:lastColumn="0" w:noHBand="0" w:noVBand="1"/>
      </w:tblPr>
      <w:tblGrid>
        <w:gridCol w:w="6096"/>
        <w:gridCol w:w="3939"/>
      </w:tblGrid>
      <w:tr w:rsidR="00380821" w:rsidRPr="000B6445" w14:paraId="07719B81" w14:textId="77777777" w:rsidTr="00CD42E6">
        <w:trPr>
          <w:trHeight w:val="20"/>
        </w:trPr>
        <w:tc>
          <w:tcPr>
            <w:tcW w:w="6096" w:type="dxa"/>
            <w:tcBorders>
              <w:top w:val="single" w:sz="4" w:space="0" w:color="000000"/>
              <w:left w:val="nil"/>
              <w:bottom w:val="single" w:sz="18" w:space="0" w:color="000000"/>
              <w:right w:val="nil"/>
            </w:tcBorders>
            <w:shd w:val="clear" w:color="auto" w:fill="auto"/>
            <w:hideMark/>
          </w:tcPr>
          <w:p w14:paraId="24F313CE" w14:textId="381B932E" w:rsidR="00380821" w:rsidRPr="000B6445" w:rsidRDefault="00380821" w:rsidP="00CD42E6">
            <w:pPr>
              <w:tabs>
                <w:tab w:val="left" w:pos="2467"/>
              </w:tabs>
              <w:spacing w:after="0" w:line="240" w:lineRule="auto"/>
              <w:rPr>
                <w:rFonts w:ascii="Verdana" w:hAnsi="Verdana"/>
                <w:sz w:val="18"/>
                <w:szCs w:val="18"/>
                <w:lang w:val="en-US"/>
              </w:rPr>
            </w:pPr>
            <w:r w:rsidRPr="000B6445">
              <w:rPr>
                <w:rFonts w:ascii="Verdana" w:hAnsi="Verdana"/>
                <w:b/>
                <w:i/>
                <w:color w:val="1F497D" w:themeColor="text2"/>
                <w:szCs w:val="24"/>
                <w:lang w:val="en-US"/>
              </w:rPr>
              <w:t>Aksaray University Journal of Medical Sciences</w:t>
            </w:r>
          </w:p>
        </w:tc>
        <w:tc>
          <w:tcPr>
            <w:tcW w:w="3939" w:type="dxa"/>
            <w:tcBorders>
              <w:top w:val="single" w:sz="4" w:space="0" w:color="000000"/>
              <w:left w:val="nil"/>
              <w:bottom w:val="single" w:sz="18" w:space="0" w:color="000000"/>
              <w:right w:val="nil"/>
            </w:tcBorders>
            <w:shd w:val="clear" w:color="auto" w:fill="FFFFFF" w:themeFill="background1"/>
            <w:hideMark/>
          </w:tcPr>
          <w:p w14:paraId="1C4B7F9C" w14:textId="77777777" w:rsidR="00380821" w:rsidRPr="00CD42E6" w:rsidRDefault="00380821" w:rsidP="00347115">
            <w:pPr>
              <w:keepNext/>
              <w:spacing w:after="0"/>
              <w:jc w:val="right"/>
              <w:rPr>
                <w:rFonts w:ascii="Verdana" w:eastAsia="SimSun" w:hAnsi="Verdana"/>
                <w:b/>
                <w:bCs/>
                <w:lang w:val="en-US" w:eastAsia="zh-CN"/>
              </w:rPr>
            </w:pPr>
            <w:r w:rsidRPr="00CD42E6">
              <w:rPr>
                <w:rFonts w:ascii="Verdana" w:eastAsia="SimSun" w:hAnsi="Verdana"/>
                <w:iCs/>
                <w:u w:val="single"/>
                <w:lang w:eastAsia="zh-CN"/>
              </w:rPr>
              <w:t xml:space="preserve">Aksaray,Türkiye </w:t>
            </w:r>
            <w:r w:rsidRPr="00CD42E6">
              <w:rPr>
                <w:rFonts w:ascii="Verdana" w:eastAsia="SimSun" w:hAnsi="Verdana"/>
                <w:b/>
                <w:bCs/>
                <w:lang w:val="en-US" w:eastAsia="zh-CN"/>
              </w:rPr>
              <w:t xml:space="preserve"> </w:t>
            </w:r>
          </w:p>
          <w:p w14:paraId="176B38E0" w14:textId="77777777" w:rsidR="00380821" w:rsidRPr="001E396D" w:rsidRDefault="00380821" w:rsidP="00347115">
            <w:pPr>
              <w:keepNext/>
              <w:spacing w:after="0"/>
              <w:jc w:val="right"/>
              <w:rPr>
                <w:rFonts w:ascii="Verdana" w:eastAsia="SimSun" w:hAnsi="Verdana"/>
                <w:b/>
                <w:bCs/>
                <w:sz w:val="18"/>
                <w:szCs w:val="18"/>
                <w:lang w:val="en-US" w:eastAsia="zh-CN"/>
              </w:rPr>
            </w:pPr>
            <w:r w:rsidRPr="001E396D">
              <w:rPr>
                <w:rFonts w:ascii="Verdana" w:eastAsia="SimSun" w:hAnsi="Verdana"/>
                <w:b/>
                <w:bCs/>
                <w:sz w:val="18"/>
                <w:szCs w:val="18"/>
                <w:lang w:val="en-US" w:eastAsia="zh-CN"/>
              </w:rPr>
              <w:t>J</w:t>
            </w:r>
            <w:r w:rsidRPr="001E396D">
              <w:rPr>
                <w:rFonts w:ascii="Verdana" w:hAnsi="Verdana"/>
                <w:b/>
                <w:bCs/>
                <w:sz w:val="18"/>
                <w:szCs w:val="18"/>
                <w:lang w:val="en-US"/>
              </w:rPr>
              <w:t>ournal homepage:</w:t>
            </w:r>
            <w:r w:rsidRPr="001E396D">
              <w:rPr>
                <w:rFonts w:ascii="Verdana" w:hAnsi="Verdana"/>
                <w:sz w:val="18"/>
                <w:szCs w:val="18"/>
                <w:lang w:val="en-US"/>
              </w:rPr>
              <w:t xml:space="preserve"> </w:t>
            </w:r>
            <w:hyperlink r:id="rId13" w:history="1">
              <w:r w:rsidRPr="001E396D">
                <w:rPr>
                  <w:rStyle w:val="Kpr"/>
                  <w:rFonts w:ascii="Verdana" w:hAnsi="Verdana"/>
                  <w:i/>
                  <w:iCs/>
                  <w:sz w:val="18"/>
                  <w:szCs w:val="18"/>
                  <w:lang w:val="en-US"/>
                </w:rPr>
                <w:t>www.asujms.com</w:t>
              </w:r>
            </w:hyperlink>
          </w:p>
        </w:tc>
      </w:tr>
    </w:tbl>
    <w:bookmarkEnd w:id="1"/>
    <w:p w14:paraId="76ABAC0A" w14:textId="499F6322" w:rsidR="00935349" w:rsidRPr="00F87849" w:rsidRDefault="008F2F0B" w:rsidP="007E5A64">
      <w:pPr>
        <w:pStyle w:val="Maddress"/>
        <w:spacing w:before="120" w:after="0" w:line="120" w:lineRule="auto"/>
        <w:rPr>
          <w:rFonts w:ascii="Verdana" w:hAnsi="Verdana" w:cs="Calibri"/>
          <w:i/>
          <w:iCs/>
          <w:sz w:val="14"/>
          <w:szCs w:val="14"/>
        </w:rPr>
      </w:pPr>
      <w:r w:rsidRPr="00F87849">
        <w:rPr>
          <w:rFonts w:ascii="Verdana" w:hAnsi="Verdana" w:cs="Calibri"/>
          <w:b/>
          <w:bCs/>
          <w:i/>
          <w:iCs/>
          <w:sz w:val="14"/>
          <w:szCs w:val="14"/>
          <w:vertAlign w:val="superscript"/>
        </w:rPr>
        <w:t>1</w:t>
      </w:r>
      <w:r w:rsidR="00935349" w:rsidRPr="00F87849">
        <w:rPr>
          <w:rFonts w:ascii="Verdana" w:hAnsi="Verdana" w:cs="Calibri"/>
          <w:i/>
          <w:iCs/>
          <w:sz w:val="14"/>
          <w:szCs w:val="14"/>
        </w:rPr>
        <w:t>Turhal Devlet Hastanesi Tıbbi Mikrobiyoloji Laboratuvarı, Turhal, Tokat</w:t>
      </w:r>
    </w:p>
    <w:p w14:paraId="32F3E5F5" w14:textId="5897979F" w:rsidR="00935349" w:rsidRPr="00F87849" w:rsidRDefault="008F2F0B" w:rsidP="007E5A64">
      <w:pPr>
        <w:pStyle w:val="Maddress"/>
        <w:spacing w:before="120" w:after="0" w:line="120" w:lineRule="auto"/>
        <w:rPr>
          <w:rFonts w:ascii="Verdana" w:hAnsi="Verdana" w:cs="Calibri"/>
          <w:i/>
          <w:iCs/>
          <w:sz w:val="14"/>
          <w:szCs w:val="14"/>
        </w:rPr>
      </w:pPr>
      <w:r w:rsidRPr="00F87849">
        <w:rPr>
          <w:rFonts w:ascii="Verdana" w:hAnsi="Verdana" w:cs="Calibri"/>
          <w:b/>
          <w:bCs/>
          <w:i/>
          <w:iCs/>
          <w:sz w:val="14"/>
          <w:szCs w:val="14"/>
          <w:vertAlign w:val="superscript"/>
        </w:rPr>
        <w:t>2</w:t>
      </w:r>
      <w:r w:rsidR="00935349" w:rsidRPr="00F87849">
        <w:rPr>
          <w:rFonts w:ascii="Verdana" w:hAnsi="Verdana" w:cs="Calibri"/>
          <w:i/>
          <w:iCs/>
          <w:sz w:val="14"/>
          <w:szCs w:val="14"/>
        </w:rPr>
        <w:t>Turhal Devlet Hastanesi Enfeksiyon Hastalıkları ve Klinik Mikrobiyoloji Kliniği, Turhal, Tokat.</w:t>
      </w:r>
    </w:p>
    <w:p w14:paraId="795E4CE1" w14:textId="42AE5DB2" w:rsidR="00151077" w:rsidRPr="00735DB3" w:rsidRDefault="00935349" w:rsidP="00935349">
      <w:pPr>
        <w:pStyle w:val="AltBilgi1"/>
        <w:spacing w:after="120"/>
        <w:rPr>
          <w:rFonts w:ascii="Verdana" w:hAnsi="Verdana" w:cs="Calibri"/>
          <w:color w:val="000000" w:themeColor="text1"/>
          <w:sz w:val="16"/>
          <w:szCs w:val="16"/>
        </w:rPr>
      </w:pPr>
      <w:r w:rsidRPr="00735DB3">
        <w:rPr>
          <w:rFonts w:ascii="Verdana" w:hAnsi="Verdana" w:cs="Calibri"/>
          <w:b/>
          <w:bCs/>
          <w:color w:val="000000" w:themeColor="text1"/>
          <w:sz w:val="16"/>
          <w:szCs w:val="16"/>
        </w:rPr>
        <w:t>Geliş Tarihi:</w:t>
      </w:r>
      <w:r w:rsidRPr="00735DB3">
        <w:rPr>
          <w:rFonts w:ascii="Verdana" w:hAnsi="Verdana" w:cs="Calibri"/>
          <w:color w:val="000000" w:themeColor="text1"/>
          <w:sz w:val="16"/>
          <w:szCs w:val="16"/>
        </w:rPr>
        <w:t xml:space="preserve"> 01.07.2020; </w:t>
      </w:r>
      <w:r w:rsidRPr="00735DB3">
        <w:rPr>
          <w:rFonts w:ascii="Verdana" w:hAnsi="Verdana" w:cs="Calibri"/>
          <w:b/>
          <w:bCs/>
          <w:color w:val="000000" w:themeColor="text1"/>
          <w:sz w:val="16"/>
          <w:szCs w:val="16"/>
        </w:rPr>
        <w:t>Kabul Tarihi:</w:t>
      </w:r>
      <w:r w:rsidRPr="00735DB3">
        <w:rPr>
          <w:rFonts w:ascii="Verdana" w:hAnsi="Verdana" w:cs="Calibri"/>
          <w:color w:val="000000" w:themeColor="text1"/>
          <w:sz w:val="16"/>
          <w:szCs w:val="16"/>
        </w:rPr>
        <w:t xml:space="preserve"> 05.11.2020; </w:t>
      </w:r>
      <w:r w:rsidRPr="00735DB3">
        <w:rPr>
          <w:rFonts w:ascii="Verdana" w:hAnsi="Verdana" w:cs="Calibri"/>
          <w:b/>
          <w:bCs/>
          <w:color w:val="000000" w:themeColor="text1"/>
          <w:sz w:val="16"/>
          <w:szCs w:val="16"/>
        </w:rPr>
        <w:t>Yayın Tarihi:</w:t>
      </w:r>
      <w:r w:rsidRPr="00735DB3">
        <w:rPr>
          <w:rFonts w:ascii="Verdana" w:hAnsi="Verdana" w:cs="Calibri"/>
          <w:color w:val="000000" w:themeColor="text1"/>
          <w:sz w:val="16"/>
          <w:szCs w:val="16"/>
        </w:rPr>
        <w:t xml:space="preserve"> 30.11.2020</w:t>
      </w:r>
    </w:p>
    <w:p w14:paraId="0315C0CA" w14:textId="77777777" w:rsidR="007E5A64" w:rsidRPr="00F87849" w:rsidRDefault="007E5A64" w:rsidP="00CC27F9">
      <w:pPr>
        <w:pStyle w:val="Mline2"/>
        <w:pBdr>
          <w:bottom w:val="none" w:sz="0" w:space="0" w:color="auto"/>
        </w:pBdr>
        <w:spacing w:after="120" w:line="240" w:lineRule="auto"/>
        <w:rPr>
          <w:rFonts w:ascii="Verdana" w:hAnsi="Verdana" w:cs="Calibri"/>
          <w:b/>
          <w:sz w:val="14"/>
          <w:szCs w:val="14"/>
          <w:lang w:eastAsia="en-US"/>
        </w:rPr>
      </w:pPr>
    </w:p>
    <w:p w14:paraId="3F0EB3C8" w14:textId="18D01DD9" w:rsidR="00D87AD5" w:rsidRPr="00F87849" w:rsidRDefault="00D87AD5" w:rsidP="00735DB3">
      <w:pPr>
        <w:pStyle w:val="Mline2"/>
        <w:pBdr>
          <w:bottom w:val="none" w:sz="0" w:space="0" w:color="auto"/>
        </w:pBdr>
        <w:spacing w:before="120" w:after="120" w:line="276" w:lineRule="auto"/>
        <w:rPr>
          <w:rFonts w:ascii="Verdana" w:hAnsi="Verdana" w:cs="Calibri"/>
          <w:b/>
          <w:sz w:val="14"/>
          <w:szCs w:val="14"/>
          <w:lang w:eastAsia="en-US"/>
        </w:rPr>
      </w:pPr>
      <w:r w:rsidRPr="00F87849">
        <w:rPr>
          <w:rFonts w:ascii="Verdana" w:hAnsi="Verdana" w:cs="Calibri"/>
          <w:b/>
          <w:sz w:val="14"/>
          <w:szCs w:val="14"/>
          <w:lang w:eastAsia="en-US"/>
        </w:rPr>
        <w:t>ÖZET</w:t>
      </w:r>
    </w:p>
    <w:p w14:paraId="713F54A6" w14:textId="77777777" w:rsidR="00AB355A" w:rsidRPr="00F87849" w:rsidRDefault="00AB355A" w:rsidP="00735DB3">
      <w:pPr>
        <w:pStyle w:val="Mline2"/>
        <w:pBdr>
          <w:bottom w:val="none" w:sz="0" w:space="0" w:color="auto"/>
        </w:pBdr>
        <w:spacing w:before="120" w:after="120" w:line="276" w:lineRule="auto"/>
        <w:jc w:val="both"/>
        <w:rPr>
          <w:rFonts w:ascii="Verdana" w:hAnsi="Verdana" w:cs="Calibri"/>
          <w:bCs/>
          <w:sz w:val="14"/>
          <w:szCs w:val="14"/>
          <w:lang w:eastAsia="en-US"/>
        </w:rPr>
      </w:pPr>
      <w:r w:rsidRPr="00F87849">
        <w:rPr>
          <w:rFonts w:ascii="Verdana" w:hAnsi="Verdana" w:cs="Calibri"/>
          <w:b/>
          <w:bCs/>
          <w:sz w:val="14"/>
          <w:szCs w:val="14"/>
          <w:lang w:eastAsia="en-US"/>
        </w:rPr>
        <w:t xml:space="preserve">Amaç: </w:t>
      </w:r>
      <w:r w:rsidRPr="00F87849">
        <w:rPr>
          <w:rFonts w:ascii="Verdana" w:hAnsi="Verdana" w:cs="Calibri"/>
          <w:bCs/>
          <w:sz w:val="14"/>
          <w:szCs w:val="14"/>
          <w:lang w:eastAsia="en-US"/>
        </w:rPr>
        <w:t>Çalışmamızda, hastanemiz mikrobiyoloji laboratuvarına gönderilen yara kültürü örneklerinden izole edilen mikroorganizmaların ve antimikrobiyal duyarlılıklarının retrospektif olarak belirlenmesi amaçlanmıştır.</w:t>
      </w:r>
    </w:p>
    <w:p w14:paraId="259F51C7" w14:textId="5DF94DF4" w:rsidR="00AB355A" w:rsidRPr="00F87849" w:rsidRDefault="00AB355A" w:rsidP="00735DB3">
      <w:pPr>
        <w:pStyle w:val="Mline2"/>
        <w:pBdr>
          <w:bottom w:val="none" w:sz="0" w:space="0" w:color="auto"/>
        </w:pBdr>
        <w:spacing w:before="120" w:after="120" w:line="276" w:lineRule="auto"/>
        <w:jc w:val="both"/>
        <w:rPr>
          <w:rFonts w:ascii="Verdana" w:hAnsi="Verdana" w:cs="Calibri"/>
          <w:bCs/>
          <w:sz w:val="14"/>
          <w:szCs w:val="14"/>
          <w:lang w:eastAsia="en-US"/>
        </w:rPr>
      </w:pPr>
      <w:r w:rsidRPr="00F87849">
        <w:rPr>
          <w:rFonts w:ascii="Verdana" w:hAnsi="Verdana" w:cs="Calibri"/>
          <w:b/>
          <w:bCs/>
          <w:sz w:val="14"/>
          <w:szCs w:val="14"/>
          <w:lang w:eastAsia="en-US"/>
        </w:rPr>
        <w:t>Meto</w:t>
      </w:r>
      <w:r w:rsidR="00B32DFE">
        <w:rPr>
          <w:rFonts w:ascii="Verdana" w:hAnsi="Verdana" w:cs="Calibri"/>
          <w:b/>
          <w:bCs/>
          <w:sz w:val="14"/>
          <w:szCs w:val="14"/>
          <w:lang w:eastAsia="en-US"/>
        </w:rPr>
        <w:t>t</w:t>
      </w:r>
      <w:r w:rsidRPr="00F87849">
        <w:rPr>
          <w:rFonts w:ascii="Verdana" w:hAnsi="Verdana" w:cs="Calibri"/>
          <w:b/>
          <w:bCs/>
          <w:sz w:val="14"/>
          <w:szCs w:val="14"/>
          <w:lang w:eastAsia="en-US"/>
        </w:rPr>
        <w:t>:</w:t>
      </w:r>
      <w:r w:rsidRPr="00F87849">
        <w:rPr>
          <w:rFonts w:ascii="Verdana" w:hAnsi="Verdana" w:cs="Calibri"/>
          <w:bCs/>
          <w:sz w:val="14"/>
          <w:szCs w:val="14"/>
          <w:lang w:eastAsia="en-US"/>
        </w:rPr>
        <w:t xml:space="preserve"> Mikrobiyoloji laboratuvarına gönderilen yara kültürü örnekleri rutin besiyerlerine ekim yapıldı ve eş zamanlı olarak Gram boyama yapılarak sürüntü örneğinin niteliğine karar verildi. Şuşlarının identifikasyonu konvansiyonel yöntemlerle yapıldı. Antibiyotik duyarlılığının belirlenmesi için disk difüzyon yöntemi kullanıldı. Antibiyotik duyarlılığı The European Committee on Antimicrobial Susceptibility Testing (EUCAST) önerilerine uygun olarak değerlendirildi. Verilerin istatistiksel analizi Statistical Package for Social Scienses istatistik paket programıyla analiz edilmiştir. </w:t>
      </w:r>
    </w:p>
    <w:p w14:paraId="6C11014D" w14:textId="77777777" w:rsidR="00AB355A" w:rsidRPr="00F87849" w:rsidRDefault="00AB355A" w:rsidP="00735DB3">
      <w:pPr>
        <w:pStyle w:val="Mline2"/>
        <w:pBdr>
          <w:bottom w:val="none" w:sz="0" w:space="0" w:color="auto"/>
        </w:pBdr>
        <w:spacing w:before="120" w:after="120" w:line="276" w:lineRule="auto"/>
        <w:jc w:val="both"/>
        <w:rPr>
          <w:rFonts w:ascii="Verdana" w:hAnsi="Verdana" w:cs="Calibri"/>
          <w:bCs/>
          <w:sz w:val="14"/>
          <w:szCs w:val="14"/>
          <w:lang w:eastAsia="en-US"/>
        </w:rPr>
      </w:pPr>
      <w:r w:rsidRPr="00F87849">
        <w:rPr>
          <w:rFonts w:ascii="Verdana" w:hAnsi="Verdana" w:cs="Calibri"/>
          <w:b/>
          <w:bCs/>
          <w:sz w:val="14"/>
          <w:szCs w:val="14"/>
          <w:lang w:eastAsia="en-US"/>
        </w:rPr>
        <w:t>Bulgular:</w:t>
      </w:r>
      <w:r w:rsidRPr="00F87849">
        <w:rPr>
          <w:rFonts w:ascii="Verdana" w:hAnsi="Verdana" w:cs="Calibri"/>
          <w:bCs/>
          <w:sz w:val="14"/>
          <w:szCs w:val="14"/>
          <w:lang w:eastAsia="en-US"/>
        </w:rPr>
        <w:t xml:space="preserve"> Kasım 2018–Kasım 2019 tarihleri arasında 139 yara kültürü örneği değerlendirildi. Örneklerin 45’ inde (%32) üreme olmamış ve 20 (%15) örnekte normal cilt flora elemanları üremiştir. Etken bakteri üremesi olan 74 (%53) örnek değerlendirmeye alınmıştır. Beş (%7) örnekte ikili bakteri üremesi saptanmış ve 79 mikroorganizma değerlendirilmiştir. İzole edilen mikroorganizmaların %56’sı Gram pozitif bakteri ve %34’ü Gram negatif bakteriydi. Mikroorganizmaların 41’i (%52) poliklinik hastalarına, 38’i (%48) servis hastalarına ait örneklerden izole edildi. Poliklinik hastalarında en sık karşılaşılan mikroorganizmalar </w:t>
      </w:r>
      <w:r w:rsidRPr="00F87849">
        <w:rPr>
          <w:rFonts w:ascii="Verdana" w:hAnsi="Verdana" w:cs="Calibri"/>
          <w:bCs/>
          <w:i/>
          <w:sz w:val="14"/>
          <w:szCs w:val="14"/>
          <w:lang w:eastAsia="en-US"/>
        </w:rPr>
        <w:t>Stafilacoccus aureus, Koagulaz negatif stafilakok</w:t>
      </w:r>
      <w:r w:rsidRPr="00F87849">
        <w:rPr>
          <w:rFonts w:ascii="Verdana" w:hAnsi="Verdana" w:cs="Calibri"/>
          <w:bCs/>
          <w:sz w:val="14"/>
          <w:szCs w:val="14"/>
          <w:lang w:eastAsia="en-US"/>
        </w:rPr>
        <w:t xml:space="preserve"> (KNS), </w:t>
      </w:r>
      <w:r w:rsidRPr="00F87849">
        <w:rPr>
          <w:rFonts w:ascii="Verdana" w:hAnsi="Verdana" w:cs="Calibri"/>
          <w:bCs/>
          <w:i/>
          <w:sz w:val="14"/>
          <w:szCs w:val="14"/>
          <w:lang w:eastAsia="en-US"/>
        </w:rPr>
        <w:t>Klebsiella pneumoniae, Escherichia coli</w:t>
      </w:r>
      <w:r w:rsidRPr="00F87849">
        <w:rPr>
          <w:rFonts w:ascii="Verdana" w:hAnsi="Verdana" w:cs="Calibri"/>
          <w:bCs/>
          <w:sz w:val="14"/>
          <w:szCs w:val="14"/>
          <w:lang w:eastAsia="en-US"/>
        </w:rPr>
        <w:t xml:space="preserve">’dir. Yatan hastanın kültürlerinde ise en sık </w:t>
      </w:r>
      <w:r w:rsidRPr="00F87849">
        <w:rPr>
          <w:rFonts w:ascii="Verdana" w:hAnsi="Verdana" w:cs="Calibri"/>
          <w:bCs/>
          <w:i/>
          <w:sz w:val="14"/>
          <w:szCs w:val="14"/>
          <w:lang w:eastAsia="en-US"/>
        </w:rPr>
        <w:t>S.aureus</w:t>
      </w:r>
      <w:r w:rsidRPr="00F87849">
        <w:rPr>
          <w:rFonts w:ascii="Verdana" w:hAnsi="Verdana" w:cs="Calibri"/>
          <w:bCs/>
          <w:sz w:val="14"/>
          <w:szCs w:val="14"/>
          <w:lang w:eastAsia="en-US"/>
        </w:rPr>
        <w:t xml:space="preserve">, KNS, </w:t>
      </w:r>
      <w:r w:rsidRPr="00F87849">
        <w:rPr>
          <w:rFonts w:ascii="Verdana" w:hAnsi="Verdana" w:cs="Calibri"/>
          <w:bCs/>
          <w:i/>
          <w:sz w:val="14"/>
          <w:szCs w:val="14"/>
          <w:lang w:eastAsia="en-US"/>
        </w:rPr>
        <w:t xml:space="preserve">K.pnemoniae </w:t>
      </w:r>
      <w:r w:rsidRPr="00F87849">
        <w:rPr>
          <w:rFonts w:ascii="Verdana" w:hAnsi="Verdana" w:cs="Calibri"/>
          <w:bCs/>
          <w:sz w:val="14"/>
          <w:szCs w:val="14"/>
          <w:lang w:eastAsia="en-US"/>
        </w:rPr>
        <w:t>ve</w:t>
      </w:r>
      <w:r w:rsidRPr="00F87849">
        <w:rPr>
          <w:rFonts w:ascii="Verdana" w:hAnsi="Verdana" w:cs="Calibri"/>
          <w:bCs/>
          <w:i/>
          <w:sz w:val="14"/>
          <w:szCs w:val="14"/>
          <w:lang w:eastAsia="en-US"/>
        </w:rPr>
        <w:t xml:space="preserve"> Pseudomonas aeruginosa</w:t>
      </w:r>
      <w:r w:rsidRPr="00F87849">
        <w:rPr>
          <w:rFonts w:ascii="Verdana" w:hAnsi="Verdana" w:cs="Calibri"/>
          <w:bCs/>
          <w:sz w:val="14"/>
          <w:szCs w:val="14"/>
          <w:lang w:eastAsia="en-US"/>
        </w:rPr>
        <w:t xml:space="preserve"> etken olarak üremiştir. Yara kültürlerinde en sık enfeksiyona yol açan mikroorganizma </w:t>
      </w:r>
      <w:r w:rsidRPr="00F87849">
        <w:rPr>
          <w:rFonts w:ascii="Verdana" w:hAnsi="Verdana" w:cs="Calibri"/>
          <w:bCs/>
          <w:i/>
          <w:sz w:val="14"/>
          <w:szCs w:val="14"/>
          <w:lang w:eastAsia="en-US"/>
        </w:rPr>
        <w:t>S.aureus</w:t>
      </w:r>
      <w:r w:rsidRPr="00F87849">
        <w:rPr>
          <w:rFonts w:ascii="Verdana" w:hAnsi="Verdana" w:cs="Calibri"/>
          <w:bCs/>
          <w:sz w:val="14"/>
          <w:szCs w:val="14"/>
          <w:lang w:eastAsia="en-US"/>
        </w:rPr>
        <w:t xml:space="preserve"> suşudur. </w:t>
      </w:r>
      <w:r w:rsidRPr="00F87849">
        <w:rPr>
          <w:rFonts w:ascii="Verdana" w:hAnsi="Verdana" w:cs="Calibri"/>
          <w:bCs/>
          <w:i/>
          <w:sz w:val="14"/>
          <w:szCs w:val="14"/>
          <w:lang w:eastAsia="en-US"/>
        </w:rPr>
        <w:t>S.aureus</w:t>
      </w:r>
      <w:r w:rsidRPr="00F87849">
        <w:rPr>
          <w:rFonts w:ascii="Verdana" w:hAnsi="Verdana" w:cs="Calibri"/>
          <w:bCs/>
          <w:sz w:val="14"/>
          <w:szCs w:val="14"/>
          <w:lang w:eastAsia="en-US"/>
        </w:rPr>
        <w:t xml:space="preserve"> suşlarında yüksek oranda metisilin direnci görüldü. Gram pozitif mikroorganizmalarda penisilin ve eritromisine, Gram negatif mikroorganizmalarda ise ampisilin ve amoksisilin/klavulanata yüksek oranda direnç gözlendi. </w:t>
      </w:r>
    </w:p>
    <w:p w14:paraId="3BABCFEB" w14:textId="05511AB3" w:rsidR="003531B6" w:rsidRPr="00F87849" w:rsidRDefault="00AB355A" w:rsidP="00735DB3">
      <w:pPr>
        <w:pStyle w:val="Mline2"/>
        <w:pBdr>
          <w:bottom w:val="none" w:sz="0" w:space="0" w:color="auto"/>
        </w:pBdr>
        <w:spacing w:before="120" w:after="120" w:line="276" w:lineRule="auto"/>
        <w:jc w:val="both"/>
        <w:rPr>
          <w:rFonts w:ascii="Verdana" w:hAnsi="Verdana" w:cs="Calibri"/>
          <w:bCs/>
          <w:sz w:val="14"/>
          <w:szCs w:val="14"/>
          <w:lang w:eastAsia="en-US"/>
        </w:rPr>
      </w:pPr>
      <w:r w:rsidRPr="00F87849">
        <w:rPr>
          <w:rFonts w:ascii="Verdana" w:hAnsi="Verdana" w:cs="Calibri"/>
          <w:b/>
          <w:bCs/>
          <w:sz w:val="14"/>
          <w:szCs w:val="14"/>
          <w:lang w:eastAsia="en-US"/>
        </w:rPr>
        <w:t>Sonuç:</w:t>
      </w:r>
      <w:r w:rsidRPr="00F87849">
        <w:rPr>
          <w:rFonts w:ascii="Verdana" w:hAnsi="Verdana" w:cs="Calibri"/>
          <w:bCs/>
          <w:sz w:val="14"/>
          <w:szCs w:val="14"/>
          <w:lang w:eastAsia="en-US"/>
        </w:rPr>
        <w:t xml:space="preserve"> Yara yeri enfeksiyonlarında etkin tedavi sonucu sağlamak için, yaygın olarak reçete edilen antimikrobiyallerin yerini, izole edilen mikroorganizmanın kültür sonucundaki duyarlı antimikrobiyaller almalıdır. </w:t>
      </w:r>
    </w:p>
    <w:p w14:paraId="3DD87F2C" w14:textId="137A0A1D" w:rsidR="0036325D" w:rsidRPr="00F87849" w:rsidRDefault="0036325D" w:rsidP="00735DB3">
      <w:pPr>
        <w:pStyle w:val="Mline2"/>
        <w:pBdr>
          <w:bottom w:val="none" w:sz="0" w:space="0" w:color="auto"/>
        </w:pBdr>
        <w:spacing w:before="120" w:after="120" w:line="276" w:lineRule="auto"/>
        <w:jc w:val="both"/>
        <w:rPr>
          <w:rFonts w:ascii="Verdana" w:hAnsi="Verdana" w:cs="Calibri"/>
          <w:bCs/>
          <w:sz w:val="14"/>
          <w:szCs w:val="14"/>
          <w:lang w:eastAsia="en-US"/>
        </w:rPr>
      </w:pPr>
      <w:r w:rsidRPr="00F87849">
        <w:rPr>
          <w:rFonts w:ascii="Verdana" w:hAnsi="Verdana" w:cs="Calibri"/>
          <w:b/>
          <w:bCs/>
          <w:sz w:val="14"/>
          <w:szCs w:val="14"/>
          <w:lang w:eastAsia="en-US"/>
        </w:rPr>
        <w:t>Anahtar kelimeler:</w:t>
      </w:r>
      <w:r w:rsidRPr="00F87849">
        <w:rPr>
          <w:rFonts w:ascii="Verdana" w:hAnsi="Verdana" w:cs="Calibri"/>
          <w:bCs/>
          <w:sz w:val="14"/>
          <w:szCs w:val="14"/>
          <w:lang w:eastAsia="en-US"/>
        </w:rPr>
        <w:t xml:space="preserve"> </w:t>
      </w:r>
      <w:r w:rsidR="00AB355A" w:rsidRPr="00F87849">
        <w:rPr>
          <w:rFonts w:ascii="Verdana" w:hAnsi="Verdana" w:cs="Calibri"/>
          <w:bCs/>
          <w:sz w:val="14"/>
          <w:szCs w:val="14"/>
          <w:lang w:eastAsia="en-US"/>
        </w:rPr>
        <w:t xml:space="preserve">Yara Kültürü, Mikroorganizmalar, Antimikrobiyal Duyarlılık </w:t>
      </w:r>
    </w:p>
    <w:p w14:paraId="6125E1B7" w14:textId="77777777" w:rsidR="008C1A28" w:rsidRPr="00F87849" w:rsidRDefault="008C1A28" w:rsidP="00735DB3">
      <w:pPr>
        <w:pStyle w:val="Mline2"/>
        <w:pBdr>
          <w:bottom w:val="none" w:sz="0" w:space="0" w:color="auto"/>
        </w:pBdr>
        <w:spacing w:before="120" w:after="120" w:line="276" w:lineRule="auto"/>
        <w:jc w:val="both"/>
        <w:rPr>
          <w:rFonts w:ascii="Verdana" w:hAnsi="Verdana" w:cs="Calibri"/>
          <w:b/>
          <w:sz w:val="14"/>
          <w:szCs w:val="14"/>
          <w:lang w:eastAsia="en-US"/>
        </w:rPr>
      </w:pPr>
    </w:p>
    <w:p w14:paraId="359399EB" w14:textId="119A2263" w:rsidR="0036325D" w:rsidRPr="00F87849" w:rsidRDefault="00D87AD5" w:rsidP="00735DB3">
      <w:pPr>
        <w:pStyle w:val="Mline2"/>
        <w:pBdr>
          <w:bottom w:val="none" w:sz="0" w:space="0" w:color="auto"/>
        </w:pBdr>
        <w:spacing w:before="120" w:after="120" w:line="276" w:lineRule="auto"/>
        <w:jc w:val="both"/>
        <w:rPr>
          <w:rFonts w:ascii="Verdana" w:hAnsi="Verdana" w:cs="Calibri"/>
          <w:b/>
          <w:sz w:val="14"/>
          <w:szCs w:val="14"/>
          <w:lang w:eastAsia="en-US"/>
        </w:rPr>
      </w:pPr>
      <w:r w:rsidRPr="00F87849">
        <w:rPr>
          <w:rFonts w:ascii="Verdana" w:hAnsi="Verdana" w:cs="Calibri"/>
          <w:b/>
          <w:sz w:val="14"/>
          <w:szCs w:val="14"/>
          <w:lang w:eastAsia="en-US"/>
        </w:rPr>
        <w:t>ABSTRACT</w:t>
      </w:r>
    </w:p>
    <w:p w14:paraId="03FA2A74" w14:textId="78C59D5F" w:rsidR="00AB355A" w:rsidRPr="00F87849" w:rsidRDefault="00B32DFE" w:rsidP="00735DB3">
      <w:pPr>
        <w:pStyle w:val="Mline2"/>
        <w:pBdr>
          <w:bottom w:val="none" w:sz="0" w:space="0" w:color="auto"/>
        </w:pBdr>
        <w:spacing w:before="120" w:after="120" w:line="276" w:lineRule="auto"/>
        <w:jc w:val="both"/>
        <w:rPr>
          <w:rFonts w:ascii="Verdana" w:hAnsi="Verdana" w:cs="Calibri"/>
          <w:bCs/>
          <w:sz w:val="14"/>
          <w:szCs w:val="14"/>
          <w:lang w:eastAsia="en-US"/>
        </w:rPr>
      </w:pPr>
      <w:r>
        <w:rPr>
          <w:rFonts w:ascii="Verdana" w:hAnsi="Verdana" w:cs="Calibri"/>
          <w:b/>
          <w:bCs/>
          <w:sz w:val="14"/>
          <w:szCs w:val="14"/>
          <w:lang w:eastAsia="en-US"/>
        </w:rPr>
        <w:t>Purpose</w:t>
      </w:r>
      <w:r w:rsidR="00AB355A" w:rsidRPr="00F87849">
        <w:rPr>
          <w:rFonts w:ascii="Verdana" w:hAnsi="Verdana" w:cs="Calibri"/>
          <w:b/>
          <w:bCs/>
          <w:sz w:val="14"/>
          <w:szCs w:val="14"/>
          <w:lang w:eastAsia="en-US"/>
        </w:rPr>
        <w:t>:</w:t>
      </w:r>
      <w:r w:rsidR="00AB355A" w:rsidRPr="00F87849">
        <w:rPr>
          <w:rFonts w:ascii="Verdana" w:hAnsi="Verdana" w:cs="Calibri"/>
          <w:bCs/>
          <w:sz w:val="14"/>
          <w:szCs w:val="14"/>
          <w:lang w:eastAsia="en-US"/>
        </w:rPr>
        <w:t xml:space="preserve"> The aim of this study was to determine the microorganisms and their antimicrobial susceptibility isolated from wound culture samples sent to microbiology laboratory retrospectively.</w:t>
      </w:r>
    </w:p>
    <w:p w14:paraId="2F3B621C" w14:textId="70DDC033" w:rsidR="00AB355A" w:rsidRPr="00F87849" w:rsidRDefault="00AB355A" w:rsidP="00735DB3">
      <w:pPr>
        <w:pStyle w:val="Mline2"/>
        <w:pBdr>
          <w:bottom w:val="none" w:sz="0" w:space="0" w:color="auto"/>
        </w:pBdr>
        <w:spacing w:before="120" w:after="120" w:line="276" w:lineRule="auto"/>
        <w:jc w:val="both"/>
        <w:rPr>
          <w:rFonts w:ascii="Verdana" w:hAnsi="Verdana" w:cs="Calibri"/>
          <w:b/>
          <w:bCs/>
          <w:sz w:val="14"/>
          <w:szCs w:val="14"/>
          <w:lang w:eastAsia="en-US"/>
        </w:rPr>
      </w:pPr>
      <w:r w:rsidRPr="00F87849">
        <w:rPr>
          <w:rFonts w:ascii="Verdana" w:hAnsi="Verdana" w:cs="Calibri"/>
          <w:b/>
          <w:bCs/>
          <w:sz w:val="14"/>
          <w:szCs w:val="14"/>
          <w:lang w:eastAsia="en-US"/>
        </w:rPr>
        <w:t>Method</w:t>
      </w:r>
      <w:r w:rsidR="00B32DFE">
        <w:rPr>
          <w:rFonts w:ascii="Verdana" w:hAnsi="Verdana" w:cs="Calibri"/>
          <w:b/>
          <w:bCs/>
          <w:sz w:val="14"/>
          <w:szCs w:val="14"/>
          <w:lang w:eastAsia="en-US"/>
        </w:rPr>
        <w:t>s</w:t>
      </w:r>
      <w:r w:rsidRPr="00F87849">
        <w:rPr>
          <w:rFonts w:ascii="Verdana" w:hAnsi="Verdana" w:cs="Calibri"/>
          <w:b/>
          <w:bCs/>
          <w:sz w:val="14"/>
          <w:szCs w:val="14"/>
          <w:lang w:eastAsia="en-US"/>
        </w:rPr>
        <w:t xml:space="preserve">: </w:t>
      </w:r>
      <w:r w:rsidRPr="00F87849">
        <w:rPr>
          <w:rFonts w:ascii="Verdana" w:hAnsi="Verdana" w:cs="Calibri"/>
          <w:bCs/>
          <w:sz w:val="14"/>
          <w:szCs w:val="14"/>
          <w:lang w:eastAsia="en-US"/>
        </w:rPr>
        <w:t>Wound culture samples sent to microbiology laboratory were cultured on routine media and Gram staining was performed simultaneously to determine the quality of the swab sample. Identification of strains was done by conventional methods. Disc diffusion method was used to determine antibiotic susceptibility. Antibiotic susceptibility was assessed in accordance with the recommendations of the European Committee on Antimicrobial Susceptibility Testing. Statistical analysis of the data was analyzed with Statistical Package for Social Scienses.</w:t>
      </w:r>
    </w:p>
    <w:p w14:paraId="142F87F8" w14:textId="39FAD0FA" w:rsidR="00AB355A" w:rsidRPr="00F87849" w:rsidRDefault="00AB355A" w:rsidP="00735DB3">
      <w:pPr>
        <w:pStyle w:val="Mline2"/>
        <w:pBdr>
          <w:bottom w:val="none" w:sz="0" w:space="0" w:color="auto"/>
        </w:pBdr>
        <w:spacing w:before="120" w:after="120" w:line="276" w:lineRule="auto"/>
        <w:jc w:val="both"/>
        <w:rPr>
          <w:rFonts w:ascii="Verdana" w:hAnsi="Verdana" w:cs="Calibri"/>
          <w:b/>
          <w:bCs/>
          <w:sz w:val="14"/>
          <w:szCs w:val="14"/>
          <w:lang w:eastAsia="en-US"/>
        </w:rPr>
      </w:pPr>
      <w:r w:rsidRPr="00F87849">
        <w:rPr>
          <w:rFonts w:ascii="Verdana" w:hAnsi="Verdana" w:cs="Calibri"/>
          <w:b/>
          <w:bCs/>
          <w:sz w:val="14"/>
          <w:szCs w:val="14"/>
          <w:lang w:eastAsia="en-US"/>
        </w:rPr>
        <w:t>Result</w:t>
      </w:r>
      <w:r w:rsidR="008C7EBB">
        <w:rPr>
          <w:rFonts w:ascii="Verdana" w:hAnsi="Verdana" w:cs="Calibri"/>
          <w:b/>
          <w:bCs/>
          <w:sz w:val="14"/>
          <w:szCs w:val="14"/>
          <w:lang w:eastAsia="en-US"/>
        </w:rPr>
        <w:t>s</w:t>
      </w:r>
      <w:r w:rsidRPr="00F87849">
        <w:rPr>
          <w:rFonts w:ascii="Verdana" w:hAnsi="Verdana" w:cs="Calibri"/>
          <w:b/>
          <w:bCs/>
          <w:sz w:val="14"/>
          <w:szCs w:val="14"/>
          <w:lang w:eastAsia="en-US"/>
        </w:rPr>
        <w:t xml:space="preserve">: </w:t>
      </w:r>
      <w:r w:rsidRPr="00F87849">
        <w:rPr>
          <w:rFonts w:ascii="Verdana" w:hAnsi="Verdana" w:cs="Calibri"/>
          <w:bCs/>
          <w:sz w:val="14"/>
          <w:szCs w:val="14"/>
          <w:lang w:eastAsia="en-US"/>
        </w:rPr>
        <w:t xml:space="preserve">Between November 2018 and November 2019, 139 wound culture specimens were evaluated. 74 (53%) samples with active bacterial growth were evaluated. Five (7%) samples had two bacterial growths and 79 microorganisms were evaluated. 56% of isolated microorganisms were Gram positive bacteria and 34% were Gram negative bacteria. The most common microorganisms in polyclinic patients are </w:t>
      </w:r>
      <w:r w:rsidRPr="00F87849">
        <w:rPr>
          <w:rFonts w:ascii="Verdana" w:hAnsi="Verdana" w:cs="Calibri"/>
          <w:bCs/>
          <w:i/>
          <w:sz w:val="14"/>
          <w:szCs w:val="14"/>
          <w:lang w:eastAsia="en-US"/>
        </w:rPr>
        <w:t>Stafilacoccus aureus, Coagulose negative staphylococci</w:t>
      </w:r>
      <w:r w:rsidRPr="00F87849">
        <w:rPr>
          <w:rFonts w:ascii="Verdana" w:hAnsi="Verdana" w:cs="Calibri"/>
          <w:bCs/>
          <w:sz w:val="14"/>
          <w:szCs w:val="14"/>
          <w:lang w:eastAsia="en-US"/>
        </w:rPr>
        <w:t xml:space="preserve"> (CNS), </w:t>
      </w:r>
      <w:r w:rsidRPr="00F87849">
        <w:rPr>
          <w:rFonts w:ascii="Verdana" w:hAnsi="Verdana" w:cs="Calibri"/>
          <w:bCs/>
          <w:i/>
          <w:sz w:val="14"/>
          <w:szCs w:val="14"/>
          <w:lang w:eastAsia="en-US"/>
        </w:rPr>
        <w:t>Klebsiella pneumoniae, Escherichia coli. S.aureus,</w:t>
      </w:r>
      <w:r w:rsidRPr="00F87849">
        <w:rPr>
          <w:rFonts w:ascii="Verdana" w:hAnsi="Verdana" w:cs="Calibri"/>
          <w:bCs/>
          <w:sz w:val="14"/>
          <w:szCs w:val="14"/>
          <w:lang w:eastAsia="en-US"/>
        </w:rPr>
        <w:t xml:space="preserve"> CNS, </w:t>
      </w:r>
      <w:r w:rsidRPr="00F87849">
        <w:rPr>
          <w:rFonts w:ascii="Verdana" w:hAnsi="Verdana" w:cs="Calibri"/>
          <w:bCs/>
          <w:i/>
          <w:sz w:val="14"/>
          <w:szCs w:val="14"/>
          <w:lang w:eastAsia="en-US"/>
        </w:rPr>
        <w:t>K.pnemoniae</w:t>
      </w:r>
      <w:r w:rsidRPr="00F87849">
        <w:rPr>
          <w:rFonts w:ascii="Verdana" w:hAnsi="Verdana" w:cs="Calibri"/>
          <w:bCs/>
          <w:sz w:val="14"/>
          <w:szCs w:val="14"/>
          <w:lang w:eastAsia="en-US"/>
        </w:rPr>
        <w:t xml:space="preserve"> and </w:t>
      </w:r>
      <w:r w:rsidRPr="00F87849">
        <w:rPr>
          <w:rFonts w:ascii="Verdana" w:hAnsi="Verdana" w:cs="Calibri"/>
          <w:bCs/>
          <w:i/>
          <w:sz w:val="14"/>
          <w:szCs w:val="14"/>
          <w:lang w:eastAsia="en-US"/>
        </w:rPr>
        <w:t>Pseudomonas aeruginosa</w:t>
      </w:r>
      <w:r w:rsidRPr="00F87849">
        <w:rPr>
          <w:rFonts w:ascii="Verdana" w:hAnsi="Verdana" w:cs="Calibri"/>
          <w:bCs/>
          <w:sz w:val="14"/>
          <w:szCs w:val="14"/>
          <w:lang w:eastAsia="en-US"/>
        </w:rPr>
        <w:t xml:space="preserve"> were the most common agents in the cultures of the service patients. The most common infection causing wound cultures is </w:t>
      </w:r>
      <w:r w:rsidRPr="00F87849">
        <w:rPr>
          <w:rFonts w:ascii="Verdana" w:hAnsi="Verdana" w:cs="Calibri"/>
          <w:bCs/>
          <w:i/>
          <w:sz w:val="14"/>
          <w:szCs w:val="14"/>
          <w:lang w:eastAsia="en-US"/>
        </w:rPr>
        <w:t>S.aureus</w:t>
      </w:r>
      <w:r w:rsidRPr="00F87849">
        <w:rPr>
          <w:rFonts w:ascii="Verdana" w:hAnsi="Verdana" w:cs="Calibri"/>
          <w:bCs/>
          <w:sz w:val="14"/>
          <w:szCs w:val="14"/>
          <w:lang w:eastAsia="en-US"/>
        </w:rPr>
        <w:t xml:space="preserve"> strain. Methicillin resistance was high in </w:t>
      </w:r>
      <w:r w:rsidRPr="00F87849">
        <w:rPr>
          <w:rFonts w:ascii="Verdana" w:hAnsi="Verdana" w:cs="Calibri"/>
          <w:bCs/>
          <w:i/>
          <w:sz w:val="14"/>
          <w:szCs w:val="14"/>
          <w:lang w:eastAsia="en-US"/>
        </w:rPr>
        <w:t>S.aureus</w:t>
      </w:r>
      <w:r w:rsidRPr="00F87849">
        <w:rPr>
          <w:rFonts w:ascii="Verdana" w:hAnsi="Verdana" w:cs="Calibri"/>
          <w:bCs/>
          <w:sz w:val="14"/>
          <w:szCs w:val="14"/>
          <w:lang w:eastAsia="en-US"/>
        </w:rPr>
        <w:t xml:space="preserve"> strains. High resistance to ampicillin and amoxicillin / clavulanate was observed in gram negative microorganisms and penicillin and erythromycin in gram positive microorganisms. </w:t>
      </w:r>
    </w:p>
    <w:p w14:paraId="7A84AB87" w14:textId="3FFB3636" w:rsidR="0036325D" w:rsidRPr="00F87849" w:rsidRDefault="00AB355A" w:rsidP="00735DB3">
      <w:pPr>
        <w:pStyle w:val="Mline2"/>
        <w:pBdr>
          <w:bottom w:val="none" w:sz="0" w:space="0" w:color="auto"/>
        </w:pBdr>
        <w:spacing w:before="120" w:after="120" w:line="276" w:lineRule="auto"/>
        <w:jc w:val="both"/>
        <w:rPr>
          <w:rFonts w:ascii="Verdana" w:hAnsi="Verdana" w:cs="Calibri"/>
          <w:b/>
          <w:sz w:val="14"/>
          <w:szCs w:val="14"/>
          <w:lang w:eastAsia="en-US"/>
        </w:rPr>
      </w:pPr>
      <w:r w:rsidRPr="00F87849">
        <w:rPr>
          <w:rFonts w:ascii="Verdana" w:hAnsi="Verdana" w:cs="Calibri"/>
          <w:b/>
          <w:bCs/>
          <w:sz w:val="14"/>
          <w:szCs w:val="14"/>
          <w:lang w:eastAsia="en-US"/>
        </w:rPr>
        <w:t>Conclusion</w:t>
      </w:r>
      <w:r w:rsidR="008C7EBB">
        <w:rPr>
          <w:rFonts w:ascii="Verdana" w:hAnsi="Verdana" w:cs="Calibri"/>
          <w:b/>
          <w:bCs/>
          <w:sz w:val="14"/>
          <w:szCs w:val="14"/>
          <w:lang w:eastAsia="en-US"/>
        </w:rPr>
        <w:t>s</w:t>
      </w:r>
      <w:r w:rsidRPr="00F87849">
        <w:rPr>
          <w:rFonts w:ascii="Verdana" w:hAnsi="Verdana" w:cs="Calibri"/>
          <w:b/>
          <w:bCs/>
          <w:sz w:val="14"/>
          <w:szCs w:val="14"/>
          <w:lang w:eastAsia="en-US"/>
        </w:rPr>
        <w:t xml:space="preserve">: </w:t>
      </w:r>
      <w:r w:rsidRPr="00F87849">
        <w:rPr>
          <w:rFonts w:ascii="Verdana" w:hAnsi="Verdana" w:cs="Calibri"/>
          <w:bCs/>
          <w:sz w:val="14"/>
          <w:szCs w:val="14"/>
          <w:lang w:eastAsia="en-US"/>
        </w:rPr>
        <w:t>As a result; In order to achieve effective treatment results in wound infections, commonly prescribed antimicrobials should be replaced by susceptible antimicrobials from the culture of the isolated microorganism.</w:t>
      </w:r>
    </w:p>
    <w:p w14:paraId="61A564DE" w14:textId="0E5CE084" w:rsidR="00AF7C40" w:rsidRPr="00F87849" w:rsidRDefault="0036325D" w:rsidP="00735DB3">
      <w:pPr>
        <w:pStyle w:val="Mreceived"/>
        <w:spacing w:before="120" w:after="120" w:line="276" w:lineRule="auto"/>
        <w:rPr>
          <w:rFonts w:ascii="Verdana" w:hAnsi="Verdana" w:cs="Calibri"/>
          <w:bCs/>
          <w:sz w:val="14"/>
          <w:szCs w:val="14"/>
          <w:lang w:eastAsia="en-US"/>
        </w:rPr>
      </w:pPr>
      <w:r w:rsidRPr="00F87849">
        <w:rPr>
          <w:rFonts w:ascii="Verdana" w:hAnsi="Verdana" w:cs="Calibri"/>
          <w:b/>
          <w:bCs/>
          <w:sz w:val="14"/>
          <w:szCs w:val="14"/>
          <w:lang w:eastAsia="en-US"/>
        </w:rPr>
        <w:t>Keywords:</w:t>
      </w:r>
      <w:r w:rsidRPr="00F87849">
        <w:rPr>
          <w:rFonts w:ascii="Verdana" w:hAnsi="Verdana" w:cs="Calibri"/>
          <w:bCs/>
          <w:sz w:val="14"/>
          <w:szCs w:val="14"/>
          <w:lang w:eastAsia="en-US"/>
        </w:rPr>
        <w:t xml:space="preserve"> </w:t>
      </w:r>
      <w:r w:rsidR="008C1A28" w:rsidRPr="00F87849">
        <w:rPr>
          <w:rFonts w:ascii="Verdana" w:hAnsi="Verdana" w:cs="Calibri"/>
          <w:bCs/>
          <w:sz w:val="14"/>
          <w:szCs w:val="14"/>
          <w:lang w:eastAsia="en-US"/>
        </w:rPr>
        <w:t>Wound Culture; Microorganisms; Antimicrobial Susceptibility</w:t>
      </w:r>
    </w:p>
    <w:p w14:paraId="4D4DC8EC" w14:textId="202C51D2" w:rsidR="00540276" w:rsidRPr="00F87849" w:rsidRDefault="00540276" w:rsidP="00735DB3">
      <w:pPr>
        <w:pStyle w:val="Mreceived"/>
        <w:spacing w:before="120" w:after="120" w:line="276" w:lineRule="auto"/>
        <w:jc w:val="both"/>
        <w:rPr>
          <w:rFonts w:ascii="Verdana" w:hAnsi="Verdana" w:cs="Calibri"/>
          <w:b/>
          <w:bCs/>
          <w:sz w:val="16"/>
          <w:szCs w:val="16"/>
        </w:rPr>
        <w:sectPr w:rsidR="00540276" w:rsidRPr="00F87849" w:rsidSect="003E5C25">
          <w:type w:val="continuous"/>
          <w:pgSz w:w="11913" w:h="16834" w:code="9"/>
          <w:pgMar w:top="992" w:right="992" w:bottom="992" w:left="567" w:header="283" w:footer="0" w:gutter="284"/>
          <w:pgNumType w:start="1"/>
          <w:cols w:space="397"/>
          <w:noEndnote/>
          <w:docGrid w:linePitch="326"/>
        </w:sectPr>
      </w:pPr>
    </w:p>
    <w:p w14:paraId="5180E053" w14:textId="491B72A3" w:rsidR="00A72D08" w:rsidRPr="00F87849" w:rsidRDefault="00B1493D" w:rsidP="00735DB3">
      <w:pPr>
        <w:pStyle w:val="MHeading1"/>
        <w:spacing w:before="120" w:after="120" w:line="276" w:lineRule="auto"/>
        <w:rPr>
          <w:rFonts w:ascii="Verdana" w:hAnsi="Verdana" w:cs="Calibri"/>
          <w:i/>
          <w:iCs/>
          <w:sz w:val="16"/>
          <w:szCs w:val="16"/>
        </w:rPr>
        <w:sectPr w:rsidR="00A72D08" w:rsidRPr="00F87849" w:rsidSect="00875088">
          <w:type w:val="continuous"/>
          <w:pgSz w:w="11913" w:h="16834" w:code="9"/>
          <w:pgMar w:top="992" w:right="992" w:bottom="992" w:left="567" w:header="567" w:footer="0" w:gutter="284"/>
          <w:pgNumType w:start="1"/>
          <w:cols w:space="397"/>
          <w:noEndnote/>
          <w:titlePg/>
          <w:docGrid w:linePitch="326"/>
        </w:sectPr>
      </w:pPr>
      <w:r w:rsidRPr="00F87849">
        <w:rPr>
          <w:rFonts w:ascii="Verdana" w:hAnsi="Verdana" w:cs="Calibri"/>
          <w:sz w:val="16"/>
          <w:szCs w:val="16"/>
        </w:rPr>
        <w:lastRenderedPageBreak/>
        <w:t>*Sorumlu Yazar:</w:t>
      </w:r>
      <w:r w:rsidRPr="00F87849">
        <w:rPr>
          <w:rFonts w:ascii="Verdana" w:hAnsi="Verdana" w:cs="Calibri"/>
          <w:i/>
          <w:iCs/>
          <w:sz w:val="16"/>
          <w:szCs w:val="16"/>
        </w:rPr>
        <w:t xml:space="preserve"> </w:t>
      </w:r>
      <w:r w:rsidR="008C1A28" w:rsidRPr="00F87849">
        <w:rPr>
          <w:rFonts w:ascii="Verdana" w:hAnsi="Verdana" w:cs="Calibri"/>
          <w:b w:val="0"/>
          <w:bCs/>
          <w:i/>
          <w:iCs/>
          <w:sz w:val="16"/>
          <w:szCs w:val="16"/>
        </w:rPr>
        <w:t>Sedef Zeliha ÖNER</w:t>
      </w:r>
      <w:r w:rsidR="008C1A28" w:rsidRPr="00F87849">
        <w:rPr>
          <w:rFonts w:ascii="Verdana" w:hAnsi="Verdana" w:cs="Calibri"/>
          <w:bCs/>
          <w:i/>
          <w:iCs/>
          <w:sz w:val="16"/>
          <w:szCs w:val="16"/>
        </w:rPr>
        <w:t xml:space="preserve"> </w:t>
      </w:r>
      <w:r w:rsidRPr="00F87849">
        <w:rPr>
          <w:rFonts w:ascii="Verdana" w:hAnsi="Verdana" w:cs="Calibri"/>
          <w:sz w:val="16"/>
          <w:szCs w:val="16"/>
        </w:rPr>
        <w:t>İletişim Adresi:</w:t>
      </w:r>
      <w:r w:rsidRPr="00F87849">
        <w:rPr>
          <w:rFonts w:ascii="Verdana" w:hAnsi="Verdana" w:cs="Calibri"/>
          <w:i/>
          <w:iCs/>
          <w:sz w:val="16"/>
          <w:szCs w:val="16"/>
        </w:rPr>
        <w:t xml:space="preserve"> </w:t>
      </w:r>
      <w:r w:rsidR="008C1A28" w:rsidRPr="00F87849">
        <w:rPr>
          <w:rFonts w:ascii="Verdana" w:hAnsi="Verdana" w:cs="Calibri"/>
          <w:b w:val="0"/>
          <w:bCs/>
          <w:i/>
          <w:iCs/>
          <w:sz w:val="16"/>
          <w:szCs w:val="16"/>
        </w:rPr>
        <w:t>Turhal Devlet Hastanesi Tıbbi Mikrobiyoloji Laboratuvarı. Maraşal Fevzi Çakmak mh. İskele Tepesi mevki 60300 Turhal-Tokat</w:t>
      </w:r>
      <w:r w:rsidRPr="00F87849">
        <w:rPr>
          <w:rFonts w:ascii="Verdana" w:hAnsi="Verdana" w:cs="Calibri"/>
          <w:i/>
          <w:iCs/>
          <w:sz w:val="16"/>
          <w:szCs w:val="16"/>
        </w:rPr>
        <w:t xml:space="preserve"> </w:t>
      </w:r>
      <w:r w:rsidRPr="00F87849">
        <w:rPr>
          <w:rFonts w:ascii="Verdana" w:hAnsi="Verdana" w:cs="Calibri"/>
          <w:sz w:val="16"/>
          <w:szCs w:val="16"/>
        </w:rPr>
        <w:t>e-</w:t>
      </w:r>
      <w:r w:rsidRPr="00B64421">
        <w:rPr>
          <w:rFonts w:ascii="Verdana" w:hAnsi="Verdana" w:cs="Calibri"/>
          <w:sz w:val="16"/>
          <w:szCs w:val="16"/>
        </w:rPr>
        <w:t>mail:</w:t>
      </w:r>
      <w:r w:rsidRPr="00B64421">
        <w:rPr>
          <w:rFonts w:ascii="Verdana" w:hAnsi="Verdana" w:cs="Calibri"/>
          <w:i/>
          <w:iCs/>
          <w:sz w:val="16"/>
          <w:szCs w:val="16"/>
        </w:rPr>
        <w:t xml:space="preserve"> </w:t>
      </w:r>
      <w:r w:rsidR="008C1A28" w:rsidRPr="00B64421">
        <w:rPr>
          <w:rFonts w:ascii="Verdana" w:hAnsi="Verdana" w:cs="Calibri"/>
          <w:i/>
          <w:iCs/>
          <w:sz w:val="16"/>
          <w:szCs w:val="16"/>
        </w:rPr>
        <w:t>tezelsedef@hotmail.com</w:t>
      </w:r>
    </w:p>
    <w:p w14:paraId="38CB766D" w14:textId="40F6A767" w:rsidR="00875088" w:rsidRPr="00F87849" w:rsidRDefault="00875088" w:rsidP="00735DB3">
      <w:pPr>
        <w:pStyle w:val="MHeading1"/>
        <w:spacing w:line="276" w:lineRule="auto"/>
        <w:rPr>
          <w:rFonts w:ascii="Verdana" w:hAnsi="Verdana" w:cs="Calibri"/>
          <w:i/>
          <w:iCs/>
          <w:sz w:val="12"/>
          <w:szCs w:val="12"/>
        </w:rPr>
        <w:sectPr w:rsidR="00875088" w:rsidRPr="00F87849" w:rsidSect="006837FC">
          <w:pgSz w:w="11913" w:h="16834" w:code="9"/>
          <w:pgMar w:top="992" w:right="992" w:bottom="992" w:left="567" w:header="567" w:footer="0" w:gutter="284"/>
          <w:cols w:space="397"/>
          <w:noEndnote/>
          <w:titlePg/>
          <w:docGrid w:linePitch="326"/>
        </w:sectPr>
      </w:pPr>
    </w:p>
    <w:p w14:paraId="0B921958" w14:textId="69107B1E" w:rsidR="00FE5F8B" w:rsidRPr="00F87849" w:rsidRDefault="00A17F40" w:rsidP="00735DB3">
      <w:pPr>
        <w:pStyle w:val="MHeading1"/>
        <w:spacing w:before="120" w:after="120" w:line="276" w:lineRule="auto"/>
        <w:jc w:val="both"/>
        <w:rPr>
          <w:rFonts w:ascii="Verdana" w:hAnsi="Verdana" w:cs="Arial"/>
          <w:sz w:val="16"/>
          <w:szCs w:val="16"/>
          <w:lang w:eastAsia="en-US"/>
        </w:rPr>
      </w:pPr>
      <w:r w:rsidRPr="00F87849">
        <w:rPr>
          <w:rFonts w:ascii="Verdana" w:hAnsi="Verdana" w:cs="Arial"/>
          <w:sz w:val="16"/>
          <w:szCs w:val="16"/>
          <w:lang w:eastAsia="en-US"/>
        </w:rPr>
        <w:lastRenderedPageBreak/>
        <w:t>GİRİŞ</w:t>
      </w:r>
    </w:p>
    <w:p w14:paraId="34910FB1" w14:textId="77777777"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Vücudumuzu en büyük organı olan deri, çoğu zararsız hatta konakçı için faydalı olan çeşitli mikroorganizmalarca kolonizedir. Kolonizasyon, yerleşim yerine, endojen konakçı faktörlere ve eksojen çevresel faktörlere bağlı olarak cilt yüzeyinin ekolojisi ile gerçekleşir (1).</w:t>
      </w:r>
    </w:p>
    <w:p w14:paraId="3C13BCE3" w14:textId="77777777"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Cildin yüzeyindeki bozulmalardan sonra hem normal flora hem de patojenik mikroorganizmalar yara yerini kontamine ederler. Subepidermal bölgenin nemli ve besin yönünden zengin olması, patojenik mikroorganizmaların çoğalması için ortam sağlar. Enfeksiyon, herhangi bir yara tipinde yaygın bir komplikasyondur. Yara yeri kolonizasyonu ve yara yeri enfeksiyonun klinik bulguları ve semptomları benzerlik gösterir (2).</w:t>
      </w:r>
    </w:p>
    <w:p w14:paraId="5C422429" w14:textId="77777777"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Enfeksiyonun tespiti için çeşitli yöntemler kullanılmaktadır. Swabla yara kültürü almak kolay ve invaziv olmayan bir işlemdir. Bununla birlikte, dokudaki mikroorganizmaların yerine yüzeydeki mikroorganizmaları tespit ettiği düşünülür. Hastada yaranın aynı yerinden swabla alınan mikrobiyolojik kültür ile biyopsinin aynı kültür sonuçlarını verme eğiliminde olduğu gösterilmiştir. Bu nedenle, klinik uygulamada invaziv biyopsiye doğrudan ihtiyaç duyulmadığı görülmektedir (3).</w:t>
      </w:r>
    </w:p>
    <w:p w14:paraId="70720E9C" w14:textId="77777777"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Hastane kaynaklı enfeksiyonlar veya sağlıkla ilişkili enfeksiyonlar, tıbbi bakım altındaki hastalarda ortaya çıkar. Hastane </w:t>
      </w:r>
      <w:r w:rsidRPr="00F87849">
        <w:rPr>
          <w:rFonts w:ascii="Verdana" w:hAnsi="Verdana" w:cs="Calibri"/>
          <w:b w:val="0"/>
          <w:bCs/>
          <w:color w:val="000000" w:themeColor="text1"/>
          <w:sz w:val="16"/>
          <w:szCs w:val="16"/>
        </w:rPr>
        <w:t>enfeksiyonları gelişmiş ülkelerde %7, gelişmekte olan ülkelerde %10'dur. Sık görülen enfeksiyonlar arasında cerrahi alan enfeksiyonları bulunmaktadır (4). Hastalık kontrol merkezi (CDC) cerrahi yara enfeksiyonu tanımını cerrahi alan enfeksiyonu olarak değiştirilmiştir (5). Nozokomiyal patojenler bakteri, virüs ve </w:t>
      </w:r>
      <w:hyperlink r:id="rId14" w:tooltip="BilimDirect'in AI tarafından oluşturulan Konu Sayfalarından Mycoparasite hakkında daha fazla bilgi edinin" w:history="1">
        <w:r w:rsidRPr="00F87849">
          <w:rPr>
            <w:rStyle w:val="Kpr"/>
            <w:rFonts w:ascii="Verdana" w:hAnsi="Verdana" w:cs="Calibri"/>
            <w:b w:val="0"/>
            <w:bCs/>
            <w:color w:val="000000" w:themeColor="text1"/>
            <w:sz w:val="16"/>
            <w:szCs w:val="16"/>
          </w:rPr>
          <w:t>fungal parazitleri içerir</w:t>
        </w:r>
      </w:hyperlink>
      <w:r w:rsidRPr="00F87849">
        <w:rPr>
          <w:rFonts w:ascii="Verdana" w:hAnsi="Verdana" w:cs="Calibri"/>
          <w:b w:val="0"/>
          <w:bCs/>
          <w:color w:val="000000" w:themeColor="text1"/>
          <w:sz w:val="16"/>
          <w:szCs w:val="16"/>
        </w:rPr>
        <w:t xml:space="preserve">. Nozokomiyal enfeksiyonlar, antimikrobiyal kullanımı ve direnci kontrol politikası benimsenerek kontrol edilebilir (4). Çalışmamızda, hastanemiz mikrobiyoloji laboratuvarına </w:t>
      </w:r>
      <w:r w:rsidRPr="00F87849">
        <w:rPr>
          <w:rFonts w:ascii="Verdana" w:hAnsi="Verdana" w:cs="Calibri"/>
          <w:b w:val="0"/>
          <w:bCs/>
          <w:sz w:val="16"/>
          <w:szCs w:val="16"/>
        </w:rPr>
        <w:t>gönderilen yara kültürü örneklerinden izole edilen mikroorganizmaların ve antimikrobiyal duyarlılıklarının retrospektif olarak belirlenmesi amaçlanmıştır.</w:t>
      </w:r>
    </w:p>
    <w:p w14:paraId="62A76F14" w14:textId="798D4E40" w:rsidR="008C1A28" w:rsidRPr="00F87849" w:rsidRDefault="008C1A28" w:rsidP="00735DB3">
      <w:pPr>
        <w:pStyle w:val="MHeading1"/>
        <w:spacing w:after="120" w:line="276" w:lineRule="auto"/>
        <w:jc w:val="both"/>
        <w:rPr>
          <w:rFonts w:ascii="Verdana" w:hAnsi="Verdana" w:cs="Calibri"/>
          <w:sz w:val="16"/>
          <w:szCs w:val="16"/>
        </w:rPr>
      </w:pPr>
      <w:r w:rsidRPr="00F87849">
        <w:rPr>
          <w:rFonts w:ascii="Verdana" w:hAnsi="Verdana" w:cs="Calibri"/>
          <w:sz w:val="16"/>
          <w:szCs w:val="16"/>
        </w:rPr>
        <w:t>MATERYAL ve METO</w:t>
      </w:r>
      <w:r w:rsidR="00051C9C" w:rsidRPr="00F87849">
        <w:rPr>
          <w:rFonts w:ascii="Verdana" w:hAnsi="Verdana" w:cs="Calibri"/>
          <w:sz w:val="16"/>
          <w:szCs w:val="16"/>
        </w:rPr>
        <w:t>T</w:t>
      </w:r>
    </w:p>
    <w:p w14:paraId="38923A99" w14:textId="24DE2ABA" w:rsidR="005C608F"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Turhal Devlet Hastanesi Mikrobiyoloji laboratuvarına gönderilen yara kültürü örnekleri %5 koyun kanlı agar (RDS, Türkiye), Eosin Metilen Blue agar (RDS, Türkiye) ve çikolata agar (RDS, Türkiye) plaklarına ekim yapılarak 37°C’de 24-48 saat süreyle inkübe edildi. Yara kültürü istemiyle gelen tüm örneklere Gram boyama yapıldı ve ışık mikroskobunda 100’lük büyütmeyle değerlendirildi. Gram boyamada lökosit sayısı, epitel sayısı, tespit edilen bakterilerin morfolojileri kaydedildi. Yara sürüntü kültürlerinin değerlendirilmesinde, sürüntü örneğinin niteliğine göre karar verildi. Gram boyalı preparatta lökosit görülmesine karşın yassı epitel hücresi az sayıda olan veya mevcut olmayanlar ya da steril bölgeden alınmış olan örnekler değerli kabul edildi. Bu örneklerin kültürlerinde direkt boyalı preparatta gözlenen bakteri morfolojisi ile uyumlu potansiyel patojenlerin üremesi durumunda, üreyen ≤3 farklı potansiyel patojen mikroorganizma etken kabul edilerek tanımlama ve duyarlılık testleri yapıldı (6). Suşlarının identifikasyonu; gram pozitif bakterilerde, katalaz testi, koagülaz testi, PYR testi, Basitrasin duyarlılık testi ile gram negatif bakterilerde </w:t>
      </w:r>
      <w:r w:rsidRPr="00F87849">
        <w:rPr>
          <w:rFonts w:ascii="Verdana" w:hAnsi="Verdana" w:cs="Calibri"/>
          <w:b w:val="0"/>
          <w:bCs/>
          <w:sz w:val="16"/>
          <w:szCs w:val="16"/>
        </w:rPr>
        <w:lastRenderedPageBreak/>
        <w:t xml:space="preserve">ise oksidaz testi ve biyokimyasal testlerle yapıldı. Antibiyotik duyarlılığının belirlenmesi için disk difüzyon yöntemi kullanıldı. Mueller-Hinton Agara (RDS, Türkiye) 0,5 McFarland bakteri süspansiyonu inoküle edildi ve antibiyotik diskleri (Bioanalyse AST Diskleri, Türkiye) yerleştirildi. Etüvde 37 °C de 18-24 saat inkübe edildi. Antibiyotik duyarlılığı The European Committee on Antimicrobial Susceptibility Testing (EUCAST) önerilerine uygun olarak değerlendirildi. Verilerin istatistiksel analizi Statistical Package for Social Scienses (SPSS) 21 (Inc. Chicago, Illinois, ABD) istatistik paket programıyla analiz edilmiştir. Sürekli değişkenler ortalama ± standart sapma, minimum ve maksimum değerler ve kategorik değişkenler sayı ve yüzde olarak ifade edilmiştir. </w:t>
      </w:r>
    </w:p>
    <w:p w14:paraId="329C1DFE" w14:textId="516F5EBC" w:rsidR="008C1A28" w:rsidRPr="00F87849" w:rsidRDefault="008C1A28" w:rsidP="00735DB3">
      <w:pPr>
        <w:pStyle w:val="MHeading1"/>
        <w:spacing w:after="120" w:line="276" w:lineRule="auto"/>
        <w:jc w:val="both"/>
        <w:rPr>
          <w:rFonts w:ascii="Verdana" w:hAnsi="Verdana" w:cs="Calibri"/>
          <w:sz w:val="16"/>
          <w:szCs w:val="16"/>
        </w:rPr>
      </w:pPr>
      <w:r w:rsidRPr="00F87849">
        <w:rPr>
          <w:rFonts w:ascii="Verdana" w:hAnsi="Verdana" w:cs="Calibri"/>
          <w:sz w:val="16"/>
          <w:szCs w:val="16"/>
        </w:rPr>
        <w:t>BULGULAR</w:t>
      </w:r>
    </w:p>
    <w:p w14:paraId="2A3762C8" w14:textId="77777777"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Kasım 2018–Kasım 2019 tarihleri arasında Mikrobiyoloji laboratuvarına gönderilen 139 yara kültürü örneği değerlendirildi. Örneklerin 45’ inde (%32) üreme olmamış ve 20 (%15) örnekte normal cilt flora elemanları üremiştir. Etken bakteri üremesi olan 74 (%53) örnek değerlendirmeye alınmıştır. Beş (%7) örnekte ikili bakteri üremesi saptanmış ve 79 mikroorganizma değerlendirilmiştir.  Örneklerin 45’i (%61) erkek hastaya 29’u (%39) kadın hastaya aitti. Hastalar 10-86 yaş aralığında ve ortalama yaşları 52,5±16,6 yıldı. </w:t>
      </w:r>
    </w:p>
    <w:p w14:paraId="33211E35" w14:textId="6909890F" w:rsidR="008C1A28" w:rsidRPr="00F87849" w:rsidRDefault="008C1A28" w:rsidP="00735DB3">
      <w:pPr>
        <w:pStyle w:val="MHeading1"/>
        <w:spacing w:after="120" w:line="276" w:lineRule="auto"/>
        <w:jc w:val="both"/>
        <w:rPr>
          <w:rFonts w:ascii="Verdana" w:hAnsi="Verdana" w:cs="Calibri"/>
          <w:b w:val="0"/>
          <w:bCs/>
          <w:sz w:val="16"/>
          <w:szCs w:val="16"/>
        </w:rPr>
      </w:pPr>
      <w:r w:rsidRPr="00F87849">
        <w:rPr>
          <w:rFonts w:ascii="Verdana" w:hAnsi="Verdana" w:cs="Calibri"/>
          <w:sz w:val="16"/>
          <w:szCs w:val="16"/>
        </w:rPr>
        <w:t>Tablo 1</w:t>
      </w:r>
      <w:r w:rsidRPr="00F87849">
        <w:rPr>
          <w:rFonts w:ascii="Verdana" w:hAnsi="Verdana" w:cs="Calibri"/>
          <w:b w:val="0"/>
          <w:bCs/>
          <w:sz w:val="16"/>
          <w:szCs w:val="16"/>
        </w:rPr>
        <w:t xml:space="preserve"> </w:t>
      </w:r>
      <w:r w:rsidRPr="00F87849">
        <w:rPr>
          <w:rFonts w:ascii="Verdana" w:hAnsi="Verdana" w:cs="Calibri"/>
          <w:b w:val="0"/>
          <w:bCs/>
          <w:sz w:val="14"/>
          <w:szCs w:val="14"/>
        </w:rPr>
        <w:t>İzole edilen mikroorganizmaların kliniklere göre dağılımı n (%)</w:t>
      </w:r>
    </w:p>
    <w:tbl>
      <w:tblPr>
        <w:tblStyle w:val="TabloKlavuzu"/>
        <w:tblW w:w="472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1086"/>
        <w:gridCol w:w="914"/>
        <w:gridCol w:w="1013"/>
      </w:tblGrid>
      <w:tr w:rsidR="008C1A28" w:rsidRPr="00F87849" w14:paraId="1D0AF9E5" w14:textId="77777777" w:rsidTr="005677A2">
        <w:trPr>
          <w:trHeight w:val="375"/>
        </w:trPr>
        <w:tc>
          <w:tcPr>
            <w:tcW w:w="1716" w:type="dxa"/>
            <w:tcBorders>
              <w:bottom w:val="single" w:sz="4" w:space="0" w:color="auto"/>
            </w:tcBorders>
            <w:vAlign w:val="center"/>
          </w:tcPr>
          <w:p w14:paraId="18909D77"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Etken Mikroorganizma</w:t>
            </w:r>
          </w:p>
        </w:tc>
        <w:tc>
          <w:tcPr>
            <w:tcW w:w="1086" w:type="dxa"/>
            <w:tcBorders>
              <w:bottom w:val="single" w:sz="4" w:space="0" w:color="auto"/>
            </w:tcBorders>
            <w:vAlign w:val="center"/>
          </w:tcPr>
          <w:p w14:paraId="7EF59945"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Poliklinik</w:t>
            </w:r>
          </w:p>
          <w:p w14:paraId="2F05F15D"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41 (%52)</w:t>
            </w:r>
          </w:p>
        </w:tc>
        <w:tc>
          <w:tcPr>
            <w:tcW w:w="914" w:type="dxa"/>
            <w:tcBorders>
              <w:bottom w:val="single" w:sz="4" w:space="0" w:color="auto"/>
            </w:tcBorders>
            <w:vAlign w:val="center"/>
          </w:tcPr>
          <w:p w14:paraId="12095C06"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Servis</w:t>
            </w:r>
          </w:p>
          <w:p w14:paraId="0C1C007D" w14:textId="23E5C1C5"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38 (%48)</w:t>
            </w:r>
          </w:p>
        </w:tc>
        <w:tc>
          <w:tcPr>
            <w:tcW w:w="1013" w:type="dxa"/>
            <w:tcBorders>
              <w:bottom w:val="single" w:sz="4" w:space="0" w:color="auto"/>
            </w:tcBorders>
            <w:vAlign w:val="center"/>
          </w:tcPr>
          <w:p w14:paraId="294B78A1"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Toplam</w:t>
            </w:r>
          </w:p>
          <w:p w14:paraId="4F5F7B53"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79 (%100)</w:t>
            </w:r>
          </w:p>
        </w:tc>
      </w:tr>
      <w:tr w:rsidR="008C1A28" w:rsidRPr="00F87849" w14:paraId="6E8919EB" w14:textId="77777777" w:rsidTr="005677A2">
        <w:trPr>
          <w:trHeight w:val="198"/>
        </w:trPr>
        <w:tc>
          <w:tcPr>
            <w:tcW w:w="1716" w:type="dxa"/>
            <w:vAlign w:val="center"/>
          </w:tcPr>
          <w:p w14:paraId="7522BB0D"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S. aureus</w:t>
            </w:r>
          </w:p>
        </w:tc>
        <w:tc>
          <w:tcPr>
            <w:tcW w:w="1086" w:type="dxa"/>
            <w:vAlign w:val="center"/>
          </w:tcPr>
          <w:p w14:paraId="506ED722"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11 (%27)</w:t>
            </w:r>
          </w:p>
        </w:tc>
        <w:tc>
          <w:tcPr>
            <w:tcW w:w="914" w:type="dxa"/>
            <w:vAlign w:val="center"/>
          </w:tcPr>
          <w:p w14:paraId="47402578"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12 (%32)</w:t>
            </w:r>
          </w:p>
        </w:tc>
        <w:tc>
          <w:tcPr>
            <w:tcW w:w="1013" w:type="dxa"/>
            <w:vAlign w:val="center"/>
          </w:tcPr>
          <w:p w14:paraId="02EA3893"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23 (%29)</w:t>
            </w:r>
          </w:p>
        </w:tc>
      </w:tr>
      <w:tr w:rsidR="008C1A28" w:rsidRPr="00F87849" w14:paraId="5F6ABAF6" w14:textId="77777777" w:rsidTr="005677A2">
        <w:trPr>
          <w:trHeight w:val="198"/>
        </w:trPr>
        <w:tc>
          <w:tcPr>
            <w:tcW w:w="1716" w:type="dxa"/>
            <w:vAlign w:val="center"/>
          </w:tcPr>
          <w:p w14:paraId="1CB44742"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KNS</w:t>
            </w:r>
          </w:p>
        </w:tc>
        <w:tc>
          <w:tcPr>
            <w:tcW w:w="1086" w:type="dxa"/>
            <w:vAlign w:val="center"/>
          </w:tcPr>
          <w:p w14:paraId="4B1E7555"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11 (%27)</w:t>
            </w:r>
          </w:p>
        </w:tc>
        <w:tc>
          <w:tcPr>
            <w:tcW w:w="914" w:type="dxa"/>
            <w:vAlign w:val="center"/>
          </w:tcPr>
          <w:p w14:paraId="6A882D38"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7 (%19)</w:t>
            </w:r>
          </w:p>
        </w:tc>
        <w:tc>
          <w:tcPr>
            <w:tcW w:w="1013" w:type="dxa"/>
            <w:vAlign w:val="center"/>
          </w:tcPr>
          <w:p w14:paraId="053BBA67"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18 (%23)</w:t>
            </w:r>
          </w:p>
        </w:tc>
      </w:tr>
      <w:tr w:rsidR="008C1A28" w:rsidRPr="00F87849" w14:paraId="10FEC46F" w14:textId="77777777" w:rsidTr="005677A2">
        <w:trPr>
          <w:trHeight w:val="198"/>
        </w:trPr>
        <w:tc>
          <w:tcPr>
            <w:tcW w:w="1716" w:type="dxa"/>
            <w:vAlign w:val="center"/>
          </w:tcPr>
          <w:p w14:paraId="1C935C64"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S.pyogenes</w:t>
            </w:r>
          </w:p>
        </w:tc>
        <w:tc>
          <w:tcPr>
            <w:tcW w:w="1086" w:type="dxa"/>
            <w:vAlign w:val="center"/>
          </w:tcPr>
          <w:p w14:paraId="5C4C26D1"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 (%2)</w:t>
            </w:r>
          </w:p>
        </w:tc>
        <w:tc>
          <w:tcPr>
            <w:tcW w:w="914" w:type="dxa"/>
            <w:vAlign w:val="center"/>
          </w:tcPr>
          <w:p w14:paraId="707A0C7F"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 (%5)</w:t>
            </w:r>
          </w:p>
        </w:tc>
        <w:tc>
          <w:tcPr>
            <w:tcW w:w="1013" w:type="dxa"/>
            <w:vAlign w:val="center"/>
          </w:tcPr>
          <w:p w14:paraId="153E458C"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3 (%4)</w:t>
            </w:r>
          </w:p>
        </w:tc>
      </w:tr>
      <w:tr w:rsidR="008C1A28" w:rsidRPr="00F87849" w14:paraId="4B540542" w14:textId="77777777" w:rsidTr="005677A2">
        <w:trPr>
          <w:trHeight w:val="198"/>
        </w:trPr>
        <w:tc>
          <w:tcPr>
            <w:tcW w:w="1716" w:type="dxa"/>
            <w:vAlign w:val="center"/>
          </w:tcPr>
          <w:p w14:paraId="18C28F1F"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K.pnemoniae</w:t>
            </w:r>
          </w:p>
        </w:tc>
        <w:tc>
          <w:tcPr>
            <w:tcW w:w="1086" w:type="dxa"/>
            <w:vAlign w:val="center"/>
          </w:tcPr>
          <w:p w14:paraId="7AF965F6"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7 (%17)</w:t>
            </w:r>
          </w:p>
        </w:tc>
        <w:tc>
          <w:tcPr>
            <w:tcW w:w="914" w:type="dxa"/>
            <w:vAlign w:val="center"/>
          </w:tcPr>
          <w:p w14:paraId="4CC97611"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7 (%19)</w:t>
            </w:r>
          </w:p>
        </w:tc>
        <w:tc>
          <w:tcPr>
            <w:tcW w:w="1013" w:type="dxa"/>
            <w:vAlign w:val="center"/>
          </w:tcPr>
          <w:p w14:paraId="67C35300"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14 (%18)</w:t>
            </w:r>
          </w:p>
        </w:tc>
      </w:tr>
      <w:tr w:rsidR="008C1A28" w:rsidRPr="00F87849" w14:paraId="23720BAE" w14:textId="77777777" w:rsidTr="005677A2">
        <w:trPr>
          <w:trHeight w:val="198"/>
        </w:trPr>
        <w:tc>
          <w:tcPr>
            <w:tcW w:w="1716" w:type="dxa"/>
            <w:vAlign w:val="center"/>
          </w:tcPr>
          <w:p w14:paraId="715AA225"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E.coli</w:t>
            </w:r>
          </w:p>
        </w:tc>
        <w:tc>
          <w:tcPr>
            <w:tcW w:w="1086" w:type="dxa"/>
            <w:vAlign w:val="center"/>
          </w:tcPr>
          <w:p w14:paraId="3D0B583B"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6 (%15)</w:t>
            </w:r>
          </w:p>
        </w:tc>
        <w:tc>
          <w:tcPr>
            <w:tcW w:w="914" w:type="dxa"/>
            <w:vAlign w:val="center"/>
          </w:tcPr>
          <w:p w14:paraId="7744B3C2"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3 (%8)</w:t>
            </w:r>
          </w:p>
        </w:tc>
        <w:tc>
          <w:tcPr>
            <w:tcW w:w="1013" w:type="dxa"/>
            <w:vAlign w:val="center"/>
          </w:tcPr>
          <w:p w14:paraId="21B12200"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9 (%11)</w:t>
            </w:r>
          </w:p>
        </w:tc>
      </w:tr>
      <w:tr w:rsidR="008C1A28" w:rsidRPr="00F87849" w14:paraId="492DC132" w14:textId="77777777" w:rsidTr="005677A2">
        <w:trPr>
          <w:trHeight w:val="198"/>
        </w:trPr>
        <w:tc>
          <w:tcPr>
            <w:tcW w:w="1716" w:type="dxa"/>
            <w:vAlign w:val="center"/>
          </w:tcPr>
          <w:p w14:paraId="6936D618"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P.mirabilis</w:t>
            </w:r>
          </w:p>
        </w:tc>
        <w:tc>
          <w:tcPr>
            <w:tcW w:w="1086" w:type="dxa"/>
            <w:vAlign w:val="center"/>
          </w:tcPr>
          <w:p w14:paraId="77C04649"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1 (%2)</w:t>
            </w:r>
          </w:p>
        </w:tc>
        <w:tc>
          <w:tcPr>
            <w:tcW w:w="914" w:type="dxa"/>
            <w:vAlign w:val="center"/>
          </w:tcPr>
          <w:p w14:paraId="26554A1E"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 (%5)</w:t>
            </w:r>
          </w:p>
        </w:tc>
        <w:tc>
          <w:tcPr>
            <w:tcW w:w="1013" w:type="dxa"/>
            <w:vAlign w:val="center"/>
          </w:tcPr>
          <w:p w14:paraId="31093472"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3 (%4)</w:t>
            </w:r>
          </w:p>
        </w:tc>
      </w:tr>
      <w:tr w:rsidR="008C1A28" w:rsidRPr="00F87849" w14:paraId="32D547BB" w14:textId="77777777" w:rsidTr="005677A2">
        <w:trPr>
          <w:trHeight w:val="198"/>
        </w:trPr>
        <w:tc>
          <w:tcPr>
            <w:tcW w:w="1716" w:type="dxa"/>
            <w:vAlign w:val="center"/>
          </w:tcPr>
          <w:p w14:paraId="7B597573"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Enterobacter spp.</w:t>
            </w:r>
          </w:p>
        </w:tc>
        <w:tc>
          <w:tcPr>
            <w:tcW w:w="1086" w:type="dxa"/>
            <w:vAlign w:val="center"/>
          </w:tcPr>
          <w:p w14:paraId="31FBB843"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 (%5)</w:t>
            </w:r>
          </w:p>
        </w:tc>
        <w:tc>
          <w:tcPr>
            <w:tcW w:w="914" w:type="dxa"/>
            <w:vAlign w:val="center"/>
          </w:tcPr>
          <w:p w14:paraId="20D8A301"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w:t>
            </w:r>
          </w:p>
        </w:tc>
        <w:tc>
          <w:tcPr>
            <w:tcW w:w="1013" w:type="dxa"/>
            <w:vAlign w:val="center"/>
          </w:tcPr>
          <w:p w14:paraId="31F22DD6"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 (%3)</w:t>
            </w:r>
          </w:p>
        </w:tc>
      </w:tr>
      <w:tr w:rsidR="008C1A28" w:rsidRPr="00F87849" w14:paraId="5E36D917" w14:textId="77777777" w:rsidTr="005677A2">
        <w:trPr>
          <w:trHeight w:val="198"/>
        </w:trPr>
        <w:tc>
          <w:tcPr>
            <w:tcW w:w="1716" w:type="dxa"/>
            <w:vAlign w:val="center"/>
          </w:tcPr>
          <w:p w14:paraId="3B2D945F" w14:textId="77777777" w:rsidR="008C1A28" w:rsidRPr="00F87849" w:rsidRDefault="008C1A28" w:rsidP="00735DB3">
            <w:pPr>
              <w:pStyle w:val="MHeading1"/>
              <w:spacing w:before="60" w:after="60" w:line="276" w:lineRule="auto"/>
              <w:jc w:val="left"/>
              <w:rPr>
                <w:rFonts w:ascii="Verdana" w:hAnsi="Verdana"/>
                <w:b w:val="0"/>
                <w:bCs/>
                <w:i/>
                <w:sz w:val="16"/>
                <w:szCs w:val="16"/>
              </w:rPr>
            </w:pPr>
            <w:r w:rsidRPr="00F87849">
              <w:rPr>
                <w:rFonts w:ascii="Verdana" w:hAnsi="Verdana"/>
                <w:b w:val="0"/>
                <w:bCs/>
                <w:i/>
                <w:sz w:val="16"/>
                <w:szCs w:val="16"/>
              </w:rPr>
              <w:t>P.aeruginosa</w:t>
            </w:r>
          </w:p>
        </w:tc>
        <w:tc>
          <w:tcPr>
            <w:tcW w:w="1086" w:type="dxa"/>
            <w:vAlign w:val="center"/>
          </w:tcPr>
          <w:p w14:paraId="5EA1C645"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2 (%5)</w:t>
            </w:r>
          </w:p>
        </w:tc>
        <w:tc>
          <w:tcPr>
            <w:tcW w:w="914" w:type="dxa"/>
            <w:vAlign w:val="center"/>
          </w:tcPr>
          <w:p w14:paraId="7F402306"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5 (%13)</w:t>
            </w:r>
          </w:p>
        </w:tc>
        <w:tc>
          <w:tcPr>
            <w:tcW w:w="1013" w:type="dxa"/>
            <w:vAlign w:val="center"/>
          </w:tcPr>
          <w:p w14:paraId="5A8C94D7" w14:textId="77777777" w:rsidR="008C1A28" w:rsidRPr="00F87849" w:rsidRDefault="008C1A28" w:rsidP="00735DB3">
            <w:pPr>
              <w:pStyle w:val="MHeading1"/>
              <w:spacing w:before="60" w:after="60" w:line="276" w:lineRule="auto"/>
              <w:jc w:val="left"/>
              <w:rPr>
                <w:rFonts w:ascii="Verdana" w:hAnsi="Verdana"/>
                <w:b w:val="0"/>
                <w:bCs/>
                <w:sz w:val="16"/>
                <w:szCs w:val="16"/>
              </w:rPr>
            </w:pPr>
            <w:r w:rsidRPr="00F87849">
              <w:rPr>
                <w:rFonts w:ascii="Verdana" w:hAnsi="Verdana"/>
                <w:b w:val="0"/>
                <w:bCs/>
                <w:sz w:val="16"/>
                <w:szCs w:val="16"/>
              </w:rPr>
              <w:t>7 (%9)</w:t>
            </w:r>
          </w:p>
        </w:tc>
      </w:tr>
    </w:tbl>
    <w:p w14:paraId="19C9975D" w14:textId="77777777" w:rsidR="00E95A6B" w:rsidRPr="00F87849" w:rsidRDefault="00E95A6B" w:rsidP="00735DB3">
      <w:pPr>
        <w:pStyle w:val="MHeading1"/>
        <w:spacing w:after="120" w:line="276" w:lineRule="auto"/>
        <w:jc w:val="both"/>
        <w:rPr>
          <w:rFonts w:ascii="Verdana" w:hAnsi="Verdana" w:cs="Calibri"/>
          <w:b w:val="0"/>
          <w:bCs/>
          <w:sz w:val="16"/>
          <w:szCs w:val="16"/>
        </w:rPr>
      </w:pPr>
      <w:bookmarkStart w:id="2" w:name="_Hlk57573818"/>
      <w:r w:rsidRPr="00F87849">
        <w:rPr>
          <w:rFonts w:ascii="Verdana" w:hAnsi="Verdana" w:cs="Calibri"/>
          <w:b w:val="0"/>
          <w:bCs/>
          <w:sz w:val="16"/>
          <w:szCs w:val="16"/>
        </w:rPr>
        <w:t xml:space="preserve">İzole edilen mikroorganizmaların %56’sı Gram pozitif bakteri ve %34’ü Gram negatif bakteriydi. Mikroorganizmaların 41’i (%52) poliklinik hastalarına, 38’i (%48) servis hastalarına ait örneklerden izole edildi.  Poliklinik hastalarında en sık karşılaşılan mikroorganizmalar </w:t>
      </w:r>
      <w:r w:rsidRPr="00F87849">
        <w:rPr>
          <w:rFonts w:ascii="Verdana" w:hAnsi="Verdana" w:cs="Calibri"/>
          <w:b w:val="0"/>
          <w:bCs/>
          <w:i/>
          <w:sz w:val="16"/>
          <w:szCs w:val="16"/>
        </w:rPr>
        <w:t>Stafilacoccus aureus, Koagulaz negatif stafilakok</w:t>
      </w:r>
      <w:r w:rsidRPr="00F87849">
        <w:rPr>
          <w:rFonts w:ascii="Verdana" w:hAnsi="Verdana" w:cs="Calibri"/>
          <w:b w:val="0"/>
          <w:bCs/>
          <w:sz w:val="16"/>
          <w:szCs w:val="16"/>
        </w:rPr>
        <w:t xml:space="preserve"> (KNS), </w:t>
      </w:r>
      <w:r w:rsidRPr="00F87849">
        <w:rPr>
          <w:rFonts w:ascii="Verdana" w:hAnsi="Verdana" w:cs="Calibri"/>
          <w:b w:val="0"/>
          <w:bCs/>
          <w:i/>
          <w:sz w:val="16"/>
          <w:szCs w:val="16"/>
        </w:rPr>
        <w:t>Klebsiella pneumoniae, Escherichia coli</w:t>
      </w:r>
      <w:r w:rsidRPr="00F87849">
        <w:rPr>
          <w:rFonts w:ascii="Verdana" w:hAnsi="Verdana" w:cs="Calibri"/>
          <w:b w:val="0"/>
          <w:bCs/>
          <w:sz w:val="16"/>
          <w:szCs w:val="16"/>
        </w:rPr>
        <w:t xml:space="preserve">’dir. Yatan hastanın kültürlerinde ise en sık </w:t>
      </w:r>
      <w:r w:rsidRPr="00F87849">
        <w:rPr>
          <w:rFonts w:ascii="Verdana" w:hAnsi="Verdana" w:cs="Calibri"/>
          <w:b w:val="0"/>
          <w:bCs/>
          <w:i/>
          <w:sz w:val="16"/>
          <w:szCs w:val="16"/>
        </w:rPr>
        <w:t>S.aureus</w:t>
      </w:r>
      <w:r w:rsidRPr="00F87849">
        <w:rPr>
          <w:rFonts w:ascii="Verdana" w:hAnsi="Verdana" w:cs="Calibri"/>
          <w:b w:val="0"/>
          <w:bCs/>
          <w:sz w:val="16"/>
          <w:szCs w:val="16"/>
        </w:rPr>
        <w:t xml:space="preserve">, KNS, </w:t>
      </w:r>
      <w:r w:rsidRPr="00F87849">
        <w:rPr>
          <w:rFonts w:ascii="Verdana" w:hAnsi="Verdana" w:cs="Calibri"/>
          <w:b w:val="0"/>
          <w:bCs/>
          <w:i/>
          <w:sz w:val="16"/>
          <w:szCs w:val="16"/>
        </w:rPr>
        <w:t xml:space="preserve">K.pnemoniae </w:t>
      </w:r>
      <w:r w:rsidRPr="00F87849">
        <w:rPr>
          <w:rFonts w:ascii="Verdana" w:hAnsi="Verdana" w:cs="Calibri"/>
          <w:b w:val="0"/>
          <w:bCs/>
          <w:sz w:val="16"/>
          <w:szCs w:val="16"/>
        </w:rPr>
        <w:t>ve</w:t>
      </w:r>
      <w:r w:rsidRPr="00F87849">
        <w:rPr>
          <w:rFonts w:ascii="Verdana" w:hAnsi="Verdana" w:cs="Calibri"/>
          <w:b w:val="0"/>
          <w:bCs/>
          <w:i/>
          <w:sz w:val="16"/>
          <w:szCs w:val="16"/>
        </w:rPr>
        <w:t xml:space="preserve"> Pseudomonas aeruginosa</w:t>
      </w:r>
      <w:r w:rsidRPr="00F87849">
        <w:rPr>
          <w:rFonts w:ascii="Verdana" w:hAnsi="Verdana" w:cs="Calibri"/>
          <w:b w:val="0"/>
          <w:bCs/>
          <w:sz w:val="16"/>
          <w:szCs w:val="16"/>
        </w:rPr>
        <w:t xml:space="preserve"> etken olarak üremiştir. (Tablo 1)</w:t>
      </w:r>
    </w:p>
    <w:p w14:paraId="65C08C45" w14:textId="77777777" w:rsidR="00E95A6B" w:rsidRPr="00F87849" w:rsidRDefault="00E95A6B"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İzole edilen gram pozitif mikroorganizmalar </w:t>
      </w:r>
      <w:r w:rsidRPr="00F87849">
        <w:rPr>
          <w:rFonts w:ascii="Verdana" w:hAnsi="Verdana" w:cs="Calibri"/>
          <w:b w:val="0"/>
          <w:bCs/>
          <w:i/>
          <w:sz w:val="16"/>
          <w:szCs w:val="16"/>
        </w:rPr>
        <w:t>streptococcus pyogenes</w:t>
      </w:r>
      <w:r w:rsidRPr="00F87849">
        <w:rPr>
          <w:rFonts w:ascii="Verdana" w:hAnsi="Verdana" w:cs="Calibri"/>
          <w:b w:val="0"/>
          <w:bCs/>
          <w:sz w:val="16"/>
          <w:szCs w:val="16"/>
        </w:rPr>
        <w:t xml:space="preserve"> (%4), </w:t>
      </w:r>
      <w:r w:rsidRPr="00F87849">
        <w:rPr>
          <w:rFonts w:ascii="Verdana" w:hAnsi="Verdana" w:cs="Calibri"/>
          <w:b w:val="0"/>
          <w:bCs/>
          <w:i/>
          <w:sz w:val="16"/>
          <w:szCs w:val="16"/>
        </w:rPr>
        <w:t>S.aureus</w:t>
      </w:r>
      <w:r w:rsidRPr="00F87849">
        <w:rPr>
          <w:rFonts w:ascii="Verdana" w:hAnsi="Verdana" w:cs="Calibri"/>
          <w:b w:val="0"/>
          <w:bCs/>
          <w:sz w:val="16"/>
          <w:szCs w:val="16"/>
        </w:rPr>
        <w:t xml:space="preserve"> (%29), KNS (%23)’dir. </w:t>
      </w:r>
      <w:r w:rsidRPr="00F87849">
        <w:rPr>
          <w:rFonts w:ascii="Verdana" w:hAnsi="Verdana" w:cs="Calibri"/>
          <w:b w:val="0"/>
          <w:bCs/>
          <w:i/>
          <w:sz w:val="16"/>
          <w:szCs w:val="16"/>
        </w:rPr>
        <w:t>S.aureus</w:t>
      </w:r>
      <w:r w:rsidRPr="00F87849">
        <w:rPr>
          <w:rFonts w:ascii="Verdana" w:hAnsi="Verdana" w:cs="Calibri"/>
          <w:b w:val="0"/>
          <w:bCs/>
          <w:sz w:val="16"/>
          <w:szCs w:val="16"/>
        </w:rPr>
        <w:t xml:space="preserve"> suşlarının %78’i ve KNS suşlarının %50’si metisiline dirençli bulundu. Stafilokok suşlarında benzil penisilin ve eritromisine yüksek oranda direnç görüldü. Vankomisin, </w:t>
      </w:r>
      <w:r w:rsidRPr="00F87849">
        <w:rPr>
          <w:rFonts w:ascii="Verdana" w:hAnsi="Verdana" w:cs="Calibri"/>
          <w:b w:val="0"/>
          <w:bCs/>
          <w:sz w:val="16"/>
          <w:szCs w:val="16"/>
        </w:rPr>
        <w:lastRenderedPageBreak/>
        <w:t xml:space="preserve">teikoplanin, linezolid, tigesikline karşı direnç görülmedi (Tablo 2). </w:t>
      </w:r>
    </w:p>
    <w:p w14:paraId="61560F34" w14:textId="4AA48686" w:rsidR="00E95A6B" w:rsidRPr="00F87849" w:rsidRDefault="00E95A6B" w:rsidP="00735DB3">
      <w:pPr>
        <w:pStyle w:val="MHeading1"/>
        <w:spacing w:after="120" w:line="276" w:lineRule="auto"/>
        <w:jc w:val="both"/>
        <w:rPr>
          <w:rFonts w:ascii="Verdana" w:hAnsi="Verdana" w:cs="Calibri"/>
          <w:b w:val="0"/>
          <w:bCs/>
          <w:sz w:val="16"/>
          <w:szCs w:val="16"/>
        </w:rPr>
        <w:sectPr w:rsidR="00E95A6B" w:rsidRPr="00F87849" w:rsidSect="006837FC">
          <w:type w:val="continuous"/>
          <w:pgSz w:w="11913" w:h="16834" w:code="9"/>
          <w:pgMar w:top="992" w:right="992" w:bottom="992" w:left="567" w:header="567" w:footer="0" w:gutter="284"/>
          <w:cols w:num="2" w:space="397"/>
          <w:noEndnote/>
          <w:docGrid w:linePitch="326"/>
        </w:sectPr>
      </w:pPr>
    </w:p>
    <w:p w14:paraId="66811021" w14:textId="1F2A10B3" w:rsidR="005C608F" w:rsidRPr="00F87849" w:rsidRDefault="005C608F" w:rsidP="00735DB3">
      <w:pPr>
        <w:pStyle w:val="MHeading1"/>
        <w:spacing w:after="120" w:line="276" w:lineRule="auto"/>
        <w:jc w:val="both"/>
        <w:rPr>
          <w:rFonts w:ascii="Verdana" w:hAnsi="Verdana" w:cs="Calibri"/>
          <w:b w:val="0"/>
          <w:bCs/>
          <w:sz w:val="16"/>
          <w:szCs w:val="16"/>
        </w:rPr>
      </w:pPr>
      <w:r w:rsidRPr="00F87849">
        <w:rPr>
          <w:rFonts w:ascii="Verdana" w:hAnsi="Verdana" w:cs="Calibri"/>
          <w:sz w:val="16"/>
          <w:szCs w:val="16"/>
        </w:rPr>
        <w:lastRenderedPageBreak/>
        <w:t>Tablo 2</w:t>
      </w:r>
      <w:r w:rsidRPr="00F87849">
        <w:rPr>
          <w:rFonts w:ascii="Verdana" w:hAnsi="Verdana" w:cs="Calibri"/>
          <w:b w:val="0"/>
          <w:bCs/>
          <w:sz w:val="16"/>
          <w:szCs w:val="16"/>
        </w:rPr>
        <w:t xml:space="preserve"> </w:t>
      </w:r>
      <w:r w:rsidRPr="00F87849">
        <w:rPr>
          <w:rFonts w:ascii="Verdana" w:hAnsi="Verdana" w:cs="Calibri"/>
          <w:b w:val="0"/>
          <w:bCs/>
          <w:sz w:val="14"/>
          <w:szCs w:val="14"/>
        </w:rPr>
        <w:t>İzole edilen stafilokokların antibiyotik direnç oranları n (%)</w:t>
      </w:r>
    </w:p>
    <w:tbl>
      <w:tblPr>
        <w:tblStyle w:val="TabloKlavuzu"/>
        <w:tblW w:w="994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2037"/>
        <w:gridCol w:w="1657"/>
        <w:gridCol w:w="1657"/>
        <w:gridCol w:w="1657"/>
        <w:gridCol w:w="1657"/>
      </w:tblGrid>
      <w:tr w:rsidR="005C608F" w:rsidRPr="00F87849" w14:paraId="4A5331DA" w14:textId="77777777" w:rsidTr="00540AA0">
        <w:trPr>
          <w:trHeight w:val="444"/>
        </w:trPr>
        <w:tc>
          <w:tcPr>
            <w:tcW w:w="1277" w:type="dxa"/>
            <w:tcBorders>
              <w:bottom w:val="single" w:sz="4" w:space="0" w:color="auto"/>
            </w:tcBorders>
            <w:vAlign w:val="center"/>
          </w:tcPr>
          <w:p w14:paraId="0054A69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Test grubu</w:t>
            </w:r>
          </w:p>
        </w:tc>
        <w:tc>
          <w:tcPr>
            <w:tcW w:w="2037" w:type="dxa"/>
            <w:tcBorders>
              <w:bottom w:val="single" w:sz="4" w:space="0" w:color="auto"/>
            </w:tcBorders>
            <w:vAlign w:val="center"/>
          </w:tcPr>
          <w:p w14:paraId="4A88D31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Antibiyotik</w:t>
            </w:r>
          </w:p>
        </w:tc>
        <w:tc>
          <w:tcPr>
            <w:tcW w:w="1657" w:type="dxa"/>
            <w:tcBorders>
              <w:bottom w:val="single" w:sz="4" w:space="0" w:color="auto"/>
            </w:tcBorders>
            <w:vAlign w:val="center"/>
          </w:tcPr>
          <w:p w14:paraId="7E15FA95"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MRSA</w:t>
            </w:r>
          </w:p>
          <w:p w14:paraId="2C3B125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18 (%78)</w:t>
            </w:r>
          </w:p>
        </w:tc>
        <w:tc>
          <w:tcPr>
            <w:tcW w:w="1657" w:type="dxa"/>
            <w:tcBorders>
              <w:bottom w:val="single" w:sz="4" w:space="0" w:color="auto"/>
            </w:tcBorders>
            <w:vAlign w:val="center"/>
          </w:tcPr>
          <w:p w14:paraId="713ADF1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MSSA</w:t>
            </w:r>
          </w:p>
          <w:p w14:paraId="7A8CF5C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5 (%22)</w:t>
            </w:r>
          </w:p>
        </w:tc>
        <w:tc>
          <w:tcPr>
            <w:tcW w:w="1657" w:type="dxa"/>
            <w:tcBorders>
              <w:bottom w:val="single" w:sz="4" w:space="0" w:color="auto"/>
            </w:tcBorders>
            <w:vAlign w:val="center"/>
          </w:tcPr>
          <w:p w14:paraId="0CBEBD4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MRKNS</w:t>
            </w:r>
          </w:p>
          <w:p w14:paraId="0C6FED6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9 (%50)</w:t>
            </w:r>
          </w:p>
        </w:tc>
        <w:tc>
          <w:tcPr>
            <w:tcW w:w="1657" w:type="dxa"/>
            <w:tcBorders>
              <w:bottom w:val="single" w:sz="4" w:space="0" w:color="auto"/>
            </w:tcBorders>
            <w:vAlign w:val="center"/>
          </w:tcPr>
          <w:p w14:paraId="3CF2C95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MSKNS</w:t>
            </w:r>
          </w:p>
          <w:p w14:paraId="4922779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9 (%50)</w:t>
            </w:r>
          </w:p>
        </w:tc>
      </w:tr>
      <w:tr w:rsidR="005C608F" w:rsidRPr="00F87849" w14:paraId="5A60BCA7" w14:textId="77777777" w:rsidTr="00540AA0">
        <w:trPr>
          <w:trHeight w:val="444"/>
        </w:trPr>
        <w:tc>
          <w:tcPr>
            <w:tcW w:w="1277" w:type="dxa"/>
            <w:vMerge w:val="restart"/>
            <w:tcBorders>
              <w:top w:val="single" w:sz="4" w:space="0" w:color="auto"/>
            </w:tcBorders>
            <w:vAlign w:val="center"/>
          </w:tcPr>
          <w:p w14:paraId="5A66F836" w14:textId="36A078F6"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w:t>
            </w:r>
          </w:p>
        </w:tc>
        <w:tc>
          <w:tcPr>
            <w:tcW w:w="2037" w:type="dxa"/>
            <w:tcBorders>
              <w:top w:val="single" w:sz="4" w:space="0" w:color="auto"/>
            </w:tcBorders>
            <w:vAlign w:val="center"/>
          </w:tcPr>
          <w:p w14:paraId="3B4D053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Benzil penisilin</w:t>
            </w:r>
          </w:p>
        </w:tc>
        <w:tc>
          <w:tcPr>
            <w:tcW w:w="1657" w:type="dxa"/>
            <w:tcBorders>
              <w:top w:val="single" w:sz="4" w:space="0" w:color="auto"/>
            </w:tcBorders>
            <w:vAlign w:val="center"/>
          </w:tcPr>
          <w:p w14:paraId="14CCC68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18 (%100)</w:t>
            </w:r>
          </w:p>
        </w:tc>
        <w:tc>
          <w:tcPr>
            <w:tcW w:w="1657" w:type="dxa"/>
            <w:tcBorders>
              <w:top w:val="single" w:sz="4" w:space="0" w:color="auto"/>
            </w:tcBorders>
            <w:vAlign w:val="center"/>
          </w:tcPr>
          <w:p w14:paraId="0EE9C6F9"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(%60)</w:t>
            </w:r>
          </w:p>
        </w:tc>
        <w:tc>
          <w:tcPr>
            <w:tcW w:w="1657" w:type="dxa"/>
            <w:tcBorders>
              <w:top w:val="single" w:sz="4" w:space="0" w:color="auto"/>
            </w:tcBorders>
            <w:vAlign w:val="center"/>
          </w:tcPr>
          <w:p w14:paraId="3982F75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9 (%100)</w:t>
            </w:r>
          </w:p>
        </w:tc>
        <w:tc>
          <w:tcPr>
            <w:tcW w:w="1657" w:type="dxa"/>
            <w:tcBorders>
              <w:top w:val="single" w:sz="4" w:space="0" w:color="auto"/>
            </w:tcBorders>
            <w:vAlign w:val="center"/>
          </w:tcPr>
          <w:p w14:paraId="7057262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r>
      <w:tr w:rsidR="005C608F" w:rsidRPr="00F87849" w14:paraId="232280A2" w14:textId="77777777" w:rsidTr="00540AA0">
        <w:trPr>
          <w:trHeight w:val="444"/>
        </w:trPr>
        <w:tc>
          <w:tcPr>
            <w:tcW w:w="1277" w:type="dxa"/>
            <w:vMerge/>
            <w:vAlign w:val="center"/>
          </w:tcPr>
          <w:p w14:paraId="4C323BF1"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3E326E42"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Eritromisin</w:t>
            </w:r>
          </w:p>
        </w:tc>
        <w:tc>
          <w:tcPr>
            <w:tcW w:w="1657" w:type="dxa"/>
            <w:vAlign w:val="center"/>
          </w:tcPr>
          <w:p w14:paraId="2FBCAE6C"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(%22)</w:t>
            </w:r>
          </w:p>
        </w:tc>
        <w:tc>
          <w:tcPr>
            <w:tcW w:w="1657" w:type="dxa"/>
            <w:vAlign w:val="center"/>
          </w:tcPr>
          <w:p w14:paraId="747C33E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(%40)</w:t>
            </w:r>
          </w:p>
        </w:tc>
        <w:tc>
          <w:tcPr>
            <w:tcW w:w="1657" w:type="dxa"/>
            <w:vAlign w:val="center"/>
          </w:tcPr>
          <w:p w14:paraId="5BE040D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8 (%89)</w:t>
            </w:r>
          </w:p>
        </w:tc>
        <w:tc>
          <w:tcPr>
            <w:tcW w:w="1657" w:type="dxa"/>
            <w:vAlign w:val="center"/>
          </w:tcPr>
          <w:p w14:paraId="4524782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r>
      <w:tr w:rsidR="005C608F" w:rsidRPr="00F87849" w14:paraId="707ED91E" w14:textId="77777777" w:rsidTr="00540AA0">
        <w:trPr>
          <w:trHeight w:val="444"/>
        </w:trPr>
        <w:tc>
          <w:tcPr>
            <w:tcW w:w="1277" w:type="dxa"/>
            <w:vMerge/>
            <w:vAlign w:val="center"/>
          </w:tcPr>
          <w:p w14:paraId="7DAD821E"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0465ACB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Klindamisin</w:t>
            </w:r>
          </w:p>
        </w:tc>
        <w:tc>
          <w:tcPr>
            <w:tcW w:w="1657" w:type="dxa"/>
            <w:vAlign w:val="center"/>
          </w:tcPr>
          <w:p w14:paraId="4BA0A19B"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6C64941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69914B6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c>
          <w:tcPr>
            <w:tcW w:w="1657" w:type="dxa"/>
            <w:vAlign w:val="center"/>
          </w:tcPr>
          <w:p w14:paraId="0607B38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r>
      <w:tr w:rsidR="005C608F" w:rsidRPr="00F87849" w14:paraId="68160741" w14:textId="77777777" w:rsidTr="00540AA0">
        <w:trPr>
          <w:trHeight w:val="444"/>
        </w:trPr>
        <w:tc>
          <w:tcPr>
            <w:tcW w:w="1277" w:type="dxa"/>
            <w:vMerge/>
            <w:vAlign w:val="center"/>
          </w:tcPr>
          <w:p w14:paraId="4D5C5201"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69C2BED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Trimetoprim/sulfametoksazol</w:t>
            </w:r>
          </w:p>
        </w:tc>
        <w:tc>
          <w:tcPr>
            <w:tcW w:w="1657" w:type="dxa"/>
            <w:vAlign w:val="center"/>
          </w:tcPr>
          <w:p w14:paraId="6F1F123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160AD453"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38802FD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c>
          <w:tcPr>
            <w:tcW w:w="1657" w:type="dxa"/>
            <w:vAlign w:val="center"/>
          </w:tcPr>
          <w:p w14:paraId="28B94EF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r>
      <w:tr w:rsidR="005C608F" w:rsidRPr="00F87849" w14:paraId="0A562296" w14:textId="77777777" w:rsidTr="00540AA0">
        <w:trPr>
          <w:trHeight w:val="444"/>
        </w:trPr>
        <w:tc>
          <w:tcPr>
            <w:tcW w:w="1277" w:type="dxa"/>
            <w:tcBorders>
              <w:bottom w:val="single" w:sz="4" w:space="0" w:color="auto"/>
            </w:tcBorders>
            <w:vAlign w:val="center"/>
          </w:tcPr>
          <w:p w14:paraId="3021400D"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tcBorders>
              <w:bottom w:val="single" w:sz="4" w:space="0" w:color="auto"/>
            </w:tcBorders>
            <w:vAlign w:val="center"/>
          </w:tcPr>
          <w:p w14:paraId="06A2FABC"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Vankomisin</w:t>
            </w:r>
          </w:p>
        </w:tc>
        <w:tc>
          <w:tcPr>
            <w:tcW w:w="1657" w:type="dxa"/>
            <w:tcBorders>
              <w:bottom w:val="single" w:sz="4" w:space="0" w:color="auto"/>
            </w:tcBorders>
            <w:vAlign w:val="center"/>
          </w:tcPr>
          <w:p w14:paraId="3579A0C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bottom w:val="single" w:sz="4" w:space="0" w:color="auto"/>
            </w:tcBorders>
            <w:vAlign w:val="center"/>
          </w:tcPr>
          <w:p w14:paraId="161947F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bottom w:val="single" w:sz="4" w:space="0" w:color="auto"/>
            </w:tcBorders>
            <w:vAlign w:val="center"/>
          </w:tcPr>
          <w:p w14:paraId="62EA6A2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bottom w:val="single" w:sz="4" w:space="0" w:color="auto"/>
            </w:tcBorders>
            <w:vAlign w:val="center"/>
          </w:tcPr>
          <w:p w14:paraId="55F7467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43395D5F" w14:textId="77777777" w:rsidTr="00540AA0">
        <w:trPr>
          <w:trHeight w:val="444"/>
        </w:trPr>
        <w:tc>
          <w:tcPr>
            <w:tcW w:w="1277" w:type="dxa"/>
            <w:vMerge w:val="restart"/>
            <w:tcBorders>
              <w:top w:val="single" w:sz="4" w:space="0" w:color="auto"/>
            </w:tcBorders>
            <w:vAlign w:val="center"/>
          </w:tcPr>
          <w:p w14:paraId="54E1871A" w14:textId="2B5E5DBD"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B</w:t>
            </w:r>
          </w:p>
        </w:tc>
        <w:tc>
          <w:tcPr>
            <w:tcW w:w="2037" w:type="dxa"/>
            <w:tcBorders>
              <w:top w:val="single" w:sz="4" w:space="0" w:color="auto"/>
            </w:tcBorders>
            <w:vAlign w:val="center"/>
          </w:tcPr>
          <w:p w14:paraId="6B08DDD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Teikoplanin</w:t>
            </w:r>
          </w:p>
        </w:tc>
        <w:tc>
          <w:tcPr>
            <w:tcW w:w="1657" w:type="dxa"/>
            <w:tcBorders>
              <w:top w:val="single" w:sz="4" w:space="0" w:color="auto"/>
            </w:tcBorders>
            <w:vAlign w:val="center"/>
          </w:tcPr>
          <w:p w14:paraId="4E33627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top w:val="single" w:sz="4" w:space="0" w:color="auto"/>
            </w:tcBorders>
            <w:vAlign w:val="center"/>
          </w:tcPr>
          <w:p w14:paraId="24543ABB"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top w:val="single" w:sz="4" w:space="0" w:color="auto"/>
            </w:tcBorders>
            <w:vAlign w:val="center"/>
          </w:tcPr>
          <w:p w14:paraId="4E5DDBD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top w:val="single" w:sz="4" w:space="0" w:color="auto"/>
            </w:tcBorders>
            <w:vAlign w:val="center"/>
          </w:tcPr>
          <w:p w14:paraId="01C6D08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4FA3E714" w14:textId="77777777" w:rsidTr="00540AA0">
        <w:trPr>
          <w:trHeight w:val="444"/>
        </w:trPr>
        <w:tc>
          <w:tcPr>
            <w:tcW w:w="1277" w:type="dxa"/>
            <w:vMerge/>
            <w:vAlign w:val="center"/>
          </w:tcPr>
          <w:p w14:paraId="0ABFD910"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7CF6F33B"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Tetrasiklin</w:t>
            </w:r>
          </w:p>
        </w:tc>
        <w:tc>
          <w:tcPr>
            <w:tcW w:w="1657" w:type="dxa"/>
            <w:vAlign w:val="center"/>
          </w:tcPr>
          <w:p w14:paraId="28DE1605"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(%17)</w:t>
            </w:r>
          </w:p>
        </w:tc>
        <w:tc>
          <w:tcPr>
            <w:tcW w:w="1657" w:type="dxa"/>
            <w:vAlign w:val="center"/>
          </w:tcPr>
          <w:p w14:paraId="6AFF93C2"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(%20)</w:t>
            </w:r>
          </w:p>
        </w:tc>
        <w:tc>
          <w:tcPr>
            <w:tcW w:w="1657" w:type="dxa"/>
            <w:vAlign w:val="center"/>
          </w:tcPr>
          <w:p w14:paraId="69D4606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5 (%56)</w:t>
            </w:r>
          </w:p>
        </w:tc>
        <w:tc>
          <w:tcPr>
            <w:tcW w:w="1657" w:type="dxa"/>
            <w:vAlign w:val="center"/>
          </w:tcPr>
          <w:p w14:paraId="1384259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r>
      <w:tr w:rsidR="005C608F" w:rsidRPr="00F87849" w14:paraId="3C31EA35" w14:textId="77777777" w:rsidTr="00540AA0">
        <w:trPr>
          <w:trHeight w:val="444"/>
        </w:trPr>
        <w:tc>
          <w:tcPr>
            <w:tcW w:w="1277" w:type="dxa"/>
            <w:vMerge/>
            <w:vAlign w:val="center"/>
          </w:tcPr>
          <w:p w14:paraId="5DE4CB72"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2D5DC4C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Siprofloksasin</w:t>
            </w:r>
          </w:p>
        </w:tc>
        <w:tc>
          <w:tcPr>
            <w:tcW w:w="1657" w:type="dxa"/>
            <w:vAlign w:val="center"/>
          </w:tcPr>
          <w:p w14:paraId="0153FE5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(%17)</w:t>
            </w:r>
          </w:p>
        </w:tc>
        <w:tc>
          <w:tcPr>
            <w:tcW w:w="1657" w:type="dxa"/>
            <w:vAlign w:val="center"/>
          </w:tcPr>
          <w:p w14:paraId="0E51DC0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7571B7E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5 (%56)</w:t>
            </w:r>
          </w:p>
        </w:tc>
        <w:tc>
          <w:tcPr>
            <w:tcW w:w="1657" w:type="dxa"/>
            <w:vAlign w:val="center"/>
          </w:tcPr>
          <w:p w14:paraId="26A8FE5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r>
      <w:tr w:rsidR="005C608F" w:rsidRPr="00F87849" w14:paraId="4829A6A8" w14:textId="77777777" w:rsidTr="00540AA0">
        <w:trPr>
          <w:trHeight w:val="444"/>
        </w:trPr>
        <w:tc>
          <w:tcPr>
            <w:tcW w:w="1277" w:type="dxa"/>
            <w:vMerge/>
            <w:tcBorders>
              <w:bottom w:val="single" w:sz="4" w:space="0" w:color="auto"/>
            </w:tcBorders>
            <w:vAlign w:val="center"/>
          </w:tcPr>
          <w:p w14:paraId="61F2B93C"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tcBorders>
              <w:bottom w:val="single" w:sz="4" w:space="0" w:color="auto"/>
            </w:tcBorders>
            <w:vAlign w:val="center"/>
          </w:tcPr>
          <w:p w14:paraId="37B925A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Levofloksasin</w:t>
            </w:r>
          </w:p>
        </w:tc>
        <w:tc>
          <w:tcPr>
            <w:tcW w:w="1657" w:type="dxa"/>
            <w:tcBorders>
              <w:bottom w:val="single" w:sz="4" w:space="0" w:color="auto"/>
            </w:tcBorders>
            <w:vAlign w:val="center"/>
          </w:tcPr>
          <w:p w14:paraId="54E6AFB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(%11)</w:t>
            </w:r>
          </w:p>
        </w:tc>
        <w:tc>
          <w:tcPr>
            <w:tcW w:w="1657" w:type="dxa"/>
            <w:tcBorders>
              <w:bottom w:val="single" w:sz="4" w:space="0" w:color="auto"/>
            </w:tcBorders>
            <w:vAlign w:val="center"/>
          </w:tcPr>
          <w:p w14:paraId="30EEF75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bottom w:val="single" w:sz="4" w:space="0" w:color="auto"/>
            </w:tcBorders>
            <w:vAlign w:val="center"/>
          </w:tcPr>
          <w:p w14:paraId="5A937682"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c>
          <w:tcPr>
            <w:tcW w:w="1657" w:type="dxa"/>
            <w:tcBorders>
              <w:bottom w:val="single" w:sz="4" w:space="0" w:color="auto"/>
            </w:tcBorders>
            <w:vAlign w:val="center"/>
          </w:tcPr>
          <w:p w14:paraId="6636320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r>
      <w:tr w:rsidR="005C608F" w:rsidRPr="00F87849" w14:paraId="54BE7E68" w14:textId="77777777" w:rsidTr="00540AA0">
        <w:trPr>
          <w:trHeight w:val="444"/>
        </w:trPr>
        <w:tc>
          <w:tcPr>
            <w:tcW w:w="1277" w:type="dxa"/>
            <w:vMerge w:val="restart"/>
            <w:tcBorders>
              <w:top w:val="single" w:sz="4" w:space="0" w:color="auto"/>
            </w:tcBorders>
            <w:vAlign w:val="center"/>
          </w:tcPr>
          <w:p w14:paraId="06F40F6A" w14:textId="2D4F245A"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C</w:t>
            </w:r>
          </w:p>
        </w:tc>
        <w:tc>
          <w:tcPr>
            <w:tcW w:w="2037" w:type="dxa"/>
            <w:tcBorders>
              <w:top w:val="single" w:sz="4" w:space="0" w:color="auto"/>
            </w:tcBorders>
            <w:vAlign w:val="center"/>
          </w:tcPr>
          <w:p w14:paraId="5C001A8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Gentamisin</w:t>
            </w:r>
          </w:p>
        </w:tc>
        <w:tc>
          <w:tcPr>
            <w:tcW w:w="1657" w:type="dxa"/>
            <w:tcBorders>
              <w:top w:val="single" w:sz="4" w:space="0" w:color="auto"/>
            </w:tcBorders>
            <w:vAlign w:val="center"/>
          </w:tcPr>
          <w:p w14:paraId="0B061EF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(%6)</w:t>
            </w:r>
          </w:p>
        </w:tc>
        <w:tc>
          <w:tcPr>
            <w:tcW w:w="1657" w:type="dxa"/>
            <w:tcBorders>
              <w:top w:val="single" w:sz="4" w:space="0" w:color="auto"/>
            </w:tcBorders>
            <w:vAlign w:val="center"/>
          </w:tcPr>
          <w:p w14:paraId="04DE712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tcBorders>
              <w:top w:val="single" w:sz="4" w:space="0" w:color="auto"/>
            </w:tcBorders>
            <w:vAlign w:val="center"/>
          </w:tcPr>
          <w:p w14:paraId="64A797F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c>
          <w:tcPr>
            <w:tcW w:w="1657" w:type="dxa"/>
            <w:tcBorders>
              <w:top w:val="single" w:sz="4" w:space="0" w:color="auto"/>
            </w:tcBorders>
            <w:vAlign w:val="center"/>
          </w:tcPr>
          <w:p w14:paraId="0C7DE4C8"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r>
      <w:tr w:rsidR="005C608F" w:rsidRPr="00F87849" w14:paraId="5BB2A51D" w14:textId="77777777" w:rsidTr="00540AA0">
        <w:trPr>
          <w:trHeight w:val="444"/>
        </w:trPr>
        <w:tc>
          <w:tcPr>
            <w:tcW w:w="1277" w:type="dxa"/>
            <w:vMerge/>
            <w:vAlign w:val="center"/>
          </w:tcPr>
          <w:p w14:paraId="2B044D00"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5F0ABE15"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Linezolid</w:t>
            </w:r>
          </w:p>
        </w:tc>
        <w:tc>
          <w:tcPr>
            <w:tcW w:w="1657" w:type="dxa"/>
            <w:vAlign w:val="center"/>
          </w:tcPr>
          <w:p w14:paraId="3A2B179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22353EF9"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6FBD89A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5555E803"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6FB2E5E4" w14:textId="77777777" w:rsidTr="00540AA0">
        <w:trPr>
          <w:trHeight w:val="444"/>
        </w:trPr>
        <w:tc>
          <w:tcPr>
            <w:tcW w:w="1277" w:type="dxa"/>
            <w:vMerge/>
            <w:vAlign w:val="center"/>
          </w:tcPr>
          <w:p w14:paraId="6F752432"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7BFA8A1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Rifampisin</w:t>
            </w:r>
          </w:p>
        </w:tc>
        <w:tc>
          <w:tcPr>
            <w:tcW w:w="1657" w:type="dxa"/>
            <w:vAlign w:val="center"/>
          </w:tcPr>
          <w:p w14:paraId="5591C01F"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(%17)</w:t>
            </w:r>
          </w:p>
        </w:tc>
        <w:tc>
          <w:tcPr>
            <w:tcW w:w="1657" w:type="dxa"/>
            <w:vAlign w:val="center"/>
          </w:tcPr>
          <w:p w14:paraId="53843EA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13645AE5"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c>
          <w:tcPr>
            <w:tcW w:w="1657" w:type="dxa"/>
            <w:vAlign w:val="center"/>
          </w:tcPr>
          <w:p w14:paraId="0BFFCEF3"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r>
      <w:tr w:rsidR="005C608F" w:rsidRPr="00F87849" w14:paraId="10690760" w14:textId="77777777" w:rsidTr="00540AA0">
        <w:trPr>
          <w:trHeight w:val="444"/>
        </w:trPr>
        <w:tc>
          <w:tcPr>
            <w:tcW w:w="1277" w:type="dxa"/>
            <w:vMerge/>
            <w:vAlign w:val="center"/>
          </w:tcPr>
          <w:p w14:paraId="3D2A3CB6"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037" w:type="dxa"/>
            <w:vAlign w:val="center"/>
          </w:tcPr>
          <w:p w14:paraId="1867E6B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Tigesiklin</w:t>
            </w:r>
          </w:p>
        </w:tc>
        <w:tc>
          <w:tcPr>
            <w:tcW w:w="1657" w:type="dxa"/>
            <w:vAlign w:val="center"/>
          </w:tcPr>
          <w:p w14:paraId="650AB0B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662ABCE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109D5132"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7" w:type="dxa"/>
            <w:vAlign w:val="center"/>
          </w:tcPr>
          <w:p w14:paraId="7E40A0E2"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bl>
    <w:p w14:paraId="328410E9" w14:textId="044DD42D" w:rsidR="004E4689" w:rsidRPr="00F103B6" w:rsidRDefault="005C608F" w:rsidP="00735DB3">
      <w:pPr>
        <w:pStyle w:val="MHeading1"/>
        <w:spacing w:before="120" w:after="120" w:line="276" w:lineRule="auto"/>
        <w:jc w:val="both"/>
        <w:rPr>
          <w:rFonts w:ascii="Verdana" w:hAnsi="Verdana" w:cs="Calibri"/>
          <w:b w:val="0"/>
          <w:bCs/>
          <w:sz w:val="14"/>
          <w:szCs w:val="14"/>
        </w:rPr>
        <w:sectPr w:rsidR="004E4689" w:rsidRPr="00F103B6" w:rsidSect="00AC4098">
          <w:type w:val="continuous"/>
          <w:pgSz w:w="11913" w:h="16834" w:code="9"/>
          <w:pgMar w:top="992" w:right="992" w:bottom="992" w:left="567" w:header="567" w:footer="0" w:gutter="284"/>
          <w:pgNumType w:start="1"/>
          <w:cols w:space="397"/>
          <w:noEndnote/>
          <w:docGrid w:linePitch="326"/>
        </w:sectPr>
      </w:pPr>
      <w:r w:rsidRPr="00F87849">
        <w:rPr>
          <w:rFonts w:ascii="Verdana" w:hAnsi="Verdana" w:cs="Calibri"/>
          <w:b w:val="0"/>
          <w:bCs/>
          <w:sz w:val="16"/>
          <w:szCs w:val="16"/>
        </w:rPr>
        <w:t xml:space="preserve"> </w:t>
      </w:r>
      <w:r w:rsidRPr="00F103B6">
        <w:rPr>
          <w:rFonts w:ascii="Verdana" w:hAnsi="Verdana" w:cs="Calibri"/>
          <w:b w:val="0"/>
          <w:bCs/>
          <w:sz w:val="14"/>
          <w:szCs w:val="14"/>
        </w:rPr>
        <w:t xml:space="preserve">-: Antimikrobiyale karşı duyarlı, </w:t>
      </w:r>
      <w:r w:rsidRPr="00F103B6">
        <w:rPr>
          <w:rFonts w:ascii="Verdana" w:hAnsi="Verdana" w:cs="Calibri"/>
          <w:b w:val="0"/>
          <w:bCs/>
          <w:iCs/>
          <w:sz w:val="14"/>
          <w:szCs w:val="14"/>
        </w:rPr>
        <w:t>MRSA:</w:t>
      </w:r>
      <w:r w:rsidRPr="00F103B6">
        <w:rPr>
          <w:rFonts w:ascii="Verdana" w:hAnsi="Verdana" w:cs="Calibri"/>
          <w:b w:val="0"/>
          <w:bCs/>
          <w:i/>
          <w:iCs/>
          <w:sz w:val="14"/>
          <w:szCs w:val="14"/>
        </w:rPr>
        <w:t xml:space="preserve"> </w:t>
      </w:r>
      <w:r w:rsidRPr="00F103B6">
        <w:rPr>
          <w:rFonts w:ascii="Verdana" w:hAnsi="Verdana" w:cs="Calibri"/>
          <w:b w:val="0"/>
          <w:bCs/>
          <w:iCs/>
          <w:sz w:val="14"/>
          <w:szCs w:val="14"/>
        </w:rPr>
        <w:t>Metisilin dirençli</w:t>
      </w:r>
      <w:r w:rsidRPr="00F103B6">
        <w:rPr>
          <w:rFonts w:ascii="Verdana" w:hAnsi="Verdana" w:cs="Calibri"/>
          <w:b w:val="0"/>
          <w:bCs/>
          <w:i/>
          <w:iCs/>
          <w:sz w:val="14"/>
          <w:szCs w:val="14"/>
        </w:rPr>
        <w:t xml:space="preserve"> S.aureus,</w:t>
      </w:r>
      <w:r w:rsidRPr="00F103B6">
        <w:rPr>
          <w:rFonts w:ascii="Verdana" w:hAnsi="Verdana" w:cs="Calibri"/>
          <w:b w:val="0"/>
          <w:bCs/>
          <w:sz w:val="14"/>
          <w:szCs w:val="14"/>
        </w:rPr>
        <w:t xml:space="preserve"> </w:t>
      </w:r>
      <w:r w:rsidRPr="00F103B6">
        <w:rPr>
          <w:rFonts w:ascii="Verdana" w:hAnsi="Verdana" w:cs="Calibri"/>
          <w:b w:val="0"/>
          <w:bCs/>
          <w:iCs/>
          <w:sz w:val="14"/>
          <w:szCs w:val="14"/>
        </w:rPr>
        <w:t>MSSA:</w:t>
      </w:r>
      <w:r w:rsidRPr="00F103B6">
        <w:rPr>
          <w:rFonts w:ascii="Verdana" w:hAnsi="Verdana" w:cs="Calibri"/>
          <w:b w:val="0"/>
          <w:bCs/>
          <w:i/>
          <w:iCs/>
          <w:sz w:val="14"/>
          <w:szCs w:val="14"/>
        </w:rPr>
        <w:t xml:space="preserve"> </w:t>
      </w:r>
      <w:r w:rsidRPr="00F103B6">
        <w:rPr>
          <w:rFonts w:ascii="Verdana" w:hAnsi="Verdana" w:cs="Calibri"/>
          <w:b w:val="0"/>
          <w:bCs/>
          <w:iCs/>
          <w:sz w:val="14"/>
          <w:szCs w:val="14"/>
        </w:rPr>
        <w:t>Metisilin duyarlı</w:t>
      </w:r>
      <w:r w:rsidRPr="00F103B6">
        <w:rPr>
          <w:rFonts w:ascii="Verdana" w:hAnsi="Verdana" w:cs="Calibri"/>
          <w:b w:val="0"/>
          <w:bCs/>
          <w:i/>
          <w:iCs/>
          <w:sz w:val="14"/>
          <w:szCs w:val="14"/>
        </w:rPr>
        <w:t xml:space="preserve"> S.aureus, </w:t>
      </w:r>
      <w:r w:rsidRPr="00F103B6">
        <w:rPr>
          <w:rFonts w:ascii="Verdana" w:hAnsi="Verdana" w:cs="Calibri"/>
          <w:b w:val="0"/>
          <w:bCs/>
          <w:sz w:val="14"/>
          <w:szCs w:val="14"/>
        </w:rPr>
        <w:t>MRKNS: Metisilin dirençli KNS, MSKNS: Metisilin duyarlı KNS</w:t>
      </w:r>
      <w:bookmarkStart w:id="3" w:name="_Hlk57573843"/>
      <w:bookmarkEnd w:id="2"/>
    </w:p>
    <w:p w14:paraId="2158D447" w14:textId="77777777" w:rsidR="00E95A6B" w:rsidRPr="00F103B6" w:rsidRDefault="00E95A6B" w:rsidP="00735DB3">
      <w:pPr>
        <w:pStyle w:val="MHeading1"/>
        <w:spacing w:before="120" w:after="120" w:line="276" w:lineRule="auto"/>
        <w:jc w:val="both"/>
        <w:rPr>
          <w:rFonts w:ascii="Verdana" w:hAnsi="Verdana" w:cs="Calibri"/>
          <w:b w:val="0"/>
          <w:bCs/>
          <w:sz w:val="14"/>
          <w:szCs w:val="14"/>
        </w:rPr>
      </w:pPr>
      <w:r w:rsidRPr="00F103B6">
        <w:rPr>
          <w:rFonts w:ascii="Verdana" w:hAnsi="Verdana" w:cs="Calibri"/>
          <w:b w:val="0"/>
          <w:bCs/>
          <w:sz w:val="14"/>
          <w:szCs w:val="14"/>
        </w:rPr>
        <w:lastRenderedPageBreak/>
        <w:t xml:space="preserve">İzole edilen Gram negatif mikroorganizmalar </w:t>
      </w:r>
      <w:r w:rsidRPr="00F103B6">
        <w:rPr>
          <w:rFonts w:ascii="Verdana" w:hAnsi="Verdana" w:cs="Calibri"/>
          <w:b w:val="0"/>
          <w:bCs/>
          <w:i/>
          <w:sz w:val="14"/>
          <w:szCs w:val="14"/>
        </w:rPr>
        <w:t>K.pneumoniae</w:t>
      </w:r>
      <w:r w:rsidRPr="00F103B6">
        <w:rPr>
          <w:rFonts w:ascii="Verdana" w:hAnsi="Verdana" w:cs="Calibri"/>
          <w:b w:val="0"/>
          <w:bCs/>
          <w:sz w:val="14"/>
          <w:szCs w:val="14"/>
        </w:rPr>
        <w:t xml:space="preserve"> (%18), </w:t>
      </w:r>
      <w:r w:rsidRPr="00F103B6">
        <w:rPr>
          <w:rFonts w:ascii="Verdana" w:hAnsi="Verdana" w:cs="Calibri"/>
          <w:b w:val="0"/>
          <w:bCs/>
          <w:i/>
          <w:sz w:val="14"/>
          <w:szCs w:val="14"/>
        </w:rPr>
        <w:t>E.coli</w:t>
      </w:r>
      <w:r w:rsidRPr="00F103B6">
        <w:rPr>
          <w:rFonts w:ascii="Verdana" w:hAnsi="Verdana" w:cs="Calibri"/>
          <w:b w:val="0"/>
          <w:bCs/>
          <w:sz w:val="14"/>
          <w:szCs w:val="14"/>
        </w:rPr>
        <w:t xml:space="preserve"> (%11), </w:t>
      </w:r>
      <w:r w:rsidRPr="00F103B6">
        <w:rPr>
          <w:rFonts w:ascii="Verdana" w:hAnsi="Verdana" w:cs="Calibri"/>
          <w:b w:val="0"/>
          <w:bCs/>
          <w:i/>
          <w:sz w:val="14"/>
          <w:szCs w:val="14"/>
        </w:rPr>
        <w:t>P.aeruginosa</w:t>
      </w:r>
      <w:r w:rsidRPr="00F103B6">
        <w:rPr>
          <w:rFonts w:ascii="Verdana" w:hAnsi="Verdana" w:cs="Calibri"/>
          <w:b w:val="0"/>
          <w:bCs/>
          <w:sz w:val="14"/>
          <w:szCs w:val="14"/>
        </w:rPr>
        <w:t xml:space="preserve"> (%9), </w:t>
      </w:r>
      <w:r w:rsidRPr="00F103B6">
        <w:rPr>
          <w:rFonts w:ascii="Verdana" w:hAnsi="Verdana" w:cs="Calibri"/>
          <w:b w:val="0"/>
          <w:bCs/>
          <w:i/>
          <w:sz w:val="14"/>
          <w:szCs w:val="14"/>
        </w:rPr>
        <w:t>P.mirabilis</w:t>
      </w:r>
      <w:r w:rsidRPr="00F103B6">
        <w:rPr>
          <w:rFonts w:ascii="Verdana" w:hAnsi="Verdana" w:cs="Calibri"/>
          <w:b w:val="0"/>
          <w:bCs/>
          <w:sz w:val="14"/>
          <w:szCs w:val="14"/>
        </w:rPr>
        <w:t xml:space="preserve"> (%4), </w:t>
      </w:r>
      <w:r w:rsidRPr="00F103B6">
        <w:rPr>
          <w:rFonts w:ascii="Verdana" w:hAnsi="Verdana" w:cs="Calibri"/>
          <w:b w:val="0"/>
          <w:bCs/>
          <w:i/>
          <w:sz w:val="14"/>
          <w:szCs w:val="14"/>
        </w:rPr>
        <w:t>Enterobacter spp.</w:t>
      </w:r>
      <w:r w:rsidRPr="00F103B6">
        <w:rPr>
          <w:rFonts w:ascii="Verdana" w:hAnsi="Verdana" w:cs="Calibri"/>
          <w:b w:val="0"/>
          <w:bCs/>
          <w:sz w:val="14"/>
          <w:szCs w:val="14"/>
        </w:rPr>
        <w:t xml:space="preserve"> (%3)’dir. Gram negatif bakteriler ampisilin ve amoksisilin/klavulanata yüksek oranda dirençli bulundu. Genişlemiş Spektrumlu Beta-Laktamaz (ESBL) pozitifliği ve karbapenem direnci düşük oranda tespit edildi. İzole edilen </w:t>
      </w:r>
      <w:r w:rsidRPr="00F103B6">
        <w:rPr>
          <w:rFonts w:ascii="Verdana" w:hAnsi="Verdana" w:cs="Calibri"/>
          <w:b w:val="0"/>
          <w:bCs/>
          <w:i/>
          <w:sz w:val="14"/>
          <w:szCs w:val="14"/>
        </w:rPr>
        <w:t>Enterobacteriaceae</w:t>
      </w:r>
      <w:r w:rsidRPr="00F103B6">
        <w:rPr>
          <w:rFonts w:ascii="Verdana" w:hAnsi="Verdana" w:cs="Calibri"/>
          <w:b w:val="0"/>
          <w:bCs/>
          <w:sz w:val="14"/>
          <w:szCs w:val="14"/>
        </w:rPr>
        <w:t xml:space="preserve"> grubu mikroorganizmalarda tigesiklin karşı direnç gözlenmedi (Tablo 3). </w:t>
      </w:r>
    </w:p>
    <w:p w14:paraId="67D475B7" w14:textId="77777777" w:rsidR="00E95A6B" w:rsidRPr="00F103B6" w:rsidRDefault="00E95A6B" w:rsidP="00735DB3">
      <w:pPr>
        <w:pStyle w:val="MHeading1"/>
        <w:spacing w:before="120" w:after="120" w:line="276" w:lineRule="auto"/>
        <w:jc w:val="both"/>
        <w:rPr>
          <w:rFonts w:ascii="Verdana" w:hAnsi="Verdana" w:cs="Calibri"/>
          <w:b w:val="0"/>
          <w:bCs/>
          <w:sz w:val="14"/>
          <w:szCs w:val="14"/>
        </w:rPr>
      </w:pPr>
      <w:r w:rsidRPr="00F103B6">
        <w:rPr>
          <w:rFonts w:ascii="Verdana" w:hAnsi="Verdana" w:cs="Calibri"/>
          <w:b w:val="0"/>
          <w:bCs/>
          <w:sz w:val="14"/>
          <w:szCs w:val="14"/>
        </w:rPr>
        <w:t>İzole edilen Gram negatif nonfermantatif mikroorganizmalarda Piperasilin/tazobaktam, amikasin, gentamisin, karşı direnç gözlenmedi (Tablo 4).</w:t>
      </w:r>
    </w:p>
    <w:p w14:paraId="0178AD86" w14:textId="77777777" w:rsidR="00F103B6" w:rsidRDefault="00F103B6" w:rsidP="00735DB3">
      <w:pPr>
        <w:pStyle w:val="MHeading1"/>
        <w:spacing w:after="120" w:line="276" w:lineRule="auto"/>
        <w:jc w:val="both"/>
        <w:rPr>
          <w:rFonts w:ascii="Verdana" w:hAnsi="Verdana" w:cs="Calibri"/>
          <w:sz w:val="16"/>
          <w:szCs w:val="16"/>
        </w:rPr>
        <w:sectPr w:rsidR="00F103B6" w:rsidSect="006837FC">
          <w:type w:val="continuous"/>
          <w:pgSz w:w="11913" w:h="16834" w:code="9"/>
          <w:pgMar w:top="992" w:right="992" w:bottom="992" w:left="567" w:header="851" w:footer="567" w:gutter="284"/>
          <w:pgNumType w:start="4"/>
          <w:cols w:space="397"/>
          <w:noEndnote/>
          <w:docGrid w:linePitch="326"/>
        </w:sectPr>
      </w:pPr>
    </w:p>
    <w:p w14:paraId="5CB4EA16" w14:textId="220A5557" w:rsidR="00E95A6B" w:rsidRPr="00F87849" w:rsidRDefault="00E95A6B" w:rsidP="00735DB3">
      <w:pPr>
        <w:pStyle w:val="MHeading1"/>
        <w:spacing w:after="120" w:line="276" w:lineRule="auto"/>
        <w:jc w:val="both"/>
        <w:rPr>
          <w:rFonts w:ascii="Verdana" w:hAnsi="Verdana" w:cs="Calibri"/>
          <w:sz w:val="16"/>
          <w:szCs w:val="16"/>
        </w:rPr>
      </w:pPr>
      <w:r w:rsidRPr="00F87849">
        <w:rPr>
          <w:rFonts w:ascii="Verdana" w:hAnsi="Verdana" w:cs="Calibri"/>
          <w:sz w:val="16"/>
          <w:szCs w:val="16"/>
        </w:rPr>
        <w:lastRenderedPageBreak/>
        <w:t>TARTIŞMA</w:t>
      </w:r>
    </w:p>
    <w:p w14:paraId="16A646CC" w14:textId="65AD5398" w:rsidR="00E95A6B" w:rsidRDefault="00E95A6B"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Yara sürüntü örneklerinin kültür ve mikroskobik incelemelerinin değerlendirilmesi ve raporlanması rehberlere göre yapılmalıdır. Üreyen mikroorganizma </w:t>
      </w:r>
      <w:r w:rsidRPr="00F87849">
        <w:rPr>
          <w:rFonts w:ascii="Verdana" w:hAnsi="Verdana" w:cs="Calibri"/>
          <w:b w:val="0"/>
          <w:bCs/>
          <w:i/>
          <w:sz w:val="16"/>
          <w:szCs w:val="16"/>
        </w:rPr>
        <w:t>S.pyogenes, S.agalactiae Grup C, G streptokoklar, S.aureus, P.aeruginosa</w:t>
      </w:r>
      <w:r w:rsidRPr="00F87849">
        <w:rPr>
          <w:rFonts w:ascii="Verdana" w:hAnsi="Verdana" w:cs="Calibri"/>
          <w:b w:val="0"/>
          <w:bCs/>
          <w:sz w:val="16"/>
          <w:szCs w:val="16"/>
        </w:rPr>
        <w:t xml:space="preserve"> ise sayı ne olursa olsun raporlanmalıdır. KNS ancak invazif örneklerde tek tip mikroorganizma izole edildi ise, tekrarlayan üreme varsa, örnek kaliteli ise, direkt yaymada PNL varsa klinisyenle görüş alışverişi yapılarak KNS üredi olarak raporlanır. Çok sayıda epitel hücresi varsa veya kültürde karışık üreme varsa normal deri flora elemanları üredi olarak raporlanır. Enterobacteriaceae ailesi baskın veya orta-çok sayıda ürediyse; sadece 1 veya 2 tür üredi veya baskınsa ve yayma enfeksiyonu destekliyorsa raporlanır (6). Çalışmada yara sürüntü örneklerinin değerlendirilmesi ve raporlanması rehberlere göre yapıldı.</w:t>
      </w:r>
    </w:p>
    <w:p w14:paraId="6692DF8F" w14:textId="77777777" w:rsidR="00F103B6" w:rsidRDefault="00E95A6B"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Etiyopya'da 2000-2018 yılları arasında yara kültürlerindeki mikrobiyal profillerin ve bunların antimikrobiyal dirençlerinin araştırıldığı bir meta analiz çalışmasında; havuzlanmış kültür pozitifliği %70 olarak bulunmuştur (%95 CI: 61, %79) (7).</w:t>
      </w:r>
      <w:r w:rsidRPr="00F87849">
        <w:rPr>
          <w:rFonts w:ascii="Verdana" w:hAnsi="Verdana" w:cs="Calibri"/>
          <w:b w:val="0"/>
          <w:bCs/>
          <w:iCs/>
          <w:sz w:val="16"/>
          <w:szCs w:val="16"/>
        </w:rPr>
        <w:t xml:space="preserve"> </w:t>
      </w:r>
      <w:r w:rsidRPr="00F87849">
        <w:rPr>
          <w:rFonts w:ascii="Verdana" w:hAnsi="Verdana" w:cs="Calibri"/>
          <w:b w:val="0"/>
          <w:bCs/>
          <w:iCs/>
          <w:sz w:val="16"/>
          <w:szCs w:val="16"/>
        </w:rPr>
        <w:lastRenderedPageBreak/>
        <w:t>Yara kültürlerinin yıllar göre değerlendirildiği bir çalışmada ise 2014 yılında %42,3, 2015 yılında %54,1, 2016 yılında ise %65,1 olmak üzere,</w:t>
      </w:r>
      <w:r w:rsidR="002A01E4" w:rsidRPr="002A01E4">
        <w:rPr>
          <w:rFonts w:ascii="Verdana" w:hAnsi="Verdana" w:cs="Calibri"/>
          <w:b w:val="0"/>
          <w:bCs/>
          <w:iCs/>
          <w:sz w:val="16"/>
          <w:szCs w:val="16"/>
        </w:rPr>
        <w:t xml:space="preserve"> </w:t>
      </w:r>
      <w:r w:rsidR="002A01E4">
        <w:rPr>
          <w:rFonts w:ascii="Verdana" w:hAnsi="Verdana" w:cs="Calibri"/>
          <w:b w:val="0"/>
          <w:bCs/>
          <w:iCs/>
          <w:sz w:val="16"/>
          <w:szCs w:val="16"/>
        </w:rPr>
        <w:t>t</w:t>
      </w:r>
      <w:r w:rsidR="002A01E4" w:rsidRPr="00F87849">
        <w:rPr>
          <w:rFonts w:ascii="Verdana" w:hAnsi="Verdana" w:cs="Calibri"/>
          <w:b w:val="0"/>
          <w:bCs/>
          <w:iCs/>
          <w:sz w:val="16"/>
          <w:szCs w:val="16"/>
        </w:rPr>
        <w:t>oplam</w:t>
      </w:r>
      <w:r w:rsidR="002A01E4">
        <w:rPr>
          <w:rFonts w:ascii="Verdana" w:hAnsi="Verdana" w:cs="Calibri"/>
          <w:b w:val="0"/>
          <w:bCs/>
          <w:iCs/>
          <w:sz w:val="16"/>
          <w:szCs w:val="16"/>
        </w:rPr>
        <w:t xml:space="preserve"> </w:t>
      </w:r>
      <w:r w:rsidR="002A01E4" w:rsidRPr="00F87849">
        <w:rPr>
          <w:rFonts w:ascii="Verdana" w:hAnsi="Verdana" w:cs="Calibri"/>
          <w:b w:val="0"/>
          <w:bCs/>
          <w:iCs/>
          <w:sz w:val="16"/>
          <w:szCs w:val="16"/>
        </w:rPr>
        <w:t xml:space="preserve">materyalin %55’inde kültür pozitifliği saptanmıştır (8). </w:t>
      </w:r>
      <w:r w:rsidR="002A01E4" w:rsidRPr="00F87849">
        <w:rPr>
          <w:rFonts w:ascii="Verdana" w:hAnsi="Verdana" w:cs="Calibri"/>
          <w:b w:val="0"/>
          <w:bCs/>
          <w:sz w:val="16"/>
          <w:szCs w:val="16"/>
        </w:rPr>
        <w:t>Çalışmamızda kültür pozitifliği %53 olarak bulundu. Kültür pozitifliği oranı literatürle uyumluydu.</w:t>
      </w:r>
    </w:p>
    <w:p w14:paraId="67DDDFA4" w14:textId="701E4828" w:rsidR="002D61D6" w:rsidRPr="00F87849" w:rsidRDefault="002D61D6"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Bitew ve ark. yara kültüründeki mikroorganizmaları araştırdıkları çalışmalarında, %56,8 Gram pozitif bakteri %43,2 Gram negatif bakteri tespit etmişlerdir (2). Turhanoğlu ve ark. yara kültüründen izole edilen mikroorganizmaları araştırdıkları çalışmalarında üreyen mikroorganizmaların %52,5’inin Gram pozitif koklardan, %42,9’unun Gram negatif basillerden ve %4,6’sının mantarlar</w:t>
      </w:r>
      <w:r>
        <w:rPr>
          <w:rFonts w:ascii="Verdana" w:hAnsi="Verdana" w:cs="Calibri"/>
          <w:b w:val="0"/>
          <w:bCs/>
          <w:sz w:val="16"/>
          <w:szCs w:val="16"/>
        </w:rPr>
        <w:t>dan</w:t>
      </w:r>
      <w:r w:rsidRPr="00F87849">
        <w:rPr>
          <w:rFonts w:ascii="Verdana" w:hAnsi="Verdana" w:cs="Calibri"/>
          <w:b w:val="0"/>
          <w:bCs/>
          <w:sz w:val="16"/>
          <w:szCs w:val="16"/>
        </w:rPr>
        <w:t xml:space="preserve"> oluştuğunu bulmuşlardır (10). Çalışmamızda izole edilen Gram pozitif bakteri (%56) oranının Gram negatif bakteri (%34) oranından fazla olduğu bulundu. Çalışmamızda Gram pozitif üreme benzer iken, Gram negatif üreme daha az oranda ve mantar üremesi ise olmadı.</w:t>
      </w:r>
    </w:p>
    <w:p w14:paraId="68ACEC12" w14:textId="45D97D28" w:rsidR="002D61D6" w:rsidRPr="00F87849" w:rsidRDefault="002D61D6" w:rsidP="00735DB3">
      <w:pPr>
        <w:pStyle w:val="MHeading1"/>
        <w:spacing w:after="120" w:line="276" w:lineRule="auto"/>
        <w:ind w:firstLine="709"/>
        <w:jc w:val="both"/>
        <w:rPr>
          <w:rFonts w:ascii="Verdana" w:hAnsi="Verdana" w:cs="Calibri"/>
          <w:b w:val="0"/>
          <w:bCs/>
          <w:sz w:val="16"/>
          <w:szCs w:val="16"/>
        </w:rPr>
      </w:pPr>
    </w:p>
    <w:p w14:paraId="201DB220" w14:textId="77777777" w:rsidR="00F103B6" w:rsidRDefault="00F103B6" w:rsidP="00735DB3">
      <w:pPr>
        <w:pStyle w:val="MHeading1"/>
        <w:spacing w:after="120" w:line="276" w:lineRule="auto"/>
        <w:jc w:val="both"/>
        <w:rPr>
          <w:rFonts w:ascii="Verdana" w:hAnsi="Verdana" w:cs="Calibri"/>
          <w:sz w:val="16"/>
          <w:szCs w:val="16"/>
        </w:rPr>
        <w:sectPr w:rsidR="00F103B6" w:rsidSect="00F103B6">
          <w:type w:val="continuous"/>
          <w:pgSz w:w="11913" w:h="16834" w:code="9"/>
          <w:pgMar w:top="992" w:right="992" w:bottom="992" w:left="567" w:header="851" w:footer="567" w:gutter="284"/>
          <w:pgNumType w:start="4"/>
          <w:cols w:num="2" w:space="397"/>
          <w:noEndnote/>
          <w:docGrid w:linePitch="326"/>
        </w:sectPr>
      </w:pPr>
    </w:p>
    <w:p w14:paraId="6D815FE5" w14:textId="53347FF5" w:rsidR="00A07CFC" w:rsidRPr="00F87849" w:rsidRDefault="00A07CFC" w:rsidP="00735DB3">
      <w:pPr>
        <w:pStyle w:val="MHeading1"/>
        <w:spacing w:after="120" w:line="276" w:lineRule="auto"/>
        <w:jc w:val="both"/>
        <w:rPr>
          <w:rFonts w:ascii="Verdana" w:hAnsi="Verdana" w:cs="Calibri"/>
          <w:b w:val="0"/>
          <w:bCs/>
          <w:sz w:val="16"/>
          <w:szCs w:val="16"/>
        </w:rPr>
      </w:pPr>
      <w:r w:rsidRPr="00F87849">
        <w:rPr>
          <w:rFonts w:ascii="Verdana" w:hAnsi="Verdana" w:cs="Calibri"/>
          <w:sz w:val="16"/>
          <w:szCs w:val="16"/>
        </w:rPr>
        <w:lastRenderedPageBreak/>
        <w:t>Tablo 3</w:t>
      </w:r>
      <w:r w:rsidRPr="00F87849">
        <w:rPr>
          <w:rFonts w:ascii="Verdana" w:hAnsi="Verdana" w:cs="Calibri"/>
          <w:b w:val="0"/>
          <w:bCs/>
          <w:sz w:val="16"/>
          <w:szCs w:val="16"/>
        </w:rPr>
        <w:t xml:space="preserve"> </w:t>
      </w:r>
      <w:r w:rsidRPr="00F87849">
        <w:rPr>
          <w:rFonts w:ascii="Verdana" w:hAnsi="Verdana" w:cs="Calibri"/>
          <w:b w:val="0"/>
          <w:bCs/>
          <w:sz w:val="14"/>
          <w:szCs w:val="14"/>
        </w:rPr>
        <w:t>Gram negatif Enterobacteriaceae grubu bakterilerin antibiyotik direnç oranları n (%)</w:t>
      </w:r>
    </w:p>
    <w:p w14:paraId="234B9DFE" w14:textId="77777777" w:rsidR="00F103B6" w:rsidRDefault="00F103B6" w:rsidP="00735DB3">
      <w:pPr>
        <w:pStyle w:val="MHeading1"/>
        <w:spacing w:before="120" w:after="120" w:line="276" w:lineRule="auto"/>
        <w:jc w:val="center"/>
        <w:rPr>
          <w:rFonts w:ascii="Verdana" w:hAnsi="Verdana"/>
          <w:b w:val="0"/>
          <w:bCs/>
          <w:sz w:val="16"/>
          <w:szCs w:val="16"/>
        </w:rPr>
        <w:sectPr w:rsidR="00F103B6" w:rsidSect="00E561E1">
          <w:type w:val="continuous"/>
          <w:pgSz w:w="11913" w:h="16834" w:code="9"/>
          <w:pgMar w:top="992" w:right="992" w:bottom="992" w:left="567" w:header="567" w:footer="0" w:gutter="284"/>
          <w:pgNumType w:start="4"/>
          <w:cols w:space="397"/>
          <w:noEndnote/>
          <w:docGrid w:linePitch="326"/>
        </w:sectPr>
      </w:pPr>
    </w:p>
    <w:tbl>
      <w:tblPr>
        <w:tblStyle w:val="TabloKlavuzu"/>
        <w:tblW w:w="99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2055"/>
        <w:gridCol w:w="2207"/>
        <w:gridCol w:w="1656"/>
        <w:gridCol w:w="1656"/>
        <w:gridCol w:w="1656"/>
      </w:tblGrid>
      <w:tr w:rsidR="00A07CFC" w:rsidRPr="00F87849" w14:paraId="3A635D1C" w14:textId="77777777" w:rsidTr="007355E5">
        <w:trPr>
          <w:trHeight w:val="510"/>
        </w:trPr>
        <w:tc>
          <w:tcPr>
            <w:tcW w:w="709" w:type="dxa"/>
            <w:tcBorders>
              <w:bottom w:val="single" w:sz="4" w:space="0" w:color="auto"/>
            </w:tcBorders>
            <w:vAlign w:val="center"/>
          </w:tcPr>
          <w:p w14:paraId="1748CAE1" w14:textId="0DA58E2A"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lastRenderedPageBreak/>
              <w:t>Grup</w:t>
            </w:r>
          </w:p>
        </w:tc>
        <w:tc>
          <w:tcPr>
            <w:tcW w:w="2055" w:type="dxa"/>
            <w:tcBorders>
              <w:bottom w:val="single" w:sz="4" w:space="0" w:color="auto"/>
            </w:tcBorders>
            <w:vAlign w:val="center"/>
          </w:tcPr>
          <w:p w14:paraId="5E9BE8C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Antibiyotik</w:t>
            </w:r>
          </w:p>
        </w:tc>
        <w:tc>
          <w:tcPr>
            <w:tcW w:w="2207" w:type="dxa"/>
            <w:tcBorders>
              <w:bottom w:val="single" w:sz="4" w:space="0" w:color="auto"/>
            </w:tcBorders>
            <w:vAlign w:val="center"/>
          </w:tcPr>
          <w:p w14:paraId="1E3E5910" w14:textId="77777777" w:rsidR="00A07CFC" w:rsidRPr="00F87849" w:rsidRDefault="00A07CFC" w:rsidP="00735DB3">
            <w:pPr>
              <w:pStyle w:val="MHeading1"/>
              <w:spacing w:before="60" w:after="60" w:line="276" w:lineRule="auto"/>
              <w:jc w:val="center"/>
              <w:rPr>
                <w:rFonts w:ascii="Verdana" w:hAnsi="Verdana"/>
                <w:b w:val="0"/>
                <w:bCs/>
                <w:i/>
                <w:sz w:val="16"/>
                <w:szCs w:val="16"/>
              </w:rPr>
            </w:pPr>
            <w:r w:rsidRPr="00F87849">
              <w:rPr>
                <w:rFonts w:ascii="Verdana" w:hAnsi="Verdana"/>
                <w:b w:val="0"/>
                <w:bCs/>
                <w:i/>
                <w:sz w:val="16"/>
                <w:szCs w:val="16"/>
              </w:rPr>
              <w:t>K.pnemoniae</w:t>
            </w:r>
          </w:p>
          <w:p w14:paraId="58EB7FD2" w14:textId="77777777" w:rsidR="00A07CFC" w:rsidRPr="00F87849" w:rsidRDefault="00A07CFC" w:rsidP="00735DB3">
            <w:pPr>
              <w:pStyle w:val="MHeading1"/>
              <w:spacing w:before="60" w:after="60" w:line="276" w:lineRule="auto"/>
              <w:jc w:val="center"/>
              <w:rPr>
                <w:rFonts w:ascii="Verdana" w:hAnsi="Verdana"/>
                <w:b w:val="0"/>
                <w:bCs/>
                <w:sz w:val="16"/>
                <w:szCs w:val="16"/>
              </w:rPr>
            </w:pPr>
          </w:p>
          <w:p w14:paraId="5D93804A"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n=14</w:t>
            </w:r>
          </w:p>
        </w:tc>
        <w:tc>
          <w:tcPr>
            <w:tcW w:w="1656" w:type="dxa"/>
            <w:tcBorders>
              <w:bottom w:val="single" w:sz="4" w:space="0" w:color="auto"/>
            </w:tcBorders>
            <w:vAlign w:val="center"/>
          </w:tcPr>
          <w:p w14:paraId="7EAD9163" w14:textId="77777777" w:rsidR="00A07CFC" w:rsidRPr="00F87849" w:rsidRDefault="00A07CFC" w:rsidP="00735DB3">
            <w:pPr>
              <w:pStyle w:val="MHeading1"/>
              <w:spacing w:before="60" w:after="60" w:line="276" w:lineRule="auto"/>
              <w:jc w:val="center"/>
              <w:rPr>
                <w:rFonts w:ascii="Verdana" w:hAnsi="Verdana"/>
                <w:b w:val="0"/>
                <w:bCs/>
                <w:i/>
                <w:sz w:val="16"/>
                <w:szCs w:val="16"/>
              </w:rPr>
            </w:pPr>
            <w:r w:rsidRPr="00F87849">
              <w:rPr>
                <w:rFonts w:ascii="Verdana" w:hAnsi="Verdana"/>
                <w:b w:val="0"/>
                <w:bCs/>
                <w:i/>
                <w:sz w:val="16"/>
                <w:szCs w:val="16"/>
              </w:rPr>
              <w:t>E.coli</w:t>
            </w:r>
          </w:p>
          <w:p w14:paraId="63AF827E" w14:textId="77777777" w:rsidR="00A07CFC" w:rsidRPr="00F87849" w:rsidRDefault="00A07CFC" w:rsidP="00735DB3">
            <w:pPr>
              <w:pStyle w:val="MHeading1"/>
              <w:spacing w:before="60" w:after="60" w:line="276" w:lineRule="auto"/>
              <w:jc w:val="center"/>
              <w:rPr>
                <w:rFonts w:ascii="Verdana" w:hAnsi="Verdana"/>
                <w:b w:val="0"/>
                <w:bCs/>
                <w:sz w:val="16"/>
                <w:szCs w:val="16"/>
              </w:rPr>
            </w:pPr>
          </w:p>
          <w:p w14:paraId="5F2DFB9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n=9</w:t>
            </w:r>
          </w:p>
        </w:tc>
        <w:tc>
          <w:tcPr>
            <w:tcW w:w="1656" w:type="dxa"/>
            <w:tcBorders>
              <w:bottom w:val="single" w:sz="4" w:space="0" w:color="auto"/>
            </w:tcBorders>
            <w:vAlign w:val="center"/>
          </w:tcPr>
          <w:p w14:paraId="021A4F5D" w14:textId="114DF0AF"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i/>
                <w:sz w:val="16"/>
                <w:szCs w:val="16"/>
              </w:rPr>
              <w:t>Enterobacter</w:t>
            </w:r>
            <w:r w:rsidRPr="00F87849">
              <w:rPr>
                <w:rFonts w:ascii="Verdana" w:hAnsi="Verdana"/>
                <w:b w:val="0"/>
                <w:bCs/>
                <w:sz w:val="16"/>
                <w:szCs w:val="16"/>
              </w:rPr>
              <w:t xml:space="preserve"> </w:t>
            </w:r>
            <w:r w:rsidRPr="00F87849">
              <w:rPr>
                <w:rFonts w:ascii="Verdana" w:hAnsi="Verdana"/>
                <w:b w:val="0"/>
                <w:bCs/>
                <w:i/>
                <w:sz w:val="16"/>
                <w:szCs w:val="16"/>
              </w:rPr>
              <w:t>spp</w:t>
            </w:r>
            <w:r w:rsidRPr="00F87849">
              <w:rPr>
                <w:rFonts w:ascii="Verdana" w:hAnsi="Verdana"/>
                <w:b w:val="0"/>
                <w:bCs/>
                <w:sz w:val="16"/>
                <w:szCs w:val="16"/>
              </w:rPr>
              <w:t>.</w:t>
            </w:r>
          </w:p>
          <w:p w14:paraId="4663656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n=2</w:t>
            </w:r>
          </w:p>
        </w:tc>
        <w:tc>
          <w:tcPr>
            <w:tcW w:w="1656" w:type="dxa"/>
            <w:tcBorders>
              <w:bottom w:val="single" w:sz="4" w:space="0" w:color="auto"/>
            </w:tcBorders>
            <w:vAlign w:val="center"/>
          </w:tcPr>
          <w:p w14:paraId="6E35BFE3" w14:textId="76171C4C"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i/>
                <w:sz w:val="16"/>
                <w:szCs w:val="16"/>
              </w:rPr>
              <w:t>P.mirabilis</w:t>
            </w:r>
          </w:p>
          <w:p w14:paraId="1F0F6366" w14:textId="77777777" w:rsidR="00A07CFC" w:rsidRPr="00F87849" w:rsidRDefault="00A07CFC" w:rsidP="00735DB3">
            <w:pPr>
              <w:pStyle w:val="MHeading1"/>
              <w:spacing w:before="60" w:after="60" w:line="276" w:lineRule="auto"/>
              <w:jc w:val="center"/>
              <w:rPr>
                <w:rFonts w:ascii="Verdana" w:hAnsi="Verdana"/>
                <w:b w:val="0"/>
                <w:bCs/>
                <w:sz w:val="16"/>
                <w:szCs w:val="16"/>
              </w:rPr>
            </w:pPr>
          </w:p>
          <w:p w14:paraId="2C65045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n=3</w:t>
            </w:r>
          </w:p>
        </w:tc>
      </w:tr>
      <w:tr w:rsidR="00A07CFC" w:rsidRPr="00F87849" w14:paraId="12E624C3" w14:textId="77777777" w:rsidTr="007355E5">
        <w:trPr>
          <w:trHeight w:val="510"/>
        </w:trPr>
        <w:tc>
          <w:tcPr>
            <w:tcW w:w="709" w:type="dxa"/>
            <w:vMerge w:val="restart"/>
            <w:tcBorders>
              <w:top w:val="single" w:sz="4" w:space="0" w:color="auto"/>
            </w:tcBorders>
            <w:vAlign w:val="center"/>
          </w:tcPr>
          <w:p w14:paraId="0E466AA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w:t>
            </w:r>
          </w:p>
        </w:tc>
        <w:tc>
          <w:tcPr>
            <w:tcW w:w="2055" w:type="dxa"/>
            <w:tcBorders>
              <w:top w:val="single" w:sz="4" w:space="0" w:color="auto"/>
            </w:tcBorders>
            <w:vAlign w:val="center"/>
          </w:tcPr>
          <w:p w14:paraId="3E774B62"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Ampisilin</w:t>
            </w:r>
          </w:p>
        </w:tc>
        <w:tc>
          <w:tcPr>
            <w:tcW w:w="2207" w:type="dxa"/>
            <w:tcBorders>
              <w:top w:val="single" w:sz="4" w:space="0" w:color="auto"/>
            </w:tcBorders>
            <w:vAlign w:val="center"/>
          </w:tcPr>
          <w:p w14:paraId="0193D4F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14*(%100)</w:t>
            </w:r>
          </w:p>
        </w:tc>
        <w:tc>
          <w:tcPr>
            <w:tcW w:w="1656" w:type="dxa"/>
            <w:tcBorders>
              <w:top w:val="single" w:sz="4" w:space="0" w:color="auto"/>
            </w:tcBorders>
            <w:vAlign w:val="center"/>
          </w:tcPr>
          <w:p w14:paraId="1F5D732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8 (%89)</w:t>
            </w:r>
          </w:p>
        </w:tc>
        <w:tc>
          <w:tcPr>
            <w:tcW w:w="1656" w:type="dxa"/>
            <w:tcBorders>
              <w:top w:val="single" w:sz="4" w:space="0" w:color="auto"/>
            </w:tcBorders>
            <w:vAlign w:val="center"/>
          </w:tcPr>
          <w:p w14:paraId="5F166E5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(%100)</w:t>
            </w:r>
          </w:p>
        </w:tc>
        <w:tc>
          <w:tcPr>
            <w:tcW w:w="1656" w:type="dxa"/>
            <w:tcBorders>
              <w:top w:val="single" w:sz="4" w:space="0" w:color="auto"/>
            </w:tcBorders>
            <w:vAlign w:val="center"/>
          </w:tcPr>
          <w:p w14:paraId="7A93CB2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(%100)</w:t>
            </w:r>
          </w:p>
        </w:tc>
      </w:tr>
      <w:tr w:rsidR="00A07CFC" w:rsidRPr="00F87849" w14:paraId="65B10B67" w14:textId="77777777" w:rsidTr="007355E5">
        <w:trPr>
          <w:trHeight w:val="510"/>
        </w:trPr>
        <w:tc>
          <w:tcPr>
            <w:tcW w:w="709" w:type="dxa"/>
            <w:vMerge/>
            <w:vAlign w:val="center"/>
          </w:tcPr>
          <w:p w14:paraId="221D154C"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50C6D0E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Sefolatin</w:t>
            </w:r>
          </w:p>
        </w:tc>
        <w:tc>
          <w:tcPr>
            <w:tcW w:w="2207" w:type="dxa"/>
            <w:vAlign w:val="center"/>
          </w:tcPr>
          <w:p w14:paraId="76486AD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(%14)</w:t>
            </w:r>
          </w:p>
        </w:tc>
        <w:tc>
          <w:tcPr>
            <w:tcW w:w="1656" w:type="dxa"/>
            <w:vAlign w:val="center"/>
          </w:tcPr>
          <w:p w14:paraId="53383DF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(%33)</w:t>
            </w:r>
          </w:p>
        </w:tc>
        <w:tc>
          <w:tcPr>
            <w:tcW w:w="1656" w:type="dxa"/>
            <w:vAlign w:val="center"/>
          </w:tcPr>
          <w:p w14:paraId="2FADB72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(%100)</w:t>
            </w:r>
          </w:p>
        </w:tc>
        <w:tc>
          <w:tcPr>
            <w:tcW w:w="1656" w:type="dxa"/>
            <w:vAlign w:val="center"/>
          </w:tcPr>
          <w:p w14:paraId="3657E9CC"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(%33)</w:t>
            </w:r>
          </w:p>
        </w:tc>
      </w:tr>
      <w:tr w:rsidR="00A07CFC" w:rsidRPr="00F87849" w14:paraId="0E423270" w14:textId="77777777" w:rsidTr="007355E5">
        <w:trPr>
          <w:trHeight w:val="510"/>
        </w:trPr>
        <w:tc>
          <w:tcPr>
            <w:tcW w:w="709" w:type="dxa"/>
            <w:vMerge/>
            <w:tcBorders>
              <w:bottom w:val="single" w:sz="4" w:space="0" w:color="auto"/>
            </w:tcBorders>
            <w:vAlign w:val="center"/>
          </w:tcPr>
          <w:p w14:paraId="540F5585"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tcBorders>
              <w:bottom w:val="single" w:sz="4" w:space="0" w:color="auto"/>
            </w:tcBorders>
            <w:vAlign w:val="center"/>
          </w:tcPr>
          <w:p w14:paraId="6B50A6C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Gentamisin</w:t>
            </w:r>
          </w:p>
        </w:tc>
        <w:tc>
          <w:tcPr>
            <w:tcW w:w="2207" w:type="dxa"/>
            <w:tcBorders>
              <w:bottom w:val="single" w:sz="4" w:space="0" w:color="auto"/>
            </w:tcBorders>
            <w:vAlign w:val="center"/>
          </w:tcPr>
          <w:p w14:paraId="101A395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(%14)</w:t>
            </w:r>
          </w:p>
        </w:tc>
        <w:tc>
          <w:tcPr>
            <w:tcW w:w="1656" w:type="dxa"/>
            <w:tcBorders>
              <w:bottom w:val="single" w:sz="4" w:space="0" w:color="auto"/>
            </w:tcBorders>
            <w:vAlign w:val="center"/>
          </w:tcPr>
          <w:p w14:paraId="5916A8ED"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bottom w:val="single" w:sz="4" w:space="0" w:color="auto"/>
            </w:tcBorders>
            <w:vAlign w:val="center"/>
          </w:tcPr>
          <w:p w14:paraId="555B82A2"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(%50)</w:t>
            </w:r>
          </w:p>
        </w:tc>
        <w:tc>
          <w:tcPr>
            <w:tcW w:w="1656" w:type="dxa"/>
            <w:tcBorders>
              <w:bottom w:val="single" w:sz="4" w:space="0" w:color="auto"/>
            </w:tcBorders>
            <w:vAlign w:val="center"/>
          </w:tcPr>
          <w:p w14:paraId="32AF685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(%67)</w:t>
            </w:r>
          </w:p>
        </w:tc>
      </w:tr>
      <w:tr w:rsidR="00A07CFC" w:rsidRPr="00F87849" w14:paraId="1E9C3171" w14:textId="77777777" w:rsidTr="007355E5">
        <w:trPr>
          <w:trHeight w:val="510"/>
        </w:trPr>
        <w:tc>
          <w:tcPr>
            <w:tcW w:w="709" w:type="dxa"/>
            <w:vMerge w:val="restart"/>
            <w:tcBorders>
              <w:top w:val="single" w:sz="4" w:space="0" w:color="auto"/>
            </w:tcBorders>
            <w:vAlign w:val="center"/>
          </w:tcPr>
          <w:p w14:paraId="43584FA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B</w:t>
            </w:r>
          </w:p>
        </w:tc>
        <w:tc>
          <w:tcPr>
            <w:tcW w:w="2055" w:type="dxa"/>
            <w:tcBorders>
              <w:top w:val="single" w:sz="4" w:space="0" w:color="auto"/>
            </w:tcBorders>
            <w:vAlign w:val="center"/>
          </w:tcPr>
          <w:p w14:paraId="2DF42CE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Amoksisilin/klavulanat</w:t>
            </w:r>
          </w:p>
        </w:tc>
        <w:tc>
          <w:tcPr>
            <w:tcW w:w="2207" w:type="dxa"/>
            <w:tcBorders>
              <w:top w:val="single" w:sz="4" w:space="0" w:color="auto"/>
            </w:tcBorders>
            <w:vAlign w:val="center"/>
          </w:tcPr>
          <w:p w14:paraId="0B6C84F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9 (%64)</w:t>
            </w:r>
          </w:p>
        </w:tc>
        <w:tc>
          <w:tcPr>
            <w:tcW w:w="1656" w:type="dxa"/>
            <w:tcBorders>
              <w:top w:val="single" w:sz="4" w:space="0" w:color="auto"/>
            </w:tcBorders>
            <w:vAlign w:val="center"/>
          </w:tcPr>
          <w:p w14:paraId="5D3513A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4 (%44)</w:t>
            </w:r>
          </w:p>
        </w:tc>
        <w:tc>
          <w:tcPr>
            <w:tcW w:w="1656" w:type="dxa"/>
            <w:tcBorders>
              <w:top w:val="single" w:sz="4" w:space="0" w:color="auto"/>
            </w:tcBorders>
            <w:vAlign w:val="center"/>
          </w:tcPr>
          <w:p w14:paraId="583EC78D"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top w:val="single" w:sz="4" w:space="0" w:color="auto"/>
            </w:tcBorders>
            <w:vAlign w:val="center"/>
          </w:tcPr>
          <w:p w14:paraId="7B7A51AC"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(%33)</w:t>
            </w:r>
          </w:p>
        </w:tc>
      </w:tr>
      <w:tr w:rsidR="00A07CFC" w:rsidRPr="00F87849" w14:paraId="47F242C5" w14:textId="77777777" w:rsidTr="007355E5">
        <w:trPr>
          <w:trHeight w:val="510"/>
        </w:trPr>
        <w:tc>
          <w:tcPr>
            <w:tcW w:w="709" w:type="dxa"/>
            <w:vMerge/>
            <w:vAlign w:val="center"/>
          </w:tcPr>
          <w:p w14:paraId="69217C90"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44B4893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Piperasilin/tazobaktam</w:t>
            </w:r>
          </w:p>
        </w:tc>
        <w:tc>
          <w:tcPr>
            <w:tcW w:w="2207" w:type="dxa"/>
            <w:vAlign w:val="center"/>
          </w:tcPr>
          <w:p w14:paraId="5D00C1D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(%7)</w:t>
            </w:r>
          </w:p>
        </w:tc>
        <w:tc>
          <w:tcPr>
            <w:tcW w:w="1656" w:type="dxa"/>
            <w:vAlign w:val="center"/>
          </w:tcPr>
          <w:p w14:paraId="0119648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46320F1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097AD2B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6DFF32B8" w14:textId="77777777" w:rsidTr="007355E5">
        <w:trPr>
          <w:trHeight w:val="510"/>
        </w:trPr>
        <w:tc>
          <w:tcPr>
            <w:tcW w:w="709" w:type="dxa"/>
            <w:vMerge/>
            <w:vAlign w:val="center"/>
          </w:tcPr>
          <w:p w14:paraId="33F85150"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58544A6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Sefotaksim</w:t>
            </w:r>
          </w:p>
        </w:tc>
        <w:tc>
          <w:tcPr>
            <w:tcW w:w="2207" w:type="dxa"/>
            <w:vAlign w:val="center"/>
          </w:tcPr>
          <w:p w14:paraId="34B7DB57"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(%14)</w:t>
            </w:r>
          </w:p>
        </w:tc>
        <w:tc>
          <w:tcPr>
            <w:tcW w:w="1656" w:type="dxa"/>
            <w:vAlign w:val="center"/>
          </w:tcPr>
          <w:p w14:paraId="0C6664BC"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c>
          <w:tcPr>
            <w:tcW w:w="1656" w:type="dxa"/>
            <w:vAlign w:val="center"/>
          </w:tcPr>
          <w:p w14:paraId="4F3348C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7D7AE06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6761ABE6" w14:textId="77777777" w:rsidTr="007355E5">
        <w:trPr>
          <w:trHeight w:val="510"/>
        </w:trPr>
        <w:tc>
          <w:tcPr>
            <w:tcW w:w="709" w:type="dxa"/>
            <w:vMerge/>
            <w:vAlign w:val="center"/>
          </w:tcPr>
          <w:p w14:paraId="7249A750"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0EA4AC9D"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Seftriakson</w:t>
            </w:r>
          </w:p>
        </w:tc>
        <w:tc>
          <w:tcPr>
            <w:tcW w:w="2207" w:type="dxa"/>
            <w:vAlign w:val="center"/>
          </w:tcPr>
          <w:p w14:paraId="5E7EC2F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(%7)</w:t>
            </w:r>
          </w:p>
        </w:tc>
        <w:tc>
          <w:tcPr>
            <w:tcW w:w="1656" w:type="dxa"/>
            <w:vAlign w:val="center"/>
          </w:tcPr>
          <w:p w14:paraId="4009BBC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c>
          <w:tcPr>
            <w:tcW w:w="1656" w:type="dxa"/>
            <w:vAlign w:val="center"/>
          </w:tcPr>
          <w:p w14:paraId="50763A9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62B225D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(%33)</w:t>
            </w:r>
          </w:p>
        </w:tc>
      </w:tr>
      <w:tr w:rsidR="00A07CFC" w:rsidRPr="00F87849" w14:paraId="74B0F7F3" w14:textId="77777777" w:rsidTr="007355E5">
        <w:trPr>
          <w:trHeight w:val="510"/>
        </w:trPr>
        <w:tc>
          <w:tcPr>
            <w:tcW w:w="709" w:type="dxa"/>
            <w:vMerge/>
            <w:vAlign w:val="center"/>
          </w:tcPr>
          <w:p w14:paraId="290C82C1"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6000E4AD"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Seftazidim</w:t>
            </w:r>
          </w:p>
        </w:tc>
        <w:tc>
          <w:tcPr>
            <w:tcW w:w="2207" w:type="dxa"/>
            <w:vAlign w:val="center"/>
          </w:tcPr>
          <w:p w14:paraId="1D51B46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(%7)</w:t>
            </w:r>
          </w:p>
        </w:tc>
        <w:tc>
          <w:tcPr>
            <w:tcW w:w="1656" w:type="dxa"/>
            <w:vAlign w:val="center"/>
          </w:tcPr>
          <w:p w14:paraId="6282174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(%22)</w:t>
            </w:r>
          </w:p>
        </w:tc>
        <w:tc>
          <w:tcPr>
            <w:tcW w:w="1656" w:type="dxa"/>
            <w:vAlign w:val="center"/>
          </w:tcPr>
          <w:p w14:paraId="33C2D18F"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53EE369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14BA3585" w14:textId="77777777" w:rsidTr="007355E5">
        <w:trPr>
          <w:trHeight w:val="510"/>
        </w:trPr>
        <w:tc>
          <w:tcPr>
            <w:tcW w:w="709" w:type="dxa"/>
            <w:vMerge/>
            <w:vAlign w:val="center"/>
          </w:tcPr>
          <w:p w14:paraId="44250EDA"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5CB7987C"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Amikasin</w:t>
            </w:r>
          </w:p>
        </w:tc>
        <w:tc>
          <w:tcPr>
            <w:tcW w:w="2207" w:type="dxa"/>
            <w:vAlign w:val="center"/>
          </w:tcPr>
          <w:p w14:paraId="0A61BE5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(%14)</w:t>
            </w:r>
          </w:p>
        </w:tc>
        <w:tc>
          <w:tcPr>
            <w:tcW w:w="1656" w:type="dxa"/>
            <w:vAlign w:val="center"/>
          </w:tcPr>
          <w:p w14:paraId="62CFDBA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5B2AA3E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(%50)</w:t>
            </w:r>
          </w:p>
        </w:tc>
        <w:tc>
          <w:tcPr>
            <w:tcW w:w="1656" w:type="dxa"/>
            <w:vAlign w:val="center"/>
          </w:tcPr>
          <w:p w14:paraId="0DDDE58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2B49479E" w14:textId="77777777" w:rsidTr="007355E5">
        <w:trPr>
          <w:trHeight w:val="510"/>
        </w:trPr>
        <w:tc>
          <w:tcPr>
            <w:tcW w:w="709" w:type="dxa"/>
            <w:vMerge/>
            <w:vAlign w:val="center"/>
          </w:tcPr>
          <w:p w14:paraId="46A3F6DF"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1B42B4C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Siprofloksasin</w:t>
            </w:r>
          </w:p>
        </w:tc>
        <w:tc>
          <w:tcPr>
            <w:tcW w:w="2207" w:type="dxa"/>
            <w:vAlign w:val="center"/>
          </w:tcPr>
          <w:p w14:paraId="691D57F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25C437E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3(%33)</w:t>
            </w:r>
          </w:p>
        </w:tc>
        <w:tc>
          <w:tcPr>
            <w:tcW w:w="1656" w:type="dxa"/>
            <w:vAlign w:val="center"/>
          </w:tcPr>
          <w:p w14:paraId="73A19A5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19AA09D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3D61A257" w14:textId="77777777" w:rsidTr="007355E5">
        <w:trPr>
          <w:trHeight w:val="510"/>
        </w:trPr>
        <w:tc>
          <w:tcPr>
            <w:tcW w:w="709" w:type="dxa"/>
            <w:vMerge/>
            <w:vAlign w:val="center"/>
          </w:tcPr>
          <w:p w14:paraId="354D3431"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6DD813B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Levofloksasin</w:t>
            </w:r>
          </w:p>
        </w:tc>
        <w:tc>
          <w:tcPr>
            <w:tcW w:w="2207" w:type="dxa"/>
            <w:vAlign w:val="center"/>
          </w:tcPr>
          <w:p w14:paraId="1578499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42ACDD7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2(%22)</w:t>
            </w:r>
          </w:p>
        </w:tc>
        <w:tc>
          <w:tcPr>
            <w:tcW w:w="1656" w:type="dxa"/>
            <w:vAlign w:val="center"/>
          </w:tcPr>
          <w:p w14:paraId="7CB9A287"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789D15F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13BB0062" w14:textId="77777777" w:rsidTr="007355E5">
        <w:trPr>
          <w:trHeight w:val="510"/>
        </w:trPr>
        <w:tc>
          <w:tcPr>
            <w:tcW w:w="709" w:type="dxa"/>
            <w:vMerge/>
            <w:vAlign w:val="center"/>
          </w:tcPr>
          <w:p w14:paraId="659DC130"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7009499E" w14:textId="6FA58EAF"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Trimetoprim/sulfametoksazol</w:t>
            </w:r>
          </w:p>
        </w:tc>
        <w:tc>
          <w:tcPr>
            <w:tcW w:w="2207" w:type="dxa"/>
            <w:vAlign w:val="center"/>
          </w:tcPr>
          <w:p w14:paraId="2F5A23E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(%7)</w:t>
            </w:r>
          </w:p>
        </w:tc>
        <w:tc>
          <w:tcPr>
            <w:tcW w:w="1656" w:type="dxa"/>
            <w:vAlign w:val="center"/>
          </w:tcPr>
          <w:p w14:paraId="3020A90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 (%33)</w:t>
            </w:r>
          </w:p>
        </w:tc>
        <w:tc>
          <w:tcPr>
            <w:tcW w:w="1656" w:type="dxa"/>
            <w:vAlign w:val="center"/>
          </w:tcPr>
          <w:p w14:paraId="7001C71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0F3F8AC2"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(%67)</w:t>
            </w:r>
          </w:p>
        </w:tc>
      </w:tr>
      <w:tr w:rsidR="00A07CFC" w:rsidRPr="00F87849" w14:paraId="49CFB55A" w14:textId="77777777" w:rsidTr="007355E5">
        <w:trPr>
          <w:trHeight w:val="510"/>
        </w:trPr>
        <w:tc>
          <w:tcPr>
            <w:tcW w:w="709" w:type="dxa"/>
            <w:vMerge/>
            <w:tcBorders>
              <w:bottom w:val="single" w:sz="4" w:space="0" w:color="auto"/>
            </w:tcBorders>
            <w:vAlign w:val="center"/>
          </w:tcPr>
          <w:p w14:paraId="080A6328"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tcBorders>
              <w:bottom w:val="single" w:sz="4" w:space="0" w:color="auto"/>
            </w:tcBorders>
            <w:vAlign w:val="center"/>
          </w:tcPr>
          <w:p w14:paraId="118AA7D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İmipenem</w:t>
            </w:r>
          </w:p>
        </w:tc>
        <w:tc>
          <w:tcPr>
            <w:tcW w:w="2207" w:type="dxa"/>
            <w:tcBorders>
              <w:bottom w:val="single" w:sz="4" w:space="0" w:color="auto"/>
            </w:tcBorders>
            <w:vAlign w:val="center"/>
          </w:tcPr>
          <w:p w14:paraId="0F54857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bottom w:val="single" w:sz="4" w:space="0" w:color="auto"/>
            </w:tcBorders>
            <w:vAlign w:val="center"/>
          </w:tcPr>
          <w:p w14:paraId="38911B32"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c>
          <w:tcPr>
            <w:tcW w:w="1656" w:type="dxa"/>
            <w:tcBorders>
              <w:bottom w:val="single" w:sz="4" w:space="0" w:color="auto"/>
            </w:tcBorders>
            <w:vAlign w:val="center"/>
          </w:tcPr>
          <w:p w14:paraId="31CD156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bottom w:val="single" w:sz="4" w:space="0" w:color="auto"/>
            </w:tcBorders>
            <w:vAlign w:val="center"/>
          </w:tcPr>
          <w:p w14:paraId="23BAA16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6DDEFEC9" w14:textId="77777777" w:rsidTr="007355E5">
        <w:trPr>
          <w:trHeight w:val="510"/>
        </w:trPr>
        <w:tc>
          <w:tcPr>
            <w:tcW w:w="709" w:type="dxa"/>
            <w:vMerge w:val="restart"/>
            <w:tcBorders>
              <w:top w:val="single" w:sz="4" w:space="0" w:color="auto"/>
            </w:tcBorders>
            <w:vAlign w:val="center"/>
          </w:tcPr>
          <w:p w14:paraId="6EBC61EA"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C</w:t>
            </w:r>
          </w:p>
        </w:tc>
        <w:tc>
          <w:tcPr>
            <w:tcW w:w="2055" w:type="dxa"/>
            <w:tcBorders>
              <w:top w:val="single" w:sz="4" w:space="0" w:color="auto"/>
            </w:tcBorders>
            <w:vAlign w:val="center"/>
          </w:tcPr>
          <w:p w14:paraId="4C05430C"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Meropenem</w:t>
            </w:r>
          </w:p>
        </w:tc>
        <w:tc>
          <w:tcPr>
            <w:tcW w:w="2207" w:type="dxa"/>
            <w:tcBorders>
              <w:top w:val="single" w:sz="4" w:space="0" w:color="auto"/>
            </w:tcBorders>
            <w:vAlign w:val="center"/>
          </w:tcPr>
          <w:p w14:paraId="00E9F2B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top w:val="single" w:sz="4" w:space="0" w:color="auto"/>
            </w:tcBorders>
            <w:vAlign w:val="center"/>
          </w:tcPr>
          <w:p w14:paraId="2A10F14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c>
          <w:tcPr>
            <w:tcW w:w="1656" w:type="dxa"/>
            <w:tcBorders>
              <w:top w:val="single" w:sz="4" w:space="0" w:color="auto"/>
            </w:tcBorders>
            <w:vAlign w:val="center"/>
          </w:tcPr>
          <w:p w14:paraId="6706183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tcBorders>
              <w:top w:val="single" w:sz="4" w:space="0" w:color="auto"/>
            </w:tcBorders>
            <w:vAlign w:val="center"/>
          </w:tcPr>
          <w:p w14:paraId="6FDC34B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5890ACEA" w14:textId="77777777" w:rsidTr="007355E5">
        <w:trPr>
          <w:trHeight w:val="510"/>
        </w:trPr>
        <w:tc>
          <w:tcPr>
            <w:tcW w:w="709" w:type="dxa"/>
            <w:vMerge/>
            <w:vAlign w:val="center"/>
          </w:tcPr>
          <w:p w14:paraId="1EE148C0"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43B0BE9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Ertapenem</w:t>
            </w:r>
          </w:p>
        </w:tc>
        <w:tc>
          <w:tcPr>
            <w:tcW w:w="2207" w:type="dxa"/>
            <w:vAlign w:val="center"/>
          </w:tcPr>
          <w:p w14:paraId="6E8CCD0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2AA31A8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c>
          <w:tcPr>
            <w:tcW w:w="1656" w:type="dxa"/>
            <w:vAlign w:val="center"/>
          </w:tcPr>
          <w:p w14:paraId="4E3E814B"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4EF2ED9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50DCBDD9" w14:textId="77777777" w:rsidTr="007355E5">
        <w:trPr>
          <w:trHeight w:val="510"/>
        </w:trPr>
        <w:tc>
          <w:tcPr>
            <w:tcW w:w="709" w:type="dxa"/>
            <w:vMerge/>
            <w:vAlign w:val="center"/>
          </w:tcPr>
          <w:p w14:paraId="414673A9"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46CFEE6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Sefepim</w:t>
            </w:r>
          </w:p>
        </w:tc>
        <w:tc>
          <w:tcPr>
            <w:tcW w:w="2207" w:type="dxa"/>
            <w:vAlign w:val="center"/>
          </w:tcPr>
          <w:p w14:paraId="31F93D8F"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(%14)</w:t>
            </w:r>
          </w:p>
        </w:tc>
        <w:tc>
          <w:tcPr>
            <w:tcW w:w="1656" w:type="dxa"/>
            <w:vAlign w:val="center"/>
          </w:tcPr>
          <w:p w14:paraId="41BB5883"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(%11)</w:t>
            </w:r>
          </w:p>
        </w:tc>
        <w:tc>
          <w:tcPr>
            <w:tcW w:w="1656" w:type="dxa"/>
            <w:vAlign w:val="center"/>
          </w:tcPr>
          <w:p w14:paraId="4B3F70F5"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5BDD38E6"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A07CFC" w:rsidRPr="00F87849" w14:paraId="7F87A5B2" w14:textId="77777777" w:rsidTr="007355E5">
        <w:trPr>
          <w:trHeight w:val="510"/>
        </w:trPr>
        <w:tc>
          <w:tcPr>
            <w:tcW w:w="709" w:type="dxa"/>
            <w:vMerge/>
            <w:vAlign w:val="center"/>
          </w:tcPr>
          <w:p w14:paraId="3F6C160F"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30970A5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Colistin</w:t>
            </w:r>
          </w:p>
        </w:tc>
        <w:tc>
          <w:tcPr>
            <w:tcW w:w="2207" w:type="dxa"/>
            <w:vAlign w:val="center"/>
          </w:tcPr>
          <w:p w14:paraId="2D73F9EE"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5547E8E4"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42BE4CF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199B8D47"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3*(%100)</w:t>
            </w:r>
          </w:p>
        </w:tc>
      </w:tr>
      <w:tr w:rsidR="00A07CFC" w:rsidRPr="00F87849" w14:paraId="30977E26" w14:textId="77777777" w:rsidTr="007355E5">
        <w:trPr>
          <w:trHeight w:val="510"/>
        </w:trPr>
        <w:tc>
          <w:tcPr>
            <w:tcW w:w="709" w:type="dxa"/>
            <w:vMerge/>
            <w:vAlign w:val="center"/>
          </w:tcPr>
          <w:p w14:paraId="11EC93C1" w14:textId="77777777" w:rsidR="00A07CFC" w:rsidRPr="00F87849" w:rsidRDefault="00A07CFC" w:rsidP="00735DB3">
            <w:pPr>
              <w:pStyle w:val="MHeading1"/>
              <w:spacing w:before="60" w:after="60" w:line="276" w:lineRule="auto"/>
              <w:jc w:val="center"/>
              <w:rPr>
                <w:rFonts w:ascii="Verdana" w:hAnsi="Verdana"/>
                <w:b w:val="0"/>
                <w:bCs/>
                <w:sz w:val="16"/>
                <w:szCs w:val="16"/>
              </w:rPr>
            </w:pPr>
          </w:p>
        </w:tc>
        <w:tc>
          <w:tcPr>
            <w:tcW w:w="2055" w:type="dxa"/>
            <w:vAlign w:val="center"/>
          </w:tcPr>
          <w:p w14:paraId="3BED10C8"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Tigesiklin</w:t>
            </w:r>
          </w:p>
        </w:tc>
        <w:tc>
          <w:tcPr>
            <w:tcW w:w="2207" w:type="dxa"/>
            <w:vAlign w:val="center"/>
          </w:tcPr>
          <w:p w14:paraId="10A98EF1"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53DD7590"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71F3F01F"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c>
          <w:tcPr>
            <w:tcW w:w="1656" w:type="dxa"/>
            <w:vAlign w:val="center"/>
          </w:tcPr>
          <w:p w14:paraId="364FDB29" w14:textId="77777777" w:rsidR="00A07CFC" w:rsidRPr="00F87849" w:rsidRDefault="00A07CFC"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bl>
    <w:p w14:paraId="3ECF51DE" w14:textId="671BED00" w:rsidR="00A07CFC" w:rsidRPr="00F87849" w:rsidRDefault="00A07CFC" w:rsidP="00735DB3">
      <w:pPr>
        <w:pStyle w:val="MHeading1"/>
        <w:spacing w:after="120" w:line="276" w:lineRule="auto"/>
        <w:jc w:val="both"/>
        <w:rPr>
          <w:rFonts w:ascii="Verdana" w:hAnsi="Verdana" w:cs="Calibri"/>
          <w:b w:val="0"/>
          <w:bCs/>
          <w:sz w:val="14"/>
          <w:szCs w:val="14"/>
        </w:rPr>
      </w:pPr>
      <w:r w:rsidRPr="00F87849">
        <w:rPr>
          <w:rFonts w:ascii="Verdana" w:hAnsi="Verdana" w:cs="Calibri"/>
          <w:b w:val="0"/>
          <w:bCs/>
          <w:sz w:val="16"/>
          <w:szCs w:val="16"/>
        </w:rPr>
        <w:t>*</w:t>
      </w:r>
      <w:r w:rsidRPr="00F87849">
        <w:rPr>
          <w:rFonts w:ascii="Verdana" w:hAnsi="Verdana" w:cs="Calibri"/>
          <w:b w:val="0"/>
          <w:bCs/>
          <w:sz w:val="14"/>
          <w:szCs w:val="14"/>
        </w:rPr>
        <w:t>Antimikrobiyale karşı doğal dirençli,</w:t>
      </w:r>
      <w:r w:rsidR="00F8226B" w:rsidRPr="00F87849">
        <w:rPr>
          <w:rFonts w:ascii="Verdana" w:hAnsi="Verdana" w:cs="Calibri"/>
          <w:b w:val="0"/>
          <w:bCs/>
          <w:sz w:val="14"/>
          <w:szCs w:val="14"/>
        </w:rPr>
        <w:t xml:space="preserve"> </w:t>
      </w:r>
      <w:r w:rsidRPr="00F87849">
        <w:rPr>
          <w:rFonts w:ascii="Verdana" w:hAnsi="Verdana" w:cs="Calibri"/>
          <w:b w:val="0"/>
          <w:bCs/>
          <w:sz w:val="14"/>
          <w:szCs w:val="14"/>
        </w:rPr>
        <w:t>-: Antimikrobiyale karşı duyarlı</w:t>
      </w:r>
    </w:p>
    <w:bookmarkEnd w:id="3"/>
    <w:p w14:paraId="28C510BE" w14:textId="77777777" w:rsidR="004E4689" w:rsidRPr="00F87849" w:rsidRDefault="004E4689" w:rsidP="00735DB3">
      <w:pPr>
        <w:pStyle w:val="MHeading1"/>
        <w:spacing w:after="120" w:line="276" w:lineRule="auto"/>
        <w:jc w:val="both"/>
        <w:rPr>
          <w:rFonts w:ascii="Verdana" w:hAnsi="Verdana" w:cs="Calibri"/>
          <w:b w:val="0"/>
          <w:bCs/>
          <w:sz w:val="16"/>
          <w:szCs w:val="16"/>
        </w:rPr>
        <w:sectPr w:rsidR="004E4689" w:rsidRPr="00F87849" w:rsidSect="006837FC">
          <w:type w:val="continuous"/>
          <w:pgSz w:w="11913" w:h="16834" w:code="9"/>
          <w:pgMar w:top="992" w:right="992" w:bottom="992" w:left="567" w:header="851" w:footer="567" w:gutter="284"/>
          <w:pgNumType w:start="4"/>
          <w:cols w:space="397"/>
          <w:noEndnote/>
          <w:docGrid w:linePitch="326"/>
        </w:sectPr>
      </w:pPr>
    </w:p>
    <w:p w14:paraId="307D97DC" w14:textId="77777777" w:rsidR="00E95A6B" w:rsidRPr="00F87849" w:rsidRDefault="00E95A6B"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lastRenderedPageBreak/>
        <w:t xml:space="preserve">Cirit ve ark. yara kültüründe üreyen aerob bakterileri araştırdıkları çalışmalarında </w:t>
      </w:r>
      <w:r w:rsidRPr="00F87849">
        <w:rPr>
          <w:rFonts w:ascii="Verdana" w:hAnsi="Verdana" w:cs="Calibri"/>
          <w:b w:val="0"/>
          <w:bCs/>
          <w:i/>
          <w:iCs/>
          <w:sz w:val="16"/>
          <w:szCs w:val="16"/>
        </w:rPr>
        <w:t xml:space="preserve">bakterilerin %15,3’ü poliklinik, %84,6’sını yatan hastalara ait örneklerden izole etmişlerdir </w:t>
      </w:r>
      <w:r w:rsidRPr="00F87849">
        <w:rPr>
          <w:rFonts w:ascii="Verdana" w:hAnsi="Verdana" w:cs="Calibri"/>
          <w:b w:val="0"/>
          <w:bCs/>
          <w:sz w:val="16"/>
          <w:szCs w:val="16"/>
        </w:rPr>
        <w:t>(11)</w:t>
      </w:r>
      <w:r w:rsidRPr="00F87849">
        <w:rPr>
          <w:rFonts w:ascii="Verdana" w:hAnsi="Verdana" w:cs="Calibri"/>
          <w:b w:val="0"/>
          <w:bCs/>
          <w:i/>
          <w:iCs/>
          <w:sz w:val="16"/>
          <w:szCs w:val="16"/>
        </w:rPr>
        <w:t>.</w:t>
      </w:r>
      <w:r w:rsidRPr="00F87849">
        <w:rPr>
          <w:rFonts w:ascii="Verdana" w:hAnsi="Verdana" w:cs="Calibri"/>
          <w:b w:val="0"/>
          <w:bCs/>
          <w:sz w:val="16"/>
          <w:szCs w:val="16"/>
        </w:rPr>
        <w:t xml:space="preserve"> Upreti ve ark. bakteriyal izolatların daha yüksek oranda yatan hastalarda izole edildiğini tespit etmişlerdir (p&lt;0.05) (12). Çalışmamızda mikroorganizmalar daha fazla oranda (%52) poliklinik hastalarından izole edildi. Bunun nedeni yataklı servis yatak sayımızın azlığı olabilir.</w:t>
      </w:r>
    </w:p>
    <w:p w14:paraId="4045323A" w14:textId="55DBAFE3" w:rsidR="00A07CFC" w:rsidRPr="00F87849" w:rsidRDefault="00E95A6B"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Yara kültürlerinde üreyen bakteriler çalışmanın yapıldığı ülkelere, şehirlere, yıllara hatta aynı hastanenin farklı servislerine göre değişiklik gösterebilir. Etopya’da yapılan bir çalışmada </w:t>
      </w:r>
      <w:r w:rsidRPr="00F87849">
        <w:rPr>
          <w:rFonts w:ascii="Verdana" w:hAnsi="Verdana" w:cs="Calibri"/>
          <w:b w:val="0"/>
          <w:bCs/>
          <w:i/>
          <w:sz w:val="16"/>
          <w:szCs w:val="16"/>
        </w:rPr>
        <w:t>S.aureus</w:t>
      </w:r>
      <w:r w:rsidRPr="00F87849">
        <w:rPr>
          <w:rFonts w:ascii="Verdana" w:hAnsi="Verdana" w:cs="Calibri"/>
          <w:b w:val="0"/>
          <w:bCs/>
          <w:sz w:val="16"/>
          <w:szCs w:val="16"/>
        </w:rPr>
        <w:t xml:space="preserve">'un prevalansı %36 (%95 </w:t>
      </w:r>
      <w:r w:rsidR="002D61D6" w:rsidRPr="00F87849">
        <w:rPr>
          <w:rFonts w:ascii="Verdana" w:hAnsi="Verdana" w:cs="Calibri"/>
          <w:b w:val="0"/>
          <w:bCs/>
          <w:sz w:val="16"/>
          <w:szCs w:val="16"/>
        </w:rPr>
        <w:t xml:space="preserve">CI:%29,%42), </w:t>
      </w:r>
      <w:r w:rsidR="002D61D6" w:rsidRPr="00F87849">
        <w:rPr>
          <w:rFonts w:ascii="Verdana" w:hAnsi="Verdana" w:cs="Calibri"/>
          <w:b w:val="0"/>
          <w:bCs/>
          <w:i/>
          <w:sz w:val="16"/>
          <w:szCs w:val="16"/>
        </w:rPr>
        <w:t>E.coli</w:t>
      </w:r>
      <w:r w:rsidR="002D61D6" w:rsidRPr="00F87849">
        <w:rPr>
          <w:rFonts w:ascii="Verdana" w:hAnsi="Verdana" w:cs="Calibri"/>
          <w:b w:val="0"/>
          <w:bCs/>
          <w:sz w:val="16"/>
          <w:szCs w:val="16"/>
        </w:rPr>
        <w:t xml:space="preserve"> %13 (%95 CI:%10,%16), ardından </w:t>
      </w:r>
      <w:r w:rsidR="002D61D6" w:rsidRPr="00F87849">
        <w:rPr>
          <w:rFonts w:ascii="Verdana" w:hAnsi="Verdana" w:cs="Calibri"/>
          <w:b w:val="0"/>
          <w:bCs/>
          <w:i/>
          <w:sz w:val="16"/>
          <w:szCs w:val="16"/>
        </w:rPr>
        <w:t>P. aeruginosa</w:t>
      </w:r>
      <w:r w:rsidR="002D61D6" w:rsidRPr="00F87849">
        <w:rPr>
          <w:rFonts w:ascii="Verdana" w:hAnsi="Verdana" w:cs="Calibri"/>
          <w:b w:val="0"/>
          <w:bCs/>
          <w:sz w:val="16"/>
          <w:szCs w:val="16"/>
        </w:rPr>
        <w:t xml:space="preserve">, %9 (%95 CI:%6,%12), </w:t>
      </w:r>
      <w:r w:rsidR="002D61D6" w:rsidRPr="00F87849">
        <w:rPr>
          <w:rFonts w:ascii="Verdana" w:hAnsi="Verdana" w:cs="Calibri"/>
          <w:b w:val="0"/>
          <w:bCs/>
          <w:i/>
          <w:sz w:val="16"/>
          <w:szCs w:val="16"/>
        </w:rPr>
        <w:t>K.pneumoniae</w:t>
      </w:r>
      <w:r w:rsidR="002D61D6" w:rsidRPr="00F87849">
        <w:rPr>
          <w:rFonts w:ascii="Verdana" w:hAnsi="Verdana" w:cs="Calibri"/>
          <w:b w:val="0"/>
          <w:bCs/>
          <w:sz w:val="16"/>
          <w:szCs w:val="16"/>
        </w:rPr>
        <w:t xml:space="preserve"> %9 (%95 CI:%6,%11) </w:t>
      </w:r>
      <w:r w:rsidR="002D61D6" w:rsidRPr="00F87849">
        <w:rPr>
          <w:rFonts w:ascii="Verdana" w:hAnsi="Verdana" w:cs="Calibri"/>
          <w:b w:val="0"/>
          <w:bCs/>
          <w:sz w:val="16"/>
          <w:szCs w:val="16"/>
        </w:rPr>
        <w:lastRenderedPageBreak/>
        <w:t xml:space="preserve">ve </w:t>
      </w:r>
      <w:r w:rsidR="002D61D6" w:rsidRPr="00F87849">
        <w:rPr>
          <w:rFonts w:ascii="Verdana" w:hAnsi="Verdana" w:cs="Calibri"/>
          <w:b w:val="0"/>
          <w:bCs/>
          <w:i/>
          <w:sz w:val="16"/>
          <w:szCs w:val="16"/>
        </w:rPr>
        <w:t>P.mirabilis</w:t>
      </w:r>
      <w:r w:rsidR="002D61D6" w:rsidRPr="00F87849">
        <w:rPr>
          <w:rFonts w:ascii="Verdana" w:hAnsi="Verdana" w:cs="Calibri"/>
          <w:b w:val="0"/>
          <w:bCs/>
          <w:sz w:val="16"/>
          <w:szCs w:val="16"/>
        </w:rPr>
        <w:t xml:space="preserve"> %8 (%95 CI: 5,%11) olarak bulunmuştur (7). </w:t>
      </w:r>
      <w:r w:rsidR="002D61D6" w:rsidRPr="00F87849">
        <w:rPr>
          <w:rFonts w:ascii="Verdana" w:hAnsi="Verdana" w:cs="Calibri"/>
          <w:b w:val="0"/>
          <w:bCs/>
          <w:iCs/>
          <w:sz w:val="16"/>
          <w:szCs w:val="16"/>
        </w:rPr>
        <w:t>Bangledeş’te yapılan bir çalışmada kültürde üreyen mikroorganizmalar</w:t>
      </w:r>
      <w:r w:rsidR="002D61D6" w:rsidRPr="00F87849">
        <w:rPr>
          <w:rFonts w:ascii="Verdana" w:hAnsi="Verdana" w:cs="Calibri"/>
          <w:b w:val="0"/>
          <w:bCs/>
          <w:i/>
          <w:iCs/>
          <w:sz w:val="16"/>
          <w:szCs w:val="16"/>
        </w:rPr>
        <w:t xml:space="preserve"> S.aureus</w:t>
      </w:r>
      <w:r w:rsidR="002D61D6" w:rsidRPr="00F87849">
        <w:rPr>
          <w:rFonts w:ascii="Verdana" w:hAnsi="Verdana" w:cs="Calibri"/>
          <w:b w:val="0"/>
          <w:bCs/>
          <w:sz w:val="16"/>
          <w:szCs w:val="16"/>
        </w:rPr>
        <w:t xml:space="preserve"> en sık izolat (%55,7), ardından </w:t>
      </w:r>
      <w:r w:rsidR="002D61D6" w:rsidRPr="00F87849">
        <w:rPr>
          <w:rFonts w:ascii="Verdana" w:hAnsi="Verdana" w:cs="Calibri"/>
          <w:b w:val="0"/>
          <w:bCs/>
          <w:i/>
          <w:iCs/>
          <w:sz w:val="16"/>
          <w:szCs w:val="16"/>
        </w:rPr>
        <w:t>E. coli</w:t>
      </w:r>
      <w:r w:rsidR="002D61D6" w:rsidRPr="00F87849">
        <w:rPr>
          <w:rFonts w:ascii="Verdana" w:hAnsi="Verdana" w:cs="Calibri"/>
          <w:b w:val="0"/>
          <w:bCs/>
          <w:sz w:val="16"/>
          <w:szCs w:val="16"/>
        </w:rPr>
        <w:t xml:space="preserve"> (%23,7), </w:t>
      </w:r>
      <w:r w:rsidR="002D61D6" w:rsidRPr="00F87849">
        <w:rPr>
          <w:rFonts w:ascii="Verdana" w:hAnsi="Verdana" w:cs="Calibri"/>
          <w:b w:val="0"/>
          <w:bCs/>
          <w:i/>
          <w:iCs/>
          <w:sz w:val="16"/>
          <w:szCs w:val="16"/>
        </w:rPr>
        <w:t>Pseudomonas</w:t>
      </w:r>
      <w:r w:rsidR="002D61D6" w:rsidRPr="00F87849">
        <w:rPr>
          <w:rFonts w:ascii="Verdana" w:hAnsi="Verdana" w:cs="Calibri"/>
          <w:b w:val="0"/>
          <w:bCs/>
          <w:sz w:val="16"/>
          <w:szCs w:val="16"/>
        </w:rPr>
        <w:t xml:space="preserve"> spp. (%8,2) ve </w:t>
      </w:r>
      <w:r w:rsidR="002D61D6" w:rsidRPr="00F87849">
        <w:rPr>
          <w:rFonts w:ascii="Verdana" w:hAnsi="Verdana" w:cs="Calibri"/>
          <w:b w:val="0"/>
          <w:bCs/>
          <w:i/>
          <w:iCs/>
          <w:sz w:val="16"/>
          <w:szCs w:val="16"/>
        </w:rPr>
        <w:t>Streptococcus pyogenes</w:t>
      </w:r>
      <w:r w:rsidR="002D61D6" w:rsidRPr="00F87849">
        <w:rPr>
          <w:rFonts w:ascii="Verdana" w:hAnsi="Verdana" w:cs="Calibri"/>
          <w:b w:val="0"/>
          <w:bCs/>
          <w:sz w:val="16"/>
          <w:szCs w:val="16"/>
        </w:rPr>
        <w:t xml:space="preserve"> (%7,2) olarak tespit edilmiştir (13). Gündem ve ark. en sık izole edilen bakterileri sırasıyla </w:t>
      </w:r>
      <w:r w:rsidR="002D61D6" w:rsidRPr="00F87849">
        <w:rPr>
          <w:rFonts w:ascii="Verdana" w:hAnsi="Verdana" w:cs="Calibri"/>
          <w:b w:val="0"/>
          <w:bCs/>
          <w:i/>
          <w:sz w:val="16"/>
          <w:szCs w:val="16"/>
        </w:rPr>
        <w:t>S.aureus</w:t>
      </w:r>
      <w:r w:rsidR="002D61D6" w:rsidRPr="00F87849">
        <w:rPr>
          <w:rFonts w:ascii="Verdana" w:hAnsi="Verdana" w:cs="Calibri"/>
          <w:b w:val="0"/>
          <w:bCs/>
          <w:sz w:val="16"/>
          <w:szCs w:val="16"/>
        </w:rPr>
        <w:t xml:space="preserve"> 23 (%32,4), </w:t>
      </w:r>
      <w:r w:rsidR="002D61D6" w:rsidRPr="00F87849">
        <w:rPr>
          <w:rFonts w:ascii="Verdana" w:hAnsi="Verdana" w:cs="Calibri"/>
          <w:b w:val="0"/>
          <w:bCs/>
          <w:i/>
          <w:sz w:val="16"/>
          <w:szCs w:val="16"/>
        </w:rPr>
        <w:t>Koagülaz negatif stafilokoklar</w:t>
      </w:r>
      <w:r w:rsidR="002D61D6" w:rsidRPr="00F87849">
        <w:rPr>
          <w:rFonts w:ascii="Verdana" w:hAnsi="Verdana" w:cs="Calibri"/>
          <w:b w:val="0"/>
          <w:bCs/>
          <w:sz w:val="16"/>
          <w:szCs w:val="16"/>
        </w:rPr>
        <w:t xml:space="preserve"> 18 (%25,3), </w:t>
      </w:r>
      <w:r w:rsidR="002D61D6" w:rsidRPr="00F87849">
        <w:rPr>
          <w:rFonts w:ascii="Verdana" w:hAnsi="Verdana" w:cs="Calibri"/>
          <w:b w:val="0"/>
          <w:bCs/>
          <w:i/>
          <w:sz w:val="16"/>
          <w:szCs w:val="16"/>
        </w:rPr>
        <w:t>E.coli</w:t>
      </w:r>
      <w:r w:rsidR="002D61D6" w:rsidRPr="00F87849">
        <w:rPr>
          <w:rFonts w:ascii="Verdana" w:hAnsi="Verdana" w:cs="Calibri"/>
          <w:b w:val="0"/>
          <w:bCs/>
          <w:sz w:val="16"/>
          <w:szCs w:val="16"/>
        </w:rPr>
        <w:t xml:space="preserve"> 8 (%11,3), </w:t>
      </w:r>
      <w:r w:rsidR="002D61D6" w:rsidRPr="00F87849">
        <w:rPr>
          <w:rFonts w:ascii="Verdana" w:hAnsi="Verdana" w:cs="Calibri"/>
          <w:b w:val="0"/>
          <w:bCs/>
          <w:i/>
          <w:sz w:val="16"/>
          <w:szCs w:val="16"/>
        </w:rPr>
        <w:t>Klebsiella spp</w:t>
      </w:r>
      <w:r w:rsidR="002D61D6" w:rsidRPr="00F87849">
        <w:rPr>
          <w:rFonts w:ascii="Verdana" w:hAnsi="Verdana" w:cs="Calibri"/>
          <w:b w:val="0"/>
          <w:bCs/>
          <w:sz w:val="16"/>
          <w:szCs w:val="16"/>
        </w:rPr>
        <w:t xml:space="preserve">. 7 (%9,9), </w:t>
      </w:r>
      <w:r w:rsidR="002D61D6" w:rsidRPr="00F87849">
        <w:rPr>
          <w:rFonts w:ascii="Verdana" w:hAnsi="Verdana" w:cs="Calibri"/>
          <w:b w:val="0"/>
          <w:bCs/>
          <w:i/>
          <w:sz w:val="16"/>
          <w:szCs w:val="16"/>
        </w:rPr>
        <w:t>Streptococcus spp.</w:t>
      </w:r>
      <w:r w:rsidR="002D61D6" w:rsidRPr="00F87849">
        <w:rPr>
          <w:rFonts w:ascii="Verdana" w:hAnsi="Verdana" w:cs="Calibri"/>
          <w:b w:val="0"/>
          <w:bCs/>
          <w:sz w:val="16"/>
          <w:szCs w:val="16"/>
        </w:rPr>
        <w:t xml:space="preserve"> 7 (%9,9) </w:t>
      </w:r>
      <w:r w:rsidR="002D61D6" w:rsidRPr="00F87849">
        <w:rPr>
          <w:rFonts w:ascii="Verdana" w:hAnsi="Verdana" w:cs="Calibri"/>
          <w:b w:val="0"/>
          <w:bCs/>
          <w:i/>
          <w:sz w:val="16"/>
          <w:szCs w:val="16"/>
        </w:rPr>
        <w:t>P.aeruginosa</w:t>
      </w:r>
      <w:r w:rsidR="002D61D6" w:rsidRPr="00F87849">
        <w:rPr>
          <w:rFonts w:ascii="Verdana" w:hAnsi="Verdana" w:cs="Calibri"/>
          <w:b w:val="0"/>
          <w:bCs/>
          <w:sz w:val="16"/>
          <w:szCs w:val="16"/>
        </w:rPr>
        <w:t xml:space="preserve"> 5 (%7) ve </w:t>
      </w:r>
      <w:r w:rsidR="002D61D6" w:rsidRPr="00F87849">
        <w:rPr>
          <w:rFonts w:ascii="Verdana" w:hAnsi="Verdana" w:cs="Calibri"/>
          <w:b w:val="0"/>
          <w:bCs/>
          <w:i/>
          <w:sz w:val="16"/>
          <w:szCs w:val="16"/>
        </w:rPr>
        <w:t>Acinetobacter spp.</w:t>
      </w:r>
      <w:r w:rsidR="002D61D6" w:rsidRPr="00F87849">
        <w:rPr>
          <w:rFonts w:ascii="Verdana" w:hAnsi="Verdana" w:cs="Calibri"/>
          <w:b w:val="0"/>
          <w:bCs/>
          <w:sz w:val="16"/>
          <w:szCs w:val="16"/>
        </w:rPr>
        <w:t xml:space="preserve"> 3 (%4,2) olarak tespit etmişlerdir. İzole edilen streptokokların 3’ü </w:t>
      </w:r>
      <w:r w:rsidR="002D61D6" w:rsidRPr="00F87849">
        <w:rPr>
          <w:rFonts w:ascii="Verdana" w:hAnsi="Verdana" w:cs="Calibri"/>
          <w:b w:val="0"/>
          <w:bCs/>
          <w:i/>
          <w:sz w:val="16"/>
          <w:szCs w:val="16"/>
        </w:rPr>
        <w:t>Streptococcus pyogenes</w:t>
      </w:r>
      <w:r w:rsidR="002D61D6" w:rsidRPr="00F87849">
        <w:rPr>
          <w:rFonts w:ascii="Verdana" w:hAnsi="Verdana" w:cs="Calibri"/>
          <w:b w:val="0"/>
          <w:bCs/>
          <w:sz w:val="16"/>
          <w:szCs w:val="16"/>
        </w:rPr>
        <w:t xml:space="preserve">, 4’ü ise diğer </w:t>
      </w:r>
      <w:r w:rsidR="002D61D6" w:rsidRPr="00F87849">
        <w:rPr>
          <w:rFonts w:ascii="Verdana" w:hAnsi="Verdana" w:cs="Calibri"/>
          <w:b w:val="0"/>
          <w:bCs/>
          <w:i/>
          <w:sz w:val="16"/>
          <w:szCs w:val="16"/>
        </w:rPr>
        <w:t>Streptococcus spp</w:t>
      </w:r>
      <w:r w:rsidR="002D61D6" w:rsidRPr="00F87849">
        <w:rPr>
          <w:rFonts w:ascii="Verdana" w:hAnsi="Verdana" w:cs="Calibri"/>
          <w:b w:val="0"/>
          <w:bCs/>
          <w:sz w:val="16"/>
          <w:szCs w:val="16"/>
        </w:rPr>
        <w:t xml:space="preserve">. Olarak saptanmıştır (14). Başka bir çalışmada yoğun bakım ünitelerinde en sık </w:t>
      </w:r>
      <w:r w:rsidR="002D61D6" w:rsidRPr="00F87849">
        <w:rPr>
          <w:rFonts w:ascii="Verdana" w:hAnsi="Verdana" w:cs="Calibri"/>
          <w:b w:val="0"/>
          <w:bCs/>
          <w:i/>
          <w:sz w:val="16"/>
          <w:szCs w:val="16"/>
        </w:rPr>
        <w:t>Pseudomonas spp</w:t>
      </w:r>
      <w:r w:rsidR="002D61D6" w:rsidRPr="00F87849">
        <w:rPr>
          <w:rFonts w:ascii="Verdana" w:hAnsi="Verdana" w:cs="Calibri"/>
          <w:b w:val="0"/>
          <w:bCs/>
          <w:sz w:val="16"/>
          <w:szCs w:val="16"/>
        </w:rPr>
        <w:t xml:space="preserve">. (%16,5) izole edilirken, çocuk servislerinden ve dahili bilimlerden en sık </w:t>
      </w:r>
      <w:r w:rsidR="002D61D6" w:rsidRPr="00F87849">
        <w:rPr>
          <w:rFonts w:ascii="Verdana" w:hAnsi="Verdana" w:cs="Calibri"/>
          <w:b w:val="0"/>
          <w:bCs/>
          <w:i/>
          <w:sz w:val="16"/>
          <w:szCs w:val="16"/>
        </w:rPr>
        <w:t>S.aureus</w:t>
      </w:r>
      <w:r w:rsidR="002D61D6" w:rsidRPr="00F87849">
        <w:rPr>
          <w:rFonts w:ascii="Verdana" w:hAnsi="Verdana" w:cs="Calibri"/>
          <w:b w:val="0"/>
          <w:bCs/>
          <w:sz w:val="16"/>
          <w:szCs w:val="16"/>
        </w:rPr>
        <w:t xml:space="preserve"> (sırasıyla %31,1 ve %16,1), cerrahi bilimlerden ise en sık </w:t>
      </w:r>
      <w:r w:rsidR="002D61D6" w:rsidRPr="00F87849">
        <w:rPr>
          <w:rFonts w:ascii="Verdana" w:hAnsi="Verdana" w:cs="Calibri"/>
          <w:b w:val="0"/>
          <w:bCs/>
          <w:i/>
          <w:sz w:val="16"/>
          <w:szCs w:val="16"/>
        </w:rPr>
        <w:t>E.coli</w:t>
      </w:r>
      <w:r w:rsidR="002D61D6" w:rsidRPr="00F87849">
        <w:rPr>
          <w:rFonts w:ascii="Verdana" w:hAnsi="Verdana" w:cs="Calibri"/>
          <w:b w:val="0"/>
          <w:bCs/>
          <w:sz w:val="16"/>
          <w:szCs w:val="16"/>
        </w:rPr>
        <w:t xml:space="preserve"> (%21,4) izole edilmiştir (8). Çalışmamızda </w:t>
      </w:r>
      <w:r w:rsidR="002D61D6" w:rsidRPr="00F87849">
        <w:rPr>
          <w:rFonts w:ascii="Verdana" w:hAnsi="Verdana" w:cs="Calibri"/>
          <w:b w:val="0"/>
          <w:bCs/>
          <w:sz w:val="16"/>
          <w:szCs w:val="16"/>
        </w:rPr>
        <w:lastRenderedPageBreak/>
        <w:t xml:space="preserve">poliklinik hastalarında en sık karşılaşılan mikroorganizmalar </w:t>
      </w:r>
      <w:r w:rsidR="002D61D6" w:rsidRPr="00F87849">
        <w:rPr>
          <w:rFonts w:ascii="Verdana" w:hAnsi="Verdana" w:cs="Calibri"/>
          <w:b w:val="0"/>
          <w:bCs/>
          <w:i/>
          <w:sz w:val="16"/>
          <w:szCs w:val="16"/>
        </w:rPr>
        <w:t>S.aureus, Koagulaz negatif stafilakok</w:t>
      </w:r>
      <w:r w:rsidR="002D61D6" w:rsidRPr="00F87849">
        <w:rPr>
          <w:rFonts w:ascii="Verdana" w:hAnsi="Verdana" w:cs="Calibri"/>
          <w:b w:val="0"/>
          <w:bCs/>
          <w:sz w:val="16"/>
          <w:szCs w:val="16"/>
        </w:rPr>
        <w:t xml:space="preserve"> (KNS), </w:t>
      </w:r>
      <w:r w:rsidR="002D61D6" w:rsidRPr="00F87849">
        <w:rPr>
          <w:rFonts w:ascii="Verdana" w:hAnsi="Verdana" w:cs="Calibri"/>
          <w:b w:val="0"/>
          <w:bCs/>
          <w:i/>
          <w:sz w:val="16"/>
          <w:szCs w:val="16"/>
        </w:rPr>
        <w:t>K.pneumoniae, E.coli</w:t>
      </w:r>
      <w:r w:rsidR="002D61D6" w:rsidRPr="00F87849">
        <w:rPr>
          <w:rFonts w:ascii="Verdana" w:hAnsi="Verdana" w:cs="Calibri"/>
          <w:b w:val="0"/>
          <w:bCs/>
          <w:sz w:val="16"/>
          <w:szCs w:val="16"/>
        </w:rPr>
        <w:t xml:space="preserve">’dir. Yatan hastanın kültürlerinde ise en sık </w:t>
      </w:r>
      <w:r w:rsidR="002D61D6" w:rsidRPr="00F87849">
        <w:rPr>
          <w:rFonts w:ascii="Verdana" w:hAnsi="Verdana" w:cs="Calibri"/>
          <w:b w:val="0"/>
          <w:bCs/>
          <w:i/>
          <w:sz w:val="16"/>
          <w:szCs w:val="16"/>
        </w:rPr>
        <w:t>S.aureus</w:t>
      </w:r>
      <w:r w:rsidR="002D61D6" w:rsidRPr="00F87849">
        <w:rPr>
          <w:rFonts w:ascii="Verdana" w:hAnsi="Verdana" w:cs="Calibri"/>
          <w:b w:val="0"/>
          <w:bCs/>
          <w:sz w:val="16"/>
          <w:szCs w:val="16"/>
        </w:rPr>
        <w:t xml:space="preserve">, KNS, </w:t>
      </w:r>
      <w:r w:rsidR="002D61D6" w:rsidRPr="00F87849">
        <w:rPr>
          <w:rFonts w:ascii="Verdana" w:hAnsi="Verdana" w:cs="Calibri"/>
          <w:b w:val="0"/>
          <w:bCs/>
          <w:i/>
          <w:sz w:val="16"/>
          <w:szCs w:val="16"/>
        </w:rPr>
        <w:t xml:space="preserve">K.pnemoniae </w:t>
      </w:r>
      <w:r w:rsidR="002D61D6" w:rsidRPr="00F87849">
        <w:rPr>
          <w:rFonts w:ascii="Verdana" w:hAnsi="Verdana" w:cs="Calibri"/>
          <w:b w:val="0"/>
          <w:bCs/>
          <w:sz w:val="16"/>
          <w:szCs w:val="16"/>
        </w:rPr>
        <w:t>ve</w:t>
      </w:r>
      <w:r w:rsidR="002D61D6" w:rsidRPr="00F87849">
        <w:rPr>
          <w:rFonts w:ascii="Verdana" w:hAnsi="Verdana" w:cs="Calibri"/>
          <w:b w:val="0"/>
          <w:bCs/>
          <w:i/>
          <w:sz w:val="16"/>
          <w:szCs w:val="16"/>
        </w:rPr>
        <w:t xml:space="preserve"> P.aeruginosa</w:t>
      </w:r>
      <w:r w:rsidR="002D61D6" w:rsidRPr="00F87849">
        <w:rPr>
          <w:rFonts w:ascii="Verdana" w:hAnsi="Verdana" w:cs="Calibri"/>
          <w:b w:val="0"/>
          <w:bCs/>
          <w:sz w:val="16"/>
          <w:szCs w:val="16"/>
        </w:rPr>
        <w:t xml:space="preserve"> etken olarak üremiştir.</w:t>
      </w:r>
    </w:p>
    <w:p w14:paraId="1E0A12FC" w14:textId="380090F6" w:rsidR="005C608F" w:rsidRPr="00F87849" w:rsidRDefault="005C608F" w:rsidP="00735DB3">
      <w:pPr>
        <w:pStyle w:val="MHeading1"/>
        <w:spacing w:after="120" w:line="276" w:lineRule="auto"/>
        <w:jc w:val="both"/>
        <w:rPr>
          <w:rFonts w:ascii="Verdana" w:hAnsi="Verdana" w:cs="Calibri"/>
          <w:b w:val="0"/>
          <w:bCs/>
          <w:sz w:val="16"/>
          <w:szCs w:val="16"/>
        </w:rPr>
      </w:pPr>
      <w:r w:rsidRPr="00F87849">
        <w:rPr>
          <w:rFonts w:ascii="Verdana" w:hAnsi="Verdana" w:cs="Calibri"/>
          <w:sz w:val="16"/>
          <w:szCs w:val="16"/>
        </w:rPr>
        <w:t>Tablo 4</w:t>
      </w:r>
      <w:r w:rsidRPr="00F87849">
        <w:rPr>
          <w:rFonts w:ascii="Verdana" w:hAnsi="Verdana" w:cs="Calibri"/>
          <w:b w:val="0"/>
          <w:bCs/>
          <w:sz w:val="16"/>
          <w:szCs w:val="16"/>
        </w:rPr>
        <w:t xml:space="preserve"> </w:t>
      </w:r>
      <w:r w:rsidRPr="00F87849">
        <w:rPr>
          <w:rFonts w:ascii="Verdana" w:hAnsi="Verdana" w:cs="Calibri"/>
          <w:b w:val="0"/>
          <w:bCs/>
          <w:sz w:val="14"/>
          <w:szCs w:val="14"/>
        </w:rPr>
        <w:t>Gram negatif nonfermantatif bakterilerin antibiyotik direnç oranları n (%)</w:t>
      </w:r>
    </w:p>
    <w:tbl>
      <w:tblPr>
        <w:tblStyle w:val="TabloKlavuzu"/>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2263"/>
        <w:gridCol w:w="1397"/>
      </w:tblGrid>
      <w:tr w:rsidR="005C608F" w:rsidRPr="00F87849" w14:paraId="36739420" w14:textId="77777777" w:rsidTr="005C608F">
        <w:tc>
          <w:tcPr>
            <w:tcW w:w="1418" w:type="dxa"/>
            <w:tcBorders>
              <w:bottom w:val="single" w:sz="4" w:space="0" w:color="auto"/>
            </w:tcBorders>
            <w:vAlign w:val="center"/>
          </w:tcPr>
          <w:p w14:paraId="03870E9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Test grubu</w:t>
            </w:r>
          </w:p>
        </w:tc>
        <w:tc>
          <w:tcPr>
            <w:tcW w:w="2699" w:type="dxa"/>
            <w:tcBorders>
              <w:bottom w:val="single" w:sz="4" w:space="0" w:color="auto"/>
            </w:tcBorders>
            <w:vAlign w:val="center"/>
          </w:tcPr>
          <w:p w14:paraId="6F475D7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Antibiyotik</w:t>
            </w:r>
          </w:p>
        </w:tc>
        <w:tc>
          <w:tcPr>
            <w:tcW w:w="1695" w:type="dxa"/>
            <w:tcBorders>
              <w:bottom w:val="single" w:sz="4" w:space="0" w:color="auto"/>
            </w:tcBorders>
            <w:vAlign w:val="center"/>
          </w:tcPr>
          <w:p w14:paraId="1FD8A6CC" w14:textId="20C21A15" w:rsidR="005C608F" w:rsidRPr="00F87849" w:rsidRDefault="005C608F" w:rsidP="00735DB3">
            <w:pPr>
              <w:pStyle w:val="MHeading1"/>
              <w:spacing w:before="60" w:after="60" w:line="276" w:lineRule="auto"/>
              <w:jc w:val="center"/>
              <w:rPr>
                <w:rFonts w:ascii="Verdana" w:hAnsi="Verdana"/>
                <w:b w:val="0"/>
                <w:bCs/>
                <w:i/>
                <w:sz w:val="16"/>
                <w:szCs w:val="16"/>
              </w:rPr>
            </w:pPr>
            <w:r w:rsidRPr="00F87849">
              <w:rPr>
                <w:rFonts w:ascii="Verdana" w:hAnsi="Verdana"/>
                <w:b w:val="0"/>
                <w:bCs/>
                <w:i/>
                <w:sz w:val="16"/>
                <w:szCs w:val="16"/>
              </w:rPr>
              <w:t>P.aeruginosa</w:t>
            </w:r>
          </w:p>
          <w:p w14:paraId="5583A59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n=7</w:t>
            </w:r>
          </w:p>
        </w:tc>
      </w:tr>
      <w:tr w:rsidR="005C608F" w:rsidRPr="00F87849" w14:paraId="05F876F8" w14:textId="77777777" w:rsidTr="005C608F">
        <w:tc>
          <w:tcPr>
            <w:tcW w:w="1418" w:type="dxa"/>
            <w:vMerge w:val="restart"/>
            <w:tcBorders>
              <w:top w:val="single" w:sz="4" w:space="0" w:color="auto"/>
            </w:tcBorders>
            <w:vAlign w:val="center"/>
          </w:tcPr>
          <w:p w14:paraId="11397E32" w14:textId="7A79A6E9"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w:t>
            </w:r>
          </w:p>
        </w:tc>
        <w:tc>
          <w:tcPr>
            <w:tcW w:w="2699" w:type="dxa"/>
            <w:tcBorders>
              <w:top w:val="single" w:sz="4" w:space="0" w:color="auto"/>
            </w:tcBorders>
            <w:vAlign w:val="center"/>
          </w:tcPr>
          <w:p w14:paraId="65AB0EB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Seftazidim</w:t>
            </w:r>
          </w:p>
        </w:tc>
        <w:tc>
          <w:tcPr>
            <w:tcW w:w="1695" w:type="dxa"/>
            <w:tcBorders>
              <w:top w:val="single" w:sz="4" w:space="0" w:color="auto"/>
            </w:tcBorders>
            <w:vAlign w:val="center"/>
          </w:tcPr>
          <w:p w14:paraId="6E60786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2 (%29)</w:t>
            </w:r>
          </w:p>
        </w:tc>
      </w:tr>
      <w:tr w:rsidR="005C608F" w:rsidRPr="00F87849" w14:paraId="7331F709" w14:textId="77777777" w:rsidTr="005C608F">
        <w:tc>
          <w:tcPr>
            <w:tcW w:w="1418" w:type="dxa"/>
            <w:vMerge/>
            <w:vAlign w:val="center"/>
          </w:tcPr>
          <w:p w14:paraId="27F8B055"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vAlign w:val="center"/>
          </w:tcPr>
          <w:p w14:paraId="0A91751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Piperasilin/tazobaktam</w:t>
            </w:r>
          </w:p>
        </w:tc>
        <w:tc>
          <w:tcPr>
            <w:tcW w:w="1695" w:type="dxa"/>
            <w:vAlign w:val="center"/>
          </w:tcPr>
          <w:p w14:paraId="094690E9"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0150B5D0" w14:textId="77777777" w:rsidTr="005C608F">
        <w:tc>
          <w:tcPr>
            <w:tcW w:w="1418" w:type="dxa"/>
            <w:vMerge/>
            <w:tcBorders>
              <w:bottom w:val="single" w:sz="4" w:space="0" w:color="auto"/>
            </w:tcBorders>
            <w:vAlign w:val="center"/>
          </w:tcPr>
          <w:p w14:paraId="5EDEFD8B"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tcBorders>
              <w:bottom w:val="single" w:sz="4" w:space="0" w:color="auto"/>
            </w:tcBorders>
            <w:vAlign w:val="center"/>
          </w:tcPr>
          <w:p w14:paraId="2BB19F47"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Gentamisin</w:t>
            </w:r>
          </w:p>
        </w:tc>
        <w:tc>
          <w:tcPr>
            <w:tcW w:w="1695" w:type="dxa"/>
            <w:tcBorders>
              <w:bottom w:val="single" w:sz="4" w:space="0" w:color="auto"/>
            </w:tcBorders>
            <w:vAlign w:val="center"/>
          </w:tcPr>
          <w:p w14:paraId="5838423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180C2F25" w14:textId="77777777" w:rsidTr="005C608F">
        <w:tc>
          <w:tcPr>
            <w:tcW w:w="1418" w:type="dxa"/>
            <w:vMerge w:val="restart"/>
            <w:tcBorders>
              <w:top w:val="single" w:sz="4" w:space="0" w:color="auto"/>
            </w:tcBorders>
            <w:vAlign w:val="center"/>
          </w:tcPr>
          <w:p w14:paraId="68B3F734" w14:textId="6194EEDB"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B</w:t>
            </w:r>
          </w:p>
        </w:tc>
        <w:tc>
          <w:tcPr>
            <w:tcW w:w="2699" w:type="dxa"/>
            <w:tcBorders>
              <w:top w:val="single" w:sz="4" w:space="0" w:color="auto"/>
            </w:tcBorders>
            <w:vAlign w:val="center"/>
          </w:tcPr>
          <w:p w14:paraId="5B1F7C2A"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Amikasin</w:t>
            </w:r>
          </w:p>
        </w:tc>
        <w:tc>
          <w:tcPr>
            <w:tcW w:w="1695" w:type="dxa"/>
            <w:tcBorders>
              <w:top w:val="single" w:sz="4" w:space="0" w:color="auto"/>
            </w:tcBorders>
            <w:vAlign w:val="center"/>
          </w:tcPr>
          <w:p w14:paraId="61EB399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r w:rsidR="005C608F" w:rsidRPr="00F87849" w14:paraId="69484D93" w14:textId="77777777" w:rsidTr="005C608F">
        <w:tc>
          <w:tcPr>
            <w:tcW w:w="1418" w:type="dxa"/>
            <w:vMerge/>
            <w:vAlign w:val="center"/>
          </w:tcPr>
          <w:p w14:paraId="26794C26"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vAlign w:val="center"/>
          </w:tcPr>
          <w:p w14:paraId="166B2001"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İmipenem</w:t>
            </w:r>
          </w:p>
        </w:tc>
        <w:tc>
          <w:tcPr>
            <w:tcW w:w="1695" w:type="dxa"/>
            <w:vAlign w:val="center"/>
          </w:tcPr>
          <w:p w14:paraId="26B783C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(%14)</w:t>
            </w:r>
          </w:p>
        </w:tc>
      </w:tr>
      <w:tr w:rsidR="005C608F" w:rsidRPr="00F87849" w14:paraId="76F4679A" w14:textId="77777777" w:rsidTr="005C608F">
        <w:tc>
          <w:tcPr>
            <w:tcW w:w="1418" w:type="dxa"/>
            <w:vMerge/>
            <w:vAlign w:val="center"/>
          </w:tcPr>
          <w:p w14:paraId="15D4F525"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vAlign w:val="center"/>
          </w:tcPr>
          <w:p w14:paraId="25CD3FC5"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Meropenem</w:t>
            </w:r>
          </w:p>
        </w:tc>
        <w:tc>
          <w:tcPr>
            <w:tcW w:w="1695" w:type="dxa"/>
            <w:vAlign w:val="center"/>
          </w:tcPr>
          <w:p w14:paraId="4E142C4D"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(%14)</w:t>
            </w:r>
          </w:p>
        </w:tc>
      </w:tr>
      <w:tr w:rsidR="005C608F" w:rsidRPr="00F87849" w14:paraId="004789D2" w14:textId="77777777" w:rsidTr="005C608F">
        <w:tc>
          <w:tcPr>
            <w:tcW w:w="1418" w:type="dxa"/>
            <w:vMerge/>
            <w:vAlign w:val="center"/>
          </w:tcPr>
          <w:p w14:paraId="193772CA"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vAlign w:val="center"/>
          </w:tcPr>
          <w:p w14:paraId="7F3B5BF6"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Sefepim</w:t>
            </w:r>
          </w:p>
        </w:tc>
        <w:tc>
          <w:tcPr>
            <w:tcW w:w="1695" w:type="dxa"/>
            <w:vAlign w:val="center"/>
          </w:tcPr>
          <w:p w14:paraId="2343EF7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(%14)</w:t>
            </w:r>
          </w:p>
        </w:tc>
      </w:tr>
      <w:tr w:rsidR="005C608F" w:rsidRPr="00F87849" w14:paraId="5932F76D" w14:textId="77777777" w:rsidTr="005C608F">
        <w:tc>
          <w:tcPr>
            <w:tcW w:w="1418" w:type="dxa"/>
            <w:vMerge/>
            <w:tcBorders>
              <w:bottom w:val="single" w:sz="4" w:space="0" w:color="auto"/>
            </w:tcBorders>
            <w:vAlign w:val="center"/>
          </w:tcPr>
          <w:p w14:paraId="537EF6FC" w14:textId="77777777" w:rsidR="005C608F" w:rsidRPr="00F87849" w:rsidRDefault="005C608F" w:rsidP="00735DB3">
            <w:pPr>
              <w:pStyle w:val="MHeading1"/>
              <w:spacing w:before="60" w:after="60" w:line="276" w:lineRule="auto"/>
              <w:jc w:val="center"/>
              <w:rPr>
                <w:rFonts w:ascii="Verdana" w:hAnsi="Verdana"/>
                <w:b w:val="0"/>
                <w:bCs/>
                <w:sz w:val="16"/>
                <w:szCs w:val="16"/>
              </w:rPr>
            </w:pPr>
          </w:p>
        </w:tc>
        <w:tc>
          <w:tcPr>
            <w:tcW w:w="2699" w:type="dxa"/>
            <w:tcBorders>
              <w:bottom w:val="single" w:sz="4" w:space="0" w:color="auto"/>
            </w:tcBorders>
            <w:vAlign w:val="center"/>
          </w:tcPr>
          <w:p w14:paraId="48D5F624"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Siprofloksasin</w:t>
            </w:r>
          </w:p>
        </w:tc>
        <w:tc>
          <w:tcPr>
            <w:tcW w:w="1695" w:type="dxa"/>
            <w:tcBorders>
              <w:bottom w:val="single" w:sz="4" w:space="0" w:color="auto"/>
            </w:tcBorders>
            <w:vAlign w:val="center"/>
          </w:tcPr>
          <w:p w14:paraId="5350AE13"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1 (%14)</w:t>
            </w:r>
          </w:p>
        </w:tc>
      </w:tr>
      <w:tr w:rsidR="005C608F" w:rsidRPr="00F87849" w14:paraId="486DA823" w14:textId="77777777" w:rsidTr="005C608F">
        <w:tc>
          <w:tcPr>
            <w:tcW w:w="1418" w:type="dxa"/>
            <w:tcBorders>
              <w:top w:val="single" w:sz="4" w:space="0" w:color="auto"/>
            </w:tcBorders>
            <w:vAlign w:val="center"/>
          </w:tcPr>
          <w:p w14:paraId="134AF95A" w14:textId="7E265CC6"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C</w:t>
            </w:r>
          </w:p>
        </w:tc>
        <w:tc>
          <w:tcPr>
            <w:tcW w:w="2699" w:type="dxa"/>
            <w:tcBorders>
              <w:top w:val="single" w:sz="4" w:space="0" w:color="auto"/>
            </w:tcBorders>
            <w:vAlign w:val="center"/>
          </w:tcPr>
          <w:p w14:paraId="3E4CA2A0"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Kolistin</w:t>
            </w:r>
          </w:p>
        </w:tc>
        <w:tc>
          <w:tcPr>
            <w:tcW w:w="1695" w:type="dxa"/>
            <w:tcBorders>
              <w:top w:val="single" w:sz="4" w:space="0" w:color="auto"/>
            </w:tcBorders>
            <w:vAlign w:val="center"/>
          </w:tcPr>
          <w:p w14:paraId="1D079F0E" w14:textId="77777777" w:rsidR="005C608F" w:rsidRPr="00F87849" w:rsidRDefault="005C608F" w:rsidP="00735DB3">
            <w:pPr>
              <w:pStyle w:val="MHeading1"/>
              <w:spacing w:before="60" w:after="60" w:line="276" w:lineRule="auto"/>
              <w:jc w:val="center"/>
              <w:rPr>
                <w:rFonts w:ascii="Verdana" w:hAnsi="Verdana"/>
                <w:b w:val="0"/>
                <w:bCs/>
                <w:sz w:val="16"/>
                <w:szCs w:val="16"/>
              </w:rPr>
            </w:pPr>
            <w:r w:rsidRPr="00F87849">
              <w:rPr>
                <w:rFonts w:ascii="Verdana" w:hAnsi="Verdana"/>
                <w:b w:val="0"/>
                <w:bCs/>
                <w:sz w:val="16"/>
                <w:szCs w:val="16"/>
              </w:rPr>
              <w:t>-</w:t>
            </w:r>
          </w:p>
        </w:tc>
      </w:tr>
    </w:tbl>
    <w:p w14:paraId="30D2B22C" w14:textId="71C276EF" w:rsidR="005C608F" w:rsidRPr="00F87849" w:rsidRDefault="005C608F" w:rsidP="00735DB3">
      <w:pPr>
        <w:pStyle w:val="MHeading1"/>
        <w:spacing w:after="120" w:line="276" w:lineRule="auto"/>
        <w:jc w:val="both"/>
        <w:rPr>
          <w:rFonts w:ascii="Verdana" w:hAnsi="Verdana" w:cs="Calibri"/>
          <w:b w:val="0"/>
          <w:bCs/>
          <w:sz w:val="14"/>
          <w:szCs w:val="14"/>
        </w:rPr>
      </w:pPr>
      <w:r w:rsidRPr="00F87849">
        <w:rPr>
          <w:rFonts w:ascii="Verdana" w:hAnsi="Verdana" w:cs="Calibri"/>
          <w:b w:val="0"/>
          <w:bCs/>
          <w:sz w:val="14"/>
          <w:szCs w:val="14"/>
        </w:rPr>
        <w:t>-: Antimikrobiyale karşı duyarlı</w:t>
      </w:r>
    </w:p>
    <w:p w14:paraId="0ADBE88E" w14:textId="77777777" w:rsidR="006A39E7" w:rsidRPr="00F87849" w:rsidRDefault="006A39E7"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Yara kültürlerinde Gram pozitif bakterilerin antimikrobiyal duyarlılıkları farklılıklar göstermektedir. Sisay ve ark. yaptıkları meta-analiz çalışmasında </w:t>
      </w:r>
      <w:r w:rsidRPr="00F87849">
        <w:rPr>
          <w:rFonts w:ascii="Verdana" w:hAnsi="Verdana" w:cs="Calibri"/>
          <w:b w:val="0"/>
          <w:bCs/>
          <w:i/>
          <w:sz w:val="16"/>
          <w:szCs w:val="16"/>
        </w:rPr>
        <w:t>S.aureus</w:t>
      </w:r>
      <w:r w:rsidRPr="00F87849">
        <w:rPr>
          <w:rFonts w:ascii="Verdana" w:hAnsi="Verdana" w:cs="Calibri"/>
          <w:b w:val="0"/>
          <w:bCs/>
          <w:sz w:val="16"/>
          <w:szCs w:val="16"/>
        </w:rPr>
        <w:t xml:space="preserve">, yara enfeksiyonundan geri kazanılan en yaygın bakteri izolatı olarak tespit edilmiştir. Aynı çalışmada, </w:t>
      </w:r>
      <w:r w:rsidRPr="00F87849">
        <w:rPr>
          <w:rFonts w:ascii="Verdana" w:hAnsi="Verdana" w:cs="Calibri"/>
          <w:b w:val="0"/>
          <w:bCs/>
          <w:i/>
          <w:sz w:val="16"/>
          <w:szCs w:val="16"/>
        </w:rPr>
        <w:t>S.aureus</w:t>
      </w:r>
      <w:r w:rsidRPr="00F87849">
        <w:rPr>
          <w:rFonts w:ascii="Verdana" w:hAnsi="Verdana" w:cs="Calibri"/>
          <w:b w:val="0"/>
          <w:bCs/>
          <w:sz w:val="16"/>
          <w:szCs w:val="16"/>
        </w:rPr>
        <w:t xml:space="preserve">'un metisiline direnci %49 olarak tespit edilmiştir (7). </w:t>
      </w:r>
      <w:r w:rsidRPr="00F87849">
        <w:rPr>
          <w:rFonts w:ascii="Verdana" w:hAnsi="Verdana" w:cs="Calibri"/>
          <w:b w:val="0"/>
          <w:bCs/>
          <w:iCs/>
          <w:sz w:val="16"/>
          <w:szCs w:val="16"/>
        </w:rPr>
        <w:t xml:space="preserve">Upreti ve ark. yaptıkları çalışmalarında </w:t>
      </w:r>
      <w:r w:rsidRPr="00F87849">
        <w:rPr>
          <w:rFonts w:ascii="Verdana" w:hAnsi="Verdana" w:cs="Calibri"/>
          <w:b w:val="0"/>
          <w:bCs/>
          <w:i/>
          <w:iCs/>
          <w:sz w:val="16"/>
          <w:szCs w:val="16"/>
        </w:rPr>
        <w:t xml:space="preserve">S.aureus </w:t>
      </w:r>
      <w:r w:rsidRPr="00F87849">
        <w:rPr>
          <w:rFonts w:ascii="Verdana" w:hAnsi="Verdana" w:cs="Calibri"/>
          <w:b w:val="0"/>
          <w:bCs/>
          <w:iCs/>
          <w:sz w:val="16"/>
          <w:szCs w:val="16"/>
        </w:rPr>
        <w:t>i</w:t>
      </w:r>
      <w:r w:rsidRPr="00F87849">
        <w:rPr>
          <w:rFonts w:ascii="Verdana" w:hAnsi="Verdana" w:cs="Calibri"/>
          <w:b w:val="0"/>
          <w:bCs/>
          <w:sz w:val="16"/>
          <w:szCs w:val="16"/>
        </w:rPr>
        <w:t xml:space="preserve">zolatlarının %40’nı metisiline dirençli olarak tespit etmişlerdir </w:t>
      </w:r>
      <w:r w:rsidRPr="00F87849">
        <w:rPr>
          <w:rFonts w:ascii="Verdana" w:hAnsi="Verdana" w:cs="Calibri"/>
          <w:b w:val="0"/>
          <w:bCs/>
          <w:iCs/>
          <w:sz w:val="16"/>
          <w:szCs w:val="16"/>
        </w:rPr>
        <w:t>(12)</w:t>
      </w:r>
      <w:r w:rsidRPr="00F87849">
        <w:rPr>
          <w:rFonts w:ascii="Verdana" w:hAnsi="Verdana" w:cs="Calibri"/>
          <w:b w:val="0"/>
          <w:bCs/>
          <w:sz w:val="16"/>
          <w:szCs w:val="16"/>
        </w:rPr>
        <w:t xml:space="preserve">. Roy ve ark. yaptıkları çalışmalarda Gram-pozitif bakterilerin vankomisin, azitromisin, gentamisin, imipenem, sefiksime ve seftriaksona duyarlı olduğunu bulmuşlardır (13). Turhanoğlu ve ark. yaptığı çalışmada Gram pozitif bakteriler arasında en sık %88,1 ile stafilokoklar tespit edilmiş ve %41,4’ünü </w:t>
      </w:r>
      <w:r w:rsidRPr="00F87849">
        <w:rPr>
          <w:rFonts w:ascii="Verdana" w:hAnsi="Verdana" w:cs="Calibri"/>
          <w:b w:val="0"/>
          <w:bCs/>
          <w:i/>
          <w:sz w:val="16"/>
          <w:szCs w:val="16"/>
        </w:rPr>
        <w:t>S.aureus</w:t>
      </w:r>
      <w:r w:rsidRPr="00F87849">
        <w:rPr>
          <w:rFonts w:ascii="Verdana" w:hAnsi="Verdana" w:cs="Calibri"/>
          <w:b w:val="0"/>
          <w:bCs/>
          <w:sz w:val="16"/>
          <w:szCs w:val="16"/>
        </w:rPr>
        <w:t xml:space="preserve"> oluşturmuştur. Direnç durumlarına bakıldığında metisilin direnci </w:t>
      </w:r>
      <w:r w:rsidRPr="00F87849">
        <w:rPr>
          <w:rFonts w:ascii="Verdana" w:hAnsi="Verdana" w:cs="Calibri"/>
          <w:b w:val="0"/>
          <w:bCs/>
          <w:i/>
          <w:iCs/>
          <w:sz w:val="16"/>
          <w:szCs w:val="16"/>
        </w:rPr>
        <w:t>S.aureus</w:t>
      </w:r>
      <w:r w:rsidRPr="00F87849">
        <w:rPr>
          <w:rFonts w:ascii="Verdana" w:hAnsi="Verdana" w:cs="Calibri"/>
          <w:b w:val="0"/>
          <w:bCs/>
          <w:sz w:val="16"/>
          <w:szCs w:val="16"/>
        </w:rPr>
        <w:t>’ta %35,8, KNS’de %71,1 oranında bulunmuş;</w:t>
      </w:r>
      <w:r w:rsidRPr="00F87849">
        <w:rPr>
          <w:rFonts w:ascii="Verdana" w:hAnsi="Verdana" w:cs="Calibri"/>
          <w:b w:val="0"/>
          <w:bCs/>
          <w:i/>
          <w:iCs/>
          <w:sz w:val="16"/>
          <w:szCs w:val="16"/>
        </w:rPr>
        <w:t xml:space="preserve"> S.aureus</w:t>
      </w:r>
      <w:r w:rsidRPr="00F87849">
        <w:rPr>
          <w:rFonts w:ascii="Verdana" w:hAnsi="Verdana" w:cs="Calibri"/>
          <w:b w:val="0"/>
          <w:bCs/>
          <w:sz w:val="16"/>
          <w:szCs w:val="16"/>
        </w:rPr>
        <w:t xml:space="preserve">’ta en yüksek ve en düşük direnç sırasıyla %81,4 ile penisiline, %3,2 ile fusidik asite karşı tespit edilmiştir (10). Literatürle uyumlu olarak çalışmamızda </w:t>
      </w:r>
      <w:r w:rsidRPr="00F87849">
        <w:rPr>
          <w:rFonts w:ascii="Verdana" w:hAnsi="Verdana" w:cs="Calibri"/>
          <w:b w:val="0"/>
          <w:bCs/>
          <w:i/>
          <w:sz w:val="16"/>
          <w:szCs w:val="16"/>
        </w:rPr>
        <w:t>S.aureus</w:t>
      </w:r>
      <w:r w:rsidRPr="00F87849">
        <w:rPr>
          <w:rFonts w:ascii="Verdana" w:hAnsi="Verdana" w:cs="Calibri"/>
          <w:b w:val="0"/>
          <w:bCs/>
          <w:sz w:val="16"/>
          <w:szCs w:val="16"/>
        </w:rPr>
        <w:t xml:space="preserve"> en sık izole edilen mikroorganizma olarak tespit edildi. </w:t>
      </w:r>
    </w:p>
    <w:p w14:paraId="162CEC76" w14:textId="7B5845F2" w:rsidR="006A39E7" w:rsidRDefault="006A39E7"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iCs/>
          <w:sz w:val="16"/>
          <w:szCs w:val="16"/>
        </w:rPr>
        <w:t xml:space="preserve">Altan ve ark. yaptıkları çalışmalarında </w:t>
      </w:r>
      <w:r w:rsidRPr="00F87849">
        <w:rPr>
          <w:rFonts w:ascii="Verdana" w:hAnsi="Verdana" w:cs="Calibri"/>
          <w:b w:val="0"/>
          <w:bCs/>
          <w:i/>
          <w:iCs/>
          <w:sz w:val="16"/>
          <w:szCs w:val="16"/>
        </w:rPr>
        <w:t>S.aureus</w:t>
      </w:r>
      <w:r w:rsidRPr="00F87849">
        <w:rPr>
          <w:rFonts w:ascii="Verdana" w:hAnsi="Verdana" w:cs="Calibri"/>
          <w:b w:val="0"/>
          <w:bCs/>
          <w:sz w:val="16"/>
          <w:szCs w:val="16"/>
        </w:rPr>
        <w:t xml:space="preserve"> metisiline direnç oranı %21-29 arasında değişirken, glikopeptidler ve kinolonlar en etkili antimikrobiyaller olarak tespit edilmiştir </w:t>
      </w:r>
      <w:r w:rsidRPr="00F87849">
        <w:rPr>
          <w:rFonts w:ascii="Verdana" w:hAnsi="Verdana" w:cs="Calibri"/>
          <w:b w:val="0"/>
          <w:bCs/>
          <w:iCs/>
          <w:sz w:val="16"/>
          <w:szCs w:val="16"/>
        </w:rPr>
        <w:t xml:space="preserve">(15). Davarcı ve ark. yaptıkları çalışmalarında </w:t>
      </w:r>
      <w:r w:rsidRPr="00F87849">
        <w:rPr>
          <w:rFonts w:ascii="Verdana" w:hAnsi="Verdana" w:cs="Calibri"/>
          <w:b w:val="0"/>
          <w:bCs/>
          <w:i/>
          <w:iCs/>
          <w:sz w:val="16"/>
          <w:szCs w:val="16"/>
        </w:rPr>
        <w:t>S.aureus</w:t>
      </w:r>
      <w:r w:rsidRPr="00F87849">
        <w:rPr>
          <w:rFonts w:ascii="Verdana" w:hAnsi="Verdana" w:cs="Calibri"/>
          <w:b w:val="0"/>
          <w:bCs/>
          <w:iCs/>
          <w:sz w:val="16"/>
          <w:szCs w:val="16"/>
        </w:rPr>
        <w:t>’ların %18.4’ünü metisiline dirençli bulmuşlar ve hiçbir suşta glikopeptid ve linezolid direnci saptamamışlardır (8)</w:t>
      </w:r>
      <w:r w:rsidRPr="00F87849">
        <w:rPr>
          <w:rFonts w:ascii="Verdana" w:hAnsi="Verdana" w:cs="Calibri"/>
          <w:b w:val="0"/>
          <w:bCs/>
          <w:sz w:val="16"/>
          <w:szCs w:val="16"/>
        </w:rPr>
        <w:t xml:space="preserve">. Gündem ve ark. Stafilokok ve streptokoklarda glikopeptit direnci saptamazken, </w:t>
      </w:r>
      <w:r w:rsidRPr="00F87849">
        <w:rPr>
          <w:rFonts w:ascii="Verdana" w:hAnsi="Verdana" w:cs="Calibri"/>
          <w:b w:val="0"/>
          <w:bCs/>
          <w:i/>
          <w:sz w:val="16"/>
          <w:szCs w:val="16"/>
        </w:rPr>
        <w:t>S.aureus</w:t>
      </w:r>
      <w:r w:rsidRPr="00F87849">
        <w:rPr>
          <w:rFonts w:ascii="Verdana" w:hAnsi="Verdana" w:cs="Calibri"/>
          <w:b w:val="0"/>
          <w:bCs/>
          <w:sz w:val="16"/>
          <w:szCs w:val="16"/>
        </w:rPr>
        <w:t xml:space="preserve">’ların %21,8’i ve koagülaz negatif stafilokokların %33,3’ü metisiline dirençli bulunmuştur (14). Çok ilaca dirençli (ÇİD) üç veya daha fazla antibiyotik grubunda en az birer ilaca direnç vardır (örneğin; aminoglikozidler, florokinolonlar, sefalosporinler, vs). Metisiline dirençli </w:t>
      </w:r>
      <w:r w:rsidRPr="00F87849">
        <w:rPr>
          <w:rFonts w:ascii="Verdana" w:hAnsi="Verdana" w:cs="Calibri"/>
          <w:b w:val="0"/>
          <w:bCs/>
          <w:i/>
          <w:sz w:val="16"/>
          <w:szCs w:val="16"/>
        </w:rPr>
        <w:t>S.aureus</w:t>
      </w:r>
      <w:r w:rsidRPr="00F87849">
        <w:rPr>
          <w:rFonts w:ascii="Verdana" w:hAnsi="Verdana" w:cs="Calibri"/>
          <w:b w:val="0"/>
          <w:bCs/>
          <w:sz w:val="16"/>
          <w:szCs w:val="16"/>
        </w:rPr>
        <w:t xml:space="preserve"> (MRSA), antibiyotik duyarlılık profili ne olursa olsun ÇİD kabul edilir (16). Enfekte lezyonlardan izole edilen bakteriyel patojenlerin antibiyotik duyarlılıklarının araştırıldığı bir çalışmada %66,27 çoklu ilac direnci tespit edilmiştir (17). Bu çalışmada en sık saptanan mikroorganizma </w:t>
      </w:r>
      <w:r w:rsidRPr="00F87849">
        <w:rPr>
          <w:rFonts w:ascii="Verdana" w:hAnsi="Verdana" w:cs="Calibri"/>
          <w:b w:val="0"/>
          <w:bCs/>
          <w:i/>
          <w:sz w:val="16"/>
          <w:szCs w:val="16"/>
        </w:rPr>
        <w:t>S.aureus</w:t>
      </w:r>
      <w:r w:rsidRPr="00F87849">
        <w:rPr>
          <w:rFonts w:ascii="Verdana" w:hAnsi="Verdana" w:cs="Calibri"/>
          <w:b w:val="0"/>
          <w:bCs/>
          <w:sz w:val="16"/>
          <w:szCs w:val="16"/>
        </w:rPr>
        <w:t xml:space="preserve"> %29 olarak bulundu. </w:t>
      </w:r>
      <w:r w:rsidRPr="00F87849">
        <w:rPr>
          <w:rFonts w:ascii="Verdana" w:hAnsi="Verdana" w:cs="Calibri"/>
          <w:b w:val="0"/>
          <w:bCs/>
          <w:i/>
          <w:sz w:val="16"/>
          <w:szCs w:val="16"/>
        </w:rPr>
        <w:t>S.aureus</w:t>
      </w:r>
      <w:r w:rsidRPr="00F87849">
        <w:rPr>
          <w:rFonts w:ascii="Verdana" w:hAnsi="Verdana" w:cs="Calibri"/>
          <w:b w:val="0"/>
          <w:bCs/>
          <w:sz w:val="16"/>
          <w:szCs w:val="16"/>
        </w:rPr>
        <w:t xml:space="preserve"> </w:t>
      </w:r>
      <w:r w:rsidRPr="00F87849">
        <w:rPr>
          <w:rFonts w:ascii="Verdana" w:hAnsi="Verdana" w:cs="Calibri"/>
          <w:b w:val="0"/>
          <w:bCs/>
          <w:sz w:val="16"/>
          <w:szCs w:val="16"/>
        </w:rPr>
        <w:lastRenderedPageBreak/>
        <w:t xml:space="preserve">suşlarının %78’i ve KNS suşlarının %50’si metisiline dirençli bulundu. </w:t>
      </w:r>
      <w:r w:rsidRPr="00F87849">
        <w:rPr>
          <w:rFonts w:ascii="Verdana" w:hAnsi="Verdana" w:cs="Calibri"/>
          <w:b w:val="0"/>
          <w:bCs/>
          <w:i/>
          <w:sz w:val="16"/>
          <w:szCs w:val="16"/>
        </w:rPr>
        <w:t>S.aureus</w:t>
      </w:r>
      <w:r w:rsidRPr="00F87849">
        <w:rPr>
          <w:rFonts w:ascii="Verdana" w:hAnsi="Verdana" w:cs="Calibri"/>
          <w:b w:val="0"/>
          <w:bCs/>
          <w:sz w:val="16"/>
          <w:szCs w:val="16"/>
        </w:rPr>
        <w:t xml:space="preserve"> suşlarının direnç oranı çoğu çalışmadan fazla idi. Bunun nedeninin </w:t>
      </w:r>
      <w:r w:rsidRPr="00F87849">
        <w:rPr>
          <w:rFonts w:ascii="Verdana" w:hAnsi="Verdana" w:cs="Calibri"/>
          <w:b w:val="0"/>
          <w:bCs/>
          <w:i/>
          <w:sz w:val="16"/>
          <w:szCs w:val="16"/>
        </w:rPr>
        <w:t>S.aureus</w:t>
      </w:r>
      <w:r w:rsidRPr="00F87849">
        <w:rPr>
          <w:rFonts w:ascii="Verdana" w:hAnsi="Verdana" w:cs="Calibri"/>
          <w:b w:val="0"/>
          <w:bCs/>
          <w:sz w:val="16"/>
          <w:szCs w:val="16"/>
        </w:rPr>
        <w:t xml:space="preserve"> örneklerinin çoğunun enfekte yaralardan izole edilmesi olduğunu düşünmekteyiz. Stafilokok suşlarında benzil penisilin ve eritromisine yüksek oranda direnç görüldü. Vankomisin, teikoplanin, linezolid, tigesikline karşı direnç görülmedi.</w:t>
      </w:r>
    </w:p>
    <w:p w14:paraId="214E721D" w14:textId="28D533B2" w:rsidR="00117EF1" w:rsidRPr="00F87849" w:rsidRDefault="00117EF1"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 xml:space="preserve">Yara kültürlerinde Gram negatif bakterilerin antimikrobiyal duyarlılıkları farklılıklar göstermektedir. Bitew ve ark. yaptığı çalışmada Gram-negatif bakteriler ampisiline karşı en yüksek direnç oranına sahip olarak bulunmuştur (9). Sisay ve ark. yaptığı çalışmada da aynı şekilde </w:t>
      </w:r>
      <w:r w:rsidRPr="00F87849">
        <w:rPr>
          <w:rFonts w:ascii="Verdana" w:hAnsi="Verdana" w:cs="Calibri"/>
          <w:b w:val="0"/>
          <w:bCs/>
          <w:i/>
          <w:sz w:val="16"/>
          <w:szCs w:val="16"/>
        </w:rPr>
        <w:t>E.Coli</w:t>
      </w:r>
      <w:r w:rsidRPr="00F87849">
        <w:rPr>
          <w:rFonts w:ascii="Verdana" w:hAnsi="Verdana" w:cs="Calibri"/>
          <w:b w:val="0"/>
          <w:bCs/>
          <w:sz w:val="16"/>
          <w:szCs w:val="16"/>
        </w:rPr>
        <w:t xml:space="preserve"> izolatları, ampisiline karşı en yüksek direnç tahminini göstermiştir (P=%84;%95 CI: 76,%91) (7). Roy ve ark. yaptığı çalışmada Gram-negatif bakteriler arasında </w:t>
      </w:r>
      <w:r w:rsidRPr="00F87849">
        <w:rPr>
          <w:rFonts w:ascii="Verdana" w:hAnsi="Verdana" w:cs="Calibri"/>
          <w:b w:val="0"/>
          <w:bCs/>
          <w:i/>
          <w:iCs/>
          <w:sz w:val="16"/>
          <w:szCs w:val="16"/>
        </w:rPr>
        <w:t>E.coli</w:t>
      </w:r>
      <w:r w:rsidRPr="00F87849">
        <w:rPr>
          <w:rFonts w:ascii="Verdana" w:hAnsi="Verdana" w:cs="Calibri"/>
          <w:b w:val="0"/>
          <w:bCs/>
          <w:sz w:val="16"/>
          <w:szCs w:val="16"/>
        </w:rPr>
        <w:t xml:space="preserve"> sefiksim, azitromisin, sefuroksim, seftriakson, sefotaksim, gentamisin ve seftazidime duyarlılık göstermiştir (13). Turhanoğlu ve ark. yaptıkları çalışmalarında Gram negatif bakterilerin direnç durumları irdelendiğinde </w:t>
      </w:r>
      <w:r w:rsidRPr="00F87849">
        <w:rPr>
          <w:rFonts w:ascii="Verdana" w:hAnsi="Verdana" w:cs="Calibri"/>
          <w:b w:val="0"/>
          <w:bCs/>
          <w:i/>
          <w:iCs/>
          <w:sz w:val="16"/>
          <w:szCs w:val="16"/>
        </w:rPr>
        <w:t>E.coli</w:t>
      </w:r>
      <w:r w:rsidRPr="00F87849">
        <w:rPr>
          <w:rFonts w:ascii="Verdana" w:hAnsi="Verdana" w:cs="Calibri"/>
          <w:b w:val="0"/>
          <w:bCs/>
          <w:sz w:val="16"/>
          <w:szCs w:val="16"/>
        </w:rPr>
        <w:t xml:space="preserve">’de %93,7 ile ampisiline; </w:t>
      </w:r>
      <w:r w:rsidRPr="00F87849">
        <w:rPr>
          <w:rFonts w:ascii="Verdana" w:hAnsi="Verdana" w:cs="Calibri"/>
          <w:b w:val="0"/>
          <w:bCs/>
          <w:i/>
          <w:iCs/>
          <w:sz w:val="16"/>
          <w:szCs w:val="16"/>
        </w:rPr>
        <w:t xml:space="preserve">Klebsiella </w:t>
      </w:r>
      <w:r w:rsidRPr="00F87849">
        <w:rPr>
          <w:rFonts w:ascii="Verdana" w:hAnsi="Verdana" w:cs="Calibri"/>
          <w:b w:val="0"/>
          <w:bCs/>
          <w:sz w:val="16"/>
          <w:szCs w:val="16"/>
        </w:rPr>
        <w:t xml:space="preserve">türlerinde %83,3 ile piperasiline; </w:t>
      </w:r>
      <w:r w:rsidRPr="00F87849">
        <w:rPr>
          <w:rFonts w:ascii="Verdana" w:hAnsi="Verdana" w:cs="Calibri"/>
          <w:b w:val="0"/>
          <w:bCs/>
          <w:i/>
          <w:iCs/>
          <w:sz w:val="16"/>
          <w:szCs w:val="16"/>
        </w:rPr>
        <w:t>P.aeruginosa</w:t>
      </w:r>
      <w:r w:rsidRPr="00F87849">
        <w:rPr>
          <w:rFonts w:ascii="Verdana" w:hAnsi="Verdana" w:cs="Calibri"/>
          <w:b w:val="0"/>
          <w:bCs/>
          <w:sz w:val="16"/>
          <w:szCs w:val="16"/>
        </w:rPr>
        <w:t xml:space="preserve">’da %100 ile ampisilin/sulbaktama karşı olduğunu saptanmışlardır. En düşük direnç oranları ise </w:t>
      </w:r>
      <w:r w:rsidRPr="00F87849">
        <w:rPr>
          <w:rFonts w:ascii="Verdana" w:hAnsi="Verdana" w:cs="Calibri"/>
          <w:b w:val="0"/>
          <w:bCs/>
          <w:i/>
          <w:iCs/>
          <w:sz w:val="16"/>
          <w:szCs w:val="16"/>
        </w:rPr>
        <w:t>E. coli</w:t>
      </w:r>
      <w:r w:rsidRPr="00F87849">
        <w:rPr>
          <w:rFonts w:ascii="Verdana" w:hAnsi="Verdana" w:cs="Calibri"/>
          <w:b w:val="0"/>
          <w:bCs/>
          <w:sz w:val="16"/>
          <w:szCs w:val="16"/>
        </w:rPr>
        <w:t xml:space="preserve">’de %2,8 ile meropeneme, </w:t>
      </w:r>
      <w:r w:rsidRPr="00F87849">
        <w:rPr>
          <w:rFonts w:ascii="Verdana" w:hAnsi="Verdana" w:cs="Calibri"/>
          <w:b w:val="0"/>
          <w:bCs/>
          <w:i/>
          <w:iCs/>
          <w:sz w:val="16"/>
          <w:szCs w:val="16"/>
        </w:rPr>
        <w:t xml:space="preserve">Klebsiella </w:t>
      </w:r>
      <w:r w:rsidRPr="00F87849">
        <w:rPr>
          <w:rFonts w:ascii="Verdana" w:hAnsi="Verdana" w:cs="Calibri"/>
          <w:b w:val="0"/>
          <w:bCs/>
          <w:sz w:val="16"/>
          <w:szCs w:val="16"/>
        </w:rPr>
        <w:t xml:space="preserve">türlerinde %14,2 ile sefoksitine, </w:t>
      </w:r>
      <w:r w:rsidRPr="00F87849">
        <w:rPr>
          <w:rFonts w:ascii="Verdana" w:hAnsi="Verdana" w:cs="Calibri"/>
          <w:b w:val="0"/>
          <w:bCs/>
          <w:i/>
          <w:iCs/>
          <w:sz w:val="16"/>
          <w:szCs w:val="16"/>
        </w:rPr>
        <w:t>P.aeruginosa</w:t>
      </w:r>
      <w:r w:rsidRPr="00F87849">
        <w:rPr>
          <w:rFonts w:ascii="Verdana" w:hAnsi="Verdana" w:cs="Calibri"/>
          <w:b w:val="0"/>
          <w:bCs/>
          <w:sz w:val="16"/>
          <w:szCs w:val="16"/>
        </w:rPr>
        <w:t>’da %19,1 ile gentamisine karşı belirlemişlerdir (10)</w:t>
      </w:r>
      <w:r w:rsidRPr="00F87849">
        <w:rPr>
          <w:rFonts w:ascii="Verdana" w:hAnsi="Verdana" w:cs="Calibri"/>
          <w:b w:val="0"/>
          <w:bCs/>
          <w:sz w:val="16"/>
          <w:szCs w:val="16"/>
          <w:vertAlign w:val="superscript"/>
        </w:rPr>
        <w:t xml:space="preserve">. </w:t>
      </w:r>
      <w:r w:rsidRPr="00F87849">
        <w:rPr>
          <w:rFonts w:ascii="Verdana" w:hAnsi="Verdana" w:cs="Calibri"/>
          <w:b w:val="0"/>
          <w:bCs/>
          <w:sz w:val="16"/>
          <w:szCs w:val="16"/>
        </w:rPr>
        <w:t xml:space="preserve">Altan ve ark. yaptıkları çalışmalarında </w:t>
      </w:r>
      <w:r w:rsidRPr="00F87849">
        <w:rPr>
          <w:rFonts w:ascii="Verdana" w:hAnsi="Verdana" w:cs="Calibri"/>
          <w:b w:val="0"/>
          <w:bCs/>
          <w:i/>
          <w:iCs/>
          <w:sz w:val="16"/>
          <w:szCs w:val="16"/>
        </w:rPr>
        <w:t xml:space="preserve">P. aeruginosa </w:t>
      </w:r>
      <w:r w:rsidRPr="00F87849">
        <w:rPr>
          <w:rFonts w:ascii="Verdana" w:hAnsi="Verdana" w:cs="Calibri"/>
          <w:b w:val="0"/>
          <w:bCs/>
          <w:sz w:val="16"/>
          <w:szCs w:val="16"/>
        </w:rPr>
        <w:t xml:space="preserve">izolatlarına en etkili antimikrobiyallerin kolistin ve aminoglikozidler olduğunu tespit etmişlerdir (15). Çalışmamızda Gram negatif bakteriler ampisilin ve amoksisilin/klavulanata yüksek oranda dirençli bulundu. Bunun nedeninin bu etken maddeye sahip antimikrobiyallerin sık reçete edilmesinden kaynaklandığını düşünmekteyiz. İzole edilen </w:t>
      </w:r>
      <w:r w:rsidRPr="00F87849">
        <w:rPr>
          <w:rFonts w:ascii="Verdana" w:hAnsi="Verdana" w:cs="Calibri"/>
          <w:b w:val="0"/>
          <w:bCs/>
          <w:i/>
          <w:sz w:val="16"/>
          <w:szCs w:val="16"/>
        </w:rPr>
        <w:t>Enterobacteriaceae</w:t>
      </w:r>
      <w:r w:rsidRPr="00F87849">
        <w:rPr>
          <w:rFonts w:ascii="Verdana" w:hAnsi="Verdana" w:cs="Calibri"/>
          <w:b w:val="0"/>
          <w:bCs/>
          <w:sz w:val="16"/>
          <w:szCs w:val="16"/>
        </w:rPr>
        <w:t xml:space="preserve"> grubu mikroorganizmalarda tigesiklin karşı direnç gözlenmedi. İzole edilen Gram negatif nonfermantatif mikroorganizmalarda Piperasilin/tazobaktam, amikasin, gentamisin, colistine karşı direnç gözlenmedi.</w:t>
      </w:r>
    </w:p>
    <w:p w14:paraId="4C59989F" w14:textId="1740DD55" w:rsidR="00117EF1" w:rsidRPr="00F87849" w:rsidRDefault="00117EF1" w:rsidP="00735DB3">
      <w:pPr>
        <w:pStyle w:val="MHeading1"/>
        <w:spacing w:after="120" w:line="276" w:lineRule="auto"/>
        <w:jc w:val="both"/>
        <w:rPr>
          <w:rFonts w:ascii="Verdana" w:hAnsi="Verdana" w:cs="Calibri"/>
          <w:b w:val="0"/>
          <w:bCs/>
          <w:sz w:val="16"/>
          <w:szCs w:val="16"/>
        </w:rPr>
      </w:pPr>
      <w:r w:rsidRPr="00F87849">
        <w:rPr>
          <w:rFonts w:ascii="Verdana" w:hAnsi="Verdana" w:cs="Calibri"/>
          <w:b w:val="0"/>
          <w:bCs/>
          <w:sz w:val="16"/>
          <w:szCs w:val="16"/>
        </w:rPr>
        <w:t>Sonuç olarak; çalışmamızda yara yerinde en sık izole edilen mikroorganizma S.aureus olarak tespit edilmiş olup metisiline direnç yüksek orandadır. Her hekimin çalıştığı hastanede yara yerinde sık olarak üreyen mikroorganizmaları ve bu mikroorganizmaların antibiyotiklere direnç durumunu bilinmesi tedavide kullanılacak antibiyotiğin doğru seçimini sağlayacaktır. Yara yeri enfeksiyonlarında etkin tedavi sonucu sağlamak için, yaygın olarak reçete edilen antimikrobiyallerin yerini, izole edilen mikroorganizmanın kültür sonucundaki duyarlı antimikrobiyaller almalıdır. Hastanelerin belli periyotlarla bu tür çalışmalar yapması antibiyotik direnç oranı düşürecek ve tedaviyi daha etkin hale getirecektir.</w:t>
      </w:r>
    </w:p>
    <w:p w14:paraId="512147CE" w14:textId="04CC8793" w:rsidR="008C1A28" w:rsidRPr="00F87849" w:rsidRDefault="006A6F98" w:rsidP="00735DB3">
      <w:pPr>
        <w:pStyle w:val="MHeading1"/>
        <w:spacing w:after="120" w:line="276" w:lineRule="auto"/>
        <w:jc w:val="both"/>
        <w:rPr>
          <w:rFonts w:ascii="Verdana" w:hAnsi="Verdana" w:cs="Arial"/>
          <w:sz w:val="20"/>
          <w:szCs w:val="20"/>
          <w:lang w:eastAsia="en-US"/>
        </w:rPr>
      </w:pPr>
      <w:r w:rsidRPr="00F87849">
        <w:rPr>
          <w:rFonts w:ascii="Verdana" w:hAnsi="Verdana" w:cs="Arial"/>
          <w:sz w:val="20"/>
          <w:szCs w:val="20"/>
          <w:lang w:eastAsia="en-US"/>
        </w:rPr>
        <w:t>Kaynaklar</w:t>
      </w:r>
    </w:p>
    <w:p w14:paraId="079D8FB5" w14:textId="5FA9505F"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bookmarkStart w:id="4" w:name="_ENREF_1"/>
      <w:r w:rsidRPr="00A2037A">
        <w:rPr>
          <w:rFonts w:ascii="Verdana" w:hAnsi="Verdana" w:cs="Calibri"/>
          <w:b w:val="0"/>
          <w:bCs/>
          <w:color w:val="000000" w:themeColor="text1"/>
          <w:sz w:val="14"/>
          <w:szCs w:val="14"/>
          <w:lang w:eastAsia="en-US"/>
        </w:rPr>
        <w:t>1.</w:t>
      </w:r>
      <w:hyperlink r:id="rId15" w:history="1">
        <w:r w:rsidRPr="00A2037A">
          <w:rPr>
            <w:rStyle w:val="Kpr"/>
            <w:rFonts w:ascii="Verdana" w:hAnsi="Verdana" w:cs="Calibri"/>
            <w:b w:val="0"/>
            <w:bCs/>
            <w:color w:val="000000" w:themeColor="text1"/>
            <w:sz w:val="14"/>
            <w:szCs w:val="14"/>
            <w:lang w:eastAsia="en-US"/>
          </w:rPr>
          <w:t>Grice EA</w:t>
        </w:r>
      </w:hyperlink>
      <w:r w:rsidRPr="00A2037A">
        <w:rPr>
          <w:rFonts w:ascii="Verdana" w:hAnsi="Verdana" w:cs="Calibri"/>
          <w:b w:val="0"/>
          <w:bCs/>
          <w:color w:val="000000" w:themeColor="text1"/>
          <w:sz w:val="14"/>
          <w:szCs w:val="14"/>
          <w:lang w:eastAsia="en-US"/>
        </w:rPr>
        <w:t xml:space="preserve">, </w:t>
      </w:r>
      <w:hyperlink r:id="rId16" w:history="1">
        <w:r w:rsidRPr="00A2037A">
          <w:rPr>
            <w:rStyle w:val="Kpr"/>
            <w:rFonts w:ascii="Verdana" w:hAnsi="Verdana" w:cs="Calibri"/>
            <w:b w:val="0"/>
            <w:bCs/>
            <w:color w:val="000000" w:themeColor="text1"/>
            <w:sz w:val="14"/>
            <w:szCs w:val="14"/>
            <w:lang w:eastAsia="en-US"/>
          </w:rPr>
          <w:t>Segre JA</w:t>
        </w:r>
      </w:hyperlink>
      <w:r w:rsidRPr="00A2037A">
        <w:rPr>
          <w:rFonts w:ascii="Verdana" w:hAnsi="Verdana" w:cs="Calibri"/>
          <w:b w:val="0"/>
          <w:bCs/>
          <w:color w:val="000000" w:themeColor="text1"/>
          <w:sz w:val="14"/>
          <w:szCs w:val="14"/>
          <w:lang w:eastAsia="en-US"/>
        </w:rPr>
        <w:t>. The skin microbiome. Nat Rev Microbiol. 2011; 9:244-53.</w:t>
      </w:r>
    </w:p>
    <w:p w14:paraId="429EB4FF"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2.</w:t>
      </w:r>
      <w:hyperlink r:id="rId17" w:history="1">
        <w:r w:rsidRPr="00A2037A">
          <w:rPr>
            <w:rStyle w:val="Kpr"/>
            <w:rFonts w:ascii="Verdana" w:hAnsi="Verdana" w:cs="Calibri"/>
            <w:b w:val="0"/>
            <w:bCs/>
            <w:color w:val="000000" w:themeColor="text1"/>
            <w:sz w:val="14"/>
            <w:szCs w:val="14"/>
            <w:lang w:eastAsia="en-US"/>
          </w:rPr>
          <w:t>Cefalu JE</w:t>
        </w:r>
      </w:hyperlink>
      <w:r w:rsidRPr="00A2037A">
        <w:rPr>
          <w:rFonts w:ascii="Verdana" w:hAnsi="Verdana" w:cs="Calibri"/>
          <w:b w:val="0"/>
          <w:bCs/>
          <w:color w:val="000000" w:themeColor="text1"/>
          <w:sz w:val="14"/>
          <w:szCs w:val="14"/>
          <w:lang w:eastAsia="en-US"/>
        </w:rPr>
        <w:t xml:space="preserve">, </w:t>
      </w:r>
      <w:hyperlink r:id="rId18" w:history="1">
        <w:r w:rsidRPr="00A2037A">
          <w:rPr>
            <w:rStyle w:val="Kpr"/>
            <w:rFonts w:ascii="Verdana" w:hAnsi="Verdana" w:cs="Calibri"/>
            <w:b w:val="0"/>
            <w:bCs/>
            <w:color w:val="000000" w:themeColor="text1"/>
            <w:sz w:val="14"/>
            <w:szCs w:val="14"/>
            <w:lang w:eastAsia="en-US"/>
          </w:rPr>
          <w:t>Barrier KM</w:t>
        </w:r>
      </w:hyperlink>
      <w:r w:rsidRPr="00A2037A">
        <w:rPr>
          <w:rFonts w:ascii="Verdana" w:hAnsi="Verdana" w:cs="Calibri"/>
          <w:b w:val="0"/>
          <w:bCs/>
          <w:color w:val="000000" w:themeColor="text1"/>
          <w:sz w:val="14"/>
          <w:szCs w:val="14"/>
          <w:lang w:eastAsia="en-US"/>
        </w:rPr>
        <w:t xml:space="preserve">, </w:t>
      </w:r>
      <w:hyperlink r:id="rId19" w:history="1">
        <w:r w:rsidRPr="00A2037A">
          <w:rPr>
            <w:rStyle w:val="Kpr"/>
            <w:rFonts w:ascii="Verdana" w:hAnsi="Verdana" w:cs="Calibri"/>
            <w:b w:val="0"/>
            <w:bCs/>
            <w:color w:val="000000" w:themeColor="text1"/>
            <w:sz w:val="14"/>
            <w:szCs w:val="14"/>
            <w:lang w:eastAsia="en-US"/>
          </w:rPr>
          <w:t xml:space="preserve">Davis </w:t>
        </w:r>
      </w:hyperlink>
      <w:r w:rsidRPr="00A2037A">
        <w:rPr>
          <w:rFonts w:ascii="Verdana" w:hAnsi="Verdana" w:cs="Calibri"/>
          <w:b w:val="0"/>
          <w:bCs/>
          <w:color w:val="000000" w:themeColor="text1"/>
          <w:sz w:val="14"/>
          <w:szCs w:val="14"/>
          <w:lang w:eastAsia="en-US"/>
        </w:rPr>
        <w:t>AH.</w:t>
      </w:r>
      <w:r w:rsidRPr="00A2037A">
        <w:rPr>
          <w:rFonts w:ascii="Verdana" w:hAnsi="Verdana" w:cs="Calibri"/>
          <w:b w:val="0"/>
          <w:bCs/>
          <w:color w:val="000000" w:themeColor="text1"/>
          <w:sz w:val="14"/>
          <w:szCs w:val="14"/>
          <w:vertAlign w:val="superscript"/>
          <w:lang w:eastAsia="en-US"/>
        </w:rPr>
        <w:t xml:space="preserve"> </w:t>
      </w:r>
      <w:r w:rsidRPr="00A2037A">
        <w:rPr>
          <w:rFonts w:ascii="Verdana" w:hAnsi="Verdana" w:cs="Calibri"/>
          <w:b w:val="0"/>
          <w:bCs/>
          <w:color w:val="000000" w:themeColor="text1"/>
          <w:sz w:val="14"/>
          <w:szCs w:val="14"/>
          <w:lang w:eastAsia="en-US"/>
        </w:rPr>
        <w:t xml:space="preserve">Wound Infections in Critical Care. </w:t>
      </w:r>
      <w:hyperlink r:id="rId20" w:tooltip="Critical care nursing clinics of North America." w:history="1">
        <w:r w:rsidRPr="00A2037A">
          <w:rPr>
            <w:rStyle w:val="Kpr"/>
            <w:rFonts w:ascii="Verdana" w:hAnsi="Verdana" w:cs="Calibri"/>
            <w:b w:val="0"/>
            <w:bCs/>
            <w:color w:val="000000" w:themeColor="text1"/>
            <w:sz w:val="14"/>
            <w:szCs w:val="14"/>
            <w:lang w:eastAsia="en-US"/>
          </w:rPr>
          <w:t>Crit Care Nurs Clin North Am.</w:t>
        </w:r>
      </w:hyperlink>
      <w:r w:rsidRPr="00A2037A">
        <w:rPr>
          <w:rFonts w:ascii="Verdana" w:hAnsi="Verdana" w:cs="Calibri"/>
          <w:b w:val="0"/>
          <w:bCs/>
          <w:color w:val="000000" w:themeColor="text1"/>
          <w:sz w:val="14"/>
          <w:szCs w:val="14"/>
          <w:lang w:eastAsia="en-US"/>
        </w:rPr>
        <w:t xml:space="preserve"> 2017; 29:81-96.</w:t>
      </w:r>
    </w:p>
    <w:p w14:paraId="5D9274D9"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 xml:space="preserve">3.Haalboom M, Blokhuis-Arkes MHE, Beuk RJ, </w:t>
      </w:r>
      <w:hyperlink r:id="rId21" w:history="1">
        <w:r w:rsidRPr="00A2037A">
          <w:rPr>
            <w:rStyle w:val="Kpr"/>
            <w:rFonts w:ascii="Verdana" w:hAnsi="Verdana" w:cs="Calibri"/>
            <w:b w:val="0"/>
            <w:bCs/>
            <w:color w:val="000000" w:themeColor="text1"/>
            <w:sz w:val="14"/>
            <w:szCs w:val="14"/>
            <w:lang w:eastAsia="en-US"/>
          </w:rPr>
          <w:t>Klont R</w:t>
        </w:r>
      </w:hyperlink>
      <w:r w:rsidRPr="00A2037A">
        <w:rPr>
          <w:rFonts w:ascii="Verdana" w:hAnsi="Verdana" w:cs="Calibri"/>
          <w:b w:val="0"/>
          <w:bCs/>
          <w:color w:val="000000" w:themeColor="text1"/>
          <w:sz w:val="14"/>
          <w:szCs w:val="14"/>
          <w:lang w:eastAsia="en-US"/>
        </w:rPr>
        <w:t xml:space="preserve">, </w:t>
      </w:r>
      <w:hyperlink r:id="rId22" w:history="1">
        <w:r w:rsidRPr="00A2037A">
          <w:rPr>
            <w:rStyle w:val="Kpr"/>
            <w:rFonts w:ascii="Verdana" w:hAnsi="Verdana" w:cs="Calibri"/>
            <w:b w:val="0"/>
            <w:bCs/>
            <w:color w:val="000000" w:themeColor="text1"/>
            <w:sz w:val="14"/>
            <w:szCs w:val="14"/>
            <w:lang w:eastAsia="en-US"/>
          </w:rPr>
          <w:t>Guebitz G</w:t>
        </w:r>
      </w:hyperlink>
      <w:r w:rsidRPr="00A2037A">
        <w:rPr>
          <w:rFonts w:ascii="Verdana" w:hAnsi="Verdana" w:cs="Calibri"/>
          <w:b w:val="0"/>
          <w:bCs/>
          <w:color w:val="000000" w:themeColor="text1"/>
          <w:sz w:val="14"/>
          <w:szCs w:val="14"/>
          <w:lang w:eastAsia="en-US"/>
        </w:rPr>
        <w:t xml:space="preserve">, </w:t>
      </w:r>
      <w:hyperlink r:id="rId23" w:history="1">
        <w:r w:rsidRPr="00A2037A">
          <w:rPr>
            <w:rStyle w:val="Kpr"/>
            <w:rFonts w:ascii="Verdana" w:hAnsi="Verdana" w:cs="Calibri"/>
            <w:b w:val="0"/>
            <w:bCs/>
            <w:color w:val="000000" w:themeColor="text1"/>
            <w:sz w:val="14"/>
            <w:szCs w:val="14"/>
            <w:lang w:eastAsia="en-US"/>
          </w:rPr>
          <w:t xml:space="preserve">Heinzle </w:t>
        </w:r>
      </w:hyperlink>
      <w:r w:rsidRPr="00A2037A">
        <w:rPr>
          <w:rFonts w:ascii="Verdana" w:hAnsi="Verdana" w:cs="Calibri"/>
          <w:b w:val="0"/>
          <w:bCs/>
          <w:color w:val="000000" w:themeColor="text1"/>
          <w:sz w:val="14"/>
          <w:szCs w:val="14"/>
          <w:lang w:eastAsia="en-US"/>
        </w:rPr>
        <w:t xml:space="preserve">A,et al. Wound swab and wound biopsy yield similar culture results. </w:t>
      </w:r>
      <w:hyperlink r:id="rId24" w:tooltip="Wound repair and regeneration : official publication of the Wound Healing Society [and] the European Tissue Repair Society." w:history="1">
        <w:r w:rsidRPr="00A2037A">
          <w:rPr>
            <w:rStyle w:val="Kpr"/>
            <w:rFonts w:ascii="Verdana" w:hAnsi="Verdana" w:cs="Calibri"/>
            <w:b w:val="0"/>
            <w:bCs/>
            <w:color w:val="000000" w:themeColor="text1"/>
            <w:sz w:val="14"/>
            <w:szCs w:val="14"/>
            <w:lang w:eastAsia="en-US"/>
          </w:rPr>
          <w:t>Wound Repair Regen.</w:t>
        </w:r>
      </w:hyperlink>
      <w:r w:rsidRPr="00A2037A">
        <w:rPr>
          <w:rFonts w:ascii="Verdana" w:hAnsi="Verdana" w:cs="Calibri"/>
          <w:b w:val="0"/>
          <w:bCs/>
          <w:color w:val="000000" w:themeColor="text1"/>
          <w:sz w:val="14"/>
          <w:szCs w:val="14"/>
          <w:lang w:eastAsia="en-US"/>
        </w:rPr>
        <w:t xml:space="preserve"> 2018; 26:192-9. </w:t>
      </w:r>
    </w:p>
    <w:p w14:paraId="56999D58"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4. Khan HA, Baig FK,</w:t>
      </w:r>
      <w:r w:rsidRPr="00A2037A">
        <w:rPr>
          <w:rFonts w:ascii="Verdana" w:hAnsi="Verdana" w:cs="Calibri"/>
          <w:b w:val="0"/>
          <w:bCs/>
          <w:color w:val="000000" w:themeColor="text1"/>
          <w:sz w:val="14"/>
          <w:szCs w:val="14"/>
          <w:vertAlign w:val="superscript"/>
          <w:lang w:eastAsia="en-US"/>
        </w:rPr>
        <w:t xml:space="preserve"> </w:t>
      </w:r>
      <w:r w:rsidRPr="00A2037A">
        <w:rPr>
          <w:rFonts w:ascii="Verdana" w:hAnsi="Verdana" w:cs="Calibri"/>
          <w:b w:val="0"/>
          <w:bCs/>
          <w:color w:val="000000" w:themeColor="text1"/>
          <w:sz w:val="14"/>
          <w:szCs w:val="14"/>
          <w:lang w:eastAsia="en-US"/>
        </w:rPr>
        <w:t>Mehboob R. Nosocomial infections: Epidemiology, prevention, control and surveillance. 2017; 7:478-82.</w:t>
      </w:r>
    </w:p>
    <w:p w14:paraId="5E36241D"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 xml:space="preserve">5. </w:t>
      </w:r>
      <w:hyperlink r:id="rId25" w:history="1">
        <w:r w:rsidRPr="00A2037A">
          <w:rPr>
            <w:rStyle w:val="Kpr"/>
            <w:rFonts w:ascii="Verdana" w:hAnsi="Verdana" w:cs="Calibri"/>
            <w:b w:val="0"/>
            <w:bCs/>
            <w:color w:val="000000" w:themeColor="text1"/>
            <w:sz w:val="14"/>
            <w:szCs w:val="14"/>
            <w:lang w:eastAsia="en-US"/>
          </w:rPr>
          <w:t>Horan TC</w:t>
        </w:r>
      </w:hyperlink>
      <w:r w:rsidRPr="00A2037A">
        <w:rPr>
          <w:rFonts w:ascii="Verdana" w:hAnsi="Verdana" w:cs="Calibri"/>
          <w:b w:val="0"/>
          <w:bCs/>
          <w:color w:val="000000" w:themeColor="text1"/>
          <w:sz w:val="14"/>
          <w:szCs w:val="14"/>
          <w:lang w:eastAsia="en-US"/>
        </w:rPr>
        <w:t xml:space="preserve">, </w:t>
      </w:r>
      <w:hyperlink r:id="rId26" w:history="1">
        <w:r w:rsidRPr="00A2037A">
          <w:rPr>
            <w:rStyle w:val="Kpr"/>
            <w:rFonts w:ascii="Verdana" w:hAnsi="Verdana" w:cs="Calibri"/>
            <w:b w:val="0"/>
            <w:bCs/>
            <w:color w:val="000000" w:themeColor="text1"/>
            <w:sz w:val="14"/>
            <w:szCs w:val="14"/>
            <w:lang w:eastAsia="en-US"/>
          </w:rPr>
          <w:t>Gaynes RP</w:t>
        </w:r>
      </w:hyperlink>
      <w:r w:rsidRPr="00A2037A">
        <w:rPr>
          <w:rFonts w:ascii="Verdana" w:hAnsi="Verdana" w:cs="Calibri"/>
          <w:b w:val="0"/>
          <w:bCs/>
          <w:color w:val="000000" w:themeColor="text1"/>
          <w:sz w:val="14"/>
          <w:szCs w:val="14"/>
          <w:lang w:eastAsia="en-US"/>
        </w:rPr>
        <w:t xml:space="preserve">, </w:t>
      </w:r>
      <w:hyperlink r:id="rId27" w:history="1">
        <w:r w:rsidRPr="00A2037A">
          <w:rPr>
            <w:rStyle w:val="Kpr"/>
            <w:rFonts w:ascii="Verdana" w:hAnsi="Verdana" w:cs="Calibri"/>
            <w:b w:val="0"/>
            <w:bCs/>
            <w:color w:val="000000" w:themeColor="text1"/>
            <w:sz w:val="14"/>
            <w:szCs w:val="14"/>
            <w:lang w:eastAsia="en-US"/>
          </w:rPr>
          <w:t>Martone WJ</w:t>
        </w:r>
      </w:hyperlink>
      <w:r w:rsidRPr="00A2037A">
        <w:rPr>
          <w:rFonts w:ascii="Verdana" w:hAnsi="Verdana" w:cs="Calibri"/>
          <w:b w:val="0"/>
          <w:bCs/>
          <w:color w:val="000000" w:themeColor="text1"/>
          <w:sz w:val="14"/>
          <w:szCs w:val="14"/>
          <w:lang w:eastAsia="en-US"/>
        </w:rPr>
        <w:t xml:space="preserve">, </w:t>
      </w:r>
      <w:hyperlink r:id="rId28" w:history="1">
        <w:r w:rsidRPr="00A2037A">
          <w:rPr>
            <w:rStyle w:val="Kpr"/>
            <w:rFonts w:ascii="Verdana" w:hAnsi="Verdana" w:cs="Calibri"/>
            <w:b w:val="0"/>
            <w:bCs/>
            <w:color w:val="000000" w:themeColor="text1"/>
            <w:sz w:val="14"/>
            <w:szCs w:val="14"/>
            <w:lang w:eastAsia="en-US"/>
          </w:rPr>
          <w:t>Jarvis WR</w:t>
        </w:r>
      </w:hyperlink>
      <w:r w:rsidRPr="00A2037A">
        <w:rPr>
          <w:rFonts w:ascii="Verdana" w:hAnsi="Verdana" w:cs="Calibri"/>
          <w:b w:val="0"/>
          <w:bCs/>
          <w:color w:val="000000" w:themeColor="text1"/>
          <w:sz w:val="14"/>
          <w:szCs w:val="14"/>
          <w:lang w:eastAsia="en-US"/>
        </w:rPr>
        <w:t xml:space="preserve">, </w:t>
      </w:r>
      <w:hyperlink r:id="rId29" w:history="1">
        <w:r w:rsidRPr="00A2037A">
          <w:rPr>
            <w:rStyle w:val="Kpr"/>
            <w:rFonts w:ascii="Verdana" w:hAnsi="Verdana" w:cs="Calibri"/>
            <w:b w:val="0"/>
            <w:bCs/>
            <w:color w:val="000000" w:themeColor="text1"/>
            <w:sz w:val="14"/>
            <w:szCs w:val="14"/>
            <w:lang w:eastAsia="en-US"/>
          </w:rPr>
          <w:t>Emori TG</w:t>
        </w:r>
      </w:hyperlink>
      <w:r w:rsidRPr="00A2037A">
        <w:rPr>
          <w:rFonts w:ascii="Verdana" w:hAnsi="Verdana" w:cs="Calibri"/>
          <w:b w:val="0"/>
          <w:bCs/>
          <w:color w:val="000000" w:themeColor="text1"/>
          <w:sz w:val="14"/>
          <w:szCs w:val="14"/>
          <w:lang w:eastAsia="en-US"/>
        </w:rPr>
        <w:t xml:space="preserve">. CDC definitions of nosocomial surgical site infections, 1992: a modification </w:t>
      </w:r>
      <w:r w:rsidRPr="00A2037A">
        <w:rPr>
          <w:rFonts w:ascii="Verdana" w:hAnsi="Verdana" w:cs="Calibri"/>
          <w:b w:val="0"/>
          <w:bCs/>
          <w:color w:val="000000" w:themeColor="text1"/>
          <w:sz w:val="14"/>
          <w:szCs w:val="14"/>
          <w:lang w:eastAsia="en-US"/>
        </w:rPr>
        <w:lastRenderedPageBreak/>
        <w:t xml:space="preserve">of CDC definitions of surgical wound infections. </w:t>
      </w:r>
      <w:hyperlink r:id="rId30" w:tooltip="Infection control and hospital epidemiology." w:history="1">
        <w:r w:rsidRPr="00A2037A">
          <w:rPr>
            <w:rStyle w:val="Kpr"/>
            <w:rFonts w:ascii="Verdana" w:hAnsi="Verdana" w:cs="Calibri"/>
            <w:b w:val="0"/>
            <w:bCs/>
            <w:color w:val="000000" w:themeColor="text1"/>
            <w:sz w:val="14"/>
            <w:szCs w:val="14"/>
            <w:lang w:eastAsia="en-US"/>
          </w:rPr>
          <w:t>Infect Control Hosp Epidemiol.</w:t>
        </w:r>
      </w:hyperlink>
      <w:r w:rsidRPr="00A2037A">
        <w:rPr>
          <w:rFonts w:ascii="Verdana" w:hAnsi="Verdana" w:cs="Calibri"/>
          <w:b w:val="0"/>
          <w:bCs/>
          <w:color w:val="000000" w:themeColor="text1"/>
          <w:sz w:val="14"/>
          <w:szCs w:val="14"/>
          <w:lang w:eastAsia="en-US"/>
        </w:rPr>
        <w:t xml:space="preserve"> 1992; 13:606-8.</w:t>
      </w:r>
    </w:p>
    <w:p w14:paraId="5E1462FF"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 xml:space="preserve">6. </w:t>
      </w:r>
      <w:hyperlink r:id="rId31" w:history="1">
        <w:r w:rsidRPr="00A2037A">
          <w:rPr>
            <w:rStyle w:val="Kpr"/>
            <w:rFonts w:ascii="Verdana" w:hAnsi="Verdana" w:cs="Calibri"/>
            <w:b w:val="0"/>
            <w:bCs/>
            <w:color w:val="000000" w:themeColor="text1"/>
            <w:sz w:val="14"/>
            <w:szCs w:val="14"/>
            <w:lang w:eastAsia="en-US"/>
          </w:rPr>
          <w:t>Deri,Deri Ekleri,Yumuşak Doku Örnekleri-Göz Örnekleri Rehberi (2015)</w:t>
        </w:r>
      </w:hyperlink>
      <w:r w:rsidRPr="00A2037A">
        <w:rPr>
          <w:rFonts w:ascii="Verdana" w:hAnsi="Verdana" w:cs="Calibri"/>
          <w:b w:val="0"/>
          <w:bCs/>
          <w:color w:val="000000" w:themeColor="text1"/>
          <w:sz w:val="14"/>
          <w:szCs w:val="14"/>
          <w:lang w:eastAsia="en-US"/>
        </w:rPr>
        <w:t xml:space="preserve">. Klimud, </w:t>
      </w:r>
      <w:hyperlink r:id="rId32" w:history="1">
        <w:r w:rsidRPr="00A2037A">
          <w:rPr>
            <w:rStyle w:val="Kpr"/>
            <w:rFonts w:ascii="Verdana" w:hAnsi="Verdana" w:cs="Calibri"/>
            <w:b w:val="0"/>
            <w:bCs/>
            <w:color w:val="000000" w:themeColor="text1"/>
            <w:sz w:val="14"/>
            <w:szCs w:val="14"/>
            <w:lang w:eastAsia="en-US"/>
          </w:rPr>
          <w:t>https://www.klimud.org/public/uploads/files/deri-deri-ekleri-yumusak-doku-ornekleri-goz-ornekleri.pdf</w:t>
        </w:r>
      </w:hyperlink>
      <w:r w:rsidRPr="00A2037A">
        <w:rPr>
          <w:rFonts w:ascii="Verdana" w:hAnsi="Verdana" w:cs="Calibri"/>
          <w:b w:val="0"/>
          <w:bCs/>
          <w:color w:val="000000" w:themeColor="text1"/>
          <w:sz w:val="14"/>
          <w:szCs w:val="14"/>
          <w:lang w:eastAsia="en-US"/>
        </w:rPr>
        <w:t>, (erişim tarihi 9.02.2019)</w:t>
      </w:r>
    </w:p>
    <w:p w14:paraId="4F26B125"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7. Sisay M, Worku T, Edessa D. Microbial epidemiology and antimicrobial resistance patterns of wound infection in Ethiopia: a meta-analysis of laboratory-based cross-sectional studies. BMC Pharmacol Toxicol. 2019; 20:35.</w:t>
      </w:r>
    </w:p>
    <w:p w14:paraId="1A66B07C"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8.</w:t>
      </w:r>
      <w:r w:rsidRPr="00A2037A">
        <w:rPr>
          <w:rFonts w:ascii="Verdana" w:hAnsi="Verdana" w:cs="Calibri"/>
          <w:b w:val="0"/>
          <w:bCs/>
          <w:iCs/>
          <w:color w:val="000000" w:themeColor="text1"/>
          <w:sz w:val="14"/>
          <w:szCs w:val="14"/>
          <w:lang w:eastAsia="en-US"/>
        </w:rPr>
        <w:t xml:space="preserve"> Davarcı İ, Koçoğlu ME, Barlas N, Samastı M. </w:t>
      </w:r>
      <w:r w:rsidRPr="00A2037A">
        <w:rPr>
          <w:rFonts w:ascii="Verdana" w:hAnsi="Verdana" w:cs="Calibri"/>
          <w:b w:val="0"/>
          <w:bCs/>
          <w:color w:val="000000" w:themeColor="text1"/>
          <w:sz w:val="14"/>
          <w:szCs w:val="14"/>
          <w:lang w:eastAsia="en-US"/>
        </w:rPr>
        <w:t>Yara kültürlerinde izole edilen bakterilerin antimikrobiyal duyarlılıkları: Üç yıllık değerlendirme. Ankem Derg. 2018; 32:53-61.</w:t>
      </w:r>
    </w:p>
    <w:p w14:paraId="708D48EE"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9. Bitew A, Admassie M, Getachew T. Spectrum and drug susceptibility profile of Bacteria recovered from patients with wound infection referred to Arsho advanced medical laboratory. Clin Med Res. 2018; 7:8.</w:t>
      </w:r>
    </w:p>
    <w:p w14:paraId="7733C207"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10. Turhanoğlu MN, Koyuncu E, Bayındır-Bilman F. Yara kültürlerinden izole edilen mikroorganizmalar ve antibiyotik dirençleri 2010-2015. Turk Hij Den Biyol Derg. 2018; 75:183-94.</w:t>
      </w:r>
    </w:p>
    <w:p w14:paraId="17A77238" w14:textId="77777777" w:rsidR="008C1A28" w:rsidRPr="00A2037A" w:rsidRDefault="008C1A28" w:rsidP="00735DB3">
      <w:pPr>
        <w:pStyle w:val="MLogo"/>
        <w:spacing w:before="120" w:after="120" w:line="276" w:lineRule="auto"/>
        <w:jc w:val="both"/>
        <w:rPr>
          <w:rFonts w:ascii="Verdana" w:hAnsi="Verdana" w:cs="Calibri"/>
          <w:b w:val="0"/>
          <w:bCs/>
          <w:iCs/>
          <w:color w:val="000000" w:themeColor="text1"/>
          <w:sz w:val="14"/>
          <w:szCs w:val="14"/>
          <w:lang w:eastAsia="en-US"/>
        </w:rPr>
      </w:pPr>
      <w:r w:rsidRPr="00A2037A">
        <w:rPr>
          <w:rFonts w:ascii="Verdana" w:hAnsi="Verdana" w:cs="Calibri"/>
          <w:b w:val="0"/>
          <w:bCs/>
          <w:color w:val="000000" w:themeColor="text1"/>
          <w:sz w:val="14"/>
          <w:szCs w:val="14"/>
          <w:lang w:eastAsia="en-US"/>
        </w:rPr>
        <w:t xml:space="preserve">11. Cirit OS, Müderris T, Mızraklı AZ, Vurupalmaz Y, Barış A. </w:t>
      </w:r>
      <w:hyperlink r:id="rId33" w:history="1">
        <w:r w:rsidRPr="00A2037A">
          <w:rPr>
            <w:rStyle w:val="Kpr"/>
            <w:rFonts w:ascii="Verdana" w:hAnsi="Verdana" w:cs="Calibri"/>
            <w:b w:val="0"/>
            <w:bCs/>
            <w:color w:val="000000" w:themeColor="text1"/>
            <w:sz w:val="14"/>
            <w:szCs w:val="14"/>
            <w:lang w:eastAsia="en-US"/>
          </w:rPr>
          <w:t>Yara Kültürlerinden İzole Edilen Aerop Bakteriler ve Antibiyotik Duyarlılıkları</w:t>
        </w:r>
      </w:hyperlink>
      <w:r w:rsidRPr="00A2037A">
        <w:rPr>
          <w:rFonts w:ascii="Verdana" w:hAnsi="Verdana" w:cs="Calibri"/>
          <w:b w:val="0"/>
          <w:bCs/>
          <w:color w:val="000000" w:themeColor="text1"/>
          <w:sz w:val="14"/>
          <w:szCs w:val="14"/>
          <w:lang w:eastAsia="en-US"/>
        </w:rPr>
        <w:t>.</w:t>
      </w:r>
      <w:r w:rsidRPr="00A2037A">
        <w:rPr>
          <w:rFonts w:ascii="Verdana" w:hAnsi="Verdana" w:cs="Calibri"/>
          <w:b w:val="0"/>
          <w:bCs/>
          <w:iCs/>
          <w:color w:val="000000" w:themeColor="text1"/>
          <w:sz w:val="14"/>
          <w:szCs w:val="14"/>
          <w:lang w:eastAsia="en-US"/>
        </w:rPr>
        <w:t xml:space="preserve"> Türk Mikrobiyol Cem Derg. 2014; 44:149-57.</w:t>
      </w:r>
    </w:p>
    <w:p w14:paraId="0DD58292"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iCs/>
          <w:color w:val="000000" w:themeColor="text1"/>
          <w:sz w:val="14"/>
          <w:szCs w:val="14"/>
          <w:lang w:eastAsia="en-US"/>
        </w:rPr>
        <w:lastRenderedPageBreak/>
        <w:t>12.</w:t>
      </w:r>
      <w:r w:rsidRPr="00A2037A">
        <w:rPr>
          <w:rFonts w:ascii="Verdana" w:hAnsi="Verdana" w:cs="Calibri"/>
          <w:b w:val="0"/>
          <w:bCs/>
          <w:color w:val="000000" w:themeColor="text1"/>
          <w:sz w:val="14"/>
          <w:szCs w:val="14"/>
          <w:lang w:eastAsia="en-US"/>
        </w:rPr>
        <w:t xml:space="preserve"> </w:t>
      </w:r>
      <w:hyperlink r:id="rId34" w:history="1">
        <w:r w:rsidRPr="00A2037A">
          <w:rPr>
            <w:rStyle w:val="Kpr"/>
            <w:rFonts w:ascii="Verdana" w:hAnsi="Verdana" w:cs="Calibri"/>
            <w:b w:val="0"/>
            <w:bCs/>
            <w:color w:val="000000" w:themeColor="text1"/>
            <w:sz w:val="14"/>
            <w:szCs w:val="14"/>
            <w:lang w:eastAsia="en-US"/>
          </w:rPr>
          <w:t>Upreti N</w:t>
        </w:r>
      </w:hyperlink>
      <w:r w:rsidRPr="00A2037A">
        <w:rPr>
          <w:rFonts w:ascii="Verdana" w:hAnsi="Verdana" w:cs="Calibri"/>
          <w:b w:val="0"/>
          <w:bCs/>
          <w:color w:val="000000" w:themeColor="text1"/>
          <w:sz w:val="14"/>
          <w:szCs w:val="14"/>
          <w:lang w:eastAsia="en-US"/>
        </w:rPr>
        <w:t xml:space="preserve">, </w:t>
      </w:r>
      <w:hyperlink r:id="rId35" w:history="1">
        <w:r w:rsidRPr="00A2037A">
          <w:rPr>
            <w:rStyle w:val="Kpr"/>
            <w:rFonts w:ascii="Verdana" w:hAnsi="Verdana" w:cs="Calibri"/>
            <w:b w:val="0"/>
            <w:bCs/>
            <w:color w:val="000000" w:themeColor="text1"/>
            <w:sz w:val="14"/>
            <w:szCs w:val="14"/>
            <w:lang w:eastAsia="en-US"/>
          </w:rPr>
          <w:t>Rayamajhee B</w:t>
        </w:r>
      </w:hyperlink>
      <w:r w:rsidRPr="00A2037A">
        <w:rPr>
          <w:rFonts w:ascii="Verdana" w:hAnsi="Verdana" w:cs="Calibri"/>
          <w:b w:val="0"/>
          <w:bCs/>
          <w:color w:val="000000" w:themeColor="text1"/>
          <w:sz w:val="14"/>
          <w:szCs w:val="14"/>
          <w:lang w:eastAsia="en-US"/>
        </w:rPr>
        <w:t xml:space="preserve">, </w:t>
      </w:r>
      <w:hyperlink r:id="rId36" w:history="1">
        <w:r w:rsidRPr="00A2037A">
          <w:rPr>
            <w:rStyle w:val="Kpr"/>
            <w:rFonts w:ascii="Verdana" w:hAnsi="Verdana" w:cs="Calibri"/>
            <w:b w:val="0"/>
            <w:bCs/>
            <w:color w:val="000000" w:themeColor="text1"/>
            <w:sz w:val="14"/>
            <w:szCs w:val="14"/>
            <w:lang w:eastAsia="en-US"/>
          </w:rPr>
          <w:t>Sherchan SP</w:t>
        </w:r>
      </w:hyperlink>
      <w:r w:rsidRPr="00A2037A">
        <w:rPr>
          <w:rFonts w:ascii="Verdana" w:hAnsi="Verdana" w:cs="Calibri"/>
          <w:b w:val="0"/>
          <w:bCs/>
          <w:color w:val="000000" w:themeColor="text1"/>
          <w:sz w:val="14"/>
          <w:szCs w:val="14"/>
          <w:lang w:eastAsia="en-US"/>
        </w:rPr>
        <w:t xml:space="preserve">, </w:t>
      </w:r>
      <w:hyperlink r:id="rId37" w:history="1">
        <w:r w:rsidRPr="00A2037A">
          <w:rPr>
            <w:rStyle w:val="Kpr"/>
            <w:rFonts w:ascii="Verdana" w:hAnsi="Verdana" w:cs="Calibri"/>
            <w:b w:val="0"/>
            <w:bCs/>
            <w:color w:val="000000" w:themeColor="text1"/>
            <w:sz w:val="14"/>
            <w:szCs w:val="14"/>
            <w:lang w:eastAsia="en-US"/>
          </w:rPr>
          <w:t>Choudhari MK</w:t>
        </w:r>
      </w:hyperlink>
      <w:r w:rsidRPr="00A2037A">
        <w:rPr>
          <w:rFonts w:ascii="Verdana" w:hAnsi="Verdana" w:cs="Calibri"/>
          <w:b w:val="0"/>
          <w:bCs/>
          <w:color w:val="000000" w:themeColor="text1"/>
          <w:sz w:val="14"/>
          <w:szCs w:val="14"/>
          <w:lang w:eastAsia="en-US"/>
        </w:rPr>
        <w:t xml:space="preserve">, </w:t>
      </w:r>
      <w:hyperlink r:id="rId38" w:history="1">
        <w:r w:rsidRPr="00A2037A">
          <w:rPr>
            <w:rStyle w:val="Kpr"/>
            <w:rFonts w:ascii="Verdana" w:hAnsi="Verdana" w:cs="Calibri"/>
            <w:b w:val="0"/>
            <w:bCs/>
            <w:color w:val="000000" w:themeColor="text1"/>
            <w:sz w:val="14"/>
            <w:szCs w:val="14"/>
            <w:lang w:eastAsia="en-US"/>
          </w:rPr>
          <w:t>Banjara MR</w:t>
        </w:r>
      </w:hyperlink>
      <w:r w:rsidRPr="00A2037A">
        <w:rPr>
          <w:rFonts w:ascii="Verdana" w:hAnsi="Verdana" w:cs="Calibri"/>
          <w:b w:val="0"/>
          <w:bCs/>
          <w:color w:val="000000" w:themeColor="text1"/>
          <w:sz w:val="14"/>
          <w:szCs w:val="14"/>
          <w:lang w:eastAsia="en-US"/>
        </w:rPr>
        <w:t xml:space="preserve">. Prevalence of methicillin resistant </w:t>
      </w:r>
      <w:r w:rsidRPr="00A2037A">
        <w:rPr>
          <w:rFonts w:ascii="Verdana" w:hAnsi="Verdana" w:cs="Calibri"/>
          <w:b w:val="0"/>
          <w:bCs/>
          <w:iCs/>
          <w:color w:val="000000" w:themeColor="text1"/>
          <w:sz w:val="14"/>
          <w:szCs w:val="14"/>
          <w:lang w:eastAsia="en-US"/>
        </w:rPr>
        <w:t>Staphylococcus aureus</w:t>
      </w:r>
      <w:r w:rsidRPr="00A2037A">
        <w:rPr>
          <w:rFonts w:ascii="Verdana" w:hAnsi="Verdana" w:cs="Calibri"/>
          <w:b w:val="0"/>
          <w:bCs/>
          <w:color w:val="000000" w:themeColor="text1"/>
          <w:sz w:val="14"/>
          <w:szCs w:val="14"/>
          <w:lang w:eastAsia="en-US"/>
        </w:rPr>
        <w:t xml:space="preserve">, multidrug resistant and extended spectrum β-lactamase producing gram negative bacilli causing wound infections at a tertiary care hospital of Nepal. </w:t>
      </w:r>
      <w:hyperlink r:id="rId39" w:tooltip="Antimicrobial resistance and infection control." w:history="1">
        <w:r w:rsidRPr="00A2037A">
          <w:rPr>
            <w:rStyle w:val="Kpr"/>
            <w:rFonts w:ascii="Verdana" w:hAnsi="Verdana" w:cs="Calibri"/>
            <w:b w:val="0"/>
            <w:bCs/>
            <w:color w:val="000000" w:themeColor="text1"/>
            <w:sz w:val="14"/>
            <w:szCs w:val="14"/>
            <w:lang w:eastAsia="en-US"/>
          </w:rPr>
          <w:t>Antimicrob Resist Infect Control.</w:t>
        </w:r>
      </w:hyperlink>
      <w:r w:rsidRPr="00A2037A">
        <w:rPr>
          <w:rFonts w:ascii="Verdana" w:hAnsi="Verdana" w:cs="Calibri"/>
          <w:b w:val="0"/>
          <w:bCs/>
          <w:color w:val="000000" w:themeColor="text1"/>
          <w:sz w:val="14"/>
          <w:szCs w:val="14"/>
          <w:lang w:eastAsia="en-US"/>
        </w:rPr>
        <w:t xml:space="preserve"> 2018; 7:121.</w:t>
      </w:r>
    </w:p>
    <w:p w14:paraId="52FEE5AB"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13. Roy S, Ahmed MU, Uddin BMM, et al. Evaluation of antibiotic susceptibility in wound infections: A pilot study from Bangladesh. F1000Res. 2017; 6:2103. doi:10.12688/f1000research.12887.1.</w:t>
      </w:r>
    </w:p>
    <w:p w14:paraId="17BDA7AB"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14. Gündem NS, Çıkman A. Yara Kültürlerinden İzole Edilen Mikroorganizmalar Ve Antibiyotik Duyarlılıkları. Ankem Derg. 2012; 26:165-70.</w:t>
      </w:r>
    </w:p>
    <w:p w14:paraId="61D5F6BA"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15. Altan G, Mumcuoğlu İ, Hazırolan G, Dülger D, Aksu N. Yara örneklerinden izole edilen mikroorganizmalar ve antimikrobiyallere duyarlılıkları. Turk Hij Den Biyol Derg. 2017; 74: 279-86.</w:t>
      </w:r>
    </w:p>
    <w:p w14:paraId="686732D5" w14:textId="77777777" w:rsidR="008C1A28"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16. Magiorakos AP, Srinivasan A, Carey RB, Carmeli Y, Falagas ME, Giske CG, et al. Multidrug-resistant, extensively drug-resistant and pandrug-resistant bacteria: an international expert proposal for in terim standart definitions for acquired resistance. Clin Microb Infect. 2012; 18:268-81.</w:t>
      </w:r>
    </w:p>
    <w:p w14:paraId="6952E24B" w14:textId="2AB5F927" w:rsidR="00466355" w:rsidRPr="00A2037A" w:rsidRDefault="008C1A28" w:rsidP="00735DB3">
      <w:pPr>
        <w:pStyle w:val="MLogo"/>
        <w:spacing w:before="120" w:after="120" w:line="276" w:lineRule="auto"/>
        <w:jc w:val="both"/>
        <w:rPr>
          <w:rFonts w:ascii="Verdana" w:hAnsi="Verdana" w:cs="Calibri"/>
          <w:b w:val="0"/>
          <w:bCs/>
          <w:color w:val="000000" w:themeColor="text1"/>
          <w:sz w:val="14"/>
          <w:szCs w:val="14"/>
          <w:lang w:eastAsia="en-US"/>
        </w:rPr>
      </w:pPr>
      <w:r w:rsidRPr="00A2037A">
        <w:rPr>
          <w:rFonts w:ascii="Verdana" w:hAnsi="Verdana" w:cs="Calibri"/>
          <w:b w:val="0"/>
          <w:bCs/>
          <w:color w:val="000000" w:themeColor="text1"/>
          <w:sz w:val="14"/>
          <w:szCs w:val="14"/>
          <w:lang w:eastAsia="en-US"/>
        </w:rPr>
        <w:t>17. Sherchan JB, Gurung P. Antibiotic Susceptibility Pattern of Bacterial Pathogens Isolated from Infected Lesions. J Nepal Health Res Counc. 2019;16(41):446-51.</w:t>
      </w:r>
      <w:bookmarkEnd w:id="4"/>
      <w:r w:rsidR="00466355" w:rsidRPr="00A2037A">
        <w:rPr>
          <w:rFonts w:ascii="Verdana" w:hAnsi="Verdana" w:cs="Calibri"/>
          <w:b w:val="0"/>
          <w:bCs/>
          <w:color w:val="000000" w:themeColor="text1"/>
          <w:sz w:val="14"/>
          <w:szCs w:val="14"/>
          <w:lang w:eastAsia="en-US"/>
        </w:rPr>
        <w:t xml:space="preserve"> </w:t>
      </w:r>
    </w:p>
    <w:p w14:paraId="2BC058E0" w14:textId="77777777" w:rsidR="009472A1" w:rsidRPr="00F87849" w:rsidRDefault="009472A1" w:rsidP="00735DB3">
      <w:pPr>
        <w:pStyle w:val="MLogo"/>
        <w:spacing w:before="120" w:after="120" w:line="276" w:lineRule="auto"/>
        <w:jc w:val="both"/>
        <w:rPr>
          <w:rFonts w:ascii="Verdana" w:hAnsi="Verdana" w:cs="Calibri"/>
          <w:b w:val="0"/>
          <w:bCs/>
          <w:sz w:val="16"/>
          <w:szCs w:val="16"/>
        </w:rPr>
        <w:sectPr w:rsidR="009472A1" w:rsidRPr="00F87849" w:rsidSect="006837FC">
          <w:type w:val="continuous"/>
          <w:pgSz w:w="11913" w:h="16834" w:code="9"/>
          <w:pgMar w:top="992" w:right="992" w:bottom="992" w:left="567" w:header="567" w:footer="0" w:gutter="284"/>
          <w:pgNumType w:start="4"/>
          <w:cols w:num="2" w:space="397"/>
          <w:noEndnote/>
          <w:docGrid w:linePitch="326"/>
        </w:sectPr>
      </w:pPr>
    </w:p>
    <w:p w14:paraId="0D1E45FF" w14:textId="77777777" w:rsidR="00EA0C6F" w:rsidRPr="00F87849" w:rsidRDefault="00EA0C6F" w:rsidP="003C06E0">
      <w:pPr>
        <w:pStyle w:val="MLogo"/>
        <w:spacing w:before="120" w:after="120"/>
        <w:jc w:val="both"/>
        <w:rPr>
          <w:rFonts w:ascii="Verdana" w:hAnsi="Verdana" w:cs="Calibri"/>
          <w:b w:val="0"/>
          <w:bCs/>
          <w:sz w:val="16"/>
          <w:szCs w:val="16"/>
        </w:rPr>
      </w:pPr>
    </w:p>
    <w:sectPr w:rsidR="00EA0C6F" w:rsidRPr="00F87849" w:rsidSect="00AC4098">
      <w:type w:val="continuous"/>
      <w:pgSz w:w="11913" w:h="16834" w:code="9"/>
      <w:pgMar w:top="992" w:right="992" w:bottom="992" w:left="992" w:header="567" w:footer="0" w:gutter="284"/>
      <w:pgNumType w:start="1"/>
      <w:cols w:space="397"/>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6DB57" w14:textId="77777777" w:rsidR="00EA55E3" w:rsidRDefault="00EA55E3">
      <w:pPr>
        <w:spacing w:line="240" w:lineRule="auto"/>
      </w:pPr>
      <w:r>
        <w:separator/>
      </w:r>
    </w:p>
  </w:endnote>
  <w:endnote w:type="continuationSeparator" w:id="0">
    <w:p w14:paraId="4D82E41D" w14:textId="77777777" w:rsidR="00EA55E3" w:rsidRDefault="00EA5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74EF9" w14:textId="77777777" w:rsidR="008C1A28" w:rsidRDefault="008C1A28">
    <w:pPr>
      <w:framePr w:wrap="around" w:vAnchor="text" w:hAnchor="margin" w:xAlign="right" w:y="1"/>
    </w:pPr>
    <w:r>
      <w:fldChar w:fldCharType="begin"/>
    </w:r>
    <w:r>
      <w:instrText xml:space="preserve">PAGE  </w:instrText>
    </w:r>
    <w:r>
      <w:fldChar w:fldCharType="separate"/>
    </w:r>
    <w:r>
      <w:rPr>
        <w:noProof/>
      </w:rPr>
      <w:t>10</w:t>
    </w:r>
    <w:r>
      <w:rPr>
        <w:noProof/>
      </w:rPr>
      <w:fldChar w:fldCharType="end"/>
    </w:r>
  </w:p>
  <w:p w14:paraId="347D9979" w14:textId="77777777" w:rsidR="008C1A28" w:rsidRDefault="008C1A28">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7765792"/>
      <w:docPartObj>
        <w:docPartGallery w:val="Page Numbers (Bottom of Page)"/>
        <w:docPartUnique/>
      </w:docPartObj>
    </w:sdtPr>
    <w:sdtEndPr>
      <w:rPr>
        <w:rFonts w:ascii="Verdana" w:hAnsi="Verdana"/>
        <w:sz w:val="16"/>
        <w:szCs w:val="16"/>
      </w:rPr>
    </w:sdtEndPr>
    <w:sdtContent>
      <w:p w14:paraId="6412D831" w14:textId="34129846" w:rsidR="00D13500" w:rsidRPr="00E561E1" w:rsidRDefault="00D13500">
        <w:pPr>
          <w:pStyle w:val="AltBilgi"/>
          <w:jc w:val="right"/>
          <w:rPr>
            <w:rFonts w:ascii="Verdana" w:hAnsi="Verdana"/>
            <w:sz w:val="16"/>
            <w:szCs w:val="16"/>
          </w:rPr>
        </w:pPr>
        <w:r w:rsidRPr="00E561E1">
          <w:rPr>
            <w:rFonts w:ascii="Verdana" w:hAnsi="Verdana"/>
            <w:sz w:val="16"/>
            <w:szCs w:val="16"/>
          </w:rPr>
          <w:fldChar w:fldCharType="begin"/>
        </w:r>
        <w:r w:rsidRPr="00E561E1">
          <w:rPr>
            <w:rFonts w:ascii="Verdana" w:hAnsi="Verdana"/>
            <w:sz w:val="16"/>
            <w:szCs w:val="16"/>
          </w:rPr>
          <w:instrText>PAGE   \* MERGEFORMAT</w:instrText>
        </w:r>
        <w:r w:rsidRPr="00E561E1">
          <w:rPr>
            <w:rFonts w:ascii="Verdana" w:hAnsi="Verdana"/>
            <w:sz w:val="16"/>
            <w:szCs w:val="16"/>
          </w:rPr>
          <w:fldChar w:fldCharType="separate"/>
        </w:r>
        <w:r w:rsidR="00735DB3">
          <w:rPr>
            <w:rFonts w:ascii="Verdana" w:hAnsi="Verdana"/>
            <w:noProof/>
            <w:sz w:val="16"/>
            <w:szCs w:val="16"/>
          </w:rPr>
          <w:t>6</w:t>
        </w:r>
        <w:r w:rsidRPr="00E561E1">
          <w:rPr>
            <w:rFonts w:ascii="Verdana" w:hAnsi="Verdana"/>
            <w:sz w:val="16"/>
            <w:szCs w:val="16"/>
          </w:rPr>
          <w:fldChar w:fldCharType="end"/>
        </w:r>
      </w:p>
    </w:sdtContent>
  </w:sdt>
  <w:p w14:paraId="3C65E482" w14:textId="77777777" w:rsidR="00D13500" w:rsidRDefault="00D1350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449105"/>
      <w:docPartObj>
        <w:docPartGallery w:val="Page Numbers (Bottom of Page)"/>
        <w:docPartUnique/>
      </w:docPartObj>
    </w:sdtPr>
    <w:sdtEndPr>
      <w:rPr>
        <w:rFonts w:ascii="Verdana" w:hAnsi="Verdana"/>
        <w:sz w:val="16"/>
        <w:szCs w:val="16"/>
      </w:rPr>
    </w:sdtEndPr>
    <w:sdtContent>
      <w:p w14:paraId="7F20A59F" w14:textId="6B421EC9" w:rsidR="00D13500" w:rsidRPr="00D13500" w:rsidRDefault="00D13500">
        <w:pPr>
          <w:pStyle w:val="AltBilgi"/>
          <w:jc w:val="right"/>
          <w:rPr>
            <w:rFonts w:ascii="Verdana" w:hAnsi="Verdana"/>
            <w:sz w:val="16"/>
            <w:szCs w:val="16"/>
          </w:rPr>
        </w:pPr>
        <w:r w:rsidRPr="00D13500">
          <w:rPr>
            <w:rFonts w:ascii="Verdana" w:hAnsi="Verdana"/>
            <w:sz w:val="16"/>
            <w:szCs w:val="16"/>
          </w:rPr>
          <w:fldChar w:fldCharType="begin"/>
        </w:r>
        <w:r w:rsidRPr="00D13500">
          <w:rPr>
            <w:rFonts w:ascii="Verdana" w:hAnsi="Verdana"/>
            <w:sz w:val="16"/>
            <w:szCs w:val="16"/>
          </w:rPr>
          <w:instrText>PAGE   \* MERGEFORMAT</w:instrText>
        </w:r>
        <w:r w:rsidRPr="00D13500">
          <w:rPr>
            <w:rFonts w:ascii="Verdana" w:hAnsi="Verdana"/>
            <w:sz w:val="16"/>
            <w:szCs w:val="16"/>
          </w:rPr>
          <w:fldChar w:fldCharType="separate"/>
        </w:r>
        <w:r w:rsidR="00735DB3">
          <w:rPr>
            <w:rFonts w:ascii="Verdana" w:hAnsi="Verdana"/>
            <w:noProof/>
            <w:sz w:val="16"/>
            <w:szCs w:val="16"/>
          </w:rPr>
          <w:t>1</w:t>
        </w:r>
        <w:r w:rsidRPr="00D13500">
          <w:rPr>
            <w:rFonts w:ascii="Verdana" w:hAnsi="Verdana"/>
            <w:sz w:val="16"/>
            <w:szCs w:val="16"/>
          </w:rPr>
          <w:fldChar w:fldCharType="end"/>
        </w:r>
      </w:p>
    </w:sdtContent>
  </w:sdt>
  <w:p w14:paraId="04FC74A0" w14:textId="77777777" w:rsidR="00D13500" w:rsidRPr="00D13500" w:rsidRDefault="00D13500">
    <w:pPr>
      <w:pStyle w:val="AltBilgi"/>
      <w:rPr>
        <w:rFonts w:ascii="Verdana" w:hAnsi="Verdana"/>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1596C" w14:textId="77777777" w:rsidR="00EA55E3" w:rsidRDefault="00EA55E3">
      <w:pPr>
        <w:spacing w:line="240" w:lineRule="auto"/>
      </w:pPr>
      <w:r>
        <w:separator/>
      </w:r>
    </w:p>
  </w:footnote>
  <w:footnote w:type="continuationSeparator" w:id="0">
    <w:p w14:paraId="4A40AE52" w14:textId="77777777" w:rsidR="00EA55E3" w:rsidRDefault="00EA5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F78D" w14:textId="421DBBB7" w:rsidR="008C1A28" w:rsidRDefault="008C1A28" w:rsidP="00CF24C3">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2DD8761" w14:textId="77777777" w:rsidR="008C1A28" w:rsidRDefault="008C1A28" w:rsidP="004B059C">
    <w:pPr>
      <w:pStyle w:val="stBilgi1"/>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725FF" w14:textId="4FE984B2" w:rsidR="00EF06AF" w:rsidRPr="00EF06AF" w:rsidRDefault="00EF06AF" w:rsidP="00EF06AF">
    <w:pPr>
      <w:pStyle w:val="stBilgi"/>
    </w:pPr>
    <w:r w:rsidRPr="00D25FAC">
      <w:rPr>
        <w:i/>
      </w:rPr>
      <w:t>ASUJMS</w:t>
    </w:r>
    <w:r w:rsidRPr="00D25FAC">
      <w:rPr>
        <w:rFonts w:hint="eastAsia"/>
        <w:i/>
      </w:rPr>
      <w:t>.</w:t>
    </w:r>
    <w:r w:rsidRPr="00D25FAC">
      <w:rPr>
        <w:rFonts w:hint="eastAsia"/>
      </w:rPr>
      <w:t xml:space="preserve"> </w:t>
    </w:r>
    <w:r w:rsidRPr="00D25FAC">
      <w:rPr>
        <w:b/>
      </w:rPr>
      <w:t>2020</w:t>
    </w:r>
    <w:r>
      <w:t>, 1(2): 8</w:t>
    </w:r>
    <w:r w:rsidRPr="00D25FAC">
      <w:t>-</w:t>
    </w:r>
    <w:r>
      <w:t>12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83B8" w14:textId="6664DA5C" w:rsidR="008C1A28" w:rsidRPr="009A6581" w:rsidRDefault="007776E6" w:rsidP="007776E6">
    <w:pPr>
      <w:ind w:right="360"/>
      <w:rPr>
        <w:rFonts w:ascii="Verdana" w:hAnsi="Verdana"/>
        <w:sz w:val="16"/>
        <w:szCs w:val="16"/>
        <w:lang w:val="fr-FR"/>
      </w:rPr>
    </w:pPr>
    <w:r w:rsidRPr="00912B6C">
      <w:rPr>
        <w:rFonts w:ascii="Verdana" w:hAnsi="Verdana"/>
        <w:i/>
        <w:sz w:val="16"/>
        <w:szCs w:val="16"/>
      </w:rPr>
      <w:t>ASUJMS.</w:t>
    </w:r>
    <w:r w:rsidRPr="00912B6C">
      <w:rPr>
        <w:rFonts w:ascii="Verdana" w:hAnsi="Verdana"/>
        <w:sz w:val="16"/>
        <w:szCs w:val="16"/>
      </w:rPr>
      <w:t xml:space="preserve"> </w:t>
    </w:r>
    <w:r w:rsidRPr="00912B6C">
      <w:rPr>
        <w:rFonts w:ascii="Verdana" w:hAnsi="Verdana"/>
        <w:b/>
        <w:sz w:val="16"/>
        <w:szCs w:val="16"/>
      </w:rPr>
      <w:t>2020</w:t>
    </w:r>
    <w:r w:rsidR="00735DB3">
      <w:rPr>
        <w:rFonts w:ascii="Verdana" w:hAnsi="Verdana"/>
        <w:sz w:val="16"/>
        <w:szCs w:val="16"/>
      </w:rPr>
      <w:t>, 1(2): 16-21</w:t>
    </w:r>
    <w:r w:rsidR="00A72D08" w:rsidRPr="009A6581">
      <w:rPr>
        <w:rFonts w:ascii="Verdana" w:hAnsi="Verdana"/>
        <w:sz w:val="16"/>
        <w:szCs w:val="16"/>
        <w:lang w:val="fr-FR"/>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intFractionalCharacterWidth/>
  <w:bordersDoNotSurroundHeader/>
  <w:bordersDoNotSurroundFooter/>
  <w:attachedTemplate r:id="rId1"/>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B2A"/>
    <w:rsid w:val="0000147A"/>
    <w:rsid w:val="000019C1"/>
    <w:rsid w:val="00001C3D"/>
    <w:rsid w:val="00001F14"/>
    <w:rsid w:val="00005EC6"/>
    <w:rsid w:val="00006A0E"/>
    <w:rsid w:val="00006E75"/>
    <w:rsid w:val="00011279"/>
    <w:rsid w:val="00015058"/>
    <w:rsid w:val="0001609C"/>
    <w:rsid w:val="0002018B"/>
    <w:rsid w:val="000207E7"/>
    <w:rsid w:val="000221C0"/>
    <w:rsid w:val="0002235C"/>
    <w:rsid w:val="00023850"/>
    <w:rsid w:val="00024A93"/>
    <w:rsid w:val="00025138"/>
    <w:rsid w:val="00030365"/>
    <w:rsid w:val="00031B9D"/>
    <w:rsid w:val="00034642"/>
    <w:rsid w:val="000356E9"/>
    <w:rsid w:val="00040B11"/>
    <w:rsid w:val="0004126B"/>
    <w:rsid w:val="00041F95"/>
    <w:rsid w:val="00042605"/>
    <w:rsid w:val="00043418"/>
    <w:rsid w:val="000448D3"/>
    <w:rsid w:val="00044FBB"/>
    <w:rsid w:val="00046140"/>
    <w:rsid w:val="00051654"/>
    <w:rsid w:val="000519B7"/>
    <w:rsid w:val="00051C9C"/>
    <w:rsid w:val="00051D04"/>
    <w:rsid w:val="00052E71"/>
    <w:rsid w:val="00057C83"/>
    <w:rsid w:val="00057E4A"/>
    <w:rsid w:val="00061A9B"/>
    <w:rsid w:val="00062F76"/>
    <w:rsid w:val="00063A84"/>
    <w:rsid w:val="00065B8B"/>
    <w:rsid w:val="00067A63"/>
    <w:rsid w:val="00070937"/>
    <w:rsid w:val="00072CBD"/>
    <w:rsid w:val="000735B3"/>
    <w:rsid w:val="00074728"/>
    <w:rsid w:val="00074CC8"/>
    <w:rsid w:val="000753D4"/>
    <w:rsid w:val="000759BA"/>
    <w:rsid w:val="00076192"/>
    <w:rsid w:val="00076603"/>
    <w:rsid w:val="00077393"/>
    <w:rsid w:val="000775F9"/>
    <w:rsid w:val="00077956"/>
    <w:rsid w:val="00081214"/>
    <w:rsid w:val="00081F0B"/>
    <w:rsid w:val="000842F6"/>
    <w:rsid w:val="0008468B"/>
    <w:rsid w:val="00084CFC"/>
    <w:rsid w:val="000865CE"/>
    <w:rsid w:val="00086B05"/>
    <w:rsid w:val="00090112"/>
    <w:rsid w:val="00092155"/>
    <w:rsid w:val="00092BA2"/>
    <w:rsid w:val="0009312E"/>
    <w:rsid w:val="000936C9"/>
    <w:rsid w:val="0009444D"/>
    <w:rsid w:val="00094ADE"/>
    <w:rsid w:val="00095790"/>
    <w:rsid w:val="00097060"/>
    <w:rsid w:val="000A0025"/>
    <w:rsid w:val="000A2B55"/>
    <w:rsid w:val="000A3338"/>
    <w:rsid w:val="000A4222"/>
    <w:rsid w:val="000A4714"/>
    <w:rsid w:val="000A6D76"/>
    <w:rsid w:val="000A72D3"/>
    <w:rsid w:val="000B28BD"/>
    <w:rsid w:val="000B2A59"/>
    <w:rsid w:val="000B2F11"/>
    <w:rsid w:val="000B4989"/>
    <w:rsid w:val="000C41DF"/>
    <w:rsid w:val="000C5049"/>
    <w:rsid w:val="000C5A26"/>
    <w:rsid w:val="000C627C"/>
    <w:rsid w:val="000C658B"/>
    <w:rsid w:val="000C6A33"/>
    <w:rsid w:val="000D0104"/>
    <w:rsid w:val="000D1129"/>
    <w:rsid w:val="000D27BE"/>
    <w:rsid w:val="000D5FF8"/>
    <w:rsid w:val="000D6AEB"/>
    <w:rsid w:val="000D6CCD"/>
    <w:rsid w:val="000E26C3"/>
    <w:rsid w:val="000E475C"/>
    <w:rsid w:val="000E584B"/>
    <w:rsid w:val="000E745C"/>
    <w:rsid w:val="000F2CD2"/>
    <w:rsid w:val="000F4C42"/>
    <w:rsid w:val="000F55E7"/>
    <w:rsid w:val="000F5644"/>
    <w:rsid w:val="000F6593"/>
    <w:rsid w:val="000F684C"/>
    <w:rsid w:val="000F6DE8"/>
    <w:rsid w:val="000F7D6B"/>
    <w:rsid w:val="001036B2"/>
    <w:rsid w:val="00105BAD"/>
    <w:rsid w:val="00106954"/>
    <w:rsid w:val="00106B3D"/>
    <w:rsid w:val="0010791B"/>
    <w:rsid w:val="00111670"/>
    <w:rsid w:val="00111D27"/>
    <w:rsid w:val="00115D5C"/>
    <w:rsid w:val="00115F3B"/>
    <w:rsid w:val="00117EF1"/>
    <w:rsid w:val="001205B5"/>
    <w:rsid w:val="001223C2"/>
    <w:rsid w:val="00122D7E"/>
    <w:rsid w:val="001234E1"/>
    <w:rsid w:val="0012351A"/>
    <w:rsid w:val="0012353E"/>
    <w:rsid w:val="00125903"/>
    <w:rsid w:val="001263D3"/>
    <w:rsid w:val="00127D39"/>
    <w:rsid w:val="00130DAE"/>
    <w:rsid w:val="00131DBF"/>
    <w:rsid w:val="001344B7"/>
    <w:rsid w:val="00142B0A"/>
    <w:rsid w:val="00143E91"/>
    <w:rsid w:val="00146B69"/>
    <w:rsid w:val="00146B6D"/>
    <w:rsid w:val="00147F65"/>
    <w:rsid w:val="00151077"/>
    <w:rsid w:val="00151DA9"/>
    <w:rsid w:val="00152819"/>
    <w:rsid w:val="001541C3"/>
    <w:rsid w:val="0015565E"/>
    <w:rsid w:val="00164094"/>
    <w:rsid w:val="00164628"/>
    <w:rsid w:val="001717E9"/>
    <w:rsid w:val="001727B8"/>
    <w:rsid w:val="001803D6"/>
    <w:rsid w:val="00181345"/>
    <w:rsid w:val="00181696"/>
    <w:rsid w:val="00181CC5"/>
    <w:rsid w:val="00182083"/>
    <w:rsid w:val="00182B84"/>
    <w:rsid w:val="00182DE9"/>
    <w:rsid w:val="00182E75"/>
    <w:rsid w:val="00183209"/>
    <w:rsid w:val="0018481F"/>
    <w:rsid w:val="00184C76"/>
    <w:rsid w:val="00185E3B"/>
    <w:rsid w:val="00187C80"/>
    <w:rsid w:val="00190EA5"/>
    <w:rsid w:val="00191949"/>
    <w:rsid w:val="00191C84"/>
    <w:rsid w:val="00191DC2"/>
    <w:rsid w:val="00196246"/>
    <w:rsid w:val="001A093D"/>
    <w:rsid w:val="001A23BA"/>
    <w:rsid w:val="001A3A9E"/>
    <w:rsid w:val="001B139A"/>
    <w:rsid w:val="001B767B"/>
    <w:rsid w:val="001C106A"/>
    <w:rsid w:val="001C5809"/>
    <w:rsid w:val="001C69B8"/>
    <w:rsid w:val="001D0309"/>
    <w:rsid w:val="001D0357"/>
    <w:rsid w:val="001D04A4"/>
    <w:rsid w:val="001D04AF"/>
    <w:rsid w:val="001D21B1"/>
    <w:rsid w:val="001D4BDF"/>
    <w:rsid w:val="001D647A"/>
    <w:rsid w:val="001E1D0E"/>
    <w:rsid w:val="001E2CA5"/>
    <w:rsid w:val="001F0F07"/>
    <w:rsid w:val="001F285B"/>
    <w:rsid w:val="001F3F01"/>
    <w:rsid w:val="001F494C"/>
    <w:rsid w:val="001F5DDD"/>
    <w:rsid w:val="001F614B"/>
    <w:rsid w:val="001F73A0"/>
    <w:rsid w:val="002003AF"/>
    <w:rsid w:val="0020264A"/>
    <w:rsid w:val="00202840"/>
    <w:rsid w:val="00206092"/>
    <w:rsid w:val="00207B11"/>
    <w:rsid w:val="002121FA"/>
    <w:rsid w:val="0021589F"/>
    <w:rsid w:val="00215A3F"/>
    <w:rsid w:val="002174C5"/>
    <w:rsid w:val="0022155E"/>
    <w:rsid w:val="00221BF5"/>
    <w:rsid w:val="002233F3"/>
    <w:rsid w:val="00225047"/>
    <w:rsid w:val="0022516B"/>
    <w:rsid w:val="00226170"/>
    <w:rsid w:val="00226C80"/>
    <w:rsid w:val="00226F0E"/>
    <w:rsid w:val="0023035D"/>
    <w:rsid w:val="00230A87"/>
    <w:rsid w:val="00233ACE"/>
    <w:rsid w:val="00236CC5"/>
    <w:rsid w:val="0024331B"/>
    <w:rsid w:val="00243569"/>
    <w:rsid w:val="0024570C"/>
    <w:rsid w:val="00245E57"/>
    <w:rsid w:val="002469F4"/>
    <w:rsid w:val="00246CA3"/>
    <w:rsid w:val="00251136"/>
    <w:rsid w:val="00251A19"/>
    <w:rsid w:val="00251E04"/>
    <w:rsid w:val="00252D2D"/>
    <w:rsid w:val="002556C4"/>
    <w:rsid w:val="00255D33"/>
    <w:rsid w:val="0025652C"/>
    <w:rsid w:val="00257160"/>
    <w:rsid w:val="002572B8"/>
    <w:rsid w:val="00257C3E"/>
    <w:rsid w:val="002628FB"/>
    <w:rsid w:val="00263889"/>
    <w:rsid w:val="00266D01"/>
    <w:rsid w:val="002675EB"/>
    <w:rsid w:val="00267AFF"/>
    <w:rsid w:val="00267D32"/>
    <w:rsid w:val="00270440"/>
    <w:rsid w:val="002720EB"/>
    <w:rsid w:val="0027268B"/>
    <w:rsid w:val="002726DC"/>
    <w:rsid w:val="00273299"/>
    <w:rsid w:val="00274786"/>
    <w:rsid w:val="0028238C"/>
    <w:rsid w:val="00282C61"/>
    <w:rsid w:val="00285361"/>
    <w:rsid w:val="00285523"/>
    <w:rsid w:val="0029168C"/>
    <w:rsid w:val="00291B5F"/>
    <w:rsid w:val="00292F9D"/>
    <w:rsid w:val="002961F0"/>
    <w:rsid w:val="002961FA"/>
    <w:rsid w:val="00297319"/>
    <w:rsid w:val="002A01E4"/>
    <w:rsid w:val="002A110C"/>
    <w:rsid w:val="002A1D82"/>
    <w:rsid w:val="002A22C1"/>
    <w:rsid w:val="002A2D11"/>
    <w:rsid w:val="002A347A"/>
    <w:rsid w:val="002A3ED4"/>
    <w:rsid w:val="002A68CB"/>
    <w:rsid w:val="002A76AB"/>
    <w:rsid w:val="002B015F"/>
    <w:rsid w:val="002B14F0"/>
    <w:rsid w:val="002B1FA2"/>
    <w:rsid w:val="002B3A96"/>
    <w:rsid w:val="002B560C"/>
    <w:rsid w:val="002B567F"/>
    <w:rsid w:val="002B66F3"/>
    <w:rsid w:val="002C0BDB"/>
    <w:rsid w:val="002C0D24"/>
    <w:rsid w:val="002C2768"/>
    <w:rsid w:val="002C3085"/>
    <w:rsid w:val="002C32FD"/>
    <w:rsid w:val="002C5244"/>
    <w:rsid w:val="002C748B"/>
    <w:rsid w:val="002D0C7F"/>
    <w:rsid w:val="002D2EBD"/>
    <w:rsid w:val="002D3253"/>
    <w:rsid w:val="002D61D6"/>
    <w:rsid w:val="002D7234"/>
    <w:rsid w:val="002D7B3B"/>
    <w:rsid w:val="002E229F"/>
    <w:rsid w:val="002E33BC"/>
    <w:rsid w:val="002E44BE"/>
    <w:rsid w:val="002E68F5"/>
    <w:rsid w:val="002E786A"/>
    <w:rsid w:val="002F027A"/>
    <w:rsid w:val="002F0508"/>
    <w:rsid w:val="002F3375"/>
    <w:rsid w:val="002F3F34"/>
    <w:rsid w:val="002F5638"/>
    <w:rsid w:val="002F6942"/>
    <w:rsid w:val="002F6E7A"/>
    <w:rsid w:val="0030072C"/>
    <w:rsid w:val="003037B8"/>
    <w:rsid w:val="00303A9C"/>
    <w:rsid w:val="003041D4"/>
    <w:rsid w:val="0030554E"/>
    <w:rsid w:val="00306787"/>
    <w:rsid w:val="003069B4"/>
    <w:rsid w:val="00307FC9"/>
    <w:rsid w:val="00310101"/>
    <w:rsid w:val="003160AC"/>
    <w:rsid w:val="00316E94"/>
    <w:rsid w:val="00317AB6"/>
    <w:rsid w:val="00317E3F"/>
    <w:rsid w:val="0032087D"/>
    <w:rsid w:val="0032306B"/>
    <w:rsid w:val="00324153"/>
    <w:rsid w:val="0032567F"/>
    <w:rsid w:val="00326B00"/>
    <w:rsid w:val="00326B77"/>
    <w:rsid w:val="00327838"/>
    <w:rsid w:val="00331BE2"/>
    <w:rsid w:val="00332537"/>
    <w:rsid w:val="00333B76"/>
    <w:rsid w:val="00334428"/>
    <w:rsid w:val="00337319"/>
    <w:rsid w:val="003531B6"/>
    <w:rsid w:val="00354B25"/>
    <w:rsid w:val="003556BD"/>
    <w:rsid w:val="00355AC7"/>
    <w:rsid w:val="00360FE6"/>
    <w:rsid w:val="00362E42"/>
    <w:rsid w:val="0036325D"/>
    <w:rsid w:val="00364505"/>
    <w:rsid w:val="00364CE4"/>
    <w:rsid w:val="003673A6"/>
    <w:rsid w:val="003733AA"/>
    <w:rsid w:val="003742F1"/>
    <w:rsid w:val="003744B5"/>
    <w:rsid w:val="003753C8"/>
    <w:rsid w:val="00376CBE"/>
    <w:rsid w:val="00377452"/>
    <w:rsid w:val="00380462"/>
    <w:rsid w:val="00380821"/>
    <w:rsid w:val="003809F0"/>
    <w:rsid w:val="00380FE9"/>
    <w:rsid w:val="00381EA9"/>
    <w:rsid w:val="00383997"/>
    <w:rsid w:val="00383A3D"/>
    <w:rsid w:val="00383E78"/>
    <w:rsid w:val="00384DBA"/>
    <w:rsid w:val="00385292"/>
    <w:rsid w:val="003859FC"/>
    <w:rsid w:val="00387601"/>
    <w:rsid w:val="00387995"/>
    <w:rsid w:val="00392B51"/>
    <w:rsid w:val="00395AB6"/>
    <w:rsid w:val="003962E7"/>
    <w:rsid w:val="00396C62"/>
    <w:rsid w:val="003973EA"/>
    <w:rsid w:val="0039777D"/>
    <w:rsid w:val="003A2E55"/>
    <w:rsid w:val="003A4954"/>
    <w:rsid w:val="003A79A8"/>
    <w:rsid w:val="003A7AD2"/>
    <w:rsid w:val="003B0173"/>
    <w:rsid w:val="003B04FC"/>
    <w:rsid w:val="003B0B14"/>
    <w:rsid w:val="003B2558"/>
    <w:rsid w:val="003B2705"/>
    <w:rsid w:val="003B2BAD"/>
    <w:rsid w:val="003B47F0"/>
    <w:rsid w:val="003B5C91"/>
    <w:rsid w:val="003B5DDA"/>
    <w:rsid w:val="003B5F8E"/>
    <w:rsid w:val="003B6719"/>
    <w:rsid w:val="003C06E0"/>
    <w:rsid w:val="003C13ED"/>
    <w:rsid w:val="003C1BB0"/>
    <w:rsid w:val="003C2182"/>
    <w:rsid w:val="003C3A3E"/>
    <w:rsid w:val="003D1CF2"/>
    <w:rsid w:val="003D3373"/>
    <w:rsid w:val="003D558B"/>
    <w:rsid w:val="003D7D32"/>
    <w:rsid w:val="003E3380"/>
    <w:rsid w:val="003E57D7"/>
    <w:rsid w:val="003E5C25"/>
    <w:rsid w:val="003E70A0"/>
    <w:rsid w:val="003F2C3A"/>
    <w:rsid w:val="003F3276"/>
    <w:rsid w:val="003F470C"/>
    <w:rsid w:val="003F495E"/>
    <w:rsid w:val="003F52F3"/>
    <w:rsid w:val="003F624E"/>
    <w:rsid w:val="00400306"/>
    <w:rsid w:val="004006D3"/>
    <w:rsid w:val="0040082B"/>
    <w:rsid w:val="0040181E"/>
    <w:rsid w:val="0040275D"/>
    <w:rsid w:val="00402CA2"/>
    <w:rsid w:val="00405C00"/>
    <w:rsid w:val="004114FB"/>
    <w:rsid w:val="004127B8"/>
    <w:rsid w:val="004135E1"/>
    <w:rsid w:val="00416636"/>
    <w:rsid w:val="00417126"/>
    <w:rsid w:val="0041741C"/>
    <w:rsid w:val="00420446"/>
    <w:rsid w:val="00421898"/>
    <w:rsid w:val="00421A85"/>
    <w:rsid w:val="00424DBB"/>
    <w:rsid w:val="004269B2"/>
    <w:rsid w:val="00426AC0"/>
    <w:rsid w:val="00427F49"/>
    <w:rsid w:val="00431180"/>
    <w:rsid w:val="0043233E"/>
    <w:rsid w:val="004323EB"/>
    <w:rsid w:val="004326F2"/>
    <w:rsid w:val="0043374F"/>
    <w:rsid w:val="00434664"/>
    <w:rsid w:val="0043611F"/>
    <w:rsid w:val="0044053D"/>
    <w:rsid w:val="004419FF"/>
    <w:rsid w:val="00442214"/>
    <w:rsid w:val="00442706"/>
    <w:rsid w:val="00443483"/>
    <w:rsid w:val="00443F31"/>
    <w:rsid w:val="00444ECF"/>
    <w:rsid w:val="00445805"/>
    <w:rsid w:val="00445F22"/>
    <w:rsid w:val="004461E1"/>
    <w:rsid w:val="004462D8"/>
    <w:rsid w:val="004463D5"/>
    <w:rsid w:val="00447C91"/>
    <w:rsid w:val="004507A0"/>
    <w:rsid w:val="00453774"/>
    <w:rsid w:val="00455890"/>
    <w:rsid w:val="0045748C"/>
    <w:rsid w:val="00457BDE"/>
    <w:rsid w:val="00460CDA"/>
    <w:rsid w:val="00461057"/>
    <w:rsid w:val="004610C5"/>
    <w:rsid w:val="004619B7"/>
    <w:rsid w:val="00462120"/>
    <w:rsid w:val="00462465"/>
    <w:rsid w:val="00462BC9"/>
    <w:rsid w:val="00462C46"/>
    <w:rsid w:val="00463FED"/>
    <w:rsid w:val="004645FA"/>
    <w:rsid w:val="00466355"/>
    <w:rsid w:val="004701DE"/>
    <w:rsid w:val="0047172B"/>
    <w:rsid w:val="00471BA5"/>
    <w:rsid w:val="00472899"/>
    <w:rsid w:val="00476868"/>
    <w:rsid w:val="0047764C"/>
    <w:rsid w:val="00483BDC"/>
    <w:rsid w:val="00484A1B"/>
    <w:rsid w:val="00484A4F"/>
    <w:rsid w:val="00487AC2"/>
    <w:rsid w:val="0049264B"/>
    <w:rsid w:val="0049320F"/>
    <w:rsid w:val="00494495"/>
    <w:rsid w:val="00494A27"/>
    <w:rsid w:val="00496810"/>
    <w:rsid w:val="00497028"/>
    <w:rsid w:val="004A08F2"/>
    <w:rsid w:val="004A0A93"/>
    <w:rsid w:val="004A1386"/>
    <w:rsid w:val="004A3212"/>
    <w:rsid w:val="004A639E"/>
    <w:rsid w:val="004A7104"/>
    <w:rsid w:val="004A72D8"/>
    <w:rsid w:val="004A74C7"/>
    <w:rsid w:val="004A7800"/>
    <w:rsid w:val="004A79C7"/>
    <w:rsid w:val="004B059C"/>
    <w:rsid w:val="004B13B4"/>
    <w:rsid w:val="004B4225"/>
    <w:rsid w:val="004B55D7"/>
    <w:rsid w:val="004B5A9D"/>
    <w:rsid w:val="004B5EC6"/>
    <w:rsid w:val="004C10C5"/>
    <w:rsid w:val="004C28D2"/>
    <w:rsid w:val="004C2B2D"/>
    <w:rsid w:val="004C3D98"/>
    <w:rsid w:val="004C46B0"/>
    <w:rsid w:val="004C514F"/>
    <w:rsid w:val="004C61C8"/>
    <w:rsid w:val="004C7564"/>
    <w:rsid w:val="004D0FBD"/>
    <w:rsid w:val="004D124C"/>
    <w:rsid w:val="004D1627"/>
    <w:rsid w:val="004D18F8"/>
    <w:rsid w:val="004D1B06"/>
    <w:rsid w:val="004D4178"/>
    <w:rsid w:val="004D57AC"/>
    <w:rsid w:val="004D6384"/>
    <w:rsid w:val="004D7C79"/>
    <w:rsid w:val="004E0502"/>
    <w:rsid w:val="004E39E4"/>
    <w:rsid w:val="004E3DA9"/>
    <w:rsid w:val="004E4689"/>
    <w:rsid w:val="004E6959"/>
    <w:rsid w:val="004F043E"/>
    <w:rsid w:val="004F2D1F"/>
    <w:rsid w:val="004F2E28"/>
    <w:rsid w:val="004F390B"/>
    <w:rsid w:val="004F4571"/>
    <w:rsid w:val="004F57B4"/>
    <w:rsid w:val="004F6C78"/>
    <w:rsid w:val="004F76DB"/>
    <w:rsid w:val="004F7BB0"/>
    <w:rsid w:val="005000CE"/>
    <w:rsid w:val="00502251"/>
    <w:rsid w:val="0050288D"/>
    <w:rsid w:val="00504357"/>
    <w:rsid w:val="00505F65"/>
    <w:rsid w:val="00506AD6"/>
    <w:rsid w:val="00507A81"/>
    <w:rsid w:val="00513270"/>
    <w:rsid w:val="00514944"/>
    <w:rsid w:val="005161F5"/>
    <w:rsid w:val="0051633E"/>
    <w:rsid w:val="00516660"/>
    <w:rsid w:val="00516AAA"/>
    <w:rsid w:val="005201D9"/>
    <w:rsid w:val="005205A1"/>
    <w:rsid w:val="0052310B"/>
    <w:rsid w:val="00523941"/>
    <w:rsid w:val="00525413"/>
    <w:rsid w:val="005257FB"/>
    <w:rsid w:val="00526A22"/>
    <w:rsid w:val="00527A58"/>
    <w:rsid w:val="005302FD"/>
    <w:rsid w:val="0053159D"/>
    <w:rsid w:val="00531F26"/>
    <w:rsid w:val="00535CE2"/>
    <w:rsid w:val="00537A09"/>
    <w:rsid w:val="005401C5"/>
    <w:rsid w:val="00540276"/>
    <w:rsid w:val="00540AA0"/>
    <w:rsid w:val="0054108D"/>
    <w:rsid w:val="005413F6"/>
    <w:rsid w:val="00542966"/>
    <w:rsid w:val="00545B0A"/>
    <w:rsid w:val="005462A7"/>
    <w:rsid w:val="0055352B"/>
    <w:rsid w:val="00554C4E"/>
    <w:rsid w:val="005565D8"/>
    <w:rsid w:val="00557BB9"/>
    <w:rsid w:val="00560177"/>
    <w:rsid w:val="00563F2B"/>
    <w:rsid w:val="00565D12"/>
    <w:rsid w:val="005668B2"/>
    <w:rsid w:val="005677A2"/>
    <w:rsid w:val="0057172B"/>
    <w:rsid w:val="00572234"/>
    <w:rsid w:val="005758A6"/>
    <w:rsid w:val="0057652C"/>
    <w:rsid w:val="00577142"/>
    <w:rsid w:val="0057768C"/>
    <w:rsid w:val="00577FEE"/>
    <w:rsid w:val="00582BED"/>
    <w:rsid w:val="00583129"/>
    <w:rsid w:val="00584594"/>
    <w:rsid w:val="00590CAB"/>
    <w:rsid w:val="00592C0A"/>
    <w:rsid w:val="00594D6B"/>
    <w:rsid w:val="00594FEA"/>
    <w:rsid w:val="00595479"/>
    <w:rsid w:val="005967E2"/>
    <w:rsid w:val="00596CC6"/>
    <w:rsid w:val="00596F84"/>
    <w:rsid w:val="005A00BC"/>
    <w:rsid w:val="005A0BB1"/>
    <w:rsid w:val="005A3CC2"/>
    <w:rsid w:val="005A7CEF"/>
    <w:rsid w:val="005A7D69"/>
    <w:rsid w:val="005B052E"/>
    <w:rsid w:val="005B1A62"/>
    <w:rsid w:val="005B2CF3"/>
    <w:rsid w:val="005B5EE4"/>
    <w:rsid w:val="005B6782"/>
    <w:rsid w:val="005C069B"/>
    <w:rsid w:val="005C0869"/>
    <w:rsid w:val="005C0B38"/>
    <w:rsid w:val="005C4523"/>
    <w:rsid w:val="005C608F"/>
    <w:rsid w:val="005C6AEE"/>
    <w:rsid w:val="005C6E93"/>
    <w:rsid w:val="005C72CC"/>
    <w:rsid w:val="005C72D1"/>
    <w:rsid w:val="005C7370"/>
    <w:rsid w:val="005C7373"/>
    <w:rsid w:val="005D14AA"/>
    <w:rsid w:val="005D437F"/>
    <w:rsid w:val="005D4FC7"/>
    <w:rsid w:val="005D6591"/>
    <w:rsid w:val="005E0E0E"/>
    <w:rsid w:val="005E113C"/>
    <w:rsid w:val="005E1738"/>
    <w:rsid w:val="005E30DF"/>
    <w:rsid w:val="005F0041"/>
    <w:rsid w:val="005F0C1E"/>
    <w:rsid w:val="005F22C2"/>
    <w:rsid w:val="005F3647"/>
    <w:rsid w:val="005F5B2A"/>
    <w:rsid w:val="005F6591"/>
    <w:rsid w:val="005F701C"/>
    <w:rsid w:val="005F72F4"/>
    <w:rsid w:val="005F75DC"/>
    <w:rsid w:val="006011D2"/>
    <w:rsid w:val="00601650"/>
    <w:rsid w:val="00601CA2"/>
    <w:rsid w:val="006026C5"/>
    <w:rsid w:val="00602778"/>
    <w:rsid w:val="00604CF3"/>
    <w:rsid w:val="0060540E"/>
    <w:rsid w:val="00606719"/>
    <w:rsid w:val="00607ABF"/>
    <w:rsid w:val="00611E42"/>
    <w:rsid w:val="00613BA7"/>
    <w:rsid w:val="0061457A"/>
    <w:rsid w:val="00617C85"/>
    <w:rsid w:val="006219EC"/>
    <w:rsid w:val="006229C8"/>
    <w:rsid w:val="0062302B"/>
    <w:rsid w:val="0062569F"/>
    <w:rsid w:val="00627A4C"/>
    <w:rsid w:val="0063285C"/>
    <w:rsid w:val="00634FAF"/>
    <w:rsid w:val="00635122"/>
    <w:rsid w:val="00635D7D"/>
    <w:rsid w:val="006410A3"/>
    <w:rsid w:val="006427B8"/>
    <w:rsid w:val="00642BD2"/>
    <w:rsid w:val="0064372B"/>
    <w:rsid w:val="0065021B"/>
    <w:rsid w:val="006503F1"/>
    <w:rsid w:val="00653A16"/>
    <w:rsid w:val="006541F5"/>
    <w:rsid w:val="00654598"/>
    <w:rsid w:val="006575C7"/>
    <w:rsid w:val="00663F1B"/>
    <w:rsid w:val="00666076"/>
    <w:rsid w:val="006665E4"/>
    <w:rsid w:val="00666AC8"/>
    <w:rsid w:val="006706EB"/>
    <w:rsid w:val="00671AEF"/>
    <w:rsid w:val="00672325"/>
    <w:rsid w:val="00673BBA"/>
    <w:rsid w:val="0067462A"/>
    <w:rsid w:val="00674647"/>
    <w:rsid w:val="006810A6"/>
    <w:rsid w:val="00681F54"/>
    <w:rsid w:val="00682D8C"/>
    <w:rsid w:val="006837FC"/>
    <w:rsid w:val="00684180"/>
    <w:rsid w:val="00684ADE"/>
    <w:rsid w:val="00684F75"/>
    <w:rsid w:val="006857B2"/>
    <w:rsid w:val="00686142"/>
    <w:rsid w:val="0068629D"/>
    <w:rsid w:val="00687040"/>
    <w:rsid w:val="00691CE9"/>
    <w:rsid w:val="00691E93"/>
    <w:rsid w:val="006921C8"/>
    <w:rsid w:val="0069250B"/>
    <w:rsid w:val="00692F1A"/>
    <w:rsid w:val="00693365"/>
    <w:rsid w:val="00696F9F"/>
    <w:rsid w:val="006A1383"/>
    <w:rsid w:val="006A39E7"/>
    <w:rsid w:val="006A3AA6"/>
    <w:rsid w:val="006A6F98"/>
    <w:rsid w:val="006A71EA"/>
    <w:rsid w:val="006B02EF"/>
    <w:rsid w:val="006B1856"/>
    <w:rsid w:val="006B2937"/>
    <w:rsid w:val="006B593D"/>
    <w:rsid w:val="006B5FD0"/>
    <w:rsid w:val="006B684E"/>
    <w:rsid w:val="006C0C18"/>
    <w:rsid w:val="006C13D2"/>
    <w:rsid w:val="006C1B53"/>
    <w:rsid w:val="006C26D1"/>
    <w:rsid w:val="006C2FFA"/>
    <w:rsid w:val="006C569F"/>
    <w:rsid w:val="006C653D"/>
    <w:rsid w:val="006C7CA3"/>
    <w:rsid w:val="006D10D9"/>
    <w:rsid w:val="006D2946"/>
    <w:rsid w:val="006D66D0"/>
    <w:rsid w:val="006E15AC"/>
    <w:rsid w:val="006E1F28"/>
    <w:rsid w:val="006E21C7"/>
    <w:rsid w:val="006E2B12"/>
    <w:rsid w:val="006E2E83"/>
    <w:rsid w:val="006E307D"/>
    <w:rsid w:val="006E62B5"/>
    <w:rsid w:val="006E6EE3"/>
    <w:rsid w:val="006F0EE1"/>
    <w:rsid w:val="006F28C6"/>
    <w:rsid w:val="006F2948"/>
    <w:rsid w:val="006F32B6"/>
    <w:rsid w:val="006F4574"/>
    <w:rsid w:val="006F4917"/>
    <w:rsid w:val="006F7C97"/>
    <w:rsid w:val="006F7CBB"/>
    <w:rsid w:val="00701A56"/>
    <w:rsid w:val="00702399"/>
    <w:rsid w:val="0070364C"/>
    <w:rsid w:val="00703CD3"/>
    <w:rsid w:val="00706381"/>
    <w:rsid w:val="00706A63"/>
    <w:rsid w:val="00710BF4"/>
    <w:rsid w:val="00712296"/>
    <w:rsid w:val="007139EB"/>
    <w:rsid w:val="0071610B"/>
    <w:rsid w:val="00717244"/>
    <w:rsid w:val="007173EF"/>
    <w:rsid w:val="00721459"/>
    <w:rsid w:val="00722703"/>
    <w:rsid w:val="0072364A"/>
    <w:rsid w:val="0072406C"/>
    <w:rsid w:val="00724BDB"/>
    <w:rsid w:val="00724C5E"/>
    <w:rsid w:val="0073163D"/>
    <w:rsid w:val="00731A1F"/>
    <w:rsid w:val="00732C1A"/>
    <w:rsid w:val="00733B2C"/>
    <w:rsid w:val="007344D8"/>
    <w:rsid w:val="00734787"/>
    <w:rsid w:val="007355E5"/>
    <w:rsid w:val="00735DB3"/>
    <w:rsid w:val="0073727E"/>
    <w:rsid w:val="00737B68"/>
    <w:rsid w:val="00737F5B"/>
    <w:rsid w:val="00743E1F"/>
    <w:rsid w:val="007459F7"/>
    <w:rsid w:val="00747AB8"/>
    <w:rsid w:val="00750371"/>
    <w:rsid w:val="0075190F"/>
    <w:rsid w:val="00752175"/>
    <w:rsid w:val="00755AFD"/>
    <w:rsid w:val="00757F33"/>
    <w:rsid w:val="0076136D"/>
    <w:rsid w:val="00762FCE"/>
    <w:rsid w:val="007630F2"/>
    <w:rsid w:val="00764E9F"/>
    <w:rsid w:val="00765270"/>
    <w:rsid w:val="00766870"/>
    <w:rsid w:val="00772C43"/>
    <w:rsid w:val="00772F7D"/>
    <w:rsid w:val="007760B6"/>
    <w:rsid w:val="007776E6"/>
    <w:rsid w:val="00780A63"/>
    <w:rsid w:val="007819E3"/>
    <w:rsid w:val="00782662"/>
    <w:rsid w:val="007828A1"/>
    <w:rsid w:val="00782FAF"/>
    <w:rsid w:val="0078426B"/>
    <w:rsid w:val="007847C0"/>
    <w:rsid w:val="00785F28"/>
    <w:rsid w:val="00786CE8"/>
    <w:rsid w:val="00790B9D"/>
    <w:rsid w:val="00790EDF"/>
    <w:rsid w:val="00794E9A"/>
    <w:rsid w:val="007A116C"/>
    <w:rsid w:val="007A1D36"/>
    <w:rsid w:val="007A29B4"/>
    <w:rsid w:val="007A36B1"/>
    <w:rsid w:val="007A410A"/>
    <w:rsid w:val="007A4F83"/>
    <w:rsid w:val="007A5B8F"/>
    <w:rsid w:val="007B3583"/>
    <w:rsid w:val="007B4F3C"/>
    <w:rsid w:val="007C0D40"/>
    <w:rsid w:val="007C3C90"/>
    <w:rsid w:val="007C53FE"/>
    <w:rsid w:val="007C7F3F"/>
    <w:rsid w:val="007D2AF3"/>
    <w:rsid w:val="007D66AF"/>
    <w:rsid w:val="007D6DF2"/>
    <w:rsid w:val="007D73CB"/>
    <w:rsid w:val="007D7A11"/>
    <w:rsid w:val="007E1B16"/>
    <w:rsid w:val="007E359F"/>
    <w:rsid w:val="007E3822"/>
    <w:rsid w:val="007E5A64"/>
    <w:rsid w:val="007E5BA2"/>
    <w:rsid w:val="007E6AC1"/>
    <w:rsid w:val="007E6C53"/>
    <w:rsid w:val="007E72FF"/>
    <w:rsid w:val="007E76EB"/>
    <w:rsid w:val="007F0293"/>
    <w:rsid w:val="007F08D9"/>
    <w:rsid w:val="007F0C1D"/>
    <w:rsid w:val="007F12D6"/>
    <w:rsid w:val="007F1468"/>
    <w:rsid w:val="007F1D50"/>
    <w:rsid w:val="007F55D3"/>
    <w:rsid w:val="007F6358"/>
    <w:rsid w:val="00800C23"/>
    <w:rsid w:val="00800D2B"/>
    <w:rsid w:val="008040BC"/>
    <w:rsid w:val="00804BB6"/>
    <w:rsid w:val="0080595C"/>
    <w:rsid w:val="00807B53"/>
    <w:rsid w:val="00813594"/>
    <w:rsid w:val="0081490D"/>
    <w:rsid w:val="00820046"/>
    <w:rsid w:val="00820E8F"/>
    <w:rsid w:val="00821985"/>
    <w:rsid w:val="00822F4A"/>
    <w:rsid w:val="00823A47"/>
    <w:rsid w:val="00824C35"/>
    <w:rsid w:val="00826C78"/>
    <w:rsid w:val="00827AC7"/>
    <w:rsid w:val="008318BB"/>
    <w:rsid w:val="008336CD"/>
    <w:rsid w:val="00833C8E"/>
    <w:rsid w:val="00835A58"/>
    <w:rsid w:val="0084128B"/>
    <w:rsid w:val="00844497"/>
    <w:rsid w:val="008511FF"/>
    <w:rsid w:val="00852B22"/>
    <w:rsid w:val="00853FFA"/>
    <w:rsid w:val="00855A47"/>
    <w:rsid w:val="00855E7C"/>
    <w:rsid w:val="0085739B"/>
    <w:rsid w:val="00860470"/>
    <w:rsid w:val="0086096B"/>
    <w:rsid w:val="008637A6"/>
    <w:rsid w:val="00865104"/>
    <w:rsid w:val="00870E94"/>
    <w:rsid w:val="008716CA"/>
    <w:rsid w:val="00872C26"/>
    <w:rsid w:val="008731A0"/>
    <w:rsid w:val="008746DF"/>
    <w:rsid w:val="00874C3E"/>
    <w:rsid w:val="00875088"/>
    <w:rsid w:val="00876873"/>
    <w:rsid w:val="00876CF7"/>
    <w:rsid w:val="00876E98"/>
    <w:rsid w:val="00880129"/>
    <w:rsid w:val="0088169F"/>
    <w:rsid w:val="008875D9"/>
    <w:rsid w:val="0088760B"/>
    <w:rsid w:val="008906FE"/>
    <w:rsid w:val="0089105E"/>
    <w:rsid w:val="0089543C"/>
    <w:rsid w:val="00897507"/>
    <w:rsid w:val="008A0B9D"/>
    <w:rsid w:val="008A114B"/>
    <w:rsid w:val="008A35BF"/>
    <w:rsid w:val="008A5242"/>
    <w:rsid w:val="008A6A53"/>
    <w:rsid w:val="008A7C53"/>
    <w:rsid w:val="008B1300"/>
    <w:rsid w:val="008B3FA5"/>
    <w:rsid w:val="008B421D"/>
    <w:rsid w:val="008B4A77"/>
    <w:rsid w:val="008B4EAE"/>
    <w:rsid w:val="008B5053"/>
    <w:rsid w:val="008C0170"/>
    <w:rsid w:val="008C1A28"/>
    <w:rsid w:val="008C3182"/>
    <w:rsid w:val="008C3501"/>
    <w:rsid w:val="008C40D5"/>
    <w:rsid w:val="008C41AD"/>
    <w:rsid w:val="008C5666"/>
    <w:rsid w:val="008C6F61"/>
    <w:rsid w:val="008C75EE"/>
    <w:rsid w:val="008C7EBB"/>
    <w:rsid w:val="008D0337"/>
    <w:rsid w:val="008D10E1"/>
    <w:rsid w:val="008D379F"/>
    <w:rsid w:val="008D50BE"/>
    <w:rsid w:val="008D58C2"/>
    <w:rsid w:val="008D7613"/>
    <w:rsid w:val="008E17D8"/>
    <w:rsid w:val="008E2253"/>
    <w:rsid w:val="008E6155"/>
    <w:rsid w:val="008E78A5"/>
    <w:rsid w:val="008F0B10"/>
    <w:rsid w:val="008F1120"/>
    <w:rsid w:val="008F2997"/>
    <w:rsid w:val="008F2F0B"/>
    <w:rsid w:val="008F33D5"/>
    <w:rsid w:val="008F4DAB"/>
    <w:rsid w:val="008F5AC3"/>
    <w:rsid w:val="00901C19"/>
    <w:rsid w:val="0090400D"/>
    <w:rsid w:val="009047F0"/>
    <w:rsid w:val="00904A46"/>
    <w:rsid w:val="00912251"/>
    <w:rsid w:val="00914157"/>
    <w:rsid w:val="009163A5"/>
    <w:rsid w:val="009164F9"/>
    <w:rsid w:val="00917481"/>
    <w:rsid w:val="00920334"/>
    <w:rsid w:val="00920524"/>
    <w:rsid w:val="0092095F"/>
    <w:rsid w:val="00920D70"/>
    <w:rsid w:val="00921F8E"/>
    <w:rsid w:val="00926747"/>
    <w:rsid w:val="009267A8"/>
    <w:rsid w:val="009301D6"/>
    <w:rsid w:val="00930259"/>
    <w:rsid w:val="00930B85"/>
    <w:rsid w:val="00930EEA"/>
    <w:rsid w:val="00931E99"/>
    <w:rsid w:val="009320C9"/>
    <w:rsid w:val="00933314"/>
    <w:rsid w:val="00935349"/>
    <w:rsid w:val="00937649"/>
    <w:rsid w:val="00937E0B"/>
    <w:rsid w:val="00937FD4"/>
    <w:rsid w:val="00941EB9"/>
    <w:rsid w:val="00942502"/>
    <w:rsid w:val="00944F74"/>
    <w:rsid w:val="00945179"/>
    <w:rsid w:val="0094569C"/>
    <w:rsid w:val="00945E48"/>
    <w:rsid w:val="00946FEB"/>
    <w:rsid w:val="009472A1"/>
    <w:rsid w:val="00947D3D"/>
    <w:rsid w:val="00950776"/>
    <w:rsid w:val="00950BDB"/>
    <w:rsid w:val="00951391"/>
    <w:rsid w:val="009517A2"/>
    <w:rsid w:val="00951806"/>
    <w:rsid w:val="00951C8B"/>
    <w:rsid w:val="00951F3D"/>
    <w:rsid w:val="00952920"/>
    <w:rsid w:val="00954421"/>
    <w:rsid w:val="00955420"/>
    <w:rsid w:val="0095603C"/>
    <w:rsid w:val="009565AE"/>
    <w:rsid w:val="00956A1F"/>
    <w:rsid w:val="009571F2"/>
    <w:rsid w:val="00957927"/>
    <w:rsid w:val="00957B9B"/>
    <w:rsid w:val="009602E8"/>
    <w:rsid w:val="0096032A"/>
    <w:rsid w:val="00962CD0"/>
    <w:rsid w:val="00967837"/>
    <w:rsid w:val="009749FD"/>
    <w:rsid w:val="009757DF"/>
    <w:rsid w:val="00977B9E"/>
    <w:rsid w:val="00981547"/>
    <w:rsid w:val="0098234F"/>
    <w:rsid w:val="00982BA7"/>
    <w:rsid w:val="00983F75"/>
    <w:rsid w:val="009840F5"/>
    <w:rsid w:val="009843A6"/>
    <w:rsid w:val="00984C56"/>
    <w:rsid w:val="00985E49"/>
    <w:rsid w:val="00985FEE"/>
    <w:rsid w:val="009877DD"/>
    <w:rsid w:val="0099172B"/>
    <w:rsid w:val="00992AF2"/>
    <w:rsid w:val="009938AB"/>
    <w:rsid w:val="00993A1A"/>
    <w:rsid w:val="00994887"/>
    <w:rsid w:val="009957A9"/>
    <w:rsid w:val="00995FE3"/>
    <w:rsid w:val="0099691A"/>
    <w:rsid w:val="00996B33"/>
    <w:rsid w:val="009A0ADD"/>
    <w:rsid w:val="009A2687"/>
    <w:rsid w:val="009A5963"/>
    <w:rsid w:val="009A6581"/>
    <w:rsid w:val="009A70D9"/>
    <w:rsid w:val="009B04DB"/>
    <w:rsid w:val="009B07B4"/>
    <w:rsid w:val="009B089D"/>
    <w:rsid w:val="009B3330"/>
    <w:rsid w:val="009B4CB6"/>
    <w:rsid w:val="009B6AE8"/>
    <w:rsid w:val="009C08A2"/>
    <w:rsid w:val="009C1C1F"/>
    <w:rsid w:val="009C281D"/>
    <w:rsid w:val="009C6F92"/>
    <w:rsid w:val="009C74E8"/>
    <w:rsid w:val="009C7CF2"/>
    <w:rsid w:val="009C7EE6"/>
    <w:rsid w:val="009D0320"/>
    <w:rsid w:val="009D19E5"/>
    <w:rsid w:val="009D1A0F"/>
    <w:rsid w:val="009D2AF0"/>
    <w:rsid w:val="009D4089"/>
    <w:rsid w:val="009D5F2C"/>
    <w:rsid w:val="009D615F"/>
    <w:rsid w:val="009D630F"/>
    <w:rsid w:val="009D6863"/>
    <w:rsid w:val="009D6A72"/>
    <w:rsid w:val="009D6B1F"/>
    <w:rsid w:val="009E15BC"/>
    <w:rsid w:val="009E16A4"/>
    <w:rsid w:val="009E221B"/>
    <w:rsid w:val="009E27A9"/>
    <w:rsid w:val="009E35E4"/>
    <w:rsid w:val="009E40B0"/>
    <w:rsid w:val="009E47D5"/>
    <w:rsid w:val="009E5DF6"/>
    <w:rsid w:val="009E62E3"/>
    <w:rsid w:val="009E7004"/>
    <w:rsid w:val="009F0EF6"/>
    <w:rsid w:val="009F3E45"/>
    <w:rsid w:val="009F41F8"/>
    <w:rsid w:val="00A008C2"/>
    <w:rsid w:val="00A01142"/>
    <w:rsid w:val="00A01942"/>
    <w:rsid w:val="00A05065"/>
    <w:rsid w:val="00A05800"/>
    <w:rsid w:val="00A07505"/>
    <w:rsid w:val="00A07CFC"/>
    <w:rsid w:val="00A13366"/>
    <w:rsid w:val="00A15318"/>
    <w:rsid w:val="00A177F3"/>
    <w:rsid w:val="00A17F40"/>
    <w:rsid w:val="00A2037A"/>
    <w:rsid w:val="00A205A0"/>
    <w:rsid w:val="00A20A3B"/>
    <w:rsid w:val="00A20B72"/>
    <w:rsid w:val="00A21FDE"/>
    <w:rsid w:val="00A221CE"/>
    <w:rsid w:val="00A227E0"/>
    <w:rsid w:val="00A24A33"/>
    <w:rsid w:val="00A25054"/>
    <w:rsid w:val="00A265FE"/>
    <w:rsid w:val="00A26A57"/>
    <w:rsid w:val="00A26CC1"/>
    <w:rsid w:val="00A311D1"/>
    <w:rsid w:val="00A3206B"/>
    <w:rsid w:val="00A362CC"/>
    <w:rsid w:val="00A36861"/>
    <w:rsid w:val="00A37647"/>
    <w:rsid w:val="00A40A63"/>
    <w:rsid w:val="00A41E59"/>
    <w:rsid w:val="00A43AFA"/>
    <w:rsid w:val="00A463D3"/>
    <w:rsid w:val="00A53961"/>
    <w:rsid w:val="00A539D9"/>
    <w:rsid w:val="00A53C4F"/>
    <w:rsid w:val="00A550D8"/>
    <w:rsid w:val="00A61AAD"/>
    <w:rsid w:val="00A6244B"/>
    <w:rsid w:val="00A64228"/>
    <w:rsid w:val="00A64631"/>
    <w:rsid w:val="00A64D93"/>
    <w:rsid w:val="00A67C37"/>
    <w:rsid w:val="00A67E7D"/>
    <w:rsid w:val="00A7004D"/>
    <w:rsid w:val="00A7134F"/>
    <w:rsid w:val="00A71D86"/>
    <w:rsid w:val="00A72507"/>
    <w:rsid w:val="00A72D08"/>
    <w:rsid w:val="00A739DF"/>
    <w:rsid w:val="00A770B7"/>
    <w:rsid w:val="00A80D75"/>
    <w:rsid w:val="00A816E6"/>
    <w:rsid w:val="00A82FA0"/>
    <w:rsid w:val="00A830D8"/>
    <w:rsid w:val="00A83393"/>
    <w:rsid w:val="00A84960"/>
    <w:rsid w:val="00A84F08"/>
    <w:rsid w:val="00A94344"/>
    <w:rsid w:val="00A94D0C"/>
    <w:rsid w:val="00A95E24"/>
    <w:rsid w:val="00A96FB2"/>
    <w:rsid w:val="00AA0C78"/>
    <w:rsid w:val="00AA2EE9"/>
    <w:rsid w:val="00AA4B1B"/>
    <w:rsid w:val="00AA5889"/>
    <w:rsid w:val="00AA5F3B"/>
    <w:rsid w:val="00AA66AE"/>
    <w:rsid w:val="00AA6E2E"/>
    <w:rsid w:val="00AA760E"/>
    <w:rsid w:val="00AA7822"/>
    <w:rsid w:val="00AA7A97"/>
    <w:rsid w:val="00AB0644"/>
    <w:rsid w:val="00AB168F"/>
    <w:rsid w:val="00AB355A"/>
    <w:rsid w:val="00AB71AD"/>
    <w:rsid w:val="00AC07FE"/>
    <w:rsid w:val="00AC089B"/>
    <w:rsid w:val="00AC1EDB"/>
    <w:rsid w:val="00AC30AB"/>
    <w:rsid w:val="00AC4098"/>
    <w:rsid w:val="00AC51C1"/>
    <w:rsid w:val="00AC6146"/>
    <w:rsid w:val="00AC6455"/>
    <w:rsid w:val="00AC6CC4"/>
    <w:rsid w:val="00AC710E"/>
    <w:rsid w:val="00AD10A5"/>
    <w:rsid w:val="00AD1FE3"/>
    <w:rsid w:val="00AD2FA4"/>
    <w:rsid w:val="00AD330B"/>
    <w:rsid w:val="00AD3D29"/>
    <w:rsid w:val="00AD4E3A"/>
    <w:rsid w:val="00AD5E2D"/>
    <w:rsid w:val="00AD6D96"/>
    <w:rsid w:val="00AD7621"/>
    <w:rsid w:val="00AE22BE"/>
    <w:rsid w:val="00AE2597"/>
    <w:rsid w:val="00AE39B1"/>
    <w:rsid w:val="00AE3F57"/>
    <w:rsid w:val="00AE58BD"/>
    <w:rsid w:val="00AE7848"/>
    <w:rsid w:val="00AF0596"/>
    <w:rsid w:val="00AF2BFB"/>
    <w:rsid w:val="00AF41E3"/>
    <w:rsid w:val="00AF5802"/>
    <w:rsid w:val="00AF5FB8"/>
    <w:rsid w:val="00AF615D"/>
    <w:rsid w:val="00AF75D3"/>
    <w:rsid w:val="00AF7AA2"/>
    <w:rsid w:val="00AF7C40"/>
    <w:rsid w:val="00B03480"/>
    <w:rsid w:val="00B03766"/>
    <w:rsid w:val="00B07A30"/>
    <w:rsid w:val="00B14077"/>
    <w:rsid w:val="00B1493D"/>
    <w:rsid w:val="00B14DB9"/>
    <w:rsid w:val="00B21579"/>
    <w:rsid w:val="00B22584"/>
    <w:rsid w:val="00B2406C"/>
    <w:rsid w:val="00B261ED"/>
    <w:rsid w:val="00B274A2"/>
    <w:rsid w:val="00B31529"/>
    <w:rsid w:val="00B31EEF"/>
    <w:rsid w:val="00B32017"/>
    <w:rsid w:val="00B3238C"/>
    <w:rsid w:val="00B32B6B"/>
    <w:rsid w:val="00B32DFE"/>
    <w:rsid w:val="00B33D2D"/>
    <w:rsid w:val="00B3653E"/>
    <w:rsid w:val="00B36BB2"/>
    <w:rsid w:val="00B37D42"/>
    <w:rsid w:val="00B37D4A"/>
    <w:rsid w:val="00B40257"/>
    <w:rsid w:val="00B41A3A"/>
    <w:rsid w:val="00B45E6B"/>
    <w:rsid w:val="00B46431"/>
    <w:rsid w:val="00B465DA"/>
    <w:rsid w:val="00B47A65"/>
    <w:rsid w:val="00B504C1"/>
    <w:rsid w:val="00B50A13"/>
    <w:rsid w:val="00B531BA"/>
    <w:rsid w:val="00B53BC0"/>
    <w:rsid w:val="00B540E7"/>
    <w:rsid w:val="00B54A51"/>
    <w:rsid w:val="00B56B07"/>
    <w:rsid w:val="00B614FA"/>
    <w:rsid w:val="00B6342D"/>
    <w:rsid w:val="00B637FC"/>
    <w:rsid w:val="00B642B5"/>
    <w:rsid w:val="00B64421"/>
    <w:rsid w:val="00B708C5"/>
    <w:rsid w:val="00B725ED"/>
    <w:rsid w:val="00B75944"/>
    <w:rsid w:val="00B77D43"/>
    <w:rsid w:val="00B8044E"/>
    <w:rsid w:val="00B81233"/>
    <w:rsid w:val="00B9039D"/>
    <w:rsid w:val="00B90C35"/>
    <w:rsid w:val="00B90E64"/>
    <w:rsid w:val="00B91350"/>
    <w:rsid w:val="00B918BB"/>
    <w:rsid w:val="00B9211F"/>
    <w:rsid w:val="00B95787"/>
    <w:rsid w:val="00B9631F"/>
    <w:rsid w:val="00BA2734"/>
    <w:rsid w:val="00BA290B"/>
    <w:rsid w:val="00BA2EE7"/>
    <w:rsid w:val="00BA487F"/>
    <w:rsid w:val="00BA61CB"/>
    <w:rsid w:val="00BA7C4F"/>
    <w:rsid w:val="00BB1427"/>
    <w:rsid w:val="00BB2EEC"/>
    <w:rsid w:val="00BB4A47"/>
    <w:rsid w:val="00BB4FE4"/>
    <w:rsid w:val="00BB565C"/>
    <w:rsid w:val="00BB65B2"/>
    <w:rsid w:val="00BB7A50"/>
    <w:rsid w:val="00BC0257"/>
    <w:rsid w:val="00BC0EC0"/>
    <w:rsid w:val="00BC215A"/>
    <w:rsid w:val="00BC40F7"/>
    <w:rsid w:val="00BC7D39"/>
    <w:rsid w:val="00BD742D"/>
    <w:rsid w:val="00BD74B5"/>
    <w:rsid w:val="00BD7C4B"/>
    <w:rsid w:val="00BE1BB0"/>
    <w:rsid w:val="00BE2087"/>
    <w:rsid w:val="00BE4814"/>
    <w:rsid w:val="00BE6FEF"/>
    <w:rsid w:val="00BE7D25"/>
    <w:rsid w:val="00BE7F6C"/>
    <w:rsid w:val="00BF0454"/>
    <w:rsid w:val="00BF13C2"/>
    <w:rsid w:val="00BF1532"/>
    <w:rsid w:val="00BF2AE6"/>
    <w:rsid w:val="00BF5B25"/>
    <w:rsid w:val="00BF6D0A"/>
    <w:rsid w:val="00C0002F"/>
    <w:rsid w:val="00C0032C"/>
    <w:rsid w:val="00C019F6"/>
    <w:rsid w:val="00C032B1"/>
    <w:rsid w:val="00C0361A"/>
    <w:rsid w:val="00C040BA"/>
    <w:rsid w:val="00C04C5F"/>
    <w:rsid w:val="00C06179"/>
    <w:rsid w:val="00C10738"/>
    <w:rsid w:val="00C10DD6"/>
    <w:rsid w:val="00C15978"/>
    <w:rsid w:val="00C15F42"/>
    <w:rsid w:val="00C16DDF"/>
    <w:rsid w:val="00C201A5"/>
    <w:rsid w:val="00C2117C"/>
    <w:rsid w:val="00C2142F"/>
    <w:rsid w:val="00C21A06"/>
    <w:rsid w:val="00C237FE"/>
    <w:rsid w:val="00C25564"/>
    <w:rsid w:val="00C26C1D"/>
    <w:rsid w:val="00C32377"/>
    <w:rsid w:val="00C33CEE"/>
    <w:rsid w:val="00C349CD"/>
    <w:rsid w:val="00C36F52"/>
    <w:rsid w:val="00C40F69"/>
    <w:rsid w:val="00C42586"/>
    <w:rsid w:val="00C45AD0"/>
    <w:rsid w:val="00C461B7"/>
    <w:rsid w:val="00C4689E"/>
    <w:rsid w:val="00C50C9B"/>
    <w:rsid w:val="00C51ECC"/>
    <w:rsid w:val="00C527B6"/>
    <w:rsid w:val="00C53284"/>
    <w:rsid w:val="00C56B02"/>
    <w:rsid w:val="00C6232A"/>
    <w:rsid w:val="00C62AD2"/>
    <w:rsid w:val="00C6361B"/>
    <w:rsid w:val="00C67B54"/>
    <w:rsid w:val="00C67D2B"/>
    <w:rsid w:val="00C67F03"/>
    <w:rsid w:val="00C70FB3"/>
    <w:rsid w:val="00C70FE5"/>
    <w:rsid w:val="00C71165"/>
    <w:rsid w:val="00C729F9"/>
    <w:rsid w:val="00C73EE4"/>
    <w:rsid w:val="00C74E10"/>
    <w:rsid w:val="00C74E2E"/>
    <w:rsid w:val="00C75742"/>
    <w:rsid w:val="00C76572"/>
    <w:rsid w:val="00C76B97"/>
    <w:rsid w:val="00C7774A"/>
    <w:rsid w:val="00C77813"/>
    <w:rsid w:val="00C809BA"/>
    <w:rsid w:val="00C81317"/>
    <w:rsid w:val="00C81A6E"/>
    <w:rsid w:val="00C81F0A"/>
    <w:rsid w:val="00C8395D"/>
    <w:rsid w:val="00C84F21"/>
    <w:rsid w:val="00C84FF1"/>
    <w:rsid w:val="00C85F59"/>
    <w:rsid w:val="00C90580"/>
    <w:rsid w:val="00C93E76"/>
    <w:rsid w:val="00C97196"/>
    <w:rsid w:val="00CA0E0B"/>
    <w:rsid w:val="00CA1BDE"/>
    <w:rsid w:val="00CA56DB"/>
    <w:rsid w:val="00CA6E2C"/>
    <w:rsid w:val="00CB120C"/>
    <w:rsid w:val="00CB2AAE"/>
    <w:rsid w:val="00CB43B7"/>
    <w:rsid w:val="00CB7FAB"/>
    <w:rsid w:val="00CC0B24"/>
    <w:rsid w:val="00CC0D21"/>
    <w:rsid w:val="00CC25C7"/>
    <w:rsid w:val="00CC27F9"/>
    <w:rsid w:val="00CC2B55"/>
    <w:rsid w:val="00CC4AEC"/>
    <w:rsid w:val="00CC57D0"/>
    <w:rsid w:val="00CC595B"/>
    <w:rsid w:val="00CC5EB5"/>
    <w:rsid w:val="00CD32A0"/>
    <w:rsid w:val="00CD3A7E"/>
    <w:rsid w:val="00CD42E6"/>
    <w:rsid w:val="00CD696C"/>
    <w:rsid w:val="00CE02D8"/>
    <w:rsid w:val="00CE12B3"/>
    <w:rsid w:val="00CE265B"/>
    <w:rsid w:val="00CE32F9"/>
    <w:rsid w:val="00CE3382"/>
    <w:rsid w:val="00CE652E"/>
    <w:rsid w:val="00CE6A77"/>
    <w:rsid w:val="00CE6C21"/>
    <w:rsid w:val="00CE709C"/>
    <w:rsid w:val="00CF11C6"/>
    <w:rsid w:val="00CF120A"/>
    <w:rsid w:val="00CF1FBE"/>
    <w:rsid w:val="00CF24C3"/>
    <w:rsid w:val="00CF25E7"/>
    <w:rsid w:val="00CF323B"/>
    <w:rsid w:val="00CF3DA1"/>
    <w:rsid w:val="00D0072D"/>
    <w:rsid w:val="00D00A99"/>
    <w:rsid w:val="00D01BA1"/>
    <w:rsid w:val="00D02671"/>
    <w:rsid w:val="00D0316C"/>
    <w:rsid w:val="00D03E62"/>
    <w:rsid w:val="00D04553"/>
    <w:rsid w:val="00D0575B"/>
    <w:rsid w:val="00D13500"/>
    <w:rsid w:val="00D150CE"/>
    <w:rsid w:val="00D15AFE"/>
    <w:rsid w:val="00D15E08"/>
    <w:rsid w:val="00D20E68"/>
    <w:rsid w:val="00D226D2"/>
    <w:rsid w:val="00D2519F"/>
    <w:rsid w:val="00D2567F"/>
    <w:rsid w:val="00D25FAC"/>
    <w:rsid w:val="00D307B8"/>
    <w:rsid w:val="00D32A0A"/>
    <w:rsid w:val="00D35964"/>
    <w:rsid w:val="00D36181"/>
    <w:rsid w:val="00D37868"/>
    <w:rsid w:val="00D37B4C"/>
    <w:rsid w:val="00D41794"/>
    <w:rsid w:val="00D42A28"/>
    <w:rsid w:val="00D434EC"/>
    <w:rsid w:val="00D44348"/>
    <w:rsid w:val="00D45323"/>
    <w:rsid w:val="00D47489"/>
    <w:rsid w:val="00D52B7C"/>
    <w:rsid w:val="00D53FAF"/>
    <w:rsid w:val="00D54692"/>
    <w:rsid w:val="00D54F5D"/>
    <w:rsid w:val="00D55B35"/>
    <w:rsid w:val="00D55D0E"/>
    <w:rsid w:val="00D56AAC"/>
    <w:rsid w:val="00D56CFE"/>
    <w:rsid w:val="00D57B9A"/>
    <w:rsid w:val="00D57F13"/>
    <w:rsid w:val="00D63B4A"/>
    <w:rsid w:val="00D64FFE"/>
    <w:rsid w:val="00D71391"/>
    <w:rsid w:val="00D72262"/>
    <w:rsid w:val="00D75789"/>
    <w:rsid w:val="00D76266"/>
    <w:rsid w:val="00D80202"/>
    <w:rsid w:val="00D80D3E"/>
    <w:rsid w:val="00D82809"/>
    <w:rsid w:val="00D82BC5"/>
    <w:rsid w:val="00D858CE"/>
    <w:rsid w:val="00D86183"/>
    <w:rsid w:val="00D87AD5"/>
    <w:rsid w:val="00D87B87"/>
    <w:rsid w:val="00D90838"/>
    <w:rsid w:val="00D914C6"/>
    <w:rsid w:val="00D92757"/>
    <w:rsid w:val="00D93655"/>
    <w:rsid w:val="00D95292"/>
    <w:rsid w:val="00D95ACD"/>
    <w:rsid w:val="00D95E5C"/>
    <w:rsid w:val="00D97879"/>
    <w:rsid w:val="00DA124B"/>
    <w:rsid w:val="00DA23B1"/>
    <w:rsid w:val="00DA5ADA"/>
    <w:rsid w:val="00DA71E7"/>
    <w:rsid w:val="00DA7496"/>
    <w:rsid w:val="00DB1D24"/>
    <w:rsid w:val="00DB1FEF"/>
    <w:rsid w:val="00DB2E8B"/>
    <w:rsid w:val="00DB2FE6"/>
    <w:rsid w:val="00DC5196"/>
    <w:rsid w:val="00DC6A7D"/>
    <w:rsid w:val="00DC7B77"/>
    <w:rsid w:val="00DD0024"/>
    <w:rsid w:val="00DD1AE8"/>
    <w:rsid w:val="00DD3016"/>
    <w:rsid w:val="00DD3AFB"/>
    <w:rsid w:val="00DD3F0A"/>
    <w:rsid w:val="00DD5B2A"/>
    <w:rsid w:val="00DD78DC"/>
    <w:rsid w:val="00DE0ABA"/>
    <w:rsid w:val="00DE133E"/>
    <w:rsid w:val="00DE20C8"/>
    <w:rsid w:val="00DE27B5"/>
    <w:rsid w:val="00DE5032"/>
    <w:rsid w:val="00DE6023"/>
    <w:rsid w:val="00DE72BE"/>
    <w:rsid w:val="00DF1020"/>
    <w:rsid w:val="00DF1916"/>
    <w:rsid w:val="00DF4812"/>
    <w:rsid w:val="00DF5D47"/>
    <w:rsid w:val="00E00E90"/>
    <w:rsid w:val="00E0195A"/>
    <w:rsid w:val="00E0387B"/>
    <w:rsid w:val="00E042F6"/>
    <w:rsid w:val="00E048A7"/>
    <w:rsid w:val="00E04AD8"/>
    <w:rsid w:val="00E070F3"/>
    <w:rsid w:val="00E07628"/>
    <w:rsid w:val="00E10EF5"/>
    <w:rsid w:val="00E133B1"/>
    <w:rsid w:val="00E151B5"/>
    <w:rsid w:val="00E1604F"/>
    <w:rsid w:val="00E16548"/>
    <w:rsid w:val="00E16A49"/>
    <w:rsid w:val="00E16C6D"/>
    <w:rsid w:val="00E16DF7"/>
    <w:rsid w:val="00E17B7B"/>
    <w:rsid w:val="00E20E71"/>
    <w:rsid w:val="00E22843"/>
    <w:rsid w:val="00E23898"/>
    <w:rsid w:val="00E25414"/>
    <w:rsid w:val="00E2698F"/>
    <w:rsid w:val="00E304EB"/>
    <w:rsid w:val="00E315EA"/>
    <w:rsid w:val="00E32E46"/>
    <w:rsid w:val="00E3639F"/>
    <w:rsid w:val="00E37304"/>
    <w:rsid w:val="00E37584"/>
    <w:rsid w:val="00E417FD"/>
    <w:rsid w:val="00E44D38"/>
    <w:rsid w:val="00E44E86"/>
    <w:rsid w:val="00E456DF"/>
    <w:rsid w:val="00E46EC5"/>
    <w:rsid w:val="00E47338"/>
    <w:rsid w:val="00E506C3"/>
    <w:rsid w:val="00E51395"/>
    <w:rsid w:val="00E52830"/>
    <w:rsid w:val="00E53266"/>
    <w:rsid w:val="00E545A6"/>
    <w:rsid w:val="00E54ACF"/>
    <w:rsid w:val="00E561E1"/>
    <w:rsid w:val="00E60099"/>
    <w:rsid w:val="00E6017F"/>
    <w:rsid w:val="00E60535"/>
    <w:rsid w:val="00E60C78"/>
    <w:rsid w:val="00E6138A"/>
    <w:rsid w:val="00E65C0C"/>
    <w:rsid w:val="00E66C2B"/>
    <w:rsid w:val="00E7047D"/>
    <w:rsid w:val="00E74AA9"/>
    <w:rsid w:val="00E75BC0"/>
    <w:rsid w:val="00E81014"/>
    <w:rsid w:val="00E82EE4"/>
    <w:rsid w:val="00E8406D"/>
    <w:rsid w:val="00E840F5"/>
    <w:rsid w:val="00E858C8"/>
    <w:rsid w:val="00E85A75"/>
    <w:rsid w:val="00E86D7C"/>
    <w:rsid w:val="00E8758B"/>
    <w:rsid w:val="00E87BA3"/>
    <w:rsid w:val="00E9033A"/>
    <w:rsid w:val="00E9133A"/>
    <w:rsid w:val="00E91423"/>
    <w:rsid w:val="00E92FFA"/>
    <w:rsid w:val="00E95A6B"/>
    <w:rsid w:val="00E96B07"/>
    <w:rsid w:val="00EA0AEB"/>
    <w:rsid w:val="00EA0C6F"/>
    <w:rsid w:val="00EA2CEE"/>
    <w:rsid w:val="00EA307C"/>
    <w:rsid w:val="00EA55E3"/>
    <w:rsid w:val="00EA7832"/>
    <w:rsid w:val="00EB2ED2"/>
    <w:rsid w:val="00EB30B8"/>
    <w:rsid w:val="00EB3BF9"/>
    <w:rsid w:val="00EB4A3F"/>
    <w:rsid w:val="00EB5880"/>
    <w:rsid w:val="00EB637C"/>
    <w:rsid w:val="00EC3220"/>
    <w:rsid w:val="00EC3E96"/>
    <w:rsid w:val="00EC4404"/>
    <w:rsid w:val="00EC48CD"/>
    <w:rsid w:val="00EC5489"/>
    <w:rsid w:val="00EC6E0D"/>
    <w:rsid w:val="00EC7BA0"/>
    <w:rsid w:val="00ED0066"/>
    <w:rsid w:val="00ED1F3E"/>
    <w:rsid w:val="00ED3287"/>
    <w:rsid w:val="00ED3646"/>
    <w:rsid w:val="00EE046C"/>
    <w:rsid w:val="00EE1B81"/>
    <w:rsid w:val="00EE276A"/>
    <w:rsid w:val="00EE2D14"/>
    <w:rsid w:val="00EE57F9"/>
    <w:rsid w:val="00EE6CA9"/>
    <w:rsid w:val="00EE7906"/>
    <w:rsid w:val="00EF05B5"/>
    <w:rsid w:val="00EF06AF"/>
    <w:rsid w:val="00EF1E41"/>
    <w:rsid w:val="00EF1F1E"/>
    <w:rsid w:val="00EF2FD8"/>
    <w:rsid w:val="00EF32E7"/>
    <w:rsid w:val="00EF3F8D"/>
    <w:rsid w:val="00EF544D"/>
    <w:rsid w:val="00EF5BE7"/>
    <w:rsid w:val="00EF5CAE"/>
    <w:rsid w:val="00F0062E"/>
    <w:rsid w:val="00F01ADC"/>
    <w:rsid w:val="00F020CA"/>
    <w:rsid w:val="00F10277"/>
    <w:rsid w:val="00F103B6"/>
    <w:rsid w:val="00F14703"/>
    <w:rsid w:val="00F15460"/>
    <w:rsid w:val="00F16855"/>
    <w:rsid w:val="00F203D7"/>
    <w:rsid w:val="00F21190"/>
    <w:rsid w:val="00F22D07"/>
    <w:rsid w:val="00F2521F"/>
    <w:rsid w:val="00F26550"/>
    <w:rsid w:val="00F27989"/>
    <w:rsid w:val="00F301B4"/>
    <w:rsid w:val="00F41754"/>
    <w:rsid w:val="00F44A83"/>
    <w:rsid w:val="00F45178"/>
    <w:rsid w:val="00F47411"/>
    <w:rsid w:val="00F50984"/>
    <w:rsid w:val="00F53C1E"/>
    <w:rsid w:val="00F55722"/>
    <w:rsid w:val="00F558EB"/>
    <w:rsid w:val="00F55C01"/>
    <w:rsid w:val="00F57C39"/>
    <w:rsid w:val="00F57D51"/>
    <w:rsid w:val="00F61DC3"/>
    <w:rsid w:val="00F63123"/>
    <w:rsid w:val="00F640D3"/>
    <w:rsid w:val="00F644A1"/>
    <w:rsid w:val="00F64882"/>
    <w:rsid w:val="00F6629E"/>
    <w:rsid w:val="00F66423"/>
    <w:rsid w:val="00F669D4"/>
    <w:rsid w:val="00F73643"/>
    <w:rsid w:val="00F806D6"/>
    <w:rsid w:val="00F812C1"/>
    <w:rsid w:val="00F8226B"/>
    <w:rsid w:val="00F82FC2"/>
    <w:rsid w:val="00F832EC"/>
    <w:rsid w:val="00F87849"/>
    <w:rsid w:val="00F91202"/>
    <w:rsid w:val="00F93021"/>
    <w:rsid w:val="00F949B2"/>
    <w:rsid w:val="00F95C1C"/>
    <w:rsid w:val="00F963A7"/>
    <w:rsid w:val="00F96511"/>
    <w:rsid w:val="00FA0FD7"/>
    <w:rsid w:val="00FA27AD"/>
    <w:rsid w:val="00FA5140"/>
    <w:rsid w:val="00FA603E"/>
    <w:rsid w:val="00FA64AF"/>
    <w:rsid w:val="00FA65E4"/>
    <w:rsid w:val="00FA729E"/>
    <w:rsid w:val="00FB0469"/>
    <w:rsid w:val="00FB12B9"/>
    <w:rsid w:val="00FB7B7C"/>
    <w:rsid w:val="00FC47E5"/>
    <w:rsid w:val="00FC5739"/>
    <w:rsid w:val="00FC681B"/>
    <w:rsid w:val="00FD1AFD"/>
    <w:rsid w:val="00FD3F66"/>
    <w:rsid w:val="00FD42DB"/>
    <w:rsid w:val="00FE211B"/>
    <w:rsid w:val="00FE2F4B"/>
    <w:rsid w:val="00FE4E7E"/>
    <w:rsid w:val="00FE5F8B"/>
    <w:rsid w:val="00FE6D63"/>
    <w:rsid w:val="00FE6F18"/>
    <w:rsid w:val="00FF1E10"/>
    <w:rsid w:val="00FF1F34"/>
    <w:rsid w:val="00FF3825"/>
    <w:rsid w:val="00FF395B"/>
    <w:rsid w:val="00FF3C26"/>
    <w:rsid w:val="00FF6A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8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EE6"/>
    <w:pPr>
      <w:spacing w:after="200" w:line="288" w:lineRule="auto"/>
    </w:pPr>
    <w:rPr>
      <w:sz w:val="21"/>
      <w:szCs w:val="21"/>
    </w:rPr>
  </w:style>
  <w:style w:type="paragraph" w:styleId="Balk1">
    <w:name w:val="heading 1"/>
    <w:basedOn w:val="Normal"/>
    <w:next w:val="Normal"/>
    <w:link w:val="Balk1Char"/>
    <w:uiPriority w:val="9"/>
    <w:qFormat/>
    <w:rsid w:val="009C7EE6"/>
    <w:pPr>
      <w:keepNext/>
      <w:keepLines/>
      <w:spacing w:before="360" w:after="40" w:line="240" w:lineRule="auto"/>
      <w:outlineLvl w:val="0"/>
    </w:pPr>
    <w:rPr>
      <w:rFonts w:ascii="Calibri Light" w:eastAsia="SimSun" w:hAnsi="Calibri Light"/>
      <w:color w:val="538135"/>
      <w:sz w:val="40"/>
      <w:szCs w:val="40"/>
    </w:rPr>
  </w:style>
  <w:style w:type="paragraph" w:styleId="Balk2">
    <w:name w:val="heading 2"/>
    <w:basedOn w:val="Normal"/>
    <w:next w:val="Normal"/>
    <w:link w:val="Balk2Char"/>
    <w:uiPriority w:val="9"/>
    <w:unhideWhenUsed/>
    <w:qFormat/>
    <w:rsid w:val="009C7EE6"/>
    <w:pPr>
      <w:keepNext/>
      <w:keepLines/>
      <w:spacing w:before="80" w:after="0" w:line="240" w:lineRule="auto"/>
      <w:outlineLvl w:val="1"/>
    </w:pPr>
    <w:rPr>
      <w:rFonts w:ascii="Calibri Light" w:eastAsia="SimSun" w:hAnsi="Calibri Light"/>
      <w:color w:val="538135"/>
      <w:sz w:val="28"/>
      <w:szCs w:val="28"/>
    </w:rPr>
  </w:style>
  <w:style w:type="paragraph" w:styleId="Balk3">
    <w:name w:val="heading 3"/>
    <w:basedOn w:val="Normal"/>
    <w:next w:val="Normal"/>
    <w:link w:val="Balk3Char"/>
    <w:uiPriority w:val="9"/>
    <w:unhideWhenUsed/>
    <w:qFormat/>
    <w:rsid w:val="009C7EE6"/>
    <w:pPr>
      <w:keepNext/>
      <w:keepLines/>
      <w:spacing w:before="80" w:after="0" w:line="240" w:lineRule="auto"/>
      <w:outlineLvl w:val="2"/>
    </w:pPr>
    <w:rPr>
      <w:rFonts w:ascii="Calibri Light" w:eastAsia="SimSun" w:hAnsi="Calibri Light"/>
      <w:color w:val="538135"/>
      <w:sz w:val="24"/>
      <w:szCs w:val="24"/>
    </w:rPr>
  </w:style>
  <w:style w:type="paragraph" w:styleId="Balk4">
    <w:name w:val="heading 4"/>
    <w:basedOn w:val="Normal"/>
    <w:next w:val="Normal"/>
    <w:link w:val="Balk4Char"/>
    <w:uiPriority w:val="9"/>
    <w:unhideWhenUsed/>
    <w:qFormat/>
    <w:rsid w:val="009C7EE6"/>
    <w:pPr>
      <w:keepNext/>
      <w:keepLines/>
      <w:spacing w:before="80" w:after="0"/>
      <w:outlineLvl w:val="3"/>
    </w:pPr>
    <w:rPr>
      <w:rFonts w:ascii="Calibri Light" w:eastAsia="SimSun" w:hAnsi="Calibri Light"/>
      <w:color w:val="70AD47"/>
      <w:sz w:val="22"/>
      <w:szCs w:val="22"/>
    </w:rPr>
  </w:style>
  <w:style w:type="paragraph" w:styleId="Balk5">
    <w:name w:val="heading 5"/>
    <w:basedOn w:val="Normal"/>
    <w:next w:val="Normal"/>
    <w:link w:val="Balk5Char"/>
    <w:uiPriority w:val="9"/>
    <w:unhideWhenUsed/>
    <w:qFormat/>
    <w:rsid w:val="009C7EE6"/>
    <w:pPr>
      <w:keepNext/>
      <w:keepLines/>
      <w:spacing w:before="40" w:after="0"/>
      <w:outlineLvl w:val="4"/>
    </w:pPr>
    <w:rPr>
      <w:rFonts w:ascii="Calibri Light" w:eastAsia="SimSun" w:hAnsi="Calibri Light"/>
      <w:i/>
      <w:iCs/>
      <w:color w:val="70AD47"/>
      <w:sz w:val="22"/>
      <w:szCs w:val="22"/>
    </w:rPr>
  </w:style>
  <w:style w:type="paragraph" w:styleId="Balk6">
    <w:name w:val="heading 6"/>
    <w:basedOn w:val="Normal"/>
    <w:next w:val="Normal"/>
    <w:link w:val="Balk6Char"/>
    <w:uiPriority w:val="9"/>
    <w:unhideWhenUsed/>
    <w:qFormat/>
    <w:rsid w:val="009C7EE6"/>
    <w:pPr>
      <w:keepNext/>
      <w:keepLines/>
      <w:spacing w:before="40" w:after="0"/>
      <w:outlineLvl w:val="5"/>
    </w:pPr>
    <w:rPr>
      <w:rFonts w:ascii="Calibri Light" w:eastAsia="SimSun" w:hAnsi="Calibri Light"/>
      <w:color w:val="70AD47"/>
    </w:rPr>
  </w:style>
  <w:style w:type="paragraph" w:styleId="Balk7">
    <w:name w:val="heading 7"/>
    <w:basedOn w:val="Normal"/>
    <w:next w:val="Normal"/>
    <w:link w:val="Balk7Char"/>
    <w:uiPriority w:val="9"/>
    <w:unhideWhenUsed/>
    <w:qFormat/>
    <w:rsid w:val="009C7EE6"/>
    <w:pPr>
      <w:keepNext/>
      <w:keepLines/>
      <w:spacing w:before="40" w:after="0"/>
      <w:outlineLvl w:val="6"/>
    </w:pPr>
    <w:rPr>
      <w:rFonts w:ascii="Calibri Light" w:eastAsia="SimSun" w:hAnsi="Calibri Light"/>
      <w:b/>
      <w:bCs/>
      <w:color w:val="70AD47"/>
    </w:rPr>
  </w:style>
  <w:style w:type="paragraph" w:styleId="Balk8">
    <w:name w:val="heading 8"/>
    <w:basedOn w:val="Normal"/>
    <w:next w:val="Normal"/>
    <w:link w:val="Balk8Char"/>
    <w:uiPriority w:val="9"/>
    <w:unhideWhenUsed/>
    <w:qFormat/>
    <w:rsid w:val="009C7EE6"/>
    <w:pPr>
      <w:keepNext/>
      <w:keepLines/>
      <w:spacing w:before="40" w:after="0"/>
      <w:outlineLvl w:val="7"/>
    </w:pPr>
    <w:rPr>
      <w:rFonts w:ascii="Calibri Light" w:eastAsia="SimSun" w:hAnsi="Calibri Light"/>
      <w:b/>
      <w:bCs/>
      <w:i/>
      <w:iCs/>
      <w:color w:val="70AD47"/>
      <w:sz w:val="20"/>
      <w:szCs w:val="20"/>
    </w:rPr>
  </w:style>
  <w:style w:type="paragraph" w:styleId="Balk9">
    <w:name w:val="heading 9"/>
    <w:basedOn w:val="Normal"/>
    <w:next w:val="Normal"/>
    <w:link w:val="Balk9Char"/>
    <w:uiPriority w:val="9"/>
    <w:unhideWhenUsed/>
    <w:qFormat/>
    <w:rsid w:val="009C7EE6"/>
    <w:pPr>
      <w:keepNext/>
      <w:keepLines/>
      <w:spacing w:before="40" w:after="0"/>
      <w:outlineLvl w:val="8"/>
    </w:pPr>
    <w:rPr>
      <w:rFonts w:ascii="Calibri Light" w:eastAsia="SimSun" w:hAnsi="Calibri Light"/>
      <w:i/>
      <w:iCs/>
      <w:color w:val="70AD47"/>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semiHidden/>
    <w:rsid w:val="009957A9"/>
  </w:style>
  <w:style w:type="paragraph" w:customStyle="1" w:styleId="MTitel">
    <w:name w:val="M_Titel"/>
    <w:basedOn w:val="Normal"/>
    <w:autoRedefine/>
    <w:rsid w:val="000E584B"/>
    <w:pPr>
      <w:jc w:val="center"/>
    </w:pPr>
    <w:rPr>
      <w:rFonts w:cs="Calibri"/>
      <w:b/>
      <w:szCs w:val="24"/>
    </w:rPr>
  </w:style>
  <w:style w:type="paragraph" w:customStyle="1" w:styleId="MHeading1">
    <w:name w:val="M_Heading1"/>
    <w:basedOn w:val="Normal"/>
    <w:rsid w:val="009957A9"/>
    <w:pPr>
      <w:spacing w:before="240" w:after="240"/>
    </w:pPr>
    <w:rPr>
      <w:b/>
    </w:rPr>
  </w:style>
  <w:style w:type="paragraph" w:customStyle="1" w:styleId="MText">
    <w:name w:val="M_Text"/>
    <w:basedOn w:val="Normal"/>
    <w:rsid w:val="009957A9"/>
    <w:pPr>
      <w:ind w:firstLine="284"/>
    </w:pPr>
  </w:style>
  <w:style w:type="paragraph" w:customStyle="1" w:styleId="MHeading2">
    <w:name w:val="M_Heading2"/>
    <w:basedOn w:val="Normal"/>
    <w:rsid w:val="009957A9"/>
    <w:pPr>
      <w:spacing w:before="240" w:after="240"/>
    </w:pPr>
    <w:rPr>
      <w:i/>
      <w:lang w:eastAsia="en-US"/>
    </w:rPr>
  </w:style>
  <w:style w:type="paragraph" w:customStyle="1" w:styleId="MHeading3">
    <w:name w:val="M_Heading3"/>
    <w:basedOn w:val="Normal"/>
    <w:rsid w:val="009957A9"/>
    <w:pPr>
      <w:spacing w:after="240"/>
    </w:pPr>
  </w:style>
  <w:style w:type="paragraph" w:customStyle="1" w:styleId="MAcknow">
    <w:name w:val="M_Acknow"/>
    <w:basedOn w:val="Normal"/>
    <w:rsid w:val="009957A9"/>
  </w:style>
  <w:style w:type="paragraph" w:customStyle="1" w:styleId="MRefer">
    <w:name w:val="M_Refer"/>
    <w:basedOn w:val="Normal"/>
    <w:rsid w:val="009957A9"/>
    <w:pPr>
      <w:ind w:left="454" w:hanging="454"/>
    </w:pPr>
  </w:style>
  <w:style w:type="paragraph" w:customStyle="1" w:styleId="MCaption">
    <w:name w:val="M_Caption"/>
    <w:basedOn w:val="Normal"/>
    <w:rsid w:val="009957A9"/>
    <w:pPr>
      <w:spacing w:before="240" w:after="240"/>
      <w:jc w:val="center"/>
    </w:pPr>
  </w:style>
  <w:style w:type="paragraph" w:customStyle="1" w:styleId="MFigure">
    <w:name w:val="M_Figure"/>
    <w:basedOn w:val="Normal"/>
    <w:rsid w:val="009957A9"/>
    <w:pPr>
      <w:spacing w:before="240" w:line="240" w:lineRule="auto"/>
      <w:jc w:val="center"/>
    </w:pPr>
  </w:style>
  <w:style w:type="character" w:styleId="Kpr">
    <w:name w:val="Hyperlink"/>
    <w:rsid w:val="009957A9"/>
    <w:rPr>
      <w:color w:val="0000FF"/>
      <w:u w:val="single"/>
    </w:rPr>
  </w:style>
  <w:style w:type="paragraph" w:customStyle="1" w:styleId="Mtable">
    <w:name w:val="M_table"/>
    <w:basedOn w:val="Normal"/>
    <w:rsid w:val="009957A9"/>
    <w:pPr>
      <w:keepNext/>
      <w:tabs>
        <w:tab w:val="left" w:pos="284"/>
      </w:tabs>
    </w:pPr>
  </w:style>
  <w:style w:type="paragraph" w:customStyle="1" w:styleId="Mabstract">
    <w:name w:val="M_abstract"/>
    <w:basedOn w:val="Normal"/>
    <w:rsid w:val="009957A9"/>
    <w:pPr>
      <w:spacing w:before="240"/>
      <w:ind w:left="510" w:right="510"/>
    </w:pPr>
  </w:style>
  <w:style w:type="paragraph" w:customStyle="1" w:styleId="Maddress">
    <w:name w:val="M_address"/>
    <w:basedOn w:val="Normal"/>
    <w:rsid w:val="009957A9"/>
    <w:pPr>
      <w:spacing w:before="240"/>
    </w:pPr>
  </w:style>
  <w:style w:type="paragraph" w:customStyle="1" w:styleId="Mauthor">
    <w:name w:val="M_author"/>
    <w:basedOn w:val="Normal"/>
    <w:autoRedefine/>
    <w:rsid w:val="00E151B5"/>
    <w:pPr>
      <w:spacing w:before="120" w:after="120"/>
    </w:pPr>
    <w:rPr>
      <w:rFonts w:ascii="Verdana" w:eastAsia="SimSun" w:hAnsi="Verdana" w:cs="Calibri"/>
      <w:b/>
      <w:bCs/>
      <w:sz w:val="20"/>
      <w:szCs w:val="20"/>
      <w:lang w:eastAsia="zh-CN"/>
    </w:rPr>
  </w:style>
  <w:style w:type="paragraph" w:customStyle="1" w:styleId="Mreceived">
    <w:name w:val="M_received"/>
    <w:basedOn w:val="Maddress"/>
    <w:rsid w:val="009957A9"/>
    <w:rPr>
      <w:i/>
    </w:rPr>
  </w:style>
  <w:style w:type="paragraph" w:customStyle="1" w:styleId="Mline2">
    <w:name w:val="M_line2"/>
    <w:basedOn w:val="Normal"/>
    <w:rsid w:val="009957A9"/>
    <w:pPr>
      <w:pBdr>
        <w:bottom w:val="single" w:sz="6" w:space="1" w:color="auto"/>
      </w:pBdr>
      <w:spacing w:after="480"/>
    </w:pPr>
  </w:style>
  <w:style w:type="paragraph" w:customStyle="1" w:styleId="MTablecaption">
    <w:name w:val="M_Tablecaption"/>
    <w:basedOn w:val="MCaption"/>
    <w:rsid w:val="00DD3016"/>
    <w:pPr>
      <w:ind w:left="851" w:right="851"/>
    </w:pPr>
    <w:rPr>
      <w:b/>
      <w:bCs/>
      <w:lang w:eastAsia="en-US"/>
    </w:rPr>
  </w:style>
  <w:style w:type="paragraph" w:customStyle="1" w:styleId="Mline1">
    <w:name w:val="M_line1"/>
    <w:basedOn w:val="Mline2"/>
    <w:rsid w:val="009957A9"/>
    <w:pPr>
      <w:spacing w:after="0"/>
    </w:pPr>
  </w:style>
  <w:style w:type="paragraph" w:customStyle="1" w:styleId="MLogo">
    <w:name w:val="M_Logo"/>
    <w:basedOn w:val="Normal"/>
    <w:rsid w:val="009957A9"/>
    <w:pPr>
      <w:spacing w:before="140" w:line="240" w:lineRule="auto"/>
      <w:jc w:val="right"/>
    </w:pPr>
    <w:rPr>
      <w:b/>
      <w:i/>
      <w:sz w:val="64"/>
    </w:rPr>
  </w:style>
  <w:style w:type="paragraph" w:customStyle="1" w:styleId="MISSN">
    <w:name w:val="M_ISSN"/>
    <w:basedOn w:val="Normal"/>
    <w:rsid w:val="009957A9"/>
    <w:pPr>
      <w:spacing w:after="520"/>
      <w:jc w:val="right"/>
    </w:pPr>
  </w:style>
  <w:style w:type="paragraph" w:customStyle="1" w:styleId="M1stheader">
    <w:name w:val="M_1stheader"/>
    <w:basedOn w:val="Normal"/>
    <w:autoRedefine/>
    <w:rsid w:val="009957A9"/>
    <w:pPr>
      <w:tabs>
        <w:tab w:val="center" w:pos="4320"/>
        <w:tab w:val="right" w:pos="8640"/>
      </w:tabs>
      <w:ind w:right="360"/>
      <w:outlineLvl w:val="0"/>
    </w:pPr>
    <w:rPr>
      <w:i/>
    </w:rPr>
  </w:style>
  <w:style w:type="paragraph" w:customStyle="1" w:styleId="MCopyright">
    <w:name w:val="M_Copyright"/>
    <w:basedOn w:val="Normal"/>
    <w:rsid w:val="009957A9"/>
    <w:pPr>
      <w:tabs>
        <w:tab w:val="center" w:pos="4536"/>
        <w:tab w:val="right" w:pos="9072"/>
      </w:tabs>
      <w:spacing w:before="240"/>
    </w:pPr>
  </w:style>
  <w:style w:type="paragraph" w:styleId="Liste">
    <w:name w:val="List"/>
    <w:basedOn w:val="Normal"/>
    <w:semiHidden/>
    <w:rsid w:val="009957A9"/>
    <w:pPr>
      <w:spacing w:line="240" w:lineRule="auto"/>
      <w:ind w:left="283" w:hanging="283"/>
    </w:pPr>
    <w:rPr>
      <w:sz w:val="20"/>
      <w:lang w:val="de-DE" w:eastAsia="ar-SA"/>
    </w:rPr>
  </w:style>
  <w:style w:type="paragraph" w:styleId="ResimYazs">
    <w:name w:val="caption"/>
    <w:basedOn w:val="Normal"/>
    <w:next w:val="Normal"/>
    <w:uiPriority w:val="35"/>
    <w:unhideWhenUsed/>
    <w:qFormat/>
    <w:rsid w:val="009C7EE6"/>
    <w:pPr>
      <w:spacing w:line="240" w:lineRule="auto"/>
    </w:pPr>
    <w:rPr>
      <w:b/>
      <w:bCs/>
      <w:smallCaps/>
      <w:color w:val="595959"/>
    </w:rPr>
  </w:style>
  <w:style w:type="paragraph" w:customStyle="1" w:styleId="SonNotMetni1">
    <w:name w:val="Son Not Metni1"/>
    <w:basedOn w:val="Normal"/>
    <w:semiHidden/>
    <w:rsid w:val="009957A9"/>
    <w:pPr>
      <w:spacing w:line="360" w:lineRule="auto"/>
    </w:pPr>
    <w:rPr>
      <w:sz w:val="20"/>
      <w:szCs w:val="24"/>
      <w:lang w:val="en-GB" w:eastAsia="ar-SA"/>
    </w:rPr>
  </w:style>
  <w:style w:type="paragraph" w:customStyle="1" w:styleId="stBilgi1">
    <w:name w:val="Üst Bilgi1"/>
    <w:basedOn w:val="Normal"/>
    <w:link w:val="stBilgiChar"/>
    <w:uiPriority w:val="99"/>
    <w:rsid w:val="009957A9"/>
    <w:pPr>
      <w:tabs>
        <w:tab w:val="center" w:pos="4153"/>
        <w:tab w:val="right" w:pos="8306"/>
      </w:tabs>
    </w:pPr>
  </w:style>
  <w:style w:type="paragraph" w:customStyle="1" w:styleId="AltBilgi1">
    <w:name w:val="Alt Bilgi1"/>
    <w:basedOn w:val="Normal"/>
    <w:link w:val="AltBilgiChar"/>
    <w:uiPriority w:val="99"/>
    <w:rsid w:val="009957A9"/>
    <w:pPr>
      <w:tabs>
        <w:tab w:val="center" w:pos="4153"/>
        <w:tab w:val="right" w:pos="8306"/>
      </w:tabs>
    </w:pPr>
  </w:style>
  <w:style w:type="character" w:styleId="SatrNumaras">
    <w:name w:val="line number"/>
    <w:basedOn w:val="VarsaylanParagrafYazTipi"/>
    <w:rsid w:val="0092095F"/>
  </w:style>
  <w:style w:type="character" w:styleId="SayfaNumaras">
    <w:name w:val="page number"/>
    <w:basedOn w:val="VarsaylanParagrafYazTipi"/>
    <w:rsid w:val="004B059C"/>
  </w:style>
  <w:style w:type="table" w:styleId="TabloKlavuzu">
    <w:name w:val="Table Grid"/>
    <w:basedOn w:val="NormalTablo"/>
    <w:uiPriority w:val="39"/>
    <w:rsid w:val="00A05065"/>
    <w:pPr>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rsid w:val="007F0293"/>
    <w:pPr>
      <w:spacing w:line="240" w:lineRule="auto"/>
    </w:pPr>
    <w:rPr>
      <w:rFonts w:eastAsia="SimSun"/>
      <w:lang w:eastAsia="en-US"/>
    </w:rPr>
  </w:style>
  <w:style w:type="paragraph" w:styleId="GvdeMetniGirintisi">
    <w:name w:val="Body Text Indent"/>
    <w:basedOn w:val="Normal"/>
    <w:rsid w:val="00F53C1E"/>
    <w:pPr>
      <w:spacing w:after="120"/>
      <w:ind w:leftChars="200" w:left="420"/>
    </w:pPr>
  </w:style>
  <w:style w:type="paragraph" w:styleId="GvdeMetni2">
    <w:name w:val="Body Text 2"/>
    <w:basedOn w:val="Normal"/>
    <w:rsid w:val="00F53C1E"/>
    <w:pPr>
      <w:spacing w:after="120" w:line="480" w:lineRule="auto"/>
    </w:pPr>
    <w:rPr>
      <w:rFonts w:eastAsia="SimSun"/>
      <w:sz w:val="20"/>
      <w:lang w:eastAsia="en-US"/>
    </w:rPr>
  </w:style>
  <w:style w:type="paragraph" w:styleId="GvdeMetniGirintisi2">
    <w:name w:val="Body Text Indent 2"/>
    <w:basedOn w:val="Normal"/>
    <w:rsid w:val="00DE20C8"/>
    <w:pPr>
      <w:spacing w:after="120" w:line="480" w:lineRule="auto"/>
      <w:ind w:leftChars="200" w:left="420"/>
    </w:pPr>
  </w:style>
  <w:style w:type="paragraph" w:styleId="GvdeMetniGirintisi3">
    <w:name w:val="Body Text Indent 3"/>
    <w:basedOn w:val="Normal"/>
    <w:rsid w:val="00DE20C8"/>
    <w:pPr>
      <w:spacing w:after="120"/>
      <w:ind w:leftChars="200" w:left="420"/>
    </w:pPr>
    <w:rPr>
      <w:sz w:val="16"/>
      <w:szCs w:val="16"/>
    </w:rPr>
  </w:style>
  <w:style w:type="paragraph" w:customStyle="1" w:styleId="DefinitionTerm">
    <w:name w:val="Definition Term"/>
    <w:basedOn w:val="Normal"/>
    <w:next w:val="Normal"/>
    <w:rsid w:val="00DE20C8"/>
    <w:pPr>
      <w:spacing w:line="240" w:lineRule="auto"/>
    </w:pPr>
    <w:rPr>
      <w:snapToGrid w:val="0"/>
      <w:lang w:eastAsia="en-US"/>
    </w:rPr>
  </w:style>
  <w:style w:type="character" w:customStyle="1" w:styleId="stBilgiChar">
    <w:name w:val="Üst Bilgi Char"/>
    <w:link w:val="stBilgi1"/>
    <w:uiPriority w:val="99"/>
    <w:rsid w:val="00542966"/>
    <w:rPr>
      <w:color w:val="000000"/>
      <w:sz w:val="24"/>
      <w:lang w:val="en-US" w:eastAsia="de-DE" w:bidi="ar-SA"/>
    </w:rPr>
  </w:style>
  <w:style w:type="character" w:customStyle="1" w:styleId="AltBilgiChar">
    <w:name w:val="Alt Bilgi Char"/>
    <w:link w:val="AltBilgi1"/>
    <w:uiPriority w:val="99"/>
    <w:rsid w:val="00542966"/>
    <w:rPr>
      <w:color w:val="000000"/>
      <w:sz w:val="24"/>
      <w:lang w:val="en-US" w:eastAsia="de-DE" w:bidi="ar-SA"/>
    </w:rPr>
  </w:style>
  <w:style w:type="character" w:styleId="Gl">
    <w:name w:val="Strong"/>
    <w:uiPriority w:val="22"/>
    <w:qFormat/>
    <w:rsid w:val="009C7EE6"/>
    <w:rPr>
      <w:b/>
      <w:bCs/>
    </w:rPr>
  </w:style>
  <w:style w:type="paragraph" w:customStyle="1" w:styleId="a">
    <w:name w:val="列出段落"/>
    <w:basedOn w:val="Normal"/>
    <w:rsid w:val="00542966"/>
    <w:pPr>
      <w:widowControl w:val="0"/>
      <w:spacing w:line="240" w:lineRule="auto"/>
      <w:ind w:firstLineChars="200" w:firstLine="420"/>
    </w:pPr>
    <w:rPr>
      <w:rFonts w:eastAsia="SimSun"/>
      <w:kern w:val="2"/>
      <w:szCs w:val="24"/>
      <w:lang w:eastAsia="zh-CN"/>
    </w:rPr>
  </w:style>
  <w:style w:type="paragraph" w:styleId="BalonMetni">
    <w:name w:val="Balloon Text"/>
    <w:basedOn w:val="Normal"/>
    <w:link w:val="BalonMetniChar"/>
    <w:rsid w:val="00542966"/>
    <w:pPr>
      <w:widowControl w:val="0"/>
      <w:spacing w:line="240" w:lineRule="auto"/>
    </w:pPr>
    <w:rPr>
      <w:rFonts w:eastAsia="SimSun"/>
      <w:kern w:val="2"/>
      <w:sz w:val="18"/>
      <w:szCs w:val="18"/>
      <w:lang w:eastAsia="zh-CN"/>
    </w:rPr>
  </w:style>
  <w:style w:type="character" w:customStyle="1" w:styleId="BalonMetniChar">
    <w:name w:val="Balon Metni Char"/>
    <w:link w:val="BalonMetni"/>
    <w:rsid w:val="00542966"/>
    <w:rPr>
      <w:rFonts w:eastAsia="SimSun"/>
      <w:kern w:val="2"/>
      <w:sz w:val="18"/>
      <w:szCs w:val="18"/>
      <w:lang w:val="en-US" w:eastAsia="zh-CN" w:bidi="ar-SA"/>
    </w:rPr>
  </w:style>
  <w:style w:type="character" w:customStyle="1" w:styleId="hithilite3">
    <w:name w:val="hithilite3"/>
    <w:rsid w:val="00542966"/>
    <w:rPr>
      <w:shd w:val="clear" w:color="auto" w:fill="FFFF00"/>
    </w:rPr>
  </w:style>
  <w:style w:type="character" w:customStyle="1" w:styleId="frlabel1">
    <w:name w:val="fr_label1"/>
    <w:rsid w:val="00542966"/>
    <w:rPr>
      <w:b/>
      <w:bCs/>
    </w:rPr>
  </w:style>
  <w:style w:type="paragraph" w:customStyle="1" w:styleId="Default">
    <w:name w:val="Default"/>
    <w:rsid w:val="00EA0C6F"/>
    <w:pPr>
      <w:widowControl w:val="0"/>
      <w:autoSpaceDE w:val="0"/>
      <w:autoSpaceDN w:val="0"/>
      <w:adjustRightInd w:val="0"/>
      <w:spacing w:after="120" w:line="264" w:lineRule="auto"/>
    </w:pPr>
    <w:rPr>
      <w:color w:val="000000"/>
      <w:sz w:val="24"/>
      <w:szCs w:val="24"/>
      <w:lang w:val="en-US" w:eastAsia="zh-CN"/>
    </w:rPr>
  </w:style>
  <w:style w:type="character" w:customStyle="1" w:styleId="zmlenmeyenBahsetme1">
    <w:name w:val="Çözümlenmeyen Bahsetme1"/>
    <w:uiPriority w:val="99"/>
    <w:semiHidden/>
    <w:unhideWhenUsed/>
    <w:rsid w:val="006A6F98"/>
    <w:rPr>
      <w:color w:val="605E5C"/>
      <w:shd w:val="clear" w:color="auto" w:fill="E1DFDD"/>
    </w:rPr>
  </w:style>
  <w:style w:type="character" w:customStyle="1" w:styleId="Balk1Char">
    <w:name w:val="Başlık 1 Char"/>
    <w:link w:val="Balk1"/>
    <w:uiPriority w:val="9"/>
    <w:rsid w:val="009C7EE6"/>
    <w:rPr>
      <w:rFonts w:ascii="Calibri Light" w:eastAsia="SimSun" w:hAnsi="Calibri Light" w:cs="Times New Roman"/>
      <w:color w:val="538135"/>
      <w:sz w:val="40"/>
      <w:szCs w:val="40"/>
    </w:rPr>
  </w:style>
  <w:style w:type="character" w:customStyle="1" w:styleId="Balk2Char">
    <w:name w:val="Başlık 2 Char"/>
    <w:link w:val="Balk2"/>
    <w:uiPriority w:val="9"/>
    <w:rsid w:val="009C7EE6"/>
    <w:rPr>
      <w:rFonts w:ascii="Calibri Light" w:eastAsia="SimSun" w:hAnsi="Calibri Light" w:cs="Times New Roman"/>
      <w:color w:val="538135"/>
      <w:sz w:val="28"/>
      <w:szCs w:val="28"/>
    </w:rPr>
  </w:style>
  <w:style w:type="character" w:customStyle="1" w:styleId="Balk3Char">
    <w:name w:val="Başlık 3 Char"/>
    <w:link w:val="Balk3"/>
    <w:uiPriority w:val="9"/>
    <w:rsid w:val="009C7EE6"/>
    <w:rPr>
      <w:rFonts w:ascii="Calibri Light" w:eastAsia="SimSun" w:hAnsi="Calibri Light" w:cs="Times New Roman"/>
      <w:color w:val="538135"/>
      <w:sz w:val="24"/>
      <w:szCs w:val="24"/>
    </w:rPr>
  </w:style>
  <w:style w:type="character" w:customStyle="1" w:styleId="Balk4Char">
    <w:name w:val="Başlık 4 Char"/>
    <w:link w:val="Balk4"/>
    <w:uiPriority w:val="9"/>
    <w:rsid w:val="009C7EE6"/>
    <w:rPr>
      <w:rFonts w:ascii="Calibri Light" w:eastAsia="SimSun" w:hAnsi="Calibri Light" w:cs="Times New Roman"/>
      <w:color w:val="70AD47"/>
      <w:sz w:val="22"/>
      <w:szCs w:val="22"/>
    </w:rPr>
  </w:style>
  <w:style w:type="character" w:customStyle="1" w:styleId="Balk5Char">
    <w:name w:val="Başlık 5 Char"/>
    <w:link w:val="Balk5"/>
    <w:uiPriority w:val="9"/>
    <w:rsid w:val="009C7EE6"/>
    <w:rPr>
      <w:rFonts w:ascii="Calibri Light" w:eastAsia="SimSun" w:hAnsi="Calibri Light" w:cs="Times New Roman"/>
      <w:i/>
      <w:iCs/>
      <w:color w:val="70AD47"/>
      <w:sz w:val="22"/>
      <w:szCs w:val="22"/>
    </w:rPr>
  </w:style>
  <w:style w:type="character" w:customStyle="1" w:styleId="Balk6Char">
    <w:name w:val="Başlık 6 Char"/>
    <w:link w:val="Balk6"/>
    <w:uiPriority w:val="9"/>
    <w:rsid w:val="009C7EE6"/>
    <w:rPr>
      <w:rFonts w:ascii="Calibri Light" w:eastAsia="SimSun" w:hAnsi="Calibri Light" w:cs="Times New Roman"/>
      <w:color w:val="70AD47"/>
    </w:rPr>
  </w:style>
  <w:style w:type="character" w:customStyle="1" w:styleId="Balk7Char">
    <w:name w:val="Başlık 7 Char"/>
    <w:link w:val="Balk7"/>
    <w:uiPriority w:val="9"/>
    <w:rsid w:val="009C7EE6"/>
    <w:rPr>
      <w:rFonts w:ascii="Calibri Light" w:eastAsia="SimSun" w:hAnsi="Calibri Light" w:cs="Times New Roman"/>
      <w:b/>
      <w:bCs/>
      <w:color w:val="70AD47"/>
    </w:rPr>
  </w:style>
  <w:style w:type="character" w:customStyle="1" w:styleId="Balk8Char">
    <w:name w:val="Başlık 8 Char"/>
    <w:link w:val="Balk8"/>
    <w:uiPriority w:val="9"/>
    <w:rsid w:val="009C7EE6"/>
    <w:rPr>
      <w:rFonts w:ascii="Calibri Light" w:eastAsia="SimSun" w:hAnsi="Calibri Light" w:cs="Times New Roman"/>
      <w:b/>
      <w:bCs/>
      <w:i/>
      <w:iCs/>
      <w:color w:val="70AD47"/>
      <w:sz w:val="20"/>
      <w:szCs w:val="20"/>
    </w:rPr>
  </w:style>
  <w:style w:type="character" w:customStyle="1" w:styleId="Balk9Char">
    <w:name w:val="Başlık 9 Char"/>
    <w:link w:val="Balk9"/>
    <w:uiPriority w:val="9"/>
    <w:rsid w:val="009C7EE6"/>
    <w:rPr>
      <w:rFonts w:ascii="Calibri Light" w:eastAsia="SimSun" w:hAnsi="Calibri Light" w:cs="Times New Roman"/>
      <w:i/>
      <w:iCs/>
      <w:color w:val="70AD47"/>
      <w:sz w:val="20"/>
      <w:szCs w:val="20"/>
    </w:rPr>
  </w:style>
  <w:style w:type="paragraph" w:styleId="KonuBal">
    <w:name w:val="Title"/>
    <w:basedOn w:val="Normal"/>
    <w:next w:val="Normal"/>
    <w:link w:val="KonuBalChar"/>
    <w:uiPriority w:val="10"/>
    <w:qFormat/>
    <w:rsid w:val="009C7EE6"/>
    <w:pPr>
      <w:spacing w:after="0" w:line="240" w:lineRule="auto"/>
      <w:contextualSpacing/>
    </w:pPr>
    <w:rPr>
      <w:rFonts w:ascii="Calibri Light" w:eastAsia="SimSun" w:hAnsi="Calibri Light"/>
      <w:color w:val="262626"/>
      <w:spacing w:val="-15"/>
      <w:sz w:val="96"/>
      <w:szCs w:val="96"/>
    </w:rPr>
  </w:style>
  <w:style w:type="character" w:customStyle="1" w:styleId="KonuBalChar">
    <w:name w:val="Konu Başlığı Char"/>
    <w:link w:val="KonuBal"/>
    <w:uiPriority w:val="10"/>
    <w:rsid w:val="009C7EE6"/>
    <w:rPr>
      <w:rFonts w:ascii="Calibri Light" w:eastAsia="SimSun" w:hAnsi="Calibri Light" w:cs="Times New Roman"/>
      <w:color w:val="262626"/>
      <w:spacing w:val="-15"/>
      <w:sz w:val="96"/>
      <w:szCs w:val="96"/>
    </w:rPr>
  </w:style>
  <w:style w:type="paragraph" w:customStyle="1" w:styleId="Altyaz1">
    <w:name w:val="Altyazı1"/>
    <w:basedOn w:val="Normal"/>
    <w:next w:val="Normal"/>
    <w:link w:val="AltyazChar"/>
    <w:uiPriority w:val="11"/>
    <w:qFormat/>
    <w:rsid w:val="009C7EE6"/>
    <w:pPr>
      <w:numPr>
        <w:ilvl w:val="1"/>
      </w:numPr>
      <w:spacing w:line="240" w:lineRule="auto"/>
    </w:pPr>
    <w:rPr>
      <w:rFonts w:ascii="Calibri Light" w:eastAsia="SimSun" w:hAnsi="Calibri Light"/>
      <w:sz w:val="30"/>
      <w:szCs w:val="30"/>
    </w:rPr>
  </w:style>
  <w:style w:type="character" w:customStyle="1" w:styleId="AltyazChar">
    <w:name w:val="Altyazı Char"/>
    <w:link w:val="Altyaz1"/>
    <w:uiPriority w:val="11"/>
    <w:rsid w:val="009C7EE6"/>
    <w:rPr>
      <w:rFonts w:ascii="Calibri Light" w:eastAsia="SimSun" w:hAnsi="Calibri Light" w:cs="Times New Roman"/>
      <w:sz w:val="30"/>
      <w:szCs w:val="30"/>
    </w:rPr>
  </w:style>
  <w:style w:type="character" w:styleId="Vurgu">
    <w:name w:val="Emphasis"/>
    <w:uiPriority w:val="20"/>
    <w:qFormat/>
    <w:rsid w:val="009C7EE6"/>
    <w:rPr>
      <w:i/>
      <w:iCs/>
      <w:color w:val="70AD47"/>
    </w:rPr>
  </w:style>
  <w:style w:type="paragraph" w:styleId="AralkYok">
    <w:name w:val="No Spacing"/>
    <w:uiPriority w:val="1"/>
    <w:qFormat/>
    <w:rsid w:val="009C7EE6"/>
    <w:rPr>
      <w:sz w:val="21"/>
      <w:szCs w:val="21"/>
    </w:rPr>
  </w:style>
  <w:style w:type="paragraph" w:customStyle="1" w:styleId="Alnt1">
    <w:name w:val="Alıntı1"/>
    <w:basedOn w:val="Normal"/>
    <w:next w:val="Normal"/>
    <w:link w:val="AlntChar"/>
    <w:uiPriority w:val="29"/>
    <w:qFormat/>
    <w:rsid w:val="009C7EE6"/>
    <w:pPr>
      <w:spacing w:before="160"/>
      <w:ind w:left="720" w:right="720"/>
      <w:jc w:val="center"/>
    </w:pPr>
    <w:rPr>
      <w:i/>
      <w:iCs/>
      <w:color w:val="262626"/>
    </w:rPr>
  </w:style>
  <w:style w:type="character" w:customStyle="1" w:styleId="AlntChar">
    <w:name w:val="Alıntı Char"/>
    <w:link w:val="Alnt1"/>
    <w:uiPriority w:val="29"/>
    <w:rsid w:val="009C7EE6"/>
    <w:rPr>
      <w:i/>
      <w:iCs/>
      <w:color w:val="262626"/>
    </w:rPr>
  </w:style>
  <w:style w:type="paragraph" w:customStyle="1" w:styleId="GlAlnt1">
    <w:name w:val="Güçlü Alıntı1"/>
    <w:basedOn w:val="Normal"/>
    <w:next w:val="Normal"/>
    <w:link w:val="GlAlntChar"/>
    <w:uiPriority w:val="30"/>
    <w:qFormat/>
    <w:rsid w:val="009C7EE6"/>
    <w:pPr>
      <w:spacing w:before="160" w:after="160" w:line="264" w:lineRule="auto"/>
      <w:ind w:left="720" w:right="720"/>
      <w:jc w:val="center"/>
    </w:pPr>
    <w:rPr>
      <w:rFonts w:ascii="Calibri Light" w:eastAsia="SimSun" w:hAnsi="Calibri Light"/>
      <w:i/>
      <w:iCs/>
      <w:color w:val="70AD47"/>
      <w:sz w:val="32"/>
      <w:szCs w:val="32"/>
    </w:rPr>
  </w:style>
  <w:style w:type="character" w:customStyle="1" w:styleId="GlAlntChar">
    <w:name w:val="Güçlü Alıntı Char"/>
    <w:link w:val="GlAlnt1"/>
    <w:uiPriority w:val="30"/>
    <w:rsid w:val="009C7EE6"/>
    <w:rPr>
      <w:rFonts w:ascii="Calibri Light" w:eastAsia="SimSun" w:hAnsi="Calibri Light" w:cs="Times New Roman"/>
      <w:i/>
      <w:iCs/>
      <w:color w:val="70AD47"/>
      <w:sz w:val="32"/>
      <w:szCs w:val="32"/>
    </w:rPr>
  </w:style>
  <w:style w:type="character" w:styleId="HafifVurgulama">
    <w:name w:val="Subtle Emphasis"/>
    <w:uiPriority w:val="19"/>
    <w:qFormat/>
    <w:rsid w:val="009C7EE6"/>
    <w:rPr>
      <w:i/>
      <w:iCs/>
    </w:rPr>
  </w:style>
  <w:style w:type="character" w:styleId="GlVurgulama">
    <w:name w:val="Intense Emphasis"/>
    <w:uiPriority w:val="21"/>
    <w:qFormat/>
    <w:rsid w:val="009C7EE6"/>
    <w:rPr>
      <w:b/>
      <w:bCs/>
      <w:i/>
      <w:iCs/>
    </w:rPr>
  </w:style>
  <w:style w:type="character" w:styleId="HafifBavuru">
    <w:name w:val="Subtle Reference"/>
    <w:uiPriority w:val="31"/>
    <w:qFormat/>
    <w:rsid w:val="009C7EE6"/>
    <w:rPr>
      <w:smallCaps/>
      <w:color w:val="595959"/>
    </w:rPr>
  </w:style>
  <w:style w:type="character" w:styleId="GlBavuru">
    <w:name w:val="Intense Reference"/>
    <w:uiPriority w:val="32"/>
    <w:qFormat/>
    <w:rsid w:val="009C7EE6"/>
    <w:rPr>
      <w:b/>
      <w:bCs/>
      <w:smallCaps/>
      <w:color w:val="70AD47"/>
    </w:rPr>
  </w:style>
  <w:style w:type="character" w:styleId="KitapBal">
    <w:name w:val="Book Title"/>
    <w:uiPriority w:val="33"/>
    <w:qFormat/>
    <w:rsid w:val="009C7EE6"/>
    <w:rPr>
      <w:b/>
      <w:bCs/>
      <w:caps w:val="0"/>
      <w:smallCaps/>
      <w:spacing w:val="7"/>
      <w:sz w:val="21"/>
      <w:szCs w:val="21"/>
    </w:rPr>
  </w:style>
  <w:style w:type="paragraph" w:styleId="TBal">
    <w:name w:val="TOC Heading"/>
    <w:basedOn w:val="Balk1"/>
    <w:next w:val="Normal"/>
    <w:uiPriority w:val="39"/>
    <w:semiHidden/>
    <w:unhideWhenUsed/>
    <w:qFormat/>
    <w:rsid w:val="009C7EE6"/>
    <w:pPr>
      <w:outlineLvl w:val="9"/>
    </w:pPr>
  </w:style>
  <w:style w:type="table" w:customStyle="1" w:styleId="KlavuzTablo6Renkli11">
    <w:name w:val="Kılavuz Tablo 6 Renkli11"/>
    <w:basedOn w:val="NormalTablo"/>
    <w:uiPriority w:val="51"/>
    <w:rsid w:val="00DC5196"/>
    <w:rPr>
      <w:rFonts w:eastAsia="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ltBilgi">
    <w:name w:val="footer"/>
    <w:basedOn w:val="Normal"/>
    <w:link w:val="AltBilgiChar1"/>
    <w:uiPriority w:val="99"/>
    <w:unhideWhenUsed/>
    <w:rsid w:val="00442214"/>
    <w:pPr>
      <w:tabs>
        <w:tab w:val="center" w:pos="4536"/>
        <w:tab w:val="right" w:pos="9072"/>
      </w:tabs>
      <w:spacing w:after="0" w:line="240" w:lineRule="auto"/>
    </w:pPr>
  </w:style>
  <w:style w:type="character" w:customStyle="1" w:styleId="AltBilgiChar1">
    <w:name w:val="Alt Bilgi Char1"/>
    <w:basedOn w:val="VarsaylanParagrafYazTipi"/>
    <w:link w:val="AltBilgi"/>
    <w:uiPriority w:val="99"/>
    <w:rsid w:val="00442214"/>
    <w:rPr>
      <w:sz w:val="21"/>
      <w:szCs w:val="21"/>
    </w:rPr>
  </w:style>
  <w:style w:type="character" w:styleId="zlenenKpr">
    <w:name w:val="FollowedHyperlink"/>
    <w:basedOn w:val="VarsaylanParagrafYazTipi"/>
    <w:uiPriority w:val="99"/>
    <w:semiHidden/>
    <w:unhideWhenUsed/>
    <w:rsid w:val="00F832EC"/>
    <w:rPr>
      <w:color w:val="800080" w:themeColor="followedHyperlink"/>
      <w:u w:val="single"/>
    </w:rPr>
  </w:style>
  <w:style w:type="character" w:customStyle="1" w:styleId="UnresolvedMention">
    <w:name w:val="Unresolved Mention"/>
    <w:basedOn w:val="VarsaylanParagrafYazTipi"/>
    <w:uiPriority w:val="99"/>
    <w:semiHidden/>
    <w:unhideWhenUsed/>
    <w:rsid w:val="008C1A28"/>
    <w:rPr>
      <w:color w:val="605E5C"/>
      <w:shd w:val="clear" w:color="auto" w:fill="E1DFDD"/>
    </w:rPr>
  </w:style>
  <w:style w:type="paragraph" w:styleId="stBilgi">
    <w:name w:val="header"/>
    <w:basedOn w:val="Normal"/>
    <w:uiPriority w:val="99"/>
    <w:unhideWhenUsed/>
    <w:rsid w:val="00EF06AF"/>
    <w:pPr>
      <w:tabs>
        <w:tab w:val="center" w:pos="4680"/>
        <w:tab w:val="right" w:pos="9360"/>
      </w:tabs>
      <w:spacing w:after="0" w:line="240" w:lineRule="auto"/>
    </w:pPr>
    <w:rPr>
      <w:rFonts w:asciiTheme="minorHAnsi" w:eastAsiaTheme="minorEastAsia" w:hAnsiTheme="minorHAnsi"/>
      <w:sz w:val="22"/>
      <w:szCs w:val="22"/>
    </w:rPr>
  </w:style>
  <w:style w:type="character" w:customStyle="1" w:styleId="stBilgiChar1">
    <w:name w:val="Üst Bilgi Char1"/>
    <w:basedOn w:val="VarsaylanParagrafYazTipi"/>
    <w:uiPriority w:val="99"/>
    <w:semiHidden/>
    <w:rsid w:val="00EF06AF"/>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964856">
      <w:bodyDiv w:val="1"/>
      <w:marLeft w:val="0"/>
      <w:marRight w:val="0"/>
      <w:marTop w:val="0"/>
      <w:marBottom w:val="0"/>
      <w:divBdr>
        <w:top w:val="none" w:sz="0" w:space="0" w:color="auto"/>
        <w:left w:val="none" w:sz="0" w:space="0" w:color="auto"/>
        <w:bottom w:val="none" w:sz="0" w:space="0" w:color="auto"/>
        <w:right w:val="none" w:sz="0" w:space="0" w:color="auto"/>
      </w:divBdr>
    </w:div>
    <w:div w:id="751925322">
      <w:bodyDiv w:val="1"/>
      <w:marLeft w:val="0"/>
      <w:marRight w:val="0"/>
      <w:marTop w:val="0"/>
      <w:marBottom w:val="0"/>
      <w:divBdr>
        <w:top w:val="none" w:sz="0" w:space="0" w:color="auto"/>
        <w:left w:val="none" w:sz="0" w:space="0" w:color="auto"/>
        <w:bottom w:val="none" w:sz="0" w:space="0" w:color="auto"/>
        <w:right w:val="none" w:sz="0" w:space="0" w:color="auto"/>
      </w:divBdr>
    </w:div>
    <w:div w:id="966548591">
      <w:bodyDiv w:val="1"/>
      <w:marLeft w:val="0"/>
      <w:marRight w:val="0"/>
      <w:marTop w:val="0"/>
      <w:marBottom w:val="0"/>
      <w:divBdr>
        <w:top w:val="none" w:sz="0" w:space="0" w:color="auto"/>
        <w:left w:val="none" w:sz="0" w:space="0" w:color="auto"/>
        <w:bottom w:val="none" w:sz="0" w:space="0" w:color="auto"/>
        <w:right w:val="none" w:sz="0" w:space="0" w:color="auto"/>
      </w:divBdr>
    </w:div>
    <w:div w:id="20086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ujms.com" TargetMode="External"/><Relationship Id="rId18" Type="http://schemas.openxmlformats.org/officeDocument/2006/relationships/hyperlink" Target="https://www.ncbi.nlm.nih.gov/pubmed/?term=Barrier%20KM%5BAuthor%5D&amp;cauthor=true&amp;cauthor_uid=28160959" TargetMode="External"/><Relationship Id="rId26" Type="http://schemas.openxmlformats.org/officeDocument/2006/relationships/hyperlink" Target="https://www.ncbi.nlm.nih.gov/pubmed/?term=Gaynes%20RP%5BAuthor%5D&amp;cauthor=true&amp;cauthor_uid=1334988" TargetMode="External"/><Relationship Id="rId39" Type="http://schemas.openxmlformats.org/officeDocument/2006/relationships/hyperlink" Target="https://www.ncbi.nlm.nih.gov/pubmed/30338059" TargetMode="External"/><Relationship Id="rId21" Type="http://schemas.openxmlformats.org/officeDocument/2006/relationships/hyperlink" Target="https://www.ncbi.nlm.nih.gov/pubmed/?term=Klont%20R%5BAuthor%5D&amp;cauthor=true&amp;cauthor_uid=29603518" TargetMode="External"/><Relationship Id="rId34" Type="http://schemas.openxmlformats.org/officeDocument/2006/relationships/hyperlink" Target="https://www.ncbi.nlm.nih.gov/pubmed/?term=Upreti%20N%5BAuthor%5D&amp;cauthor=true&amp;cauthor_uid=30338059"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cbi.nlm.nih.gov/pubmed/?term=Segre%20JA%5BAuthor%5D&amp;cauthor=true&amp;cauthor_uid=21407241" TargetMode="External"/><Relationship Id="rId20" Type="http://schemas.openxmlformats.org/officeDocument/2006/relationships/hyperlink" Target="https://www.ncbi.nlm.nih.gov/pubmed/28160959" TargetMode="External"/><Relationship Id="rId29" Type="http://schemas.openxmlformats.org/officeDocument/2006/relationships/hyperlink" Target="https://www.ncbi.nlm.nih.gov/pubmed/?term=Emori%20TG%5BAuthor%5D&amp;cauthor=true&amp;cauthor_uid=133498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ncbi.nlm.nih.gov/pubmed/29603518" TargetMode="External"/><Relationship Id="rId32" Type="http://schemas.openxmlformats.org/officeDocument/2006/relationships/hyperlink" Target="https://www.klimud.org/public/uploads/files/deri-deri-ekleri-yumusak-doku-ornekleri-goz-ornekleri.pdf" TargetMode="External"/><Relationship Id="rId37" Type="http://schemas.openxmlformats.org/officeDocument/2006/relationships/hyperlink" Target="https://www.ncbi.nlm.nih.gov/pubmed/?term=Choudhari%20MK%5BAuthor%5D&amp;cauthor=true&amp;cauthor_uid=30338059"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ubmed/?term=Grice%20EA%5BAuthor%5D&amp;cauthor=true&amp;cauthor_uid=21407241" TargetMode="External"/><Relationship Id="rId23" Type="http://schemas.openxmlformats.org/officeDocument/2006/relationships/hyperlink" Target="https://www.ncbi.nlm.nih.gov/pubmed/?term=Heinzle%20A%5BAuthor%5D&amp;cauthor=true&amp;cauthor_uid=29603518" TargetMode="External"/><Relationship Id="rId28" Type="http://schemas.openxmlformats.org/officeDocument/2006/relationships/hyperlink" Target="https://www.ncbi.nlm.nih.gov/pubmed/?term=Jarvis%20WR%5BAuthor%5D&amp;cauthor=true&amp;cauthor_uid=1334988" TargetMode="External"/><Relationship Id="rId36" Type="http://schemas.openxmlformats.org/officeDocument/2006/relationships/hyperlink" Target="https://www.ncbi.nlm.nih.gov/pubmed/?term=Sherchan%20SP%5BAuthor%5D&amp;cauthor=true&amp;cauthor_uid=30338059" TargetMode="External"/><Relationship Id="rId10" Type="http://schemas.openxmlformats.org/officeDocument/2006/relationships/footer" Target="footer2.xml"/><Relationship Id="rId19" Type="http://schemas.openxmlformats.org/officeDocument/2006/relationships/hyperlink" Target="https://www.ncbi.nlm.nih.gov/pubmed/?term=Davis%20AH%5BAuthor%5D&amp;cauthor=true&amp;cauthor_uid=28160959" TargetMode="External"/><Relationship Id="rId31" Type="http://schemas.openxmlformats.org/officeDocument/2006/relationships/hyperlink" Target="http://klimud.org/public/uploads/files/deri-deri-ekleri-yumusak-doku-ornekleri-goz-ornekleri.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topics/biochemistry-genetics-and-molecular-biology/mycoparasite" TargetMode="External"/><Relationship Id="rId22" Type="http://schemas.openxmlformats.org/officeDocument/2006/relationships/hyperlink" Target="https://www.ncbi.nlm.nih.gov/pubmed/?term=Guebitz%20G%5BAuthor%5D&amp;cauthor=true&amp;cauthor_uid=29603518" TargetMode="External"/><Relationship Id="rId27" Type="http://schemas.openxmlformats.org/officeDocument/2006/relationships/hyperlink" Target="https://www.ncbi.nlm.nih.gov/pubmed/?term=Martone%20WJ%5BAuthor%5D&amp;cauthor=true&amp;cauthor_uid=1334988" TargetMode="External"/><Relationship Id="rId30" Type="http://schemas.openxmlformats.org/officeDocument/2006/relationships/hyperlink" Target="https://www.ncbi.nlm.nih.gov/pubmed/1334988" TargetMode="External"/><Relationship Id="rId35" Type="http://schemas.openxmlformats.org/officeDocument/2006/relationships/hyperlink" Target="https://www.ncbi.nlm.nih.gov/pubmed/?term=Rayamajhee%20B%5BAuthor%5D&amp;cauthor=true&amp;cauthor_uid=30338059"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ncbi.nlm.nih.gov/pubmed/?term=Cefalu%20JE%5BAuthor%5D&amp;cauthor=true&amp;cauthor_uid=28160959" TargetMode="External"/><Relationship Id="rId25" Type="http://schemas.openxmlformats.org/officeDocument/2006/relationships/hyperlink" Target="https://www.ncbi.nlm.nih.gov/pubmed/?term=Horan%20TC%5BAuthor%5D&amp;cauthor=true&amp;cauthor_uid=1334988" TargetMode="External"/><Relationship Id="rId33" Type="http://schemas.openxmlformats.org/officeDocument/2006/relationships/hyperlink" Target="http://tmc.dergisi.org/pdf.php3?id=510" TargetMode="External"/><Relationship Id="rId38" Type="http://schemas.openxmlformats.org/officeDocument/2006/relationships/hyperlink" Target="https://www.ncbi.nlm.nih.gov/pubmed/?term=Banjara%20MR%5BAuthor%5D&amp;cauthor=true&amp;cauthor_uid=303380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5105;&#30340;&#25991;&#26723;\Li%20Huabin\&#26434;&#24535;\2-Template\ijms-template.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0AB0-835F-4769-8595-D319ADD1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ijms-template</Template>
  <TotalTime>0</TotalTime>
  <Pages>6</Pages>
  <Words>4270</Words>
  <Characters>24344</Characters>
  <Application>Microsoft Office Word</Application>
  <DocSecurity>0</DocSecurity>
  <Lines>202</Lines>
  <Paragraphs>57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International Journal of Modern Organic Chemistry</vt:lpstr>
      <vt:lpstr>International Journal of Modern Organic Chemistry</vt:lpstr>
    </vt:vector>
  </TitlesOfParts>
  <LinksUpToDate>false</LinksUpToDate>
  <CharactersWithSpaces>28557</CharactersWithSpaces>
  <SharedDoc>false</SharedDoc>
  <HLinks>
    <vt:vector size="306" baseType="variant">
      <vt:variant>
        <vt:i4>5701636</vt:i4>
      </vt:variant>
      <vt:variant>
        <vt:i4>253</vt:i4>
      </vt:variant>
      <vt:variant>
        <vt:i4>0</vt:i4>
      </vt:variant>
      <vt:variant>
        <vt:i4>5</vt:i4>
      </vt:variant>
      <vt:variant>
        <vt:lpwstr>http://www.emro.who.int/pandemic-epidemic-diseases/mers-cov/mers-situation-update-june-2019.html</vt:lpwstr>
      </vt:variant>
      <vt:variant>
        <vt:lpwstr/>
      </vt:variant>
      <vt:variant>
        <vt:i4>4325460</vt:i4>
      </vt:variant>
      <vt:variant>
        <vt:i4>250</vt:i4>
      </vt:variant>
      <vt:variant>
        <vt:i4>0</vt:i4>
      </vt:variant>
      <vt:variant>
        <vt:i4>5</vt:i4>
      </vt:variant>
      <vt:variant>
        <vt:lpwstr>https://corona.cbddo.gov.tr/Home/DeathConfirmedRatio</vt:lpwstr>
      </vt:variant>
      <vt:variant>
        <vt:lpwstr/>
      </vt:variant>
      <vt:variant>
        <vt:i4>6619246</vt:i4>
      </vt:variant>
      <vt:variant>
        <vt:i4>247</vt:i4>
      </vt:variant>
      <vt:variant>
        <vt:i4>0</vt:i4>
      </vt:variant>
      <vt:variant>
        <vt:i4>5</vt:i4>
      </vt:variant>
      <vt:variant>
        <vt:lpwstr>https://www.worldometers.info/coronavirus/coronavirus-age-sex-demographics/</vt:lpwstr>
      </vt:variant>
      <vt:variant>
        <vt:lpwstr/>
      </vt:variant>
      <vt:variant>
        <vt:i4>4390923</vt:i4>
      </vt:variant>
      <vt:variant>
        <vt:i4>240</vt:i4>
      </vt:variant>
      <vt:variant>
        <vt:i4>0</vt:i4>
      </vt:variant>
      <vt:variant>
        <vt:i4>5</vt:i4>
      </vt:variant>
      <vt:variant>
        <vt:lpwstr/>
      </vt:variant>
      <vt:variant>
        <vt:lpwstr>_ENREF_22</vt:lpwstr>
      </vt:variant>
      <vt:variant>
        <vt:i4>4390923</vt:i4>
      </vt:variant>
      <vt:variant>
        <vt:i4>234</vt:i4>
      </vt:variant>
      <vt:variant>
        <vt:i4>0</vt:i4>
      </vt:variant>
      <vt:variant>
        <vt:i4>5</vt:i4>
      </vt:variant>
      <vt:variant>
        <vt:lpwstr/>
      </vt:variant>
      <vt:variant>
        <vt:lpwstr>_ENREF_20</vt:lpwstr>
      </vt:variant>
      <vt:variant>
        <vt:i4>4194315</vt:i4>
      </vt:variant>
      <vt:variant>
        <vt:i4>228</vt:i4>
      </vt:variant>
      <vt:variant>
        <vt:i4>0</vt:i4>
      </vt:variant>
      <vt:variant>
        <vt:i4>5</vt:i4>
      </vt:variant>
      <vt:variant>
        <vt:lpwstr/>
      </vt:variant>
      <vt:variant>
        <vt:lpwstr>_ENREF_14</vt:lpwstr>
      </vt:variant>
      <vt:variant>
        <vt:i4>4784139</vt:i4>
      </vt:variant>
      <vt:variant>
        <vt:i4>225</vt:i4>
      </vt:variant>
      <vt:variant>
        <vt:i4>0</vt:i4>
      </vt:variant>
      <vt:variant>
        <vt:i4>5</vt:i4>
      </vt:variant>
      <vt:variant>
        <vt:lpwstr/>
      </vt:variant>
      <vt:variant>
        <vt:lpwstr>_ENREF_8</vt:lpwstr>
      </vt:variant>
      <vt:variant>
        <vt:i4>4390923</vt:i4>
      </vt:variant>
      <vt:variant>
        <vt:i4>217</vt:i4>
      </vt:variant>
      <vt:variant>
        <vt:i4>0</vt:i4>
      </vt:variant>
      <vt:variant>
        <vt:i4>5</vt:i4>
      </vt:variant>
      <vt:variant>
        <vt:lpwstr/>
      </vt:variant>
      <vt:variant>
        <vt:lpwstr>_ENREF_21</vt:lpwstr>
      </vt:variant>
      <vt:variant>
        <vt:i4>4390923</vt:i4>
      </vt:variant>
      <vt:variant>
        <vt:i4>211</vt:i4>
      </vt:variant>
      <vt:variant>
        <vt:i4>0</vt:i4>
      </vt:variant>
      <vt:variant>
        <vt:i4>5</vt:i4>
      </vt:variant>
      <vt:variant>
        <vt:lpwstr/>
      </vt:variant>
      <vt:variant>
        <vt:lpwstr>_ENREF_28</vt:lpwstr>
      </vt:variant>
      <vt:variant>
        <vt:i4>4194315</vt:i4>
      </vt:variant>
      <vt:variant>
        <vt:i4>205</vt:i4>
      </vt:variant>
      <vt:variant>
        <vt:i4>0</vt:i4>
      </vt:variant>
      <vt:variant>
        <vt:i4>5</vt:i4>
      </vt:variant>
      <vt:variant>
        <vt:lpwstr/>
      </vt:variant>
      <vt:variant>
        <vt:lpwstr>_ENREF_10</vt:lpwstr>
      </vt:variant>
      <vt:variant>
        <vt:i4>4325387</vt:i4>
      </vt:variant>
      <vt:variant>
        <vt:i4>199</vt:i4>
      </vt:variant>
      <vt:variant>
        <vt:i4>0</vt:i4>
      </vt:variant>
      <vt:variant>
        <vt:i4>5</vt:i4>
      </vt:variant>
      <vt:variant>
        <vt:lpwstr/>
      </vt:variant>
      <vt:variant>
        <vt:lpwstr>_ENREF_33</vt:lpwstr>
      </vt:variant>
      <vt:variant>
        <vt:i4>4390923</vt:i4>
      </vt:variant>
      <vt:variant>
        <vt:i4>193</vt:i4>
      </vt:variant>
      <vt:variant>
        <vt:i4>0</vt:i4>
      </vt:variant>
      <vt:variant>
        <vt:i4>5</vt:i4>
      </vt:variant>
      <vt:variant>
        <vt:lpwstr/>
      </vt:variant>
      <vt:variant>
        <vt:lpwstr>_ENREF_27</vt:lpwstr>
      </vt:variant>
      <vt:variant>
        <vt:i4>4194315</vt:i4>
      </vt:variant>
      <vt:variant>
        <vt:i4>187</vt:i4>
      </vt:variant>
      <vt:variant>
        <vt:i4>0</vt:i4>
      </vt:variant>
      <vt:variant>
        <vt:i4>5</vt:i4>
      </vt:variant>
      <vt:variant>
        <vt:lpwstr/>
      </vt:variant>
      <vt:variant>
        <vt:lpwstr>_ENREF_13</vt:lpwstr>
      </vt:variant>
      <vt:variant>
        <vt:i4>4390923</vt:i4>
      </vt:variant>
      <vt:variant>
        <vt:i4>181</vt:i4>
      </vt:variant>
      <vt:variant>
        <vt:i4>0</vt:i4>
      </vt:variant>
      <vt:variant>
        <vt:i4>5</vt:i4>
      </vt:variant>
      <vt:variant>
        <vt:lpwstr/>
      </vt:variant>
      <vt:variant>
        <vt:lpwstr>_ENREF_29</vt:lpwstr>
      </vt:variant>
      <vt:variant>
        <vt:i4>4390923</vt:i4>
      </vt:variant>
      <vt:variant>
        <vt:i4>178</vt:i4>
      </vt:variant>
      <vt:variant>
        <vt:i4>0</vt:i4>
      </vt:variant>
      <vt:variant>
        <vt:i4>5</vt:i4>
      </vt:variant>
      <vt:variant>
        <vt:lpwstr/>
      </vt:variant>
      <vt:variant>
        <vt:lpwstr>_ENREF_24</vt:lpwstr>
      </vt:variant>
      <vt:variant>
        <vt:i4>4194315</vt:i4>
      </vt:variant>
      <vt:variant>
        <vt:i4>175</vt:i4>
      </vt:variant>
      <vt:variant>
        <vt:i4>0</vt:i4>
      </vt:variant>
      <vt:variant>
        <vt:i4>5</vt:i4>
      </vt:variant>
      <vt:variant>
        <vt:lpwstr/>
      </vt:variant>
      <vt:variant>
        <vt:lpwstr>_ENREF_16</vt:lpwstr>
      </vt:variant>
      <vt:variant>
        <vt:i4>4784139</vt:i4>
      </vt:variant>
      <vt:variant>
        <vt:i4>172</vt:i4>
      </vt:variant>
      <vt:variant>
        <vt:i4>0</vt:i4>
      </vt:variant>
      <vt:variant>
        <vt:i4>5</vt:i4>
      </vt:variant>
      <vt:variant>
        <vt:lpwstr/>
      </vt:variant>
      <vt:variant>
        <vt:lpwstr>_ENREF_8</vt:lpwstr>
      </vt:variant>
      <vt:variant>
        <vt:i4>4653067</vt:i4>
      </vt:variant>
      <vt:variant>
        <vt:i4>169</vt:i4>
      </vt:variant>
      <vt:variant>
        <vt:i4>0</vt:i4>
      </vt:variant>
      <vt:variant>
        <vt:i4>5</vt:i4>
      </vt:variant>
      <vt:variant>
        <vt:lpwstr/>
      </vt:variant>
      <vt:variant>
        <vt:lpwstr>_ENREF_6</vt:lpwstr>
      </vt:variant>
      <vt:variant>
        <vt:i4>4390923</vt:i4>
      </vt:variant>
      <vt:variant>
        <vt:i4>161</vt:i4>
      </vt:variant>
      <vt:variant>
        <vt:i4>0</vt:i4>
      </vt:variant>
      <vt:variant>
        <vt:i4>5</vt:i4>
      </vt:variant>
      <vt:variant>
        <vt:lpwstr/>
      </vt:variant>
      <vt:variant>
        <vt:lpwstr>_ENREF_25</vt:lpwstr>
      </vt:variant>
      <vt:variant>
        <vt:i4>4456459</vt:i4>
      </vt:variant>
      <vt:variant>
        <vt:i4>155</vt:i4>
      </vt:variant>
      <vt:variant>
        <vt:i4>0</vt:i4>
      </vt:variant>
      <vt:variant>
        <vt:i4>5</vt:i4>
      </vt:variant>
      <vt:variant>
        <vt:lpwstr/>
      </vt:variant>
      <vt:variant>
        <vt:lpwstr>_ENREF_5</vt:lpwstr>
      </vt:variant>
      <vt:variant>
        <vt:i4>4194315</vt:i4>
      </vt:variant>
      <vt:variant>
        <vt:i4>152</vt:i4>
      </vt:variant>
      <vt:variant>
        <vt:i4>0</vt:i4>
      </vt:variant>
      <vt:variant>
        <vt:i4>5</vt:i4>
      </vt:variant>
      <vt:variant>
        <vt:lpwstr/>
      </vt:variant>
      <vt:variant>
        <vt:lpwstr>_ENREF_1</vt:lpwstr>
      </vt:variant>
      <vt:variant>
        <vt:i4>4390923</vt:i4>
      </vt:variant>
      <vt:variant>
        <vt:i4>146</vt:i4>
      </vt:variant>
      <vt:variant>
        <vt:i4>0</vt:i4>
      </vt:variant>
      <vt:variant>
        <vt:i4>5</vt:i4>
      </vt:variant>
      <vt:variant>
        <vt:lpwstr/>
      </vt:variant>
      <vt:variant>
        <vt:lpwstr>_ENREF_26</vt:lpwstr>
      </vt:variant>
      <vt:variant>
        <vt:i4>4194315</vt:i4>
      </vt:variant>
      <vt:variant>
        <vt:i4>140</vt:i4>
      </vt:variant>
      <vt:variant>
        <vt:i4>0</vt:i4>
      </vt:variant>
      <vt:variant>
        <vt:i4>5</vt:i4>
      </vt:variant>
      <vt:variant>
        <vt:lpwstr/>
      </vt:variant>
      <vt:variant>
        <vt:lpwstr>_ENREF_19</vt:lpwstr>
      </vt:variant>
      <vt:variant>
        <vt:i4>4587531</vt:i4>
      </vt:variant>
      <vt:variant>
        <vt:i4>132</vt:i4>
      </vt:variant>
      <vt:variant>
        <vt:i4>0</vt:i4>
      </vt:variant>
      <vt:variant>
        <vt:i4>5</vt:i4>
      </vt:variant>
      <vt:variant>
        <vt:lpwstr/>
      </vt:variant>
      <vt:variant>
        <vt:lpwstr>_ENREF_7</vt:lpwstr>
      </vt:variant>
      <vt:variant>
        <vt:i4>4718603</vt:i4>
      </vt:variant>
      <vt:variant>
        <vt:i4>126</vt:i4>
      </vt:variant>
      <vt:variant>
        <vt:i4>0</vt:i4>
      </vt:variant>
      <vt:variant>
        <vt:i4>5</vt:i4>
      </vt:variant>
      <vt:variant>
        <vt:lpwstr/>
      </vt:variant>
      <vt:variant>
        <vt:lpwstr>_ENREF_9</vt:lpwstr>
      </vt:variant>
      <vt:variant>
        <vt:i4>4587531</vt:i4>
      </vt:variant>
      <vt:variant>
        <vt:i4>118</vt:i4>
      </vt:variant>
      <vt:variant>
        <vt:i4>0</vt:i4>
      </vt:variant>
      <vt:variant>
        <vt:i4>5</vt:i4>
      </vt:variant>
      <vt:variant>
        <vt:lpwstr/>
      </vt:variant>
      <vt:variant>
        <vt:lpwstr>_ENREF_7</vt:lpwstr>
      </vt:variant>
      <vt:variant>
        <vt:i4>4521995</vt:i4>
      </vt:variant>
      <vt:variant>
        <vt:i4>112</vt:i4>
      </vt:variant>
      <vt:variant>
        <vt:i4>0</vt:i4>
      </vt:variant>
      <vt:variant>
        <vt:i4>5</vt:i4>
      </vt:variant>
      <vt:variant>
        <vt:lpwstr/>
      </vt:variant>
      <vt:variant>
        <vt:lpwstr>_ENREF_4</vt:lpwstr>
      </vt:variant>
      <vt:variant>
        <vt:i4>4194315</vt:i4>
      </vt:variant>
      <vt:variant>
        <vt:i4>106</vt:i4>
      </vt:variant>
      <vt:variant>
        <vt:i4>0</vt:i4>
      </vt:variant>
      <vt:variant>
        <vt:i4>5</vt:i4>
      </vt:variant>
      <vt:variant>
        <vt:lpwstr/>
      </vt:variant>
      <vt:variant>
        <vt:lpwstr>_ENREF_19</vt:lpwstr>
      </vt:variant>
      <vt:variant>
        <vt:i4>4521995</vt:i4>
      </vt:variant>
      <vt:variant>
        <vt:i4>100</vt:i4>
      </vt:variant>
      <vt:variant>
        <vt:i4>0</vt:i4>
      </vt:variant>
      <vt:variant>
        <vt:i4>5</vt:i4>
      </vt:variant>
      <vt:variant>
        <vt:lpwstr/>
      </vt:variant>
      <vt:variant>
        <vt:lpwstr>_ENREF_4</vt:lpwstr>
      </vt:variant>
      <vt:variant>
        <vt:i4>4194315</vt:i4>
      </vt:variant>
      <vt:variant>
        <vt:i4>94</vt:i4>
      </vt:variant>
      <vt:variant>
        <vt:i4>0</vt:i4>
      </vt:variant>
      <vt:variant>
        <vt:i4>5</vt:i4>
      </vt:variant>
      <vt:variant>
        <vt:lpwstr/>
      </vt:variant>
      <vt:variant>
        <vt:lpwstr>_ENREF_15</vt:lpwstr>
      </vt:variant>
      <vt:variant>
        <vt:i4>4718603</vt:i4>
      </vt:variant>
      <vt:variant>
        <vt:i4>91</vt:i4>
      </vt:variant>
      <vt:variant>
        <vt:i4>0</vt:i4>
      </vt:variant>
      <vt:variant>
        <vt:i4>5</vt:i4>
      </vt:variant>
      <vt:variant>
        <vt:lpwstr/>
      </vt:variant>
      <vt:variant>
        <vt:lpwstr>_ENREF_9</vt:lpwstr>
      </vt:variant>
      <vt:variant>
        <vt:i4>4325387</vt:i4>
      </vt:variant>
      <vt:variant>
        <vt:i4>83</vt:i4>
      </vt:variant>
      <vt:variant>
        <vt:i4>0</vt:i4>
      </vt:variant>
      <vt:variant>
        <vt:i4>5</vt:i4>
      </vt:variant>
      <vt:variant>
        <vt:lpwstr/>
      </vt:variant>
      <vt:variant>
        <vt:lpwstr>_ENREF_31</vt:lpwstr>
      </vt:variant>
      <vt:variant>
        <vt:i4>4194315</vt:i4>
      </vt:variant>
      <vt:variant>
        <vt:i4>77</vt:i4>
      </vt:variant>
      <vt:variant>
        <vt:i4>0</vt:i4>
      </vt:variant>
      <vt:variant>
        <vt:i4>5</vt:i4>
      </vt:variant>
      <vt:variant>
        <vt:lpwstr/>
      </vt:variant>
      <vt:variant>
        <vt:lpwstr>_ENREF_19</vt:lpwstr>
      </vt:variant>
      <vt:variant>
        <vt:i4>4390923</vt:i4>
      </vt:variant>
      <vt:variant>
        <vt:i4>71</vt:i4>
      </vt:variant>
      <vt:variant>
        <vt:i4>0</vt:i4>
      </vt:variant>
      <vt:variant>
        <vt:i4>5</vt:i4>
      </vt:variant>
      <vt:variant>
        <vt:lpwstr/>
      </vt:variant>
      <vt:variant>
        <vt:lpwstr>_ENREF_29</vt:lpwstr>
      </vt:variant>
      <vt:variant>
        <vt:i4>4194315</vt:i4>
      </vt:variant>
      <vt:variant>
        <vt:i4>68</vt:i4>
      </vt:variant>
      <vt:variant>
        <vt:i4>0</vt:i4>
      </vt:variant>
      <vt:variant>
        <vt:i4>5</vt:i4>
      </vt:variant>
      <vt:variant>
        <vt:lpwstr/>
      </vt:variant>
      <vt:variant>
        <vt:lpwstr>_ENREF_17</vt:lpwstr>
      </vt:variant>
      <vt:variant>
        <vt:i4>4194315</vt:i4>
      </vt:variant>
      <vt:variant>
        <vt:i4>65</vt:i4>
      </vt:variant>
      <vt:variant>
        <vt:i4>0</vt:i4>
      </vt:variant>
      <vt:variant>
        <vt:i4>5</vt:i4>
      </vt:variant>
      <vt:variant>
        <vt:lpwstr/>
      </vt:variant>
      <vt:variant>
        <vt:lpwstr>_ENREF_14</vt:lpwstr>
      </vt:variant>
      <vt:variant>
        <vt:i4>4194315</vt:i4>
      </vt:variant>
      <vt:variant>
        <vt:i4>62</vt:i4>
      </vt:variant>
      <vt:variant>
        <vt:i4>0</vt:i4>
      </vt:variant>
      <vt:variant>
        <vt:i4>5</vt:i4>
      </vt:variant>
      <vt:variant>
        <vt:lpwstr/>
      </vt:variant>
      <vt:variant>
        <vt:lpwstr>_ENREF_12</vt:lpwstr>
      </vt:variant>
      <vt:variant>
        <vt:i4>4325387</vt:i4>
      </vt:variant>
      <vt:variant>
        <vt:i4>59</vt:i4>
      </vt:variant>
      <vt:variant>
        <vt:i4>0</vt:i4>
      </vt:variant>
      <vt:variant>
        <vt:i4>5</vt:i4>
      </vt:variant>
      <vt:variant>
        <vt:lpwstr/>
      </vt:variant>
      <vt:variant>
        <vt:lpwstr>_ENREF_3</vt:lpwstr>
      </vt:variant>
      <vt:variant>
        <vt:i4>4325387</vt:i4>
      </vt:variant>
      <vt:variant>
        <vt:i4>51</vt:i4>
      </vt:variant>
      <vt:variant>
        <vt:i4>0</vt:i4>
      </vt:variant>
      <vt:variant>
        <vt:i4>5</vt:i4>
      </vt:variant>
      <vt:variant>
        <vt:lpwstr/>
      </vt:variant>
      <vt:variant>
        <vt:lpwstr>_ENREF_30</vt:lpwstr>
      </vt:variant>
      <vt:variant>
        <vt:i4>4194315</vt:i4>
      </vt:variant>
      <vt:variant>
        <vt:i4>48</vt:i4>
      </vt:variant>
      <vt:variant>
        <vt:i4>0</vt:i4>
      </vt:variant>
      <vt:variant>
        <vt:i4>5</vt:i4>
      </vt:variant>
      <vt:variant>
        <vt:lpwstr/>
      </vt:variant>
      <vt:variant>
        <vt:lpwstr>_ENREF_18</vt:lpwstr>
      </vt:variant>
      <vt:variant>
        <vt:i4>4653067</vt:i4>
      </vt:variant>
      <vt:variant>
        <vt:i4>42</vt:i4>
      </vt:variant>
      <vt:variant>
        <vt:i4>0</vt:i4>
      </vt:variant>
      <vt:variant>
        <vt:i4>5</vt:i4>
      </vt:variant>
      <vt:variant>
        <vt:lpwstr/>
      </vt:variant>
      <vt:variant>
        <vt:lpwstr>_ENREF_6</vt:lpwstr>
      </vt:variant>
      <vt:variant>
        <vt:i4>4390923</vt:i4>
      </vt:variant>
      <vt:variant>
        <vt:i4>39</vt:i4>
      </vt:variant>
      <vt:variant>
        <vt:i4>0</vt:i4>
      </vt:variant>
      <vt:variant>
        <vt:i4>5</vt:i4>
      </vt:variant>
      <vt:variant>
        <vt:lpwstr/>
      </vt:variant>
      <vt:variant>
        <vt:lpwstr>_ENREF_2</vt:lpwstr>
      </vt:variant>
      <vt:variant>
        <vt:i4>4390923</vt:i4>
      </vt:variant>
      <vt:variant>
        <vt:i4>33</vt:i4>
      </vt:variant>
      <vt:variant>
        <vt:i4>0</vt:i4>
      </vt:variant>
      <vt:variant>
        <vt:i4>5</vt:i4>
      </vt:variant>
      <vt:variant>
        <vt:lpwstr/>
      </vt:variant>
      <vt:variant>
        <vt:lpwstr>_ENREF_24</vt:lpwstr>
      </vt:variant>
      <vt:variant>
        <vt:i4>4194315</vt:i4>
      </vt:variant>
      <vt:variant>
        <vt:i4>30</vt:i4>
      </vt:variant>
      <vt:variant>
        <vt:i4>0</vt:i4>
      </vt:variant>
      <vt:variant>
        <vt:i4>5</vt:i4>
      </vt:variant>
      <vt:variant>
        <vt:lpwstr/>
      </vt:variant>
      <vt:variant>
        <vt:lpwstr>_ENREF_11</vt:lpwstr>
      </vt:variant>
      <vt:variant>
        <vt:i4>4325387</vt:i4>
      </vt:variant>
      <vt:variant>
        <vt:i4>22</vt:i4>
      </vt:variant>
      <vt:variant>
        <vt:i4>0</vt:i4>
      </vt:variant>
      <vt:variant>
        <vt:i4>5</vt:i4>
      </vt:variant>
      <vt:variant>
        <vt:lpwstr/>
      </vt:variant>
      <vt:variant>
        <vt:lpwstr>_ENREF_34</vt:lpwstr>
      </vt:variant>
      <vt:variant>
        <vt:i4>4194315</vt:i4>
      </vt:variant>
      <vt:variant>
        <vt:i4>19</vt:i4>
      </vt:variant>
      <vt:variant>
        <vt:i4>0</vt:i4>
      </vt:variant>
      <vt:variant>
        <vt:i4>5</vt:i4>
      </vt:variant>
      <vt:variant>
        <vt:lpwstr/>
      </vt:variant>
      <vt:variant>
        <vt:lpwstr>_ENREF_16</vt:lpwstr>
      </vt:variant>
      <vt:variant>
        <vt:i4>4325387</vt:i4>
      </vt:variant>
      <vt:variant>
        <vt:i4>13</vt:i4>
      </vt:variant>
      <vt:variant>
        <vt:i4>0</vt:i4>
      </vt:variant>
      <vt:variant>
        <vt:i4>5</vt:i4>
      </vt:variant>
      <vt:variant>
        <vt:lpwstr/>
      </vt:variant>
      <vt:variant>
        <vt:lpwstr>_ENREF_32</vt:lpwstr>
      </vt:variant>
      <vt:variant>
        <vt:i4>4390923</vt:i4>
      </vt:variant>
      <vt:variant>
        <vt:i4>10</vt:i4>
      </vt:variant>
      <vt:variant>
        <vt:i4>0</vt:i4>
      </vt:variant>
      <vt:variant>
        <vt:i4>5</vt:i4>
      </vt:variant>
      <vt:variant>
        <vt:lpwstr/>
      </vt:variant>
      <vt:variant>
        <vt:lpwstr>_ENREF_23</vt:lpwstr>
      </vt:variant>
      <vt:variant>
        <vt:i4>1966177</vt:i4>
      </vt:variant>
      <vt:variant>
        <vt:i4>3</vt:i4>
      </vt:variant>
      <vt:variant>
        <vt:i4>0</vt:i4>
      </vt:variant>
      <vt:variant>
        <vt:i4>5</vt:i4>
      </vt:variant>
      <vt:variant>
        <vt:lpwstr>mailto:msakkus@ybu.edu.tr</vt:lpwstr>
      </vt:variant>
      <vt:variant>
        <vt:lpwstr/>
      </vt:variant>
      <vt:variant>
        <vt:i4>3932212</vt:i4>
      </vt:variant>
      <vt:variant>
        <vt:i4>0</vt:i4>
      </vt:variant>
      <vt:variant>
        <vt:i4>0</vt:i4>
      </vt:variant>
      <vt:variant>
        <vt:i4>5</vt:i4>
      </vt:variant>
      <vt:variant>
        <vt:lpwstr>http://www.asujms.com/</vt:lpwstr>
      </vt:variant>
      <vt:variant>
        <vt:lpwstr/>
      </vt:variant>
      <vt:variant>
        <vt:i4>6225933</vt:i4>
      </vt:variant>
      <vt:variant>
        <vt:i4>-1</vt:i4>
      </vt:variant>
      <vt:variant>
        <vt:i4>1053</vt:i4>
      </vt:variant>
      <vt:variant>
        <vt:i4>1</vt:i4>
      </vt:variant>
      <vt:variant>
        <vt:lpwstr>https://us.123rf.com/450wm/lumut/lumut1712/lumut171200794/92294612-art-design-health-medical-heartbeat-pulse-icon-template-design-.jpg?ver=6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Modern Organic Chemistry</dc:title>
  <dc:creator/>
  <cp:lastModifiedBy/>
  <cp:revision>1</cp:revision>
  <cp:lastPrinted>2012-02-16T21:57:00Z</cp:lastPrinted>
  <dcterms:created xsi:type="dcterms:W3CDTF">2020-12-18T08:29:00Z</dcterms:created>
  <dcterms:modified xsi:type="dcterms:W3CDTF">2020-12-18T08:29:00Z</dcterms:modified>
</cp:coreProperties>
</file>