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3F" w:rsidRDefault="00C65188" w:rsidP="0025764F">
      <w:pPr>
        <w:pStyle w:val="B03"/>
        <w:spacing w:before="120" w:after="120" w:line="360" w:lineRule="auto"/>
        <w:ind w:left="426" w:hanging="1"/>
        <w:jc w:val="center"/>
        <w:rPr>
          <w:rFonts w:ascii="Times New Roman" w:hAnsi="Times New Roman"/>
          <w:sz w:val="28"/>
          <w:szCs w:val="24"/>
        </w:rPr>
      </w:pPr>
      <w:bookmarkStart w:id="0" w:name="_Toc465857522"/>
      <w:bookmarkStart w:id="1" w:name="_Toc466272906"/>
      <w:bookmarkStart w:id="2" w:name="_Toc467838325"/>
      <w:bookmarkStart w:id="3" w:name="_Toc36131631"/>
      <w:r w:rsidRPr="00E03579">
        <w:rPr>
          <w:rFonts w:ascii="Times New Roman" w:hAnsi="Times New Roman"/>
          <w:sz w:val="28"/>
          <w:szCs w:val="24"/>
        </w:rPr>
        <w:t>İFA EDİLMİŞ BAĞIŞLAMA SÖZLEŞMESİNDE GERİ ALMA HAKKININ HUKUKÎ NİTELİĞİ</w:t>
      </w:r>
    </w:p>
    <w:p w:rsidR="00C4438E" w:rsidRPr="0009673F" w:rsidRDefault="00C4438E" w:rsidP="0025764F">
      <w:pPr>
        <w:pStyle w:val="B03"/>
        <w:spacing w:before="120" w:after="120" w:line="360" w:lineRule="auto"/>
        <w:ind w:left="426" w:hanging="1"/>
        <w:jc w:val="center"/>
        <w:rPr>
          <w:rFonts w:ascii="Times New Roman" w:hAnsi="Times New Roman"/>
          <w:sz w:val="28"/>
          <w:szCs w:val="28"/>
        </w:rPr>
      </w:pPr>
      <w:r w:rsidRPr="0009673F">
        <w:rPr>
          <w:rFonts w:ascii="Times New Roman" w:hAnsi="Times New Roman"/>
          <w:sz w:val="28"/>
          <w:szCs w:val="28"/>
        </w:rPr>
        <w:t xml:space="preserve">THE LEGAL </w:t>
      </w:r>
      <w:r w:rsidR="0009673F" w:rsidRPr="0009673F">
        <w:rPr>
          <w:rFonts w:ascii="Times New Roman" w:hAnsi="Times New Roman"/>
          <w:sz w:val="28"/>
          <w:szCs w:val="28"/>
        </w:rPr>
        <w:t>CONCEPT OF THE RIGHT OF</w:t>
      </w:r>
      <w:r w:rsidRPr="0009673F">
        <w:rPr>
          <w:rFonts w:ascii="Times New Roman" w:hAnsi="Times New Roman"/>
          <w:sz w:val="28"/>
          <w:szCs w:val="28"/>
        </w:rPr>
        <w:t xml:space="preserve"> RE</w:t>
      </w:r>
      <w:r w:rsidR="0009673F">
        <w:rPr>
          <w:rFonts w:ascii="Times New Roman" w:hAnsi="Times New Roman"/>
          <w:sz w:val="28"/>
          <w:szCs w:val="28"/>
        </w:rPr>
        <w:t>VOCATION IN THE PERFORMED DONATION</w:t>
      </w:r>
    </w:p>
    <w:p w:rsidR="00C65188" w:rsidRPr="00E03579" w:rsidRDefault="00C65188" w:rsidP="0025764F">
      <w:pPr>
        <w:pStyle w:val="B03"/>
        <w:spacing w:before="120" w:after="120" w:line="360" w:lineRule="auto"/>
        <w:jc w:val="right"/>
        <w:rPr>
          <w:rFonts w:ascii="Times New Roman" w:hAnsi="Times New Roman"/>
          <w:b w:val="0"/>
          <w:i/>
          <w:szCs w:val="24"/>
        </w:rPr>
      </w:pPr>
      <w:r w:rsidRPr="00E03579">
        <w:rPr>
          <w:rFonts w:ascii="Times New Roman" w:hAnsi="Times New Roman"/>
          <w:b w:val="0"/>
          <w:i/>
          <w:szCs w:val="24"/>
        </w:rPr>
        <w:t>Dr. Öğr. Üyesi Gülşah VARDAR HAMAMCIOĞLU</w:t>
      </w:r>
      <w:r w:rsidRPr="00E03579">
        <w:rPr>
          <w:rStyle w:val="DipnotBavurusu"/>
          <w:rFonts w:ascii="Times New Roman" w:hAnsi="Times New Roman"/>
          <w:b w:val="0"/>
          <w:i/>
          <w:szCs w:val="24"/>
        </w:rPr>
        <w:footnoteReference w:id="1"/>
      </w:r>
    </w:p>
    <w:p w:rsidR="00C65188" w:rsidRPr="00E03579" w:rsidRDefault="00C65188" w:rsidP="0025764F">
      <w:pPr>
        <w:pStyle w:val="B03"/>
        <w:spacing w:before="120" w:after="120" w:line="360" w:lineRule="auto"/>
        <w:rPr>
          <w:rFonts w:ascii="Times New Roman" w:hAnsi="Times New Roman"/>
          <w:szCs w:val="24"/>
        </w:rPr>
      </w:pPr>
      <w:r w:rsidRPr="00E03579">
        <w:rPr>
          <w:rFonts w:ascii="Times New Roman" w:hAnsi="Times New Roman"/>
          <w:szCs w:val="24"/>
        </w:rPr>
        <w:t>Öz</w:t>
      </w:r>
    </w:p>
    <w:p w:rsidR="004C2AD4" w:rsidRDefault="00D56597" w:rsidP="0025764F">
      <w:pPr>
        <w:spacing w:before="120" w:after="120" w:line="360" w:lineRule="auto"/>
        <w:ind w:left="0" w:firstLine="425"/>
        <w:rPr>
          <w:rFonts w:ascii="Times New Roman" w:hAnsi="Times New Roman"/>
          <w:spacing w:val="3"/>
        </w:rPr>
      </w:pPr>
      <w:r w:rsidRPr="00E03579">
        <w:rPr>
          <w:rFonts w:ascii="Times New Roman" w:hAnsi="Times New Roman"/>
          <w:spacing w:val="3"/>
        </w:rPr>
        <w:t xml:space="preserve">Yenilik doğuran hak, tek taraflı irade beyanıyla bir </w:t>
      </w:r>
      <w:r w:rsidR="004C2AD4">
        <w:rPr>
          <w:rFonts w:ascii="Times New Roman" w:hAnsi="Times New Roman"/>
          <w:spacing w:val="3"/>
        </w:rPr>
        <w:t>hukukî</w:t>
      </w:r>
      <w:r w:rsidRPr="00E03579">
        <w:rPr>
          <w:rFonts w:ascii="Times New Roman" w:hAnsi="Times New Roman"/>
          <w:spacing w:val="3"/>
        </w:rPr>
        <w:t xml:space="preserve"> işlemi kuran, değiştiren ve</w:t>
      </w:r>
      <w:r w:rsidR="004C2AD4">
        <w:rPr>
          <w:rFonts w:ascii="Times New Roman" w:hAnsi="Times New Roman"/>
          <w:spacing w:val="3"/>
        </w:rPr>
        <w:t>ya</w:t>
      </w:r>
      <w:r w:rsidRPr="00E03579">
        <w:rPr>
          <w:rFonts w:ascii="Times New Roman" w:hAnsi="Times New Roman"/>
          <w:spacing w:val="3"/>
        </w:rPr>
        <w:t xml:space="preserve"> sona erdiren hak olarak tanımlanır ve bir yenilik doğuran hakkın kullanılması Kanun’da yazılı sebebin gerçekleşmesine bağlıdır. Benzer söylemle yenilik doğuran haklar belirli şartlar dairesinde kullanılabilir. Örneğin sözleşmeden dönme hakkı, tam iki tarafa borç yükleyen bir sözleşmede temerrüt halinde kullanılabilecek hak niteliğindedir (TBK. m. 125) İşte geri alma hakkı da elden bağışlama ve ifa edilmiş bağışlama sözü bakımından TBK. m. 295 hükmünde sayılan sebeplerin varlığı halinde kullanılabilecek bir yenilik doğuran hak olarak düzenlenmiştir. </w:t>
      </w:r>
    </w:p>
    <w:p w:rsidR="00CA7FBD" w:rsidRPr="00E03579" w:rsidRDefault="00D56597" w:rsidP="0025764F">
      <w:pPr>
        <w:spacing w:before="120" w:after="120" w:line="360" w:lineRule="auto"/>
        <w:ind w:left="0" w:firstLine="425"/>
        <w:rPr>
          <w:rFonts w:ascii="Times New Roman" w:hAnsi="Times New Roman"/>
          <w:spacing w:val="3"/>
        </w:rPr>
      </w:pPr>
      <w:r w:rsidRPr="00E03579">
        <w:rPr>
          <w:rFonts w:ascii="Times New Roman" w:hAnsi="Times New Roman"/>
          <w:spacing w:val="3"/>
        </w:rPr>
        <w:t>TBK. m. 295 uyarınca bağışlanan, bağışlayan veya yakınlarına karşı ağır bir suç işlemişse, bağışlayan veya onun ailesinden bir kişiye karşı kanundan doğan yükümlülüklerine önemli ölçüde aykırı davranmışsa ve yine yüklemeli bağı</w:t>
      </w:r>
      <w:r w:rsidR="00981404" w:rsidRPr="00E03579">
        <w:rPr>
          <w:rFonts w:ascii="Times New Roman" w:hAnsi="Times New Roman"/>
          <w:spacing w:val="3"/>
        </w:rPr>
        <w:t>şlamada haklı bi</w:t>
      </w:r>
      <w:r w:rsidRPr="00E03579">
        <w:rPr>
          <w:rFonts w:ascii="Times New Roman" w:hAnsi="Times New Roman"/>
          <w:spacing w:val="3"/>
        </w:rPr>
        <w:t xml:space="preserve">r sebep yokken yüklemeyi yerine getirmemişse, bağışlayan geri alma hakkını kullanabilir. </w:t>
      </w:r>
    </w:p>
    <w:p w:rsidR="00981404" w:rsidRPr="00E03579" w:rsidRDefault="00BF5ACF" w:rsidP="0025764F">
      <w:pPr>
        <w:spacing w:before="120" w:after="120" w:line="360" w:lineRule="auto"/>
        <w:ind w:left="0" w:firstLine="425"/>
        <w:rPr>
          <w:rFonts w:ascii="Times New Roman" w:hAnsi="Times New Roman"/>
          <w:spacing w:val="3"/>
        </w:rPr>
      </w:pPr>
      <w:r w:rsidRPr="00E03579">
        <w:rPr>
          <w:rFonts w:ascii="Times New Roman" w:hAnsi="Times New Roman"/>
          <w:spacing w:val="3"/>
        </w:rPr>
        <w:t>İfa edilmiş b</w:t>
      </w:r>
      <w:r w:rsidR="00981404" w:rsidRPr="00E03579">
        <w:rPr>
          <w:rFonts w:ascii="Times New Roman" w:hAnsi="Times New Roman"/>
          <w:spacing w:val="3"/>
        </w:rPr>
        <w:t xml:space="preserve">ağışlama sözleşmesi </w:t>
      </w:r>
      <w:r w:rsidR="004C2AD4">
        <w:rPr>
          <w:rFonts w:ascii="Times New Roman" w:hAnsi="Times New Roman"/>
          <w:spacing w:val="3"/>
        </w:rPr>
        <w:t xml:space="preserve">ve elden bağışlama </w:t>
      </w:r>
      <w:r w:rsidR="00981404" w:rsidRPr="00E03579">
        <w:rPr>
          <w:rFonts w:ascii="Times New Roman" w:hAnsi="Times New Roman"/>
          <w:spacing w:val="3"/>
        </w:rPr>
        <w:t>bakımından g</w:t>
      </w:r>
      <w:r w:rsidRPr="00E03579">
        <w:rPr>
          <w:rFonts w:ascii="Times New Roman" w:hAnsi="Times New Roman"/>
          <w:spacing w:val="3"/>
        </w:rPr>
        <w:t>eri alma hakkı,</w:t>
      </w:r>
      <w:r w:rsidR="00981404" w:rsidRPr="00E03579">
        <w:rPr>
          <w:rFonts w:ascii="Times New Roman" w:hAnsi="Times New Roman"/>
          <w:spacing w:val="3"/>
        </w:rPr>
        <w:t xml:space="preserve"> bir yenilik doğuran</w:t>
      </w:r>
      <w:r w:rsidRPr="00E03579">
        <w:rPr>
          <w:rFonts w:ascii="Times New Roman" w:hAnsi="Times New Roman"/>
          <w:spacing w:val="3"/>
        </w:rPr>
        <w:t xml:space="preserve"> haktır. Ancak bu hakkın hangi tür yenilik doğuran hak olduğu tartışmalı olup, bu çalışmanın yapılma amacı bu hakkın türüne ilişkin tartışmaların ortaya konulmasıdır. </w:t>
      </w:r>
    </w:p>
    <w:p w:rsidR="00C65188" w:rsidRPr="00E03579" w:rsidRDefault="00BF5ACF" w:rsidP="0025764F">
      <w:pPr>
        <w:spacing w:before="120" w:after="120" w:line="360" w:lineRule="auto"/>
        <w:ind w:left="0" w:firstLine="425"/>
        <w:rPr>
          <w:rFonts w:ascii="Times New Roman" w:hAnsi="Times New Roman"/>
          <w:i/>
        </w:rPr>
      </w:pPr>
      <w:r w:rsidRPr="00E03579">
        <w:rPr>
          <w:rFonts w:ascii="Times New Roman" w:hAnsi="Times New Roman"/>
          <w:b/>
          <w:spacing w:val="3"/>
        </w:rPr>
        <w:t>A</w:t>
      </w:r>
      <w:r w:rsidR="00C65188" w:rsidRPr="00E03579">
        <w:rPr>
          <w:rFonts w:ascii="Times New Roman" w:hAnsi="Times New Roman"/>
          <w:b/>
        </w:rPr>
        <w:t xml:space="preserve">nahtar Kelimeler: </w:t>
      </w:r>
      <w:r w:rsidRPr="00E03579">
        <w:rPr>
          <w:rFonts w:ascii="Times New Roman" w:hAnsi="Times New Roman"/>
        </w:rPr>
        <w:t xml:space="preserve">Bağışlama sözleşmesi, </w:t>
      </w:r>
      <w:r w:rsidR="00C1519C">
        <w:rPr>
          <w:rFonts w:ascii="Times New Roman" w:hAnsi="Times New Roman"/>
        </w:rPr>
        <w:t>ifa edilmiş bağışlama</w:t>
      </w:r>
      <w:r w:rsidRPr="00E03579">
        <w:rPr>
          <w:rFonts w:ascii="Times New Roman" w:hAnsi="Times New Roman"/>
        </w:rPr>
        <w:t xml:space="preserve">, tek tarafa borç yükleyen sözleşme, geri alma hakkı, yenilik doğuran hak. </w:t>
      </w:r>
    </w:p>
    <w:p w:rsidR="00917F86" w:rsidRDefault="00C65188" w:rsidP="0025764F">
      <w:pPr>
        <w:pStyle w:val="B03"/>
        <w:spacing w:before="120" w:after="120" w:line="360" w:lineRule="auto"/>
        <w:rPr>
          <w:rFonts w:ascii="Times New Roman" w:hAnsi="Times New Roman"/>
          <w:szCs w:val="24"/>
        </w:rPr>
      </w:pPr>
      <w:r w:rsidRPr="00E03579">
        <w:rPr>
          <w:rFonts w:ascii="Times New Roman" w:hAnsi="Times New Roman"/>
          <w:szCs w:val="24"/>
        </w:rPr>
        <w:t>Abstract</w:t>
      </w:r>
      <w:r w:rsidR="00CA7FBD" w:rsidRPr="00E03579">
        <w:rPr>
          <w:rFonts w:ascii="Times New Roman" w:hAnsi="Times New Roman"/>
          <w:szCs w:val="24"/>
        </w:rPr>
        <w:t>:</w:t>
      </w:r>
      <w:bookmarkStart w:id="5" w:name="_Toc465857523"/>
      <w:bookmarkStart w:id="6" w:name="_Toc466272907"/>
      <w:bookmarkStart w:id="7" w:name="_Toc467838326"/>
      <w:bookmarkStart w:id="8" w:name="_Toc36131632"/>
      <w:bookmarkEnd w:id="0"/>
      <w:bookmarkEnd w:id="1"/>
      <w:bookmarkEnd w:id="2"/>
      <w:bookmarkEnd w:id="3"/>
    </w:p>
    <w:p w:rsidR="00C71BC6" w:rsidRDefault="004C2AD4" w:rsidP="0025764F">
      <w:pPr>
        <w:pStyle w:val="B03"/>
        <w:spacing w:before="120" w:after="120" w:line="360" w:lineRule="auto"/>
        <w:ind w:left="0" w:firstLine="425"/>
        <w:jc w:val="both"/>
        <w:rPr>
          <w:rFonts w:ascii="Times New Roman" w:hAnsi="Times New Roman"/>
          <w:b w:val="0"/>
          <w:lang w:val="en-US"/>
        </w:rPr>
      </w:pPr>
      <w:r>
        <w:rPr>
          <w:rFonts w:ascii="Times New Roman" w:hAnsi="Times New Roman"/>
          <w:b w:val="0"/>
          <w:lang w:val="en-US"/>
        </w:rPr>
        <w:lastRenderedPageBreak/>
        <w:t>The f</w:t>
      </w:r>
      <w:r w:rsidR="0009673F" w:rsidRPr="00917F86">
        <w:rPr>
          <w:rFonts w:ascii="Times New Roman" w:hAnsi="Times New Roman"/>
          <w:b w:val="0"/>
          <w:lang w:val="en-US"/>
        </w:rPr>
        <w:t xml:space="preserve">ormative </w:t>
      </w:r>
      <w:r w:rsidR="00C71BC6">
        <w:rPr>
          <w:rFonts w:ascii="Times New Roman" w:hAnsi="Times New Roman"/>
          <w:b w:val="0"/>
          <w:lang w:val="en-US"/>
        </w:rPr>
        <w:t xml:space="preserve">right is </w:t>
      </w:r>
      <w:r w:rsidR="00917F86" w:rsidRPr="00917F86">
        <w:rPr>
          <w:rFonts w:ascii="Times New Roman" w:hAnsi="Times New Roman"/>
          <w:b w:val="0"/>
          <w:lang w:val="en-US"/>
        </w:rPr>
        <w:t>defined as</w:t>
      </w:r>
      <w:r w:rsidR="0009673F" w:rsidRPr="00917F86">
        <w:rPr>
          <w:rFonts w:ascii="Times New Roman" w:hAnsi="Times New Roman"/>
          <w:b w:val="0"/>
          <w:lang w:val="en-US"/>
        </w:rPr>
        <w:t xml:space="preserve"> the right to establis</w:t>
      </w:r>
      <w:r>
        <w:rPr>
          <w:rFonts w:ascii="Times New Roman" w:hAnsi="Times New Roman"/>
          <w:b w:val="0"/>
          <w:lang w:val="en-US"/>
        </w:rPr>
        <w:t>h, change or</w:t>
      </w:r>
      <w:r w:rsidR="00917F86" w:rsidRPr="00917F86">
        <w:rPr>
          <w:rFonts w:ascii="Times New Roman" w:hAnsi="Times New Roman"/>
          <w:b w:val="0"/>
          <w:lang w:val="en-US"/>
        </w:rPr>
        <w:t xml:space="preserve"> terminate a legal </w:t>
      </w:r>
      <w:r w:rsidR="0009673F" w:rsidRPr="00917F86">
        <w:rPr>
          <w:rFonts w:ascii="Times New Roman" w:hAnsi="Times New Roman"/>
          <w:b w:val="0"/>
          <w:lang w:val="en-US"/>
        </w:rPr>
        <w:t xml:space="preserve">transaction with a </w:t>
      </w:r>
      <w:r w:rsidR="00917F86" w:rsidRPr="00917F86">
        <w:rPr>
          <w:rFonts w:ascii="Times New Roman" w:hAnsi="Times New Roman"/>
          <w:b w:val="0"/>
          <w:lang w:val="en-US"/>
        </w:rPr>
        <w:t xml:space="preserve">unilateral declaration of will and the use of the </w:t>
      </w:r>
      <w:r w:rsidR="00917F86">
        <w:rPr>
          <w:rFonts w:ascii="Times New Roman" w:hAnsi="Times New Roman"/>
          <w:b w:val="0"/>
          <w:lang w:val="en-US"/>
        </w:rPr>
        <w:t xml:space="preserve">formative </w:t>
      </w:r>
      <w:r w:rsidR="00917F86" w:rsidRPr="00917F86">
        <w:rPr>
          <w:rFonts w:ascii="Times New Roman" w:hAnsi="Times New Roman"/>
          <w:b w:val="0"/>
          <w:lang w:val="en-US"/>
        </w:rPr>
        <w:t>right</w:t>
      </w:r>
      <w:r w:rsidR="00917F86">
        <w:rPr>
          <w:rFonts w:ascii="Times New Roman" w:hAnsi="Times New Roman"/>
          <w:b w:val="0"/>
          <w:lang w:val="en-US"/>
        </w:rPr>
        <w:t>s</w:t>
      </w:r>
      <w:r w:rsidR="00917F86" w:rsidRPr="00917F86">
        <w:rPr>
          <w:rFonts w:ascii="Times New Roman" w:hAnsi="Times New Roman"/>
          <w:b w:val="0"/>
          <w:lang w:val="en-US"/>
        </w:rPr>
        <w:t xml:space="preserve"> depends on the realization </w:t>
      </w:r>
      <w:r w:rsidR="00917F86">
        <w:rPr>
          <w:rFonts w:ascii="Times New Roman" w:hAnsi="Times New Roman"/>
          <w:b w:val="0"/>
          <w:lang w:val="en-US"/>
        </w:rPr>
        <w:t>of the reason written in the Code</w:t>
      </w:r>
      <w:r w:rsidR="00917F86" w:rsidRPr="00917F86">
        <w:rPr>
          <w:rFonts w:ascii="Times New Roman" w:hAnsi="Times New Roman"/>
          <w:b w:val="0"/>
          <w:lang w:val="en-US"/>
        </w:rPr>
        <w:t>.</w:t>
      </w:r>
      <w:r w:rsidR="00917F86">
        <w:t xml:space="preserve"> </w:t>
      </w:r>
      <w:r w:rsidR="00917F86" w:rsidRPr="00917F86">
        <w:rPr>
          <w:rFonts w:ascii="Times New Roman" w:hAnsi="Times New Roman"/>
          <w:b w:val="0"/>
          <w:lang w:val="en-US"/>
        </w:rPr>
        <w:t xml:space="preserve">With similar discourse, the </w:t>
      </w:r>
      <w:r w:rsidR="00917F86">
        <w:rPr>
          <w:rFonts w:ascii="Times New Roman" w:hAnsi="Times New Roman"/>
          <w:b w:val="0"/>
          <w:lang w:val="en-US"/>
        </w:rPr>
        <w:t xml:space="preserve">formative </w:t>
      </w:r>
      <w:r w:rsidR="00C71BC6">
        <w:rPr>
          <w:rFonts w:ascii="Times New Roman" w:hAnsi="Times New Roman"/>
          <w:b w:val="0"/>
          <w:lang w:val="en-US"/>
        </w:rPr>
        <w:t>right</w:t>
      </w:r>
      <w:r w:rsidR="00917F86" w:rsidRPr="00917F86">
        <w:rPr>
          <w:rFonts w:ascii="Times New Roman" w:hAnsi="Times New Roman"/>
          <w:b w:val="0"/>
          <w:lang w:val="en-US"/>
        </w:rPr>
        <w:t xml:space="preserve"> can be used under certain conditions.</w:t>
      </w:r>
      <w:r w:rsidR="00917F86">
        <w:rPr>
          <w:rFonts w:ascii="Times New Roman" w:hAnsi="Times New Roman"/>
          <w:b w:val="0"/>
          <w:lang w:val="en-US"/>
        </w:rPr>
        <w:t xml:space="preserve"> </w:t>
      </w:r>
      <w:r w:rsidR="00917F86" w:rsidRPr="00917F86">
        <w:rPr>
          <w:rFonts w:ascii="Times New Roman" w:hAnsi="Times New Roman"/>
          <w:b w:val="0"/>
          <w:lang w:val="en-US"/>
        </w:rPr>
        <w:t xml:space="preserve">For example, the right </w:t>
      </w:r>
      <w:r w:rsidR="00917F86">
        <w:rPr>
          <w:rFonts w:ascii="Times New Roman" w:hAnsi="Times New Roman"/>
          <w:b w:val="0"/>
          <w:lang w:val="en-US"/>
        </w:rPr>
        <w:t>of rescission can be used in default of debtor in synallagmatic contract</w:t>
      </w:r>
      <w:r w:rsidR="00257E23">
        <w:rPr>
          <w:rFonts w:ascii="Times New Roman" w:hAnsi="Times New Roman"/>
          <w:b w:val="0"/>
          <w:lang w:val="en-US"/>
        </w:rPr>
        <w:t xml:space="preserve">s (CO Art. 125). Here is the revocation right is regulated as a right, in terms of donation, that can be used in the presence of the reasons listed in CO Art. 295. In accordance with CO Art. 295, donor can use the right of revocation, if donee </w:t>
      </w:r>
      <w:r w:rsidR="00C71BC6">
        <w:rPr>
          <w:rFonts w:ascii="Times New Roman" w:hAnsi="Times New Roman"/>
          <w:b w:val="0"/>
          <w:lang w:val="en-US"/>
        </w:rPr>
        <w:t>has committed a</w:t>
      </w:r>
      <w:r w:rsidR="00257E23">
        <w:rPr>
          <w:rFonts w:ascii="Times New Roman" w:hAnsi="Times New Roman"/>
          <w:b w:val="0"/>
          <w:lang w:val="en-US"/>
        </w:rPr>
        <w:t xml:space="preserve"> serious crime against donor or donor’s relatives; if done</w:t>
      </w:r>
      <w:r w:rsidR="0071462B">
        <w:rPr>
          <w:rFonts w:ascii="Times New Roman" w:hAnsi="Times New Roman"/>
          <w:b w:val="0"/>
          <w:lang w:val="en-US"/>
        </w:rPr>
        <w:t>e</w:t>
      </w:r>
      <w:r w:rsidR="00257E23">
        <w:rPr>
          <w:rFonts w:ascii="Times New Roman" w:hAnsi="Times New Roman"/>
          <w:b w:val="0"/>
          <w:lang w:val="en-US"/>
        </w:rPr>
        <w:t xml:space="preserve"> has acted significantly </w:t>
      </w:r>
      <w:r w:rsidR="0071462B">
        <w:rPr>
          <w:rFonts w:ascii="Times New Roman" w:hAnsi="Times New Roman"/>
          <w:b w:val="0"/>
          <w:lang w:val="en-US"/>
        </w:rPr>
        <w:t xml:space="preserve">against </w:t>
      </w:r>
      <w:r w:rsidR="00C71BC6">
        <w:rPr>
          <w:rFonts w:ascii="Times New Roman" w:hAnsi="Times New Roman"/>
          <w:b w:val="0"/>
          <w:lang w:val="en-US"/>
        </w:rPr>
        <w:t xml:space="preserve">the obligation arising from the law </w:t>
      </w:r>
      <w:r w:rsidR="0071462B">
        <w:rPr>
          <w:rFonts w:ascii="Times New Roman" w:hAnsi="Times New Roman"/>
          <w:b w:val="0"/>
          <w:lang w:val="en-US"/>
        </w:rPr>
        <w:t xml:space="preserve">donor or </w:t>
      </w:r>
      <w:r w:rsidR="00C71BC6">
        <w:rPr>
          <w:rFonts w:ascii="Times New Roman" w:hAnsi="Times New Roman"/>
          <w:b w:val="0"/>
          <w:lang w:val="en-US"/>
        </w:rPr>
        <w:t xml:space="preserve">donor’s </w:t>
      </w:r>
      <w:r w:rsidR="0071462B">
        <w:rPr>
          <w:rFonts w:ascii="Times New Roman" w:hAnsi="Times New Roman"/>
          <w:b w:val="0"/>
          <w:lang w:val="en-US"/>
        </w:rPr>
        <w:t>family member; ıf done</w:t>
      </w:r>
      <w:r w:rsidR="00C71BC6">
        <w:rPr>
          <w:rFonts w:ascii="Times New Roman" w:hAnsi="Times New Roman"/>
          <w:b w:val="0"/>
          <w:lang w:val="en-US"/>
        </w:rPr>
        <w:t>e</w:t>
      </w:r>
      <w:r w:rsidR="0071462B">
        <w:rPr>
          <w:rFonts w:ascii="Times New Roman" w:hAnsi="Times New Roman"/>
          <w:b w:val="0"/>
          <w:lang w:val="en-US"/>
        </w:rPr>
        <w:t xml:space="preserve"> has not perform the restraint </w:t>
      </w:r>
      <w:r w:rsidR="00C71BC6">
        <w:rPr>
          <w:rFonts w:ascii="Times New Roman" w:hAnsi="Times New Roman"/>
          <w:b w:val="0"/>
          <w:lang w:val="en-US"/>
        </w:rPr>
        <w:t xml:space="preserve">of donation </w:t>
      </w:r>
      <w:r w:rsidR="0071462B">
        <w:rPr>
          <w:rFonts w:ascii="Times New Roman" w:hAnsi="Times New Roman"/>
          <w:b w:val="0"/>
          <w:lang w:val="en-US"/>
        </w:rPr>
        <w:t xml:space="preserve">without justifiable reason. </w:t>
      </w:r>
    </w:p>
    <w:p w:rsidR="00257E23" w:rsidRDefault="00C71BC6" w:rsidP="0025764F">
      <w:pPr>
        <w:pStyle w:val="B03"/>
        <w:spacing w:before="120" w:after="120" w:line="360" w:lineRule="auto"/>
        <w:ind w:left="0" w:firstLine="425"/>
        <w:jc w:val="both"/>
        <w:rPr>
          <w:rFonts w:ascii="Times New Roman" w:hAnsi="Times New Roman"/>
          <w:b w:val="0"/>
          <w:lang w:val="en-US"/>
        </w:rPr>
      </w:pPr>
      <w:r>
        <w:rPr>
          <w:rFonts w:ascii="Times New Roman" w:hAnsi="Times New Roman"/>
          <w:b w:val="0"/>
          <w:lang w:val="en-US"/>
        </w:rPr>
        <w:t>In terms of performed donation, t</w:t>
      </w:r>
      <w:r w:rsidR="0071462B">
        <w:rPr>
          <w:rFonts w:ascii="Times New Roman" w:hAnsi="Times New Roman"/>
          <w:b w:val="0"/>
          <w:lang w:val="en-US"/>
        </w:rPr>
        <w:t>he revocation right is a formative right</w:t>
      </w:r>
      <w:r>
        <w:rPr>
          <w:rFonts w:ascii="Times New Roman" w:hAnsi="Times New Roman"/>
          <w:b w:val="0"/>
          <w:lang w:val="en-US"/>
        </w:rPr>
        <w:t xml:space="preserve">. </w:t>
      </w:r>
      <w:r w:rsidR="00C1519C">
        <w:rPr>
          <w:rFonts w:ascii="Times New Roman" w:hAnsi="Times New Roman"/>
          <w:b w:val="0"/>
          <w:lang w:val="en-US"/>
        </w:rPr>
        <w:t xml:space="preserve">But it is controversial the type of </w:t>
      </w:r>
      <w:r>
        <w:rPr>
          <w:rFonts w:ascii="Times New Roman" w:hAnsi="Times New Roman"/>
          <w:b w:val="0"/>
          <w:lang w:val="en-US"/>
        </w:rPr>
        <w:t xml:space="preserve">this </w:t>
      </w:r>
      <w:r w:rsidR="00C1519C">
        <w:rPr>
          <w:rFonts w:ascii="Times New Roman" w:hAnsi="Times New Roman"/>
          <w:b w:val="0"/>
          <w:lang w:val="en-US"/>
        </w:rPr>
        <w:t xml:space="preserve">formative rights and the purpose of this study is to reveal the discussions about the type of this right. </w:t>
      </w:r>
    </w:p>
    <w:p w:rsidR="00917F86" w:rsidRPr="00C1519C" w:rsidRDefault="00917F86" w:rsidP="0025764F">
      <w:pPr>
        <w:pStyle w:val="B03"/>
        <w:spacing w:before="120" w:after="120" w:line="360" w:lineRule="auto"/>
        <w:ind w:left="0" w:firstLine="425"/>
        <w:jc w:val="both"/>
        <w:rPr>
          <w:rFonts w:ascii="Times New Roman" w:hAnsi="Times New Roman"/>
          <w:b w:val="0"/>
          <w:szCs w:val="24"/>
          <w:lang w:val="en-US"/>
        </w:rPr>
      </w:pPr>
      <w:r w:rsidRPr="00C1519C">
        <w:rPr>
          <w:rFonts w:ascii="Times New Roman" w:hAnsi="Times New Roman"/>
          <w:szCs w:val="24"/>
          <w:lang w:val="en-US"/>
        </w:rPr>
        <w:t xml:space="preserve">Key words: </w:t>
      </w:r>
      <w:r w:rsidR="00C1519C" w:rsidRPr="00C1519C">
        <w:rPr>
          <w:rFonts w:ascii="Times New Roman" w:hAnsi="Times New Roman"/>
          <w:b w:val="0"/>
          <w:szCs w:val="24"/>
          <w:lang w:val="en-US"/>
        </w:rPr>
        <w:t xml:space="preserve">Donation, </w:t>
      </w:r>
      <w:r w:rsidR="00C1519C">
        <w:rPr>
          <w:rFonts w:ascii="Times New Roman" w:hAnsi="Times New Roman"/>
          <w:b w:val="0"/>
          <w:szCs w:val="24"/>
          <w:lang w:val="en-US"/>
        </w:rPr>
        <w:t xml:space="preserve">performed donation, unilateral contract, revocation right, formative right. </w:t>
      </w:r>
    </w:p>
    <w:p w:rsidR="001A0F56" w:rsidRPr="00E03579" w:rsidRDefault="00117EBE" w:rsidP="0025764F">
      <w:pPr>
        <w:pStyle w:val="B03"/>
        <w:spacing w:before="120" w:after="120" w:line="360" w:lineRule="auto"/>
        <w:rPr>
          <w:rFonts w:ascii="Times New Roman" w:hAnsi="Times New Roman"/>
          <w:szCs w:val="24"/>
        </w:rPr>
      </w:pPr>
      <w:r w:rsidRPr="00E03579">
        <w:rPr>
          <w:rFonts w:ascii="Times New Roman" w:hAnsi="Times New Roman"/>
          <w:szCs w:val="24"/>
        </w:rPr>
        <w:t>I</w:t>
      </w:r>
      <w:r w:rsidR="001A0F56" w:rsidRPr="00E03579">
        <w:rPr>
          <w:rFonts w:ascii="Times New Roman" w:hAnsi="Times New Roman"/>
          <w:szCs w:val="24"/>
        </w:rPr>
        <w:t xml:space="preserve">. </w:t>
      </w:r>
      <w:r w:rsidR="001A0F56" w:rsidRPr="00E03579">
        <w:rPr>
          <w:rFonts w:ascii="Times New Roman" w:hAnsi="Times New Roman"/>
          <w:szCs w:val="24"/>
        </w:rPr>
        <w:tab/>
      </w:r>
      <w:bookmarkEnd w:id="5"/>
      <w:bookmarkEnd w:id="6"/>
      <w:bookmarkEnd w:id="7"/>
      <w:bookmarkEnd w:id="8"/>
      <w:r w:rsidR="00782C97" w:rsidRPr="00E03579">
        <w:rPr>
          <w:rFonts w:ascii="Times New Roman" w:hAnsi="Times New Roman"/>
          <w:szCs w:val="24"/>
        </w:rPr>
        <w:t xml:space="preserve">GENEL OLARAK GERİ ALMA HAKKI </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Geri alma hakkı, Türk Borçlar Kanunu’nun çeşitli hükümlerinde düzenlenmiş bir yenilik doğuran hak olup bu hak, sürekli borç ilişkilerini sona erdiren fesih hakkından ve anî edimli sözleşmeleri sona erdiren dönme hakkından farklı bir haktır. Bununla birlikte Kanun’da geri alma hakkı, farklı hukukî işlem türleri için farklı anlamlara gelecek şekilde kullanılmıştır. Bu nedenle geri alma hakkı doktrinde ‘</w:t>
      </w:r>
      <w:r w:rsidRPr="00E03579">
        <w:rPr>
          <w:rFonts w:ascii="Times New Roman" w:hAnsi="Times New Roman"/>
          <w:i/>
        </w:rPr>
        <w:t>dar anlamda geri alma hakkı</w:t>
      </w:r>
      <w:r w:rsidRPr="00E03579">
        <w:rPr>
          <w:rFonts w:ascii="Times New Roman" w:hAnsi="Times New Roman"/>
        </w:rPr>
        <w:t>’ ve ‘</w:t>
      </w:r>
      <w:r w:rsidRPr="00E03579">
        <w:rPr>
          <w:rFonts w:ascii="Times New Roman" w:hAnsi="Times New Roman"/>
          <w:i/>
        </w:rPr>
        <w:t>geniş anlamda geri alma hakkı</w:t>
      </w:r>
      <w:r w:rsidRPr="00E03579">
        <w:rPr>
          <w:rFonts w:ascii="Times New Roman" w:hAnsi="Times New Roman"/>
        </w:rPr>
        <w:t>’ şeklinde sınıflandırılmaktadır</w:t>
      </w:r>
      <w:r w:rsidRPr="00E03579">
        <w:rPr>
          <w:rStyle w:val="DipnotBavurusu"/>
          <w:rFonts w:ascii="Times New Roman" w:hAnsi="Times New Roman"/>
        </w:rPr>
        <w:footnoteReference w:id="2"/>
      </w:r>
      <w:r w:rsidRPr="00E03579">
        <w:rPr>
          <w:rFonts w:ascii="Times New Roman" w:hAnsi="Times New Roman"/>
        </w:rPr>
        <w:t>.</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Dar anlamda geri alma hakkı, bir irade beyanının etkili olmasına yani irade beyanının hukukî sonuç doğurmasına engel olur</w:t>
      </w:r>
      <w:r w:rsidRPr="00E03579">
        <w:rPr>
          <w:rStyle w:val="DipnotBavurusu"/>
          <w:rFonts w:ascii="Times New Roman" w:hAnsi="Times New Roman"/>
        </w:rPr>
        <w:footnoteReference w:id="3"/>
      </w:r>
      <w:r w:rsidRPr="00E03579">
        <w:rPr>
          <w:rFonts w:ascii="Times New Roman" w:hAnsi="Times New Roman"/>
        </w:rPr>
        <w:t>. Örneğin TBK</w:t>
      </w:r>
      <w:r w:rsidR="004C2AD4">
        <w:rPr>
          <w:rStyle w:val="DipnotBavurusu"/>
          <w:rFonts w:ascii="Times New Roman" w:hAnsi="Times New Roman"/>
        </w:rPr>
        <w:footnoteReference w:id="4"/>
      </w:r>
      <w:r w:rsidRPr="00E03579">
        <w:rPr>
          <w:rFonts w:ascii="Times New Roman" w:hAnsi="Times New Roman"/>
        </w:rPr>
        <w:t xml:space="preserve">. m. 3 uyarınca kabul için süre belirleyerek sözleşme yapma önerisinde bulunan taraf, bu sürenin sona ermesine kadar önerisiyle bağlıdır yani önerisini geri alma hakkına sahip değildir. Ancak sürenin sona ermesinden sonra önerisini geri alabilir. Benzer şekilde temsil yetkisinin geri alınmasında da dar anlamda geri alma hakkı vardır. İşaret edelim ki dar anlamda geri alma hakkının </w:t>
      </w:r>
      <w:r w:rsidRPr="00E03579">
        <w:rPr>
          <w:rFonts w:ascii="Times New Roman" w:hAnsi="Times New Roman"/>
        </w:rPr>
        <w:lastRenderedPageBreak/>
        <w:t>kullanılması sebebe ihtiyaç duymaz. Buna karşılık devam eden açıklamalarımızda yer vereceğimiz üzere bağışlamanın geri alınması, sebebe ihtiyaç duyan bir hak olarak ortaya çıkar</w:t>
      </w:r>
      <w:r w:rsidRPr="00E03579">
        <w:rPr>
          <w:rStyle w:val="DipnotBavurusu"/>
          <w:rFonts w:ascii="Times New Roman" w:hAnsi="Times New Roman"/>
        </w:rPr>
        <w:footnoteReference w:id="5"/>
      </w:r>
      <w:r w:rsidRPr="00E03579">
        <w:rPr>
          <w:rFonts w:ascii="Times New Roman" w:hAnsi="Times New Roman"/>
        </w:rPr>
        <w:t>.</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Geniş anlamda geri alma hakkına ise tek tarafa borç yükleyen sözleşmeler alanında örneğin konumuzu oluşturan bağışlama sözleşmesinde rastlamak mümkündür</w:t>
      </w:r>
      <w:r w:rsidRPr="00E03579">
        <w:rPr>
          <w:rStyle w:val="DipnotBavurusu"/>
          <w:rFonts w:ascii="Times New Roman" w:hAnsi="Times New Roman"/>
        </w:rPr>
        <w:footnoteReference w:id="6"/>
      </w:r>
      <w:r w:rsidRPr="00E03579">
        <w:rPr>
          <w:rFonts w:ascii="Times New Roman" w:hAnsi="Times New Roman"/>
        </w:rPr>
        <w:t>. Geniş anlamda geri alma hakkı, bir hukukî işlemi ortadan kaldırır ve Kanun tarafından düzenlenmiş bir yenilik doğuran haktır. Tekrar belirtelim bağışlamaya ilişkin düzenlenen bu hak, sebebe ihtiyaç duyan bir haktır. Başka bir ifadeyle Kanun’da yer alan geri alma hakkının doğması, yine Kanun’da yer alan geri alma sebebinin varlığına bağlıdır.</w:t>
      </w:r>
    </w:p>
    <w:p w:rsidR="001A0F56" w:rsidRPr="00E03579" w:rsidRDefault="00E91C98" w:rsidP="0025764F">
      <w:pPr>
        <w:spacing w:before="120" w:after="120" w:line="360" w:lineRule="auto"/>
        <w:ind w:left="0" w:firstLine="425"/>
        <w:rPr>
          <w:rFonts w:ascii="Times New Roman" w:hAnsi="Times New Roman"/>
        </w:rPr>
      </w:pPr>
      <w:r>
        <w:rPr>
          <w:rFonts w:ascii="Times New Roman" w:hAnsi="Times New Roman"/>
        </w:rPr>
        <w:t>B</w:t>
      </w:r>
      <w:r w:rsidR="001A0F56" w:rsidRPr="00E03579">
        <w:rPr>
          <w:rFonts w:ascii="Times New Roman" w:hAnsi="Times New Roman"/>
        </w:rPr>
        <w:t xml:space="preserve">ağışlama sözleşmesinde geri alma hakkı iki farklı şekilde düzenlenmiştir: İfa edilmiş bağışlama sözleşmesinin –elden bağışlamanın ve ifa edilmiş bağışlama sözü vermenin- geri alınması ve ifa edilmemiş bağışlama sözü vermenin geri alınması. </w:t>
      </w:r>
      <w:r>
        <w:rPr>
          <w:rFonts w:ascii="Times New Roman" w:hAnsi="Times New Roman"/>
        </w:rPr>
        <w:t>Bizim çalışma konumuz ifa edilmiş ve elden bağışlamada geri alma hakkının hukukî niteliği olup, b</w:t>
      </w:r>
      <w:r w:rsidR="001A0F56" w:rsidRPr="00E03579">
        <w:rPr>
          <w:rFonts w:ascii="Times New Roman" w:hAnsi="Times New Roman"/>
        </w:rPr>
        <w:t>u iki geri alma hakkı birbirinden farklıdır. Zira ifa edilmemiş bağışlama sözü vermede yerine getirilmiş bir edime rastlanmazken, elden ve ifa edilmiş bağışlama</w:t>
      </w:r>
      <w:r>
        <w:rPr>
          <w:rFonts w:ascii="Times New Roman" w:hAnsi="Times New Roman"/>
        </w:rPr>
        <w:t xml:space="preserve">da </w:t>
      </w:r>
      <w:r w:rsidR="001A0F56" w:rsidRPr="00E03579">
        <w:rPr>
          <w:rFonts w:ascii="Times New Roman" w:hAnsi="Times New Roman"/>
        </w:rPr>
        <w:t>yerine getirilmiş bir edim vardır. Bu nedenle ifa edilmiş bağışlama sözü vermenin ve elden bağışlamanın geri alınmasında iade yükümlülükleri gündeme gelir. Aslında bir borç ilişkisi, kural olarak ifa ile sona erer ve ifadan sonra ortaya çıkan sebeplerle borç ilişkisi sonlandırılmaz. Ancak bağışlamanın geri alınmasında adeta bu genel kuraldan sapma vardır ve ifa edilmiş borç ilişkisinin sonlandırılmasına izin verilmiştir</w:t>
      </w:r>
      <w:r w:rsidR="001A0F56" w:rsidRPr="00E03579">
        <w:rPr>
          <w:rStyle w:val="DipnotBavurusu"/>
          <w:rFonts w:ascii="Times New Roman" w:hAnsi="Times New Roman"/>
        </w:rPr>
        <w:footnoteReference w:id="7"/>
      </w:r>
      <w:r w:rsidR="001A0F56" w:rsidRPr="00E03579">
        <w:rPr>
          <w:rFonts w:ascii="Times New Roman" w:hAnsi="Times New Roman"/>
        </w:rPr>
        <w:t>.</w:t>
      </w:r>
    </w:p>
    <w:p w:rsidR="001A0F56" w:rsidRPr="00E03579" w:rsidRDefault="00782C97" w:rsidP="0025764F">
      <w:pPr>
        <w:pStyle w:val="B04"/>
        <w:spacing w:before="120" w:after="120" w:line="360" w:lineRule="auto"/>
        <w:rPr>
          <w:rFonts w:ascii="Times New Roman" w:hAnsi="Times New Roman"/>
          <w:szCs w:val="24"/>
        </w:rPr>
      </w:pPr>
      <w:bookmarkStart w:id="9" w:name="_Toc465857525"/>
      <w:bookmarkStart w:id="10" w:name="_Toc466272909"/>
      <w:bookmarkStart w:id="11" w:name="_Toc467838328"/>
      <w:bookmarkStart w:id="12" w:name="_Toc36131634"/>
      <w:r w:rsidRPr="00E03579">
        <w:rPr>
          <w:rFonts w:ascii="Times New Roman" w:hAnsi="Times New Roman"/>
          <w:szCs w:val="24"/>
        </w:rPr>
        <w:t xml:space="preserve">II. BENZER KAVRAMLARDAN AYRILMASI </w:t>
      </w:r>
      <w:bookmarkEnd w:id="9"/>
      <w:bookmarkEnd w:id="10"/>
      <w:bookmarkEnd w:id="11"/>
      <w:bookmarkEnd w:id="12"/>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Geri alma hakkı, borç ilişkisini sona erdirme etkisine sahip bir yenilik doğuran hak olduğundan, bu hakkın hukukî niteliğinin ortaya konulabilmesi için hakkın borç ilişkisine etki eden diğer yenilik doğuran haklarla karşılaştırılması gerekir. Özellikle ifa edilmiş bir sözleşmede söz konusu olan geri alma hakkı ve bu hakkın kullanılması nedeniyle ortaya çıkan iade yükümlülükleri, geri alma hakkının sözleşmeden dönme hakkıyla karşılaştırılmasını zorunlu kılar. Diğer yandan bu hakkın aynı zamanda sürekli edimli sözleşmelerde s</w:t>
      </w:r>
      <w:r w:rsidR="00D60470">
        <w:rPr>
          <w:rFonts w:ascii="Times New Roman" w:hAnsi="Times New Roman"/>
        </w:rPr>
        <w:t>öz konusu olan fesih hakkıyla,</w:t>
      </w:r>
      <w:r w:rsidRPr="00E03579">
        <w:rPr>
          <w:rFonts w:ascii="Times New Roman" w:hAnsi="Times New Roman"/>
        </w:rPr>
        <w:t xml:space="preserve"> irade sakatlıkları halinde </w:t>
      </w:r>
      <w:r w:rsidR="00D60470">
        <w:rPr>
          <w:rFonts w:ascii="Times New Roman" w:hAnsi="Times New Roman"/>
        </w:rPr>
        <w:t xml:space="preserve">söz konusu olan iptal hakkıyla, bozucu koşul </w:t>
      </w:r>
      <w:r w:rsidR="00D60470">
        <w:rPr>
          <w:rFonts w:ascii="Times New Roman" w:hAnsi="Times New Roman"/>
        </w:rPr>
        <w:lastRenderedPageBreak/>
        <w:t>kurumuyla</w:t>
      </w:r>
      <w:r w:rsidR="00C43F91">
        <w:rPr>
          <w:rFonts w:ascii="Times New Roman" w:hAnsi="Times New Roman"/>
        </w:rPr>
        <w:t xml:space="preserve">, </w:t>
      </w:r>
      <w:r w:rsidR="00542DB8">
        <w:rPr>
          <w:rFonts w:ascii="Times New Roman" w:hAnsi="Times New Roman"/>
        </w:rPr>
        <w:t>vekâlet</w:t>
      </w:r>
      <w:r w:rsidR="00C43F91">
        <w:rPr>
          <w:rFonts w:ascii="Times New Roman" w:hAnsi="Times New Roman"/>
        </w:rPr>
        <w:t xml:space="preserve"> sözleşmesine ilişkin tek taraflı sona erdirme hakkıyla</w:t>
      </w:r>
      <w:r w:rsidR="00D60470">
        <w:rPr>
          <w:rFonts w:ascii="Times New Roman" w:hAnsi="Times New Roman"/>
        </w:rPr>
        <w:t xml:space="preserve"> ve yine Tüketici Hukuku’nda yer alan yer </w:t>
      </w:r>
      <w:r w:rsidR="004B2584">
        <w:rPr>
          <w:rFonts w:ascii="Times New Roman" w:hAnsi="Times New Roman"/>
        </w:rPr>
        <w:t>cayma</w:t>
      </w:r>
      <w:r w:rsidR="00D60470">
        <w:rPr>
          <w:rFonts w:ascii="Times New Roman" w:hAnsi="Times New Roman"/>
        </w:rPr>
        <w:t xml:space="preserve"> hakkıyla karşılaştırılması</w:t>
      </w:r>
      <w:r w:rsidRPr="00E03579">
        <w:rPr>
          <w:rFonts w:ascii="Times New Roman" w:hAnsi="Times New Roman"/>
        </w:rPr>
        <w:t xml:space="preserve"> gerekir.</w:t>
      </w:r>
    </w:p>
    <w:p w:rsidR="001A0F56" w:rsidRPr="00E03579" w:rsidRDefault="008C2922" w:rsidP="0025764F">
      <w:pPr>
        <w:pStyle w:val="B05"/>
        <w:spacing w:before="120" w:after="120" w:line="360" w:lineRule="auto"/>
        <w:rPr>
          <w:rFonts w:ascii="Times New Roman" w:hAnsi="Times New Roman"/>
          <w:szCs w:val="24"/>
        </w:rPr>
      </w:pPr>
      <w:bookmarkStart w:id="13" w:name="_Toc465857526"/>
      <w:bookmarkStart w:id="14" w:name="_Toc466272910"/>
      <w:bookmarkStart w:id="15" w:name="_Toc467838329"/>
      <w:bookmarkStart w:id="16" w:name="_Toc36131635"/>
      <w:r w:rsidRPr="00E03579">
        <w:rPr>
          <w:rFonts w:ascii="Times New Roman" w:hAnsi="Times New Roman"/>
          <w:szCs w:val="24"/>
        </w:rPr>
        <w:t>A</w:t>
      </w:r>
      <w:r w:rsidR="001A0F56" w:rsidRPr="00E03579">
        <w:rPr>
          <w:rFonts w:ascii="Times New Roman" w:hAnsi="Times New Roman"/>
          <w:szCs w:val="24"/>
        </w:rPr>
        <w:t xml:space="preserve">. </w:t>
      </w:r>
      <w:r w:rsidR="001A0F56" w:rsidRPr="00E03579">
        <w:rPr>
          <w:rFonts w:ascii="Times New Roman" w:hAnsi="Times New Roman"/>
          <w:szCs w:val="24"/>
        </w:rPr>
        <w:tab/>
        <w:t>Dönme Hakkından Ayrılması</w:t>
      </w:r>
      <w:bookmarkEnd w:id="13"/>
      <w:bookmarkEnd w:id="14"/>
      <w:bookmarkEnd w:id="15"/>
      <w:bookmarkEnd w:id="16"/>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Geri alma hakkı, dönme hakkına benzerlik gösterse de dönme hakkından farklıdır ve bu iki hak, özellikle işlevleri bakımından birbirinden ayrılır</w:t>
      </w:r>
      <w:r w:rsidRPr="00E03579">
        <w:rPr>
          <w:rStyle w:val="DipnotBavurusu"/>
          <w:rFonts w:ascii="Times New Roman" w:hAnsi="Times New Roman"/>
        </w:rPr>
        <w:footnoteReference w:id="8"/>
      </w:r>
      <w:r w:rsidRPr="00E03579">
        <w:rPr>
          <w:rFonts w:ascii="Times New Roman" w:hAnsi="Times New Roman"/>
        </w:rPr>
        <w:t>. Dönme hakkının temel işlevi karşılıklı sözleşmelerde tarafların çatışan menfaatlerini dengelemek, temerrüt, ayıplı ifa gibi ifa engelleri karşısında ifa engelinden zarar gören tarafı sözleşme ilişkisinden kurtarmaktır</w:t>
      </w:r>
      <w:r w:rsidRPr="00E03579">
        <w:rPr>
          <w:rStyle w:val="DipnotBavurusu"/>
          <w:rFonts w:ascii="Times New Roman" w:hAnsi="Times New Roman"/>
        </w:rPr>
        <w:footnoteReference w:id="9"/>
      </w:r>
      <w:r w:rsidRPr="00E03579">
        <w:rPr>
          <w:rFonts w:ascii="Times New Roman" w:hAnsi="Times New Roman"/>
        </w:rPr>
        <w:t>. Geri alma hakkının temel işlevi ise sözleşme ilişkisinin başından itibaren özel korumaya ihtiyaç duyan tarafın, bu sözleşme ilişkisini sonlandırmasını sağlamaktır. Görüldüğü üzere dönme hakkı tam iki tarafa borç yükleyen sözleşmelerde söz konusu olurken, geri alma hakkı tek taraflı hukukî işlemlerde veya tek tarafa borç yükleyen hukukî işlemlerde söz konusu olur.</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Karşılıklı sözleşmelerde dönme hakkı her iki tarafa da tanınırken geri alma hakkı, çoğu zaman özel olarak korunmaya ihtiyacı olan tarafa verilmiştir</w:t>
      </w:r>
      <w:r w:rsidRPr="00E03579">
        <w:rPr>
          <w:rStyle w:val="DipnotBavurusu"/>
          <w:rFonts w:ascii="Times New Roman" w:hAnsi="Times New Roman"/>
        </w:rPr>
        <w:footnoteReference w:id="10"/>
      </w:r>
      <w:r w:rsidRPr="00E03579">
        <w:rPr>
          <w:rFonts w:ascii="Times New Roman" w:hAnsi="Times New Roman"/>
        </w:rPr>
        <w:t>. Ancak her ne kadar geri alma hakkı çoğu zaman korunmaya layık tarafa sebepsiz ve tazminatsız bir yetki verse de</w:t>
      </w:r>
      <w:r w:rsidRPr="00E03579">
        <w:rPr>
          <w:rStyle w:val="DipnotBavurusu"/>
          <w:rFonts w:ascii="Times New Roman" w:hAnsi="Times New Roman"/>
        </w:rPr>
        <w:footnoteReference w:id="11"/>
      </w:r>
      <w:r w:rsidRPr="00E03579">
        <w:rPr>
          <w:rFonts w:ascii="Times New Roman" w:hAnsi="Times New Roman"/>
        </w:rPr>
        <w:t xml:space="preserve"> bağışlama sözleşmesine ilişkin bağışlayana bahşedilmiş geri alma hakkı, tazminatsız olsa da sebepsiz değildir. Kanun’da bağışlayanın geri alma hakkı belirli nitelikte ve ağırlıkta bir takım olayların gerçekleşmesine bağlanmıştır.</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 xml:space="preserve">Sözleşmeden dönme hakkının kullanılmasından önce ihtar, süre verme gibi bir takım koşullar (TBK. m. 125) öngörülmüş olmasına rağmen geri alma hakkında durum farklıdır. Özellikle bağışlama sözleşmesinde geri alma hakkının kullanılması, sebeplerden birinin varlığına ihtiyaç duyar yoksa kendisine geri alma hakkı verilmiş bağışlayan ihtar, ihbar ya da süre vermesine gerek olmaksızın bu hakkını kullanabilir. Sadece yüklemeli bağışlamada, yüklemenin yerine getirilmemesi nedeniyle geri alma hakkını kullanmak isteyen bağışlayanın bağışlanana süre vermesi gerekebilir. </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 xml:space="preserve">SEROZAN’a göre dönme hakkı ve geri alma hakkı, hakkın kullanılması sonrası ortaya çıkan geri verme yükümlülükleri bakımından da birbirinden ayrılır. Yazara göre dönme </w:t>
      </w:r>
      <w:r w:rsidRPr="00E03579">
        <w:rPr>
          <w:rFonts w:ascii="Times New Roman" w:hAnsi="Times New Roman"/>
        </w:rPr>
        <w:lastRenderedPageBreak/>
        <w:t>hakkında geri verme yükümlülükleri sözleşmesel nitelik taşırken, geri alma hakkında geri verme yükümlülükleri sebepsiz zenginleşmeye dayanır</w:t>
      </w:r>
      <w:r w:rsidRPr="00E03579">
        <w:rPr>
          <w:rStyle w:val="DipnotBavurusu"/>
          <w:rFonts w:ascii="Times New Roman" w:hAnsi="Times New Roman"/>
        </w:rPr>
        <w:footnoteReference w:id="12"/>
      </w:r>
      <w:r w:rsidRPr="00E03579">
        <w:rPr>
          <w:rFonts w:ascii="Times New Roman" w:hAnsi="Times New Roman"/>
        </w:rPr>
        <w:t>.</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Biz de sözleşmeden dönme halinde, ifa edilmiş edimlerin iadesinin sözleşmesel nitelikte olduğunu savunduğumuzdan</w:t>
      </w:r>
      <w:r w:rsidRPr="00E03579">
        <w:rPr>
          <w:rStyle w:val="DipnotBavurusu"/>
          <w:rFonts w:ascii="Times New Roman" w:hAnsi="Times New Roman"/>
        </w:rPr>
        <w:footnoteReference w:id="13"/>
      </w:r>
      <w:r w:rsidRPr="00E03579">
        <w:rPr>
          <w:rFonts w:ascii="Times New Roman" w:hAnsi="Times New Roman"/>
        </w:rPr>
        <w:t>, yani dönüşüm teorisinden yana olduğumuzdan, sözleşmeden dönme ve geri alma hakkının farklı iade yükümlülükleri doğurduğundan yanayız. Özellikle bağışlama sözleşmesinin geri alınmasında bu iki yenilik doğuran hakkın farklı iade yükümlülüklerini ortaya çıkardığı daha da açık şekilde görülmektedir. Zira ifa edilmiş bağışlama sözleşmesinin geri alınmasında TBK. m. 295/I açıkça, iade talebinin bağışlananın istem tarihindeki zenginleşmesi ölçüsünde olduğunu düzenleyerek, sebepsiz zenginleşmeye dayalı iadeye işaret etmiştir.</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Diğer yandan doktrinde Kanun’da yazılı sebeplerin varlığı halinde bağışlayanın geri alma hakkının değil dönme hakkının söz konusu olduğu da belirtilir</w:t>
      </w:r>
      <w:r w:rsidRPr="00E03579">
        <w:rPr>
          <w:rStyle w:val="DipnotBavurusu"/>
          <w:rFonts w:ascii="Times New Roman" w:hAnsi="Times New Roman"/>
        </w:rPr>
        <w:footnoteReference w:id="14"/>
      </w:r>
      <w:r w:rsidRPr="00E03579">
        <w:rPr>
          <w:rFonts w:ascii="Times New Roman" w:hAnsi="Times New Roman"/>
        </w:rPr>
        <w:t xml:space="preserve">. Bu görüşe göre ifa edilmiş bir sözleşmenin geri alınmasından bahsetmek mümkün değildir ve bu ihtimalde sözleşmeden dönme söz konusu olur. </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SEROZAN</w:t>
      </w:r>
      <w:r w:rsidRPr="00E03579">
        <w:rPr>
          <w:rStyle w:val="DipnotBavurusu"/>
          <w:rFonts w:ascii="Times New Roman" w:hAnsi="Times New Roman"/>
        </w:rPr>
        <w:footnoteReference w:id="15"/>
      </w:r>
      <w:r w:rsidRPr="00E03579">
        <w:rPr>
          <w:rFonts w:ascii="Times New Roman" w:hAnsi="Times New Roman"/>
        </w:rPr>
        <w:t xml:space="preserve">, bu görüşe karşı çıkar. Yazara göre bağışlama sözleşmesi tam iki tarafa borç yükleyen karşılıklı bir sözleşme olmadığından, kural olarak bu sözleşmede dönme hakkından söz etmek doğru değildir. Yazar aynı zamanda sözleşmeden dönmeye ilişkin dönüşüm teorisini savunduğundan, geri alma hakkında bir sebepsiz zenginleşme sorumluluğunun, sözleşmeden dönmede ise sözleşmesel sorumluluğun olduğunu belirtir. Yazara göre dönmedeki ağır hukukî sonuçlar geri alma hakkının kullanılması halinde uygulanmaz. Zira bağışlama sözleşmesi karşılıksız bir kazandırmadır ve bağışlananın, belki de tükettiği bağışlama konusuna ilişkin sözleşmeye dayalı bir iade borcunun olduğu savunulamaz. Yine sebeplerden birinin varlığı </w:t>
      </w:r>
      <w:r w:rsidRPr="00E03579">
        <w:rPr>
          <w:rFonts w:ascii="Times New Roman" w:hAnsi="Times New Roman"/>
        </w:rPr>
        <w:lastRenderedPageBreak/>
        <w:t>halinde bağışlanan, bağışlamanın geri alınması halinde kendi malvarlığından fedakârlıkta bulunmak zorunda değildir, o sadece elinde kalanla ve zenginleştiği oranda sorumlu olur.</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 xml:space="preserve">Kanımızca bağışlama sözleşmesi nedeniyle hiç bir borç altına girmeyen bağışlananın, geri alma hakkının kullanılması nedeniyle </w:t>
      </w:r>
      <w:r w:rsidR="00323B7D" w:rsidRPr="00E03579">
        <w:rPr>
          <w:rFonts w:ascii="Times New Roman" w:hAnsi="Times New Roman"/>
        </w:rPr>
        <w:t xml:space="preserve">sözleşmeden </w:t>
      </w:r>
      <w:r w:rsidRPr="00E03579">
        <w:rPr>
          <w:rFonts w:ascii="Times New Roman" w:hAnsi="Times New Roman"/>
        </w:rPr>
        <w:t>dönmede olduğu gibi sözleşmesel bir borcun borçlusu olduğunu kabul etmek mantıklı değildir. Zira bağışlanan, bağışlama sözleşmesinin kurulduğu ve fakat henüz ifa edilmediği aşamada hiçbir borç altına girmez. Bu aşamada bir borcu olmayan bağışlananın, geri alma hakkı sonrası sözleşme kaynaklı bir borcunun olduğunu savunmak oldukça güçtür. Hatta ifa öncesi sözleşmesel bir borcu olmayan bağışlananın, geri alma sonrası evleviyetle sözleşmesel bir borcundan bahsedememek gerekir. Belirtelim ki klasik dönme görüşünün, yani gerek dönme gerekse geri alma halinde iadenin sebepsiz zenginleşmeye dayandığını savunan görüşün, geri alma hakkıyla sözleşmeden dönme hakkı arasındaki farkı ortaya koyamamaları doğaldır. Ancak dönme halinde dönüşüm teorisinin benimsenmesi, geri alma hakkı ile dönme hakkı arasındaki farkı daha iyi ortaya koymaktadır.</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Öte yandan eBK. m. 244 ve m. 245’de kullanılan ‘</w:t>
      </w:r>
      <w:r w:rsidRPr="00E03579">
        <w:rPr>
          <w:rFonts w:ascii="Times New Roman" w:hAnsi="Times New Roman"/>
          <w:i/>
        </w:rPr>
        <w:t>rücu</w:t>
      </w:r>
      <w:r w:rsidRPr="00E03579">
        <w:rPr>
          <w:rFonts w:ascii="Times New Roman" w:hAnsi="Times New Roman"/>
        </w:rPr>
        <w:t>’ terimi TBK. m. 295 ve m. 296’da kullanılmamış olup kanun koyucu ‘</w:t>
      </w:r>
      <w:r w:rsidRPr="00E03579">
        <w:rPr>
          <w:rFonts w:ascii="Times New Roman" w:hAnsi="Times New Roman"/>
          <w:i/>
        </w:rPr>
        <w:t>bağışlamanın geri alınmas</w:t>
      </w:r>
      <w:r w:rsidRPr="00E03579">
        <w:rPr>
          <w:rFonts w:ascii="Times New Roman" w:hAnsi="Times New Roman"/>
        </w:rPr>
        <w:t>ı’ terimini kullanarak buradaki hakkın dönme hakkından farklı olduğuna işaret etmiştir. Dolayısıyla kanun koyucu geri alma hakkını açıkça dönme hakkından ayırt etmiş durumdadır.</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 xml:space="preserve">Ayrıca sözleşmeden dönme halinde zarar tazmini söz konusu olurken geri alma hakkını kullanan bağışlayanın, geri alma hakkının yanında bağışlanandan tazminat talep etmesi mümkün değildir. İşte bu nedenle sözleşmeden dönmeye dayalı iadenin sözleşmesel nitelikte olduğu kabul edilirken, geri alma hakkıyla birlikte tazminat talebine yer olmadığından iade </w:t>
      </w:r>
      <w:r w:rsidR="00735D34" w:rsidRPr="00E03579">
        <w:rPr>
          <w:rFonts w:ascii="Times New Roman" w:hAnsi="Times New Roman"/>
        </w:rPr>
        <w:t>tartışmalı olmakla birlikte</w:t>
      </w:r>
      <w:r w:rsidR="00735D34" w:rsidRPr="00E03579">
        <w:rPr>
          <w:rStyle w:val="DipnotBavurusu"/>
          <w:rFonts w:ascii="Times New Roman" w:hAnsi="Times New Roman"/>
        </w:rPr>
        <w:footnoteReference w:id="16"/>
      </w:r>
      <w:r w:rsidR="00735D34" w:rsidRPr="00E03579">
        <w:rPr>
          <w:rFonts w:ascii="Times New Roman" w:hAnsi="Times New Roman"/>
        </w:rPr>
        <w:t xml:space="preserve"> </w:t>
      </w:r>
      <w:r w:rsidRPr="00E03579">
        <w:rPr>
          <w:rFonts w:ascii="Times New Roman" w:hAnsi="Times New Roman"/>
        </w:rPr>
        <w:t>sebepsiz zenginleşmeye dayanır.</w:t>
      </w:r>
    </w:p>
    <w:p w:rsidR="001A0F56" w:rsidRPr="00E03579" w:rsidRDefault="008C2922" w:rsidP="0025764F">
      <w:pPr>
        <w:pStyle w:val="B05"/>
        <w:spacing w:before="120" w:after="120" w:line="360" w:lineRule="auto"/>
        <w:rPr>
          <w:rFonts w:ascii="Times New Roman" w:hAnsi="Times New Roman"/>
          <w:szCs w:val="24"/>
        </w:rPr>
      </w:pPr>
      <w:bookmarkStart w:id="17" w:name="_Toc465857527"/>
      <w:bookmarkStart w:id="18" w:name="_Toc466272911"/>
      <w:bookmarkStart w:id="19" w:name="_Toc467838330"/>
      <w:bookmarkStart w:id="20" w:name="_Toc36131636"/>
      <w:r w:rsidRPr="00E03579">
        <w:rPr>
          <w:rFonts w:ascii="Times New Roman" w:hAnsi="Times New Roman"/>
          <w:szCs w:val="24"/>
        </w:rPr>
        <w:t>B</w:t>
      </w:r>
      <w:r w:rsidR="001A0F56" w:rsidRPr="00E03579">
        <w:rPr>
          <w:rFonts w:ascii="Times New Roman" w:hAnsi="Times New Roman"/>
          <w:szCs w:val="24"/>
        </w:rPr>
        <w:t xml:space="preserve">. </w:t>
      </w:r>
      <w:r w:rsidR="001A0F56" w:rsidRPr="00E03579">
        <w:rPr>
          <w:rFonts w:ascii="Times New Roman" w:hAnsi="Times New Roman"/>
          <w:szCs w:val="24"/>
        </w:rPr>
        <w:tab/>
        <w:t>Fesih Hakkından Ayrılması</w:t>
      </w:r>
      <w:bookmarkEnd w:id="17"/>
      <w:bookmarkEnd w:id="18"/>
      <w:bookmarkEnd w:id="19"/>
      <w:bookmarkEnd w:id="20"/>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Fesih, sürekli borç ilişkilerinde söz konusu olan ve sürekli borç ilişkisini ileriye etkili biçimde sona erdiren, yenilik doğuran haktır. Sürekli borç ilişkisi niteliğindeki bir sözleşmenin fesihle sona erdirilmesi taraflar arasındaki sözleşmeden ya da Kanun’da yer alan sebeplerden kaynaklanabilir (TBK. m. 126). Fesih sürekli borç ilişkisini ileriye etkili biçimde sona erdirdiğinden, fesih anına kadar yapılmış edimler fesihten etkilenmez</w:t>
      </w:r>
      <w:r w:rsidRPr="00E03579">
        <w:rPr>
          <w:rStyle w:val="DipnotBavurusu"/>
          <w:rFonts w:ascii="Times New Roman" w:hAnsi="Times New Roman"/>
        </w:rPr>
        <w:footnoteReference w:id="17"/>
      </w:r>
      <w:r w:rsidRPr="00E03579">
        <w:rPr>
          <w:rFonts w:ascii="Times New Roman" w:hAnsi="Times New Roman"/>
        </w:rPr>
        <w:t>.</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lastRenderedPageBreak/>
        <w:t>Fesih, her ne kadar fesih anına kadar ifa edilmiş edimlere dokunmasa da fesih sonrası yine bir takım iade yükümlülükleri gündeme gelebilir ve bu iade yükümlülükleri sözleşme kaynaklıdır. Nitekim bu iade yükümlülükleri sadece ilişkinin fesihle sona ermesinde değil, örneğin ilişkinin sürenin dolması nedeniyle sona ermesinde de yine sözleşmesel niteliktedir</w:t>
      </w:r>
      <w:r w:rsidRPr="00E03579">
        <w:rPr>
          <w:rStyle w:val="DipnotBavurusu"/>
          <w:rFonts w:ascii="Times New Roman" w:hAnsi="Times New Roman"/>
        </w:rPr>
        <w:footnoteReference w:id="18"/>
      </w:r>
      <w:r w:rsidRPr="00E03579">
        <w:rPr>
          <w:rFonts w:ascii="Times New Roman" w:hAnsi="Times New Roman"/>
        </w:rPr>
        <w:t xml:space="preserve">. Diğer yandan feshin sürekli borç ilişkilerini sona erdiren bir hak olması, geri almanın ise çoğu zaman anî edimli sözleşmelerde söz konusu olması, bu iki hak arasındaki fark olarak göze çarpar. </w:t>
      </w:r>
    </w:p>
    <w:p w:rsidR="001A0F56" w:rsidRPr="00E03579" w:rsidRDefault="008C2922" w:rsidP="0025764F">
      <w:pPr>
        <w:pStyle w:val="B05"/>
        <w:spacing w:before="120" w:after="120" w:line="360" w:lineRule="auto"/>
        <w:rPr>
          <w:rFonts w:ascii="Times New Roman" w:hAnsi="Times New Roman"/>
          <w:szCs w:val="24"/>
        </w:rPr>
      </w:pPr>
      <w:bookmarkStart w:id="21" w:name="_Toc465857528"/>
      <w:bookmarkStart w:id="22" w:name="_Toc466272912"/>
      <w:bookmarkStart w:id="23" w:name="_Toc467838331"/>
      <w:bookmarkStart w:id="24" w:name="_Toc36131637"/>
      <w:r w:rsidRPr="00E03579">
        <w:rPr>
          <w:rFonts w:ascii="Times New Roman" w:hAnsi="Times New Roman"/>
          <w:szCs w:val="24"/>
        </w:rPr>
        <w:t>C</w:t>
      </w:r>
      <w:r w:rsidR="001A0F56" w:rsidRPr="00E03579">
        <w:rPr>
          <w:rFonts w:ascii="Times New Roman" w:hAnsi="Times New Roman"/>
          <w:szCs w:val="24"/>
        </w:rPr>
        <w:t xml:space="preserve">. </w:t>
      </w:r>
      <w:r w:rsidR="001A0F56" w:rsidRPr="00E03579">
        <w:rPr>
          <w:rFonts w:ascii="Times New Roman" w:hAnsi="Times New Roman"/>
          <w:szCs w:val="24"/>
        </w:rPr>
        <w:tab/>
        <w:t>İptal Hakkından Ayrılması</w:t>
      </w:r>
      <w:bookmarkEnd w:id="21"/>
      <w:bookmarkEnd w:id="22"/>
      <w:bookmarkEnd w:id="23"/>
      <w:bookmarkEnd w:id="24"/>
    </w:p>
    <w:p w:rsidR="001A0F56" w:rsidRPr="00E03579" w:rsidRDefault="001A0F56" w:rsidP="0025764F">
      <w:pPr>
        <w:spacing w:before="120" w:after="120" w:line="360" w:lineRule="auto"/>
        <w:ind w:left="0" w:firstLine="425"/>
        <w:rPr>
          <w:rFonts w:ascii="Times New Roman" w:hAnsi="Times New Roman"/>
          <w:spacing w:val="-2"/>
        </w:rPr>
      </w:pPr>
      <w:r w:rsidRPr="00E03579">
        <w:rPr>
          <w:rFonts w:ascii="Times New Roman" w:hAnsi="Times New Roman"/>
          <w:spacing w:val="-2"/>
        </w:rPr>
        <w:t>İptal hakkı, bir yenilik doğuran hak olup irade sakatlığı nedeniyle veya aşırı yararlanma nedeniyle geçersiz olan sözleşmelerde, iradesi sakatlanan veya aşırı yararlanmaya maruz kalan tarafa verilmiş bir haktır (TBK. m. 39; m. 28). Aslında iptal hakkının, borçlanma işlemi ve bu işlem nedeniyle ifa edilmiş edimlere etkisi doktrinde tartışmalıdır</w:t>
      </w:r>
      <w:r w:rsidRPr="00E03579">
        <w:rPr>
          <w:rStyle w:val="DipnotBavurusu"/>
          <w:rFonts w:ascii="Times New Roman" w:hAnsi="Times New Roman"/>
          <w:spacing w:val="-2"/>
        </w:rPr>
        <w:footnoteReference w:id="19"/>
      </w:r>
      <w:r w:rsidRPr="00E03579">
        <w:rPr>
          <w:rFonts w:ascii="Times New Roman" w:hAnsi="Times New Roman"/>
          <w:spacing w:val="-2"/>
        </w:rPr>
        <w:t xml:space="preserve">. </w:t>
      </w:r>
    </w:p>
    <w:p w:rsidR="001A0F56" w:rsidRPr="00E03579" w:rsidRDefault="001A0F56" w:rsidP="0025764F">
      <w:pPr>
        <w:spacing w:before="120" w:after="120" w:line="360" w:lineRule="auto"/>
        <w:ind w:left="0" w:firstLine="425"/>
        <w:rPr>
          <w:rFonts w:ascii="Times New Roman" w:hAnsi="Times New Roman"/>
          <w:spacing w:val="-2"/>
        </w:rPr>
      </w:pPr>
      <w:r w:rsidRPr="00E03579">
        <w:rPr>
          <w:rFonts w:ascii="Times New Roman" w:hAnsi="Times New Roman"/>
          <w:spacing w:val="-2"/>
        </w:rPr>
        <w:t>‘</w:t>
      </w:r>
      <w:r w:rsidRPr="00E03579">
        <w:rPr>
          <w:rFonts w:ascii="Times New Roman" w:hAnsi="Times New Roman"/>
          <w:i/>
          <w:spacing w:val="-2"/>
        </w:rPr>
        <w:t>Geçersizlik teorisi</w:t>
      </w:r>
      <w:r w:rsidRPr="00E03579">
        <w:rPr>
          <w:rFonts w:ascii="Times New Roman" w:hAnsi="Times New Roman"/>
          <w:spacing w:val="-2"/>
        </w:rPr>
        <w:t>’ olarak adlandırılan teoriye göre gerek irade sakatlığı gerekse aşırı yararlanma halinde işlem, daha baştan itibaren geçersizdir. Ancak iptal hakkına sahip taraf, bu hakkını süresinde kullanmadığında işlem baştan itibaren geçerli hale gelmektedir. Dolayısıyla iptal hakkında, hak sahibi hakkını kullandığında iade talebi istihkaktır</w:t>
      </w:r>
      <w:r w:rsidRPr="00E03579">
        <w:rPr>
          <w:rStyle w:val="DipnotBavurusu"/>
          <w:rFonts w:ascii="Times New Roman" w:hAnsi="Times New Roman"/>
          <w:spacing w:val="-2"/>
        </w:rPr>
        <w:footnoteReference w:id="20"/>
      </w:r>
      <w:r w:rsidRPr="00E03579">
        <w:rPr>
          <w:rFonts w:ascii="Times New Roman" w:hAnsi="Times New Roman"/>
          <w:spacing w:val="-2"/>
        </w:rPr>
        <w:t>.</w:t>
      </w:r>
    </w:p>
    <w:p w:rsidR="001A0F56" w:rsidRPr="00E03579" w:rsidRDefault="001A0F56" w:rsidP="0025764F">
      <w:pPr>
        <w:spacing w:before="120" w:after="120" w:line="360" w:lineRule="auto"/>
        <w:ind w:left="0" w:firstLine="425"/>
        <w:rPr>
          <w:rFonts w:ascii="Times New Roman" w:hAnsi="Times New Roman"/>
          <w:spacing w:val="-2"/>
        </w:rPr>
      </w:pPr>
      <w:r w:rsidRPr="00E03579">
        <w:rPr>
          <w:rFonts w:ascii="Times New Roman" w:hAnsi="Times New Roman"/>
          <w:spacing w:val="-2"/>
        </w:rPr>
        <w:t>‘</w:t>
      </w:r>
      <w:r w:rsidRPr="00E03579">
        <w:rPr>
          <w:rFonts w:ascii="Times New Roman" w:hAnsi="Times New Roman"/>
          <w:i/>
          <w:spacing w:val="-2"/>
        </w:rPr>
        <w:t>İptal edilebilirlik teorisi</w:t>
      </w:r>
      <w:r w:rsidRPr="00E03579">
        <w:rPr>
          <w:rFonts w:ascii="Times New Roman" w:hAnsi="Times New Roman"/>
          <w:spacing w:val="-2"/>
        </w:rPr>
        <w:t>’ olarak adlandırılan teoriye göre, irade sakatlığına rağmen borçlanma işlemi ve tasarruf işlemi en başından itibaren geçerlidir ancak iptal hakkıyla borçlanma işlemi sona ermektedir. Dolayısıyla bu teoriye göre, iade talebi iptal hakkı sonrası sebepsiz zenginleşmeye dayanmaktadır</w:t>
      </w:r>
      <w:r w:rsidRPr="00E03579">
        <w:rPr>
          <w:rStyle w:val="DipnotBavurusu"/>
          <w:rFonts w:ascii="Times New Roman" w:hAnsi="Times New Roman"/>
        </w:rPr>
        <w:footnoteReference w:id="21"/>
      </w:r>
      <w:r w:rsidRPr="00E03579">
        <w:rPr>
          <w:rFonts w:ascii="Times New Roman" w:hAnsi="Times New Roman"/>
          <w:spacing w:val="-2"/>
        </w:rPr>
        <w:t xml:space="preserve">. </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İptal hakkı, geçersizlik teorisinde hakkın kullanılması sonrası iade talebinin istihkak olması bakımından geri alma hakkından ayrılır. Geri alma hakkı sonrası iade talebi sebepsiz zenginleşmedir ve geçersizlik teorisinin benimsenmesi ile iptal ve geri alma hakkı arasındaki fark da bu noktada ortaya çıkar. Zira bu teoride iptal sonrası iade yükümlülükleri istihkak veya bu mümkün olmadığı hallerde sebepsiz zenginleşmeye dayanırken, geri alma hakkı sonrası iade doğrudan sebepsiz zenginleşmeye dayanır.</w:t>
      </w:r>
    </w:p>
    <w:p w:rsidR="001A0F56"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 xml:space="preserve">Ancak irade sakatlığı bakımından iptal edilebilirlik teorisi benimsendiğinde, iptal hakkı sonrası ve geri alma hakkı sonrası iadenin sebepsiz zenginleşmeye dayandığı söylenebilecektir. </w:t>
      </w:r>
    </w:p>
    <w:p w:rsidR="001A0F56" w:rsidRDefault="001A0F56" w:rsidP="0025764F">
      <w:pPr>
        <w:spacing w:before="120" w:after="120" w:line="360" w:lineRule="auto"/>
        <w:ind w:left="0" w:firstLine="425"/>
        <w:rPr>
          <w:rFonts w:ascii="Times New Roman" w:hAnsi="Times New Roman"/>
        </w:rPr>
      </w:pPr>
      <w:r w:rsidRPr="00E03579">
        <w:rPr>
          <w:rFonts w:ascii="Times New Roman" w:hAnsi="Times New Roman"/>
        </w:rPr>
        <w:lastRenderedPageBreak/>
        <w:t>Diğer yandan iptal hakkı, her türlü hukukî işlemde bu anlamda tam iki tarafa borç yükleyen sözleşmelerde ya da tek tarafa borç yükleyen sözleşmelerde veyahut da tek taraflı hukukî işlemlerde söz konusu olabilir. Geri alma hakkı ise çoğu zaman tek tarafa borç yükleyen sözleşmelerde de söz konusu olur. Bununla birlikte iptal hakkının kullanılması için de tıpkı geri alma hakkında olduğu gibi ihtara, ihbara veya süre vermeye gerek yoktur</w:t>
      </w:r>
      <w:r w:rsidRPr="00E03579">
        <w:rPr>
          <w:rStyle w:val="DipnotBavurusu"/>
          <w:rFonts w:ascii="Times New Roman" w:hAnsi="Times New Roman"/>
        </w:rPr>
        <w:footnoteReference w:id="22"/>
      </w:r>
      <w:r w:rsidRPr="00E03579">
        <w:rPr>
          <w:rFonts w:ascii="Times New Roman" w:hAnsi="Times New Roman"/>
        </w:rPr>
        <w:t>.</w:t>
      </w:r>
      <w:r w:rsidR="001B060A">
        <w:rPr>
          <w:rFonts w:ascii="Times New Roman" w:hAnsi="Times New Roman"/>
        </w:rPr>
        <w:t xml:space="preserve"> </w:t>
      </w:r>
    </w:p>
    <w:p w:rsidR="00E618AE" w:rsidRPr="00E03579" w:rsidRDefault="00E618AE" w:rsidP="0025764F">
      <w:pPr>
        <w:spacing w:before="120" w:after="120" w:line="360" w:lineRule="auto"/>
        <w:ind w:left="0" w:firstLine="425"/>
        <w:rPr>
          <w:rFonts w:ascii="Times New Roman" w:hAnsi="Times New Roman"/>
        </w:rPr>
      </w:pPr>
      <w:r>
        <w:rPr>
          <w:rFonts w:ascii="Times New Roman" w:hAnsi="Times New Roman"/>
        </w:rPr>
        <w:t xml:space="preserve">Geri alma hakkıyla iptal hakkı arasında benzerlik olarak kabul edilebilecek nokta, geri alma hakkının sadece sözleşmede korunması gereken tarafa ait olması iptal hakkının da sadece iradesi sakatlanan tarafa ait olmasıdır. </w:t>
      </w:r>
    </w:p>
    <w:p w:rsidR="001A0F56" w:rsidRPr="00E03579" w:rsidRDefault="008C2922" w:rsidP="0025764F">
      <w:pPr>
        <w:pStyle w:val="B05"/>
        <w:spacing w:before="120" w:after="120" w:line="360" w:lineRule="auto"/>
        <w:rPr>
          <w:rFonts w:ascii="Times New Roman" w:hAnsi="Times New Roman"/>
          <w:szCs w:val="24"/>
        </w:rPr>
      </w:pPr>
      <w:bookmarkStart w:id="25" w:name="_Toc465857529"/>
      <w:bookmarkStart w:id="26" w:name="_Toc466272913"/>
      <w:bookmarkStart w:id="27" w:name="_Toc467838332"/>
      <w:bookmarkStart w:id="28" w:name="_Toc36131638"/>
      <w:r w:rsidRPr="00E03579">
        <w:rPr>
          <w:rFonts w:ascii="Times New Roman" w:hAnsi="Times New Roman"/>
          <w:szCs w:val="24"/>
        </w:rPr>
        <w:t>D</w:t>
      </w:r>
      <w:r w:rsidR="001A0F56" w:rsidRPr="00E03579">
        <w:rPr>
          <w:rFonts w:ascii="Times New Roman" w:hAnsi="Times New Roman"/>
          <w:szCs w:val="24"/>
        </w:rPr>
        <w:t xml:space="preserve">. </w:t>
      </w:r>
      <w:r w:rsidR="001A0F56" w:rsidRPr="00E03579">
        <w:rPr>
          <w:rFonts w:ascii="Times New Roman" w:hAnsi="Times New Roman"/>
          <w:szCs w:val="24"/>
        </w:rPr>
        <w:tab/>
        <w:t>Bozucu Koşuldan Ayrılması</w:t>
      </w:r>
      <w:bookmarkEnd w:id="25"/>
      <w:bookmarkEnd w:id="26"/>
      <w:bookmarkEnd w:id="27"/>
      <w:bookmarkEnd w:id="28"/>
    </w:p>
    <w:p w:rsidR="001A0F56" w:rsidRPr="00E03579" w:rsidRDefault="001A0F56" w:rsidP="0025764F">
      <w:pPr>
        <w:spacing w:before="120" w:after="120" w:line="360" w:lineRule="auto"/>
        <w:ind w:left="0" w:firstLine="425"/>
        <w:rPr>
          <w:rFonts w:ascii="Times New Roman" w:hAnsi="Times New Roman"/>
          <w:color w:val="000000"/>
        </w:rPr>
      </w:pPr>
      <w:r w:rsidRPr="00E03579">
        <w:rPr>
          <w:rFonts w:ascii="Times New Roman" w:hAnsi="Times New Roman"/>
          <w:color w:val="000000"/>
        </w:rPr>
        <w:t xml:space="preserve">Hukukî işlemin bozucu koşula bağlı olduğu hallerde bozucu koşul kendiliğinden hüküm ve sonuç doğurur ve hukukî işlem kendiliğinden sona erer. Geri alma hakkının bağışlama sözleşmesine etki etmesi ise bu hakkın bağışlayan tarafından kullanılmasına bağlıdır. Zira bağışlayan geri alma sebebinin varlığına rağmen bu hakkını kullanmak zorunda değildir. Ancak bozucu koşula bağlı hukukî işlemde, koşul kendiliğinden sonuç doğurur. </w:t>
      </w:r>
    </w:p>
    <w:p w:rsidR="001A0F56" w:rsidRDefault="001A0F56" w:rsidP="0025764F">
      <w:pPr>
        <w:spacing w:before="120" w:after="120" w:line="360" w:lineRule="auto"/>
        <w:ind w:left="0" w:firstLine="425"/>
        <w:rPr>
          <w:rFonts w:ascii="Times New Roman" w:hAnsi="Times New Roman"/>
          <w:color w:val="000000"/>
        </w:rPr>
      </w:pPr>
      <w:r w:rsidRPr="00E03579">
        <w:rPr>
          <w:rFonts w:ascii="Times New Roman" w:hAnsi="Times New Roman"/>
          <w:color w:val="000000"/>
        </w:rPr>
        <w:t>Bozucu koşul sonrası tartışmalı</w:t>
      </w:r>
      <w:r w:rsidR="000D316A">
        <w:rPr>
          <w:rStyle w:val="DipnotBavurusu"/>
          <w:rFonts w:ascii="Times New Roman" w:hAnsi="Times New Roman"/>
          <w:color w:val="000000"/>
        </w:rPr>
        <w:footnoteReference w:id="23"/>
      </w:r>
      <w:r w:rsidRPr="00E03579">
        <w:rPr>
          <w:rFonts w:ascii="Times New Roman" w:hAnsi="Times New Roman"/>
          <w:color w:val="000000"/>
        </w:rPr>
        <w:t xml:space="preserve"> olmakla birlikte edimlerin tasfiye düzeni, taraflar arasındaki sözleşmenin kendisi iken geri alma hakkının kullanılması sonrası iade yükümlülüğü sebepsiz zenginleşmedir. Ancak iradî bozucu koşulun varlığı halinde, taraflar arasında sebepsiz bir geri alma hakkının yaratıldığı nitelendirmesi yapılabilirse de, geri alma hakkının bir sebebe dayanması gerektiği unutulmamalıdır. </w:t>
      </w:r>
    </w:p>
    <w:p w:rsidR="00542DB8" w:rsidRDefault="00542DB8" w:rsidP="0025764F">
      <w:pPr>
        <w:spacing w:before="120" w:after="120" w:line="360" w:lineRule="auto"/>
        <w:ind w:left="0" w:firstLine="425"/>
        <w:rPr>
          <w:rFonts w:ascii="Times New Roman" w:hAnsi="Times New Roman"/>
          <w:b/>
          <w:color w:val="000000"/>
        </w:rPr>
      </w:pPr>
      <w:r w:rsidRPr="00542DB8">
        <w:rPr>
          <w:rFonts w:ascii="Times New Roman" w:hAnsi="Times New Roman"/>
          <w:b/>
          <w:color w:val="000000"/>
        </w:rPr>
        <w:t xml:space="preserve">E. Vekâlet Sözleşmesine İlişkin Tek Taraflı Sona Erdirme Hakkından Ayrılması  </w:t>
      </w:r>
    </w:p>
    <w:p w:rsidR="005F51E1" w:rsidRDefault="00B84477" w:rsidP="0025764F">
      <w:pPr>
        <w:spacing w:before="120" w:after="120" w:line="360" w:lineRule="auto"/>
        <w:ind w:left="0" w:firstLine="425"/>
        <w:rPr>
          <w:rFonts w:ascii="Times New Roman" w:hAnsi="Times New Roman"/>
          <w:color w:val="000000"/>
        </w:rPr>
      </w:pPr>
      <w:r>
        <w:rPr>
          <w:rFonts w:ascii="Times New Roman" w:hAnsi="Times New Roman"/>
          <w:color w:val="000000"/>
        </w:rPr>
        <w:t>Vekâlet sözleşmesine ilişkin TBK. m. 512 uyarınca “</w:t>
      </w:r>
      <w:r w:rsidRPr="00B84477">
        <w:rPr>
          <w:rFonts w:ascii="Times New Roman" w:hAnsi="Times New Roman"/>
          <w:i/>
          <w:color w:val="000000"/>
        </w:rPr>
        <w:t>Vek</w:t>
      </w:r>
      <w:r>
        <w:rPr>
          <w:rFonts w:ascii="Times New Roman" w:hAnsi="Times New Roman"/>
          <w:i/>
          <w:color w:val="000000"/>
        </w:rPr>
        <w:t>â</w:t>
      </w:r>
      <w:r w:rsidRPr="00B84477">
        <w:rPr>
          <w:rFonts w:ascii="Times New Roman" w:hAnsi="Times New Roman"/>
          <w:i/>
          <w:color w:val="000000"/>
        </w:rPr>
        <w:t>let veren ve vekil, her zaman sözleşmeyi tek taraflı olarak sona erdirebilir. Ancak, uygun olmayan zamanda sözleşmeyi sona erdiren taraf, diğerinin bundan doğan zararını gidermekle yükümlüdür</w:t>
      </w:r>
      <w:r>
        <w:rPr>
          <w:rFonts w:ascii="Times New Roman" w:hAnsi="Times New Roman"/>
          <w:color w:val="000000"/>
        </w:rPr>
        <w:t>”</w:t>
      </w:r>
      <w:r w:rsidR="0024610F">
        <w:rPr>
          <w:rStyle w:val="DipnotBavurusu"/>
          <w:rFonts w:ascii="Times New Roman" w:hAnsi="Times New Roman"/>
          <w:color w:val="000000"/>
        </w:rPr>
        <w:footnoteReference w:id="24"/>
      </w:r>
      <w:r>
        <w:rPr>
          <w:rFonts w:ascii="Times New Roman" w:hAnsi="Times New Roman"/>
          <w:color w:val="000000"/>
        </w:rPr>
        <w:t xml:space="preserve">. Bir sözleşmenin kural olarak, taraflardan birince dilediği zaman tek taraflı irade beyanıyla sona erdirilmesi mümkün değildir. Ancak vekâlet sözleşmesinin temelinden yer alan güven unsuru, bu sözleşme </w:t>
      </w:r>
      <w:r>
        <w:rPr>
          <w:rFonts w:ascii="Times New Roman" w:hAnsi="Times New Roman"/>
          <w:color w:val="000000"/>
        </w:rPr>
        <w:lastRenderedPageBreak/>
        <w:t xml:space="preserve">türü bakımından taraflara sözleşmeyi tek taraflı olarak sona erdirme hakkı verilmesine neden olmuştur. </w:t>
      </w:r>
      <w:r w:rsidR="004B2584">
        <w:rPr>
          <w:rFonts w:ascii="Times New Roman" w:hAnsi="Times New Roman"/>
          <w:color w:val="000000"/>
        </w:rPr>
        <w:t>V</w:t>
      </w:r>
      <w:r w:rsidR="00ED71D8">
        <w:rPr>
          <w:rFonts w:ascii="Times New Roman" w:hAnsi="Times New Roman"/>
          <w:color w:val="000000"/>
        </w:rPr>
        <w:t>ekâlet</w:t>
      </w:r>
      <w:r w:rsidR="005F51E1">
        <w:rPr>
          <w:rFonts w:ascii="Times New Roman" w:hAnsi="Times New Roman"/>
          <w:color w:val="000000"/>
        </w:rPr>
        <w:t xml:space="preserve"> sözleşmesinin tek taraflı sona erdirilmesi hakkı geri alma hakkından farklı olarak sebebe ihtiyaç d</w:t>
      </w:r>
      <w:r w:rsidR="00B82DF0">
        <w:rPr>
          <w:rFonts w:ascii="Times New Roman" w:hAnsi="Times New Roman"/>
          <w:color w:val="000000"/>
        </w:rPr>
        <w:t xml:space="preserve">uymayan hak niteliğini haizdir. </w:t>
      </w:r>
      <w:r w:rsidR="0024610F">
        <w:rPr>
          <w:rFonts w:ascii="Times New Roman" w:hAnsi="Times New Roman"/>
          <w:color w:val="000000"/>
        </w:rPr>
        <w:t>Ancak ger</w:t>
      </w:r>
      <w:r w:rsidR="003131CD">
        <w:rPr>
          <w:rFonts w:ascii="Times New Roman" w:hAnsi="Times New Roman"/>
          <w:color w:val="000000"/>
        </w:rPr>
        <w:t>i</w:t>
      </w:r>
      <w:r w:rsidR="0024610F">
        <w:rPr>
          <w:rFonts w:ascii="Times New Roman" w:hAnsi="Times New Roman"/>
          <w:color w:val="000000"/>
        </w:rPr>
        <w:t xml:space="preserve"> alma hakkı Kanun’da yazılı sebeplerinden birine zorunlu olarak ihtiyaç duyar. </w:t>
      </w:r>
    </w:p>
    <w:p w:rsidR="0024610F" w:rsidRDefault="0024610F" w:rsidP="0025764F">
      <w:pPr>
        <w:spacing w:before="120" w:after="120" w:line="360" w:lineRule="auto"/>
        <w:ind w:left="0" w:firstLine="425"/>
        <w:rPr>
          <w:rFonts w:ascii="Times New Roman" w:hAnsi="Times New Roman"/>
          <w:color w:val="000000"/>
        </w:rPr>
      </w:pPr>
      <w:r>
        <w:rPr>
          <w:rFonts w:ascii="Times New Roman" w:hAnsi="Times New Roman"/>
          <w:color w:val="000000"/>
        </w:rPr>
        <w:t>Vekâlet sözleşmesi bakımından TBK. m. 512 uyarınca sözleşmenin tek taraflı sona erdir</w:t>
      </w:r>
      <w:r w:rsidR="004B2584">
        <w:rPr>
          <w:rFonts w:ascii="Times New Roman" w:hAnsi="Times New Roman"/>
          <w:color w:val="000000"/>
        </w:rPr>
        <w:t xml:space="preserve">me hakkı </w:t>
      </w:r>
      <w:r>
        <w:rPr>
          <w:rFonts w:ascii="Times New Roman" w:hAnsi="Times New Roman"/>
          <w:color w:val="000000"/>
        </w:rPr>
        <w:t>uygun olmayan zamanda kullanılmış ise hakkı kullanan</w:t>
      </w:r>
      <w:r w:rsidR="004B2584">
        <w:rPr>
          <w:rFonts w:ascii="Times New Roman" w:hAnsi="Times New Roman"/>
          <w:color w:val="000000"/>
        </w:rPr>
        <w:t>,</w:t>
      </w:r>
      <w:r>
        <w:rPr>
          <w:rFonts w:ascii="Times New Roman" w:hAnsi="Times New Roman"/>
          <w:color w:val="000000"/>
        </w:rPr>
        <w:t xml:space="preserve"> diğer tarafın zararını tazmin </w:t>
      </w:r>
      <w:r w:rsidR="004B2584">
        <w:rPr>
          <w:rFonts w:ascii="Times New Roman" w:hAnsi="Times New Roman"/>
          <w:color w:val="000000"/>
        </w:rPr>
        <w:t>etmek zorunda kalır</w:t>
      </w:r>
      <w:r>
        <w:rPr>
          <w:rFonts w:ascii="Times New Roman" w:hAnsi="Times New Roman"/>
          <w:color w:val="000000"/>
        </w:rPr>
        <w:t xml:space="preserve">. Bağışlamanın geri alınmasında bu şekilde bir sınırlama söz konusu olmayıp, geri alma hakkı tazminatsız olarak kullanılabilir.  </w:t>
      </w:r>
      <w:r w:rsidR="009B7D34">
        <w:rPr>
          <w:rFonts w:ascii="Times New Roman" w:hAnsi="Times New Roman"/>
          <w:color w:val="000000"/>
        </w:rPr>
        <w:t xml:space="preserve"> </w:t>
      </w:r>
    </w:p>
    <w:p w:rsidR="009B7D34" w:rsidRDefault="009B7D34" w:rsidP="0025764F">
      <w:pPr>
        <w:spacing w:before="120" w:after="120" w:line="360" w:lineRule="auto"/>
        <w:ind w:left="0" w:firstLine="425"/>
        <w:rPr>
          <w:rFonts w:ascii="Times New Roman" w:hAnsi="Times New Roman"/>
          <w:color w:val="000000"/>
        </w:rPr>
      </w:pPr>
      <w:r>
        <w:rPr>
          <w:rFonts w:ascii="Times New Roman" w:hAnsi="Times New Roman"/>
          <w:color w:val="000000"/>
        </w:rPr>
        <w:t>Diğer yandan kural olarak vekâlet sözleşmesi bakımından ücret zorunlu unsur değildir, yani bu sözleşme karşılıksız (ivazsız) olarak yapılabilir</w:t>
      </w:r>
      <w:r w:rsidR="004B2584">
        <w:rPr>
          <w:rFonts w:ascii="Times New Roman" w:hAnsi="Times New Roman"/>
          <w:color w:val="000000"/>
        </w:rPr>
        <w:t xml:space="preserve"> (TBK. m. </w:t>
      </w:r>
      <w:r w:rsidR="008E2702">
        <w:rPr>
          <w:rFonts w:ascii="Times New Roman" w:hAnsi="Times New Roman"/>
          <w:color w:val="000000"/>
        </w:rPr>
        <w:t>502)</w:t>
      </w:r>
      <w:r>
        <w:rPr>
          <w:rFonts w:ascii="Times New Roman" w:hAnsi="Times New Roman"/>
          <w:color w:val="000000"/>
        </w:rPr>
        <w:t xml:space="preserve">. Bağışlama sözleşmesi ise niteliği gereği karşılıksız bir sözleşmedir. Ancak vekâlet sözleşmesinde söz konusu olan tek taraflı sona erdirme hakkı sözleşmenin kural olarak ivazsız olması niteliğine bağlı da değildir. Zira vekâlet sözleşmesi karşılıklı da olsa TBK. m. 512 hükmü uygulama alanı bulur. Eş söylemle </w:t>
      </w:r>
      <w:r w:rsidR="0020211A">
        <w:rPr>
          <w:rFonts w:ascii="Times New Roman" w:hAnsi="Times New Roman"/>
          <w:color w:val="000000"/>
        </w:rPr>
        <w:t>vekâlet</w:t>
      </w:r>
      <w:r>
        <w:rPr>
          <w:rFonts w:ascii="Times New Roman" w:hAnsi="Times New Roman"/>
          <w:color w:val="000000"/>
        </w:rPr>
        <w:t xml:space="preserve"> sözleşmesine ilişkin tek taraflı sona erdirme hakkının temelinde taraflar arasındaki güven ilişkisi yer alırken; bağışlama sözleşmesine ilişkin geri alma </w:t>
      </w:r>
      <w:r w:rsidR="0020211A">
        <w:rPr>
          <w:rFonts w:ascii="Times New Roman" w:hAnsi="Times New Roman"/>
          <w:color w:val="000000"/>
        </w:rPr>
        <w:t xml:space="preserve">hakkının temelinde sözleşmenin </w:t>
      </w:r>
      <w:r>
        <w:rPr>
          <w:rFonts w:ascii="Times New Roman" w:hAnsi="Times New Roman"/>
          <w:color w:val="000000"/>
        </w:rPr>
        <w:t xml:space="preserve">ivazsız olması yer alır.  </w:t>
      </w:r>
    </w:p>
    <w:p w:rsidR="00C71BC6" w:rsidRDefault="00542DB8" w:rsidP="0025764F">
      <w:pPr>
        <w:spacing w:before="120" w:after="120" w:line="360" w:lineRule="auto"/>
        <w:ind w:left="0" w:firstLine="425"/>
        <w:rPr>
          <w:rFonts w:ascii="Times New Roman" w:hAnsi="Times New Roman"/>
          <w:b/>
          <w:color w:val="000000"/>
        </w:rPr>
      </w:pPr>
      <w:r>
        <w:rPr>
          <w:rFonts w:ascii="Times New Roman" w:hAnsi="Times New Roman"/>
          <w:b/>
          <w:color w:val="000000"/>
        </w:rPr>
        <w:t>F</w:t>
      </w:r>
      <w:r w:rsidR="00C71BC6" w:rsidRPr="00C71BC6">
        <w:rPr>
          <w:rFonts w:ascii="Times New Roman" w:hAnsi="Times New Roman"/>
          <w:b/>
          <w:color w:val="000000"/>
        </w:rPr>
        <w:t xml:space="preserve">. Cayma Hakkından Ayrılması </w:t>
      </w:r>
    </w:p>
    <w:p w:rsidR="008E2702" w:rsidRDefault="00607040" w:rsidP="0025764F">
      <w:pPr>
        <w:spacing w:before="120" w:after="120" w:line="360" w:lineRule="auto"/>
        <w:ind w:left="0" w:firstLine="425"/>
        <w:rPr>
          <w:rFonts w:ascii="Times New Roman" w:hAnsi="Times New Roman"/>
          <w:color w:val="000000"/>
        </w:rPr>
      </w:pPr>
      <w:r w:rsidRPr="00607040">
        <w:rPr>
          <w:rFonts w:ascii="Times New Roman" w:hAnsi="Times New Roman"/>
          <w:color w:val="000000"/>
        </w:rPr>
        <w:t>6502 sayılı Tüketicinin Korunması Hakkında</w:t>
      </w:r>
      <w:r>
        <w:rPr>
          <w:rFonts w:ascii="Times New Roman" w:hAnsi="Times New Roman"/>
          <w:color w:val="000000"/>
        </w:rPr>
        <w:t>, tüketicinin taraf olduğu çeşitli sözleşme türleri bakımından cayma hakkı düzenlenmiştir. Cayma hakkı da aynı geri alma hakkı gibi yenilik doğuran hak niteliğini haiz olup sözleşmede korunması gereken taraf olan tüketiciye sözleşmeden kurtulma imkânı vermektedir</w:t>
      </w:r>
      <w:r>
        <w:rPr>
          <w:rStyle w:val="DipnotBavurusu"/>
          <w:rFonts w:ascii="Times New Roman" w:hAnsi="Times New Roman"/>
          <w:color w:val="000000"/>
        </w:rPr>
        <w:footnoteReference w:id="25"/>
      </w:r>
      <w:r w:rsidR="003B78B0">
        <w:rPr>
          <w:rFonts w:ascii="Times New Roman" w:hAnsi="Times New Roman"/>
          <w:color w:val="000000"/>
        </w:rPr>
        <w:t xml:space="preserve">. </w:t>
      </w:r>
      <w:r w:rsidR="008E2702">
        <w:rPr>
          <w:rFonts w:ascii="Times New Roman" w:hAnsi="Times New Roman"/>
          <w:color w:val="000000"/>
        </w:rPr>
        <w:t xml:space="preserve">Aynı geri alma hakkı gibi cayma hakkı da hak sahibine tazminatsız bir şekilde sözleşmeden kurtulma imkânı vermekte olup, bu açıdan iki hak birbirine benzemektedir.  </w:t>
      </w:r>
    </w:p>
    <w:p w:rsidR="008E2702" w:rsidRDefault="00607040" w:rsidP="0025764F">
      <w:pPr>
        <w:spacing w:before="120" w:after="120" w:line="360" w:lineRule="auto"/>
        <w:ind w:left="0" w:firstLine="425"/>
        <w:rPr>
          <w:rFonts w:ascii="Times New Roman" w:hAnsi="Times New Roman"/>
          <w:color w:val="000000"/>
        </w:rPr>
      </w:pPr>
      <w:r>
        <w:rPr>
          <w:rFonts w:ascii="Times New Roman" w:hAnsi="Times New Roman"/>
          <w:color w:val="000000"/>
        </w:rPr>
        <w:t xml:space="preserve">Ancak geri alma hakkından farklı olarak, cayma hakkının kullanılması sebebe bağlı olmayıp tüketici hiçbir sebep olmaksızın cayma hakkını kullanma hakkına sahiptir. </w:t>
      </w:r>
      <w:r w:rsidR="008E2702">
        <w:rPr>
          <w:rFonts w:ascii="Times New Roman" w:hAnsi="Times New Roman"/>
          <w:color w:val="000000"/>
        </w:rPr>
        <w:t>G</w:t>
      </w:r>
      <w:r w:rsidR="0020211A">
        <w:rPr>
          <w:rFonts w:ascii="Times New Roman" w:hAnsi="Times New Roman"/>
          <w:color w:val="000000"/>
        </w:rPr>
        <w:t>eri alma hakkının kullanılması</w:t>
      </w:r>
      <w:r w:rsidR="008E2702">
        <w:rPr>
          <w:rFonts w:ascii="Times New Roman" w:hAnsi="Times New Roman"/>
          <w:color w:val="000000"/>
        </w:rPr>
        <w:t xml:space="preserve"> ise</w:t>
      </w:r>
      <w:r w:rsidR="0020211A">
        <w:rPr>
          <w:rFonts w:ascii="Times New Roman" w:hAnsi="Times New Roman"/>
          <w:color w:val="000000"/>
        </w:rPr>
        <w:t xml:space="preserve"> Kanun’da yer alan sebeplerin veyahut da sözleşmesel geri alma sebebinin varlığına bağlı</w:t>
      </w:r>
      <w:r w:rsidR="008E2702">
        <w:rPr>
          <w:rFonts w:ascii="Times New Roman" w:hAnsi="Times New Roman"/>
          <w:color w:val="000000"/>
        </w:rPr>
        <w:t xml:space="preserve">dır. </w:t>
      </w:r>
      <w:r w:rsidR="0020211A">
        <w:rPr>
          <w:rFonts w:ascii="Times New Roman" w:hAnsi="Times New Roman"/>
          <w:color w:val="000000"/>
        </w:rPr>
        <w:t xml:space="preserve">Hatta tüketici işleminin karşılıklı bir işlem, bağışlamanın karşılıksız bir işlem olduğu nazara alındığında, cayma hakkının tüketiciye, onun korunması </w:t>
      </w:r>
      <w:r w:rsidR="0020211A">
        <w:rPr>
          <w:rFonts w:ascii="Times New Roman" w:hAnsi="Times New Roman"/>
          <w:color w:val="000000"/>
        </w:rPr>
        <w:lastRenderedPageBreak/>
        <w:t>gereken taraf da olduğu nazara alınarak, daha sözleşmenin başında sebepsiz ve tazminatsız olarak verildiği görülmektedir</w:t>
      </w:r>
      <w:r w:rsidR="0020211A">
        <w:rPr>
          <w:rStyle w:val="DipnotBavurusu"/>
          <w:rFonts w:ascii="Times New Roman" w:hAnsi="Times New Roman"/>
          <w:color w:val="000000"/>
        </w:rPr>
        <w:footnoteReference w:id="26"/>
      </w:r>
      <w:r w:rsidR="0020211A">
        <w:rPr>
          <w:rFonts w:ascii="Times New Roman" w:hAnsi="Times New Roman"/>
          <w:color w:val="000000"/>
        </w:rPr>
        <w:t xml:space="preserve">.  </w:t>
      </w:r>
    </w:p>
    <w:p w:rsidR="0020211A" w:rsidRDefault="008E2702" w:rsidP="0025764F">
      <w:pPr>
        <w:spacing w:before="120" w:after="120" w:line="360" w:lineRule="auto"/>
        <w:ind w:left="0" w:firstLine="425"/>
        <w:rPr>
          <w:rFonts w:ascii="Times New Roman" w:hAnsi="Times New Roman"/>
          <w:color w:val="000000"/>
        </w:rPr>
      </w:pPr>
      <w:r>
        <w:rPr>
          <w:rFonts w:ascii="Times New Roman" w:hAnsi="Times New Roman"/>
          <w:color w:val="000000"/>
        </w:rPr>
        <w:t>C</w:t>
      </w:r>
      <w:r w:rsidR="00265721">
        <w:rPr>
          <w:rFonts w:ascii="Times New Roman" w:hAnsi="Times New Roman"/>
          <w:color w:val="000000"/>
        </w:rPr>
        <w:t xml:space="preserve">ayma hakkı sonrası iade talepleri bakımından bugün baskın </w:t>
      </w:r>
      <w:r>
        <w:rPr>
          <w:rFonts w:ascii="Times New Roman" w:hAnsi="Times New Roman"/>
          <w:color w:val="000000"/>
        </w:rPr>
        <w:t xml:space="preserve">görüş iadenin sözleşmeden dönme hakkına da benzer şekilde </w:t>
      </w:r>
      <w:r w:rsidR="00265721">
        <w:rPr>
          <w:rFonts w:ascii="Times New Roman" w:hAnsi="Times New Roman"/>
          <w:color w:val="000000"/>
        </w:rPr>
        <w:t>sözleşme kaynaklı olduğunu savunmaktadır</w:t>
      </w:r>
      <w:r w:rsidR="00265721">
        <w:rPr>
          <w:rStyle w:val="DipnotBavurusu"/>
          <w:rFonts w:ascii="Times New Roman" w:hAnsi="Times New Roman"/>
          <w:color w:val="000000"/>
        </w:rPr>
        <w:footnoteReference w:id="27"/>
      </w:r>
      <w:r w:rsidR="00265721">
        <w:rPr>
          <w:rFonts w:ascii="Times New Roman" w:hAnsi="Times New Roman"/>
          <w:color w:val="000000"/>
        </w:rPr>
        <w:t xml:space="preserve">. Ancak aşağıda analiz edileceği üzere bağışlamanın geri alınmasında ifa edilmiş edimlerin iadesi sebepsiz zenginleşme kurallarına </w:t>
      </w:r>
      <w:r>
        <w:rPr>
          <w:rFonts w:ascii="Times New Roman" w:hAnsi="Times New Roman"/>
          <w:color w:val="000000"/>
        </w:rPr>
        <w:t xml:space="preserve">göre olur. </w:t>
      </w:r>
    </w:p>
    <w:p w:rsidR="00735D34" w:rsidRPr="00E03579" w:rsidRDefault="008C2922" w:rsidP="0025764F">
      <w:pPr>
        <w:pStyle w:val="B04"/>
        <w:spacing w:before="120" w:after="120" w:line="360" w:lineRule="auto"/>
        <w:rPr>
          <w:rFonts w:ascii="Times New Roman" w:hAnsi="Times New Roman"/>
          <w:szCs w:val="24"/>
        </w:rPr>
      </w:pPr>
      <w:bookmarkStart w:id="29" w:name="_Toc465857530"/>
      <w:bookmarkStart w:id="30" w:name="_Toc466272914"/>
      <w:bookmarkStart w:id="31" w:name="_Toc467838333"/>
      <w:bookmarkStart w:id="32" w:name="_Toc36131639"/>
      <w:r w:rsidRPr="00E03579">
        <w:rPr>
          <w:rFonts w:ascii="Times New Roman" w:hAnsi="Times New Roman"/>
          <w:szCs w:val="24"/>
        </w:rPr>
        <w:t>I</w:t>
      </w:r>
      <w:r w:rsidR="00C65188" w:rsidRPr="00E03579">
        <w:rPr>
          <w:rFonts w:ascii="Times New Roman" w:hAnsi="Times New Roman"/>
          <w:szCs w:val="24"/>
        </w:rPr>
        <w:t xml:space="preserve">II. </w:t>
      </w:r>
      <w:r w:rsidR="00C65188" w:rsidRPr="00E03579">
        <w:rPr>
          <w:rFonts w:ascii="Times New Roman" w:hAnsi="Times New Roman"/>
          <w:szCs w:val="24"/>
        </w:rPr>
        <w:tab/>
        <w:t>HUKUKÎ NİTELİĞİ</w:t>
      </w:r>
      <w:bookmarkEnd w:id="29"/>
      <w:bookmarkEnd w:id="30"/>
      <w:bookmarkEnd w:id="31"/>
      <w:bookmarkEnd w:id="32"/>
    </w:p>
    <w:p w:rsidR="001A0F56" w:rsidRPr="00E03579" w:rsidRDefault="001A0F56" w:rsidP="0025764F">
      <w:pPr>
        <w:spacing w:before="120" w:after="120" w:line="360" w:lineRule="auto"/>
        <w:ind w:left="0" w:firstLine="425"/>
        <w:rPr>
          <w:rFonts w:ascii="Times New Roman" w:hAnsi="Times New Roman"/>
          <w:spacing w:val="3"/>
        </w:rPr>
      </w:pPr>
      <w:r w:rsidRPr="00E03579">
        <w:rPr>
          <w:rFonts w:ascii="Times New Roman" w:hAnsi="Times New Roman"/>
          <w:spacing w:val="3"/>
        </w:rPr>
        <w:t>Geri alma hakkının bir hukukî ilişkiyi tek taraflı irade beyanıyla etkileyen bir hak olmasından dolayı, bu hakkın bir yenilik doğuran hak olduğuna şüphe yoktur. Ancak ifa edilmiş bağışlama sözleşmesindeki geri alma hakkının hukukî niteliği birçok açıdan tartışmalıdır</w:t>
      </w:r>
      <w:r w:rsidRPr="00E03579">
        <w:rPr>
          <w:rStyle w:val="DipnotBavurusu"/>
          <w:rFonts w:ascii="Times New Roman" w:hAnsi="Times New Roman"/>
          <w:spacing w:val="3"/>
        </w:rPr>
        <w:footnoteReference w:id="28"/>
      </w:r>
      <w:r w:rsidRPr="00E03579">
        <w:rPr>
          <w:rFonts w:ascii="Times New Roman" w:hAnsi="Times New Roman"/>
          <w:spacing w:val="3"/>
        </w:rPr>
        <w:t>. Acaba bu hak, bozucu yenilik doğuran hak mıdır yoksa değiştirici yenilik doğuran hak mıdır? Geri alma hakkı, ifa edilmiş bağışlama sözleşmesini geçmişe etkili mi yoksa ileriye etkili mi ortadan kaldırır? İfa edilmiş bağışlama sözleşmesinde geri alma hakkının kullanılması halinde bağışlayanın iade talebi, sebepsiz zenginleşmeye mi, istihkaka mı yoksa yasal borç ilişkisine mi dayanır?</w:t>
      </w:r>
    </w:p>
    <w:p w:rsidR="002E32FD" w:rsidRPr="00E03579" w:rsidRDefault="001A0F56" w:rsidP="0025764F">
      <w:pPr>
        <w:spacing w:before="120" w:after="120" w:line="360" w:lineRule="auto"/>
        <w:ind w:left="0" w:firstLine="425"/>
        <w:rPr>
          <w:rFonts w:ascii="Times New Roman" w:hAnsi="Times New Roman"/>
        </w:rPr>
      </w:pPr>
      <w:r w:rsidRPr="00E03579">
        <w:rPr>
          <w:rFonts w:ascii="Times New Roman" w:hAnsi="Times New Roman"/>
        </w:rPr>
        <w:t xml:space="preserve">Tartışmalardan önce şu hususu belirtelim ki geri alma hakkı yenilik doğuran bir hak olduğundan ve en azından bu hususta bir tartışma olmadığından geri alma beyanı, varması gereken tek taraflı irade beyanı niteliğindedir. Diğer yandan TBK. m. 295 hükmüne karşılık gelen eBK. m. 244 hükmünde yer alan ‘... </w:t>
      </w:r>
      <w:r w:rsidRPr="00E03579">
        <w:rPr>
          <w:rFonts w:ascii="Times New Roman" w:hAnsi="Times New Roman"/>
          <w:i/>
        </w:rPr>
        <w:t>iadesini dava edebilir</w:t>
      </w:r>
      <w:r w:rsidRPr="00E03579">
        <w:rPr>
          <w:rFonts w:ascii="Times New Roman" w:hAnsi="Times New Roman"/>
        </w:rPr>
        <w:t xml:space="preserve">’ ifadesine yeni hükümde yer verilmemiş olması oldukça isabetlidir. Bu yolla geri alma hakkının mutlaka dava açarak kullanılmasının gerektiği yönündeki tartışmalar ortadan kaldırılmış ve bu hakkın yenilik doğuran hak niteliği şüpheye mahal vermeyecek şekilde ortaya çıkmıştır. </w:t>
      </w:r>
    </w:p>
    <w:p w:rsidR="002E32FD" w:rsidRPr="00E03579" w:rsidRDefault="00C65188" w:rsidP="0025764F">
      <w:pPr>
        <w:pStyle w:val="B05"/>
        <w:spacing w:before="120" w:after="120" w:line="360" w:lineRule="auto"/>
        <w:rPr>
          <w:rFonts w:ascii="Times New Roman" w:hAnsi="Times New Roman"/>
          <w:szCs w:val="24"/>
        </w:rPr>
      </w:pPr>
      <w:bookmarkStart w:id="33" w:name="_Toc36131640"/>
      <w:r w:rsidRPr="00E03579">
        <w:rPr>
          <w:rFonts w:ascii="Times New Roman" w:hAnsi="Times New Roman"/>
          <w:szCs w:val="24"/>
        </w:rPr>
        <w:t>A</w:t>
      </w:r>
      <w:r w:rsidR="002E32FD" w:rsidRPr="00E03579">
        <w:rPr>
          <w:rFonts w:ascii="Times New Roman" w:hAnsi="Times New Roman"/>
          <w:szCs w:val="24"/>
        </w:rPr>
        <w:t xml:space="preserve">. </w:t>
      </w:r>
      <w:r w:rsidR="002E32FD" w:rsidRPr="00E03579">
        <w:rPr>
          <w:rFonts w:ascii="Times New Roman" w:hAnsi="Times New Roman"/>
          <w:szCs w:val="24"/>
        </w:rPr>
        <w:tab/>
      </w:r>
      <w:bookmarkStart w:id="34" w:name="_Toc465857532"/>
      <w:bookmarkStart w:id="35" w:name="_Toc466272916"/>
      <w:bookmarkStart w:id="36" w:name="_Toc467838335"/>
      <w:bookmarkStart w:id="37" w:name="_Toc36131641"/>
      <w:bookmarkEnd w:id="33"/>
      <w:r w:rsidR="002E32FD" w:rsidRPr="00E03579">
        <w:rPr>
          <w:rFonts w:ascii="Times New Roman" w:hAnsi="Times New Roman"/>
          <w:szCs w:val="24"/>
        </w:rPr>
        <w:t>Geri Alma Hakkının Bozucu Yenilik Doğuran Hak Olduğunu Kabul Eden Görüş</w:t>
      </w:r>
      <w:bookmarkEnd w:id="34"/>
      <w:bookmarkEnd w:id="35"/>
      <w:bookmarkEnd w:id="36"/>
      <w:bookmarkEnd w:id="37"/>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 xml:space="preserve">Doktrinde yer alan bir görüşe göre ifa edilmiş bağışlama sözleşmesinde, Kanun’da sayılı sebeplerin birinin varlığı halinde bağışlayanın sahip olduğu geri alma hakkı, bozucu yenilik </w:t>
      </w:r>
      <w:r w:rsidRPr="00E03579">
        <w:rPr>
          <w:rFonts w:ascii="Times New Roman" w:hAnsi="Times New Roman"/>
        </w:rPr>
        <w:lastRenderedPageBreak/>
        <w:t>doğuran hak niteliğindedir</w:t>
      </w:r>
      <w:r w:rsidRPr="00E03579">
        <w:rPr>
          <w:rStyle w:val="DipnotBavurusu"/>
          <w:rFonts w:ascii="Times New Roman" w:hAnsi="Times New Roman"/>
        </w:rPr>
        <w:footnoteReference w:id="29"/>
      </w:r>
      <w:r w:rsidRPr="00E03579">
        <w:rPr>
          <w:rFonts w:ascii="Times New Roman" w:hAnsi="Times New Roman"/>
        </w:rPr>
        <w:t xml:space="preserve">. Buna göre sebebin ortaya çıkması sonrası geri alma hakkının kullanılmasıyla bağışlama sözleşmesi sona erer. </w:t>
      </w:r>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Bu noktada bozucu yenilik doğuran hakkın ifa edilmiş bağışlama sözleşmesini geçmişe etkili mi yoksa ileriye etkili mi ortadan kaldırdığı tartışması devreye girer.</w:t>
      </w:r>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İfa edilmiş bağışlama sözleşmesinde bağışlayana bahşedilmiş geri alma hakkının bozucu yenilik doğuran hak olduğunu ve geçmişe etkili olduğunu savunan görüş, geri alma halinde iadenin istihkaka dayandığını savunmaktadır</w:t>
      </w:r>
      <w:r w:rsidRPr="00E03579">
        <w:rPr>
          <w:rStyle w:val="DipnotBavurusu"/>
          <w:rFonts w:ascii="Times New Roman" w:hAnsi="Times New Roman"/>
        </w:rPr>
        <w:footnoteReference w:id="30"/>
      </w:r>
      <w:r w:rsidRPr="00E03579">
        <w:rPr>
          <w:rFonts w:ascii="Times New Roman" w:hAnsi="Times New Roman"/>
        </w:rPr>
        <w:t xml:space="preserve">. </w:t>
      </w:r>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Diğer grup yazar ise geçmişe etkiyi savunmakla birlikte iadenin sebepsiz zenginleşmeye dayandığını ileri sürmektedir</w:t>
      </w:r>
      <w:r w:rsidRPr="00E03579">
        <w:rPr>
          <w:rStyle w:val="DipnotBavurusu"/>
          <w:rFonts w:ascii="Times New Roman" w:hAnsi="Times New Roman"/>
        </w:rPr>
        <w:footnoteReference w:id="31"/>
      </w:r>
      <w:r w:rsidRPr="00E03579">
        <w:rPr>
          <w:rFonts w:ascii="Times New Roman" w:hAnsi="Times New Roman"/>
        </w:rPr>
        <w:t xml:space="preserve">. </w:t>
      </w:r>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ARAL/AYRANCI, burada geri alma hakkının bozucu yenilik doğuran hak olduğuna ve bu hakkın geçmişe etkili olduğuna işaret ederek, geri alma hakkının aynî etkili bir hak olarak düzenlenmesi gerekirken, metnin kaleme alındığı sırada soyut aynî sözleşme görüşünün etkisiyle, iade borcunun sebepsiz zenginleşme hükümlerine tâbi tutulduğunu belirtmiştir</w:t>
      </w:r>
      <w:r w:rsidRPr="00E03579">
        <w:rPr>
          <w:rStyle w:val="DipnotBavurusu"/>
          <w:rFonts w:ascii="Times New Roman" w:hAnsi="Times New Roman"/>
        </w:rPr>
        <w:footnoteReference w:id="32"/>
      </w:r>
      <w:r w:rsidRPr="00E03579">
        <w:rPr>
          <w:rFonts w:ascii="Times New Roman" w:hAnsi="Times New Roman"/>
        </w:rPr>
        <w:t xml:space="preserve">. </w:t>
      </w:r>
    </w:p>
    <w:p w:rsidR="002E32FD" w:rsidRPr="00E03579" w:rsidRDefault="002E32FD" w:rsidP="0025764F">
      <w:pPr>
        <w:spacing w:before="120" w:after="120" w:line="360" w:lineRule="auto"/>
        <w:ind w:left="0" w:firstLine="425"/>
        <w:rPr>
          <w:rFonts w:ascii="Times New Roman" w:hAnsi="Times New Roman"/>
          <w:b/>
        </w:rPr>
      </w:pPr>
      <w:r w:rsidRPr="00E03579">
        <w:rPr>
          <w:rFonts w:ascii="Times New Roman" w:hAnsi="Times New Roman"/>
        </w:rPr>
        <w:t>BUCHER, ifa edilmiş bağışlama sözleşmesinde geri alma hakkının bozucu yenilik doğuran hak olduğunu ancak bu hakkın ileriye etkili olduğunu belirtmektedir. Ancak bu yöndeki olası ileriye etkili sona erme görüşünün iade talebini istihkaka dayandırması kanımızca oldukça hatalı olacaktır. Bu olası görüş mutlak surette iadenin sebepsiz zenginleşmeye ya da sözleşmeye dayalı olması gerektiğini savunmalıdır.</w:t>
      </w:r>
    </w:p>
    <w:p w:rsidR="002E32FD" w:rsidRPr="00E03579" w:rsidRDefault="002E32FD" w:rsidP="0025764F">
      <w:pPr>
        <w:spacing w:before="120" w:after="120" w:line="360" w:lineRule="auto"/>
        <w:ind w:left="0" w:firstLine="425"/>
        <w:rPr>
          <w:rFonts w:ascii="Times New Roman" w:hAnsi="Times New Roman"/>
          <w:spacing w:val="-2"/>
        </w:rPr>
      </w:pPr>
      <w:r w:rsidRPr="00E03579">
        <w:rPr>
          <w:rFonts w:ascii="Times New Roman" w:hAnsi="Times New Roman"/>
          <w:spacing w:val="-2"/>
        </w:rPr>
        <w:lastRenderedPageBreak/>
        <w:t>MAISSEN, geri alma hakkının bozucu yenilik doğuran hak ve geçmişe etkili olduğunu savunmakla birlikte bu hakkın etki bakımından sözleşmeden dönme hakkına benzediğini ve geri alma hakkı sonrası iade taleplerinin sözleşmesel iade talebine dayandığını savunmaktadır</w:t>
      </w:r>
      <w:r w:rsidRPr="00E03579">
        <w:rPr>
          <w:rStyle w:val="DipnotBavurusu"/>
          <w:rFonts w:ascii="Times New Roman" w:hAnsi="Times New Roman"/>
          <w:spacing w:val="-2"/>
        </w:rPr>
        <w:footnoteReference w:id="33"/>
      </w:r>
      <w:r w:rsidRPr="00E03579">
        <w:rPr>
          <w:rFonts w:ascii="Times New Roman" w:hAnsi="Times New Roman"/>
          <w:spacing w:val="-2"/>
        </w:rPr>
        <w:t xml:space="preserve">. Oysaki sözleşmeden dönmenin etkisini sözleşmesel iade talebine dayandırmak için bu hakkın bozucu değil değiştirici yenilik doğuran hak olduğunu kabul etmek mantık kuralları gereğidir. Bu nedenle bizce bu görüş kendi içinde çelişki barındırmaktadır. </w:t>
      </w:r>
    </w:p>
    <w:p w:rsidR="002E32FD" w:rsidRPr="00E03579" w:rsidRDefault="008C2922" w:rsidP="0025764F">
      <w:pPr>
        <w:pStyle w:val="B06"/>
        <w:spacing w:before="120" w:after="120" w:line="360" w:lineRule="auto"/>
        <w:rPr>
          <w:rFonts w:ascii="Times New Roman" w:hAnsi="Times New Roman"/>
          <w:szCs w:val="24"/>
        </w:rPr>
      </w:pPr>
      <w:bookmarkStart w:id="38" w:name="_Toc465857533"/>
      <w:bookmarkStart w:id="39" w:name="_Toc466272917"/>
      <w:bookmarkStart w:id="40" w:name="_Toc467838336"/>
      <w:bookmarkStart w:id="41" w:name="_Toc36131642"/>
      <w:r w:rsidRPr="00E03579">
        <w:rPr>
          <w:rFonts w:ascii="Times New Roman" w:hAnsi="Times New Roman"/>
          <w:szCs w:val="24"/>
        </w:rPr>
        <w:t>B</w:t>
      </w:r>
      <w:r w:rsidR="002E32FD" w:rsidRPr="00E03579">
        <w:rPr>
          <w:rFonts w:ascii="Times New Roman" w:hAnsi="Times New Roman"/>
          <w:szCs w:val="24"/>
        </w:rPr>
        <w:t xml:space="preserve">. </w:t>
      </w:r>
      <w:r w:rsidR="002E32FD" w:rsidRPr="00E03579">
        <w:rPr>
          <w:rFonts w:ascii="Times New Roman" w:hAnsi="Times New Roman"/>
          <w:szCs w:val="24"/>
        </w:rPr>
        <w:tab/>
        <w:t>Geri Alma Hakkının Değiştirici Yenilik Doğuran Hak Olduğunu Kabul Eden Görüş</w:t>
      </w:r>
      <w:bookmarkEnd w:id="38"/>
      <w:bookmarkEnd w:id="39"/>
      <w:bookmarkEnd w:id="40"/>
      <w:bookmarkEnd w:id="41"/>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İfa edilmiş bağışlama sözleşmesinde bağışlayana bahşedilmiş geri alma hakkının hukukî niteliğine ilişkin doktrinde yer alan bir diğer görüş bu hakkın değiştirici yenilik doğuran hak niteliğinde olduğunu savunur</w:t>
      </w:r>
      <w:r w:rsidRPr="00E03579">
        <w:rPr>
          <w:rStyle w:val="DipnotBavurusu"/>
          <w:rFonts w:ascii="Times New Roman" w:hAnsi="Times New Roman"/>
        </w:rPr>
        <w:footnoteReference w:id="34"/>
      </w:r>
      <w:r w:rsidRPr="00E03579">
        <w:rPr>
          <w:rFonts w:ascii="Times New Roman" w:hAnsi="Times New Roman"/>
        </w:rPr>
        <w:t>. Buna göre geri alma beyanı bağışlanan tarafın hukuk sahasına ulaştığı anda ileriye etkili şekilde bağışlama sözleşmesinin içeriğini değiştirir ve bağışlanan bağışlama konusunu iade borcu altına girer.</w:t>
      </w:r>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Belirtelim ki geri alma hakkının değiştirici yenilik doğuran hak olduğunu savunan bu görüş bununla paralel olarak iadenin Kanun’dan kaynaklanan bir borç ilişkisine dayandığını, geri alma hakkının kullanılmasıyla taraflar arasında yasal bir borç ilişkisinin oluştuğunu kabul eder. Elbette burada iadeye ilişkin hüküm bulunmayan hallerde sebepsiz zenginleşmeye/haksız zilyetlikte iadeye dayalı hükümler uygulama alanı bulacaktır.</w:t>
      </w:r>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Bu görüşün savunulmasının nedeni İsMK. m. 249 hükmünün başlığının ‘</w:t>
      </w:r>
      <w:r w:rsidRPr="00E03579">
        <w:rPr>
          <w:rFonts w:ascii="Times New Roman" w:hAnsi="Times New Roman"/>
          <w:i/>
        </w:rPr>
        <w:t>Bağışlamanın geri verilmesini isteme/Rückforderung der Schkenkung</w:t>
      </w:r>
      <w:r w:rsidRPr="00E03579">
        <w:rPr>
          <w:rFonts w:ascii="Times New Roman" w:hAnsi="Times New Roman"/>
        </w:rPr>
        <w:t>’ olması ve yine hükümde yer alan ‘</w:t>
      </w:r>
      <w:r w:rsidRPr="00E03579">
        <w:rPr>
          <w:rFonts w:ascii="Times New Roman" w:hAnsi="Times New Roman"/>
          <w:i/>
        </w:rPr>
        <w:t>geri istenebilir/zurückfordern</w:t>
      </w:r>
      <w:r w:rsidRPr="00E03579">
        <w:rPr>
          <w:rFonts w:ascii="Times New Roman" w:hAnsi="Times New Roman"/>
        </w:rPr>
        <w:t xml:space="preserve">’ ifadesidir. Ancak TBK. m. </w:t>
      </w:r>
      <w:smartTag w:uri="urn:schemas-microsoft-com:office:smarttags" w:element="metricconverter">
        <w:smartTagPr>
          <w:attr w:name="ProductID" w:val="295 “"/>
        </w:smartTagPr>
        <w:r w:rsidRPr="00E03579">
          <w:rPr>
            <w:rFonts w:ascii="Times New Roman" w:hAnsi="Times New Roman"/>
          </w:rPr>
          <w:t>295 “</w:t>
        </w:r>
      </w:smartTag>
      <w:r w:rsidRPr="00E03579">
        <w:rPr>
          <w:rFonts w:ascii="Times New Roman" w:hAnsi="Times New Roman"/>
        </w:rPr>
        <w:t xml:space="preserve">... </w:t>
      </w:r>
      <w:r w:rsidRPr="00E03579">
        <w:rPr>
          <w:rFonts w:ascii="Times New Roman" w:hAnsi="Times New Roman"/>
          <w:i/>
        </w:rPr>
        <w:t>bağışlananın istem tarihindeki zenginleşmesi ölçüsünde, bağışlama konusunun geri verilmesini isteyebilir</w:t>
      </w:r>
      <w:r w:rsidRPr="00E03579">
        <w:rPr>
          <w:rFonts w:ascii="Times New Roman" w:hAnsi="Times New Roman"/>
        </w:rPr>
        <w:t>” şeklindeki ifadesi ile kanımızca geri almanın taraflar arasında yasal bir borç ilişkisi yarattığı yönündeki görüşten ayrılmış ve iadenin sebepsiz zenginleşmeye dayandığına işaret etmiştir.</w:t>
      </w:r>
    </w:p>
    <w:p w:rsidR="008C2922" w:rsidRPr="00E03579" w:rsidRDefault="002E32FD" w:rsidP="0025764F">
      <w:pPr>
        <w:spacing w:before="120" w:after="120" w:line="360" w:lineRule="auto"/>
        <w:ind w:left="0" w:firstLine="425"/>
        <w:rPr>
          <w:rFonts w:ascii="Times New Roman" w:hAnsi="Times New Roman"/>
          <w:spacing w:val="-5"/>
        </w:rPr>
      </w:pPr>
      <w:r w:rsidRPr="00E03579">
        <w:rPr>
          <w:rFonts w:ascii="Times New Roman" w:hAnsi="Times New Roman"/>
          <w:spacing w:val="-5"/>
        </w:rPr>
        <w:t>GÜMÜŞ’e göre ifa edilmiş bağışlama sözleşmesi ifa edilmekle sona ermiştir</w:t>
      </w:r>
      <w:r w:rsidRPr="00E03579">
        <w:rPr>
          <w:rStyle w:val="DipnotBavurusu"/>
          <w:rFonts w:ascii="Times New Roman" w:hAnsi="Times New Roman"/>
          <w:spacing w:val="-5"/>
        </w:rPr>
        <w:footnoteReference w:id="35"/>
      </w:r>
      <w:r w:rsidRPr="00E03579">
        <w:rPr>
          <w:rFonts w:ascii="Times New Roman" w:hAnsi="Times New Roman"/>
          <w:spacing w:val="-5"/>
        </w:rPr>
        <w:t xml:space="preserve">. Bu nedenle geri alma hakkı bozucu değil kurucu yenilik doğuran hak niteliğindedir ve bu hak kullanıldığı anda, ifa ile sona ermiş bağışlama sözleşmesindeki bağışlama konusunun bağışlanan tarafa iadesine yönelik </w:t>
      </w:r>
      <w:r w:rsidRPr="00E03579">
        <w:rPr>
          <w:rFonts w:ascii="Times New Roman" w:hAnsi="Times New Roman"/>
          <w:spacing w:val="-5"/>
        </w:rPr>
        <w:lastRenderedPageBreak/>
        <w:t>yasal borç ilişkisi kurulur. Bu yasal borç ilişkisi bağışlayana sadece kişisel bir talep sağlar ve bağışlama konusunun mülkiyeti kendiliğinden bağışlayana dönmez. Yazar devamla bu ihtimalde iade talebinin teknik anlamda sebepsiz zenginleşmeye dayanmadığını, yasal borç ilişkisine dayandığını, bu nedenle iadeye ilişkin zamanaşımının TBK. m. 146 uyarınca on yıl olduğunu savunmaktadır</w:t>
      </w:r>
      <w:r w:rsidRPr="00E03579">
        <w:rPr>
          <w:rStyle w:val="DipnotBavurusu"/>
          <w:rFonts w:ascii="Times New Roman" w:hAnsi="Times New Roman"/>
          <w:spacing w:val="-5"/>
        </w:rPr>
        <w:footnoteReference w:id="36"/>
      </w:r>
      <w:r w:rsidRPr="00E03579">
        <w:rPr>
          <w:rFonts w:ascii="Times New Roman" w:hAnsi="Times New Roman"/>
          <w:spacing w:val="-5"/>
        </w:rPr>
        <w:t>.</w:t>
      </w:r>
    </w:p>
    <w:p w:rsidR="00735D34" w:rsidRPr="00E03579" w:rsidRDefault="0025764F" w:rsidP="0025764F">
      <w:pPr>
        <w:pStyle w:val="B05"/>
        <w:spacing w:before="120" w:after="120" w:line="360" w:lineRule="auto"/>
        <w:rPr>
          <w:rFonts w:ascii="Times New Roman" w:hAnsi="Times New Roman"/>
          <w:szCs w:val="24"/>
        </w:rPr>
      </w:pPr>
      <w:bookmarkStart w:id="42" w:name="_Toc465857534"/>
      <w:bookmarkStart w:id="43" w:name="_Toc466272918"/>
      <w:bookmarkStart w:id="44" w:name="_Toc467838337"/>
      <w:bookmarkStart w:id="45" w:name="_Toc36131643"/>
      <w:r>
        <w:rPr>
          <w:rFonts w:ascii="Times New Roman" w:hAnsi="Times New Roman"/>
          <w:szCs w:val="24"/>
        </w:rPr>
        <w:t>IV</w:t>
      </w:r>
      <w:r w:rsidR="00735D34" w:rsidRPr="00E03579">
        <w:rPr>
          <w:rFonts w:ascii="Times New Roman" w:hAnsi="Times New Roman"/>
          <w:szCs w:val="24"/>
        </w:rPr>
        <w:t xml:space="preserve">. GERİ ALMA HAKKI SONRASI İADE TALEPLERİ </w:t>
      </w:r>
      <w:bookmarkStart w:id="46" w:name="_Toc465857535"/>
      <w:bookmarkStart w:id="47" w:name="_Toc466272919"/>
      <w:bookmarkStart w:id="48" w:name="_Toc467838338"/>
      <w:bookmarkStart w:id="49" w:name="_Toc36131644"/>
      <w:bookmarkEnd w:id="42"/>
      <w:bookmarkEnd w:id="43"/>
      <w:bookmarkEnd w:id="44"/>
      <w:bookmarkEnd w:id="45"/>
    </w:p>
    <w:p w:rsidR="002E32FD" w:rsidRPr="00E03579" w:rsidRDefault="00735D34" w:rsidP="0025764F">
      <w:pPr>
        <w:pStyle w:val="B05"/>
        <w:spacing w:before="120" w:after="120" w:line="360" w:lineRule="auto"/>
        <w:rPr>
          <w:rFonts w:ascii="Times New Roman" w:hAnsi="Times New Roman"/>
          <w:szCs w:val="24"/>
        </w:rPr>
      </w:pPr>
      <w:r w:rsidRPr="00E03579">
        <w:rPr>
          <w:rFonts w:ascii="Times New Roman" w:hAnsi="Times New Roman"/>
          <w:szCs w:val="24"/>
        </w:rPr>
        <w:t>A</w:t>
      </w:r>
      <w:r w:rsidR="002E32FD" w:rsidRPr="00E03579">
        <w:rPr>
          <w:rFonts w:ascii="Times New Roman" w:hAnsi="Times New Roman"/>
          <w:szCs w:val="24"/>
        </w:rPr>
        <w:t xml:space="preserve">. </w:t>
      </w:r>
      <w:r w:rsidR="002E32FD" w:rsidRPr="00E03579">
        <w:rPr>
          <w:rFonts w:ascii="Times New Roman" w:hAnsi="Times New Roman"/>
          <w:szCs w:val="24"/>
        </w:rPr>
        <w:tab/>
        <w:t>İadenin Sebepsiz Zenginleşmeye Dayandığını Kabul Eden Görüş</w:t>
      </w:r>
      <w:bookmarkEnd w:id="46"/>
      <w:bookmarkEnd w:id="47"/>
      <w:bookmarkEnd w:id="48"/>
      <w:bookmarkEnd w:id="49"/>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İfa edilmiş bağışlama sözü verme ve elden bağışlamanın TBK. m. 295’te yer alan sebeplerden birine dayalı olarak geri alınması halinde bir görüş</w:t>
      </w:r>
      <w:r w:rsidR="00FE161F" w:rsidRPr="00E03579">
        <w:rPr>
          <w:rFonts w:ascii="Times New Roman" w:hAnsi="Times New Roman"/>
        </w:rPr>
        <w:t>,</w:t>
      </w:r>
      <w:r w:rsidRPr="00E03579">
        <w:rPr>
          <w:rFonts w:ascii="Times New Roman" w:hAnsi="Times New Roman"/>
        </w:rPr>
        <w:t xml:space="preserve"> bağışlayanın iade taleplerinin sebepsiz zenginleşmeye dayandığını kabul eder. Zira TBK. m. 295/I bağışlayanın, bağışlananın istem tarihindeki zenginleşmesi ölçüsünde bağışlama konusunu geri isteyebileceğine işaret etmiş ve iade talebini sebepsiz zenginleşmeye dayandırmıştır.</w:t>
      </w:r>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SEROZAN</w:t>
      </w:r>
      <w:r w:rsidRPr="00E03579">
        <w:rPr>
          <w:rStyle w:val="DipnotBavurusu"/>
          <w:rFonts w:ascii="Times New Roman" w:hAnsi="Times New Roman"/>
        </w:rPr>
        <w:footnoteReference w:id="37"/>
      </w:r>
      <w:r w:rsidRPr="00E03579">
        <w:rPr>
          <w:rFonts w:ascii="Times New Roman" w:hAnsi="Times New Roman"/>
        </w:rPr>
        <w:t>, geri alma hakkının kullanılması halinde geri verme taleplerinin sebepsiz zenginleşmeye dayandığına işaret eder. Yazara göre bağışlama sözleşmesinin geri alınmasında ağır hukuksal sonuçların kabul edilmemesi gerekir zira bağışlama sözleşmesi karşılıksızdır. Dolayısıyla yazara göre bağışlananın aykırı davranışı karşısında kullanılan geri alma hakkıyla, uzun zaman önce yapılmış bir bağışlamanın sözleşmesel sorumlulukla iadesinin talep edilmesi karşılıksız kazandırma amacıyla bağdaşmaz. Bu durumda iyilikbilmez bağışlanan bu tutumunun cezasını, bağışlama konusunun malvarlığına yaptığı değerden karşılamalı yoksa bu değeri aşan bir fedakârlık altına girmemelidir. Yine yazara göre, bu işlemde bağışlayanın karşılık beklemeksizin tamamen gözden çıkardığı malvarlığı değerinin iadesi talebinde özel bir korumaya da ihtiyacı yoktur.</w:t>
      </w:r>
    </w:p>
    <w:p w:rsidR="002E32FD" w:rsidRPr="00E03579" w:rsidRDefault="00735D34" w:rsidP="0025764F">
      <w:pPr>
        <w:pStyle w:val="B06"/>
        <w:spacing w:before="120" w:after="120" w:line="360" w:lineRule="auto"/>
        <w:rPr>
          <w:rFonts w:ascii="Times New Roman" w:hAnsi="Times New Roman"/>
          <w:szCs w:val="24"/>
        </w:rPr>
      </w:pPr>
      <w:bookmarkStart w:id="50" w:name="_Toc465857536"/>
      <w:bookmarkStart w:id="51" w:name="_Toc466272920"/>
      <w:bookmarkStart w:id="52" w:name="_Toc467838339"/>
      <w:bookmarkStart w:id="53" w:name="_Toc36131645"/>
      <w:r w:rsidRPr="00E03579">
        <w:rPr>
          <w:rFonts w:ascii="Times New Roman" w:hAnsi="Times New Roman"/>
          <w:szCs w:val="24"/>
        </w:rPr>
        <w:t>B</w:t>
      </w:r>
      <w:r w:rsidR="002E32FD" w:rsidRPr="00E03579">
        <w:rPr>
          <w:rFonts w:ascii="Times New Roman" w:hAnsi="Times New Roman"/>
          <w:szCs w:val="24"/>
        </w:rPr>
        <w:t xml:space="preserve">. </w:t>
      </w:r>
      <w:r w:rsidR="002E32FD" w:rsidRPr="00E03579">
        <w:rPr>
          <w:rFonts w:ascii="Times New Roman" w:hAnsi="Times New Roman"/>
          <w:szCs w:val="24"/>
        </w:rPr>
        <w:tab/>
        <w:t>İadenin İstihkaka Dayandığını Kabul Eden Görüş</w:t>
      </w:r>
      <w:bookmarkEnd w:id="50"/>
      <w:bookmarkEnd w:id="51"/>
      <w:bookmarkEnd w:id="52"/>
      <w:bookmarkEnd w:id="53"/>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 xml:space="preserve">İfa edilmiş bağışlama sözleşmesinin TBK. m. 295’te yer alan sebeplerden birine dayalı olarak geri alınması halinde bir görüş bağışlayanın iade taleplerinin istihkaka dayandığını kabul </w:t>
      </w:r>
      <w:r w:rsidRPr="00E03579">
        <w:rPr>
          <w:rFonts w:ascii="Times New Roman" w:hAnsi="Times New Roman"/>
        </w:rPr>
        <w:lastRenderedPageBreak/>
        <w:t>eder</w:t>
      </w:r>
      <w:r w:rsidRPr="00E03579">
        <w:rPr>
          <w:rStyle w:val="DipnotBavurusu"/>
          <w:rFonts w:ascii="Times New Roman" w:hAnsi="Times New Roman"/>
        </w:rPr>
        <w:footnoteReference w:id="38"/>
      </w:r>
      <w:r w:rsidRPr="00E03579">
        <w:rPr>
          <w:rFonts w:ascii="Times New Roman" w:hAnsi="Times New Roman"/>
        </w:rPr>
        <w:t>. Bu görüş uyarınca geri alma</w:t>
      </w:r>
      <w:r w:rsidR="00FE161F" w:rsidRPr="00E03579">
        <w:rPr>
          <w:rFonts w:ascii="Times New Roman" w:hAnsi="Times New Roman"/>
        </w:rPr>
        <w:t xml:space="preserve"> hakkının kullanılmasıyla zilyet</w:t>
      </w:r>
      <w:r w:rsidRPr="00E03579">
        <w:rPr>
          <w:rFonts w:ascii="Times New Roman" w:hAnsi="Times New Roman"/>
        </w:rPr>
        <w:t>liğin geri devrine ve tescilin terkinine gerek olmadan bağışlama konusu kendiliğinden bağışlayanın malvarlığına geri döner. Geri alma hakkının kullanılmasıyla bağışlanan, haksız zilyet olur ve taşınmaza ilişkin tescil kendiliğinden yolsuz hale gelir. Bu yolla aynen iadenin sağlanmadığı hallerde ise iade talebi haksız zilyetlikte iadeye ilişkin hükümler uyarınca sağlanır.</w:t>
      </w:r>
    </w:p>
    <w:p w:rsidR="002E32FD" w:rsidRPr="00E03579" w:rsidRDefault="00735D34" w:rsidP="0025764F">
      <w:pPr>
        <w:pStyle w:val="B06"/>
        <w:spacing w:before="120" w:after="120" w:line="360" w:lineRule="auto"/>
        <w:rPr>
          <w:rFonts w:ascii="Times New Roman" w:hAnsi="Times New Roman"/>
          <w:szCs w:val="24"/>
        </w:rPr>
      </w:pPr>
      <w:bookmarkStart w:id="54" w:name="_Toc465857537"/>
      <w:bookmarkStart w:id="55" w:name="_Toc466272921"/>
      <w:bookmarkStart w:id="56" w:name="_Toc467838340"/>
      <w:bookmarkStart w:id="57" w:name="_Toc36131646"/>
      <w:r w:rsidRPr="00E03579">
        <w:rPr>
          <w:rFonts w:ascii="Times New Roman" w:hAnsi="Times New Roman"/>
          <w:szCs w:val="24"/>
        </w:rPr>
        <w:t>C</w:t>
      </w:r>
      <w:r w:rsidR="002E32FD" w:rsidRPr="00E03579">
        <w:rPr>
          <w:rFonts w:ascii="Times New Roman" w:hAnsi="Times New Roman"/>
          <w:szCs w:val="24"/>
        </w:rPr>
        <w:t xml:space="preserve">. </w:t>
      </w:r>
      <w:r w:rsidR="002E32FD" w:rsidRPr="00E03579">
        <w:rPr>
          <w:rFonts w:ascii="Times New Roman" w:hAnsi="Times New Roman"/>
          <w:szCs w:val="24"/>
        </w:rPr>
        <w:tab/>
        <w:t>İadenin Yasal Borç İlişkisine Dayandığını Kabul Eden Görüş</w:t>
      </w:r>
      <w:bookmarkEnd w:id="54"/>
      <w:bookmarkEnd w:id="55"/>
      <w:bookmarkEnd w:id="56"/>
      <w:bookmarkEnd w:id="57"/>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İfa edilmiş bağışlama sözleşmesinde geri alma hakkının değiştirici yenilik doğuran hak olduğunu kabul eden görüş bu durumda iadenin de Kanun’dan kaynaklanan bir borç ilişkisine dayandığına işaret eder. Geri alma hakkını kurucu yenilik doğuran hak olarak nitelendiren GÜMÜŞ, geri alma hakkının taraflar arasında yasal borç ilişkisi yaratacağından bahisle iade taleplerine ilişkin zamanaşımın TBK. m. 146’da yer alan on yıllık süre olduğuna işaret eder</w:t>
      </w:r>
      <w:r w:rsidRPr="00E03579">
        <w:rPr>
          <w:rStyle w:val="DipnotBavurusu"/>
          <w:rFonts w:ascii="Times New Roman" w:hAnsi="Times New Roman"/>
        </w:rPr>
        <w:footnoteReference w:id="39"/>
      </w:r>
      <w:r w:rsidRPr="00E03579">
        <w:rPr>
          <w:rFonts w:ascii="Times New Roman" w:hAnsi="Times New Roman"/>
        </w:rPr>
        <w:t>.</w:t>
      </w:r>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MAISSEN, ifa edilmiş bağışlamanın geri alınmasının geçmişe etkili olduğunu, sözleşmenin tamamen ortadan kalktığını, bundan sonra sözleşmesel iade talebinin gündeme geldiğini, iadenin istihkaka ya da sebepsiz zenginleşmeye dayanmadığını belirtmektedir</w:t>
      </w:r>
      <w:r w:rsidRPr="00E03579">
        <w:rPr>
          <w:rStyle w:val="DipnotBavurusu"/>
          <w:rFonts w:ascii="Times New Roman" w:hAnsi="Times New Roman"/>
        </w:rPr>
        <w:footnoteReference w:id="40"/>
      </w:r>
      <w:r w:rsidRPr="00E03579">
        <w:rPr>
          <w:rFonts w:ascii="Times New Roman" w:hAnsi="Times New Roman"/>
        </w:rPr>
        <w:t>. Yine yazar tıpkı sözleşmeden dönmede olduğu gibi geri alma hakkının kullanılmasından itibaren iade taleplerinin on yıllık zamanaşımına tâbi olduğunu belirtmektedir</w:t>
      </w:r>
      <w:r w:rsidRPr="00E03579">
        <w:rPr>
          <w:rStyle w:val="DipnotBavurusu"/>
          <w:rFonts w:ascii="Times New Roman" w:hAnsi="Times New Roman"/>
        </w:rPr>
        <w:footnoteReference w:id="41"/>
      </w:r>
      <w:r w:rsidRPr="00E03579">
        <w:rPr>
          <w:rFonts w:ascii="Times New Roman" w:hAnsi="Times New Roman"/>
        </w:rPr>
        <w:t>.</w:t>
      </w:r>
    </w:p>
    <w:p w:rsidR="002E32FD" w:rsidRPr="00E03579" w:rsidRDefault="002E32FD" w:rsidP="0025764F">
      <w:pPr>
        <w:spacing w:before="120" w:after="120" w:line="360" w:lineRule="auto"/>
        <w:ind w:left="0" w:firstLine="425"/>
        <w:rPr>
          <w:rFonts w:ascii="Times New Roman" w:hAnsi="Times New Roman"/>
          <w:spacing w:val="-2"/>
        </w:rPr>
      </w:pPr>
      <w:r w:rsidRPr="00E03579">
        <w:rPr>
          <w:rFonts w:ascii="Times New Roman" w:hAnsi="Times New Roman"/>
          <w:spacing w:val="-2"/>
        </w:rPr>
        <w:t>TÜRKMEN</w:t>
      </w:r>
      <w:r w:rsidRPr="00E03579">
        <w:rPr>
          <w:rStyle w:val="DipnotBavurusu"/>
          <w:rFonts w:ascii="Times New Roman" w:hAnsi="Times New Roman"/>
          <w:spacing w:val="-2"/>
        </w:rPr>
        <w:footnoteReference w:id="42"/>
      </w:r>
      <w:r w:rsidRPr="00E03579">
        <w:rPr>
          <w:rFonts w:ascii="Times New Roman" w:hAnsi="Times New Roman"/>
          <w:spacing w:val="-2"/>
        </w:rPr>
        <w:t xml:space="preserve">’e göre bağışlama sözleşmesinde bağışlanan, kusuruyla geri alma sebebinin ortaya çıkmasına neden olmuşsa, geri alma sonrası iadenin sebepsiz zenginleşmeye dayanmamasını gerektirir. Yazara göre kanunda sebepsiz zenginleşmeye yapılan atıf, sadece tasfiyenin nasıl yapılacağı hususunda yol göstericidir yoksa geri alma sonrası iade talepleri taraflar arasındaki sözleşmeye dayanır. </w:t>
      </w:r>
    </w:p>
    <w:p w:rsidR="002E32FD" w:rsidRPr="00E12BF6" w:rsidRDefault="00C65188" w:rsidP="0025764F">
      <w:pPr>
        <w:pStyle w:val="B06"/>
        <w:spacing w:before="120" w:after="120" w:line="360" w:lineRule="auto"/>
        <w:rPr>
          <w:rFonts w:ascii="Times New Roman" w:hAnsi="Times New Roman"/>
          <w:sz w:val="28"/>
          <w:szCs w:val="24"/>
        </w:rPr>
      </w:pPr>
      <w:bookmarkStart w:id="58" w:name="_Toc465857539"/>
      <w:bookmarkStart w:id="59" w:name="_Toc466272923"/>
      <w:bookmarkStart w:id="60" w:name="_Toc467838342"/>
      <w:bookmarkStart w:id="61" w:name="_Toc36131647"/>
      <w:r w:rsidRPr="00E12BF6">
        <w:rPr>
          <w:rFonts w:ascii="Times New Roman" w:hAnsi="Times New Roman"/>
          <w:sz w:val="28"/>
          <w:szCs w:val="24"/>
        </w:rPr>
        <w:t xml:space="preserve">SONUÇ VE KANAATİMİZ </w:t>
      </w:r>
      <w:bookmarkEnd w:id="58"/>
      <w:bookmarkEnd w:id="59"/>
      <w:bookmarkEnd w:id="60"/>
      <w:bookmarkEnd w:id="61"/>
    </w:p>
    <w:p w:rsidR="00E03579" w:rsidRPr="00E03579" w:rsidRDefault="002E32FD" w:rsidP="0025764F">
      <w:pPr>
        <w:spacing w:before="120" w:after="120" w:line="360" w:lineRule="auto"/>
        <w:ind w:left="0" w:firstLine="425"/>
        <w:rPr>
          <w:rFonts w:ascii="Times New Roman" w:hAnsi="Times New Roman"/>
          <w:spacing w:val="-2"/>
        </w:rPr>
      </w:pPr>
      <w:r w:rsidRPr="00E03579">
        <w:rPr>
          <w:rFonts w:ascii="Times New Roman" w:hAnsi="Times New Roman"/>
        </w:rPr>
        <w:t>Bize göre ifa edilmiş bağışlama sözleşmesine ilişkin geri alma hakkı bozucu yenilik doğuran hak niteliğindedir</w:t>
      </w:r>
      <w:r w:rsidR="003131CD">
        <w:rPr>
          <w:rStyle w:val="DipnotBavurusu"/>
          <w:rFonts w:ascii="Times New Roman" w:hAnsi="Times New Roman"/>
        </w:rPr>
        <w:footnoteReference w:id="43"/>
      </w:r>
      <w:r w:rsidRPr="00E03579">
        <w:rPr>
          <w:rFonts w:ascii="Times New Roman" w:hAnsi="Times New Roman"/>
        </w:rPr>
        <w:t xml:space="preserve">. Zira bu hakkın kullanılmasıyla birlikte taraflar arasındaki bağışlama sözleşmesi ortadan kalkar. Ancak bu hakkın bozucu yenilik doğuran hak olması </w:t>
      </w:r>
      <w:r w:rsidRPr="00E03579">
        <w:rPr>
          <w:rFonts w:ascii="Times New Roman" w:hAnsi="Times New Roman"/>
        </w:rPr>
        <w:lastRenderedPageBreak/>
        <w:t xml:space="preserve">işlemin geçmişe etkili şekilde ve hiç yapılmamış gibi ortadan kalması anlamına gelmez. Başka bir anlatımla geri alma hakkının bozucu yenilik doğuran hak olduğunu kabul etmek aynı zamanda zorunlu olarak bağışlama sözleşmesinin baştan itibaren ortadan kalktığını savunmayı gerektirmez. Geri alma hakkının geçmişe etkili olduğunu kabul etmek aynı zamanda bağışlayan tarafa haksız zilyetlikten doğan </w:t>
      </w:r>
      <w:r w:rsidR="00AA146A">
        <w:rPr>
          <w:rFonts w:ascii="Times New Roman" w:hAnsi="Times New Roman"/>
        </w:rPr>
        <w:t xml:space="preserve">haksız zilyetlikten doğan </w:t>
      </w:r>
      <w:r w:rsidR="00FE161F" w:rsidRPr="00E03579">
        <w:rPr>
          <w:rFonts w:ascii="Times New Roman" w:hAnsi="Times New Roman"/>
        </w:rPr>
        <w:t>tazminat</w:t>
      </w:r>
      <w:r w:rsidRPr="00E03579">
        <w:rPr>
          <w:rFonts w:ascii="Times New Roman" w:hAnsi="Times New Roman"/>
        </w:rPr>
        <w:t xml:space="preserve"> talebi vermek anlamına gelir.</w:t>
      </w:r>
      <w:r w:rsidR="00FE161F" w:rsidRPr="00E03579">
        <w:rPr>
          <w:rFonts w:ascii="Times New Roman" w:hAnsi="Times New Roman"/>
        </w:rPr>
        <w:t xml:space="preserve"> </w:t>
      </w:r>
      <w:r w:rsidRPr="00E03579">
        <w:rPr>
          <w:rFonts w:ascii="Times New Roman" w:hAnsi="Times New Roman"/>
          <w:spacing w:val="-2"/>
        </w:rPr>
        <w:t>Bağışlama sözleşmesi, geri alma hakkı kullanılana kadar tüm hüküm ve sonuçlarını doğurur. Yani borçlanma işlemi ve bu borçlanma işlemi nedeniyle yapılan tasarruf işlemi geçerlidir. Örneğin taşınır mülkiyeti veya taşınmaz mülkiyeti bağışlanan tarafından geçerli bir şekilde kazanılmıştır ve geri alma hakkının</w:t>
      </w:r>
      <w:r w:rsidR="00EB34B9" w:rsidRPr="00E03579">
        <w:rPr>
          <w:rFonts w:ascii="Times New Roman" w:hAnsi="Times New Roman"/>
          <w:spacing w:val="-2"/>
        </w:rPr>
        <w:t xml:space="preserve"> </w:t>
      </w:r>
      <w:r w:rsidRPr="00E03579">
        <w:rPr>
          <w:rFonts w:ascii="Times New Roman" w:hAnsi="Times New Roman"/>
          <w:spacing w:val="-2"/>
        </w:rPr>
        <w:t>kullanılması geçmişe etkili olacak şekilde bu</w:t>
      </w:r>
      <w:r w:rsidR="00FE161F" w:rsidRPr="00E03579">
        <w:rPr>
          <w:rFonts w:ascii="Times New Roman" w:hAnsi="Times New Roman"/>
          <w:spacing w:val="-2"/>
        </w:rPr>
        <w:t xml:space="preserve"> </w:t>
      </w:r>
      <w:r w:rsidRPr="00E03579">
        <w:rPr>
          <w:rFonts w:ascii="Times New Roman" w:hAnsi="Times New Roman"/>
          <w:spacing w:val="-2"/>
        </w:rPr>
        <w:t>kazanımları</w:t>
      </w:r>
      <w:r w:rsidR="00735D34" w:rsidRPr="00E03579">
        <w:rPr>
          <w:rFonts w:ascii="Times New Roman" w:hAnsi="Times New Roman"/>
          <w:spacing w:val="-2"/>
        </w:rPr>
        <w:t xml:space="preserve"> </w:t>
      </w:r>
      <w:r w:rsidRPr="00E03579">
        <w:rPr>
          <w:rFonts w:ascii="Times New Roman" w:hAnsi="Times New Roman"/>
          <w:spacing w:val="-2"/>
        </w:rPr>
        <w:t>geçmişten bu yana sebepsiz hale getirmez. Bu nedenle geri alma hakkı ileriye etkili sonuç doğurur</w:t>
      </w:r>
      <w:r w:rsidR="00E03579" w:rsidRPr="00E03579">
        <w:rPr>
          <w:rFonts w:ascii="Times New Roman" w:hAnsi="Times New Roman"/>
          <w:spacing w:val="-2"/>
        </w:rPr>
        <w:t>.</w:t>
      </w:r>
    </w:p>
    <w:p w:rsidR="00E03579" w:rsidRPr="00E03579" w:rsidRDefault="00FE161F" w:rsidP="0025764F">
      <w:pPr>
        <w:spacing w:before="120" w:after="120" w:line="360" w:lineRule="auto"/>
        <w:ind w:left="0" w:firstLine="425"/>
        <w:rPr>
          <w:rFonts w:ascii="Times New Roman" w:hAnsi="Times New Roman"/>
          <w:spacing w:val="-5"/>
        </w:rPr>
      </w:pPr>
      <w:r w:rsidRPr="00E03579">
        <w:rPr>
          <w:rFonts w:ascii="Times New Roman" w:hAnsi="Times New Roman"/>
          <w:spacing w:val="-5"/>
        </w:rPr>
        <w:t>Belirtelim ki özellikle ifa edilmiş bir sözleşmenin herhangi bir nedenle sona ermesi ve ifa edilen edimin iadesi meselesi Borçlar Hukuku’nun en zor ve tartışmalı konularından biridir. İster kuruluş aşamasında ister ifa aşamasında veya ifa sonrasında ortaya çıkan bir olgu nedeniyle sözleşmede arzu edilen sonucun doğmaması kurumu doktrinde ‘</w:t>
      </w:r>
      <w:r w:rsidRPr="00E03579">
        <w:rPr>
          <w:rFonts w:ascii="Times New Roman" w:hAnsi="Times New Roman"/>
          <w:i/>
          <w:spacing w:val="-5"/>
        </w:rPr>
        <w:t>akamete uğrayan sözleşme</w:t>
      </w:r>
      <w:r w:rsidRPr="00E03579">
        <w:rPr>
          <w:rFonts w:ascii="Times New Roman" w:hAnsi="Times New Roman"/>
          <w:spacing w:val="-5"/>
        </w:rPr>
        <w:t>’ kavramı ile ifade edilmektedir</w:t>
      </w:r>
      <w:r w:rsidR="00E03579" w:rsidRPr="00E03579">
        <w:rPr>
          <w:rFonts w:ascii="Times New Roman" w:hAnsi="Times New Roman"/>
          <w:spacing w:val="-5"/>
        </w:rPr>
        <w:t xml:space="preserve"> </w:t>
      </w:r>
      <w:r w:rsidR="00E03579" w:rsidRPr="00E03579">
        <w:rPr>
          <w:rStyle w:val="DipnotBavurusu"/>
          <w:rFonts w:ascii="Times New Roman" w:hAnsi="Times New Roman"/>
          <w:spacing w:val="-5"/>
        </w:rPr>
        <w:footnoteReference w:id="44"/>
      </w:r>
      <w:r w:rsidR="00E03579" w:rsidRPr="00E03579">
        <w:rPr>
          <w:rFonts w:ascii="Times New Roman" w:hAnsi="Times New Roman"/>
          <w:spacing w:val="-5"/>
        </w:rPr>
        <w:t xml:space="preserve">. </w:t>
      </w:r>
      <w:r w:rsidRPr="00E03579">
        <w:rPr>
          <w:rFonts w:ascii="Times New Roman" w:hAnsi="Times New Roman"/>
          <w:spacing w:val="-5"/>
        </w:rPr>
        <w:t>Akamete uğrayan ve tasfiyeye yol açan durumlar ise sadece sözleşmenin kuruluşu ve ifası aşamasında değil bozucu koşulun gerçekleşmesi veya bağışlama sözleşmesinde geri alma hakkının kullanılması gibi yerine getirilmiş edimin iadesi noktasında da ortaya çıkmaktadır</w:t>
      </w:r>
      <w:r w:rsidR="00E03579" w:rsidRPr="00E03579">
        <w:rPr>
          <w:rStyle w:val="DipnotBavurusu"/>
          <w:rFonts w:ascii="Times New Roman" w:hAnsi="Times New Roman"/>
          <w:spacing w:val="-5"/>
        </w:rPr>
        <w:footnoteReference w:id="45"/>
      </w:r>
      <w:r w:rsidR="00E03579" w:rsidRPr="00E03579">
        <w:rPr>
          <w:rFonts w:ascii="Times New Roman" w:hAnsi="Times New Roman"/>
          <w:spacing w:val="-5"/>
        </w:rPr>
        <w:t xml:space="preserve">. </w:t>
      </w:r>
      <w:r w:rsidRPr="00E03579">
        <w:rPr>
          <w:rFonts w:ascii="Times New Roman" w:hAnsi="Times New Roman"/>
          <w:spacing w:val="-5"/>
        </w:rPr>
        <w:t xml:space="preserve"> Ancak akamete uğrayan sözleşmeler bakımından Türk-İsviçre Hukuk’larında uygulanacak genel nitelikli bir hüküm olmadığı gibi tasfiye bakımından sebepsiz zenginleşme, haksız zilyetlikte iade, vekâletsiz işgörme ihtimalleri gündeme gelmektedir. Hatta sözleşmeden dönme halinde, dönüşüm teorisi tasfiyenin dönülen sözleşmeye göre yapılması gerektiğine işaret etmektedir. Bu karmaşık</w:t>
      </w:r>
      <w:r w:rsidR="00AA146A">
        <w:rPr>
          <w:rFonts w:ascii="Times New Roman" w:hAnsi="Times New Roman"/>
          <w:spacing w:val="-5"/>
        </w:rPr>
        <w:t xml:space="preserve"> tasfiye rejimi ise uyuşmazlıkları </w:t>
      </w:r>
      <w:r w:rsidRPr="00E03579">
        <w:rPr>
          <w:rFonts w:ascii="Times New Roman" w:hAnsi="Times New Roman"/>
          <w:spacing w:val="-5"/>
        </w:rPr>
        <w:t xml:space="preserve">daha da içinden çıkılmaz bir hale sokmaktadır. </w:t>
      </w:r>
      <w:r w:rsidR="00E03579" w:rsidRPr="00E03579">
        <w:rPr>
          <w:rFonts w:ascii="Times New Roman" w:hAnsi="Times New Roman"/>
          <w:spacing w:val="-5"/>
        </w:rPr>
        <w:t>Dolayısıyla bugün bu konuda ortak esasların oluşturulması gerektiği şüphesizdir. Ancak olan hukuk bakımından irdeleme yapmak gerekirse geri alma hakkı sonrası iade talebi</w:t>
      </w:r>
      <w:r w:rsidR="00AA146A">
        <w:rPr>
          <w:rFonts w:ascii="Times New Roman" w:hAnsi="Times New Roman"/>
          <w:spacing w:val="-5"/>
        </w:rPr>
        <w:t>nin sebepsiz zenginleşmeye daya</w:t>
      </w:r>
      <w:r w:rsidR="00E03579" w:rsidRPr="00E03579">
        <w:rPr>
          <w:rFonts w:ascii="Times New Roman" w:hAnsi="Times New Roman"/>
          <w:spacing w:val="-5"/>
        </w:rPr>
        <w:t xml:space="preserve">ndığını kabul etmek gerekir. </w:t>
      </w:r>
    </w:p>
    <w:p w:rsidR="002E32FD" w:rsidRPr="00E03579" w:rsidRDefault="002E32FD" w:rsidP="0025764F">
      <w:pPr>
        <w:spacing w:before="120" w:after="120" w:line="360" w:lineRule="auto"/>
        <w:ind w:left="0" w:firstLine="425"/>
        <w:rPr>
          <w:rFonts w:ascii="Times New Roman" w:hAnsi="Times New Roman"/>
          <w:spacing w:val="-2"/>
        </w:rPr>
      </w:pPr>
      <w:r w:rsidRPr="00E03579">
        <w:rPr>
          <w:rFonts w:ascii="Times New Roman" w:hAnsi="Times New Roman"/>
          <w:spacing w:val="-2"/>
        </w:rPr>
        <w:t>Bilindiği üzere sebepsiz zenginleşme TBK. m. 77 vd. hükümlerinde düzenlenmiş olup TBK. m. 77/son fıkra uyarınca ‘</w:t>
      </w:r>
      <w:r w:rsidRPr="00E03579">
        <w:rPr>
          <w:rFonts w:ascii="Times New Roman" w:hAnsi="Times New Roman"/>
          <w:i/>
          <w:spacing w:val="-2"/>
        </w:rPr>
        <w:t xml:space="preserve">geçerli olmayan sebebe dayanan’, ‘gerçekleşmemiş sebebe dayanan’ </w:t>
      </w:r>
      <w:r w:rsidRPr="00E03579">
        <w:rPr>
          <w:rFonts w:ascii="Times New Roman" w:hAnsi="Times New Roman"/>
          <w:spacing w:val="-2"/>
        </w:rPr>
        <w:t>ya da</w:t>
      </w:r>
      <w:r w:rsidRPr="00E03579">
        <w:rPr>
          <w:rFonts w:ascii="Times New Roman" w:hAnsi="Times New Roman"/>
          <w:i/>
          <w:spacing w:val="-2"/>
        </w:rPr>
        <w:t xml:space="preserve"> ‘sona ermiş sebebe dayanan’</w:t>
      </w:r>
      <w:r w:rsidRPr="00E03579">
        <w:rPr>
          <w:rFonts w:ascii="Times New Roman" w:hAnsi="Times New Roman"/>
          <w:spacing w:val="-2"/>
        </w:rPr>
        <w:t xml:space="preserve"> zenginleşme şeklinde ortaya çıkar. Bağışlama sözleşmesinde geri alma hakkının kullanılmasıyla zenginleşmenin ‘</w:t>
      </w:r>
      <w:r w:rsidRPr="00E03579">
        <w:rPr>
          <w:rFonts w:ascii="Times New Roman" w:hAnsi="Times New Roman"/>
          <w:i/>
          <w:spacing w:val="-2"/>
        </w:rPr>
        <w:t>sona eren sebebe dayalı zenginleşme</w:t>
      </w:r>
      <w:r w:rsidRPr="00E03579">
        <w:rPr>
          <w:rFonts w:ascii="Times New Roman" w:hAnsi="Times New Roman"/>
          <w:spacing w:val="-2"/>
        </w:rPr>
        <w:t xml:space="preserve">’ olduğu </w:t>
      </w:r>
      <w:r w:rsidRPr="00E03579">
        <w:rPr>
          <w:rFonts w:ascii="Times New Roman" w:hAnsi="Times New Roman"/>
          <w:spacing w:val="-2"/>
        </w:rPr>
        <w:lastRenderedPageBreak/>
        <w:t xml:space="preserve">kabul edilmelidir. Zira bağışlama konusu taşınır mülkiyeti, taşınmaz mülkiyeti, bağışlama sözleşmesinin ifa edilmesiyle bağışlanan tarafından geçerli bir şekilde kazanılmıştır. Eş söylemle hem borçlanma işlemi hem de tasarruf işlemi başlangıçta geçerlidir. Ancak geri alma sebebinin ortaya çıkması ve bu hakkın bağışlayan tarafından kullanılmasıyla başlangıçta geçerli olan ve tasarruf işleminin hukukî sebebini teşkil eden borçlanma işlemi sona erer. Sona eren bu borçlanma işlemi nedeniyle yapılan tasarruf işlemi sonucu kazanılan bağışlama konusu ise geri alma hakkının kullanılmasıyla bağışlananın malvarlığında sebepsiz zenginleşme teşkil etmeye başlar. Eş söylemle başta geçerli olan borçlanma ve tasarruf işlemi sonrası, geri alma hakkı kullandığında geçerli borçlanma işlemi geçerli tasarruf işleminin altından adeta çekilir ve tasarruf işlemiyle kazanılanlar bağışlanan tarafın malvarlığında sebepsiz zenginleşme teşkil etmeye başlar. </w:t>
      </w:r>
    </w:p>
    <w:p w:rsidR="002E32FD" w:rsidRPr="00E03579" w:rsidRDefault="002E32FD" w:rsidP="0025764F">
      <w:pPr>
        <w:spacing w:before="120" w:after="120" w:line="360" w:lineRule="auto"/>
        <w:ind w:left="0" w:firstLine="425"/>
        <w:rPr>
          <w:rFonts w:ascii="Times New Roman" w:hAnsi="Times New Roman"/>
        </w:rPr>
      </w:pPr>
      <w:r w:rsidRPr="00E03579">
        <w:rPr>
          <w:rFonts w:ascii="Times New Roman" w:hAnsi="Times New Roman"/>
        </w:rPr>
        <w:t>Diğer yandan TBK. m. 295 hükmünde açıkça ‘</w:t>
      </w:r>
      <w:r w:rsidRPr="00E03579">
        <w:rPr>
          <w:rFonts w:ascii="Times New Roman" w:hAnsi="Times New Roman"/>
          <w:i/>
        </w:rPr>
        <w:t>bağışlananın istem tarihindeki zenginleşmesi ölçüsünde</w:t>
      </w:r>
      <w:r w:rsidRPr="00E03579">
        <w:rPr>
          <w:rFonts w:ascii="Times New Roman" w:hAnsi="Times New Roman"/>
        </w:rPr>
        <w:t xml:space="preserve">’ denilmek suretiyle iade talebinin sebepsiz zenginleşmeye dayandığına işaret etmiştir. Bu açık ifade karşısında artık iadenin sözleşmeye ya da yasal borç ilişkisine dayandığını savunmak kanımızca mümkün değildir. </w:t>
      </w:r>
    </w:p>
    <w:p w:rsidR="00E12BF6" w:rsidRDefault="002E32FD" w:rsidP="0025764F">
      <w:pPr>
        <w:spacing w:before="120" w:after="120" w:line="360" w:lineRule="auto"/>
        <w:ind w:left="0" w:firstLine="425"/>
        <w:rPr>
          <w:rFonts w:ascii="Times New Roman" w:hAnsi="Times New Roman"/>
        </w:rPr>
      </w:pPr>
      <w:r w:rsidRPr="00E03579">
        <w:rPr>
          <w:rFonts w:ascii="Times New Roman" w:hAnsi="Times New Roman"/>
        </w:rPr>
        <w:t xml:space="preserve">Geri alma hakkı sonrası iadenin istihkaka dayandığını savunmak ise tıpkı sözleşmeden dönmenin aynî etkisinin kabul edilmesi gibi Eşya Hukuku ilkeleri karşısında oldukça sakıncalıdır. </w:t>
      </w:r>
    </w:p>
    <w:p w:rsidR="00E03579" w:rsidRPr="00E03579" w:rsidRDefault="00E03579" w:rsidP="0025764F">
      <w:pPr>
        <w:spacing w:before="120" w:after="120" w:line="360" w:lineRule="auto"/>
        <w:ind w:left="0" w:firstLine="425"/>
        <w:rPr>
          <w:rFonts w:ascii="Times New Roman" w:hAnsi="Times New Roman"/>
          <w:b/>
        </w:rPr>
      </w:pPr>
      <w:r w:rsidRPr="00E03579">
        <w:rPr>
          <w:rFonts w:ascii="Times New Roman" w:hAnsi="Times New Roman"/>
        </w:rPr>
        <w:t xml:space="preserve"> </w:t>
      </w:r>
      <w:r w:rsidR="00C65188" w:rsidRPr="00E03579">
        <w:rPr>
          <w:rFonts w:ascii="Times New Roman" w:hAnsi="Times New Roman"/>
          <w:b/>
        </w:rPr>
        <w:t xml:space="preserve">KAYNAKÇA </w:t>
      </w:r>
    </w:p>
    <w:p w:rsidR="00E03579" w:rsidRPr="00E03579" w:rsidRDefault="00E03579" w:rsidP="0025764F">
      <w:pPr>
        <w:spacing w:before="120" w:after="120" w:line="360" w:lineRule="auto"/>
        <w:ind w:left="0" w:firstLine="425"/>
        <w:rPr>
          <w:rFonts w:ascii="Times New Roman" w:hAnsi="Times New Roman"/>
          <w:b/>
        </w:rPr>
      </w:pPr>
      <w:r w:rsidRPr="00E03579">
        <w:rPr>
          <w:rFonts w:ascii="Times New Roman" w:hAnsi="Times New Roman"/>
          <w:spacing w:val="-5"/>
        </w:rPr>
        <w:t>AKÇURA KARAMAN, T</w:t>
      </w:r>
      <w:r>
        <w:rPr>
          <w:rFonts w:ascii="Times New Roman" w:hAnsi="Times New Roman"/>
          <w:spacing w:val="-5"/>
        </w:rPr>
        <w:t xml:space="preserve">uba; </w:t>
      </w:r>
      <w:r w:rsidRPr="00E03579">
        <w:rPr>
          <w:rFonts w:ascii="Times New Roman" w:hAnsi="Times New Roman"/>
        </w:rPr>
        <w:t>‘</w:t>
      </w:r>
      <w:r w:rsidRPr="00E03579">
        <w:rPr>
          <w:rFonts w:ascii="Times New Roman" w:hAnsi="Times New Roman"/>
          <w:i/>
        </w:rPr>
        <w:t>Sona Ermiş veya Geçersiz Sözleşmelerde Tarafların İfa Ettikleri Edimlerin İadesi</w:t>
      </w:r>
      <w:r w:rsidRPr="00E03579">
        <w:rPr>
          <w:rFonts w:ascii="Times New Roman" w:hAnsi="Times New Roman"/>
        </w:rPr>
        <w:t xml:space="preserve">’, Galatasaray Üniversitesi Hukuk Fakültesi Dergisi, 2018/1, </w:t>
      </w:r>
      <w:r w:rsidRPr="00E03579">
        <w:rPr>
          <w:rFonts w:ascii="Times New Roman" w:hAnsi="Times New Roman"/>
          <w:spacing w:val="-5"/>
        </w:rPr>
        <w:t xml:space="preserve">s. 285-333.  </w:t>
      </w:r>
    </w:p>
    <w:p w:rsidR="008E4724" w:rsidRPr="00E03579" w:rsidRDefault="008E4724" w:rsidP="0025764F">
      <w:pPr>
        <w:spacing w:before="120" w:after="120" w:line="360" w:lineRule="auto"/>
        <w:ind w:left="0" w:firstLine="425"/>
        <w:rPr>
          <w:rFonts w:ascii="Times New Roman" w:hAnsi="Times New Roman"/>
        </w:rPr>
      </w:pPr>
      <w:r w:rsidRPr="00E03579">
        <w:rPr>
          <w:rFonts w:ascii="Times New Roman" w:hAnsi="Times New Roman"/>
        </w:rPr>
        <w:t xml:space="preserve">ANTALYA, Gökhan; </w:t>
      </w:r>
      <w:r w:rsidRPr="00E03579">
        <w:rPr>
          <w:rFonts w:ascii="Times New Roman" w:hAnsi="Times New Roman"/>
          <w:i/>
        </w:rPr>
        <w:t>Borçlar Hukuku Genel Hükümler, Temel Kavramlar Sözleşmeden Doğan Borç İlişkileri</w:t>
      </w:r>
      <w:r w:rsidRPr="00E03579">
        <w:rPr>
          <w:rFonts w:ascii="Times New Roman" w:hAnsi="Times New Roman"/>
        </w:rPr>
        <w:t>, Cilt V/1,1, İstanbul 2019.</w:t>
      </w:r>
    </w:p>
    <w:p w:rsidR="008E4724" w:rsidRPr="00E03579" w:rsidRDefault="008E4724" w:rsidP="0025764F">
      <w:pPr>
        <w:spacing w:before="120" w:after="120" w:line="360" w:lineRule="auto"/>
        <w:ind w:left="0" w:firstLine="425"/>
        <w:rPr>
          <w:rFonts w:ascii="Times New Roman" w:hAnsi="Times New Roman"/>
          <w:b/>
        </w:rPr>
      </w:pPr>
      <w:r w:rsidRPr="00E03579">
        <w:rPr>
          <w:rFonts w:ascii="Times New Roman" w:hAnsi="Times New Roman"/>
        </w:rPr>
        <w:t xml:space="preserve">ARAL, Fahrettin /AYRANCI, Hasan; </w:t>
      </w:r>
      <w:r w:rsidRPr="00E03579">
        <w:rPr>
          <w:rFonts w:ascii="Times New Roman" w:hAnsi="Times New Roman"/>
          <w:i/>
        </w:rPr>
        <w:t>Borçlar Hukuku Özel Borç İlişkileri</w:t>
      </w:r>
      <w:r w:rsidRPr="00E03579">
        <w:rPr>
          <w:rFonts w:ascii="Times New Roman" w:hAnsi="Times New Roman"/>
        </w:rPr>
        <w:t xml:space="preserve">, Ankara 2019. </w:t>
      </w:r>
    </w:p>
    <w:p w:rsidR="008E4724" w:rsidRPr="00E03579" w:rsidRDefault="008E4724" w:rsidP="0025764F">
      <w:pPr>
        <w:spacing w:before="120" w:after="120" w:line="360" w:lineRule="auto"/>
        <w:ind w:left="0" w:firstLine="425"/>
        <w:rPr>
          <w:rFonts w:ascii="Times New Roman" w:hAnsi="Times New Roman"/>
          <w:b/>
        </w:rPr>
      </w:pPr>
      <w:r w:rsidRPr="00E03579">
        <w:rPr>
          <w:rFonts w:ascii="Times New Roman" w:hAnsi="Times New Roman"/>
        </w:rPr>
        <w:t xml:space="preserve">AYDOĞDU Murat/ KAHVECİ, Nalan; </w:t>
      </w:r>
      <w:r w:rsidRPr="00E03579">
        <w:rPr>
          <w:rFonts w:ascii="Times New Roman" w:hAnsi="Times New Roman"/>
          <w:i/>
        </w:rPr>
        <w:t>Türk Borçlar Hukuku Özel Borç İlişkileri (Sözleşmeler Hukuku)</w:t>
      </w:r>
      <w:r w:rsidRPr="00E03579">
        <w:rPr>
          <w:rFonts w:ascii="Times New Roman" w:hAnsi="Times New Roman"/>
        </w:rPr>
        <w:t xml:space="preserve">, Ankara 2019. </w:t>
      </w:r>
    </w:p>
    <w:p w:rsidR="008E4724" w:rsidRPr="00E03579" w:rsidRDefault="008E4724" w:rsidP="0025764F">
      <w:pPr>
        <w:spacing w:before="120" w:after="120" w:line="360" w:lineRule="auto"/>
        <w:ind w:left="0" w:firstLine="425"/>
        <w:rPr>
          <w:rFonts w:ascii="Times New Roman" w:hAnsi="Times New Roman"/>
        </w:rPr>
      </w:pPr>
      <w:r w:rsidRPr="00E03579">
        <w:rPr>
          <w:rFonts w:ascii="Times New Roman" w:hAnsi="Times New Roman"/>
        </w:rPr>
        <w:t xml:space="preserve">BECKER; Herman </w:t>
      </w:r>
      <w:r w:rsidRPr="00E03579">
        <w:rPr>
          <w:rFonts w:ascii="Times New Roman" w:hAnsi="Times New Roman"/>
          <w:i/>
        </w:rPr>
        <w:t>Kommentar zum Schweizerischen Zivilgesetzbuch, Obligationenrecht</w:t>
      </w:r>
      <w:r w:rsidRPr="00E03579">
        <w:rPr>
          <w:rFonts w:ascii="Times New Roman" w:hAnsi="Times New Roman"/>
        </w:rPr>
        <w:t xml:space="preserve">, II. Abteilung, Die einzelnen Vertragsverhältnisse, Art. 184-551, Bern 1934. </w:t>
      </w:r>
    </w:p>
    <w:p w:rsidR="00674A9D" w:rsidRPr="00E03579" w:rsidRDefault="00674A9D" w:rsidP="0025764F">
      <w:pPr>
        <w:spacing w:before="120" w:after="120" w:line="360" w:lineRule="auto"/>
        <w:ind w:left="0" w:firstLine="425"/>
        <w:rPr>
          <w:rFonts w:ascii="Times New Roman" w:hAnsi="Times New Roman"/>
        </w:rPr>
      </w:pPr>
      <w:r w:rsidRPr="00E03579">
        <w:rPr>
          <w:rFonts w:ascii="Times New Roman" w:hAnsi="Times New Roman"/>
        </w:rPr>
        <w:lastRenderedPageBreak/>
        <w:t xml:space="preserve">BELEN, İbrahim Belen, </w:t>
      </w:r>
      <w:r w:rsidRPr="00E03579">
        <w:rPr>
          <w:rFonts w:ascii="Times New Roman" w:hAnsi="Times New Roman"/>
          <w:i/>
        </w:rPr>
        <w:t>Şartlı ve Mükellefiyetli Bağışlama</w:t>
      </w:r>
      <w:r w:rsidRPr="00E03579">
        <w:rPr>
          <w:rFonts w:ascii="Times New Roman" w:hAnsi="Times New Roman"/>
        </w:rPr>
        <w:t xml:space="preserve">, Yayınlanmamış Yüksek Lisans Tezi, Ankara 2005. </w:t>
      </w:r>
    </w:p>
    <w:p w:rsidR="008E4724" w:rsidRPr="00E03579" w:rsidRDefault="008E4724" w:rsidP="0025764F">
      <w:pPr>
        <w:spacing w:before="120" w:after="120" w:line="360" w:lineRule="auto"/>
        <w:ind w:left="0" w:firstLine="425"/>
        <w:rPr>
          <w:rFonts w:ascii="Times New Roman" w:hAnsi="Times New Roman"/>
          <w:b/>
        </w:rPr>
      </w:pPr>
      <w:r w:rsidRPr="00E03579">
        <w:rPr>
          <w:rFonts w:ascii="Times New Roman" w:hAnsi="Times New Roman"/>
        </w:rPr>
        <w:t xml:space="preserve">BUCHER, Eugen; </w:t>
      </w:r>
      <w:r w:rsidRPr="00E03579">
        <w:rPr>
          <w:rFonts w:ascii="Times New Roman" w:hAnsi="Times New Roman"/>
          <w:i/>
        </w:rPr>
        <w:t>Obligationenrecht</w:t>
      </w:r>
      <w:r w:rsidRPr="00E03579">
        <w:rPr>
          <w:rFonts w:ascii="Times New Roman" w:hAnsi="Times New Roman"/>
        </w:rPr>
        <w:t xml:space="preserve">, </w:t>
      </w:r>
      <w:r w:rsidRPr="006B433B">
        <w:rPr>
          <w:rFonts w:ascii="Times New Roman" w:hAnsi="Times New Roman"/>
          <w:i/>
        </w:rPr>
        <w:t>Besonderer Teil</w:t>
      </w:r>
      <w:r w:rsidRPr="00E03579">
        <w:rPr>
          <w:rFonts w:ascii="Times New Roman" w:hAnsi="Times New Roman"/>
        </w:rPr>
        <w:t>, Zürich 1988.</w:t>
      </w:r>
    </w:p>
    <w:p w:rsidR="00E03579" w:rsidRPr="00E03579" w:rsidRDefault="00674A9D" w:rsidP="0025764F">
      <w:pPr>
        <w:spacing w:before="120" w:after="120" w:line="360" w:lineRule="auto"/>
        <w:ind w:left="0" w:firstLine="425"/>
        <w:rPr>
          <w:rFonts w:ascii="Times New Roman" w:hAnsi="Times New Roman"/>
        </w:rPr>
      </w:pPr>
      <w:r w:rsidRPr="00E03579">
        <w:rPr>
          <w:rFonts w:ascii="Times New Roman" w:hAnsi="Times New Roman"/>
        </w:rPr>
        <w:t xml:space="preserve">BUZ, Vedat; </w:t>
      </w:r>
      <w:r w:rsidRPr="00E03579">
        <w:rPr>
          <w:rFonts w:ascii="Times New Roman" w:hAnsi="Times New Roman"/>
          <w:i/>
        </w:rPr>
        <w:t>Borçlunun Temerrüdünde Sözleşmeden Dönme</w:t>
      </w:r>
      <w:r w:rsidRPr="00E03579">
        <w:rPr>
          <w:rFonts w:ascii="Times New Roman" w:hAnsi="Times New Roman"/>
        </w:rPr>
        <w:t xml:space="preserve">, Ankara </w:t>
      </w:r>
      <w:r w:rsidR="00E03579" w:rsidRPr="00E03579">
        <w:rPr>
          <w:rFonts w:ascii="Times New Roman" w:hAnsi="Times New Roman"/>
        </w:rPr>
        <w:t>1998.</w:t>
      </w:r>
    </w:p>
    <w:p w:rsidR="00E03579" w:rsidRPr="00E03579" w:rsidRDefault="00E03579" w:rsidP="0025764F">
      <w:pPr>
        <w:spacing w:before="120" w:after="120" w:line="360" w:lineRule="auto"/>
        <w:ind w:left="0" w:firstLine="425"/>
        <w:rPr>
          <w:rFonts w:ascii="Times New Roman" w:hAnsi="Times New Roman"/>
        </w:rPr>
      </w:pPr>
      <w:r w:rsidRPr="00E03579">
        <w:rPr>
          <w:rFonts w:ascii="Times New Roman" w:hAnsi="Times New Roman"/>
        </w:rPr>
        <w:t>BUZ, Vedat; ‘</w:t>
      </w:r>
      <w:r w:rsidRPr="00E03579">
        <w:rPr>
          <w:rFonts w:ascii="Times New Roman" w:hAnsi="Times New Roman"/>
          <w:i/>
        </w:rPr>
        <w:t>Akamete Uğrayan Sözleşme İlişkilerinin Tasfiyesi</w:t>
      </w:r>
      <w:r w:rsidRPr="00E03579">
        <w:rPr>
          <w:rFonts w:ascii="Times New Roman" w:hAnsi="Times New Roman"/>
        </w:rPr>
        <w:t>’, Prof. Dr. Rona Serozan’a Armağan, Cilt I, İstanbul 2010, s. 611-662</w:t>
      </w:r>
      <w:r w:rsidR="00AC5186">
        <w:rPr>
          <w:rFonts w:ascii="Times New Roman" w:hAnsi="Times New Roman"/>
        </w:rPr>
        <w:t xml:space="preserve"> (Buz, </w:t>
      </w:r>
      <w:r w:rsidR="00AC5186" w:rsidRPr="00AC5186">
        <w:rPr>
          <w:rFonts w:ascii="Times New Roman" w:hAnsi="Times New Roman"/>
          <w:i/>
        </w:rPr>
        <w:t>Serozan’a Armağan 2010</w:t>
      </w:r>
      <w:r w:rsidR="00AC5186">
        <w:rPr>
          <w:rFonts w:ascii="Times New Roman" w:hAnsi="Times New Roman"/>
        </w:rPr>
        <w:t xml:space="preserve">). </w:t>
      </w:r>
    </w:p>
    <w:p w:rsidR="008E4724" w:rsidRPr="00E03579" w:rsidRDefault="008E4724" w:rsidP="0025764F">
      <w:pPr>
        <w:spacing w:before="120" w:after="120" w:line="360" w:lineRule="auto"/>
        <w:ind w:left="0" w:firstLine="425"/>
        <w:rPr>
          <w:rFonts w:ascii="Times New Roman" w:hAnsi="Times New Roman"/>
        </w:rPr>
      </w:pPr>
      <w:r w:rsidRPr="00E03579">
        <w:rPr>
          <w:rFonts w:ascii="Times New Roman" w:hAnsi="Times New Roman"/>
        </w:rPr>
        <w:t xml:space="preserve">CAVİN, Pierre; </w:t>
      </w:r>
      <w:r w:rsidRPr="00E03579">
        <w:rPr>
          <w:rFonts w:ascii="Times New Roman" w:hAnsi="Times New Roman"/>
          <w:i/>
        </w:rPr>
        <w:t>Schweizerisches Privatrecht, Obligationenrecht-Besondere Vertragsverhältnisse</w:t>
      </w:r>
      <w:r w:rsidRPr="00E03579">
        <w:rPr>
          <w:rFonts w:ascii="Times New Roman" w:hAnsi="Times New Roman"/>
        </w:rPr>
        <w:t xml:space="preserve">, Basel 1977. </w:t>
      </w:r>
    </w:p>
    <w:p w:rsidR="00FE161F" w:rsidRPr="00E03579" w:rsidRDefault="00FE161F" w:rsidP="0025764F">
      <w:pPr>
        <w:spacing w:before="120" w:after="120" w:line="360" w:lineRule="auto"/>
        <w:ind w:left="0" w:firstLine="425"/>
        <w:rPr>
          <w:rFonts w:ascii="Times New Roman" w:hAnsi="Times New Roman"/>
        </w:rPr>
      </w:pPr>
      <w:r w:rsidRPr="00E03579">
        <w:rPr>
          <w:rFonts w:ascii="Times New Roman" w:hAnsi="Times New Roman"/>
        </w:rPr>
        <w:t xml:space="preserve">EREN, Fikret; </w:t>
      </w:r>
      <w:r w:rsidRPr="00E03579">
        <w:rPr>
          <w:rFonts w:ascii="Times New Roman" w:hAnsi="Times New Roman"/>
          <w:i/>
        </w:rPr>
        <w:t>Borçlar Hukuku Özel Hükümler</w:t>
      </w:r>
      <w:r w:rsidRPr="00E03579">
        <w:rPr>
          <w:rFonts w:ascii="Times New Roman" w:hAnsi="Times New Roman"/>
        </w:rPr>
        <w:t>, Ankara 2019.</w:t>
      </w:r>
    </w:p>
    <w:p w:rsidR="00674A9D" w:rsidRPr="00E03579" w:rsidRDefault="00674A9D" w:rsidP="0025764F">
      <w:pPr>
        <w:spacing w:before="120" w:after="120" w:line="360" w:lineRule="auto"/>
        <w:ind w:left="0" w:firstLine="425"/>
        <w:rPr>
          <w:rFonts w:ascii="Times New Roman" w:hAnsi="Times New Roman"/>
        </w:rPr>
      </w:pPr>
      <w:r w:rsidRPr="00E03579">
        <w:rPr>
          <w:rFonts w:ascii="Times New Roman" w:hAnsi="Times New Roman"/>
        </w:rPr>
        <w:t xml:space="preserve">ERZURUMLUOĞLU, Erzan; </w:t>
      </w:r>
      <w:r w:rsidRPr="00E03579">
        <w:rPr>
          <w:rFonts w:ascii="Times New Roman" w:hAnsi="Times New Roman"/>
          <w:i/>
        </w:rPr>
        <w:t>Sözleşmeler Hukuku (Özel Borç İlişkileri)</w:t>
      </w:r>
      <w:r w:rsidRPr="00E03579">
        <w:rPr>
          <w:rFonts w:ascii="Times New Roman" w:hAnsi="Times New Roman"/>
        </w:rPr>
        <w:t xml:space="preserve">, Ankara 2019. </w:t>
      </w:r>
    </w:p>
    <w:p w:rsidR="00FE161F" w:rsidRPr="00E03579" w:rsidRDefault="00FE161F" w:rsidP="0025764F">
      <w:pPr>
        <w:spacing w:before="120" w:after="120" w:line="360" w:lineRule="auto"/>
        <w:ind w:left="0" w:firstLine="425"/>
        <w:rPr>
          <w:rFonts w:ascii="Times New Roman" w:hAnsi="Times New Roman"/>
        </w:rPr>
      </w:pPr>
      <w:r w:rsidRPr="00E03579">
        <w:rPr>
          <w:rFonts w:ascii="Times New Roman" w:hAnsi="Times New Roman"/>
        </w:rPr>
        <w:t xml:space="preserve">FEYZİOĞLU, Feyzi Necmeddin; </w:t>
      </w:r>
      <w:r w:rsidRPr="00E03579">
        <w:rPr>
          <w:rFonts w:ascii="Times New Roman" w:hAnsi="Times New Roman"/>
          <w:i/>
        </w:rPr>
        <w:t>Borçlar Hukuku, Akdin Muhtelif Nevileri (Özel Borç İlişkileri)</w:t>
      </w:r>
      <w:r w:rsidRPr="00E03579">
        <w:rPr>
          <w:rFonts w:ascii="Times New Roman" w:hAnsi="Times New Roman"/>
        </w:rPr>
        <w:t xml:space="preserve">, Cilt I, İstanbul 1980. </w:t>
      </w:r>
    </w:p>
    <w:p w:rsidR="00FE161F" w:rsidRPr="00E03579" w:rsidRDefault="00FE161F" w:rsidP="0025764F">
      <w:pPr>
        <w:spacing w:before="120" w:after="120" w:line="360" w:lineRule="auto"/>
        <w:ind w:left="0" w:firstLine="425"/>
        <w:rPr>
          <w:rFonts w:ascii="Times New Roman" w:hAnsi="Times New Roman"/>
        </w:rPr>
      </w:pPr>
      <w:r w:rsidRPr="00E03579">
        <w:rPr>
          <w:rFonts w:ascii="Times New Roman" w:hAnsi="Times New Roman"/>
        </w:rPr>
        <w:t xml:space="preserve">GÜMÜŞ, Mustafa Alper; </w:t>
      </w:r>
      <w:r w:rsidRPr="00E03579">
        <w:rPr>
          <w:rFonts w:ascii="Times New Roman" w:hAnsi="Times New Roman"/>
          <w:i/>
        </w:rPr>
        <w:t>Borçlar Hukuku Özel Hükümler</w:t>
      </w:r>
      <w:r w:rsidRPr="00E03579">
        <w:rPr>
          <w:rFonts w:ascii="Times New Roman" w:hAnsi="Times New Roman"/>
        </w:rPr>
        <w:t>, İstanbul 2013.</w:t>
      </w:r>
    </w:p>
    <w:p w:rsidR="008E4724" w:rsidRPr="00E03579" w:rsidRDefault="008E4724" w:rsidP="0025764F">
      <w:pPr>
        <w:spacing w:before="120" w:after="120" w:line="360" w:lineRule="auto"/>
        <w:ind w:left="0" w:firstLine="425"/>
        <w:rPr>
          <w:rFonts w:ascii="Times New Roman" w:hAnsi="Times New Roman"/>
        </w:rPr>
      </w:pPr>
      <w:r w:rsidRPr="00E03579">
        <w:rPr>
          <w:rFonts w:ascii="Times New Roman" w:hAnsi="Times New Roman"/>
        </w:rPr>
        <w:t>HATEMİ, Hüseyin/SEROZAN, Rona/ARPACI,</w:t>
      </w:r>
      <w:r w:rsidR="00FE161F" w:rsidRPr="00E03579">
        <w:rPr>
          <w:rFonts w:ascii="Times New Roman" w:hAnsi="Times New Roman"/>
        </w:rPr>
        <w:t xml:space="preserve"> Abdülkadir; </w:t>
      </w:r>
      <w:r w:rsidRPr="00E03579">
        <w:rPr>
          <w:rFonts w:ascii="Times New Roman" w:hAnsi="Times New Roman"/>
          <w:i/>
        </w:rPr>
        <w:t>Borçlar Hukuku Özel Bölüm</w:t>
      </w:r>
      <w:r w:rsidRPr="00E03579">
        <w:rPr>
          <w:rFonts w:ascii="Times New Roman" w:hAnsi="Times New Roman"/>
        </w:rPr>
        <w:t xml:space="preserve">, İstanbul 1992. </w:t>
      </w:r>
    </w:p>
    <w:p w:rsidR="00FE161F" w:rsidRPr="00E03579" w:rsidRDefault="00FE161F" w:rsidP="0025764F">
      <w:pPr>
        <w:spacing w:before="120" w:after="120" w:line="360" w:lineRule="auto"/>
        <w:ind w:left="0" w:firstLine="425"/>
        <w:rPr>
          <w:rFonts w:ascii="Times New Roman" w:hAnsi="Times New Roman"/>
        </w:rPr>
      </w:pPr>
      <w:r w:rsidRPr="00E03579">
        <w:rPr>
          <w:rFonts w:ascii="Times New Roman" w:hAnsi="Times New Roman"/>
        </w:rPr>
        <w:t xml:space="preserve">HONSELL, Heinrich/VOGT, Nedim Peter/WIEGAND; Wolfgang (Hrsg); </w:t>
      </w:r>
      <w:r w:rsidRPr="00E03579">
        <w:rPr>
          <w:rFonts w:ascii="Times New Roman" w:hAnsi="Times New Roman"/>
          <w:i/>
        </w:rPr>
        <w:t>Basler Kommentar zum schweizerischen Privatrecht</w:t>
      </w:r>
      <w:r w:rsidRPr="00E03579">
        <w:rPr>
          <w:rFonts w:ascii="Times New Roman" w:hAnsi="Times New Roman"/>
        </w:rPr>
        <w:t>, Obligationenrecht I, Art. 1-529 OR, Basel Genf München 2015</w:t>
      </w:r>
      <w:r w:rsidR="00AC5186">
        <w:rPr>
          <w:rFonts w:ascii="Times New Roman" w:hAnsi="Times New Roman"/>
        </w:rPr>
        <w:t xml:space="preserve"> (BSK-İşleyen)</w:t>
      </w:r>
    </w:p>
    <w:p w:rsidR="00FE161F" w:rsidRPr="00E03579" w:rsidRDefault="00FE161F" w:rsidP="0025764F">
      <w:pPr>
        <w:spacing w:before="120" w:after="120" w:line="360" w:lineRule="auto"/>
        <w:ind w:left="0" w:firstLine="425"/>
        <w:rPr>
          <w:rFonts w:ascii="Times New Roman" w:hAnsi="Times New Roman"/>
        </w:rPr>
      </w:pPr>
      <w:r w:rsidRPr="00E03579">
        <w:rPr>
          <w:rFonts w:ascii="Times New Roman" w:hAnsi="Times New Roman"/>
        </w:rPr>
        <w:t xml:space="preserve">HONSELL, Heinrich (Hrsg), </w:t>
      </w:r>
      <w:r w:rsidRPr="00E03579">
        <w:rPr>
          <w:rFonts w:ascii="Times New Roman" w:hAnsi="Times New Roman"/>
          <w:i/>
        </w:rPr>
        <w:t>Kurzkommentar Obligationenrecht</w:t>
      </w:r>
      <w:r w:rsidRPr="00E03579">
        <w:rPr>
          <w:rFonts w:ascii="Times New Roman" w:hAnsi="Times New Roman"/>
        </w:rPr>
        <w:t xml:space="preserve">, Art. 1-529, Basel 2014. </w:t>
      </w:r>
    </w:p>
    <w:p w:rsidR="008E4724" w:rsidRPr="00E03579" w:rsidRDefault="008E4724" w:rsidP="0025764F">
      <w:pPr>
        <w:spacing w:before="120" w:after="120" w:line="360" w:lineRule="auto"/>
        <w:ind w:left="0" w:firstLine="425"/>
        <w:rPr>
          <w:rFonts w:ascii="Times New Roman" w:hAnsi="Times New Roman"/>
        </w:rPr>
      </w:pPr>
      <w:r w:rsidRPr="00E03579">
        <w:rPr>
          <w:rFonts w:ascii="Times New Roman" w:hAnsi="Times New Roman"/>
        </w:rPr>
        <w:t xml:space="preserve">KILIÇOĞLU, Ahmet; </w:t>
      </w:r>
      <w:r w:rsidRPr="00E03579">
        <w:rPr>
          <w:rFonts w:ascii="Times New Roman" w:hAnsi="Times New Roman"/>
          <w:i/>
        </w:rPr>
        <w:t>Borçlar Hukuku Özel Hükümler</w:t>
      </w:r>
      <w:r w:rsidRPr="00E03579">
        <w:rPr>
          <w:rFonts w:ascii="Times New Roman" w:hAnsi="Times New Roman"/>
        </w:rPr>
        <w:t>, Ankara 2019</w:t>
      </w:r>
      <w:r w:rsidR="00AC5186">
        <w:rPr>
          <w:rFonts w:ascii="Times New Roman" w:hAnsi="Times New Roman"/>
        </w:rPr>
        <w:t xml:space="preserve"> (KUKO-İşleyen).</w:t>
      </w:r>
    </w:p>
    <w:p w:rsidR="003B78B0" w:rsidRPr="003B78B0" w:rsidRDefault="008E4724" w:rsidP="0025764F">
      <w:pPr>
        <w:spacing w:before="120" w:after="120" w:line="360" w:lineRule="auto"/>
        <w:ind w:left="0" w:firstLine="425"/>
        <w:rPr>
          <w:rFonts w:ascii="Times New Roman" w:hAnsi="Times New Roman"/>
          <w:spacing w:val="2"/>
        </w:rPr>
      </w:pPr>
      <w:r w:rsidRPr="00E03579">
        <w:rPr>
          <w:rFonts w:ascii="Times New Roman" w:hAnsi="Times New Roman"/>
          <w:spacing w:val="-2"/>
        </w:rPr>
        <w:t xml:space="preserve">KOLLER, </w:t>
      </w:r>
      <w:r w:rsidR="003B78B0">
        <w:rPr>
          <w:rFonts w:ascii="Times New Roman" w:hAnsi="Times New Roman"/>
        </w:rPr>
        <w:t xml:space="preserve">Alfred; </w:t>
      </w:r>
      <w:r w:rsidRPr="00E03579">
        <w:rPr>
          <w:rFonts w:ascii="Times New Roman" w:hAnsi="Times New Roman"/>
          <w:spacing w:val="2"/>
        </w:rPr>
        <w:t>‘</w:t>
      </w:r>
      <w:r w:rsidRPr="00E03579">
        <w:rPr>
          <w:rFonts w:ascii="Times New Roman" w:hAnsi="Times New Roman"/>
          <w:i/>
          <w:spacing w:val="2"/>
        </w:rPr>
        <w:t>Anfang und Ende der Schenkung</w:t>
      </w:r>
      <w:r w:rsidRPr="00E03579">
        <w:rPr>
          <w:rFonts w:ascii="Times New Roman" w:hAnsi="Times New Roman"/>
          <w:spacing w:val="2"/>
        </w:rPr>
        <w:t xml:space="preserve">’, Liber Amicorum Nedim Peter </w:t>
      </w:r>
      <w:r w:rsidRPr="003B78B0">
        <w:rPr>
          <w:rFonts w:ascii="Times New Roman" w:hAnsi="Times New Roman"/>
          <w:spacing w:val="2"/>
        </w:rPr>
        <w:t>Vogt,</w:t>
      </w:r>
      <w:r w:rsidR="006B433B">
        <w:rPr>
          <w:rFonts w:ascii="Times New Roman" w:hAnsi="Times New Roman"/>
          <w:spacing w:val="2"/>
        </w:rPr>
        <w:t xml:space="preserve"> Basel 2012, s. 201-211. </w:t>
      </w:r>
    </w:p>
    <w:p w:rsidR="008E4724" w:rsidRPr="003B78B0" w:rsidRDefault="003B78B0" w:rsidP="0025764F">
      <w:pPr>
        <w:spacing w:before="120" w:after="120" w:line="360" w:lineRule="auto"/>
        <w:ind w:left="0" w:firstLine="425"/>
        <w:rPr>
          <w:rFonts w:ascii="Times New Roman" w:hAnsi="Times New Roman"/>
          <w:spacing w:val="2"/>
        </w:rPr>
      </w:pPr>
      <w:r w:rsidRPr="003B78B0">
        <w:rPr>
          <w:rFonts w:ascii="Times New Roman" w:hAnsi="Times New Roman"/>
        </w:rPr>
        <w:t>KÜÇÜKAYDIN, Emine A</w:t>
      </w:r>
      <w:r>
        <w:rPr>
          <w:rFonts w:ascii="Times New Roman" w:hAnsi="Times New Roman"/>
        </w:rPr>
        <w:t xml:space="preserve">slı; </w:t>
      </w:r>
      <w:r w:rsidRPr="003B78B0">
        <w:rPr>
          <w:rFonts w:ascii="Times New Roman" w:hAnsi="Times New Roman"/>
          <w:i/>
        </w:rPr>
        <w:t>Tüketiciyi Koruyucu Nitelikli Geri Alma Hakkı</w:t>
      </w:r>
      <w:r w:rsidRPr="003B78B0">
        <w:rPr>
          <w:rFonts w:ascii="Times New Roman" w:hAnsi="Times New Roman"/>
        </w:rPr>
        <w:t xml:space="preserve">, İstanbul 2018. </w:t>
      </w:r>
    </w:p>
    <w:p w:rsidR="008E4724" w:rsidRPr="00E03579" w:rsidRDefault="008E4724" w:rsidP="0025764F">
      <w:pPr>
        <w:spacing w:before="120" w:after="120" w:line="360" w:lineRule="auto"/>
        <w:ind w:left="0" w:firstLine="425"/>
        <w:rPr>
          <w:rFonts w:ascii="Times New Roman" w:hAnsi="Times New Roman"/>
          <w:spacing w:val="2"/>
        </w:rPr>
      </w:pPr>
      <w:r w:rsidRPr="003B78B0">
        <w:rPr>
          <w:rFonts w:ascii="Times New Roman" w:hAnsi="Times New Roman"/>
        </w:rPr>
        <w:t xml:space="preserve">MAISSEN, Sandra; </w:t>
      </w:r>
      <w:r w:rsidRPr="003B78B0">
        <w:rPr>
          <w:rFonts w:ascii="Times New Roman" w:hAnsi="Times New Roman"/>
          <w:i/>
        </w:rPr>
        <w:t>Der</w:t>
      </w:r>
      <w:r w:rsidRPr="00E03579">
        <w:rPr>
          <w:rFonts w:ascii="Times New Roman" w:hAnsi="Times New Roman"/>
          <w:i/>
        </w:rPr>
        <w:t xml:space="preserve"> Schenkungsvertrag im schweizerischen Recht</w:t>
      </w:r>
      <w:r w:rsidR="006B433B">
        <w:rPr>
          <w:rFonts w:ascii="Times New Roman" w:hAnsi="Times New Roman"/>
        </w:rPr>
        <w:t>, Freiburg 1996.</w:t>
      </w:r>
    </w:p>
    <w:p w:rsidR="008E4724" w:rsidRPr="00E03579" w:rsidRDefault="008E4724" w:rsidP="0025764F">
      <w:pPr>
        <w:spacing w:before="120" w:after="120" w:line="360" w:lineRule="auto"/>
        <w:ind w:left="0" w:firstLine="425"/>
        <w:rPr>
          <w:rFonts w:ascii="Times New Roman" w:hAnsi="Times New Roman"/>
          <w:b/>
        </w:rPr>
      </w:pPr>
      <w:r w:rsidRPr="00E03579">
        <w:rPr>
          <w:rFonts w:ascii="Times New Roman" w:hAnsi="Times New Roman"/>
        </w:rPr>
        <w:t xml:space="preserve">MEIER, Walter Heinrich; </w:t>
      </w:r>
      <w:r w:rsidRPr="00E03579">
        <w:rPr>
          <w:rFonts w:ascii="Times New Roman" w:hAnsi="Times New Roman"/>
          <w:i/>
        </w:rPr>
        <w:t>Der Widerruf von Schenkungen im schweizerischen Recht</w:t>
      </w:r>
      <w:r w:rsidRPr="00E03579">
        <w:rPr>
          <w:rFonts w:ascii="Times New Roman" w:hAnsi="Times New Roman"/>
        </w:rPr>
        <w:t xml:space="preserve">, Winterthur 1958. </w:t>
      </w:r>
    </w:p>
    <w:p w:rsidR="003F7361" w:rsidRPr="003F7361" w:rsidRDefault="008E4724" w:rsidP="003F7361">
      <w:pPr>
        <w:spacing w:before="120" w:after="120" w:line="360" w:lineRule="auto"/>
        <w:ind w:left="0" w:firstLine="425"/>
        <w:rPr>
          <w:rFonts w:ascii="Times New Roman" w:hAnsi="Times New Roman"/>
        </w:rPr>
      </w:pPr>
      <w:r w:rsidRPr="00E03579">
        <w:rPr>
          <w:rFonts w:ascii="Times New Roman" w:hAnsi="Times New Roman"/>
        </w:rPr>
        <w:lastRenderedPageBreak/>
        <w:t xml:space="preserve">MULLER-CHEN, Markus/HUGUENİN, Claire (Hrsg); </w:t>
      </w:r>
      <w:r w:rsidRPr="00E03579">
        <w:rPr>
          <w:rFonts w:ascii="Times New Roman" w:hAnsi="Times New Roman"/>
          <w:i/>
        </w:rPr>
        <w:t>CHK-Hand Kommentar zum Schweizer Privatrecht</w:t>
      </w:r>
      <w:r w:rsidRPr="00E03579">
        <w:rPr>
          <w:rFonts w:ascii="Times New Roman" w:hAnsi="Times New Roman"/>
        </w:rPr>
        <w:t xml:space="preserve">, Vertragsverhältnisse Teil I: Innominatkontrakte, Kauf, Tausch, </w:t>
      </w:r>
      <w:r w:rsidRPr="003F7361">
        <w:rPr>
          <w:rFonts w:ascii="Times New Roman" w:hAnsi="Times New Roman"/>
        </w:rPr>
        <w:t xml:space="preserve">Schenkung, Miete, Leihe, Art. 184-318, Zürich Basel Genf </w:t>
      </w:r>
      <w:r w:rsidR="00AC5186" w:rsidRPr="003F7361">
        <w:rPr>
          <w:rFonts w:ascii="Times New Roman" w:hAnsi="Times New Roman"/>
        </w:rPr>
        <w:t xml:space="preserve">2016 (CHK-İşleyen). </w:t>
      </w:r>
    </w:p>
    <w:p w:rsidR="000D316A" w:rsidRPr="006B433B" w:rsidRDefault="003F7361" w:rsidP="000D316A">
      <w:pPr>
        <w:spacing w:before="120" w:after="120" w:line="360" w:lineRule="auto"/>
        <w:ind w:left="0" w:firstLine="425"/>
        <w:rPr>
          <w:rFonts w:ascii="Times New Roman" w:hAnsi="Times New Roman"/>
        </w:rPr>
      </w:pPr>
      <w:r w:rsidRPr="003F7361">
        <w:rPr>
          <w:rFonts w:ascii="Times New Roman" w:hAnsi="Times New Roman"/>
        </w:rPr>
        <w:t xml:space="preserve">KURT, Leyla </w:t>
      </w:r>
      <w:r w:rsidRPr="000D316A">
        <w:rPr>
          <w:rFonts w:ascii="Times New Roman" w:hAnsi="Times New Roman"/>
        </w:rPr>
        <w:t>Müjde; ‘</w:t>
      </w:r>
      <w:r w:rsidRPr="000D316A">
        <w:rPr>
          <w:rFonts w:ascii="Times New Roman" w:hAnsi="Times New Roman"/>
          <w:i/>
        </w:rPr>
        <w:t xml:space="preserve">TKHK Açısından Kapıdan Sözleşmelerde Tüketiciyi Koruyan Geri </w:t>
      </w:r>
      <w:r w:rsidRPr="006B433B">
        <w:rPr>
          <w:rFonts w:ascii="Times New Roman" w:hAnsi="Times New Roman"/>
          <w:i/>
        </w:rPr>
        <w:t>Alma Hakkı</w:t>
      </w:r>
      <w:r w:rsidRPr="006B433B">
        <w:rPr>
          <w:rFonts w:ascii="Times New Roman" w:hAnsi="Times New Roman"/>
        </w:rPr>
        <w:t xml:space="preserve">’, Ankara Barosu Dergisi, Y. 2011, S: 2, s. 43-68. </w:t>
      </w:r>
    </w:p>
    <w:p w:rsidR="000D316A" w:rsidRPr="006B433B" w:rsidRDefault="000D316A" w:rsidP="000D316A">
      <w:pPr>
        <w:spacing w:before="120" w:after="120" w:line="360" w:lineRule="auto"/>
        <w:ind w:left="0" w:firstLine="425"/>
        <w:rPr>
          <w:rFonts w:ascii="Times New Roman" w:hAnsi="Times New Roman"/>
        </w:rPr>
      </w:pPr>
      <w:r w:rsidRPr="006B433B">
        <w:rPr>
          <w:rFonts w:ascii="Times New Roman" w:hAnsi="Times New Roman"/>
        </w:rPr>
        <w:t>OKUR, Sinan; ‘</w:t>
      </w:r>
      <w:r w:rsidRPr="006B433B">
        <w:rPr>
          <w:rFonts w:ascii="Times New Roman" w:hAnsi="Times New Roman"/>
          <w:i/>
          <w:shd w:val="clear" w:color="auto" w:fill="FFFFFF"/>
        </w:rPr>
        <w:t>Roma, Türk-İsviçre ve Avrupa Sözleşme Hukukunda Koşul (Şart) Kavramı ve Hukuki Sonuçları Üzerine Karşılaştırmalı Bir İnceleme</w:t>
      </w:r>
      <w:r w:rsidRPr="006B433B">
        <w:rPr>
          <w:rFonts w:ascii="Times New Roman" w:hAnsi="Times New Roman"/>
          <w:shd w:val="clear" w:color="auto" w:fill="FFFFFF"/>
        </w:rPr>
        <w:t>’, </w:t>
      </w:r>
      <w:r w:rsidRPr="006B433B">
        <w:rPr>
          <w:rStyle w:val="Vurgu"/>
          <w:rFonts w:ascii="Times New Roman" w:hAnsi="Times New Roman"/>
          <w:i w:val="0"/>
          <w:bdr w:val="none" w:sz="0" w:space="0" w:color="auto" w:frame="1"/>
        </w:rPr>
        <w:t>Erciyes Üniversitesi Hukuk Fakültesi Dergisi</w:t>
      </w:r>
      <w:r w:rsidRPr="006B433B">
        <w:rPr>
          <w:rFonts w:ascii="Times New Roman" w:hAnsi="Times New Roman"/>
          <w:i/>
          <w:shd w:val="clear" w:color="auto" w:fill="FFFFFF"/>
        </w:rPr>
        <w:t xml:space="preserve">, </w:t>
      </w:r>
      <w:r w:rsidRPr="006B433B">
        <w:rPr>
          <w:rFonts w:ascii="Times New Roman" w:hAnsi="Times New Roman"/>
          <w:shd w:val="clear" w:color="auto" w:fill="FFFFFF"/>
        </w:rPr>
        <w:t xml:space="preserve">Y. 2019, C. 14, S. 1, s. 31-101. </w:t>
      </w:r>
    </w:p>
    <w:p w:rsidR="00FE161F" w:rsidRPr="003F7361" w:rsidRDefault="00FE161F" w:rsidP="0025764F">
      <w:pPr>
        <w:spacing w:before="120" w:after="120" w:line="360" w:lineRule="auto"/>
        <w:ind w:left="0" w:firstLine="425"/>
        <w:rPr>
          <w:rFonts w:ascii="Times New Roman" w:hAnsi="Times New Roman"/>
        </w:rPr>
      </w:pPr>
      <w:r w:rsidRPr="003F7361">
        <w:rPr>
          <w:rFonts w:ascii="Times New Roman" w:hAnsi="Times New Roman"/>
        </w:rPr>
        <w:t xml:space="preserve">ÖZ, Turgut; </w:t>
      </w:r>
      <w:r w:rsidRPr="003F7361">
        <w:rPr>
          <w:rFonts w:ascii="Times New Roman" w:hAnsi="Times New Roman"/>
          <w:i/>
        </w:rPr>
        <w:t>Öğreti ve Uygulamada Sebepsiz Zenginleşme</w:t>
      </w:r>
      <w:r w:rsidRPr="003F7361">
        <w:rPr>
          <w:rFonts w:ascii="Times New Roman" w:hAnsi="Times New Roman"/>
        </w:rPr>
        <w:t>, İstanbul 1990.</w:t>
      </w:r>
    </w:p>
    <w:p w:rsidR="00674A9D" w:rsidRPr="00E03579" w:rsidRDefault="00674A9D" w:rsidP="0025764F">
      <w:pPr>
        <w:spacing w:before="120" w:after="120" w:line="360" w:lineRule="auto"/>
        <w:ind w:left="0" w:firstLine="425"/>
        <w:rPr>
          <w:rFonts w:ascii="Times New Roman" w:hAnsi="Times New Roman"/>
        </w:rPr>
      </w:pPr>
      <w:r w:rsidRPr="00E03579">
        <w:rPr>
          <w:rFonts w:ascii="Times New Roman" w:hAnsi="Times New Roman"/>
        </w:rPr>
        <w:t xml:space="preserve">ÖZEL, Çağlar; </w:t>
      </w:r>
      <w:r w:rsidRPr="00E03579">
        <w:rPr>
          <w:rFonts w:ascii="Times New Roman" w:hAnsi="Times New Roman"/>
          <w:i/>
        </w:rPr>
        <w:t>Mukayeseli Hukuk Işığında Tüketiciyi Koruyan Geri Alma Hakkı</w:t>
      </w:r>
      <w:r w:rsidRPr="00E03579">
        <w:rPr>
          <w:rFonts w:ascii="Times New Roman" w:hAnsi="Times New Roman"/>
        </w:rPr>
        <w:t xml:space="preserve">, Ankara 1998. </w:t>
      </w:r>
    </w:p>
    <w:p w:rsidR="008E4724" w:rsidRPr="00E03579" w:rsidRDefault="008E4724" w:rsidP="0025764F">
      <w:pPr>
        <w:spacing w:before="120" w:after="120" w:line="360" w:lineRule="auto"/>
        <w:ind w:left="0" w:firstLine="425"/>
        <w:rPr>
          <w:rFonts w:ascii="Times New Roman" w:hAnsi="Times New Roman"/>
          <w:i/>
        </w:rPr>
      </w:pPr>
      <w:r w:rsidRPr="00E03579">
        <w:rPr>
          <w:rFonts w:ascii="Times New Roman" w:hAnsi="Times New Roman"/>
        </w:rPr>
        <w:t>OSER, Hugo</w:t>
      </w:r>
      <w:r w:rsidR="00FE161F" w:rsidRPr="00E03579">
        <w:rPr>
          <w:rFonts w:ascii="Times New Roman" w:hAnsi="Times New Roman"/>
        </w:rPr>
        <w:t>/</w:t>
      </w:r>
      <w:r w:rsidRPr="00E03579">
        <w:rPr>
          <w:rFonts w:ascii="Times New Roman" w:hAnsi="Times New Roman"/>
        </w:rPr>
        <w:t xml:space="preserve">SCHÖNENBERGER, Wilhelm; </w:t>
      </w:r>
      <w:r w:rsidRPr="00E03579">
        <w:rPr>
          <w:rFonts w:ascii="Times New Roman" w:hAnsi="Times New Roman"/>
          <w:i/>
        </w:rPr>
        <w:t>Kommentar zum Schweizerischen Zivilgesetzbuch</w:t>
      </w:r>
      <w:r w:rsidRPr="00E03579">
        <w:rPr>
          <w:rFonts w:ascii="Times New Roman" w:hAnsi="Times New Roman"/>
        </w:rPr>
        <w:t xml:space="preserve">, Das Obligationenrecht, I. Teil (Halbband): Art. 184-418, Zürich 1936. </w:t>
      </w:r>
    </w:p>
    <w:p w:rsidR="00674A9D" w:rsidRPr="00E03579" w:rsidRDefault="00674A9D" w:rsidP="0025764F">
      <w:pPr>
        <w:spacing w:before="120" w:after="120" w:line="360" w:lineRule="auto"/>
        <w:ind w:left="0" w:firstLine="425"/>
        <w:rPr>
          <w:rFonts w:ascii="Times New Roman" w:hAnsi="Times New Roman"/>
        </w:rPr>
      </w:pPr>
      <w:r w:rsidRPr="00E03579">
        <w:rPr>
          <w:rFonts w:ascii="Times New Roman" w:hAnsi="Times New Roman"/>
        </w:rPr>
        <w:t xml:space="preserve">SEROZAN, Rona; </w:t>
      </w:r>
      <w:r w:rsidRPr="00E03579">
        <w:rPr>
          <w:rFonts w:ascii="Times New Roman" w:hAnsi="Times New Roman"/>
          <w:i/>
        </w:rPr>
        <w:t>Sözleşmeden Dönme</w:t>
      </w:r>
      <w:r w:rsidRPr="00E03579">
        <w:rPr>
          <w:rFonts w:ascii="Times New Roman" w:hAnsi="Times New Roman"/>
        </w:rPr>
        <w:t xml:space="preserve">, İstanbul 2007. </w:t>
      </w:r>
    </w:p>
    <w:p w:rsidR="008E4724" w:rsidRPr="00E03579" w:rsidRDefault="008E4724" w:rsidP="0025764F">
      <w:pPr>
        <w:spacing w:before="120" w:after="120" w:line="360" w:lineRule="auto"/>
        <w:ind w:left="0" w:firstLine="425"/>
        <w:rPr>
          <w:rFonts w:ascii="Times New Roman" w:hAnsi="Times New Roman"/>
        </w:rPr>
      </w:pPr>
      <w:r w:rsidRPr="00E03579">
        <w:rPr>
          <w:rFonts w:ascii="Times New Roman" w:hAnsi="Times New Roman"/>
        </w:rPr>
        <w:t xml:space="preserve">TANDOĞAN, Haluk; </w:t>
      </w:r>
      <w:r w:rsidRPr="00E03579">
        <w:rPr>
          <w:rFonts w:ascii="Times New Roman" w:hAnsi="Times New Roman"/>
          <w:i/>
        </w:rPr>
        <w:t>Borçlar Hukuku, Özel Borç İlişkileri</w:t>
      </w:r>
      <w:r w:rsidRPr="00E03579">
        <w:rPr>
          <w:rFonts w:ascii="Times New Roman" w:hAnsi="Times New Roman"/>
        </w:rPr>
        <w:t>, Cilt 1/1, İstanbul 2008.</w:t>
      </w:r>
    </w:p>
    <w:p w:rsidR="00FE161F" w:rsidRPr="00E03579" w:rsidRDefault="00FE161F" w:rsidP="0025764F">
      <w:pPr>
        <w:spacing w:before="120" w:after="120" w:line="360" w:lineRule="auto"/>
        <w:ind w:left="0" w:firstLine="425"/>
        <w:rPr>
          <w:rFonts w:ascii="Times New Roman" w:hAnsi="Times New Roman"/>
        </w:rPr>
      </w:pPr>
      <w:r w:rsidRPr="00E03579">
        <w:rPr>
          <w:rFonts w:ascii="Times New Roman" w:hAnsi="Times New Roman"/>
        </w:rPr>
        <w:t xml:space="preserve">TONGSİR,  Ferih Bedii; </w:t>
      </w:r>
      <w:r w:rsidRPr="00E03579">
        <w:rPr>
          <w:rFonts w:ascii="Times New Roman" w:hAnsi="Times New Roman"/>
          <w:i/>
        </w:rPr>
        <w:t>Bağışlama</w:t>
      </w:r>
      <w:r w:rsidRPr="00E03579">
        <w:rPr>
          <w:rFonts w:ascii="Times New Roman" w:hAnsi="Times New Roman"/>
        </w:rPr>
        <w:t>, İstanbul 1953.</w:t>
      </w:r>
    </w:p>
    <w:p w:rsidR="00FE161F" w:rsidRPr="00E03579" w:rsidRDefault="008E4724" w:rsidP="0025764F">
      <w:pPr>
        <w:spacing w:before="120" w:after="120" w:line="360" w:lineRule="auto"/>
        <w:ind w:left="0" w:firstLine="425"/>
        <w:rPr>
          <w:rFonts w:ascii="Times New Roman" w:hAnsi="Times New Roman"/>
        </w:rPr>
      </w:pPr>
      <w:r w:rsidRPr="00E03579">
        <w:rPr>
          <w:rFonts w:ascii="Times New Roman" w:hAnsi="Times New Roman"/>
        </w:rPr>
        <w:t>TÜRKMEN,</w:t>
      </w:r>
      <w:r w:rsidR="00674A9D" w:rsidRPr="00E03579">
        <w:rPr>
          <w:rFonts w:ascii="Times New Roman" w:hAnsi="Times New Roman"/>
        </w:rPr>
        <w:t xml:space="preserve"> Ah</w:t>
      </w:r>
      <w:r w:rsidRPr="00E03579">
        <w:rPr>
          <w:rFonts w:ascii="Times New Roman" w:hAnsi="Times New Roman"/>
        </w:rPr>
        <w:t xml:space="preserve">met; </w:t>
      </w:r>
      <w:r w:rsidR="00674A9D" w:rsidRPr="00E03579">
        <w:rPr>
          <w:rFonts w:ascii="Times New Roman" w:hAnsi="Times New Roman"/>
          <w:i/>
        </w:rPr>
        <w:t>Bağışlamanın Geri Alınması</w:t>
      </w:r>
      <w:r w:rsidR="00674A9D" w:rsidRPr="00E03579">
        <w:rPr>
          <w:rFonts w:ascii="Times New Roman" w:hAnsi="Times New Roman"/>
        </w:rPr>
        <w:t xml:space="preserve">, Ankara 2019. </w:t>
      </w:r>
    </w:p>
    <w:p w:rsidR="00FE161F" w:rsidRDefault="008E4724" w:rsidP="0025764F">
      <w:pPr>
        <w:spacing w:before="120" w:after="120" w:line="360" w:lineRule="auto"/>
        <w:ind w:left="0" w:firstLine="425"/>
        <w:rPr>
          <w:rFonts w:ascii="Times New Roman" w:hAnsi="Times New Roman"/>
        </w:rPr>
      </w:pPr>
      <w:r w:rsidRPr="00E03579">
        <w:rPr>
          <w:rFonts w:ascii="Times New Roman" w:hAnsi="Times New Roman"/>
        </w:rPr>
        <w:t xml:space="preserve">VARDAR HAMAMCIOĞLU, </w:t>
      </w:r>
      <w:r w:rsidR="00674A9D" w:rsidRPr="00E03579">
        <w:rPr>
          <w:rFonts w:ascii="Times New Roman" w:hAnsi="Times New Roman"/>
        </w:rPr>
        <w:t xml:space="preserve">Gülşah; </w:t>
      </w:r>
      <w:r w:rsidR="00674A9D" w:rsidRPr="00E03579">
        <w:rPr>
          <w:rFonts w:ascii="Times New Roman" w:hAnsi="Times New Roman"/>
          <w:i/>
        </w:rPr>
        <w:t>Medenî Hukukta Tasarruf İşlemi Kavramı</w:t>
      </w:r>
      <w:r w:rsidR="00674A9D" w:rsidRPr="00E03579">
        <w:rPr>
          <w:rFonts w:ascii="Times New Roman" w:hAnsi="Times New Roman"/>
        </w:rPr>
        <w:t>, İstanbul 2014.</w:t>
      </w:r>
    </w:p>
    <w:p w:rsidR="00542DB8" w:rsidRPr="00265721" w:rsidRDefault="00542DB8" w:rsidP="0025764F">
      <w:pPr>
        <w:spacing w:before="120" w:after="120" w:line="360" w:lineRule="auto"/>
        <w:ind w:left="0" w:firstLine="425"/>
        <w:rPr>
          <w:rFonts w:ascii="Times New Roman" w:hAnsi="Times New Roman"/>
        </w:rPr>
      </w:pPr>
      <w:r w:rsidRPr="00265721">
        <w:rPr>
          <w:rFonts w:ascii="Times New Roman" w:hAnsi="Times New Roman"/>
        </w:rPr>
        <w:t xml:space="preserve">VARDAR HAMAMCIOĞLU, Gülşah; </w:t>
      </w:r>
      <w:r w:rsidR="00265721" w:rsidRPr="00265721">
        <w:rPr>
          <w:rFonts w:ascii="Times New Roman" w:hAnsi="Times New Roman"/>
          <w:i/>
        </w:rPr>
        <w:t>Bağışlama Sözleşmesi</w:t>
      </w:r>
      <w:r w:rsidR="00265721">
        <w:rPr>
          <w:rFonts w:ascii="Times New Roman" w:hAnsi="Times New Roman"/>
        </w:rPr>
        <w:t>, A</w:t>
      </w:r>
      <w:r w:rsidR="003131CD">
        <w:rPr>
          <w:rFonts w:ascii="Times New Roman" w:hAnsi="Times New Roman"/>
        </w:rPr>
        <w:t xml:space="preserve">nkara 2020 (Vardar Hamamcıoğlu, </w:t>
      </w:r>
      <w:r w:rsidR="003131CD" w:rsidRPr="003131CD">
        <w:rPr>
          <w:rFonts w:ascii="Times New Roman" w:hAnsi="Times New Roman"/>
          <w:i/>
        </w:rPr>
        <w:t>Bağışlama</w:t>
      </w:r>
      <w:r w:rsidR="003131CD">
        <w:rPr>
          <w:rFonts w:ascii="Times New Roman" w:hAnsi="Times New Roman"/>
        </w:rPr>
        <w:t xml:space="preserve">). </w:t>
      </w:r>
    </w:p>
    <w:p w:rsidR="00FE161F" w:rsidRPr="00E03579" w:rsidRDefault="008E4724" w:rsidP="0025764F">
      <w:pPr>
        <w:spacing w:before="120" w:after="120" w:line="360" w:lineRule="auto"/>
        <w:ind w:left="0" w:firstLine="425"/>
        <w:rPr>
          <w:rFonts w:ascii="Times New Roman" w:hAnsi="Times New Roman"/>
        </w:rPr>
      </w:pPr>
      <w:r w:rsidRPr="00E03579">
        <w:rPr>
          <w:rFonts w:ascii="Times New Roman" w:hAnsi="Times New Roman"/>
        </w:rPr>
        <w:t xml:space="preserve">YAVUZ, Cevdet/ACAR, Faruk/ÖZEN, Burak; </w:t>
      </w:r>
      <w:r w:rsidRPr="00E03579">
        <w:rPr>
          <w:rFonts w:ascii="Times New Roman" w:hAnsi="Times New Roman"/>
          <w:i/>
        </w:rPr>
        <w:t>Türk Borçlar Hukuku Özel Hükümler</w:t>
      </w:r>
      <w:r w:rsidR="006B433B">
        <w:rPr>
          <w:rFonts w:ascii="Times New Roman" w:hAnsi="Times New Roman"/>
        </w:rPr>
        <w:t xml:space="preserve">, İstanbul 2014. </w:t>
      </w:r>
    </w:p>
    <w:p w:rsidR="00FE161F" w:rsidRPr="00E03579" w:rsidRDefault="008E4724" w:rsidP="0025764F">
      <w:pPr>
        <w:spacing w:before="120" w:after="120" w:line="360" w:lineRule="auto"/>
        <w:ind w:left="0" w:firstLine="425"/>
        <w:rPr>
          <w:rFonts w:ascii="Times New Roman" w:hAnsi="Times New Roman"/>
        </w:rPr>
      </w:pPr>
      <w:r w:rsidRPr="00E03579">
        <w:rPr>
          <w:rFonts w:ascii="Times New Roman" w:hAnsi="Times New Roman"/>
        </w:rPr>
        <w:t xml:space="preserve">YELDAN, Ali; </w:t>
      </w:r>
      <w:r w:rsidRPr="00E03579">
        <w:rPr>
          <w:rFonts w:ascii="Times New Roman" w:hAnsi="Times New Roman"/>
          <w:i/>
        </w:rPr>
        <w:t>Bağışlamadan Dönme</w:t>
      </w:r>
      <w:r w:rsidRPr="00E03579">
        <w:rPr>
          <w:rFonts w:ascii="Times New Roman" w:hAnsi="Times New Roman"/>
        </w:rPr>
        <w:t>, Yayınlanmamış Yüksek Lisans Tezi, Konya 2002.</w:t>
      </w:r>
    </w:p>
    <w:p w:rsidR="00674A9D" w:rsidRPr="00542DB8" w:rsidRDefault="008E4724" w:rsidP="00542DB8">
      <w:pPr>
        <w:spacing w:before="120" w:after="120" w:line="360" w:lineRule="auto"/>
        <w:ind w:left="0" w:firstLine="425"/>
        <w:rPr>
          <w:rFonts w:ascii="Times New Roman" w:hAnsi="Times New Roman"/>
        </w:rPr>
      </w:pPr>
      <w:r w:rsidRPr="00E03579">
        <w:rPr>
          <w:rFonts w:ascii="Times New Roman" w:hAnsi="Times New Roman"/>
        </w:rPr>
        <w:t xml:space="preserve">ZEVKLİLER, Aydın/GÖKYAYLA, Emre; </w:t>
      </w:r>
      <w:r w:rsidRPr="00E03579">
        <w:rPr>
          <w:rFonts w:ascii="Times New Roman" w:hAnsi="Times New Roman"/>
          <w:i/>
        </w:rPr>
        <w:t>Borçlar Hukuku Özel Borç İlişkileri</w:t>
      </w:r>
      <w:r w:rsidRPr="00E03579">
        <w:rPr>
          <w:rFonts w:ascii="Times New Roman" w:hAnsi="Times New Roman"/>
        </w:rPr>
        <w:t xml:space="preserve">, Ankara 2019. </w:t>
      </w:r>
    </w:p>
    <w:sectPr w:rsidR="00674A9D" w:rsidRPr="00542DB8" w:rsidSect="00C65188">
      <w:footerReference w:type="default" r:id="rId8"/>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F9" w:rsidRDefault="00203DF9" w:rsidP="001A0F56">
      <w:r>
        <w:separator/>
      </w:r>
    </w:p>
  </w:endnote>
  <w:endnote w:type="continuationSeparator" w:id="0">
    <w:p w:rsidR="00203DF9" w:rsidRDefault="00203DF9" w:rsidP="001A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merigo Md BT">
    <w:altName w:val="Times New Roman"/>
    <w:charset w:val="A2"/>
    <w:family w:val="swiss"/>
    <w:pitch w:val="variable"/>
    <w:sig w:usb0="00000001" w:usb1="1000204A" w:usb2="00000000" w:usb3="00000000" w:csb0="0000001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22673475"/>
      <w:docPartObj>
        <w:docPartGallery w:val="Page Numbers (Bottom of Page)"/>
        <w:docPartUnique/>
      </w:docPartObj>
    </w:sdtPr>
    <w:sdtEndPr/>
    <w:sdtContent>
      <w:p w:rsidR="008E4724" w:rsidRPr="003D713B" w:rsidRDefault="008E4724">
        <w:pPr>
          <w:pStyle w:val="AltBilgi"/>
          <w:jc w:val="right"/>
          <w:rPr>
            <w:rFonts w:ascii="Times New Roman" w:hAnsi="Times New Roman"/>
            <w:sz w:val="20"/>
          </w:rPr>
        </w:pPr>
        <w:r w:rsidRPr="003D713B">
          <w:rPr>
            <w:rFonts w:ascii="Times New Roman" w:hAnsi="Times New Roman"/>
            <w:sz w:val="20"/>
          </w:rPr>
          <w:fldChar w:fldCharType="begin"/>
        </w:r>
        <w:r w:rsidRPr="003D713B">
          <w:rPr>
            <w:rFonts w:ascii="Times New Roman" w:hAnsi="Times New Roman"/>
            <w:sz w:val="20"/>
          </w:rPr>
          <w:instrText>PAGE   \* MERGEFORMAT</w:instrText>
        </w:r>
        <w:r w:rsidRPr="003D713B">
          <w:rPr>
            <w:rFonts w:ascii="Times New Roman" w:hAnsi="Times New Roman"/>
            <w:sz w:val="20"/>
          </w:rPr>
          <w:fldChar w:fldCharType="separate"/>
        </w:r>
        <w:r w:rsidR="00B878AF">
          <w:rPr>
            <w:rFonts w:ascii="Times New Roman" w:hAnsi="Times New Roman"/>
            <w:noProof/>
            <w:sz w:val="20"/>
          </w:rPr>
          <w:t>1</w:t>
        </w:r>
        <w:r w:rsidRPr="003D713B">
          <w:rPr>
            <w:rFonts w:ascii="Times New Roman" w:hAnsi="Times New Roman"/>
            <w:sz w:val="20"/>
          </w:rPr>
          <w:fldChar w:fldCharType="end"/>
        </w:r>
      </w:p>
    </w:sdtContent>
  </w:sdt>
  <w:p w:rsidR="008E4724" w:rsidRPr="003D713B" w:rsidRDefault="008E4724">
    <w:pPr>
      <w:pStyle w:val="AltBilgi"/>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F9" w:rsidRDefault="00203DF9" w:rsidP="001A0F56">
      <w:r>
        <w:separator/>
      </w:r>
    </w:p>
  </w:footnote>
  <w:footnote w:type="continuationSeparator" w:id="0">
    <w:p w:rsidR="00203DF9" w:rsidRDefault="00203DF9" w:rsidP="001A0F56">
      <w:r>
        <w:continuationSeparator/>
      </w:r>
    </w:p>
  </w:footnote>
  <w:footnote w:id="1">
    <w:p w:rsidR="00CE0BB8" w:rsidRDefault="008E4724" w:rsidP="000D316A">
      <w:pPr>
        <w:pStyle w:val="DipnotMetni"/>
        <w:rPr>
          <w:lang w:val="tr-TR"/>
        </w:rPr>
      </w:pPr>
      <w:r w:rsidRPr="005F51E1">
        <w:rPr>
          <w:rStyle w:val="DipnotBavurusu"/>
        </w:rPr>
        <w:footnoteRef/>
      </w:r>
      <w:r w:rsidRPr="005F51E1">
        <w:t xml:space="preserve"> </w:t>
      </w:r>
      <w:r w:rsidR="00CE0BB8">
        <w:rPr>
          <w:lang w:val="tr-TR"/>
        </w:rPr>
        <w:t xml:space="preserve">T.C. </w:t>
      </w:r>
      <w:r w:rsidRPr="005F51E1">
        <w:rPr>
          <w:lang w:val="tr-TR"/>
        </w:rPr>
        <w:t>Maltepe Üniversitesi</w:t>
      </w:r>
      <w:r w:rsidR="00CE0BB8">
        <w:rPr>
          <w:lang w:val="tr-TR"/>
        </w:rPr>
        <w:t>,</w:t>
      </w:r>
      <w:r w:rsidRPr="005F51E1">
        <w:rPr>
          <w:lang w:val="tr-TR"/>
        </w:rPr>
        <w:t xml:space="preserve"> Hukuk Fakültesi, Medenî Huk</w:t>
      </w:r>
      <w:r w:rsidR="00E12BF6" w:rsidRPr="005F51E1">
        <w:rPr>
          <w:lang w:val="tr-TR"/>
        </w:rPr>
        <w:t>uk Anabilim Dalı</w:t>
      </w:r>
      <w:r w:rsidR="00CE0BB8">
        <w:rPr>
          <w:lang w:val="tr-TR"/>
        </w:rPr>
        <w:t>,</w:t>
      </w:r>
      <w:r w:rsidR="00E12BF6" w:rsidRPr="005F51E1">
        <w:rPr>
          <w:lang w:val="tr-TR"/>
        </w:rPr>
        <w:t xml:space="preserve"> Öğretim Üyesi, </w:t>
      </w:r>
    </w:p>
    <w:p w:rsidR="008E4724" w:rsidRDefault="00CE0BB8" w:rsidP="000D316A">
      <w:pPr>
        <w:pStyle w:val="DipnotMetni"/>
        <w:rPr>
          <w:lang w:val="tr-TR"/>
        </w:rPr>
      </w:pPr>
      <w:r>
        <w:rPr>
          <w:lang w:val="tr-TR"/>
        </w:rPr>
        <w:t xml:space="preserve">E-posta: </w:t>
      </w:r>
      <w:hyperlink r:id="rId1" w:history="1">
        <w:r w:rsidR="00E12BF6" w:rsidRPr="005F51E1">
          <w:rPr>
            <w:rStyle w:val="Kpr"/>
            <w:color w:val="auto"/>
            <w:lang w:val="tr-TR"/>
          </w:rPr>
          <w:t>gulsahhamamcioglu@maltepe.edu.tr</w:t>
        </w:r>
      </w:hyperlink>
      <w:r w:rsidR="00E12BF6" w:rsidRPr="005F51E1">
        <w:rPr>
          <w:lang w:val="tr-TR"/>
        </w:rPr>
        <w:t xml:space="preserve"> </w:t>
      </w:r>
    </w:p>
    <w:p w:rsidR="00CE0BB8" w:rsidRDefault="00CE0BB8" w:rsidP="00CE0BB8">
      <w:pPr>
        <w:pStyle w:val="DipnotMetni"/>
        <w:ind w:left="0" w:firstLine="0"/>
        <w:rPr>
          <w:lang w:val="tr-TR"/>
        </w:rPr>
      </w:pPr>
      <w:r>
        <w:rPr>
          <w:lang w:val="tr-TR"/>
        </w:rPr>
        <w:t>Orcid Id:</w:t>
      </w:r>
    </w:p>
    <w:p w:rsidR="00CE0BB8" w:rsidRDefault="00CE0BB8" w:rsidP="00CE0BB8">
      <w:pPr>
        <w:pStyle w:val="DipnotMetni"/>
        <w:ind w:left="0" w:firstLine="0"/>
        <w:rPr>
          <w:lang w:val="tr-TR"/>
        </w:rPr>
      </w:pPr>
      <w:r>
        <w:rPr>
          <w:lang w:val="tr-TR"/>
        </w:rPr>
        <w:t>Makale Gönderim Tarihi:</w:t>
      </w:r>
      <w:r w:rsidR="004870AF">
        <w:rPr>
          <w:lang w:val="tr-TR"/>
        </w:rPr>
        <w:t xml:space="preserve"> 01.07.2020</w:t>
      </w:r>
    </w:p>
    <w:p w:rsidR="00CE0BB8" w:rsidRPr="005F51E1" w:rsidRDefault="00CE0BB8" w:rsidP="00CE0BB8">
      <w:pPr>
        <w:pStyle w:val="DipnotMetni"/>
        <w:ind w:left="0" w:firstLine="0"/>
        <w:rPr>
          <w:lang w:val="tr-TR"/>
        </w:rPr>
      </w:pPr>
      <w:r>
        <w:rPr>
          <w:lang w:val="tr-TR"/>
        </w:rPr>
        <w:t>Makale Kabul Tarihi:</w:t>
      </w:r>
      <w:r w:rsidR="004870AF">
        <w:rPr>
          <w:lang w:val="tr-TR"/>
        </w:rPr>
        <w:t xml:space="preserve"> 30.10.2020</w:t>
      </w:r>
      <w:bookmarkStart w:id="4" w:name="_GoBack"/>
      <w:bookmarkEnd w:id="4"/>
    </w:p>
  </w:footnote>
  <w:footnote w:id="2">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Rona Serozan, </w:t>
      </w:r>
      <w:r w:rsidRPr="005F51E1">
        <w:rPr>
          <w:i/>
          <w:lang w:val="tr-TR"/>
        </w:rPr>
        <w:t>Sözleşmeden Dönme</w:t>
      </w:r>
      <w:r w:rsidRPr="005F51E1">
        <w:rPr>
          <w:lang w:val="tr-TR"/>
        </w:rPr>
        <w:t xml:space="preserve">, İstanbul 2007, s. 124; Çağlar Özel, </w:t>
      </w:r>
      <w:r w:rsidRPr="005F51E1">
        <w:rPr>
          <w:i/>
          <w:lang w:val="tr-TR"/>
        </w:rPr>
        <w:t>Mukayeseli Hukuk Işığında Tüketiciyi Koruyan Geri Alma Hakkı</w:t>
      </w:r>
      <w:r w:rsidR="00265721">
        <w:rPr>
          <w:lang w:val="tr-TR"/>
        </w:rPr>
        <w:t>, Ankara 1998, s. 75.</w:t>
      </w:r>
    </w:p>
  </w:footnote>
  <w:footnote w:id="3">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Serozan, s. 124; Özel, s. 75. </w:t>
      </w:r>
    </w:p>
  </w:footnote>
  <w:footnote w:id="4">
    <w:p w:rsidR="004C2AD4" w:rsidRPr="005F51E1" w:rsidRDefault="004C2AD4" w:rsidP="000D316A">
      <w:pPr>
        <w:pStyle w:val="DipnotMetni"/>
      </w:pPr>
      <w:r w:rsidRPr="005F51E1">
        <w:rPr>
          <w:rStyle w:val="DipnotBavurusu"/>
        </w:rPr>
        <w:footnoteRef/>
      </w:r>
      <w:r w:rsidRPr="005F51E1">
        <w:t xml:space="preserve"> </w:t>
      </w:r>
      <w:r w:rsidRPr="005F51E1">
        <w:tab/>
      </w:r>
      <w:r w:rsidRPr="005F51E1">
        <w:rPr>
          <w:lang w:val="tr-TR"/>
        </w:rPr>
        <w:t>6098 Sayılı Türk Borçlar Kanunu, RG: 4.2.2011/27836.</w:t>
      </w:r>
    </w:p>
  </w:footnote>
  <w:footnote w:id="5">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Walter Heinrich Meier, </w:t>
      </w:r>
      <w:r w:rsidRPr="005F51E1">
        <w:rPr>
          <w:i/>
          <w:lang w:val="tr-TR"/>
        </w:rPr>
        <w:t>Der Widerruf von Schenkungen im schweizerischen Recht</w:t>
      </w:r>
      <w:r w:rsidRPr="005F51E1">
        <w:rPr>
          <w:lang w:val="tr-TR"/>
        </w:rPr>
        <w:t xml:space="preserve">, Winterthur 1958, s. 58. </w:t>
      </w:r>
    </w:p>
  </w:footnote>
  <w:footnote w:id="6">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Serozan, s. 126 vd; Özel, s. 75. </w:t>
      </w:r>
    </w:p>
  </w:footnote>
  <w:footnote w:id="7">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Meier, s. 48; Karşılaştırmalı Hukuk düzenlemeleri için bkz. Ahmet Türkmen, </w:t>
      </w:r>
      <w:r w:rsidRPr="005F51E1">
        <w:rPr>
          <w:i/>
          <w:lang w:val="tr-TR"/>
        </w:rPr>
        <w:t>Bağışlamanın Geri Alınması</w:t>
      </w:r>
      <w:r w:rsidRPr="005F51E1">
        <w:rPr>
          <w:lang w:val="tr-TR"/>
        </w:rPr>
        <w:t xml:space="preserve">, Ankara 2019, s. 68 vd. </w:t>
      </w:r>
    </w:p>
  </w:footnote>
  <w:footnote w:id="8">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Ayrıca bkz. Serozan, s. 124 vd; Vedat Buz, </w:t>
      </w:r>
      <w:r w:rsidRPr="005F51E1">
        <w:rPr>
          <w:i/>
          <w:lang w:val="tr-TR"/>
        </w:rPr>
        <w:t>Borçlunun Temerrüdünde Sözleşmeden Dönme</w:t>
      </w:r>
      <w:r w:rsidRPr="005F51E1">
        <w:rPr>
          <w:lang w:val="tr-TR"/>
        </w:rPr>
        <w:t xml:space="preserve">, Ankara 1998, s. 90 vd; Ayrıca bkz. Meier, s. 38; Dönme hakkından farklı olsa da bu hakkın iptal ve feshe nazaran, en çok dönme hakkına benzediği yönünde bkz. Meier, s. 58. </w:t>
      </w:r>
    </w:p>
  </w:footnote>
  <w:footnote w:id="9">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Serozan, s. 124; Özel, s. 109. </w:t>
      </w:r>
    </w:p>
  </w:footnote>
  <w:footnote w:id="10">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Ayrıca bkz. Serozan, s. 124. </w:t>
      </w:r>
    </w:p>
  </w:footnote>
  <w:footnote w:id="11">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Serozan, s. 125. </w:t>
      </w:r>
    </w:p>
  </w:footnote>
  <w:footnote w:id="12">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Serozan, s. 125; Ayrıca bkz. Özel, s. 111. </w:t>
      </w:r>
    </w:p>
  </w:footnote>
  <w:footnote w:id="13">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Bu konuda ayrıca bkz. Gülşah Vardar Hamamcıoğlu, </w:t>
      </w:r>
      <w:r w:rsidRPr="005F51E1">
        <w:rPr>
          <w:i/>
          <w:lang w:val="tr-TR"/>
        </w:rPr>
        <w:t>Medenî Hukukta Tasarruf İşlemi Kavramı</w:t>
      </w:r>
      <w:r w:rsidR="00265721">
        <w:rPr>
          <w:lang w:val="tr-TR"/>
        </w:rPr>
        <w:t xml:space="preserve">, İstanbul 2014, s. 156 vd; Ayrıca bkz. Gülşah Vardar Hamamcıoğlu, </w:t>
      </w:r>
      <w:r w:rsidR="00265721" w:rsidRPr="00265721">
        <w:rPr>
          <w:i/>
          <w:lang w:val="tr-TR"/>
        </w:rPr>
        <w:t>Bağışlama Sözleşmesi</w:t>
      </w:r>
      <w:r w:rsidR="00265721">
        <w:rPr>
          <w:lang w:val="tr-TR"/>
        </w:rPr>
        <w:t xml:space="preserve">, Ankara 2020, s. 452 vd. </w:t>
      </w:r>
    </w:p>
  </w:footnote>
  <w:footnote w:id="14">
    <w:p w:rsidR="008E4724" w:rsidRPr="005F51E1" w:rsidRDefault="008E4724" w:rsidP="000D316A">
      <w:pPr>
        <w:tabs>
          <w:tab w:val="left" w:pos="2577"/>
        </w:tabs>
        <w:spacing w:line="242" w:lineRule="auto"/>
        <w:rPr>
          <w:rFonts w:ascii="Times New Roman" w:hAnsi="Times New Roman"/>
          <w:sz w:val="20"/>
          <w:szCs w:val="20"/>
        </w:rPr>
      </w:pPr>
      <w:r w:rsidRPr="005F51E1">
        <w:rPr>
          <w:rStyle w:val="DipnotBavurusu"/>
          <w:rFonts w:ascii="Times New Roman" w:hAnsi="Times New Roman"/>
          <w:sz w:val="20"/>
          <w:szCs w:val="20"/>
        </w:rPr>
        <w:footnoteRef/>
      </w:r>
      <w:r w:rsidRPr="005F51E1">
        <w:rPr>
          <w:rFonts w:ascii="Times New Roman" w:hAnsi="Times New Roman"/>
          <w:sz w:val="20"/>
          <w:szCs w:val="20"/>
        </w:rPr>
        <w:t xml:space="preserve"> </w:t>
      </w:r>
      <w:r w:rsidRPr="005F51E1">
        <w:rPr>
          <w:rFonts w:ascii="Times New Roman" w:hAnsi="Times New Roman"/>
          <w:sz w:val="20"/>
          <w:szCs w:val="20"/>
        </w:rPr>
        <w:tab/>
        <w:t xml:space="preserve">Erzan Erzurumluoğlu, </w:t>
      </w:r>
      <w:r w:rsidRPr="005F51E1">
        <w:rPr>
          <w:rFonts w:ascii="Times New Roman" w:hAnsi="Times New Roman"/>
          <w:i/>
          <w:sz w:val="20"/>
          <w:szCs w:val="20"/>
        </w:rPr>
        <w:t>Sözleşmeler Hukuku (Özel Borç İlişkileri)</w:t>
      </w:r>
      <w:r w:rsidRPr="005F51E1">
        <w:rPr>
          <w:rFonts w:ascii="Times New Roman" w:hAnsi="Times New Roman"/>
          <w:sz w:val="20"/>
          <w:szCs w:val="20"/>
        </w:rPr>
        <w:t xml:space="preserve">, Ankara 2019, s. 88; İbrahim Belen, </w:t>
      </w:r>
      <w:r w:rsidRPr="005F51E1">
        <w:rPr>
          <w:rFonts w:ascii="Times New Roman" w:hAnsi="Times New Roman"/>
          <w:i/>
          <w:sz w:val="20"/>
          <w:szCs w:val="20"/>
        </w:rPr>
        <w:t>Şartlı ve Mükellefiyetli Bağışlama</w:t>
      </w:r>
      <w:r w:rsidRPr="005F51E1">
        <w:rPr>
          <w:rFonts w:ascii="Times New Roman" w:hAnsi="Times New Roman"/>
          <w:sz w:val="20"/>
          <w:szCs w:val="20"/>
        </w:rPr>
        <w:t xml:space="preserve">, Yayınlanmamış Yüksek Lisans Tezi, Ankara 2005, s. 41 vd; Ali Yeldan, </w:t>
      </w:r>
      <w:r w:rsidRPr="005F51E1">
        <w:rPr>
          <w:rFonts w:ascii="Times New Roman" w:hAnsi="Times New Roman"/>
          <w:i/>
          <w:sz w:val="20"/>
          <w:szCs w:val="20"/>
        </w:rPr>
        <w:t>Bağışlamadan Dönme</w:t>
      </w:r>
      <w:r w:rsidRPr="005F51E1">
        <w:rPr>
          <w:rFonts w:ascii="Times New Roman" w:hAnsi="Times New Roman"/>
          <w:sz w:val="20"/>
          <w:szCs w:val="20"/>
        </w:rPr>
        <w:t xml:space="preserve">, Yayınlanmamış Yüksek Lisans Tezi, Konya 2002, s. 60 vd; Herman Becker; </w:t>
      </w:r>
      <w:r w:rsidRPr="005F51E1">
        <w:rPr>
          <w:rFonts w:ascii="Times New Roman" w:hAnsi="Times New Roman"/>
          <w:i/>
          <w:sz w:val="20"/>
          <w:szCs w:val="20"/>
        </w:rPr>
        <w:t>Kommentar zum Schweizerischen Zivilgesetzbuch, Obligationenrecht</w:t>
      </w:r>
      <w:r w:rsidRPr="005F51E1">
        <w:rPr>
          <w:rFonts w:ascii="Times New Roman" w:hAnsi="Times New Roman"/>
          <w:sz w:val="20"/>
          <w:szCs w:val="20"/>
        </w:rPr>
        <w:t xml:space="preserve">, II. Abteilung, Die einzelnen Vertragsverhältnisse, Art. 184-551, Bern 1934, Art. 249, N. 2; </w:t>
      </w:r>
      <w:r w:rsidRPr="005F51E1">
        <w:rPr>
          <w:rFonts w:ascii="Times New Roman" w:hAnsi="Times New Roman"/>
          <w:i/>
          <w:sz w:val="20"/>
          <w:szCs w:val="20"/>
        </w:rPr>
        <w:t>Hugo Oser/Wilhelm Schönenberger, Kommentar zum Schweizerischen Zivilgesetzbuch</w:t>
      </w:r>
      <w:r w:rsidRPr="005F51E1">
        <w:rPr>
          <w:rFonts w:ascii="Times New Roman" w:hAnsi="Times New Roman"/>
          <w:sz w:val="20"/>
          <w:szCs w:val="20"/>
        </w:rPr>
        <w:t xml:space="preserve">, Das Obligationenrecht, I. Teil (Halbband): Art. 184-418, Zürich 1936, Art. 249, N. 3 (Bir çeşit iptal); Aynı nitelikte olduğu yönünde Alfred </w:t>
      </w:r>
      <w:r w:rsidRPr="005F51E1">
        <w:rPr>
          <w:rFonts w:ascii="Times New Roman" w:hAnsi="Times New Roman"/>
          <w:spacing w:val="-2"/>
          <w:sz w:val="20"/>
          <w:szCs w:val="20"/>
        </w:rPr>
        <w:t xml:space="preserve">Koller, </w:t>
      </w:r>
      <w:r w:rsidRPr="005F51E1">
        <w:rPr>
          <w:rFonts w:ascii="Times New Roman" w:hAnsi="Times New Roman"/>
          <w:spacing w:val="2"/>
          <w:sz w:val="20"/>
          <w:szCs w:val="20"/>
        </w:rPr>
        <w:t>‘</w:t>
      </w:r>
      <w:r w:rsidRPr="005F51E1">
        <w:rPr>
          <w:rFonts w:ascii="Times New Roman" w:hAnsi="Times New Roman"/>
          <w:i/>
          <w:spacing w:val="2"/>
          <w:sz w:val="20"/>
          <w:szCs w:val="20"/>
        </w:rPr>
        <w:t>Anfang und Ende der Schenkung</w:t>
      </w:r>
      <w:r w:rsidRPr="005F51E1">
        <w:rPr>
          <w:rFonts w:ascii="Times New Roman" w:hAnsi="Times New Roman"/>
          <w:spacing w:val="2"/>
          <w:sz w:val="20"/>
          <w:szCs w:val="20"/>
        </w:rPr>
        <w:t xml:space="preserve">’, Liber Amicorum Nedim Peter Vogt, Basel 2012, </w:t>
      </w:r>
      <w:r w:rsidRPr="005F51E1">
        <w:rPr>
          <w:rFonts w:ascii="Times New Roman" w:hAnsi="Times New Roman"/>
          <w:spacing w:val="-2"/>
          <w:sz w:val="20"/>
          <w:szCs w:val="20"/>
        </w:rPr>
        <w:t xml:space="preserve">s. 206; </w:t>
      </w:r>
      <w:r w:rsidRPr="005F51E1">
        <w:rPr>
          <w:rFonts w:ascii="Times New Roman" w:hAnsi="Times New Roman"/>
          <w:sz w:val="20"/>
          <w:szCs w:val="20"/>
        </w:rPr>
        <w:t>Kanunda kullanılmış olan ‘</w:t>
      </w:r>
      <w:r w:rsidRPr="005F51E1">
        <w:rPr>
          <w:rFonts w:ascii="Times New Roman" w:hAnsi="Times New Roman"/>
          <w:i/>
          <w:sz w:val="20"/>
          <w:szCs w:val="20"/>
        </w:rPr>
        <w:t>geri alma</w:t>
      </w:r>
      <w:r w:rsidRPr="005F51E1">
        <w:rPr>
          <w:rFonts w:ascii="Times New Roman" w:hAnsi="Times New Roman"/>
          <w:sz w:val="20"/>
          <w:szCs w:val="20"/>
        </w:rPr>
        <w:t xml:space="preserve"> ‘ teriminin doğru olmadığı, bunun yerine ‘</w:t>
      </w:r>
      <w:r w:rsidRPr="005F51E1">
        <w:rPr>
          <w:rFonts w:ascii="Times New Roman" w:hAnsi="Times New Roman"/>
          <w:i/>
          <w:sz w:val="20"/>
          <w:szCs w:val="20"/>
        </w:rPr>
        <w:t>dönme</w:t>
      </w:r>
      <w:r w:rsidRPr="005F51E1">
        <w:rPr>
          <w:rFonts w:ascii="Times New Roman" w:hAnsi="Times New Roman"/>
          <w:sz w:val="20"/>
          <w:szCs w:val="20"/>
        </w:rPr>
        <w:t xml:space="preserve">’ teriminin kullanılması gerektiği yönünde bkz. Murat Aydoğdu/Nalan Kahveci, </w:t>
      </w:r>
      <w:r w:rsidRPr="005F51E1">
        <w:rPr>
          <w:rFonts w:ascii="Times New Roman" w:hAnsi="Times New Roman"/>
          <w:i/>
          <w:sz w:val="20"/>
          <w:szCs w:val="20"/>
        </w:rPr>
        <w:t>Türk Borçlar Hukuku Özel Borç İlişkileri (Sözleşmeler Hukuku)</w:t>
      </w:r>
      <w:r w:rsidRPr="005F51E1">
        <w:rPr>
          <w:rFonts w:ascii="Times New Roman" w:hAnsi="Times New Roman"/>
          <w:sz w:val="20"/>
          <w:szCs w:val="20"/>
        </w:rPr>
        <w:t>, Ankara 2019, s. 336.</w:t>
      </w:r>
    </w:p>
  </w:footnote>
  <w:footnote w:id="15">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Serozan, s. 129. </w:t>
      </w:r>
    </w:p>
  </w:footnote>
  <w:footnote w:id="16">
    <w:p w:rsidR="008E4724" w:rsidRPr="005F51E1" w:rsidRDefault="008E4724" w:rsidP="000D316A">
      <w:pPr>
        <w:pStyle w:val="DipnotMetni"/>
        <w:rPr>
          <w:lang w:val="tr-TR"/>
        </w:rPr>
      </w:pPr>
      <w:r w:rsidRPr="005F51E1">
        <w:rPr>
          <w:rStyle w:val="DipnotBavurusu"/>
        </w:rPr>
        <w:footnoteRef/>
      </w:r>
      <w:r w:rsidRPr="005F51E1">
        <w:t xml:space="preserve"> </w:t>
      </w:r>
      <w:r w:rsidR="0025764F" w:rsidRPr="005F51E1">
        <w:tab/>
      </w:r>
      <w:r w:rsidRPr="005F51E1">
        <w:rPr>
          <w:lang w:val="tr-TR"/>
        </w:rPr>
        <w:t xml:space="preserve">Bkz. aş. </w:t>
      </w:r>
      <w:r w:rsidR="0025764F" w:rsidRPr="005F51E1">
        <w:rPr>
          <w:lang w:val="tr-TR"/>
        </w:rPr>
        <w:t>IV.</w:t>
      </w:r>
    </w:p>
  </w:footnote>
  <w:footnote w:id="17">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Serozan, s. 118; Özel, s. 113; Ayrıca bkz. Meier, s. 40. </w:t>
      </w:r>
    </w:p>
  </w:footnote>
  <w:footnote w:id="18">
    <w:p w:rsidR="008E4724" w:rsidRPr="005F51E1" w:rsidRDefault="008E4724" w:rsidP="000D316A">
      <w:pPr>
        <w:pStyle w:val="DipnotMetni"/>
        <w:rPr>
          <w:lang w:val="tr-TR"/>
        </w:rPr>
      </w:pPr>
      <w:r w:rsidRPr="005F51E1">
        <w:rPr>
          <w:rStyle w:val="DipnotBavurusu"/>
          <w:lang w:val="tr-TR"/>
        </w:rPr>
        <w:footnoteRef/>
      </w:r>
      <w:r w:rsidR="00265721">
        <w:rPr>
          <w:lang w:val="tr-TR"/>
        </w:rPr>
        <w:t xml:space="preserve"> </w:t>
      </w:r>
      <w:r w:rsidR="00265721">
        <w:rPr>
          <w:lang w:val="tr-TR"/>
        </w:rPr>
        <w:tab/>
        <w:t xml:space="preserve">Serozan, s. 119; Ayrıca bkz. Vardar Hamamcıoğlu, </w:t>
      </w:r>
      <w:r w:rsidR="00265721" w:rsidRPr="00265721">
        <w:rPr>
          <w:i/>
          <w:lang w:val="tr-TR"/>
        </w:rPr>
        <w:t>Bağışlama</w:t>
      </w:r>
      <w:r w:rsidR="00265721">
        <w:rPr>
          <w:lang w:val="tr-TR"/>
        </w:rPr>
        <w:t xml:space="preserve">, s. 456. </w:t>
      </w:r>
    </w:p>
  </w:footnote>
  <w:footnote w:id="19">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Bu tartışmalar ve görüşler için bkz. Vardar Hamamcıoğlu, s. 135 vd; Ayrıca bkz. Meier, s. 41. </w:t>
      </w:r>
    </w:p>
  </w:footnote>
  <w:footnote w:id="20">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Diğer görüşler için bkz. Vardar Hamamcıoğlu, s. 140 vd. </w:t>
      </w:r>
    </w:p>
  </w:footnote>
  <w:footnote w:id="21">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Bu tartışmalar için bkz. Vardar Hamamcıoğlu, s. 135 vd. </w:t>
      </w:r>
    </w:p>
  </w:footnote>
  <w:footnote w:id="22">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Serozan, s. 129; Özel, s. 115. </w:t>
      </w:r>
    </w:p>
  </w:footnote>
  <w:footnote w:id="23">
    <w:p w:rsidR="000D316A" w:rsidRPr="0024610F" w:rsidRDefault="000D316A" w:rsidP="000D316A">
      <w:pPr>
        <w:pStyle w:val="ListeParagraf"/>
        <w:ind w:left="284" w:hanging="284"/>
      </w:pPr>
      <w:r w:rsidRPr="005F51E1">
        <w:rPr>
          <w:rStyle w:val="DipnotBavurusu"/>
        </w:rPr>
        <w:footnoteRef/>
      </w:r>
      <w:r w:rsidRPr="005F51E1">
        <w:t xml:space="preserve">   Sinan Okur, ‘</w:t>
      </w:r>
      <w:r w:rsidRPr="005F51E1">
        <w:rPr>
          <w:i/>
          <w:shd w:val="clear" w:color="auto" w:fill="FFFFFF"/>
        </w:rPr>
        <w:t xml:space="preserve">Roma, Türk-İsviçre ve Avrupa Sözleşme Hukukunda Koşul (Şart) Kavramı ve Hukuki Sonuçları </w:t>
      </w:r>
      <w:r w:rsidRPr="0024610F">
        <w:rPr>
          <w:i/>
          <w:shd w:val="clear" w:color="auto" w:fill="FFFFFF"/>
        </w:rPr>
        <w:t>Üzerine Karşılaştırmalı Bir İnceleme</w:t>
      </w:r>
      <w:r w:rsidRPr="0024610F">
        <w:rPr>
          <w:shd w:val="clear" w:color="auto" w:fill="FFFFFF"/>
        </w:rPr>
        <w:t>’, </w:t>
      </w:r>
      <w:r w:rsidRPr="0024610F">
        <w:rPr>
          <w:rStyle w:val="Vurgu"/>
          <w:i w:val="0"/>
          <w:bdr w:val="none" w:sz="0" w:space="0" w:color="auto" w:frame="1"/>
        </w:rPr>
        <w:t>Erciyes Üniversitesi Hukuk Fakültesi Dergisi</w:t>
      </w:r>
      <w:r w:rsidRPr="0024610F">
        <w:rPr>
          <w:i/>
          <w:shd w:val="clear" w:color="auto" w:fill="FFFFFF"/>
        </w:rPr>
        <w:t xml:space="preserve">, </w:t>
      </w:r>
      <w:r w:rsidRPr="0024610F">
        <w:rPr>
          <w:shd w:val="clear" w:color="auto" w:fill="FFFFFF"/>
        </w:rPr>
        <w:t>Y</w:t>
      </w:r>
      <w:r w:rsidR="003131CD">
        <w:rPr>
          <w:shd w:val="clear" w:color="auto" w:fill="FFFFFF"/>
        </w:rPr>
        <w:t xml:space="preserve">. 2019, C. 14, S. 1, s. 31-101; Ayrıca bkz. Vardar Hamamcıoğlu, </w:t>
      </w:r>
      <w:r w:rsidR="003131CD" w:rsidRPr="003131CD">
        <w:rPr>
          <w:i/>
          <w:shd w:val="clear" w:color="auto" w:fill="FFFFFF"/>
        </w:rPr>
        <w:t>Bağışlama</w:t>
      </w:r>
      <w:r w:rsidR="003131CD">
        <w:rPr>
          <w:shd w:val="clear" w:color="auto" w:fill="FFFFFF"/>
        </w:rPr>
        <w:t xml:space="preserve">, s. 457. </w:t>
      </w:r>
    </w:p>
  </w:footnote>
  <w:footnote w:id="24">
    <w:p w:rsidR="0024610F" w:rsidRPr="00481EAC" w:rsidRDefault="0024610F">
      <w:pPr>
        <w:pStyle w:val="DipnotMetni"/>
        <w:rPr>
          <w:lang w:val="tr-TR"/>
        </w:rPr>
      </w:pPr>
      <w:r w:rsidRPr="0024610F">
        <w:rPr>
          <w:rStyle w:val="DipnotBavurusu"/>
        </w:rPr>
        <w:footnoteRef/>
      </w:r>
      <w:r w:rsidRPr="0024610F">
        <w:t xml:space="preserve"> </w:t>
      </w:r>
      <w:r w:rsidRPr="0024610F">
        <w:tab/>
      </w:r>
      <w:r w:rsidRPr="0024610F">
        <w:rPr>
          <w:lang w:val="tr-TR"/>
        </w:rPr>
        <w:t xml:space="preserve">İsviçre Borçlar Kanunu m. 404 hükmünde </w:t>
      </w:r>
      <w:r w:rsidRPr="00481EAC">
        <w:rPr>
          <w:lang w:val="tr-TR"/>
        </w:rPr>
        <w:t>TBK. m. 512 karşılığı yer almaktadır. Bu hükümde “</w:t>
      </w:r>
      <w:r w:rsidRPr="00481EAC">
        <w:rPr>
          <w:shd w:val="clear" w:color="auto" w:fill="FFFFFF"/>
        </w:rPr>
        <w:t>Widerruf”</w:t>
      </w:r>
      <w:r w:rsidRPr="00481EAC">
        <w:rPr>
          <w:shd w:val="clear" w:color="auto" w:fill="FFFFFF"/>
          <w:lang w:val="tr-TR"/>
        </w:rPr>
        <w:t xml:space="preserve"> tabiri kullanılmıştır. Benzer şekilde İBK. m. 249 hükmünde bağışlamanın geri alınması için “widerrufen” tabiri kullanılmıştır. </w:t>
      </w:r>
      <w:r w:rsidR="00481EAC">
        <w:rPr>
          <w:shd w:val="clear" w:color="auto" w:fill="FFFFFF"/>
          <w:lang w:val="tr-TR"/>
        </w:rPr>
        <w:t xml:space="preserve">Her iki hükümde de aynı terim kullanılmış olsa da, vekâlet sözleşmesine ilişkin tek taraflı sona erdirme hakkının bağışlamanın geri alınması hakkından farklıdır. Vekâlet bakımından kullanılmış olan “widerruf” tabirinin eleştirisine ilişkin bilgi için bkz. Özel, s. 95, dn. 397. Ayrıca bkz. Serozan, s. 131. </w:t>
      </w:r>
    </w:p>
  </w:footnote>
  <w:footnote w:id="25">
    <w:p w:rsidR="00607040" w:rsidRPr="005F51E1" w:rsidRDefault="00607040" w:rsidP="000D316A">
      <w:pPr>
        <w:pStyle w:val="DipnotMetni"/>
        <w:rPr>
          <w:lang w:val="tr-TR"/>
        </w:rPr>
      </w:pPr>
      <w:r w:rsidRPr="005F51E1">
        <w:rPr>
          <w:rStyle w:val="DipnotBavurusu"/>
        </w:rPr>
        <w:footnoteRef/>
      </w:r>
      <w:r w:rsidRPr="005F51E1">
        <w:t xml:space="preserve"> </w:t>
      </w:r>
      <w:r w:rsidRPr="005F51E1">
        <w:tab/>
      </w:r>
      <w:r w:rsidRPr="005F51E1">
        <w:rPr>
          <w:lang w:val="tr-TR"/>
        </w:rPr>
        <w:t xml:space="preserve">Emine Aslı Küçükaydın, Tüketiciyi Koruyucu Nitelikli Geri Alma Hakkı, İstanbul 2018, s. </w:t>
      </w:r>
      <w:r w:rsidR="003B78B0" w:rsidRPr="005F51E1">
        <w:rPr>
          <w:lang w:val="tr-TR"/>
        </w:rPr>
        <w:t>38; Cayma hakkının yenilik doğuran hak niteliği genel olarak kabul edilmekle birlikte bu hakkın da bozucu yenilik doğuran hak mı değiştirici yenilik doğuran hak mı olduğu tartışmalıdır. Tartışma için bkz. Leyla Müjde Kurt, ‘</w:t>
      </w:r>
      <w:r w:rsidR="003B78B0" w:rsidRPr="005F51E1">
        <w:rPr>
          <w:i/>
          <w:lang w:val="tr-TR"/>
        </w:rPr>
        <w:t xml:space="preserve">TKHK Açısından Kapıdan Sözleşmelerde </w:t>
      </w:r>
      <w:r w:rsidR="003F7361" w:rsidRPr="005F51E1">
        <w:rPr>
          <w:i/>
          <w:lang w:val="tr-TR"/>
        </w:rPr>
        <w:t>Tüketiciyi Koruyan Geri Alma Hakkı</w:t>
      </w:r>
      <w:r w:rsidR="003F7361" w:rsidRPr="005F51E1">
        <w:rPr>
          <w:lang w:val="tr-TR"/>
        </w:rPr>
        <w:t xml:space="preserve">’, Ankara Barosu Dergisi, Y. 2011, S. 2, s. 57. </w:t>
      </w:r>
    </w:p>
  </w:footnote>
  <w:footnote w:id="26">
    <w:p w:rsidR="0020211A" w:rsidRPr="0020211A" w:rsidRDefault="0020211A">
      <w:pPr>
        <w:pStyle w:val="DipnotMetni"/>
        <w:rPr>
          <w:lang w:val="tr-TR"/>
        </w:rPr>
      </w:pPr>
      <w:r>
        <w:rPr>
          <w:rStyle w:val="DipnotBavurusu"/>
        </w:rPr>
        <w:footnoteRef/>
      </w:r>
      <w:r>
        <w:tab/>
      </w:r>
      <w:r>
        <w:rPr>
          <w:lang w:val="tr-TR"/>
        </w:rPr>
        <w:t>A</w:t>
      </w:r>
      <w:r w:rsidR="004861BF">
        <w:rPr>
          <w:lang w:val="tr-TR"/>
        </w:rPr>
        <w:t xml:space="preserve">yrıca bkz. </w:t>
      </w:r>
      <w:r>
        <w:rPr>
          <w:lang w:val="tr-TR"/>
        </w:rPr>
        <w:t>Özel, s. 110.</w:t>
      </w:r>
    </w:p>
  </w:footnote>
  <w:footnote w:id="27">
    <w:p w:rsidR="00265721" w:rsidRPr="00265721" w:rsidRDefault="00265721">
      <w:pPr>
        <w:pStyle w:val="DipnotMetni"/>
        <w:rPr>
          <w:lang w:val="tr-TR"/>
        </w:rPr>
      </w:pPr>
      <w:r>
        <w:rPr>
          <w:rStyle w:val="DipnotBavurusu"/>
        </w:rPr>
        <w:footnoteRef/>
      </w:r>
      <w:r>
        <w:t xml:space="preserve"> </w:t>
      </w:r>
      <w:r>
        <w:tab/>
      </w:r>
      <w:r>
        <w:rPr>
          <w:lang w:val="tr-TR"/>
        </w:rPr>
        <w:t xml:space="preserve">Bkz. Özel, s. 196. </w:t>
      </w:r>
    </w:p>
  </w:footnote>
  <w:footnote w:id="28">
    <w:p w:rsidR="008E4724" w:rsidRPr="005F51E1" w:rsidRDefault="008E4724" w:rsidP="000D316A">
      <w:pPr>
        <w:pStyle w:val="DipnotMetni"/>
        <w:rPr>
          <w:spacing w:val="-2"/>
          <w:lang w:val="tr-TR"/>
        </w:rPr>
      </w:pPr>
      <w:r w:rsidRPr="005F51E1">
        <w:rPr>
          <w:rStyle w:val="DipnotBavurusu"/>
          <w:spacing w:val="-2"/>
          <w:lang w:val="tr-TR"/>
        </w:rPr>
        <w:footnoteRef/>
      </w:r>
      <w:r w:rsidRPr="005F51E1">
        <w:rPr>
          <w:spacing w:val="-2"/>
          <w:lang w:val="tr-TR"/>
        </w:rPr>
        <w:t xml:space="preserve"> </w:t>
      </w:r>
      <w:r w:rsidRPr="005F51E1">
        <w:rPr>
          <w:spacing w:val="-2"/>
          <w:lang w:val="tr-TR"/>
        </w:rPr>
        <w:tab/>
        <w:t xml:space="preserve">Tartışmalar için ayrıca bkz. Türkmen, s. 95 vd. </w:t>
      </w:r>
    </w:p>
  </w:footnote>
  <w:footnote w:id="29">
    <w:p w:rsidR="008E4724" w:rsidRPr="005F51E1" w:rsidRDefault="008E4724" w:rsidP="000D316A">
      <w:pPr>
        <w:pStyle w:val="DipnotMetni"/>
      </w:pPr>
      <w:r w:rsidRPr="005F51E1">
        <w:rPr>
          <w:rStyle w:val="DipnotBavurusu"/>
          <w:lang w:val="tr-TR"/>
        </w:rPr>
        <w:footnoteRef/>
      </w:r>
      <w:r w:rsidRPr="005F51E1">
        <w:rPr>
          <w:lang w:val="tr-TR"/>
        </w:rPr>
        <w:t xml:space="preserve"> </w:t>
      </w:r>
      <w:r w:rsidRPr="005F51E1">
        <w:rPr>
          <w:lang w:val="tr-TR"/>
        </w:rPr>
        <w:tab/>
        <w:t xml:space="preserve">Cevdet Yavuz/Faruk Acar/Burak Özen, </w:t>
      </w:r>
      <w:r w:rsidRPr="005F51E1">
        <w:rPr>
          <w:i/>
          <w:lang w:val="tr-TR"/>
        </w:rPr>
        <w:t>Türk Borçlar Hukuku Özel Hükümler</w:t>
      </w:r>
      <w:r w:rsidRPr="005F51E1">
        <w:rPr>
          <w:lang w:val="tr-TR"/>
        </w:rPr>
        <w:t xml:space="preserve">, İstanbul 2014, s. 364; </w:t>
      </w:r>
      <w:r w:rsidR="00694E52" w:rsidRPr="005F51E1">
        <w:rPr>
          <w:lang w:val="tr-TR"/>
        </w:rPr>
        <w:t xml:space="preserve">Aydın Zevkliler/Emre Gökyayla, </w:t>
      </w:r>
      <w:r w:rsidR="00694E52" w:rsidRPr="005F51E1">
        <w:rPr>
          <w:i/>
          <w:lang w:val="tr-TR"/>
        </w:rPr>
        <w:t>Borçlar Hukuku Özel Borç İlişkileri</w:t>
      </w:r>
      <w:r w:rsidR="00694E52" w:rsidRPr="005F51E1">
        <w:rPr>
          <w:lang w:val="tr-TR"/>
        </w:rPr>
        <w:t xml:space="preserve">, Ankara 2019, </w:t>
      </w:r>
      <w:r w:rsidRPr="005F51E1">
        <w:rPr>
          <w:lang w:val="tr-TR"/>
        </w:rPr>
        <w:t xml:space="preserve">s. 178; Ahmet Kılıçoğlu, </w:t>
      </w:r>
      <w:r w:rsidRPr="005F51E1">
        <w:rPr>
          <w:i/>
          <w:lang w:val="tr-TR"/>
        </w:rPr>
        <w:t>Borçlar Hukuku Özel Hükümler</w:t>
      </w:r>
      <w:r w:rsidRPr="005F51E1">
        <w:rPr>
          <w:lang w:val="tr-TR"/>
        </w:rPr>
        <w:t xml:space="preserve">, Ankara 2019, s. 205; Gökhan Antalya, </w:t>
      </w:r>
      <w:r w:rsidRPr="005F51E1">
        <w:rPr>
          <w:i/>
          <w:lang w:val="tr-TR"/>
        </w:rPr>
        <w:t>Borçlar Hukuku Genel Hükümler, Temel Kavramlar Sözleşmeden Doğan Borç İlişkileri</w:t>
      </w:r>
      <w:r w:rsidRPr="005F51E1">
        <w:rPr>
          <w:lang w:val="tr-TR"/>
        </w:rPr>
        <w:t xml:space="preserve">, Cilt V/1,1, İstanbul 2019, N. 201; Pierre Cavin, </w:t>
      </w:r>
      <w:r w:rsidRPr="005F51E1">
        <w:rPr>
          <w:i/>
          <w:lang w:val="tr-TR"/>
        </w:rPr>
        <w:t>Schweizerisches Privatrecht, Obligationenrecht-Besondere Vertragsverhältnisse</w:t>
      </w:r>
      <w:r w:rsidRPr="005F51E1">
        <w:rPr>
          <w:lang w:val="tr-TR"/>
        </w:rPr>
        <w:t xml:space="preserve">, Basel 1977, s. 196; Eugen Bucher, </w:t>
      </w:r>
      <w:r w:rsidRPr="005F51E1">
        <w:rPr>
          <w:i/>
          <w:lang w:val="tr-TR"/>
        </w:rPr>
        <w:t>Obligationenrecht, Besonderer Teil</w:t>
      </w:r>
      <w:r w:rsidRPr="005F51E1">
        <w:rPr>
          <w:lang w:val="tr-TR"/>
        </w:rPr>
        <w:t xml:space="preserve">, Zürich 1988, s. 159; Markus Müller-Chen/Claire Huguenin, </w:t>
      </w:r>
      <w:r w:rsidRPr="005F51E1">
        <w:t xml:space="preserve">(Hrsg); </w:t>
      </w:r>
      <w:r w:rsidRPr="005F51E1">
        <w:rPr>
          <w:i/>
        </w:rPr>
        <w:t>CHK-Hand Kommentar zum Schweizer Privatrecht</w:t>
      </w:r>
      <w:r w:rsidRPr="005F51E1">
        <w:t xml:space="preserve">, Vertragsverhältnisse Teil I: Innominatkontrakte, Kauf, Tausch, Schenkung, Miete, Leihe, Art. 184-318, Zürich Basel Genf 2016, </w:t>
      </w:r>
      <w:r w:rsidRPr="005F51E1">
        <w:rPr>
          <w:lang w:val="tr-TR"/>
        </w:rPr>
        <w:t xml:space="preserve">Art. 251, N. 2; Sandra Maissen, </w:t>
      </w:r>
      <w:r w:rsidRPr="005F51E1">
        <w:rPr>
          <w:i/>
        </w:rPr>
        <w:t>Der Schenkungsvertrag im schweizerischen Recht</w:t>
      </w:r>
      <w:r w:rsidRPr="005F51E1">
        <w:t xml:space="preserve">, Freiburg 1996, </w:t>
      </w:r>
      <w:r w:rsidRPr="005F51E1">
        <w:rPr>
          <w:lang w:val="tr-TR"/>
        </w:rPr>
        <w:t>N.</w:t>
      </w:r>
      <w:r w:rsidR="00AA146A" w:rsidRPr="005F51E1">
        <w:rPr>
          <w:lang w:val="tr-TR"/>
        </w:rPr>
        <w:t xml:space="preserve"> 402. Ayrıca bkz. Yargıtay HGK. </w:t>
      </w:r>
      <w:r w:rsidRPr="005F51E1">
        <w:rPr>
          <w:lang w:val="tr-TR"/>
        </w:rPr>
        <w:t>1986/2-382 E, 1987/122 K, 25.2.1987 T; 16. HD, 2008/10317 E, 2009/704 K, 13.2.2009 T (</w:t>
      </w:r>
      <w:hyperlink r:id="rId2" w:history="1">
        <w:r w:rsidRPr="005F51E1">
          <w:rPr>
            <w:rStyle w:val="Kpr"/>
            <w:color w:val="auto"/>
            <w:lang w:val="tr-TR"/>
          </w:rPr>
          <w:t>www.kazanci.com</w:t>
        </w:r>
      </w:hyperlink>
      <w:r w:rsidRPr="005F51E1">
        <w:rPr>
          <w:lang w:val="tr-TR"/>
        </w:rPr>
        <w:t xml:space="preserve">). </w:t>
      </w:r>
    </w:p>
  </w:footnote>
  <w:footnote w:id="30">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İadenin istihkaka dayandığı yönünde, Cavin, s. 196 (Yazara göre geri alma hakkının kullanılmasıyla zilyetlik haksız zilyetliğe, tescil yolsuz tescile dönüşür). </w:t>
      </w:r>
    </w:p>
  </w:footnote>
  <w:footnote w:id="31">
    <w:p w:rsidR="0025764F" w:rsidRPr="005F51E1" w:rsidRDefault="008E4724" w:rsidP="000D316A">
      <w:pPr>
        <w:pStyle w:val="DipnotMetni"/>
        <w:rPr>
          <w:spacing w:val="-2"/>
          <w:lang w:val="tr-TR"/>
        </w:rPr>
      </w:pPr>
      <w:r w:rsidRPr="005F51E1">
        <w:rPr>
          <w:rStyle w:val="DipnotBavurusu"/>
          <w:lang w:val="tr-TR"/>
        </w:rPr>
        <w:footnoteRef/>
      </w:r>
      <w:r w:rsidRPr="005F51E1">
        <w:rPr>
          <w:lang w:val="tr-TR"/>
        </w:rPr>
        <w:t xml:space="preserve"> </w:t>
      </w:r>
      <w:r w:rsidRPr="005F51E1">
        <w:rPr>
          <w:lang w:val="tr-TR"/>
        </w:rPr>
        <w:tab/>
        <w:t xml:space="preserve">Haluk Tandoğan, </w:t>
      </w:r>
      <w:r w:rsidRPr="005F51E1">
        <w:rPr>
          <w:i/>
        </w:rPr>
        <w:t>Borçlar Hukuku, Özel Borç İlişkileri</w:t>
      </w:r>
      <w:r w:rsidRPr="005F51E1">
        <w:t>, Cilt 1/1, İstanbul 2008</w:t>
      </w:r>
      <w:r w:rsidRPr="005F51E1">
        <w:rPr>
          <w:lang w:val="tr-TR"/>
        </w:rPr>
        <w:t xml:space="preserve">, s. 377; Fahrettin Aral/Hasan Ayrancı, </w:t>
      </w:r>
      <w:r w:rsidRPr="005F51E1">
        <w:rPr>
          <w:i/>
        </w:rPr>
        <w:t>Borçlar Hukuku Özel Borç İlişkileri</w:t>
      </w:r>
      <w:r w:rsidRPr="005F51E1">
        <w:t xml:space="preserve">, Ankara 2019, </w:t>
      </w:r>
      <w:r w:rsidRPr="005F51E1">
        <w:rPr>
          <w:lang w:val="tr-TR"/>
        </w:rPr>
        <w:t xml:space="preserve">s. 250; Hüseyin Hatemi/Rona Serozan/Abdülkadir Arpacı, </w:t>
      </w:r>
      <w:r w:rsidRPr="005F51E1">
        <w:rPr>
          <w:i/>
          <w:lang w:val="tr-TR"/>
        </w:rPr>
        <w:t>Borçlar Hukuku Özel Bölüm</w:t>
      </w:r>
      <w:r w:rsidRPr="005F51E1">
        <w:rPr>
          <w:lang w:val="tr-TR"/>
        </w:rPr>
        <w:t xml:space="preserve">, İstanbul 1992, İçinde: Serozan, s. 150; Serozan, s. 129; </w:t>
      </w:r>
      <w:r w:rsidRPr="005F51E1">
        <w:rPr>
          <w:spacing w:val="-2"/>
          <w:lang w:val="tr-TR"/>
        </w:rPr>
        <w:t xml:space="preserve">Koller, </w:t>
      </w:r>
      <w:r w:rsidRPr="005F51E1">
        <w:rPr>
          <w:i/>
          <w:spacing w:val="-2"/>
          <w:lang w:val="tr-TR"/>
        </w:rPr>
        <w:t>Amicorum 2012</w:t>
      </w:r>
      <w:r w:rsidRPr="005F51E1">
        <w:rPr>
          <w:spacing w:val="-2"/>
          <w:lang w:val="tr-TR"/>
        </w:rPr>
        <w:t xml:space="preserve">, s. 209. </w:t>
      </w:r>
    </w:p>
    <w:p w:rsidR="008E4724" w:rsidRPr="005F51E1" w:rsidRDefault="0025764F" w:rsidP="000D316A">
      <w:pPr>
        <w:pStyle w:val="DipnotMetni"/>
        <w:rPr>
          <w:lang w:val="tr-TR"/>
        </w:rPr>
      </w:pPr>
      <w:r w:rsidRPr="005F51E1">
        <w:rPr>
          <w:spacing w:val="-2"/>
          <w:lang w:val="tr-TR"/>
        </w:rPr>
        <w:tab/>
      </w:r>
      <w:r w:rsidR="008E4724" w:rsidRPr="005F51E1">
        <w:rPr>
          <w:lang w:val="tr-TR"/>
        </w:rPr>
        <w:t>Sözleşmenin geriye yürür biçimde ortadan kalktığı yönünde bkz. Yargıtay HGK. 1986/2-382 E, 1987/122 K, 25.2.1987 T; 1. HD, 2002/4200 E, 2002/4921 K, 17.4.2002 T; Geri alma hakkının geçmişe etkili olduğu, geri alma sebebinin sözleşmenin ifasından sonra ortaya çıktığı, bu nedenle bağışlananın elinde kalan miktarı geri vermekle yükümlü olduğu yönünde bkz. 1. HD, 2003/357 E, 2003/2202 K, 4.3.2003 T (</w:t>
      </w:r>
      <w:hyperlink r:id="rId3" w:history="1">
        <w:r w:rsidR="008E4724" w:rsidRPr="005F51E1">
          <w:rPr>
            <w:rStyle w:val="Kpr"/>
            <w:color w:val="auto"/>
            <w:lang w:val="tr-TR"/>
          </w:rPr>
          <w:t>www.kazanci.com</w:t>
        </w:r>
      </w:hyperlink>
      <w:r w:rsidR="008E4724" w:rsidRPr="005F51E1">
        <w:rPr>
          <w:lang w:val="tr-TR"/>
        </w:rPr>
        <w:t xml:space="preserve">). </w:t>
      </w:r>
    </w:p>
  </w:footnote>
  <w:footnote w:id="32">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Aral/Ayrancı, s. 250. </w:t>
      </w:r>
    </w:p>
  </w:footnote>
  <w:footnote w:id="33">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Maissen, N. 404. </w:t>
      </w:r>
    </w:p>
  </w:footnote>
  <w:footnote w:id="34">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Ferih Bedii Tongsir,  </w:t>
      </w:r>
      <w:r w:rsidRPr="005F51E1">
        <w:rPr>
          <w:i/>
          <w:lang w:val="tr-TR"/>
        </w:rPr>
        <w:t>Bağışlama</w:t>
      </w:r>
      <w:r w:rsidRPr="005F51E1">
        <w:rPr>
          <w:lang w:val="tr-TR"/>
        </w:rPr>
        <w:t xml:space="preserve">, İstanbul 1953, s. 111. Feyzi Necmeddin Feyzioğlu, </w:t>
      </w:r>
      <w:r w:rsidRPr="005F51E1">
        <w:rPr>
          <w:i/>
          <w:lang w:val="tr-TR"/>
        </w:rPr>
        <w:t>Borçlar Hukuku, Akdin Muhtelif Nevileri (Özel Borç İlişkileri)</w:t>
      </w:r>
      <w:r w:rsidRPr="005F51E1">
        <w:rPr>
          <w:lang w:val="tr-TR"/>
        </w:rPr>
        <w:t xml:space="preserve">, Cilt I, İstanbul 1980, s. 374 (Dolaylı olarak); Fikret Eren, </w:t>
      </w:r>
      <w:r w:rsidRPr="005F51E1">
        <w:rPr>
          <w:i/>
          <w:lang w:val="tr-TR"/>
        </w:rPr>
        <w:t>Borçlar Hukuku Özel Hükümler</w:t>
      </w:r>
      <w:r w:rsidRPr="005F51E1">
        <w:rPr>
          <w:lang w:val="tr-TR"/>
        </w:rPr>
        <w:t xml:space="preserve">, Ankara 2019, N. 1016; Türkmen, s. 99; </w:t>
      </w:r>
      <w:r w:rsidRPr="005F51E1">
        <w:t>Heinrich Honsell/</w:t>
      </w:r>
      <w:r w:rsidRPr="005F51E1">
        <w:rPr>
          <w:lang w:val="tr-TR"/>
        </w:rPr>
        <w:t xml:space="preserve">Nedim Peter Vogt/ Wolfgang Wiegand </w:t>
      </w:r>
      <w:r w:rsidRPr="005F51E1">
        <w:t xml:space="preserve">(Hrsg); </w:t>
      </w:r>
      <w:r w:rsidRPr="005F51E1">
        <w:rPr>
          <w:i/>
        </w:rPr>
        <w:t>Basler Kommentar zum schweizerischen Privatrecht</w:t>
      </w:r>
      <w:r w:rsidRPr="005F51E1">
        <w:t>, Obligationenrecht I, Art. 1-529 OR, Basel Genf München 2015</w:t>
      </w:r>
      <w:r w:rsidRPr="005F51E1">
        <w:rPr>
          <w:lang w:val="tr-TR"/>
        </w:rPr>
        <w:t xml:space="preserve">, Art. 249, N. 14 (İleriye etkili olduğu yönünde). </w:t>
      </w:r>
    </w:p>
  </w:footnote>
  <w:footnote w:id="35">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Mustafa Alper Gümüş, </w:t>
      </w:r>
      <w:r w:rsidRPr="005F51E1">
        <w:rPr>
          <w:i/>
          <w:lang w:val="tr-TR"/>
        </w:rPr>
        <w:t>Borçlar Hukuku Özel Hükümler</w:t>
      </w:r>
      <w:r w:rsidRPr="005F51E1">
        <w:rPr>
          <w:lang w:val="tr-TR"/>
        </w:rPr>
        <w:t xml:space="preserve">, İstanbul 2013, s. 219. </w:t>
      </w:r>
    </w:p>
  </w:footnote>
  <w:footnote w:id="36">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Gümüş, s. 219. </w:t>
      </w:r>
    </w:p>
  </w:footnote>
  <w:footnote w:id="37">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Serozan, s. 128-129; Benzer yönde Turgut Öz, </w:t>
      </w:r>
      <w:r w:rsidRPr="005F51E1">
        <w:rPr>
          <w:i/>
          <w:lang w:val="tr-TR"/>
        </w:rPr>
        <w:t>Öğreti ve Uygulamada Sebepsiz Zenginleşme</w:t>
      </w:r>
      <w:r w:rsidRPr="005F51E1">
        <w:rPr>
          <w:lang w:val="tr-TR"/>
        </w:rPr>
        <w:t>, İstanbul 1990, s. 104; Yavuz/Acar/Özen, s. 364; Becker, Art. 249, N. 5; N. 7; Oser/Schönenberger, Art. 249, N. 4; Meier, s. 108 vd; İadenin ilk önce sebepsiz zenginleşmeye dayandığı, sonr</w:t>
      </w:r>
      <w:r w:rsidR="00AA146A" w:rsidRPr="005F51E1">
        <w:rPr>
          <w:lang w:val="tr-TR"/>
        </w:rPr>
        <w:t>asında taşınmazın iadesinin TMK (</w:t>
      </w:r>
      <w:r w:rsidR="00AA146A" w:rsidRPr="005F51E1">
        <w:t>4721 Sayılı Türk Medenî Kanunu, RG</w:t>
      </w:r>
      <w:r w:rsidR="00AA146A" w:rsidRPr="005F51E1">
        <w:rPr>
          <w:lang w:val="tr-TR"/>
        </w:rPr>
        <w:t>.</w:t>
      </w:r>
      <w:r w:rsidR="00AA146A" w:rsidRPr="005F51E1">
        <w:t xml:space="preserve"> 8.12.2001/24607</w:t>
      </w:r>
      <w:r w:rsidR="00AA146A" w:rsidRPr="005F51E1">
        <w:rPr>
          <w:lang w:val="tr-TR"/>
        </w:rPr>
        <w:t>)</w:t>
      </w:r>
      <w:r w:rsidRPr="005F51E1">
        <w:rPr>
          <w:lang w:val="tr-TR"/>
        </w:rPr>
        <w:t xml:space="preserve"> m. 1025’e dayalı gerçekleşeceği yönünde bkz. Belen, s. 53, 56; İade talebinin, geri alma hakkının kullanılması halinde sebepsiz zenginleşme benzeri olduğu yönünde bkz. Heinrich Honsell </w:t>
      </w:r>
      <w:r w:rsidRPr="005F51E1">
        <w:t xml:space="preserve">(Hrsg), </w:t>
      </w:r>
      <w:r w:rsidRPr="005F51E1">
        <w:rPr>
          <w:i/>
        </w:rPr>
        <w:t>Kurzkommentar Obligationenrecht</w:t>
      </w:r>
      <w:r w:rsidR="0025764F" w:rsidRPr="005F51E1">
        <w:rPr>
          <w:lang w:val="tr-TR"/>
        </w:rPr>
        <w:t>,</w:t>
      </w:r>
      <w:r w:rsidRPr="005F51E1">
        <w:t xml:space="preserve"> Art. 1-529, Basel 2014</w:t>
      </w:r>
      <w:r w:rsidRPr="005F51E1">
        <w:rPr>
          <w:lang w:val="tr-TR"/>
        </w:rPr>
        <w:t xml:space="preserve">, Art. 249, N. 3; CHK OR-Schönenberger, Art. 248, N. 7. </w:t>
      </w:r>
    </w:p>
  </w:footnote>
  <w:footnote w:id="38">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Cavin, 196; Doktrinde </w:t>
      </w:r>
      <w:r w:rsidR="00AA146A" w:rsidRPr="005F51E1">
        <w:rPr>
          <w:lang w:val="tr-TR"/>
        </w:rPr>
        <w:t>ÖZ</w:t>
      </w:r>
      <w:r w:rsidRPr="005F51E1">
        <w:rPr>
          <w:lang w:val="tr-TR"/>
        </w:rPr>
        <w:t xml:space="preserve">, geri alma hakkının kullanılması halinde iade talebinin taşınırlar bakımından sebepsiz zenginleşmeye dayandığını, ancak taşınmazlar bakımından istihkaka dayandığını, geri alma hakkı sonrası ikame edilmesi gereken davanın tescile zorlama davası (TMK. m. 716) değil yolsuz tescilin düzeltilmesi davası (TMK. m. 1025) olduğu yönünde görüş bildirmiştir. Öz, s. 104, dn. 98. </w:t>
      </w:r>
    </w:p>
  </w:footnote>
  <w:footnote w:id="39">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Gümüş, s. 220; Türkmen, s. 100; Benzer şekilde Maissen, N. 405. </w:t>
      </w:r>
    </w:p>
  </w:footnote>
  <w:footnote w:id="40">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Maissen, N. 413, 414. </w:t>
      </w:r>
    </w:p>
  </w:footnote>
  <w:footnote w:id="41">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Maissen, N. 414. </w:t>
      </w:r>
    </w:p>
  </w:footnote>
  <w:footnote w:id="42">
    <w:p w:rsidR="008E4724" w:rsidRPr="005F51E1" w:rsidRDefault="008E4724" w:rsidP="000D316A">
      <w:pPr>
        <w:pStyle w:val="DipnotMetni"/>
        <w:rPr>
          <w:lang w:val="tr-TR"/>
        </w:rPr>
      </w:pPr>
      <w:r w:rsidRPr="005F51E1">
        <w:rPr>
          <w:rStyle w:val="DipnotBavurusu"/>
          <w:lang w:val="tr-TR"/>
        </w:rPr>
        <w:footnoteRef/>
      </w:r>
      <w:r w:rsidRPr="005F51E1">
        <w:rPr>
          <w:lang w:val="tr-TR"/>
        </w:rPr>
        <w:t xml:space="preserve"> </w:t>
      </w:r>
      <w:r w:rsidRPr="005F51E1">
        <w:rPr>
          <w:lang w:val="tr-TR"/>
        </w:rPr>
        <w:tab/>
        <w:t xml:space="preserve">Türkmen, s. 100. </w:t>
      </w:r>
    </w:p>
  </w:footnote>
  <w:footnote w:id="43">
    <w:p w:rsidR="003131CD" w:rsidRPr="003131CD" w:rsidRDefault="003131CD">
      <w:pPr>
        <w:pStyle w:val="DipnotMetni"/>
        <w:rPr>
          <w:lang w:val="tr-TR"/>
        </w:rPr>
      </w:pPr>
      <w:r>
        <w:rPr>
          <w:rStyle w:val="DipnotBavurusu"/>
        </w:rPr>
        <w:footnoteRef/>
      </w:r>
      <w:r>
        <w:t xml:space="preserve"> </w:t>
      </w:r>
      <w:r>
        <w:rPr>
          <w:lang w:val="tr-TR"/>
        </w:rPr>
        <w:tab/>
        <w:t xml:space="preserve">Ayrıca bkz. Vardar Hamamcıoğlu, </w:t>
      </w:r>
      <w:r w:rsidRPr="003131CD">
        <w:rPr>
          <w:i/>
          <w:lang w:val="tr-TR"/>
        </w:rPr>
        <w:t>Bağışlama</w:t>
      </w:r>
      <w:r>
        <w:rPr>
          <w:lang w:val="tr-TR"/>
        </w:rPr>
        <w:t xml:space="preserve">, s. 458 vd. </w:t>
      </w:r>
    </w:p>
  </w:footnote>
  <w:footnote w:id="44">
    <w:p w:rsidR="00E03579" w:rsidRPr="005F51E1" w:rsidRDefault="00E03579" w:rsidP="000D316A">
      <w:pPr>
        <w:pStyle w:val="DipnotMetni"/>
        <w:rPr>
          <w:lang w:val="tr-TR"/>
        </w:rPr>
      </w:pPr>
      <w:r w:rsidRPr="005F51E1">
        <w:rPr>
          <w:rStyle w:val="DipnotBavurusu"/>
        </w:rPr>
        <w:footnoteRef/>
      </w:r>
      <w:r w:rsidRPr="005F51E1">
        <w:t xml:space="preserve"> </w:t>
      </w:r>
      <w:r w:rsidRPr="005F51E1">
        <w:tab/>
      </w:r>
      <w:r w:rsidRPr="005F51E1">
        <w:rPr>
          <w:lang w:val="tr-TR"/>
        </w:rPr>
        <w:t xml:space="preserve">Vedat </w:t>
      </w:r>
      <w:r w:rsidRPr="005F51E1">
        <w:rPr>
          <w:spacing w:val="-5"/>
        </w:rPr>
        <w:t xml:space="preserve">Buz, </w:t>
      </w:r>
      <w:r w:rsidRPr="005F51E1">
        <w:rPr>
          <w:lang w:val="tr-TR"/>
        </w:rPr>
        <w:t>‘</w:t>
      </w:r>
      <w:r w:rsidRPr="005F51E1">
        <w:rPr>
          <w:i/>
        </w:rPr>
        <w:t>Akamete Uğrayan Sözleşme İlişkilerinin Tasfiyesi</w:t>
      </w:r>
      <w:r w:rsidRPr="005F51E1">
        <w:rPr>
          <w:lang w:val="tr-TR"/>
        </w:rPr>
        <w:t>’,</w:t>
      </w:r>
      <w:r w:rsidRPr="005F51E1">
        <w:t xml:space="preserve"> Prof. Dr. Rona Serozan’a Armağan, Cilt I, İstanbul 2010</w:t>
      </w:r>
      <w:r w:rsidRPr="005F51E1">
        <w:rPr>
          <w:lang w:val="tr-TR"/>
        </w:rPr>
        <w:t xml:space="preserve">, </w:t>
      </w:r>
      <w:r w:rsidRPr="005F51E1">
        <w:rPr>
          <w:spacing w:val="-5"/>
        </w:rPr>
        <w:t>s. 613</w:t>
      </w:r>
      <w:r w:rsidRPr="005F51E1">
        <w:rPr>
          <w:spacing w:val="-5"/>
          <w:lang w:val="tr-TR"/>
        </w:rPr>
        <w:t>.</w:t>
      </w:r>
    </w:p>
  </w:footnote>
  <w:footnote w:id="45">
    <w:p w:rsidR="00E03579" w:rsidRPr="005F51E1" w:rsidRDefault="00E03579" w:rsidP="000D316A">
      <w:pPr>
        <w:pStyle w:val="DipnotMetni"/>
        <w:rPr>
          <w:lang w:val="tr-TR"/>
        </w:rPr>
      </w:pPr>
      <w:r w:rsidRPr="005F51E1">
        <w:rPr>
          <w:rStyle w:val="DipnotBavurusu"/>
        </w:rPr>
        <w:footnoteRef/>
      </w:r>
      <w:r w:rsidRPr="005F51E1">
        <w:t xml:space="preserve"> </w:t>
      </w:r>
      <w:r w:rsidRPr="005F51E1">
        <w:tab/>
      </w:r>
      <w:r w:rsidRPr="005F51E1">
        <w:rPr>
          <w:spacing w:val="-5"/>
        </w:rPr>
        <w:t xml:space="preserve">Buz, </w:t>
      </w:r>
      <w:r w:rsidRPr="005F51E1">
        <w:rPr>
          <w:i/>
          <w:spacing w:val="-5"/>
        </w:rPr>
        <w:t>Serozan’a Armağan 2010</w:t>
      </w:r>
      <w:r w:rsidRPr="005F51E1">
        <w:rPr>
          <w:spacing w:val="-5"/>
        </w:rPr>
        <w:t xml:space="preserve">, s. 614; Ayrıca bkz. </w:t>
      </w:r>
      <w:r w:rsidRPr="005F51E1">
        <w:rPr>
          <w:spacing w:val="-5"/>
          <w:lang w:val="tr-TR"/>
        </w:rPr>
        <w:t xml:space="preserve">Tuba </w:t>
      </w:r>
      <w:r w:rsidRPr="005F51E1">
        <w:rPr>
          <w:spacing w:val="-5"/>
        </w:rPr>
        <w:t xml:space="preserve">Akçura Karaman, </w:t>
      </w:r>
      <w:r w:rsidRPr="005F51E1">
        <w:rPr>
          <w:lang w:val="tr-TR"/>
        </w:rPr>
        <w:t>‘</w:t>
      </w:r>
      <w:r w:rsidRPr="005F51E1">
        <w:rPr>
          <w:i/>
        </w:rPr>
        <w:t>Sona Ermiş veya Geçersiz Sözleşmelerde Tarafların İfa Ettikleri Edimlerin İadesi</w:t>
      </w:r>
      <w:r w:rsidRPr="005F51E1">
        <w:rPr>
          <w:lang w:val="tr-TR"/>
        </w:rPr>
        <w:t>’,</w:t>
      </w:r>
      <w:r w:rsidRPr="005F51E1">
        <w:t xml:space="preserve"> Galatasaray Üniversitesi Hukuk Fakültesi Dergisi, 2018/1, </w:t>
      </w:r>
      <w:r w:rsidRPr="005F51E1">
        <w:rPr>
          <w:spacing w:val="-5"/>
        </w:rPr>
        <w:t xml:space="preserve">s. 287.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E416C"/>
    <w:multiLevelType w:val="hybridMultilevel"/>
    <w:tmpl w:val="66BA5F24"/>
    <w:lvl w:ilvl="0" w:tplc="6D163C9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FF"/>
    <w:rsid w:val="0000427A"/>
    <w:rsid w:val="0006406D"/>
    <w:rsid w:val="0009673F"/>
    <w:rsid w:val="000B6DC9"/>
    <w:rsid w:val="000D316A"/>
    <w:rsid w:val="00117EBE"/>
    <w:rsid w:val="00152A6F"/>
    <w:rsid w:val="00161A67"/>
    <w:rsid w:val="00167DE2"/>
    <w:rsid w:val="001912C6"/>
    <w:rsid w:val="001A0F56"/>
    <w:rsid w:val="001B060A"/>
    <w:rsid w:val="001F64DE"/>
    <w:rsid w:val="0020211A"/>
    <w:rsid w:val="00203DF9"/>
    <w:rsid w:val="002304D5"/>
    <w:rsid w:val="0024610F"/>
    <w:rsid w:val="0025764F"/>
    <w:rsid w:val="00257E23"/>
    <w:rsid w:val="00265721"/>
    <w:rsid w:val="002D3695"/>
    <w:rsid w:val="002E32FD"/>
    <w:rsid w:val="003131CD"/>
    <w:rsid w:val="00323B7D"/>
    <w:rsid w:val="003714A3"/>
    <w:rsid w:val="003B78B0"/>
    <w:rsid w:val="003D713B"/>
    <w:rsid w:val="003F7361"/>
    <w:rsid w:val="00481EAC"/>
    <w:rsid w:val="004861BF"/>
    <w:rsid w:val="004870AF"/>
    <w:rsid w:val="004B2584"/>
    <w:rsid w:val="004C2AD4"/>
    <w:rsid w:val="00542DB8"/>
    <w:rsid w:val="005500FF"/>
    <w:rsid w:val="005F51E1"/>
    <w:rsid w:val="00607040"/>
    <w:rsid w:val="0062309A"/>
    <w:rsid w:val="00627430"/>
    <w:rsid w:val="00674A9D"/>
    <w:rsid w:val="00694E52"/>
    <w:rsid w:val="006B433B"/>
    <w:rsid w:val="006F65D7"/>
    <w:rsid w:val="0071462B"/>
    <w:rsid w:val="00735D34"/>
    <w:rsid w:val="00782C97"/>
    <w:rsid w:val="007A4D86"/>
    <w:rsid w:val="007E3755"/>
    <w:rsid w:val="0087054C"/>
    <w:rsid w:val="008C2922"/>
    <w:rsid w:val="008E2702"/>
    <w:rsid w:val="008E4724"/>
    <w:rsid w:val="00917F86"/>
    <w:rsid w:val="009740BE"/>
    <w:rsid w:val="00981404"/>
    <w:rsid w:val="009A6278"/>
    <w:rsid w:val="009B7D34"/>
    <w:rsid w:val="00A46EDF"/>
    <w:rsid w:val="00AA146A"/>
    <w:rsid w:val="00AC5186"/>
    <w:rsid w:val="00B8199B"/>
    <w:rsid w:val="00B82DF0"/>
    <w:rsid w:val="00B84477"/>
    <w:rsid w:val="00B84A25"/>
    <w:rsid w:val="00B878AF"/>
    <w:rsid w:val="00BF5ACF"/>
    <w:rsid w:val="00C1519C"/>
    <w:rsid w:val="00C43F91"/>
    <w:rsid w:val="00C4438E"/>
    <w:rsid w:val="00C65188"/>
    <w:rsid w:val="00C71BC6"/>
    <w:rsid w:val="00CA7FBD"/>
    <w:rsid w:val="00CE0BB8"/>
    <w:rsid w:val="00CF3155"/>
    <w:rsid w:val="00D56597"/>
    <w:rsid w:val="00D60470"/>
    <w:rsid w:val="00E03579"/>
    <w:rsid w:val="00E12BF6"/>
    <w:rsid w:val="00E618AE"/>
    <w:rsid w:val="00E91C98"/>
    <w:rsid w:val="00EB34B9"/>
    <w:rsid w:val="00ED71D8"/>
    <w:rsid w:val="00ED7D49"/>
    <w:rsid w:val="00F81821"/>
    <w:rsid w:val="00FE161F"/>
    <w:rsid w:val="00FE3619"/>
    <w:rsid w:val="00FF5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902527"/>
  <w15:chartTrackingRefBased/>
  <w15:docId w15:val="{19014EE1-0501-441A-9D6A-828D6F79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tr-TR" w:eastAsia="en-US" w:bidi="ar-SA"/>
      </w:rPr>
    </w:rPrDefault>
    <w:pPrDefault>
      <w:pPr>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56"/>
    <w:rPr>
      <w:rFonts w:ascii="Cambria" w:eastAsia="Times New Roman" w:hAnsi="Cambr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A0F56"/>
    <w:rPr>
      <w:rFonts w:ascii="Times New Roman" w:hAnsi="Times New Roman"/>
      <w:sz w:val="20"/>
      <w:szCs w:val="20"/>
      <w:lang w:val="x-none" w:eastAsia="x-none"/>
    </w:rPr>
  </w:style>
  <w:style w:type="character" w:customStyle="1" w:styleId="DipnotMetniChar">
    <w:name w:val="Dipnot Metni Char"/>
    <w:basedOn w:val="VarsaylanParagrafYazTipi"/>
    <w:link w:val="DipnotMetni"/>
    <w:uiPriority w:val="99"/>
    <w:rsid w:val="001A0F56"/>
    <w:rPr>
      <w:rFonts w:eastAsia="Times New Roman" w:cs="Times New Roman"/>
      <w:lang w:val="x-none" w:eastAsia="x-none"/>
    </w:rPr>
  </w:style>
  <w:style w:type="character" w:styleId="DipnotBavurusu">
    <w:name w:val="footnote reference"/>
    <w:uiPriority w:val="99"/>
    <w:unhideWhenUsed/>
    <w:rsid w:val="001A0F56"/>
    <w:rPr>
      <w:vertAlign w:val="superscript"/>
    </w:rPr>
  </w:style>
  <w:style w:type="paragraph" w:customStyle="1" w:styleId="B03">
    <w:name w:val="B03"/>
    <w:basedOn w:val="Normal"/>
    <w:rsid w:val="001A0F56"/>
    <w:pPr>
      <w:suppressAutoHyphens/>
      <w:spacing w:before="480" w:after="240"/>
      <w:ind w:left="850" w:hanging="425"/>
      <w:jc w:val="left"/>
    </w:pPr>
    <w:rPr>
      <w:rFonts w:ascii="Amerigo Md BT" w:hAnsi="Amerigo Md BT"/>
      <w:b/>
      <w:szCs w:val="22"/>
    </w:rPr>
  </w:style>
  <w:style w:type="paragraph" w:customStyle="1" w:styleId="B04">
    <w:name w:val="B04"/>
    <w:basedOn w:val="Normal"/>
    <w:rsid w:val="001A0F56"/>
    <w:pPr>
      <w:suppressAutoHyphens/>
      <w:spacing w:before="480" w:after="240"/>
      <w:ind w:left="850" w:hanging="425"/>
      <w:jc w:val="left"/>
    </w:pPr>
    <w:rPr>
      <w:rFonts w:ascii="Amerigo Md BT" w:hAnsi="Amerigo Md BT"/>
      <w:b/>
      <w:szCs w:val="22"/>
    </w:rPr>
  </w:style>
  <w:style w:type="paragraph" w:customStyle="1" w:styleId="B05">
    <w:name w:val="B05"/>
    <w:basedOn w:val="Normal"/>
    <w:rsid w:val="001A0F56"/>
    <w:pPr>
      <w:suppressAutoHyphens/>
      <w:spacing w:before="480" w:after="240"/>
      <w:ind w:left="850" w:hanging="425"/>
      <w:jc w:val="left"/>
    </w:pPr>
    <w:rPr>
      <w:rFonts w:ascii="Amerigo Md BT" w:hAnsi="Amerigo Md BT"/>
      <w:b/>
      <w:szCs w:val="22"/>
    </w:rPr>
  </w:style>
  <w:style w:type="character" w:styleId="Kpr">
    <w:name w:val="Hyperlink"/>
    <w:uiPriority w:val="99"/>
    <w:unhideWhenUsed/>
    <w:rsid w:val="002E32FD"/>
    <w:rPr>
      <w:color w:val="0000FF"/>
      <w:u w:val="single"/>
    </w:rPr>
  </w:style>
  <w:style w:type="paragraph" w:customStyle="1" w:styleId="B06">
    <w:name w:val="B06"/>
    <w:basedOn w:val="Normal"/>
    <w:rsid w:val="002E32FD"/>
    <w:pPr>
      <w:suppressAutoHyphens/>
      <w:spacing w:before="480" w:after="240"/>
      <w:ind w:left="850" w:hanging="425"/>
      <w:jc w:val="left"/>
    </w:pPr>
    <w:rPr>
      <w:rFonts w:ascii="Amerigo Md BT" w:hAnsi="Amerigo Md BT"/>
      <w:b/>
      <w:szCs w:val="22"/>
    </w:rPr>
  </w:style>
  <w:style w:type="paragraph" w:styleId="stBilgi">
    <w:name w:val="header"/>
    <w:basedOn w:val="Normal"/>
    <w:link w:val="stBilgiChar"/>
    <w:uiPriority w:val="99"/>
    <w:unhideWhenUsed/>
    <w:rsid w:val="003D713B"/>
    <w:pPr>
      <w:tabs>
        <w:tab w:val="center" w:pos="4536"/>
        <w:tab w:val="right" w:pos="9072"/>
      </w:tabs>
    </w:pPr>
  </w:style>
  <w:style w:type="character" w:customStyle="1" w:styleId="stBilgiChar">
    <w:name w:val="Üst Bilgi Char"/>
    <w:basedOn w:val="VarsaylanParagrafYazTipi"/>
    <w:link w:val="stBilgi"/>
    <w:uiPriority w:val="99"/>
    <w:rsid w:val="003D713B"/>
    <w:rPr>
      <w:rFonts w:ascii="Cambria" w:eastAsia="Times New Roman" w:hAnsi="Cambria" w:cs="Times New Roman"/>
      <w:sz w:val="24"/>
      <w:szCs w:val="24"/>
    </w:rPr>
  </w:style>
  <w:style w:type="paragraph" w:styleId="AltBilgi">
    <w:name w:val="footer"/>
    <w:basedOn w:val="Normal"/>
    <w:link w:val="AltBilgiChar"/>
    <w:uiPriority w:val="99"/>
    <w:unhideWhenUsed/>
    <w:rsid w:val="003D713B"/>
    <w:pPr>
      <w:tabs>
        <w:tab w:val="center" w:pos="4536"/>
        <w:tab w:val="right" w:pos="9072"/>
      </w:tabs>
    </w:pPr>
  </w:style>
  <w:style w:type="character" w:customStyle="1" w:styleId="AltBilgiChar">
    <w:name w:val="Alt Bilgi Char"/>
    <w:basedOn w:val="VarsaylanParagrafYazTipi"/>
    <w:link w:val="AltBilgi"/>
    <w:uiPriority w:val="99"/>
    <w:rsid w:val="003D713B"/>
    <w:rPr>
      <w:rFonts w:ascii="Cambria" w:eastAsia="Times New Roman" w:hAnsi="Cambria" w:cs="Times New Roman"/>
      <w:sz w:val="24"/>
      <w:szCs w:val="24"/>
    </w:rPr>
  </w:style>
  <w:style w:type="paragraph" w:styleId="HTMLncedenBiimlendirilmi">
    <w:name w:val="HTML Preformatted"/>
    <w:basedOn w:val="Normal"/>
    <w:link w:val="HTMLncedenBiimlendirilmiChar"/>
    <w:uiPriority w:val="99"/>
    <w:semiHidden/>
    <w:unhideWhenUsed/>
    <w:rsid w:val="00096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9673F"/>
    <w:rPr>
      <w:rFonts w:ascii="Courier New" w:eastAsia="Times New Roman" w:hAnsi="Courier New" w:cs="Courier New"/>
      <w:lang w:eastAsia="tr-TR"/>
    </w:rPr>
  </w:style>
  <w:style w:type="paragraph" w:styleId="ListeParagraf">
    <w:name w:val="List Paragraph"/>
    <w:basedOn w:val="Normal"/>
    <w:uiPriority w:val="34"/>
    <w:qFormat/>
    <w:rsid w:val="000D316A"/>
    <w:pPr>
      <w:ind w:left="720" w:firstLine="0"/>
      <w:contextualSpacing/>
    </w:pPr>
    <w:rPr>
      <w:rFonts w:ascii="Times New Roman" w:eastAsiaTheme="minorHAnsi" w:hAnsi="Times New Roman"/>
      <w:sz w:val="20"/>
      <w:szCs w:val="20"/>
    </w:rPr>
  </w:style>
  <w:style w:type="character" w:styleId="Vurgu">
    <w:name w:val="Emphasis"/>
    <w:basedOn w:val="VarsaylanParagrafYazTipi"/>
    <w:uiPriority w:val="20"/>
    <w:qFormat/>
    <w:rsid w:val="000D3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9067">
      <w:bodyDiv w:val="1"/>
      <w:marLeft w:val="0"/>
      <w:marRight w:val="0"/>
      <w:marTop w:val="0"/>
      <w:marBottom w:val="0"/>
      <w:divBdr>
        <w:top w:val="none" w:sz="0" w:space="0" w:color="auto"/>
        <w:left w:val="none" w:sz="0" w:space="0" w:color="auto"/>
        <w:bottom w:val="none" w:sz="0" w:space="0" w:color="auto"/>
        <w:right w:val="none" w:sz="0" w:space="0" w:color="auto"/>
      </w:divBdr>
    </w:div>
    <w:div w:id="365176265">
      <w:bodyDiv w:val="1"/>
      <w:marLeft w:val="0"/>
      <w:marRight w:val="0"/>
      <w:marTop w:val="0"/>
      <w:marBottom w:val="0"/>
      <w:divBdr>
        <w:top w:val="none" w:sz="0" w:space="0" w:color="auto"/>
        <w:left w:val="none" w:sz="0" w:space="0" w:color="auto"/>
        <w:bottom w:val="none" w:sz="0" w:space="0" w:color="auto"/>
        <w:right w:val="none" w:sz="0" w:space="0" w:color="auto"/>
      </w:divBdr>
    </w:div>
    <w:div w:id="508570766">
      <w:bodyDiv w:val="1"/>
      <w:marLeft w:val="0"/>
      <w:marRight w:val="0"/>
      <w:marTop w:val="0"/>
      <w:marBottom w:val="0"/>
      <w:divBdr>
        <w:top w:val="none" w:sz="0" w:space="0" w:color="auto"/>
        <w:left w:val="none" w:sz="0" w:space="0" w:color="auto"/>
        <w:bottom w:val="none" w:sz="0" w:space="0" w:color="auto"/>
        <w:right w:val="none" w:sz="0" w:space="0" w:color="auto"/>
      </w:divBdr>
    </w:div>
    <w:div w:id="883251841">
      <w:bodyDiv w:val="1"/>
      <w:marLeft w:val="0"/>
      <w:marRight w:val="0"/>
      <w:marTop w:val="0"/>
      <w:marBottom w:val="0"/>
      <w:divBdr>
        <w:top w:val="none" w:sz="0" w:space="0" w:color="auto"/>
        <w:left w:val="none" w:sz="0" w:space="0" w:color="auto"/>
        <w:bottom w:val="none" w:sz="0" w:space="0" w:color="auto"/>
        <w:right w:val="none" w:sz="0" w:space="0" w:color="auto"/>
      </w:divBdr>
    </w:div>
    <w:div w:id="21039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azanci.com" TargetMode="External"/><Relationship Id="rId2" Type="http://schemas.openxmlformats.org/officeDocument/2006/relationships/hyperlink" Target="http://www.kazanci.com" TargetMode="External"/><Relationship Id="rId1" Type="http://schemas.openxmlformats.org/officeDocument/2006/relationships/hyperlink" Target="mailto:gulsahhamamcioglu@maltep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ABD8-1048-45AB-91C8-476DA349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5480</Words>
  <Characters>31236</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Güşah Vardar Hamamcıoğlu</dc:creator>
  <cp:keywords/>
  <dc:description/>
  <cp:lastModifiedBy>Abdulhamid ONUŞ</cp:lastModifiedBy>
  <cp:revision>2</cp:revision>
  <dcterms:created xsi:type="dcterms:W3CDTF">2020-11-04T09:55:00Z</dcterms:created>
  <dcterms:modified xsi:type="dcterms:W3CDTF">2020-11-04T09:55:00Z</dcterms:modified>
</cp:coreProperties>
</file>