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C26" w:rsidRDefault="008C0938" w:rsidP="004F2ED5">
      <w:pPr>
        <w:spacing w:line="240" w:lineRule="auto"/>
        <w:jc w:val="center"/>
        <w:rPr>
          <w:rFonts w:ascii="Times New Roman" w:hAnsi="Times New Roman" w:cs="Times New Roman"/>
          <w:b/>
          <w:sz w:val="24"/>
          <w:szCs w:val="24"/>
        </w:rPr>
      </w:pPr>
      <w:r w:rsidRPr="00456AC2">
        <w:rPr>
          <w:rFonts w:ascii="Times New Roman" w:hAnsi="Times New Roman" w:cs="Times New Roman"/>
          <w:b/>
          <w:sz w:val="24"/>
          <w:szCs w:val="24"/>
        </w:rPr>
        <w:t xml:space="preserve">YABANCI DOĞRUDAN YATIRIMLARIN VERİMLİLİK ETKİSİ: TÜRKİYE, ÇİN VE HİNDİSTAN ÖRNEKLEMİNDE KARŞILAŞTIRMALI </w:t>
      </w:r>
      <w:r w:rsidR="00847BC2" w:rsidRPr="00456AC2">
        <w:rPr>
          <w:rFonts w:ascii="Times New Roman" w:hAnsi="Times New Roman" w:cs="Times New Roman"/>
          <w:b/>
          <w:sz w:val="24"/>
          <w:szCs w:val="24"/>
        </w:rPr>
        <w:t xml:space="preserve">ÇOKLU </w:t>
      </w:r>
      <w:r w:rsidRPr="00456AC2">
        <w:rPr>
          <w:rFonts w:ascii="Times New Roman" w:hAnsi="Times New Roman" w:cs="Times New Roman"/>
          <w:b/>
          <w:sz w:val="24"/>
          <w:szCs w:val="24"/>
        </w:rPr>
        <w:t>YAPISAL KIRILMALI EŞBÜTÜNLEŞME ANALİZİ</w:t>
      </w:r>
      <w:r w:rsidR="00682C83" w:rsidRPr="00456AC2">
        <w:rPr>
          <w:rStyle w:val="DipnotBavurusu"/>
          <w:rFonts w:ascii="Times New Roman" w:hAnsi="Times New Roman" w:cs="Times New Roman"/>
          <w:b/>
          <w:sz w:val="24"/>
          <w:szCs w:val="24"/>
        </w:rPr>
        <w:footnoteReference w:id="1"/>
      </w:r>
    </w:p>
    <w:p w:rsidR="005750D0" w:rsidRDefault="005750D0" w:rsidP="005750D0">
      <w:pPr>
        <w:spacing w:before="120" w:after="12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r w:rsidR="00535116">
        <w:rPr>
          <w:rFonts w:ascii="Times New Roman" w:hAnsi="Times New Roman" w:cs="Times New Roman"/>
          <w:b/>
          <w:sz w:val="24"/>
          <w:szCs w:val="24"/>
        </w:rPr>
        <w:t>İsmet GÖÇER</w:t>
      </w:r>
      <w:r w:rsidR="00535116">
        <w:rPr>
          <w:rStyle w:val="DipnotBavurusu"/>
          <w:rFonts w:ascii="Times New Roman" w:hAnsi="Times New Roman" w:cs="Times New Roman"/>
          <w:b/>
          <w:sz w:val="24"/>
          <w:szCs w:val="24"/>
        </w:rPr>
        <w:footnoteReference w:id="2"/>
      </w:r>
      <w:r w:rsidR="00535116">
        <w:rPr>
          <w:rFonts w:ascii="Times New Roman" w:hAnsi="Times New Roman" w:cs="Times New Roman"/>
          <w:b/>
          <w:sz w:val="24"/>
          <w:szCs w:val="24"/>
        </w:rPr>
        <w:t xml:space="preserve"> </w:t>
      </w:r>
      <w:r w:rsidR="000C2485">
        <w:rPr>
          <w:rFonts w:ascii="Times New Roman" w:hAnsi="Times New Roman" w:cs="Times New Roman"/>
          <w:b/>
          <w:sz w:val="24"/>
          <w:szCs w:val="24"/>
        </w:rPr>
        <w:t xml:space="preserve">     </w:t>
      </w:r>
    </w:p>
    <w:p w:rsidR="00535116" w:rsidRPr="00456AC2" w:rsidRDefault="000C2485" w:rsidP="005750D0">
      <w:pPr>
        <w:spacing w:before="120" w:after="12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r w:rsidR="00535116">
        <w:rPr>
          <w:rFonts w:ascii="Times New Roman" w:hAnsi="Times New Roman" w:cs="Times New Roman"/>
          <w:b/>
          <w:sz w:val="24"/>
          <w:szCs w:val="24"/>
        </w:rPr>
        <w:t xml:space="preserve"> Osman PEKER</w:t>
      </w:r>
      <w:r w:rsidR="00535116">
        <w:rPr>
          <w:rStyle w:val="DipnotBavurusu"/>
          <w:rFonts w:ascii="Times New Roman" w:hAnsi="Times New Roman" w:cs="Times New Roman"/>
          <w:b/>
          <w:sz w:val="24"/>
          <w:szCs w:val="24"/>
        </w:rPr>
        <w:footnoteReference w:id="3"/>
      </w:r>
    </w:p>
    <w:p w:rsidR="008C0938" w:rsidRPr="00AF1000" w:rsidRDefault="008C0938" w:rsidP="004F2ED5">
      <w:pPr>
        <w:spacing w:line="240" w:lineRule="auto"/>
        <w:rPr>
          <w:rFonts w:ascii="Times New Roman" w:hAnsi="Times New Roman" w:cs="Times New Roman"/>
          <w:b/>
          <w:i/>
          <w:sz w:val="24"/>
          <w:szCs w:val="24"/>
        </w:rPr>
      </w:pPr>
      <w:r w:rsidRPr="00AF1000">
        <w:rPr>
          <w:rFonts w:ascii="Times New Roman" w:hAnsi="Times New Roman" w:cs="Times New Roman"/>
          <w:b/>
          <w:i/>
          <w:sz w:val="24"/>
          <w:szCs w:val="24"/>
        </w:rPr>
        <w:t>ÖZET</w:t>
      </w:r>
    </w:p>
    <w:p w:rsidR="003C64CD" w:rsidRPr="00AF1000" w:rsidRDefault="003C64CD" w:rsidP="004F2ED5">
      <w:pPr>
        <w:spacing w:before="240" w:after="240" w:line="240" w:lineRule="auto"/>
        <w:ind w:firstLine="708"/>
        <w:jc w:val="both"/>
        <w:rPr>
          <w:rFonts w:ascii="Times New Roman" w:hAnsi="Times New Roman" w:cs="Times New Roman"/>
          <w:i/>
          <w:sz w:val="24"/>
          <w:szCs w:val="24"/>
        </w:rPr>
      </w:pPr>
      <w:r w:rsidRPr="00AF1000">
        <w:rPr>
          <w:rFonts w:ascii="Times New Roman" w:hAnsi="Times New Roman" w:cs="Times New Roman"/>
          <w:i/>
          <w:sz w:val="24"/>
          <w:szCs w:val="24"/>
        </w:rPr>
        <w:t xml:space="preserve">Bu çalışmada, Yabancı Doğrudan Yatırımların (YDY), ülkelerin Toplam Faktör Verimlilikleri (TFV) üzerindeki etkileri, Türkiye, Çin ve Hindistan için, </w:t>
      </w:r>
      <w:r w:rsidRPr="00AF1000">
        <w:rPr>
          <w:rFonts w:ascii="Times New Roman" w:eastAsia="Calibri" w:hAnsi="Times New Roman" w:cs="Times New Roman"/>
          <w:i/>
          <w:sz w:val="24"/>
          <w:szCs w:val="24"/>
        </w:rPr>
        <w:t xml:space="preserve">Carrion-i-Silvestre vd. (2009) </w:t>
      </w:r>
      <w:r w:rsidRPr="00AF1000">
        <w:rPr>
          <w:rFonts w:ascii="Times New Roman" w:hAnsi="Times New Roman" w:cs="Times New Roman"/>
          <w:i/>
          <w:sz w:val="24"/>
          <w:szCs w:val="24"/>
        </w:rPr>
        <w:t>çoklu yapısal kırılmalı birim kök testi, Maki (2012) çoklu yapısal kırılmalı eşbütünleşme testi ve dinamik en küçük kareler yöntemi yardımıyla, 1980-2011 dönemi verileriyle analiz edilmiştir. Ampirik</w:t>
      </w:r>
      <w:r w:rsidR="00651E23" w:rsidRPr="00AF1000">
        <w:rPr>
          <w:rFonts w:ascii="Times New Roman" w:hAnsi="Times New Roman" w:cs="Times New Roman"/>
          <w:i/>
          <w:sz w:val="24"/>
          <w:szCs w:val="24"/>
        </w:rPr>
        <w:t xml:space="preserve"> bulgulara göre</w:t>
      </w:r>
      <w:r w:rsidR="005056B7" w:rsidRPr="00AF1000">
        <w:rPr>
          <w:rFonts w:ascii="Times New Roman" w:hAnsi="Times New Roman" w:cs="Times New Roman"/>
          <w:i/>
          <w:sz w:val="24"/>
          <w:szCs w:val="24"/>
        </w:rPr>
        <w:t xml:space="preserve">; </w:t>
      </w:r>
      <w:r w:rsidRPr="00AF1000">
        <w:rPr>
          <w:rFonts w:ascii="Times New Roman" w:hAnsi="Times New Roman" w:cs="Times New Roman"/>
          <w:i/>
          <w:sz w:val="24"/>
          <w:szCs w:val="24"/>
        </w:rPr>
        <w:t>serilerin düzey değerlerinde durağan olma</w:t>
      </w:r>
      <w:r w:rsidR="005056B7" w:rsidRPr="00AF1000">
        <w:rPr>
          <w:rFonts w:ascii="Times New Roman" w:hAnsi="Times New Roman" w:cs="Times New Roman"/>
          <w:i/>
          <w:sz w:val="24"/>
          <w:szCs w:val="24"/>
        </w:rPr>
        <w:t>dığı ve s</w:t>
      </w:r>
      <w:r w:rsidRPr="00AF1000">
        <w:rPr>
          <w:rFonts w:ascii="Times New Roman" w:hAnsi="Times New Roman" w:cs="Times New Roman"/>
          <w:i/>
          <w:sz w:val="24"/>
          <w:szCs w:val="24"/>
        </w:rPr>
        <w:t xml:space="preserve">eriler arasında eşbütünleşme ilişkisinin </w:t>
      </w:r>
      <w:r w:rsidR="005056B7" w:rsidRPr="00AF1000">
        <w:rPr>
          <w:rFonts w:ascii="Times New Roman" w:hAnsi="Times New Roman" w:cs="Times New Roman"/>
          <w:i/>
          <w:sz w:val="24"/>
          <w:szCs w:val="24"/>
        </w:rPr>
        <w:t>var</w:t>
      </w:r>
      <w:r w:rsidRPr="00AF1000">
        <w:rPr>
          <w:rFonts w:ascii="Times New Roman" w:hAnsi="Times New Roman" w:cs="Times New Roman"/>
          <w:i/>
          <w:sz w:val="24"/>
          <w:szCs w:val="24"/>
        </w:rPr>
        <w:t>olduğu</w:t>
      </w:r>
      <w:r w:rsidR="005056B7" w:rsidRPr="00AF1000">
        <w:rPr>
          <w:rFonts w:ascii="Times New Roman" w:hAnsi="Times New Roman" w:cs="Times New Roman"/>
          <w:i/>
          <w:sz w:val="24"/>
          <w:szCs w:val="24"/>
        </w:rPr>
        <w:t xml:space="preserve"> görülmüştür. </w:t>
      </w:r>
      <w:r w:rsidR="00231C6B" w:rsidRPr="00AF1000">
        <w:rPr>
          <w:rFonts w:ascii="Times New Roman" w:hAnsi="Times New Roman" w:cs="Times New Roman"/>
          <w:i/>
          <w:sz w:val="24"/>
          <w:szCs w:val="24"/>
        </w:rPr>
        <w:t>U</w:t>
      </w:r>
      <w:r w:rsidRPr="00AF1000">
        <w:rPr>
          <w:rFonts w:ascii="Times New Roman" w:hAnsi="Times New Roman" w:cs="Times New Roman"/>
          <w:i/>
          <w:sz w:val="24"/>
          <w:szCs w:val="24"/>
        </w:rPr>
        <w:t xml:space="preserve">zun dönem </w:t>
      </w:r>
      <w:r w:rsidR="005056B7" w:rsidRPr="00AF1000">
        <w:rPr>
          <w:rFonts w:ascii="Times New Roman" w:hAnsi="Times New Roman" w:cs="Times New Roman"/>
          <w:i/>
          <w:sz w:val="24"/>
          <w:szCs w:val="24"/>
        </w:rPr>
        <w:t xml:space="preserve">analizi sonucunda; </w:t>
      </w:r>
      <w:r w:rsidRPr="00AF1000">
        <w:rPr>
          <w:rFonts w:ascii="Times New Roman" w:hAnsi="Times New Roman" w:cs="Times New Roman"/>
          <w:i/>
          <w:sz w:val="24"/>
          <w:szCs w:val="24"/>
        </w:rPr>
        <w:t>YDY’deki %10’luk artışın TFV’yi Türkiye’de %</w:t>
      </w:r>
      <w:r w:rsidR="005750D0" w:rsidRPr="00AF1000">
        <w:rPr>
          <w:rFonts w:ascii="Times New Roman" w:hAnsi="Times New Roman" w:cs="Times New Roman"/>
          <w:i/>
          <w:sz w:val="24"/>
          <w:szCs w:val="24"/>
        </w:rPr>
        <w:t xml:space="preserve"> 0,3</w:t>
      </w:r>
      <w:r w:rsidRPr="00AF1000">
        <w:rPr>
          <w:rFonts w:ascii="Times New Roman" w:hAnsi="Times New Roman" w:cs="Times New Roman"/>
          <w:i/>
          <w:sz w:val="24"/>
          <w:szCs w:val="24"/>
        </w:rPr>
        <w:t>; Çin’de %</w:t>
      </w:r>
      <w:r w:rsidR="005750D0" w:rsidRPr="00AF1000">
        <w:rPr>
          <w:rFonts w:ascii="Times New Roman" w:hAnsi="Times New Roman" w:cs="Times New Roman"/>
          <w:i/>
          <w:sz w:val="24"/>
          <w:szCs w:val="24"/>
        </w:rPr>
        <w:t xml:space="preserve"> 0,4</w:t>
      </w:r>
      <w:r w:rsidRPr="00AF1000">
        <w:rPr>
          <w:rFonts w:ascii="Times New Roman" w:hAnsi="Times New Roman" w:cs="Times New Roman"/>
          <w:i/>
          <w:sz w:val="24"/>
          <w:szCs w:val="24"/>
        </w:rPr>
        <w:t xml:space="preserve"> ve Hindistan’da %</w:t>
      </w:r>
      <w:r w:rsidR="005750D0" w:rsidRPr="00AF1000">
        <w:rPr>
          <w:rFonts w:ascii="Times New Roman" w:hAnsi="Times New Roman" w:cs="Times New Roman"/>
          <w:i/>
          <w:sz w:val="24"/>
          <w:szCs w:val="24"/>
        </w:rPr>
        <w:t xml:space="preserve"> 0,2</w:t>
      </w:r>
      <w:r w:rsidRPr="00AF1000">
        <w:rPr>
          <w:rFonts w:ascii="Times New Roman" w:hAnsi="Times New Roman" w:cs="Times New Roman"/>
          <w:i/>
          <w:sz w:val="24"/>
          <w:szCs w:val="24"/>
        </w:rPr>
        <w:t xml:space="preserve"> oranında arttırdığı tespit edilmiştir.</w:t>
      </w:r>
      <w:r w:rsidR="005056B7" w:rsidRPr="00AF1000">
        <w:rPr>
          <w:rFonts w:ascii="Times New Roman" w:hAnsi="Times New Roman" w:cs="Times New Roman"/>
          <w:i/>
          <w:sz w:val="24"/>
          <w:szCs w:val="24"/>
        </w:rPr>
        <w:t xml:space="preserve"> </w:t>
      </w:r>
    </w:p>
    <w:p w:rsidR="00D81122" w:rsidRPr="00AF1000" w:rsidRDefault="00D81122" w:rsidP="004F2ED5">
      <w:pPr>
        <w:spacing w:line="240" w:lineRule="auto"/>
        <w:jc w:val="both"/>
        <w:rPr>
          <w:rFonts w:ascii="Times New Roman" w:hAnsi="Times New Roman" w:cs="Times New Roman"/>
          <w:b/>
          <w:i/>
          <w:sz w:val="24"/>
          <w:szCs w:val="24"/>
        </w:rPr>
      </w:pPr>
      <w:r w:rsidRPr="00AF1000">
        <w:rPr>
          <w:rFonts w:ascii="Times New Roman" w:hAnsi="Times New Roman" w:cs="Times New Roman"/>
          <w:b/>
          <w:i/>
          <w:sz w:val="24"/>
          <w:szCs w:val="24"/>
        </w:rPr>
        <w:t xml:space="preserve">Anahtar </w:t>
      </w:r>
      <w:r w:rsidR="00F84FC3" w:rsidRPr="00AF1000">
        <w:rPr>
          <w:rFonts w:ascii="Times New Roman" w:hAnsi="Times New Roman" w:cs="Times New Roman"/>
          <w:b/>
          <w:i/>
          <w:sz w:val="24"/>
          <w:szCs w:val="24"/>
        </w:rPr>
        <w:t>Kelimeler:</w:t>
      </w:r>
      <w:r w:rsidR="00F84FC3" w:rsidRPr="00AF1000">
        <w:rPr>
          <w:rFonts w:ascii="Times New Roman" w:hAnsi="Times New Roman" w:cs="Times New Roman"/>
          <w:i/>
          <w:sz w:val="24"/>
          <w:szCs w:val="24"/>
        </w:rPr>
        <w:t xml:space="preserve"> Yabancı</w:t>
      </w:r>
      <w:r w:rsidR="005F5397" w:rsidRPr="00AF1000">
        <w:rPr>
          <w:rFonts w:ascii="Times New Roman" w:hAnsi="Times New Roman" w:cs="Times New Roman"/>
          <w:i/>
          <w:sz w:val="24"/>
          <w:szCs w:val="24"/>
        </w:rPr>
        <w:t xml:space="preserve"> Doğrudan Yatırımlar, Toplam Faktör Verimliliği, Çoklu Yapısal Kırılmalı Zaman Serisi Analizi.</w:t>
      </w:r>
    </w:p>
    <w:p w:rsidR="00D81122" w:rsidRPr="00AF1000" w:rsidRDefault="00D81122" w:rsidP="004F2ED5">
      <w:pPr>
        <w:spacing w:line="240" w:lineRule="auto"/>
        <w:rPr>
          <w:rFonts w:ascii="Times New Roman" w:hAnsi="Times New Roman" w:cs="Times New Roman"/>
          <w:i/>
          <w:sz w:val="24"/>
          <w:szCs w:val="24"/>
        </w:rPr>
      </w:pPr>
      <w:r w:rsidRPr="00AF1000">
        <w:rPr>
          <w:rFonts w:ascii="Times New Roman" w:hAnsi="Times New Roman" w:cs="Times New Roman"/>
          <w:b/>
          <w:i/>
          <w:sz w:val="24"/>
          <w:szCs w:val="24"/>
        </w:rPr>
        <w:t>Jel Kodları:</w:t>
      </w:r>
      <w:r w:rsidR="00F84FC3" w:rsidRPr="00AF1000">
        <w:rPr>
          <w:rFonts w:ascii="Times New Roman" w:hAnsi="Times New Roman" w:cs="Times New Roman"/>
          <w:b/>
          <w:i/>
          <w:sz w:val="24"/>
          <w:szCs w:val="24"/>
        </w:rPr>
        <w:t xml:space="preserve"> </w:t>
      </w:r>
      <w:r w:rsidR="00A26A84" w:rsidRPr="00AF1000">
        <w:rPr>
          <w:rFonts w:ascii="Times New Roman" w:hAnsi="Times New Roman" w:cs="Times New Roman"/>
          <w:i/>
          <w:sz w:val="24"/>
          <w:szCs w:val="24"/>
        </w:rPr>
        <w:t>D24, F21, P33.</w:t>
      </w:r>
    </w:p>
    <w:p w:rsidR="000C2485" w:rsidRPr="00AF1000" w:rsidRDefault="000C2485" w:rsidP="004F2ED5">
      <w:pPr>
        <w:spacing w:line="240" w:lineRule="auto"/>
        <w:jc w:val="center"/>
        <w:rPr>
          <w:rFonts w:ascii="Times New Roman" w:hAnsi="Times New Roman" w:cs="Times New Roman"/>
          <w:b/>
          <w:i/>
          <w:sz w:val="24"/>
          <w:szCs w:val="24"/>
          <w:lang w:val="en-US"/>
        </w:rPr>
      </w:pPr>
    </w:p>
    <w:p w:rsidR="000963E2" w:rsidRPr="00AF1000" w:rsidRDefault="000963E2" w:rsidP="000963E2">
      <w:pPr>
        <w:jc w:val="center"/>
        <w:rPr>
          <w:rFonts w:ascii="Times New Roman" w:hAnsi="Times New Roman" w:cs="Times New Roman"/>
          <w:b/>
          <w:sz w:val="24"/>
          <w:szCs w:val="24"/>
          <w:lang w:val="en-GB"/>
        </w:rPr>
      </w:pPr>
      <w:r w:rsidRPr="00AF1000">
        <w:rPr>
          <w:rFonts w:ascii="Times New Roman" w:hAnsi="Times New Roman" w:cs="Times New Roman"/>
          <w:b/>
          <w:sz w:val="24"/>
          <w:szCs w:val="24"/>
          <w:lang w:val="en-GB"/>
        </w:rPr>
        <w:t xml:space="preserve">PRODUCTIVITY EFFECTS OF FOREIGN DIRECT INVESTMENT: </w:t>
      </w:r>
      <w:r w:rsidRPr="00AF1000">
        <w:rPr>
          <w:rStyle w:val="hps"/>
          <w:rFonts w:ascii="Times New Roman" w:hAnsi="Times New Roman" w:cs="Times New Roman"/>
          <w:b/>
          <w:sz w:val="24"/>
          <w:szCs w:val="24"/>
          <w:lang w:val="en-GB"/>
        </w:rPr>
        <w:t>A COMPARATIVE COINTEGRATION</w:t>
      </w:r>
      <w:r w:rsidRPr="00AF1000">
        <w:rPr>
          <w:rFonts w:ascii="Times New Roman" w:hAnsi="Times New Roman" w:cs="Times New Roman"/>
          <w:b/>
          <w:sz w:val="24"/>
          <w:szCs w:val="24"/>
          <w:lang w:val="en-GB"/>
        </w:rPr>
        <w:t xml:space="preserve"> ANALYSIS</w:t>
      </w:r>
      <w:r w:rsidRPr="00AF1000">
        <w:rPr>
          <w:rStyle w:val="hps"/>
          <w:rFonts w:ascii="Times New Roman" w:hAnsi="Times New Roman" w:cs="Times New Roman"/>
          <w:b/>
          <w:sz w:val="24"/>
          <w:szCs w:val="24"/>
          <w:lang w:val="en-GB"/>
        </w:rPr>
        <w:t xml:space="preserve"> WITH </w:t>
      </w:r>
      <w:r w:rsidRPr="00AF1000">
        <w:rPr>
          <w:rFonts w:ascii="Times New Roman" w:hAnsi="Times New Roman" w:cs="Times New Roman"/>
          <w:b/>
          <w:sz w:val="24"/>
          <w:szCs w:val="24"/>
          <w:lang w:val="en-GB"/>
        </w:rPr>
        <w:t>MULTIPLE STRUCTURAL BREAKS IN TURKEY, CHINA AND INDIA SAMPLE</w:t>
      </w:r>
    </w:p>
    <w:p w:rsidR="000963E2" w:rsidRPr="00AF1000" w:rsidRDefault="000963E2" w:rsidP="000963E2">
      <w:pPr>
        <w:rPr>
          <w:rFonts w:ascii="Times New Roman" w:hAnsi="Times New Roman" w:cs="Times New Roman"/>
          <w:b/>
          <w:i/>
          <w:sz w:val="24"/>
          <w:szCs w:val="24"/>
          <w:lang w:val="en-GB"/>
        </w:rPr>
      </w:pPr>
      <w:r w:rsidRPr="00AF1000">
        <w:rPr>
          <w:rFonts w:ascii="Times New Roman" w:hAnsi="Times New Roman" w:cs="Times New Roman"/>
          <w:b/>
          <w:i/>
          <w:sz w:val="24"/>
          <w:szCs w:val="24"/>
          <w:lang w:val="en-GB"/>
        </w:rPr>
        <w:t>ABSTRACT</w:t>
      </w:r>
    </w:p>
    <w:p w:rsidR="000963E2" w:rsidRPr="00AF1000" w:rsidRDefault="000963E2" w:rsidP="000963E2">
      <w:pPr>
        <w:spacing w:before="240" w:after="240"/>
        <w:ind w:firstLine="709"/>
        <w:jc w:val="both"/>
        <w:rPr>
          <w:rStyle w:val="shorttext"/>
          <w:rFonts w:ascii="Times New Roman" w:hAnsi="Times New Roman" w:cs="Times New Roman"/>
          <w:i/>
          <w:sz w:val="24"/>
          <w:szCs w:val="24"/>
          <w:lang w:val="en-GB"/>
        </w:rPr>
      </w:pPr>
      <w:r w:rsidRPr="00AF1000">
        <w:rPr>
          <w:rFonts w:ascii="Times New Roman" w:hAnsi="Times New Roman" w:cs="Times New Roman"/>
          <w:i/>
          <w:sz w:val="24"/>
          <w:szCs w:val="24"/>
          <w:lang w:val="en-GB"/>
        </w:rPr>
        <w:t xml:space="preserve">In this study effects of Foreign Direct Investment (FDI) on countries’ Total Factor Productivity (TFP), are analyzed with the help of ‘multiple structural breaks unit root test of </w:t>
      </w:r>
      <w:r w:rsidRPr="00AF1000">
        <w:rPr>
          <w:rFonts w:ascii="Times New Roman" w:eastAsia="Calibri" w:hAnsi="Times New Roman" w:cs="Times New Roman"/>
          <w:i/>
          <w:sz w:val="24"/>
          <w:szCs w:val="24"/>
          <w:lang w:val="en-GB"/>
        </w:rPr>
        <w:t>Carrion-i-Silvestre et al. (2009)’, ‘</w:t>
      </w:r>
      <w:r w:rsidRPr="00AF1000">
        <w:rPr>
          <w:rFonts w:ascii="Times New Roman" w:hAnsi="Times New Roman" w:cs="Times New Roman"/>
          <w:i/>
          <w:sz w:val="24"/>
          <w:szCs w:val="24"/>
          <w:lang w:val="en-GB"/>
        </w:rPr>
        <w:t>multiple structural breaks cointegration test of Maki (2012)’ and ‘dynamic ordinary least square method’ for Turkey, China and India by using 1980-2011 period data. According to the empirical findings,</w:t>
      </w:r>
      <w:r w:rsidRPr="00AF1000">
        <w:rPr>
          <w:rStyle w:val="hps"/>
          <w:rFonts w:ascii="Times New Roman" w:hAnsi="Times New Roman" w:cs="Times New Roman"/>
          <w:i/>
          <w:sz w:val="24"/>
          <w:szCs w:val="24"/>
          <w:lang w:val="en-GB"/>
        </w:rPr>
        <w:t xml:space="preserve"> </w:t>
      </w:r>
      <w:r w:rsidRPr="00AF1000">
        <w:rPr>
          <w:rFonts w:ascii="Times New Roman" w:hAnsi="Times New Roman" w:cs="Times New Roman"/>
          <w:i/>
          <w:sz w:val="24"/>
          <w:szCs w:val="24"/>
          <w:lang w:val="en-GB"/>
        </w:rPr>
        <w:t xml:space="preserve">series are non-stationary in level and it is </w:t>
      </w:r>
      <w:r w:rsidRPr="00AF1000">
        <w:rPr>
          <w:rStyle w:val="hps"/>
          <w:rFonts w:ascii="Times New Roman" w:hAnsi="Times New Roman" w:cs="Times New Roman"/>
          <w:i/>
          <w:sz w:val="24"/>
          <w:szCs w:val="24"/>
          <w:lang w:val="en-GB"/>
        </w:rPr>
        <w:t>observed that there is cointegration relationship between series. As a result of the long run analysis; 10% increase in FDI le</w:t>
      </w:r>
      <w:r w:rsidR="003F4F62">
        <w:rPr>
          <w:rStyle w:val="hps"/>
          <w:rFonts w:ascii="Times New Roman" w:hAnsi="Times New Roman" w:cs="Times New Roman"/>
          <w:i/>
          <w:sz w:val="24"/>
          <w:szCs w:val="24"/>
          <w:lang w:val="en-GB"/>
        </w:rPr>
        <w:t>ads to 0,3 % increase in Turkey</w:t>
      </w:r>
      <w:bookmarkStart w:id="0" w:name="_GoBack"/>
      <w:bookmarkEnd w:id="0"/>
      <w:r w:rsidRPr="00AF1000">
        <w:rPr>
          <w:rStyle w:val="hps"/>
          <w:rFonts w:ascii="Times New Roman" w:hAnsi="Times New Roman" w:cs="Times New Roman"/>
          <w:i/>
          <w:sz w:val="24"/>
          <w:szCs w:val="24"/>
          <w:lang w:val="en-GB"/>
        </w:rPr>
        <w:t xml:space="preserve">; 0,4 % increase in China and 0,2 % increase in India with respect to TFP. </w:t>
      </w:r>
    </w:p>
    <w:p w:rsidR="000963E2" w:rsidRPr="00AF1000" w:rsidRDefault="00AF1000" w:rsidP="000963E2">
      <w:pPr>
        <w:jc w:val="both"/>
        <w:rPr>
          <w:rFonts w:ascii="Times New Roman" w:hAnsi="Times New Roman" w:cs="Times New Roman"/>
          <w:b/>
          <w:i/>
          <w:sz w:val="24"/>
          <w:szCs w:val="24"/>
          <w:lang w:val="en-GB"/>
        </w:rPr>
      </w:pPr>
      <w:r w:rsidRPr="00AF1000">
        <w:rPr>
          <w:rFonts w:ascii="Times New Roman" w:hAnsi="Times New Roman" w:cs="Times New Roman"/>
          <w:b/>
          <w:i/>
          <w:sz w:val="24"/>
          <w:szCs w:val="24"/>
          <w:lang w:val="en-GB"/>
        </w:rPr>
        <w:t>Keyw</w:t>
      </w:r>
      <w:r w:rsidR="000963E2" w:rsidRPr="00AF1000">
        <w:rPr>
          <w:rFonts w:ascii="Times New Roman" w:hAnsi="Times New Roman" w:cs="Times New Roman"/>
          <w:b/>
          <w:i/>
          <w:sz w:val="24"/>
          <w:szCs w:val="24"/>
          <w:lang w:val="en-GB"/>
        </w:rPr>
        <w:t xml:space="preserve">ords: </w:t>
      </w:r>
      <w:r w:rsidR="000963E2" w:rsidRPr="00AF1000">
        <w:rPr>
          <w:rFonts w:ascii="Times New Roman" w:hAnsi="Times New Roman" w:cs="Times New Roman"/>
          <w:i/>
          <w:sz w:val="24"/>
          <w:szCs w:val="24"/>
          <w:lang w:val="en-GB"/>
        </w:rPr>
        <w:t>Foreign Direct Investment, Total Factor Productivity, Time Series Analysis with Multiple Structural Breaks.</w:t>
      </w:r>
    </w:p>
    <w:p w:rsidR="000963E2" w:rsidRPr="00AF1000" w:rsidRDefault="000963E2" w:rsidP="000963E2">
      <w:pPr>
        <w:rPr>
          <w:rFonts w:ascii="Times New Roman" w:hAnsi="Times New Roman" w:cs="Times New Roman"/>
          <w:b/>
          <w:i/>
          <w:sz w:val="24"/>
          <w:szCs w:val="24"/>
          <w:lang w:val="fr-FR"/>
        </w:rPr>
      </w:pPr>
      <w:r w:rsidRPr="00AF1000">
        <w:rPr>
          <w:rFonts w:ascii="Times New Roman" w:hAnsi="Times New Roman" w:cs="Times New Roman"/>
          <w:b/>
          <w:i/>
          <w:sz w:val="24"/>
          <w:szCs w:val="24"/>
          <w:lang w:val="fr-FR"/>
        </w:rPr>
        <w:t xml:space="preserve">Jel Codes: </w:t>
      </w:r>
      <w:r w:rsidRPr="00AF1000">
        <w:rPr>
          <w:rFonts w:ascii="Times New Roman" w:hAnsi="Times New Roman" w:cs="Times New Roman"/>
          <w:i/>
          <w:sz w:val="24"/>
          <w:szCs w:val="24"/>
          <w:lang w:val="fr-FR"/>
        </w:rPr>
        <w:t>D24, F21, P33.</w:t>
      </w:r>
    </w:p>
    <w:p w:rsidR="000C2485" w:rsidRDefault="000C2485" w:rsidP="004F2ED5">
      <w:pPr>
        <w:spacing w:line="240" w:lineRule="auto"/>
        <w:rPr>
          <w:rFonts w:ascii="Times New Roman" w:hAnsi="Times New Roman" w:cs="Times New Roman"/>
          <w:b/>
          <w:sz w:val="24"/>
          <w:szCs w:val="24"/>
        </w:rPr>
      </w:pPr>
    </w:p>
    <w:p w:rsidR="000C2485" w:rsidRDefault="000C2485" w:rsidP="004F2ED5">
      <w:pPr>
        <w:spacing w:line="240" w:lineRule="auto"/>
        <w:rPr>
          <w:rFonts w:ascii="Times New Roman" w:hAnsi="Times New Roman" w:cs="Times New Roman"/>
          <w:b/>
          <w:sz w:val="24"/>
          <w:szCs w:val="24"/>
        </w:rPr>
      </w:pPr>
    </w:p>
    <w:p w:rsidR="008C0938" w:rsidRDefault="008C0938" w:rsidP="004F2ED5">
      <w:pPr>
        <w:spacing w:line="240" w:lineRule="auto"/>
        <w:rPr>
          <w:rFonts w:ascii="Times New Roman" w:hAnsi="Times New Roman" w:cs="Times New Roman"/>
          <w:b/>
          <w:sz w:val="24"/>
          <w:szCs w:val="24"/>
        </w:rPr>
      </w:pPr>
      <w:r w:rsidRPr="00456AC2">
        <w:rPr>
          <w:rFonts w:ascii="Times New Roman" w:hAnsi="Times New Roman" w:cs="Times New Roman"/>
          <w:b/>
          <w:sz w:val="24"/>
          <w:szCs w:val="24"/>
        </w:rPr>
        <w:t>1. GİRİŞ</w:t>
      </w:r>
    </w:p>
    <w:p w:rsidR="004F2ED5" w:rsidRPr="001A45FE" w:rsidRDefault="004F2ED5" w:rsidP="004F2ED5">
      <w:pPr>
        <w:autoSpaceDE w:val="0"/>
        <w:autoSpaceDN w:val="0"/>
        <w:adjustRightInd w:val="0"/>
        <w:spacing w:before="240" w:after="240" w:line="240" w:lineRule="auto"/>
        <w:ind w:firstLine="708"/>
        <w:jc w:val="both"/>
        <w:rPr>
          <w:rFonts w:ascii="Times New Roman" w:hAnsi="Times New Roman" w:cs="Times New Roman"/>
          <w:sz w:val="24"/>
          <w:szCs w:val="24"/>
        </w:rPr>
      </w:pPr>
      <w:r w:rsidRPr="001A45FE">
        <w:rPr>
          <w:rFonts w:ascii="Times New Roman" w:hAnsi="Times New Roman" w:cs="Times New Roman"/>
          <w:sz w:val="24"/>
          <w:szCs w:val="24"/>
        </w:rPr>
        <w:t>Sanayi Devrimi</w:t>
      </w:r>
      <w:r w:rsidR="00440083">
        <w:rPr>
          <w:rFonts w:ascii="Times New Roman" w:hAnsi="Times New Roman" w:cs="Times New Roman"/>
          <w:sz w:val="24"/>
          <w:szCs w:val="24"/>
        </w:rPr>
        <w:t>’</w:t>
      </w:r>
      <w:r>
        <w:rPr>
          <w:rFonts w:ascii="Times New Roman" w:hAnsi="Times New Roman" w:cs="Times New Roman"/>
          <w:sz w:val="24"/>
          <w:szCs w:val="24"/>
        </w:rPr>
        <w:t xml:space="preserve">yle başlayan makineleşme süreci, üretim hacminde </w:t>
      </w:r>
      <w:r w:rsidR="00F570C5">
        <w:rPr>
          <w:rFonts w:ascii="Times New Roman" w:hAnsi="Times New Roman" w:cs="Times New Roman"/>
          <w:sz w:val="24"/>
          <w:szCs w:val="24"/>
        </w:rPr>
        <w:t>büyük artışlara</w:t>
      </w:r>
      <w:r>
        <w:rPr>
          <w:rFonts w:ascii="Times New Roman" w:hAnsi="Times New Roman" w:cs="Times New Roman"/>
          <w:sz w:val="24"/>
          <w:szCs w:val="24"/>
        </w:rPr>
        <w:t xml:space="preserve"> yol aç</w:t>
      </w:r>
      <w:r w:rsidR="00F363C2">
        <w:rPr>
          <w:rFonts w:ascii="Times New Roman" w:hAnsi="Times New Roman" w:cs="Times New Roman"/>
          <w:sz w:val="24"/>
          <w:szCs w:val="24"/>
        </w:rPr>
        <w:t xml:space="preserve">mıştır. </w:t>
      </w:r>
      <w:r w:rsidR="00625158">
        <w:rPr>
          <w:rFonts w:ascii="Times New Roman" w:hAnsi="Times New Roman" w:cs="Times New Roman"/>
          <w:sz w:val="24"/>
          <w:szCs w:val="24"/>
        </w:rPr>
        <w:t>Rekabet ve</w:t>
      </w:r>
      <w:r>
        <w:rPr>
          <w:rFonts w:ascii="Times New Roman" w:hAnsi="Times New Roman" w:cs="Times New Roman"/>
          <w:sz w:val="24"/>
          <w:szCs w:val="24"/>
        </w:rPr>
        <w:t xml:space="preserve"> verimlilik kavramlarını</w:t>
      </w:r>
      <w:r w:rsidR="00625158">
        <w:rPr>
          <w:rFonts w:ascii="Times New Roman" w:hAnsi="Times New Roman" w:cs="Times New Roman"/>
          <w:sz w:val="24"/>
          <w:szCs w:val="24"/>
        </w:rPr>
        <w:t xml:space="preserve">n öne çıktığı bu dönemde, işletmeler daha verimli çalışmaya yönelmiş ve üretimde verimlilik artışları kaydetmiştir. Bu </w:t>
      </w:r>
      <w:r w:rsidR="00F570C5">
        <w:rPr>
          <w:rFonts w:ascii="Times New Roman" w:hAnsi="Times New Roman" w:cs="Times New Roman"/>
          <w:sz w:val="24"/>
          <w:szCs w:val="24"/>
        </w:rPr>
        <w:t>alanda</w:t>
      </w:r>
      <w:r w:rsidR="00625158">
        <w:rPr>
          <w:rFonts w:ascii="Times New Roman" w:hAnsi="Times New Roman" w:cs="Times New Roman"/>
          <w:sz w:val="24"/>
          <w:szCs w:val="24"/>
        </w:rPr>
        <w:t>ki gelişmeler,</w:t>
      </w:r>
      <w:r>
        <w:rPr>
          <w:rFonts w:ascii="Times New Roman" w:hAnsi="Times New Roman" w:cs="Times New Roman"/>
          <w:sz w:val="24"/>
          <w:szCs w:val="24"/>
        </w:rPr>
        <w:t xml:space="preserve"> </w:t>
      </w:r>
      <w:r w:rsidR="00625158" w:rsidRPr="001A45FE">
        <w:rPr>
          <w:rFonts w:ascii="Times New Roman" w:hAnsi="Times New Roman" w:cs="Times New Roman"/>
          <w:sz w:val="24"/>
          <w:szCs w:val="24"/>
        </w:rPr>
        <w:t>araştırmacıları</w:t>
      </w:r>
      <w:r w:rsidR="002B1673">
        <w:rPr>
          <w:rFonts w:ascii="Times New Roman" w:hAnsi="Times New Roman" w:cs="Times New Roman"/>
          <w:sz w:val="24"/>
          <w:szCs w:val="24"/>
        </w:rPr>
        <w:t>,</w:t>
      </w:r>
      <w:r w:rsidR="00625158" w:rsidRPr="001A45FE">
        <w:rPr>
          <w:rFonts w:ascii="Times New Roman" w:hAnsi="Times New Roman" w:cs="Times New Roman"/>
          <w:sz w:val="24"/>
          <w:szCs w:val="24"/>
        </w:rPr>
        <w:t xml:space="preserve"> verimlilik artışlarının kaynaklarını incelemeye yönlendirmiştir.</w:t>
      </w:r>
      <w:r w:rsidR="00625158">
        <w:rPr>
          <w:rFonts w:ascii="Times New Roman" w:hAnsi="Times New Roman" w:cs="Times New Roman"/>
          <w:sz w:val="24"/>
          <w:szCs w:val="24"/>
        </w:rPr>
        <w:t xml:space="preserve"> </w:t>
      </w:r>
      <w:r w:rsidRPr="001A45FE">
        <w:rPr>
          <w:rFonts w:ascii="Times New Roman" w:hAnsi="Times New Roman" w:cs="Times New Roman"/>
          <w:sz w:val="24"/>
          <w:szCs w:val="24"/>
        </w:rPr>
        <w:t>Çalışmalar sonucunda, verimlilik artışlarının arkasında</w:t>
      </w:r>
      <w:r w:rsidR="00625158">
        <w:rPr>
          <w:rFonts w:ascii="Times New Roman" w:hAnsi="Times New Roman" w:cs="Times New Roman"/>
          <w:sz w:val="24"/>
          <w:szCs w:val="24"/>
        </w:rPr>
        <w:t>,</w:t>
      </w:r>
      <w:r w:rsidRPr="001A45FE">
        <w:rPr>
          <w:rFonts w:ascii="Times New Roman" w:hAnsi="Times New Roman" w:cs="Times New Roman"/>
          <w:sz w:val="24"/>
          <w:szCs w:val="24"/>
        </w:rPr>
        <w:t xml:space="preserve"> bilgi ve iletişim teknolojilerindeki hızlı gelişme, AR-G</w:t>
      </w:r>
      <w:r>
        <w:rPr>
          <w:rFonts w:ascii="Times New Roman" w:hAnsi="Times New Roman" w:cs="Times New Roman"/>
          <w:sz w:val="24"/>
          <w:szCs w:val="24"/>
        </w:rPr>
        <w:t>E faaliyetleri, beşeri sermayedeki iyileşme,</w:t>
      </w:r>
      <w:r w:rsidR="00625158">
        <w:rPr>
          <w:rFonts w:ascii="Times New Roman" w:hAnsi="Times New Roman" w:cs="Times New Roman"/>
          <w:sz w:val="24"/>
          <w:szCs w:val="24"/>
        </w:rPr>
        <w:t xml:space="preserve"> y</w:t>
      </w:r>
      <w:r>
        <w:rPr>
          <w:rFonts w:ascii="Times New Roman" w:hAnsi="Times New Roman" w:cs="Times New Roman"/>
          <w:sz w:val="24"/>
          <w:szCs w:val="24"/>
        </w:rPr>
        <w:t xml:space="preserve">abancı </w:t>
      </w:r>
      <w:r w:rsidR="00625158">
        <w:rPr>
          <w:rFonts w:ascii="Times New Roman" w:hAnsi="Times New Roman" w:cs="Times New Roman"/>
          <w:sz w:val="24"/>
          <w:szCs w:val="24"/>
        </w:rPr>
        <w:t>d</w:t>
      </w:r>
      <w:r>
        <w:rPr>
          <w:rFonts w:ascii="Times New Roman" w:hAnsi="Times New Roman" w:cs="Times New Roman"/>
          <w:sz w:val="24"/>
          <w:szCs w:val="24"/>
        </w:rPr>
        <w:t xml:space="preserve">oğrudan </w:t>
      </w:r>
      <w:r w:rsidR="00625158">
        <w:rPr>
          <w:rFonts w:ascii="Times New Roman" w:hAnsi="Times New Roman" w:cs="Times New Roman"/>
          <w:sz w:val="24"/>
          <w:szCs w:val="24"/>
        </w:rPr>
        <w:t>y</w:t>
      </w:r>
      <w:r>
        <w:rPr>
          <w:rFonts w:ascii="Times New Roman" w:hAnsi="Times New Roman" w:cs="Times New Roman"/>
          <w:sz w:val="24"/>
          <w:szCs w:val="24"/>
        </w:rPr>
        <w:t>atırımlar</w:t>
      </w:r>
      <w:r>
        <w:rPr>
          <w:rStyle w:val="DipnotBavurusu"/>
          <w:rFonts w:ascii="Times New Roman" w:hAnsi="Times New Roman" w:cs="Times New Roman"/>
          <w:sz w:val="24"/>
          <w:szCs w:val="24"/>
        </w:rPr>
        <w:footnoteReference w:id="4"/>
      </w:r>
      <w:r>
        <w:rPr>
          <w:rFonts w:ascii="Times New Roman" w:hAnsi="Times New Roman" w:cs="Times New Roman"/>
          <w:sz w:val="24"/>
          <w:szCs w:val="24"/>
        </w:rPr>
        <w:t xml:space="preserve"> (</w:t>
      </w:r>
      <w:r w:rsidRPr="001A45FE">
        <w:rPr>
          <w:rFonts w:ascii="Times New Roman" w:hAnsi="Times New Roman" w:cs="Times New Roman"/>
          <w:sz w:val="24"/>
          <w:szCs w:val="24"/>
        </w:rPr>
        <w:t>YDY</w:t>
      </w:r>
      <w:r>
        <w:rPr>
          <w:rFonts w:ascii="Times New Roman" w:hAnsi="Times New Roman" w:cs="Times New Roman"/>
          <w:sz w:val="24"/>
          <w:szCs w:val="24"/>
        </w:rPr>
        <w:t xml:space="preserve">) ve </w:t>
      </w:r>
      <w:r w:rsidRPr="001A45FE">
        <w:rPr>
          <w:rFonts w:ascii="Times New Roman" w:hAnsi="Times New Roman" w:cs="Times New Roman"/>
          <w:sz w:val="24"/>
          <w:szCs w:val="24"/>
        </w:rPr>
        <w:t>serbest dış ticaret</w:t>
      </w:r>
      <w:r>
        <w:rPr>
          <w:rFonts w:ascii="Times New Roman" w:hAnsi="Times New Roman" w:cs="Times New Roman"/>
          <w:sz w:val="24"/>
          <w:szCs w:val="24"/>
        </w:rPr>
        <w:t>in</w:t>
      </w:r>
      <w:r w:rsidRPr="001A45FE">
        <w:rPr>
          <w:rFonts w:ascii="Times New Roman" w:hAnsi="Times New Roman" w:cs="Times New Roman"/>
          <w:sz w:val="24"/>
          <w:szCs w:val="24"/>
        </w:rPr>
        <w:t xml:space="preserve"> olduğu </w:t>
      </w:r>
      <w:r>
        <w:rPr>
          <w:rFonts w:ascii="Times New Roman" w:hAnsi="Times New Roman" w:cs="Times New Roman"/>
          <w:sz w:val="24"/>
          <w:szCs w:val="24"/>
        </w:rPr>
        <w:t xml:space="preserve">bulgusuna ulaşılmıştır </w:t>
      </w:r>
      <w:r w:rsidRPr="001A45FE">
        <w:rPr>
          <w:rFonts w:ascii="Times New Roman" w:hAnsi="Times New Roman" w:cs="Times New Roman"/>
          <w:sz w:val="24"/>
          <w:szCs w:val="24"/>
        </w:rPr>
        <w:t>(Gboyega, 2003; Bosworth ve Collins, 2003).</w:t>
      </w:r>
    </w:p>
    <w:p w:rsidR="004F2ED5" w:rsidRDefault="004F2ED5" w:rsidP="00B025F6">
      <w:pPr>
        <w:autoSpaceDE w:val="0"/>
        <w:autoSpaceDN w:val="0"/>
        <w:adjustRightInd w:val="0"/>
        <w:spacing w:before="240" w:after="240" w:line="240" w:lineRule="auto"/>
        <w:ind w:firstLine="709"/>
        <w:jc w:val="both"/>
        <w:rPr>
          <w:rFonts w:ascii="Times New Roman" w:hAnsi="Times New Roman" w:cs="Times New Roman"/>
          <w:sz w:val="24"/>
          <w:szCs w:val="24"/>
        </w:rPr>
      </w:pPr>
      <w:r w:rsidRPr="002E61DD">
        <w:rPr>
          <w:rFonts w:ascii="Times New Roman" w:hAnsi="Times New Roman" w:cs="Times New Roman"/>
          <w:sz w:val="24"/>
          <w:szCs w:val="24"/>
        </w:rPr>
        <w:t>Literatürde, YDY'nin gittiği ülkeye farklı açılardan önemli katkılarının olduğuna işaret edilmektedir. Öncelikle, finansal sermaye, AR-GE, üretim, yönetim, depolama, pazarlama ve</w:t>
      </w:r>
      <w:r>
        <w:rPr>
          <w:rFonts w:ascii="Times New Roman" w:hAnsi="Times New Roman" w:cs="Times New Roman"/>
          <w:sz w:val="24"/>
          <w:szCs w:val="24"/>
        </w:rPr>
        <w:t xml:space="preserve"> </w:t>
      </w:r>
      <w:r w:rsidRPr="001A45FE">
        <w:rPr>
          <w:rFonts w:ascii="Times New Roman" w:hAnsi="Times New Roman" w:cs="Times New Roman"/>
          <w:sz w:val="24"/>
          <w:szCs w:val="24"/>
        </w:rPr>
        <w:t>te</w:t>
      </w:r>
      <w:r>
        <w:rPr>
          <w:rFonts w:ascii="Times New Roman" w:hAnsi="Times New Roman" w:cs="Times New Roman"/>
          <w:sz w:val="24"/>
          <w:szCs w:val="24"/>
        </w:rPr>
        <w:t>knoloji koşu</w:t>
      </w:r>
      <w:r w:rsidR="00440083">
        <w:rPr>
          <w:rFonts w:ascii="Times New Roman" w:hAnsi="Times New Roman" w:cs="Times New Roman"/>
          <w:sz w:val="24"/>
          <w:szCs w:val="24"/>
        </w:rPr>
        <w:t>llarının iyileşmesinin yanısıra</w:t>
      </w:r>
      <w:r>
        <w:rPr>
          <w:rFonts w:ascii="Times New Roman" w:hAnsi="Times New Roman" w:cs="Times New Roman"/>
          <w:sz w:val="24"/>
          <w:szCs w:val="24"/>
        </w:rPr>
        <w:t xml:space="preserve"> </w:t>
      </w:r>
      <w:r w:rsidRPr="00D43598">
        <w:rPr>
          <w:rFonts w:ascii="Times New Roman" w:hAnsi="Times New Roman" w:cs="Times New Roman"/>
          <w:sz w:val="24"/>
          <w:szCs w:val="24"/>
        </w:rPr>
        <w:t xml:space="preserve">(Sun, 1996; Barrell ve </w:t>
      </w:r>
      <w:r w:rsidRPr="009314A6">
        <w:rPr>
          <w:rFonts w:ascii="Times New Roman" w:hAnsi="Times New Roman" w:cs="Times New Roman"/>
          <w:sz w:val="24"/>
          <w:szCs w:val="24"/>
        </w:rPr>
        <w:t>Pain, 1997; Borensztein, Gregoria ve Lee, 1998; Zhu ve Tan, 2000)</w:t>
      </w:r>
      <w:r>
        <w:rPr>
          <w:rFonts w:ascii="Times New Roman" w:hAnsi="Times New Roman" w:cs="Times New Roman"/>
          <w:sz w:val="24"/>
          <w:szCs w:val="24"/>
        </w:rPr>
        <w:t xml:space="preserve">, </w:t>
      </w:r>
      <w:r w:rsidRPr="009314A6">
        <w:rPr>
          <w:rFonts w:ascii="Times New Roman" w:hAnsi="Times New Roman" w:cs="Times New Roman"/>
          <w:sz w:val="24"/>
          <w:szCs w:val="24"/>
        </w:rPr>
        <w:t>ulusal sanayide rekabet ve verimlilik artışı sağlayacağı (Javorcik, 2004), düşük maliyetli ve yüksek kaliteli ürün miktarını artıracağı, mal, hizmet ve bilgi ticaretini kolaylaştıracağı ve ülkenin ihracat performansını olumlu yönde etkileyeceği ifade edilmektedir (Jayaraman, 1998)</w:t>
      </w:r>
      <w:r>
        <w:rPr>
          <w:rStyle w:val="DipnotBavurusu"/>
          <w:rFonts w:ascii="Times New Roman" w:hAnsi="Times New Roman" w:cs="Times New Roman"/>
          <w:sz w:val="24"/>
          <w:szCs w:val="24"/>
        </w:rPr>
        <w:footnoteReference w:id="5"/>
      </w:r>
      <w:r w:rsidRPr="009314A6">
        <w:rPr>
          <w:rFonts w:ascii="Times New Roman" w:hAnsi="Times New Roman" w:cs="Times New Roman"/>
          <w:sz w:val="24"/>
          <w:szCs w:val="24"/>
        </w:rPr>
        <w:t>.</w:t>
      </w:r>
      <w:r>
        <w:rPr>
          <w:rFonts w:ascii="Times New Roman" w:hAnsi="Times New Roman" w:cs="Times New Roman"/>
          <w:sz w:val="24"/>
          <w:szCs w:val="24"/>
        </w:rPr>
        <w:t xml:space="preserve"> </w:t>
      </w:r>
    </w:p>
    <w:p w:rsidR="004F2ED5" w:rsidRDefault="004F2ED5" w:rsidP="001B244A">
      <w:pPr>
        <w:autoSpaceDE w:val="0"/>
        <w:autoSpaceDN w:val="0"/>
        <w:adjustRightInd w:val="0"/>
        <w:spacing w:before="240" w:after="240" w:line="240" w:lineRule="auto"/>
        <w:ind w:firstLine="709"/>
        <w:jc w:val="both"/>
        <w:rPr>
          <w:rFonts w:ascii="Times New Roman" w:hAnsi="Times New Roman" w:cs="Times New Roman"/>
          <w:sz w:val="24"/>
          <w:szCs w:val="24"/>
        </w:rPr>
      </w:pPr>
      <w:r w:rsidRPr="002E61DD">
        <w:rPr>
          <w:rFonts w:ascii="Times New Roman" w:hAnsi="Times New Roman" w:cs="Times New Roman"/>
          <w:sz w:val="24"/>
          <w:szCs w:val="24"/>
        </w:rPr>
        <w:t>YDY'ler üretim ve pazarlama imkânlarının genişliği nedeniyle, genellikle yerli firmalardan daha verimli çalışmaktadır</w:t>
      </w:r>
      <w:r>
        <w:rPr>
          <w:rFonts w:ascii="Times New Roman" w:hAnsi="Times New Roman" w:cs="Times New Roman"/>
          <w:sz w:val="24"/>
          <w:szCs w:val="24"/>
        </w:rPr>
        <w:t xml:space="preserve"> </w:t>
      </w:r>
      <w:r w:rsidRPr="002E61DD">
        <w:rPr>
          <w:rFonts w:ascii="Times New Roman" w:hAnsi="Times New Roman" w:cs="Times New Roman"/>
          <w:sz w:val="24"/>
          <w:szCs w:val="24"/>
        </w:rPr>
        <w:t xml:space="preserve">(Sun, 1998). </w:t>
      </w:r>
      <w:r w:rsidR="0062799E" w:rsidRPr="002E61DD">
        <w:rPr>
          <w:rFonts w:ascii="Times New Roman" w:hAnsi="Times New Roman" w:cs="Times New Roman"/>
          <w:sz w:val="24"/>
          <w:szCs w:val="24"/>
        </w:rPr>
        <w:t>Çü</w:t>
      </w:r>
      <w:r w:rsidR="0062799E">
        <w:rPr>
          <w:rFonts w:ascii="Times New Roman" w:hAnsi="Times New Roman" w:cs="Times New Roman"/>
          <w:sz w:val="24"/>
          <w:szCs w:val="24"/>
        </w:rPr>
        <w:t>n</w:t>
      </w:r>
      <w:r w:rsidR="0062799E" w:rsidRPr="002E61DD">
        <w:rPr>
          <w:rFonts w:ascii="Times New Roman" w:hAnsi="Times New Roman" w:cs="Times New Roman"/>
          <w:sz w:val="24"/>
          <w:szCs w:val="24"/>
        </w:rPr>
        <w:t>kü</w:t>
      </w:r>
      <w:r w:rsidRPr="002E61DD">
        <w:rPr>
          <w:rFonts w:ascii="Times New Roman" w:hAnsi="Times New Roman" w:cs="Times New Roman"/>
          <w:sz w:val="24"/>
          <w:szCs w:val="24"/>
        </w:rPr>
        <w:t xml:space="preserve"> YDY'li firmalar, faaliyette bulundukları piyasada, rakiplerinden daha kaliteli ve yeni ürünler üretebilme, daha çok satış yapabilme ve daha etkin çalışabilme imkânına sahiptir (UNCTAD, 1998). Yapılan çalışmalar, yabancı sahipli/ortaklı firmaların, ortalama verimlilik seviyesinin, yerel firmalarınkinden daha yüksek olduğunu göstermiştir. </w:t>
      </w:r>
      <w:r>
        <w:rPr>
          <w:rFonts w:ascii="Times New Roman" w:hAnsi="Times New Roman" w:cs="Times New Roman"/>
          <w:sz w:val="24"/>
          <w:szCs w:val="24"/>
        </w:rPr>
        <w:t xml:space="preserve">Örneğin, </w:t>
      </w:r>
      <w:r w:rsidRPr="002E61DD">
        <w:rPr>
          <w:rFonts w:ascii="Times New Roman" w:hAnsi="Times New Roman" w:cs="Times New Roman"/>
          <w:sz w:val="24"/>
          <w:szCs w:val="24"/>
        </w:rPr>
        <w:t>Brezilya, Hindistan, Malezya, Tayland ve Singapur’da yapılan çalışmalar, yabancı firmaların, yerlilerden daha verimli çalıştığını ortaya koymuştur</w:t>
      </w:r>
      <w:r>
        <w:rPr>
          <w:rFonts w:ascii="Times New Roman" w:hAnsi="Times New Roman" w:cs="Times New Roman"/>
          <w:sz w:val="24"/>
          <w:szCs w:val="24"/>
        </w:rPr>
        <w:t xml:space="preserve"> </w:t>
      </w:r>
      <w:r w:rsidRPr="002E61DD">
        <w:rPr>
          <w:rFonts w:ascii="Times New Roman" w:hAnsi="Times New Roman" w:cs="Times New Roman"/>
          <w:sz w:val="24"/>
          <w:szCs w:val="24"/>
        </w:rPr>
        <w:t xml:space="preserve">(Bosworth ve Collins, 2003). </w:t>
      </w:r>
      <w:r w:rsidRPr="001A45FE">
        <w:rPr>
          <w:rFonts w:ascii="Times New Roman" w:hAnsi="Times New Roman" w:cs="Times New Roman"/>
          <w:sz w:val="24"/>
          <w:szCs w:val="24"/>
        </w:rPr>
        <w:t xml:space="preserve">YDY’lerin yurtiçi verimlilik üzerindeki etkilerini ele alan çalışmalarda, yerli firmaların, yabancı firmaları taklit ederek, işgücü hareketliliğiyle, yapılan anlaşmalardaki kalite standartlarını yakalayabilmek için gösterdikleri </w:t>
      </w:r>
      <w:r>
        <w:rPr>
          <w:rFonts w:ascii="Times New Roman" w:hAnsi="Times New Roman" w:cs="Times New Roman"/>
          <w:sz w:val="24"/>
          <w:szCs w:val="24"/>
        </w:rPr>
        <w:t>çabalarla</w:t>
      </w:r>
      <w:r w:rsidRPr="001A45FE">
        <w:rPr>
          <w:rFonts w:ascii="Times New Roman" w:hAnsi="Times New Roman" w:cs="Times New Roman"/>
          <w:sz w:val="24"/>
          <w:szCs w:val="24"/>
        </w:rPr>
        <w:t xml:space="preserve"> daha verimli hale geldikleri tespit edilmiştir (Gboyega, 2003).</w:t>
      </w:r>
      <w:r>
        <w:rPr>
          <w:rFonts w:ascii="Times New Roman" w:hAnsi="Times New Roman" w:cs="Times New Roman"/>
          <w:sz w:val="24"/>
          <w:szCs w:val="24"/>
        </w:rPr>
        <w:t xml:space="preserve"> </w:t>
      </w:r>
    </w:p>
    <w:p w:rsidR="00F570C5" w:rsidRPr="00487C73" w:rsidRDefault="00F570C5" w:rsidP="001B244A">
      <w:pPr>
        <w:autoSpaceDE w:val="0"/>
        <w:autoSpaceDN w:val="0"/>
        <w:adjustRightInd w:val="0"/>
        <w:spacing w:before="240" w:after="240" w:line="240" w:lineRule="auto"/>
        <w:ind w:firstLine="709"/>
        <w:jc w:val="both"/>
        <w:rPr>
          <w:color w:val="31849B" w:themeColor="accent5" w:themeShade="BF"/>
          <w:u w:val="single"/>
        </w:rPr>
      </w:pPr>
      <w:r>
        <w:rPr>
          <w:rFonts w:ascii="Times New Roman" w:hAnsi="Times New Roman" w:cs="Times New Roman"/>
          <w:sz w:val="24"/>
          <w:szCs w:val="24"/>
        </w:rPr>
        <w:t xml:space="preserve">Bu çalışmanın amacı; YDY’nin TFV üzerindeki etkilerini, </w:t>
      </w:r>
      <w:r w:rsidRPr="00456AC2">
        <w:rPr>
          <w:rFonts w:ascii="Times New Roman" w:hAnsi="Times New Roman" w:cs="Times New Roman"/>
          <w:sz w:val="24"/>
          <w:szCs w:val="24"/>
        </w:rPr>
        <w:t xml:space="preserve">Türkiye, Çin ve Hindistan için, </w:t>
      </w:r>
      <w:r w:rsidRPr="00456AC2">
        <w:rPr>
          <w:rFonts w:ascii="Times New Roman" w:eastAsia="Calibri" w:hAnsi="Times New Roman" w:cs="Times New Roman"/>
          <w:sz w:val="24"/>
          <w:szCs w:val="24"/>
        </w:rPr>
        <w:t xml:space="preserve">Carrion-i-Silvestre vd. (2009) </w:t>
      </w:r>
      <w:r w:rsidRPr="00456AC2">
        <w:rPr>
          <w:rFonts w:ascii="Times New Roman" w:hAnsi="Times New Roman" w:cs="Times New Roman"/>
          <w:sz w:val="24"/>
          <w:szCs w:val="24"/>
        </w:rPr>
        <w:t>çoklu yapısal kırılmalı birim kök testi, Maki (2012)</w:t>
      </w:r>
      <w:r w:rsidR="00CE7DF6">
        <w:rPr>
          <w:rStyle w:val="DipnotBavurusu"/>
          <w:rFonts w:ascii="Times New Roman" w:hAnsi="Times New Roman" w:cs="Times New Roman"/>
          <w:sz w:val="24"/>
          <w:szCs w:val="24"/>
        </w:rPr>
        <w:footnoteReference w:id="6"/>
      </w:r>
      <w:r w:rsidRPr="00456AC2">
        <w:rPr>
          <w:rFonts w:ascii="Times New Roman" w:hAnsi="Times New Roman" w:cs="Times New Roman"/>
          <w:sz w:val="24"/>
          <w:szCs w:val="24"/>
        </w:rPr>
        <w:t xml:space="preserve"> çoklu yapısal kırılmalı eşbütünleşme testi ve </w:t>
      </w:r>
      <w:r w:rsidR="00CE5051" w:rsidRPr="00456AC2">
        <w:rPr>
          <w:rFonts w:ascii="Times New Roman" w:hAnsi="Times New Roman" w:cs="Times New Roman"/>
          <w:sz w:val="24"/>
          <w:szCs w:val="24"/>
        </w:rPr>
        <w:t>Dinamik En Küçük Kareler</w:t>
      </w:r>
      <w:r w:rsidRPr="00456AC2">
        <w:rPr>
          <w:rFonts w:ascii="Times New Roman" w:hAnsi="Times New Roman" w:cs="Times New Roman"/>
          <w:sz w:val="24"/>
          <w:szCs w:val="24"/>
        </w:rPr>
        <w:t xml:space="preserve"> </w:t>
      </w:r>
      <w:r w:rsidR="00CE5051">
        <w:rPr>
          <w:rFonts w:ascii="Times New Roman" w:hAnsi="Times New Roman" w:cs="Times New Roman"/>
          <w:sz w:val="24"/>
          <w:szCs w:val="24"/>
        </w:rPr>
        <w:t>(DEKK)</w:t>
      </w:r>
      <w:r w:rsidR="00CE5051" w:rsidRPr="00456AC2">
        <w:rPr>
          <w:rFonts w:ascii="Times New Roman" w:hAnsi="Times New Roman" w:cs="Times New Roman"/>
          <w:sz w:val="24"/>
          <w:szCs w:val="24"/>
        </w:rPr>
        <w:t xml:space="preserve"> </w:t>
      </w:r>
      <w:r w:rsidRPr="00456AC2">
        <w:rPr>
          <w:rFonts w:ascii="Times New Roman" w:hAnsi="Times New Roman" w:cs="Times New Roman"/>
          <w:sz w:val="24"/>
          <w:szCs w:val="24"/>
        </w:rPr>
        <w:t>yöntemi</w:t>
      </w:r>
      <w:r>
        <w:rPr>
          <w:rFonts w:ascii="Times New Roman" w:hAnsi="Times New Roman" w:cs="Times New Roman"/>
          <w:sz w:val="24"/>
          <w:szCs w:val="24"/>
        </w:rPr>
        <w:t xml:space="preserve"> </w:t>
      </w:r>
      <w:r w:rsidRPr="00456AC2">
        <w:rPr>
          <w:rFonts w:ascii="Times New Roman" w:hAnsi="Times New Roman" w:cs="Times New Roman"/>
          <w:sz w:val="24"/>
          <w:szCs w:val="24"/>
        </w:rPr>
        <w:t>yardımıyla, 1980-2011 dönemi verileriyle analiz e</w:t>
      </w:r>
      <w:r>
        <w:rPr>
          <w:rFonts w:ascii="Times New Roman" w:hAnsi="Times New Roman" w:cs="Times New Roman"/>
          <w:sz w:val="24"/>
          <w:szCs w:val="24"/>
        </w:rPr>
        <w:t xml:space="preserve">tmektir. Çalışmanın ikinci bölümünde </w:t>
      </w:r>
      <w:r>
        <w:rPr>
          <w:rFonts w:ascii="Times New Roman" w:hAnsi="Times New Roman" w:cs="Times New Roman"/>
          <w:sz w:val="24"/>
          <w:szCs w:val="24"/>
        </w:rPr>
        <w:lastRenderedPageBreak/>
        <w:t>YDY’nin yerli firmaların verimliliğini etkileme araçları incelenmiş, üçüncü bölümde YDY’den yerli firmalara verimlilik geçiş kanalları</w:t>
      </w:r>
      <w:r w:rsidR="00214125">
        <w:rPr>
          <w:rFonts w:ascii="Times New Roman" w:hAnsi="Times New Roman" w:cs="Times New Roman"/>
          <w:sz w:val="24"/>
          <w:szCs w:val="24"/>
        </w:rPr>
        <w:t>na temas edilmiş</w:t>
      </w:r>
      <w:r>
        <w:rPr>
          <w:rFonts w:ascii="Times New Roman" w:hAnsi="Times New Roman" w:cs="Times New Roman"/>
          <w:sz w:val="24"/>
          <w:szCs w:val="24"/>
        </w:rPr>
        <w:t xml:space="preserve">, </w:t>
      </w:r>
      <w:r w:rsidR="0049606E">
        <w:rPr>
          <w:rFonts w:ascii="Times New Roman" w:hAnsi="Times New Roman" w:cs="Times New Roman"/>
          <w:sz w:val="24"/>
          <w:szCs w:val="24"/>
        </w:rPr>
        <w:t xml:space="preserve">dördüncü bölümde Türkiye, Çin ve Hindistan ekonomilerinde YDY ile ilgili gelişmelere değinilmiş, </w:t>
      </w:r>
      <w:r w:rsidR="00214125">
        <w:rPr>
          <w:rFonts w:ascii="Times New Roman" w:hAnsi="Times New Roman" w:cs="Times New Roman"/>
          <w:sz w:val="24"/>
          <w:szCs w:val="24"/>
        </w:rPr>
        <w:t>beşinci bölümdeki literatür özetini takip eden altıncı bölümde ampirik analiz gerçekleştirilmiş ve sonuç ve önerilerle çalışma tamamlanmıştır.</w:t>
      </w:r>
    </w:p>
    <w:p w:rsidR="004F2ED5" w:rsidRPr="00183955" w:rsidRDefault="004F2ED5" w:rsidP="00FE266D">
      <w:pPr>
        <w:tabs>
          <w:tab w:val="left" w:pos="709"/>
        </w:tabs>
        <w:spacing w:before="120" w:after="120" w:line="240" w:lineRule="auto"/>
        <w:jc w:val="both"/>
        <w:rPr>
          <w:rFonts w:ascii="Times New Roman" w:hAnsi="Times New Roman" w:cs="Times New Roman"/>
          <w:b/>
          <w:sz w:val="24"/>
          <w:szCs w:val="24"/>
        </w:rPr>
      </w:pPr>
      <w:r w:rsidRPr="00183955">
        <w:rPr>
          <w:rFonts w:ascii="Times New Roman" w:hAnsi="Times New Roman" w:cs="Times New Roman"/>
          <w:b/>
          <w:sz w:val="24"/>
          <w:szCs w:val="24"/>
        </w:rPr>
        <w:t xml:space="preserve">2. </w:t>
      </w:r>
      <w:r w:rsidR="0033337A" w:rsidRPr="00183955">
        <w:rPr>
          <w:rFonts w:ascii="Times New Roman" w:hAnsi="Times New Roman" w:cs="Times New Roman"/>
          <w:b/>
          <w:sz w:val="24"/>
          <w:szCs w:val="24"/>
        </w:rPr>
        <w:t>YDY</w:t>
      </w:r>
      <w:r w:rsidR="0033337A">
        <w:rPr>
          <w:rFonts w:ascii="Times New Roman" w:hAnsi="Times New Roman" w:cs="Times New Roman"/>
          <w:b/>
          <w:sz w:val="24"/>
          <w:szCs w:val="24"/>
        </w:rPr>
        <w:t>’NİN</w:t>
      </w:r>
      <w:r w:rsidR="0033337A" w:rsidRPr="00183955">
        <w:rPr>
          <w:rFonts w:ascii="Times New Roman" w:hAnsi="Times New Roman" w:cs="Times New Roman"/>
          <w:b/>
          <w:sz w:val="24"/>
          <w:szCs w:val="24"/>
        </w:rPr>
        <w:t xml:space="preserve"> YERLİ FİRMALARIN VERİMLİLİĞİNİ </w:t>
      </w:r>
      <w:r w:rsidR="0033337A">
        <w:rPr>
          <w:rFonts w:ascii="Times New Roman" w:hAnsi="Times New Roman" w:cs="Times New Roman"/>
          <w:b/>
          <w:sz w:val="24"/>
          <w:szCs w:val="24"/>
        </w:rPr>
        <w:t>ETKİLEME ARAÇLARI</w:t>
      </w:r>
    </w:p>
    <w:p w:rsidR="004F2ED5" w:rsidRPr="00183955" w:rsidRDefault="0033337A" w:rsidP="00FE266D">
      <w:pPr>
        <w:tabs>
          <w:tab w:val="left" w:pos="709"/>
        </w:tabs>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2.1. Rekabet</w:t>
      </w:r>
    </w:p>
    <w:p w:rsidR="004F2ED5" w:rsidRPr="001A45FE" w:rsidRDefault="004F2ED5" w:rsidP="004F2ED5">
      <w:pPr>
        <w:pStyle w:val="ListeParagraf"/>
        <w:spacing w:before="240" w:after="240" w:line="240" w:lineRule="auto"/>
        <w:ind w:left="0" w:firstLine="708"/>
        <w:contextualSpacing w:val="0"/>
        <w:jc w:val="both"/>
        <w:rPr>
          <w:rFonts w:ascii="Times New Roman" w:hAnsi="Times New Roman" w:cs="Times New Roman"/>
          <w:sz w:val="24"/>
          <w:szCs w:val="24"/>
        </w:rPr>
      </w:pPr>
      <w:r>
        <w:rPr>
          <w:rFonts w:ascii="Times New Roman" w:hAnsi="Times New Roman" w:cs="Times New Roman"/>
          <w:sz w:val="24"/>
          <w:szCs w:val="24"/>
        </w:rPr>
        <w:t xml:space="preserve">Bir sektöre </w:t>
      </w:r>
      <w:r w:rsidRPr="001A45FE">
        <w:rPr>
          <w:rFonts w:ascii="Times New Roman" w:hAnsi="Times New Roman" w:cs="Times New Roman"/>
          <w:sz w:val="24"/>
          <w:szCs w:val="24"/>
        </w:rPr>
        <w:t xml:space="preserve">YDY </w:t>
      </w:r>
      <w:r>
        <w:rPr>
          <w:rFonts w:ascii="Times New Roman" w:hAnsi="Times New Roman" w:cs="Times New Roman"/>
          <w:sz w:val="24"/>
          <w:szCs w:val="24"/>
        </w:rPr>
        <w:t xml:space="preserve">geldikten sonra, bu sektörde faaliyet gösteren yerli firmalarla, yabancı </w:t>
      </w:r>
      <w:r w:rsidRPr="001A45FE">
        <w:rPr>
          <w:rFonts w:ascii="Times New Roman" w:hAnsi="Times New Roman" w:cs="Times New Roman"/>
          <w:sz w:val="24"/>
          <w:szCs w:val="24"/>
        </w:rPr>
        <w:t xml:space="preserve">firmalar arasında rekabet </w:t>
      </w:r>
      <w:r>
        <w:rPr>
          <w:rFonts w:ascii="Times New Roman" w:hAnsi="Times New Roman" w:cs="Times New Roman"/>
          <w:sz w:val="24"/>
          <w:szCs w:val="24"/>
        </w:rPr>
        <w:t>başlar. Dolayısıyla, yerli firma, pazar payını korumak için,  bir yandan üretim kalitesini, diğer yandan çeşidini arttırmak suretiyle, maliyetleri düşürerek fiyatları aşağıya çekmeye çalışır (Blomström ve</w:t>
      </w:r>
      <w:r w:rsidR="002E126A">
        <w:rPr>
          <w:rFonts w:ascii="Times New Roman" w:hAnsi="Times New Roman" w:cs="Times New Roman"/>
          <w:sz w:val="24"/>
          <w:szCs w:val="24"/>
        </w:rPr>
        <w:t xml:space="preserve"> </w:t>
      </w:r>
      <w:r w:rsidRPr="001A45FE">
        <w:rPr>
          <w:rFonts w:ascii="Times New Roman" w:hAnsi="Times New Roman" w:cs="Times New Roman"/>
          <w:sz w:val="24"/>
          <w:szCs w:val="24"/>
        </w:rPr>
        <w:t>Kokko, 2003</w:t>
      </w:r>
      <w:r>
        <w:rPr>
          <w:rFonts w:ascii="Times New Roman" w:hAnsi="Times New Roman" w:cs="Times New Roman"/>
          <w:sz w:val="24"/>
          <w:szCs w:val="24"/>
        </w:rPr>
        <w:t xml:space="preserve">). Bu durum, </w:t>
      </w:r>
      <w:r w:rsidRPr="001A45FE">
        <w:rPr>
          <w:rFonts w:ascii="Times New Roman" w:hAnsi="Times New Roman" w:cs="Times New Roman"/>
          <w:sz w:val="24"/>
          <w:szCs w:val="24"/>
        </w:rPr>
        <w:t xml:space="preserve">YDY ile </w:t>
      </w:r>
      <w:r>
        <w:rPr>
          <w:rFonts w:ascii="Times New Roman" w:hAnsi="Times New Roman" w:cs="Times New Roman"/>
          <w:sz w:val="24"/>
          <w:szCs w:val="24"/>
        </w:rPr>
        <w:t xml:space="preserve">rekabet etmek isteyen </w:t>
      </w:r>
      <w:r w:rsidRPr="001A45FE">
        <w:rPr>
          <w:rFonts w:ascii="Times New Roman" w:hAnsi="Times New Roman" w:cs="Times New Roman"/>
          <w:sz w:val="24"/>
          <w:szCs w:val="24"/>
        </w:rPr>
        <w:t>yerli firmalar</w:t>
      </w:r>
      <w:r>
        <w:rPr>
          <w:rFonts w:ascii="Times New Roman" w:hAnsi="Times New Roman" w:cs="Times New Roman"/>
          <w:sz w:val="24"/>
          <w:szCs w:val="24"/>
        </w:rPr>
        <w:t>ın,</w:t>
      </w:r>
      <w:r w:rsidRPr="001A45FE">
        <w:rPr>
          <w:rFonts w:ascii="Times New Roman" w:hAnsi="Times New Roman" w:cs="Times New Roman"/>
          <w:sz w:val="24"/>
          <w:szCs w:val="24"/>
        </w:rPr>
        <w:t xml:space="preserve"> işgücü eğitimine</w:t>
      </w:r>
      <w:r>
        <w:rPr>
          <w:rFonts w:ascii="Times New Roman" w:hAnsi="Times New Roman" w:cs="Times New Roman"/>
          <w:sz w:val="24"/>
          <w:szCs w:val="24"/>
        </w:rPr>
        <w:t>, AR-GE faaliyetlerine</w:t>
      </w:r>
      <w:r w:rsidRPr="001A45FE">
        <w:rPr>
          <w:rFonts w:ascii="Times New Roman" w:hAnsi="Times New Roman" w:cs="Times New Roman"/>
          <w:sz w:val="24"/>
          <w:szCs w:val="24"/>
        </w:rPr>
        <w:t xml:space="preserve"> ve teknolojiye daha çok yatırım yap</w:t>
      </w:r>
      <w:r>
        <w:rPr>
          <w:rFonts w:ascii="Times New Roman" w:hAnsi="Times New Roman" w:cs="Times New Roman"/>
          <w:sz w:val="24"/>
          <w:szCs w:val="24"/>
        </w:rPr>
        <w:t>masına yol açacaktır</w:t>
      </w:r>
      <w:r w:rsidR="002E126A">
        <w:rPr>
          <w:rFonts w:ascii="Times New Roman" w:hAnsi="Times New Roman" w:cs="Times New Roman"/>
          <w:sz w:val="24"/>
          <w:szCs w:val="24"/>
        </w:rPr>
        <w:t xml:space="preserve"> </w:t>
      </w:r>
      <w:r w:rsidR="002E126A" w:rsidRPr="001A45FE">
        <w:rPr>
          <w:rFonts w:ascii="Times New Roman" w:hAnsi="Times New Roman" w:cs="Times New Roman"/>
          <w:sz w:val="24"/>
          <w:szCs w:val="24"/>
        </w:rPr>
        <w:t>(Lipsey, 2002)</w:t>
      </w:r>
      <w:r>
        <w:rPr>
          <w:rFonts w:ascii="Times New Roman" w:hAnsi="Times New Roman" w:cs="Times New Roman"/>
          <w:sz w:val="24"/>
          <w:szCs w:val="24"/>
        </w:rPr>
        <w:t xml:space="preserve">. </w:t>
      </w:r>
      <w:r w:rsidR="002E126A">
        <w:rPr>
          <w:rFonts w:ascii="Times New Roman" w:hAnsi="Times New Roman" w:cs="Times New Roman"/>
          <w:sz w:val="24"/>
          <w:szCs w:val="24"/>
        </w:rPr>
        <w:t>Aynı zamanda k</w:t>
      </w:r>
      <w:r w:rsidRPr="001A45FE">
        <w:rPr>
          <w:rFonts w:ascii="Times New Roman" w:hAnsi="Times New Roman" w:cs="Times New Roman"/>
          <w:sz w:val="24"/>
          <w:szCs w:val="24"/>
        </w:rPr>
        <w:t>aynak kullanım</w:t>
      </w:r>
      <w:r>
        <w:rPr>
          <w:rFonts w:ascii="Times New Roman" w:hAnsi="Times New Roman" w:cs="Times New Roman"/>
          <w:sz w:val="24"/>
          <w:szCs w:val="24"/>
        </w:rPr>
        <w:t xml:space="preserve">ını </w:t>
      </w:r>
      <w:r w:rsidRPr="001A45FE">
        <w:rPr>
          <w:rFonts w:ascii="Times New Roman" w:hAnsi="Times New Roman" w:cs="Times New Roman"/>
          <w:sz w:val="24"/>
          <w:szCs w:val="24"/>
        </w:rPr>
        <w:t>daha etkin biçimde düzenle</w:t>
      </w:r>
      <w:r w:rsidR="002E126A">
        <w:rPr>
          <w:rFonts w:ascii="Times New Roman" w:hAnsi="Times New Roman" w:cs="Times New Roman"/>
          <w:sz w:val="24"/>
          <w:szCs w:val="24"/>
        </w:rPr>
        <w:t>yen işletmeler</w:t>
      </w:r>
      <w:r>
        <w:rPr>
          <w:rFonts w:ascii="Times New Roman" w:hAnsi="Times New Roman" w:cs="Times New Roman"/>
          <w:sz w:val="24"/>
          <w:szCs w:val="24"/>
        </w:rPr>
        <w:t xml:space="preserve"> d</w:t>
      </w:r>
      <w:r w:rsidRPr="001A45FE">
        <w:rPr>
          <w:rFonts w:ascii="Times New Roman" w:hAnsi="Times New Roman" w:cs="Times New Roman"/>
          <w:sz w:val="24"/>
          <w:szCs w:val="24"/>
        </w:rPr>
        <w:t xml:space="preserve">aha verimli </w:t>
      </w:r>
      <w:r w:rsidR="002E126A">
        <w:rPr>
          <w:rFonts w:ascii="Times New Roman" w:hAnsi="Times New Roman" w:cs="Times New Roman"/>
          <w:sz w:val="24"/>
          <w:szCs w:val="24"/>
        </w:rPr>
        <w:t>hale</w:t>
      </w:r>
      <w:r>
        <w:rPr>
          <w:rFonts w:ascii="Times New Roman" w:hAnsi="Times New Roman" w:cs="Times New Roman"/>
          <w:sz w:val="24"/>
          <w:szCs w:val="24"/>
        </w:rPr>
        <w:t xml:space="preserve"> ge</w:t>
      </w:r>
      <w:r w:rsidR="002E126A">
        <w:rPr>
          <w:rFonts w:ascii="Times New Roman" w:hAnsi="Times New Roman" w:cs="Times New Roman"/>
          <w:sz w:val="24"/>
          <w:szCs w:val="24"/>
        </w:rPr>
        <w:t>l</w:t>
      </w:r>
      <w:r>
        <w:rPr>
          <w:rFonts w:ascii="Times New Roman" w:hAnsi="Times New Roman" w:cs="Times New Roman"/>
          <w:sz w:val="24"/>
          <w:szCs w:val="24"/>
        </w:rPr>
        <w:t xml:space="preserve">ecektir </w:t>
      </w:r>
      <w:r w:rsidRPr="001A45FE">
        <w:rPr>
          <w:rFonts w:ascii="Times New Roman" w:hAnsi="Times New Roman" w:cs="Times New Roman"/>
          <w:sz w:val="24"/>
          <w:szCs w:val="24"/>
        </w:rPr>
        <w:t>(Kathuria, 1996).</w:t>
      </w:r>
      <w:r w:rsidRPr="00D02CEB">
        <w:rPr>
          <w:rFonts w:ascii="Times New Roman" w:hAnsi="Times New Roman" w:cs="Times New Roman"/>
          <w:sz w:val="24"/>
          <w:szCs w:val="24"/>
        </w:rPr>
        <w:t xml:space="preserve"> </w:t>
      </w:r>
      <w:r w:rsidRPr="001A45FE">
        <w:rPr>
          <w:rFonts w:ascii="Times New Roman" w:hAnsi="Times New Roman" w:cs="Times New Roman"/>
          <w:sz w:val="24"/>
          <w:szCs w:val="24"/>
        </w:rPr>
        <w:t xml:space="preserve">Bazı durumlarda da, yerli tedarikçiler, YDY'li firmalara mal satabilmek için kendi aralarında rekabete girişecek ve bu rekabet, onların üretim kalitesini ve verimliliğini arttıracaktır (Blalock ve Gertler, 2008). Bu durum, YDY’nin aramalı alacağı sektörde birden fazla eş-güçlü </w:t>
      </w:r>
      <w:r>
        <w:rPr>
          <w:rFonts w:ascii="Times New Roman" w:hAnsi="Times New Roman" w:cs="Times New Roman"/>
          <w:sz w:val="24"/>
          <w:szCs w:val="24"/>
        </w:rPr>
        <w:t xml:space="preserve">yerli </w:t>
      </w:r>
      <w:r w:rsidRPr="001A45FE">
        <w:rPr>
          <w:rFonts w:ascii="Times New Roman" w:hAnsi="Times New Roman" w:cs="Times New Roman"/>
          <w:sz w:val="24"/>
          <w:szCs w:val="24"/>
        </w:rPr>
        <w:t>firmanın faaliyet gösterdiği durumlarda geçerlidir.</w:t>
      </w:r>
    </w:p>
    <w:p w:rsidR="001B244A" w:rsidRPr="001B244A" w:rsidRDefault="004F2ED5" w:rsidP="009B1190">
      <w:pPr>
        <w:tabs>
          <w:tab w:val="left" w:pos="709"/>
        </w:tabs>
        <w:spacing w:before="240" w:after="240" w:line="240" w:lineRule="auto"/>
        <w:jc w:val="both"/>
        <w:rPr>
          <w:rFonts w:ascii="Times New Roman" w:hAnsi="Times New Roman" w:cs="Times New Roman"/>
          <w:sz w:val="24"/>
          <w:szCs w:val="24"/>
          <w:u w:val="single"/>
        </w:rPr>
      </w:pPr>
      <w:r>
        <w:rPr>
          <w:rFonts w:ascii="Times New Roman" w:hAnsi="Times New Roman" w:cs="Times New Roman"/>
          <w:sz w:val="24"/>
          <w:szCs w:val="24"/>
        </w:rPr>
        <w:tab/>
        <w:t>G</w:t>
      </w:r>
      <w:r w:rsidRPr="001A45FE">
        <w:rPr>
          <w:rFonts w:ascii="Times New Roman" w:hAnsi="Times New Roman" w:cs="Times New Roman"/>
          <w:sz w:val="24"/>
          <w:szCs w:val="24"/>
        </w:rPr>
        <w:t>elişmekte olan ülkelerde, YDY</w:t>
      </w:r>
      <w:r>
        <w:rPr>
          <w:rFonts w:ascii="Times New Roman" w:hAnsi="Times New Roman" w:cs="Times New Roman"/>
          <w:sz w:val="24"/>
          <w:szCs w:val="24"/>
        </w:rPr>
        <w:t xml:space="preserve"> ile birlikte</w:t>
      </w:r>
      <w:r w:rsidRPr="001A45FE">
        <w:rPr>
          <w:rFonts w:ascii="Times New Roman" w:hAnsi="Times New Roman" w:cs="Times New Roman"/>
          <w:sz w:val="24"/>
          <w:szCs w:val="24"/>
        </w:rPr>
        <w:t xml:space="preserve"> piyasada</w:t>
      </w:r>
      <w:r w:rsidR="00E3256B">
        <w:rPr>
          <w:rFonts w:ascii="Times New Roman" w:hAnsi="Times New Roman" w:cs="Times New Roman"/>
          <w:sz w:val="24"/>
          <w:szCs w:val="24"/>
        </w:rPr>
        <w:t xml:space="preserve"> oluşan</w:t>
      </w:r>
      <w:r w:rsidRPr="001A45FE">
        <w:rPr>
          <w:rFonts w:ascii="Times New Roman" w:hAnsi="Times New Roman" w:cs="Times New Roman"/>
          <w:sz w:val="24"/>
          <w:szCs w:val="24"/>
        </w:rPr>
        <w:t xml:space="preserve"> rekabet</w:t>
      </w:r>
      <w:r w:rsidR="00E3256B">
        <w:rPr>
          <w:rFonts w:ascii="Times New Roman" w:hAnsi="Times New Roman" w:cs="Times New Roman"/>
          <w:sz w:val="24"/>
          <w:szCs w:val="24"/>
        </w:rPr>
        <w:t xml:space="preserve"> sonucunda</w:t>
      </w:r>
      <w:r w:rsidRPr="001A45FE">
        <w:rPr>
          <w:rFonts w:ascii="Times New Roman" w:hAnsi="Times New Roman" w:cs="Times New Roman"/>
          <w:sz w:val="24"/>
          <w:szCs w:val="24"/>
        </w:rPr>
        <w:t xml:space="preserve">, ürün </w:t>
      </w:r>
      <w:r>
        <w:rPr>
          <w:rFonts w:ascii="Times New Roman" w:hAnsi="Times New Roman" w:cs="Times New Roman"/>
          <w:sz w:val="24"/>
          <w:szCs w:val="24"/>
        </w:rPr>
        <w:t>kalitesi ve çeşidinde artış olduğu</w:t>
      </w:r>
      <w:r w:rsidR="00DD1FF6">
        <w:rPr>
          <w:rFonts w:ascii="Times New Roman" w:hAnsi="Times New Roman" w:cs="Times New Roman"/>
          <w:sz w:val="24"/>
          <w:szCs w:val="24"/>
        </w:rPr>
        <w:t>na</w:t>
      </w:r>
      <w:r>
        <w:rPr>
          <w:rFonts w:ascii="Times New Roman" w:hAnsi="Times New Roman" w:cs="Times New Roman"/>
          <w:sz w:val="24"/>
          <w:szCs w:val="24"/>
        </w:rPr>
        <w:t xml:space="preserve"> ve m</w:t>
      </w:r>
      <w:r w:rsidRPr="001A45FE">
        <w:rPr>
          <w:rFonts w:ascii="Times New Roman" w:hAnsi="Times New Roman" w:cs="Times New Roman"/>
          <w:sz w:val="24"/>
          <w:szCs w:val="24"/>
        </w:rPr>
        <w:t>aliyetlerin düş</w:t>
      </w:r>
      <w:r w:rsidR="00DD1FF6">
        <w:rPr>
          <w:rFonts w:ascii="Times New Roman" w:hAnsi="Times New Roman" w:cs="Times New Roman"/>
          <w:sz w:val="24"/>
          <w:szCs w:val="24"/>
        </w:rPr>
        <w:t xml:space="preserve">tüğüne </w:t>
      </w:r>
      <w:r>
        <w:rPr>
          <w:rFonts w:ascii="Times New Roman" w:hAnsi="Times New Roman" w:cs="Times New Roman"/>
          <w:sz w:val="24"/>
          <w:szCs w:val="24"/>
        </w:rPr>
        <w:t xml:space="preserve">ilişkin önemli bulgulara ulaşılmıştır </w:t>
      </w:r>
      <w:r w:rsidRPr="001A45FE">
        <w:rPr>
          <w:rFonts w:ascii="Times New Roman" w:hAnsi="Times New Roman" w:cs="Times New Roman"/>
          <w:sz w:val="24"/>
          <w:szCs w:val="24"/>
        </w:rPr>
        <w:t>(Zhu ve Tan, 2000). Teknolojik açıdan üstün olan, daha yeni teknolojileri kullanan ve daha etkin üretim yapan</w:t>
      </w:r>
      <w:r>
        <w:rPr>
          <w:rFonts w:ascii="Times New Roman" w:hAnsi="Times New Roman" w:cs="Times New Roman"/>
          <w:sz w:val="24"/>
          <w:szCs w:val="24"/>
        </w:rPr>
        <w:t xml:space="preserve"> </w:t>
      </w:r>
      <w:r w:rsidRPr="001A45FE">
        <w:rPr>
          <w:rFonts w:ascii="Times New Roman" w:hAnsi="Times New Roman" w:cs="Times New Roman"/>
          <w:sz w:val="24"/>
          <w:szCs w:val="24"/>
        </w:rPr>
        <w:t>YDY</w:t>
      </w:r>
      <w:r>
        <w:rPr>
          <w:rFonts w:ascii="Times New Roman" w:hAnsi="Times New Roman" w:cs="Times New Roman"/>
          <w:sz w:val="24"/>
          <w:szCs w:val="24"/>
        </w:rPr>
        <w:t>'li</w:t>
      </w:r>
      <w:r w:rsidRPr="001A45FE">
        <w:rPr>
          <w:rFonts w:ascii="Times New Roman" w:hAnsi="Times New Roman" w:cs="Times New Roman"/>
          <w:sz w:val="24"/>
          <w:szCs w:val="24"/>
        </w:rPr>
        <w:t xml:space="preserve"> firmaların piyasa girişi, </w:t>
      </w:r>
      <w:r>
        <w:rPr>
          <w:rFonts w:ascii="Times New Roman" w:hAnsi="Times New Roman" w:cs="Times New Roman"/>
          <w:sz w:val="24"/>
          <w:szCs w:val="24"/>
        </w:rPr>
        <w:t xml:space="preserve">nispi olarak </w:t>
      </w:r>
      <w:r w:rsidRPr="001A45FE">
        <w:rPr>
          <w:rFonts w:ascii="Times New Roman" w:hAnsi="Times New Roman" w:cs="Times New Roman"/>
          <w:sz w:val="24"/>
          <w:szCs w:val="24"/>
        </w:rPr>
        <w:t xml:space="preserve">daha verimsiz olan yerli firmaları, piyasa dışına çıkmaya zorlayabilir. Bu durumda yerli firma </w:t>
      </w:r>
      <w:r w:rsidR="00991596">
        <w:rPr>
          <w:rFonts w:ascii="Times New Roman" w:hAnsi="Times New Roman" w:cs="Times New Roman"/>
          <w:sz w:val="24"/>
          <w:szCs w:val="24"/>
        </w:rPr>
        <w:t xml:space="preserve">ya </w:t>
      </w:r>
      <w:r w:rsidRPr="001A45FE">
        <w:rPr>
          <w:rFonts w:ascii="Times New Roman" w:hAnsi="Times New Roman" w:cs="Times New Roman"/>
          <w:sz w:val="24"/>
          <w:szCs w:val="24"/>
        </w:rPr>
        <w:t>sektörü terk edecek ya da piyasa payını koruyabilmek için verimlili</w:t>
      </w:r>
      <w:r>
        <w:rPr>
          <w:rFonts w:ascii="Times New Roman" w:hAnsi="Times New Roman" w:cs="Times New Roman"/>
          <w:sz w:val="24"/>
          <w:szCs w:val="24"/>
        </w:rPr>
        <w:t xml:space="preserve">k artışını sağlamaya </w:t>
      </w:r>
      <w:r w:rsidRPr="001A45FE">
        <w:rPr>
          <w:rFonts w:ascii="Times New Roman" w:hAnsi="Times New Roman" w:cs="Times New Roman"/>
          <w:sz w:val="24"/>
          <w:szCs w:val="24"/>
        </w:rPr>
        <w:t xml:space="preserve">ve daha rekabetçi bir konuma gelmeye çalışacaktır (Kathuria, 1996; Blomström ve Kokko, 2003). </w:t>
      </w:r>
      <w:r w:rsidR="004F5CD2">
        <w:rPr>
          <w:rFonts w:ascii="Times New Roman" w:hAnsi="Times New Roman" w:cs="Times New Roman"/>
          <w:sz w:val="24"/>
          <w:szCs w:val="24"/>
        </w:rPr>
        <w:t>Örneğin Endonezya’da</w:t>
      </w:r>
      <w:r w:rsidR="001B244A">
        <w:rPr>
          <w:rFonts w:ascii="Times New Roman" w:hAnsi="Times New Roman" w:cs="Times New Roman"/>
          <w:sz w:val="24"/>
          <w:szCs w:val="24"/>
        </w:rPr>
        <w:t xml:space="preserve">, </w:t>
      </w:r>
      <w:r>
        <w:rPr>
          <w:rFonts w:ascii="Times New Roman" w:hAnsi="Times New Roman" w:cs="Times New Roman"/>
          <w:sz w:val="24"/>
          <w:szCs w:val="24"/>
        </w:rPr>
        <w:t xml:space="preserve">yerli </w:t>
      </w:r>
      <w:r w:rsidRPr="001A45FE">
        <w:rPr>
          <w:rFonts w:ascii="Times New Roman" w:hAnsi="Times New Roman" w:cs="Times New Roman"/>
          <w:sz w:val="24"/>
          <w:szCs w:val="24"/>
        </w:rPr>
        <w:t>firmalar</w:t>
      </w:r>
      <w:r w:rsidR="009B1190">
        <w:rPr>
          <w:rFonts w:ascii="Times New Roman" w:hAnsi="Times New Roman" w:cs="Times New Roman"/>
          <w:sz w:val="24"/>
          <w:szCs w:val="24"/>
        </w:rPr>
        <w:t>ın</w:t>
      </w:r>
      <w:r w:rsidRPr="001A45FE">
        <w:rPr>
          <w:rFonts w:ascii="Times New Roman" w:hAnsi="Times New Roman" w:cs="Times New Roman"/>
          <w:sz w:val="24"/>
          <w:szCs w:val="24"/>
        </w:rPr>
        <w:t xml:space="preserve"> yabancı yatırımcılar tarafından satın alın</w:t>
      </w:r>
      <w:r>
        <w:rPr>
          <w:rFonts w:ascii="Times New Roman" w:hAnsi="Times New Roman" w:cs="Times New Roman"/>
          <w:sz w:val="24"/>
          <w:szCs w:val="24"/>
        </w:rPr>
        <w:t>masından sonra</w:t>
      </w:r>
      <w:r w:rsidR="001B244A">
        <w:rPr>
          <w:rStyle w:val="DipnotBavurusu"/>
          <w:rFonts w:ascii="Times New Roman" w:hAnsi="Times New Roman" w:cs="Times New Roman"/>
          <w:sz w:val="24"/>
          <w:szCs w:val="24"/>
        </w:rPr>
        <w:footnoteReference w:id="7"/>
      </w:r>
      <w:r w:rsidRPr="001A45FE">
        <w:rPr>
          <w:rFonts w:ascii="Times New Roman" w:hAnsi="Times New Roman" w:cs="Times New Roman"/>
          <w:sz w:val="24"/>
          <w:szCs w:val="24"/>
        </w:rPr>
        <w:t xml:space="preserve">, </w:t>
      </w:r>
      <w:r>
        <w:rPr>
          <w:rFonts w:ascii="Times New Roman" w:hAnsi="Times New Roman" w:cs="Times New Roman"/>
          <w:sz w:val="24"/>
          <w:szCs w:val="24"/>
        </w:rPr>
        <w:t xml:space="preserve">bu firmaların </w:t>
      </w:r>
      <w:r w:rsidRPr="001A45FE">
        <w:rPr>
          <w:rFonts w:ascii="Times New Roman" w:hAnsi="Times New Roman" w:cs="Times New Roman"/>
          <w:sz w:val="24"/>
          <w:szCs w:val="24"/>
        </w:rPr>
        <w:t>verimliliği</w:t>
      </w:r>
      <w:r w:rsidR="004F5CD2">
        <w:rPr>
          <w:rFonts w:ascii="Times New Roman" w:hAnsi="Times New Roman" w:cs="Times New Roman"/>
          <w:sz w:val="24"/>
          <w:szCs w:val="24"/>
        </w:rPr>
        <w:t>nin</w:t>
      </w:r>
      <w:r w:rsidRPr="001A45FE">
        <w:rPr>
          <w:rFonts w:ascii="Times New Roman" w:hAnsi="Times New Roman" w:cs="Times New Roman"/>
          <w:sz w:val="24"/>
          <w:szCs w:val="24"/>
        </w:rPr>
        <w:t xml:space="preserve"> ortalama %</w:t>
      </w:r>
      <w:r w:rsidR="0033337A">
        <w:rPr>
          <w:rFonts w:ascii="Times New Roman" w:hAnsi="Times New Roman" w:cs="Times New Roman"/>
          <w:sz w:val="24"/>
          <w:szCs w:val="24"/>
        </w:rPr>
        <w:t xml:space="preserve"> </w:t>
      </w:r>
      <w:r w:rsidRPr="001A45FE">
        <w:rPr>
          <w:rFonts w:ascii="Times New Roman" w:hAnsi="Times New Roman" w:cs="Times New Roman"/>
          <w:sz w:val="24"/>
          <w:szCs w:val="24"/>
        </w:rPr>
        <w:t>23 oranında art</w:t>
      </w:r>
      <w:r w:rsidR="004F5CD2">
        <w:rPr>
          <w:rFonts w:ascii="Times New Roman" w:hAnsi="Times New Roman" w:cs="Times New Roman"/>
          <w:sz w:val="24"/>
          <w:szCs w:val="24"/>
        </w:rPr>
        <w:t>tığı tespit edilmiştir. Yine bu ülkede b</w:t>
      </w:r>
      <w:r w:rsidRPr="001A45FE">
        <w:rPr>
          <w:rFonts w:ascii="Times New Roman" w:hAnsi="Times New Roman" w:cs="Times New Roman"/>
          <w:sz w:val="24"/>
          <w:szCs w:val="24"/>
        </w:rPr>
        <w:t>ir sektörde ithalata izin verildiğinde, yerli firmalar</w:t>
      </w:r>
      <w:r w:rsidR="004F5CD2">
        <w:rPr>
          <w:rFonts w:ascii="Times New Roman" w:hAnsi="Times New Roman" w:cs="Times New Roman"/>
          <w:sz w:val="24"/>
          <w:szCs w:val="24"/>
        </w:rPr>
        <w:t>ın,</w:t>
      </w:r>
      <w:r w:rsidRPr="001A45FE">
        <w:rPr>
          <w:rFonts w:ascii="Times New Roman" w:hAnsi="Times New Roman" w:cs="Times New Roman"/>
          <w:sz w:val="24"/>
          <w:szCs w:val="24"/>
        </w:rPr>
        <w:t xml:space="preserve"> yabancı firmalar karşısında rekabet edebilmek için, verimliliklerini ortalama %</w:t>
      </w:r>
      <w:r w:rsidR="0033337A">
        <w:rPr>
          <w:rFonts w:ascii="Times New Roman" w:hAnsi="Times New Roman" w:cs="Times New Roman"/>
          <w:sz w:val="24"/>
          <w:szCs w:val="24"/>
        </w:rPr>
        <w:t xml:space="preserve"> </w:t>
      </w:r>
      <w:r w:rsidRPr="001A45FE">
        <w:rPr>
          <w:rFonts w:ascii="Times New Roman" w:hAnsi="Times New Roman" w:cs="Times New Roman"/>
          <w:sz w:val="24"/>
          <w:szCs w:val="24"/>
        </w:rPr>
        <w:t>9 oranında arttır</w:t>
      </w:r>
      <w:r w:rsidR="0033337A">
        <w:rPr>
          <w:rFonts w:ascii="Times New Roman" w:hAnsi="Times New Roman" w:cs="Times New Roman"/>
          <w:sz w:val="24"/>
          <w:szCs w:val="24"/>
        </w:rPr>
        <w:t>dığı gözlenmiştir</w:t>
      </w:r>
      <w:r w:rsidR="004F5CD2">
        <w:rPr>
          <w:rFonts w:ascii="Times New Roman" w:hAnsi="Times New Roman" w:cs="Times New Roman"/>
          <w:sz w:val="24"/>
          <w:szCs w:val="24"/>
        </w:rPr>
        <w:t xml:space="preserve"> </w:t>
      </w:r>
      <w:r w:rsidR="00B60C57">
        <w:rPr>
          <w:rFonts w:ascii="Times New Roman" w:hAnsi="Times New Roman" w:cs="Times New Roman"/>
          <w:sz w:val="24"/>
          <w:szCs w:val="24"/>
        </w:rPr>
        <w:t xml:space="preserve"> (Arnold ve Javorcik, </w:t>
      </w:r>
      <w:r w:rsidR="00B60C57" w:rsidRPr="001A45FE">
        <w:rPr>
          <w:rFonts w:ascii="Times New Roman" w:hAnsi="Times New Roman" w:cs="Times New Roman"/>
          <w:sz w:val="24"/>
          <w:szCs w:val="24"/>
        </w:rPr>
        <w:t>2009)</w:t>
      </w:r>
      <w:r>
        <w:rPr>
          <w:rFonts w:ascii="Times New Roman" w:hAnsi="Times New Roman" w:cs="Times New Roman"/>
          <w:sz w:val="24"/>
          <w:szCs w:val="24"/>
        </w:rPr>
        <w:t>.</w:t>
      </w:r>
      <w:r w:rsidR="001B244A" w:rsidRPr="001B244A">
        <w:rPr>
          <w:color w:val="31849B" w:themeColor="accent5" w:themeShade="BF"/>
          <w:u w:val="single"/>
        </w:rPr>
        <w:t xml:space="preserve"> </w:t>
      </w:r>
    </w:p>
    <w:p w:rsidR="00183955" w:rsidRPr="00456AC2" w:rsidRDefault="00183955" w:rsidP="004F2ED5">
      <w:pPr>
        <w:spacing w:before="240" w:after="240" w:line="240" w:lineRule="auto"/>
        <w:jc w:val="both"/>
        <w:rPr>
          <w:rFonts w:ascii="Times New Roman" w:hAnsi="Times New Roman" w:cs="Times New Roman"/>
          <w:b/>
          <w:sz w:val="24"/>
          <w:szCs w:val="24"/>
        </w:rPr>
      </w:pPr>
      <w:r w:rsidRPr="00456AC2">
        <w:rPr>
          <w:rFonts w:ascii="Times New Roman" w:hAnsi="Times New Roman" w:cs="Times New Roman"/>
          <w:b/>
          <w:sz w:val="24"/>
          <w:szCs w:val="24"/>
        </w:rPr>
        <w:t>2.</w:t>
      </w:r>
      <w:r w:rsidR="006D005A" w:rsidRPr="00456AC2">
        <w:rPr>
          <w:rFonts w:ascii="Times New Roman" w:hAnsi="Times New Roman" w:cs="Times New Roman"/>
          <w:b/>
          <w:sz w:val="24"/>
          <w:szCs w:val="24"/>
        </w:rPr>
        <w:t>2</w:t>
      </w:r>
      <w:r w:rsidRPr="00456AC2">
        <w:rPr>
          <w:rFonts w:ascii="Times New Roman" w:hAnsi="Times New Roman" w:cs="Times New Roman"/>
          <w:b/>
          <w:sz w:val="24"/>
          <w:szCs w:val="24"/>
        </w:rPr>
        <w:t xml:space="preserve">. </w:t>
      </w:r>
      <w:r w:rsidR="003C0F06" w:rsidRPr="00456AC2">
        <w:rPr>
          <w:rFonts w:ascii="Times New Roman" w:hAnsi="Times New Roman" w:cs="Times New Roman"/>
          <w:b/>
          <w:sz w:val="24"/>
          <w:szCs w:val="24"/>
        </w:rPr>
        <w:t>Bilgi,</w:t>
      </w:r>
      <w:r w:rsidRPr="00456AC2">
        <w:rPr>
          <w:rFonts w:ascii="Times New Roman" w:hAnsi="Times New Roman" w:cs="Times New Roman"/>
          <w:b/>
          <w:sz w:val="24"/>
          <w:szCs w:val="24"/>
        </w:rPr>
        <w:t xml:space="preserve"> Teknoloji ve AR-GE Transfer</w:t>
      </w:r>
      <w:r w:rsidR="00AA166F" w:rsidRPr="00456AC2">
        <w:rPr>
          <w:rFonts w:ascii="Times New Roman" w:hAnsi="Times New Roman" w:cs="Times New Roman"/>
          <w:b/>
          <w:sz w:val="24"/>
          <w:szCs w:val="24"/>
        </w:rPr>
        <w:t>ler</w:t>
      </w:r>
      <w:r w:rsidRPr="00456AC2">
        <w:rPr>
          <w:rFonts w:ascii="Times New Roman" w:hAnsi="Times New Roman" w:cs="Times New Roman"/>
          <w:b/>
          <w:sz w:val="24"/>
          <w:szCs w:val="24"/>
        </w:rPr>
        <w:t>i</w:t>
      </w:r>
    </w:p>
    <w:p w:rsidR="00311102" w:rsidRPr="00456AC2" w:rsidRDefault="00726976" w:rsidP="004F2ED5">
      <w:pPr>
        <w:spacing w:before="240" w:after="240" w:line="240" w:lineRule="auto"/>
        <w:ind w:firstLine="709"/>
        <w:jc w:val="both"/>
        <w:rPr>
          <w:rFonts w:ascii="Times New Roman" w:hAnsi="Times New Roman" w:cs="Times New Roman"/>
          <w:sz w:val="24"/>
          <w:szCs w:val="24"/>
        </w:rPr>
      </w:pPr>
      <w:r w:rsidRPr="00456AC2">
        <w:rPr>
          <w:rFonts w:ascii="Times New Roman" w:hAnsi="Times New Roman" w:cs="Times New Roman"/>
          <w:sz w:val="24"/>
          <w:szCs w:val="24"/>
        </w:rPr>
        <w:t>Gelişmekte olan ülkelerde, YDY'lerden yerl</w:t>
      </w:r>
      <w:r w:rsidR="0033337A">
        <w:rPr>
          <w:rFonts w:ascii="Times New Roman" w:hAnsi="Times New Roman" w:cs="Times New Roman"/>
          <w:sz w:val="24"/>
          <w:szCs w:val="24"/>
        </w:rPr>
        <w:t>i firmalara teknoloji geçişleri</w:t>
      </w:r>
      <w:r w:rsidRPr="00456AC2">
        <w:rPr>
          <w:rFonts w:ascii="Times New Roman" w:hAnsi="Times New Roman" w:cs="Times New Roman"/>
          <w:sz w:val="24"/>
          <w:szCs w:val="24"/>
        </w:rPr>
        <w:t xml:space="preserve"> oldukça önemli bir konudur. </w:t>
      </w:r>
      <w:r w:rsidR="00EB1359" w:rsidRPr="00456AC2">
        <w:rPr>
          <w:rFonts w:ascii="Times New Roman" w:hAnsi="Times New Roman" w:cs="Times New Roman"/>
          <w:sz w:val="24"/>
          <w:szCs w:val="24"/>
        </w:rPr>
        <w:t xml:space="preserve">YDY'ler, düşük maliyetli ve büyük hacimli yatırım fonlarına kolayca erişebildikleri için, teknolojiye daha fazla yatırım yapma imkânına sahiptir. Bu da onların </w:t>
      </w:r>
      <w:r w:rsidR="00EB1359" w:rsidRPr="00456AC2">
        <w:rPr>
          <w:rFonts w:ascii="Times New Roman" w:hAnsi="Times New Roman" w:cs="Times New Roman"/>
          <w:sz w:val="24"/>
          <w:szCs w:val="24"/>
        </w:rPr>
        <w:lastRenderedPageBreak/>
        <w:t xml:space="preserve">daha verimli üretim yapmalarına imkân sağlar. </w:t>
      </w:r>
      <w:r w:rsidR="00D85843" w:rsidRPr="00456AC2">
        <w:rPr>
          <w:rFonts w:ascii="Times New Roman" w:hAnsi="Times New Roman" w:cs="Times New Roman"/>
          <w:sz w:val="24"/>
          <w:szCs w:val="24"/>
        </w:rPr>
        <w:t>YDY bir ülkeye giderken, üretim teknolojisini, işletmecilik bilgisini</w:t>
      </w:r>
      <w:r w:rsidR="0038577A" w:rsidRPr="00456AC2">
        <w:rPr>
          <w:rFonts w:ascii="Times New Roman" w:hAnsi="Times New Roman" w:cs="Times New Roman"/>
          <w:sz w:val="24"/>
          <w:szCs w:val="24"/>
        </w:rPr>
        <w:t xml:space="preserve"> ve</w:t>
      </w:r>
      <w:r w:rsidR="00D85843" w:rsidRPr="00456AC2">
        <w:rPr>
          <w:rFonts w:ascii="Times New Roman" w:hAnsi="Times New Roman" w:cs="Times New Roman"/>
          <w:sz w:val="24"/>
          <w:szCs w:val="24"/>
        </w:rPr>
        <w:t xml:space="preserve"> tecrübesini </w:t>
      </w:r>
      <w:r w:rsidR="0038577A" w:rsidRPr="00456AC2">
        <w:rPr>
          <w:rFonts w:ascii="Times New Roman" w:hAnsi="Times New Roman" w:cs="Times New Roman"/>
          <w:sz w:val="24"/>
          <w:szCs w:val="24"/>
        </w:rPr>
        <w:t>de</w:t>
      </w:r>
      <w:r w:rsidR="00D85843" w:rsidRPr="00456AC2">
        <w:rPr>
          <w:rFonts w:ascii="Times New Roman" w:hAnsi="Times New Roman" w:cs="Times New Roman"/>
          <w:sz w:val="24"/>
          <w:szCs w:val="24"/>
        </w:rPr>
        <w:t xml:space="preserve"> beraberinde götürmektedir. </w:t>
      </w:r>
      <w:r w:rsidR="00EB1359" w:rsidRPr="00456AC2">
        <w:rPr>
          <w:rFonts w:ascii="Times New Roman" w:hAnsi="Times New Roman" w:cs="Times New Roman"/>
          <w:sz w:val="24"/>
          <w:szCs w:val="24"/>
        </w:rPr>
        <w:t xml:space="preserve">Bu firmalardaki ileri teknoloji ve verimlilik, zaman içinde yerli firmalara da geçecektir. </w:t>
      </w:r>
      <w:r w:rsidR="00EB1359" w:rsidRPr="00456AC2">
        <w:rPr>
          <w:rFonts w:ascii="Times New Roman" w:eastAsia="Calibri" w:hAnsi="Times New Roman" w:cs="Times New Roman"/>
          <w:sz w:val="24"/>
          <w:szCs w:val="24"/>
        </w:rPr>
        <w:t>YDY, yerli müşteri ve partneri durumund</w:t>
      </w:r>
      <w:r w:rsidR="00913029">
        <w:rPr>
          <w:rFonts w:ascii="Times New Roman" w:eastAsia="Calibri" w:hAnsi="Times New Roman" w:cs="Times New Roman"/>
          <w:sz w:val="24"/>
          <w:szCs w:val="24"/>
        </w:rPr>
        <w:t>aki firmaların verimliliklerini;</w:t>
      </w:r>
      <w:r w:rsidR="00EB1359" w:rsidRPr="00456AC2">
        <w:rPr>
          <w:rFonts w:ascii="Times New Roman" w:eastAsia="Calibri" w:hAnsi="Times New Roman" w:cs="Times New Roman"/>
          <w:sz w:val="24"/>
          <w:szCs w:val="24"/>
        </w:rPr>
        <w:t xml:space="preserve"> </w:t>
      </w:r>
      <w:r w:rsidR="00913029">
        <w:rPr>
          <w:rFonts w:ascii="Times New Roman" w:eastAsia="Calibri" w:hAnsi="Times New Roman" w:cs="Times New Roman"/>
          <w:sz w:val="24"/>
          <w:szCs w:val="24"/>
        </w:rPr>
        <w:t xml:space="preserve">bilgi (know-how) </w:t>
      </w:r>
      <w:r w:rsidR="00EB1359" w:rsidRPr="00456AC2">
        <w:rPr>
          <w:rFonts w:ascii="Times New Roman" w:eastAsia="Calibri" w:hAnsi="Times New Roman" w:cs="Times New Roman"/>
          <w:sz w:val="24"/>
          <w:szCs w:val="24"/>
        </w:rPr>
        <w:t>teknoloji ve yönetim becerileri aktarımı yoluyla etkilemekte ve arttırmaktadır</w:t>
      </w:r>
      <w:r w:rsidR="00EB1359" w:rsidRPr="00456AC2">
        <w:rPr>
          <w:rFonts w:ascii="Times New Roman" w:hAnsi="Times New Roman" w:cs="Times New Roman"/>
          <w:sz w:val="24"/>
          <w:szCs w:val="24"/>
        </w:rPr>
        <w:t xml:space="preserve">. </w:t>
      </w:r>
      <w:r w:rsidR="00311102" w:rsidRPr="00456AC2">
        <w:rPr>
          <w:rFonts w:ascii="Times New Roman" w:hAnsi="Times New Roman" w:cs="Times New Roman"/>
          <w:sz w:val="24"/>
          <w:szCs w:val="24"/>
        </w:rPr>
        <w:t xml:space="preserve">YDY ile teknoloji transferinin incelendiği çalışmalarda,  genellikle yabancı sahipli firmaların, üstün teknolojilere sahip olduğu ve bunun zamanla yatırım yapılan ülkeye yayıldığı yönünde </w:t>
      </w:r>
      <w:r w:rsidR="00913029">
        <w:rPr>
          <w:rFonts w:ascii="Times New Roman" w:hAnsi="Times New Roman" w:cs="Times New Roman"/>
          <w:sz w:val="24"/>
          <w:szCs w:val="24"/>
        </w:rPr>
        <w:t>bulgu</w:t>
      </w:r>
      <w:r w:rsidR="00311102" w:rsidRPr="00456AC2">
        <w:rPr>
          <w:rFonts w:ascii="Times New Roman" w:hAnsi="Times New Roman" w:cs="Times New Roman"/>
          <w:sz w:val="24"/>
          <w:szCs w:val="24"/>
        </w:rPr>
        <w:t xml:space="preserve">lar elde edilmiştir (Blomström ve Wolff, 1989). </w:t>
      </w:r>
    </w:p>
    <w:p w:rsidR="00E277AD" w:rsidRPr="00456AC2" w:rsidRDefault="004A53A9" w:rsidP="004F2ED5">
      <w:pPr>
        <w:tabs>
          <w:tab w:val="left" w:pos="426"/>
          <w:tab w:val="left" w:pos="709"/>
        </w:tabs>
        <w:autoSpaceDE w:val="0"/>
        <w:autoSpaceDN w:val="0"/>
        <w:adjustRightInd w:val="0"/>
        <w:spacing w:before="240" w:after="240" w:line="240" w:lineRule="auto"/>
        <w:ind w:left="142"/>
        <w:jc w:val="both"/>
        <w:rPr>
          <w:rFonts w:ascii="Times New Roman" w:hAnsi="Times New Roman" w:cs="Times New Roman"/>
          <w:b/>
          <w:sz w:val="24"/>
          <w:szCs w:val="24"/>
        </w:rPr>
      </w:pPr>
      <w:r w:rsidRPr="00456AC2">
        <w:rPr>
          <w:rFonts w:ascii="Times New Roman" w:hAnsi="Times New Roman" w:cs="Times New Roman"/>
          <w:sz w:val="24"/>
          <w:szCs w:val="24"/>
        </w:rPr>
        <w:tab/>
      </w:r>
      <w:r w:rsidR="006336B0" w:rsidRPr="00456AC2">
        <w:rPr>
          <w:rFonts w:ascii="Times New Roman" w:hAnsi="Times New Roman" w:cs="Times New Roman"/>
          <w:sz w:val="24"/>
          <w:szCs w:val="24"/>
        </w:rPr>
        <w:tab/>
      </w:r>
      <w:r w:rsidR="00E277AD" w:rsidRPr="00456AC2">
        <w:rPr>
          <w:rFonts w:ascii="Times New Roman" w:hAnsi="Times New Roman" w:cs="Times New Roman"/>
          <w:sz w:val="24"/>
          <w:szCs w:val="24"/>
        </w:rPr>
        <w:t>YDY, yerli tedarikçisinden alacağı ara</w:t>
      </w:r>
      <w:r w:rsidR="000B12D0">
        <w:rPr>
          <w:rFonts w:ascii="Times New Roman" w:hAnsi="Times New Roman" w:cs="Times New Roman"/>
          <w:sz w:val="24"/>
          <w:szCs w:val="24"/>
        </w:rPr>
        <w:t xml:space="preserve"> </w:t>
      </w:r>
      <w:r w:rsidR="00E277AD" w:rsidRPr="00456AC2">
        <w:rPr>
          <w:rFonts w:ascii="Times New Roman" w:hAnsi="Times New Roman" w:cs="Times New Roman"/>
          <w:sz w:val="24"/>
          <w:szCs w:val="24"/>
        </w:rPr>
        <w:t>mallarının kalitesinin yüksek ve birim maliyetinin düşük olması için, yerli üreticilere teknik destek verir, yönetim ve organizasyon deneyimlerini aktarır. Üretim süreci, kalite kontrol, hammadde satışı ve hatta yeni müşteri bulma konularında onlara destek olur</w:t>
      </w:r>
      <w:r w:rsidR="000A0B18" w:rsidRPr="00456AC2">
        <w:rPr>
          <w:rFonts w:ascii="Times New Roman" w:hAnsi="Times New Roman" w:cs="Times New Roman"/>
          <w:sz w:val="24"/>
          <w:szCs w:val="24"/>
        </w:rPr>
        <w:t xml:space="preserve"> (Blomström ve Kokko, 1998)</w:t>
      </w:r>
      <w:r w:rsidR="00E277AD" w:rsidRPr="00456AC2">
        <w:rPr>
          <w:rFonts w:ascii="Times New Roman" w:hAnsi="Times New Roman" w:cs="Times New Roman"/>
          <w:sz w:val="24"/>
          <w:szCs w:val="24"/>
        </w:rPr>
        <w:t>. Bu süreç, yerli firmaları daha verimli hale getirir.</w:t>
      </w:r>
    </w:p>
    <w:p w:rsidR="00185FD7" w:rsidRPr="00456AC2" w:rsidRDefault="00185FD7" w:rsidP="004F2ED5">
      <w:pPr>
        <w:autoSpaceDE w:val="0"/>
        <w:autoSpaceDN w:val="0"/>
        <w:adjustRightInd w:val="0"/>
        <w:spacing w:before="240" w:after="240" w:line="240" w:lineRule="auto"/>
        <w:ind w:firstLine="708"/>
        <w:contextualSpacing/>
        <w:jc w:val="both"/>
        <w:rPr>
          <w:rFonts w:ascii="Times New Roman" w:hAnsi="Times New Roman" w:cs="Times New Roman"/>
          <w:sz w:val="24"/>
          <w:szCs w:val="24"/>
        </w:rPr>
      </w:pPr>
      <w:r w:rsidRPr="00456AC2">
        <w:rPr>
          <w:rFonts w:ascii="Times New Roman" w:hAnsi="Times New Roman" w:cs="Times New Roman"/>
          <w:sz w:val="24"/>
          <w:szCs w:val="24"/>
        </w:rPr>
        <w:t>YDY, AR-GE faaliyetlerinin küreselleşmesine de katkı sağlamıştır. YDY ile gelen AR-GE,</w:t>
      </w:r>
      <w:r w:rsidRPr="00456AC2">
        <w:rPr>
          <w:rFonts w:ascii="Times New Roman" w:eastAsia="Calibri" w:hAnsi="Times New Roman" w:cs="Times New Roman"/>
          <w:sz w:val="24"/>
          <w:szCs w:val="24"/>
        </w:rPr>
        <w:t xml:space="preserve"> Türkiye gibi teknoloji geliştirmeye yeterli düzeyde kaynak ayıramayan</w:t>
      </w:r>
      <w:r w:rsidRPr="00456AC2">
        <w:rPr>
          <w:rStyle w:val="DipnotBavurusu"/>
          <w:rFonts w:ascii="Times New Roman" w:eastAsia="Calibri" w:hAnsi="Times New Roman" w:cs="Times New Roman"/>
          <w:sz w:val="24"/>
          <w:szCs w:val="24"/>
        </w:rPr>
        <w:footnoteReference w:id="8"/>
      </w:r>
      <w:r w:rsidRPr="00456AC2">
        <w:rPr>
          <w:rFonts w:ascii="Times New Roman" w:eastAsia="Calibri" w:hAnsi="Times New Roman" w:cs="Times New Roman"/>
          <w:sz w:val="24"/>
          <w:szCs w:val="24"/>
        </w:rPr>
        <w:t xml:space="preserve"> ülkeler için, önemli fırsatlar sunmaktadır </w:t>
      </w:r>
      <w:r w:rsidRPr="00456AC2">
        <w:rPr>
          <w:rFonts w:ascii="Times New Roman" w:hAnsi="Times New Roman" w:cs="Times New Roman"/>
          <w:sz w:val="24"/>
          <w:szCs w:val="24"/>
        </w:rPr>
        <w:t>(Saygılı, 2003). 1994 yılında AR-GE harcamalarının İrlanda’da %</w:t>
      </w:r>
      <w:r w:rsidR="00A2688D">
        <w:rPr>
          <w:rFonts w:ascii="Times New Roman" w:hAnsi="Times New Roman" w:cs="Times New Roman"/>
          <w:sz w:val="24"/>
          <w:szCs w:val="24"/>
        </w:rPr>
        <w:t xml:space="preserve"> </w:t>
      </w:r>
      <w:r w:rsidRPr="00456AC2">
        <w:rPr>
          <w:rFonts w:ascii="Times New Roman" w:hAnsi="Times New Roman" w:cs="Times New Roman"/>
          <w:sz w:val="24"/>
          <w:szCs w:val="24"/>
        </w:rPr>
        <w:t>60’ı, İngiltere’de %</w:t>
      </w:r>
      <w:r w:rsidR="00A2688D">
        <w:rPr>
          <w:rFonts w:ascii="Times New Roman" w:hAnsi="Times New Roman" w:cs="Times New Roman"/>
          <w:sz w:val="24"/>
          <w:szCs w:val="24"/>
        </w:rPr>
        <w:t xml:space="preserve"> </w:t>
      </w:r>
      <w:r w:rsidRPr="00456AC2">
        <w:rPr>
          <w:rFonts w:ascii="Times New Roman" w:hAnsi="Times New Roman" w:cs="Times New Roman"/>
          <w:sz w:val="24"/>
          <w:szCs w:val="24"/>
        </w:rPr>
        <w:t>35’i, Türkiye’de %</w:t>
      </w:r>
      <w:r w:rsidR="00A2688D">
        <w:rPr>
          <w:rFonts w:ascii="Times New Roman" w:hAnsi="Times New Roman" w:cs="Times New Roman"/>
          <w:sz w:val="24"/>
          <w:szCs w:val="24"/>
        </w:rPr>
        <w:t xml:space="preserve"> </w:t>
      </w:r>
      <w:r w:rsidRPr="00456AC2">
        <w:rPr>
          <w:rFonts w:ascii="Times New Roman" w:hAnsi="Times New Roman" w:cs="Times New Roman"/>
          <w:sz w:val="24"/>
          <w:szCs w:val="24"/>
        </w:rPr>
        <w:t>17’si YDY'ler tarafından gerçekleştirilmiştir (OECD, 1999).</w:t>
      </w:r>
    </w:p>
    <w:p w:rsidR="00266BE8" w:rsidRPr="00307E97" w:rsidRDefault="00266BE8" w:rsidP="004F2ED5">
      <w:pPr>
        <w:pStyle w:val="Balk7"/>
        <w:rPr>
          <w:rFonts w:ascii="Times New Roman" w:hAnsi="Times New Roman"/>
          <w:b/>
          <w:color w:val="000000" w:themeColor="text1"/>
        </w:rPr>
      </w:pPr>
      <w:r w:rsidRPr="00307E97">
        <w:rPr>
          <w:rFonts w:ascii="Times New Roman" w:hAnsi="Times New Roman"/>
          <w:b/>
          <w:color w:val="000000" w:themeColor="text1"/>
        </w:rPr>
        <w:t xml:space="preserve">2.3. Beşeri Sermaye </w:t>
      </w:r>
    </w:p>
    <w:p w:rsidR="00CE58D1" w:rsidRPr="00456AC2" w:rsidRDefault="00C83A86" w:rsidP="004F2ED5">
      <w:pPr>
        <w:spacing w:before="240" w:after="240" w:line="240" w:lineRule="auto"/>
        <w:ind w:firstLine="709"/>
        <w:jc w:val="both"/>
        <w:rPr>
          <w:rFonts w:ascii="Times New Roman" w:hAnsi="Times New Roman" w:cs="Times New Roman"/>
          <w:sz w:val="24"/>
          <w:szCs w:val="24"/>
        </w:rPr>
      </w:pPr>
      <w:r w:rsidRPr="00456AC2">
        <w:rPr>
          <w:rFonts w:ascii="Times New Roman" w:eastAsia="Calibri" w:hAnsi="Times New Roman" w:cs="Times New Roman"/>
          <w:sz w:val="24"/>
          <w:szCs w:val="24"/>
        </w:rPr>
        <w:t>YDY aracılığıyla yeni teknolojilerin gelişmekte olan ülke ekonomi</w:t>
      </w:r>
      <w:r w:rsidR="00462AA5" w:rsidRPr="00456AC2">
        <w:rPr>
          <w:rFonts w:ascii="Times New Roman" w:eastAsia="Calibri" w:hAnsi="Times New Roman" w:cs="Times New Roman"/>
          <w:sz w:val="24"/>
          <w:szCs w:val="24"/>
        </w:rPr>
        <w:t>ler</w:t>
      </w:r>
      <w:r w:rsidRPr="00456AC2">
        <w:rPr>
          <w:rFonts w:ascii="Times New Roman" w:eastAsia="Calibri" w:hAnsi="Times New Roman" w:cs="Times New Roman"/>
          <w:sz w:val="24"/>
          <w:szCs w:val="24"/>
        </w:rPr>
        <w:t xml:space="preserve">ine aktarılmasının yanında, söz konusu teknolojiyi üretim sürecinde kullanacak </w:t>
      </w:r>
      <w:r w:rsidR="00271626" w:rsidRPr="00456AC2">
        <w:rPr>
          <w:rFonts w:ascii="Times New Roman" w:eastAsia="Calibri" w:hAnsi="Times New Roman" w:cs="Times New Roman"/>
          <w:sz w:val="24"/>
          <w:szCs w:val="24"/>
        </w:rPr>
        <w:t xml:space="preserve">yerli </w:t>
      </w:r>
      <w:r w:rsidRPr="00456AC2">
        <w:rPr>
          <w:rFonts w:ascii="Times New Roman" w:eastAsia="Calibri" w:hAnsi="Times New Roman" w:cs="Times New Roman"/>
          <w:sz w:val="24"/>
          <w:szCs w:val="24"/>
        </w:rPr>
        <w:t>beşeri sermayenin,</w:t>
      </w:r>
      <w:r w:rsidRPr="00456AC2">
        <w:rPr>
          <w:rFonts w:ascii="Times New Roman" w:eastAsia="Calibri" w:hAnsi="Times New Roman" w:cs="Times New Roman"/>
          <w:iCs/>
          <w:sz w:val="24"/>
          <w:szCs w:val="24"/>
        </w:rPr>
        <w:t xml:space="preserve"> yaparak öğrenme </w:t>
      </w:r>
      <w:r w:rsidRPr="00456AC2">
        <w:rPr>
          <w:rFonts w:ascii="Times New Roman" w:eastAsia="Calibri" w:hAnsi="Times New Roman" w:cs="Times New Roman"/>
          <w:sz w:val="24"/>
          <w:szCs w:val="24"/>
        </w:rPr>
        <w:t xml:space="preserve">yoluyla oluşumu da sağlanır. </w:t>
      </w:r>
      <w:r w:rsidR="00271626" w:rsidRPr="00456AC2">
        <w:rPr>
          <w:rFonts w:ascii="Times New Roman" w:hAnsi="Times New Roman" w:cs="Times New Roman"/>
          <w:sz w:val="24"/>
          <w:szCs w:val="24"/>
        </w:rPr>
        <w:t xml:space="preserve">Yabancı firmalar, başka bir ülkede yatırım yaptıklarında genellikle üst düzey yöneticilerini ve temel teknik elemanlarını beraberinde getirirken, diğer işgücünü ev sahibi ülkeden sağlamaktadır. </w:t>
      </w:r>
      <w:r w:rsidR="00BE1CA9" w:rsidRPr="00456AC2">
        <w:rPr>
          <w:rFonts w:ascii="Times New Roman" w:hAnsi="Times New Roman" w:cs="Times New Roman"/>
          <w:sz w:val="24"/>
          <w:szCs w:val="24"/>
        </w:rPr>
        <w:t xml:space="preserve">Yerli işgücü, bu firmalarda yeni üretim yöntemlerini ve teknolojik cihazların kullanımını öğrenecektir. </w:t>
      </w:r>
      <w:r w:rsidR="00FD1179" w:rsidRPr="00456AC2">
        <w:rPr>
          <w:rFonts w:ascii="Times New Roman" w:hAnsi="Times New Roman" w:cs="Times New Roman"/>
          <w:sz w:val="24"/>
          <w:szCs w:val="24"/>
        </w:rPr>
        <w:t>Ayrıca YDY</w:t>
      </w:r>
      <w:r w:rsidR="006D19A1" w:rsidRPr="00456AC2">
        <w:rPr>
          <w:rFonts w:ascii="Times New Roman" w:hAnsi="Times New Roman" w:cs="Times New Roman"/>
          <w:sz w:val="24"/>
          <w:szCs w:val="24"/>
        </w:rPr>
        <w:t>'lerin</w:t>
      </w:r>
      <w:r w:rsidR="00FD1179" w:rsidRPr="00456AC2">
        <w:rPr>
          <w:rFonts w:ascii="Times New Roman" w:hAnsi="Times New Roman" w:cs="Times New Roman"/>
          <w:sz w:val="24"/>
          <w:szCs w:val="24"/>
        </w:rPr>
        <w:t xml:space="preserve">, işgücünün eğitimine ve beceri düzeyinin yükseltilmesine, yerli firmalardan daha fazla önem verdiği </w:t>
      </w:r>
      <w:r w:rsidR="002150EA">
        <w:rPr>
          <w:rFonts w:ascii="Times New Roman" w:hAnsi="Times New Roman" w:cs="Times New Roman"/>
          <w:sz w:val="24"/>
          <w:szCs w:val="24"/>
        </w:rPr>
        <w:t xml:space="preserve">de </w:t>
      </w:r>
      <w:r w:rsidR="00FD1179" w:rsidRPr="00456AC2">
        <w:rPr>
          <w:rFonts w:ascii="Times New Roman" w:hAnsi="Times New Roman" w:cs="Times New Roman"/>
          <w:sz w:val="24"/>
          <w:szCs w:val="24"/>
        </w:rPr>
        <w:t>kabul edilmektedir (Haaker, 1999). Bu durumda, YDY firmada gerekli eğitim</w:t>
      </w:r>
      <w:r w:rsidR="002150EA">
        <w:rPr>
          <w:rFonts w:ascii="Times New Roman" w:hAnsi="Times New Roman" w:cs="Times New Roman"/>
          <w:sz w:val="24"/>
          <w:szCs w:val="24"/>
        </w:rPr>
        <w:t>i alan</w:t>
      </w:r>
      <w:r w:rsidR="00FD1179" w:rsidRPr="00456AC2">
        <w:rPr>
          <w:rFonts w:ascii="Times New Roman" w:hAnsi="Times New Roman" w:cs="Times New Roman"/>
          <w:sz w:val="24"/>
          <w:szCs w:val="24"/>
        </w:rPr>
        <w:t xml:space="preserve"> ve beceri kazanan işgücünün, zaman içinde iş değiştirerek, yerli firmalara geçme</w:t>
      </w:r>
      <w:r w:rsidR="002150EA">
        <w:rPr>
          <w:rFonts w:ascii="Times New Roman" w:hAnsi="Times New Roman" w:cs="Times New Roman"/>
          <w:sz w:val="24"/>
          <w:szCs w:val="24"/>
        </w:rPr>
        <w:t>s</w:t>
      </w:r>
      <w:r w:rsidR="00FD1179" w:rsidRPr="00456AC2">
        <w:rPr>
          <w:rFonts w:ascii="Times New Roman" w:hAnsi="Times New Roman" w:cs="Times New Roman"/>
          <w:sz w:val="24"/>
          <w:szCs w:val="24"/>
        </w:rPr>
        <w:t>i sonucu, yerli firmal</w:t>
      </w:r>
      <w:r w:rsidR="00CE58D1" w:rsidRPr="00456AC2">
        <w:rPr>
          <w:rFonts w:ascii="Times New Roman" w:hAnsi="Times New Roman" w:cs="Times New Roman"/>
          <w:sz w:val="24"/>
          <w:szCs w:val="24"/>
        </w:rPr>
        <w:t>ar da nitelikli işgücüne kavuşacak</w:t>
      </w:r>
      <w:r w:rsidR="00FD1179" w:rsidRPr="00456AC2">
        <w:rPr>
          <w:rFonts w:ascii="Times New Roman" w:hAnsi="Times New Roman" w:cs="Times New Roman"/>
          <w:sz w:val="24"/>
          <w:szCs w:val="24"/>
        </w:rPr>
        <w:t xml:space="preserve"> ve böylece daha verimli hale gel</w:t>
      </w:r>
      <w:r w:rsidR="00CE58D1" w:rsidRPr="00456AC2">
        <w:rPr>
          <w:rFonts w:ascii="Times New Roman" w:hAnsi="Times New Roman" w:cs="Times New Roman"/>
          <w:sz w:val="24"/>
          <w:szCs w:val="24"/>
        </w:rPr>
        <w:t>ecektir</w:t>
      </w:r>
      <w:r w:rsidR="00FD1179" w:rsidRPr="00456AC2">
        <w:rPr>
          <w:rFonts w:ascii="Times New Roman" w:hAnsi="Times New Roman" w:cs="Times New Roman"/>
          <w:sz w:val="24"/>
          <w:szCs w:val="24"/>
        </w:rPr>
        <w:t xml:space="preserve"> (Glass ve Saggi, 2002). </w:t>
      </w:r>
      <w:r w:rsidR="00CE58D1" w:rsidRPr="00456AC2">
        <w:rPr>
          <w:rFonts w:ascii="Times New Roman" w:eastAsia="Calibri" w:hAnsi="Times New Roman" w:cs="Times New Roman"/>
          <w:sz w:val="24"/>
          <w:szCs w:val="24"/>
        </w:rPr>
        <w:t>Bu durum, gelişmekte olan ülkelerde, nitelikli işgücü eksiğinin kapatılması adına önemli bir imkândır.</w:t>
      </w:r>
    </w:p>
    <w:p w:rsidR="00266BE8" w:rsidRPr="00456AC2" w:rsidRDefault="00266BE8" w:rsidP="004F2ED5">
      <w:pPr>
        <w:pStyle w:val="ListeParagraf"/>
        <w:spacing w:before="240" w:after="240" w:line="240" w:lineRule="auto"/>
        <w:ind w:left="0" w:firstLine="708"/>
        <w:contextualSpacing w:val="0"/>
        <w:jc w:val="both"/>
        <w:rPr>
          <w:rFonts w:ascii="Times New Roman" w:hAnsi="Times New Roman" w:cs="Times New Roman"/>
          <w:sz w:val="24"/>
          <w:szCs w:val="24"/>
        </w:rPr>
      </w:pPr>
      <w:r w:rsidRPr="00456AC2">
        <w:rPr>
          <w:rFonts w:ascii="Times New Roman" w:hAnsi="Times New Roman" w:cs="Times New Roman"/>
          <w:sz w:val="24"/>
          <w:szCs w:val="24"/>
        </w:rPr>
        <w:t>YDY'nin, aramalı alacağı firma konusunda çok fazla alternatifi olmadığı durumlarda, aramalı fiyatlarını düşürmek ve ürün kalitesini arttırmak için, yerli firma personeline eğitim desteği verebil</w:t>
      </w:r>
      <w:r w:rsidR="002150EA">
        <w:rPr>
          <w:rFonts w:ascii="Times New Roman" w:hAnsi="Times New Roman" w:cs="Times New Roman"/>
          <w:sz w:val="24"/>
          <w:szCs w:val="24"/>
        </w:rPr>
        <w:t>mekted</w:t>
      </w:r>
      <w:r w:rsidRPr="00456AC2">
        <w:rPr>
          <w:rFonts w:ascii="Times New Roman" w:hAnsi="Times New Roman" w:cs="Times New Roman"/>
          <w:sz w:val="24"/>
          <w:szCs w:val="24"/>
        </w:rPr>
        <w:t>ir</w:t>
      </w:r>
      <w:r w:rsidR="002150EA">
        <w:rPr>
          <w:rFonts w:ascii="Times New Roman" w:hAnsi="Times New Roman" w:cs="Times New Roman"/>
          <w:sz w:val="24"/>
          <w:szCs w:val="24"/>
        </w:rPr>
        <w:t xml:space="preserve"> (Altenburg, 2000)</w:t>
      </w:r>
      <w:r w:rsidRPr="00456AC2">
        <w:rPr>
          <w:rFonts w:ascii="Times New Roman" w:hAnsi="Times New Roman" w:cs="Times New Roman"/>
          <w:sz w:val="24"/>
          <w:szCs w:val="24"/>
        </w:rPr>
        <w:t>. Bu şekilde yerli firmanın işgücü niteliği ve verimliliği artar</w:t>
      </w:r>
      <w:r w:rsidR="00A2688D">
        <w:rPr>
          <w:rFonts w:ascii="Times New Roman" w:hAnsi="Times New Roman" w:cs="Times New Roman"/>
          <w:sz w:val="24"/>
          <w:szCs w:val="24"/>
        </w:rPr>
        <w:t>.</w:t>
      </w:r>
      <w:r w:rsidRPr="00456AC2">
        <w:rPr>
          <w:rFonts w:ascii="Times New Roman" w:hAnsi="Times New Roman" w:cs="Times New Roman"/>
          <w:sz w:val="24"/>
          <w:szCs w:val="24"/>
        </w:rPr>
        <w:t xml:space="preserve"> </w:t>
      </w:r>
    </w:p>
    <w:p w:rsidR="00AA166F" w:rsidRPr="00456AC2" w:rsidRDefault="00266BE8" w:rsidP="004F2ED5">
      <w:pPr>
        <w:spacing w:before="240" w:after="240" w:line="240" w:lineRule="auto"/>
        <w:jc w:val="both"/>
        <w:rPr>
          <w:rFonts w:ascii="Times New Roman" w:hAnsi="Times New Roman" w:cs="Times New Roman"/>
          <w:b/>
          <w:sz w:val="24"/>
          <w:szCs w:val="24"/>
        </w:rPr>
      </w:pPr>
      <w:r w:rsidRPr="00456AC2">
        <w:rPr>
          <w:rFonts w:ascii="Times New Roman" w:hAnsi="Times New Roman" w:cs="Times New Roman"/>
          <w:b/>
          <w:sz w:val="24"/>
          <w:szCs w:val="24"/>
        </w:rPr>
        <w:t>2.4</w:t>
      </w:r>
      <w:r w:rsidR="00183955" w:rsidRPr="00456AC2">
        <w:rPr>
          <w:rFonts w:ascii="Times New Roman" w:hAnsi="Times New Roman" w:cs="Times New Roman"/>
          <w:b/>
          <w:sz w:val="24"/>
          <w:szCs w:val="24"/>
        </w:rPr>
        <w:t>. Üretim Ölçeği</w:t>
      </w:r>
      <w:r w:rsidR="009476EC">
        <w:rPr>
          <w:rFonts w:ascii="Times New Roman" w:hAnsi="Times New Roman" w:cs="Times New Roman"/>
          <w:b/>
          <w:sz w:val="24"/>
          <w:szCs w:val="24"/>
        </w:rPr>
        <w:t>nin</w:t>
      </w:r>
      <w:r w:rsidR="00183955" w:rsidRPr="00456AC2">
        <w:rPr>
          <w:rFonts w:ascii="Times New Roman" w:hAnsi="Times New Roman" w:cs="Times New Roman"/>
          <w:b/>
          <w:sz w:val="24"/>
          <w:szCs w:val="24"/>
        </w:rPr>
        <w:t xml:space="preserve"> Büyü</w:t>
      </w:r>
      <w:r w:rsidR="00AA166F" w:rsidRPr="00456AC2">
        <w:rPr>
          <w:rFonts w:ascii="Times New Roman" w:hAnsi="Times New Roman" w:cs="Times New Roman"/>
          <w:b/>
          <w:sz w:val="24"/>
          <w:szCs w:val="24"/>
        </w:rPr>
        <w:t>mesi</w:t>
      </w:r>
    </w:p>
    <w:p w:rsidR="00911762" w:rsidRPr="00456AC2" w:rsidRDefault="00911762" w:rsidP="004F2ED5">
      <w:pPr>
        <w:pStyle w:val="ListeParagraf"/>
        <w:autoSpaceDE w:val="0"/>
        <w:autoSpaceDN w:val="0"/>
        <w:adjustRightInd w:val="0"/>
        <w:spacing w:before="240" w:after="240" w:line="240" w:lineRule="auto"/>
        <w:ind w:left="0" w:firstLine="708"/>
        <w:contextualSpacing w:val="0"/>
        <w:jc w:val="both"/>
        <w:rPr>
          <w:rFonts w:ascii="Times New Roman" w:hAnsi="Times New Roman" w:cs="Times New Roman"/>
          <w:sz w:val="24"/>
          <w:szCs w:val="24"/>
        </w:rPr>
      </w:pPr>
      <w:r w:rsidRPr="00456AC2">
        <w:rPr>
          <w:rFonts w:ascii="Times New Roman" w:hAnsi="Times New Roman" w:cs="Times New Roman"/>
          <w:sz w:val="24"/>
          <w:szCs w:val="24"/>
        </w:rPr>
        <w:t xml:space="preserve">Bir sektöre YDY'li firmaların girmesi, bu firmalara mal satan tedarikçiler için bir iç ihracat alanı oluşturacaktır. </w:t>
      </w:r>
      <w:r w:rsidR="00ED0117" w:rsidRPr="00456AC2">
        <w:rPr>
          <w:rFonts w:ascii="Times New Roman" w:hAnsi="Times New Roman" w:cs="Times New Roman"/>
          <w:sz w:val="24"/>
          <w:szCs w:val="24"/>
        </w:rPr>
        <w:t xml:space="preserve">Böylece yerli firmaların üretim hacmi </w:t>
      </w:r>
      <w:r w:rsidR="00A26BB0" w:rsidRPr="00456AC2">
        <w:rPr>
          <w:rFonts w:ascii="Times New Roman" w:hAnsi="Times New Roman" w:cs="Times New Roman"/>
          <w:sz w:val="24"/>
          <w:szCs w:val="24"/>
        </w:rPr>
        <w:t xml:space="preserve">ve üretim ölçeği </w:t>
      </w:r>
      <w:r w:rsidR="00ED0117" w:rsidRPr="00456AC2">
        <w:rPr>
          <w:rFonts w:ascii="Times New Roman" w:hAnsi="Times New Roman" w:cs="Times New Roman"/>
          <w:sz w:val="24"/>
          <w:szCs w:val="24"/>
        </w:rPr>
        <w:t>büyüyecektir</w:t>
      </w:r>
      <w:r w:rsidR="00D33B37" w:rsidRPr="00456AC2">
        <w:rPr>
          <w:rFonts w:ascii="Times New Roman" w:hAnsi="Times New Roman" w:cs="Times New Roman"/>
          <w:sz w:val="24"/>
          <w:szCs w:val="24"/>
        </w:rPr>
        <w:t xml:space="preserve"> (Lesher ve Miroudot, 2008).</w:t>
      </w:r>
      <w:r w:rsidR="00E475FC">
        <w:rPr>
          <w:rFonts w:ascii="Times New Roman" w:hAnsi="Times New Roman" w:cs="Times New Roman"/>
          <w:sz w:val="24"/>
          <w:szCs w:val="24"/>
        </w:rPr>
        <w:t xml:space="preserve"> </w:t>
      </w:r>
      <w:r w:rsidRPr="00456AC2">
        <w:rPr>
          <w:rFonts w:ascii="Times New Roman" w:hAnsi="Times New Roman" w:cs="Times New Roman"/>
          <w:sz w:val="24"/>
          <w:szCs w:val="24"/>
        </w:rPr>
        <w:t xml:space="preserve">YDY'li firma, kendisi gibi nihai mal üreten firmalara, ihracatın nasıl ve hangi ülkelere yapılabileceği konusunda bir rol-model </w:t>
      </w:r>
      <w:r w:rsidRPr="00456AC2">
        <w:rPr>
          <w:rFonts w:ascii="Times New Roman" w:hAnsi="Times New Roman" w:cs="Times New Roman"/>
          <w:sz w:val="24"/>
          <w:szCs w:val="24"/>
        </w:rPr>
        <w:lastRenderedPageBreak/>
        <w:t>oluşturacaktır. Böylece yeni pazarlara erişim imkânı elde eden yerli firmalar, üretim ölçeklerini büyüt</w:t>
      </w:r>
      <w:r w:rsidR="00307E97">
        <w:rPr>
          <w:rFonts w:ascii="Times New Roman" w:hAnsi="Times New Roman" w:cs="Times New Roman"/>
          <w:sz w:val="24"/>
          <w:szCs w:val="24"/>
        </w:rPr>
        <w:t xml:space="preserve">ecektir </w:t>
      </w:r>
      <w:r w:rsidRPr="00456AC2">
        <w:rPr>
          <w:rFonts w:ascii="Times New Roman" w:hAnsi="Times New Roman" w:cs="Times New Roman"/>
          <w:sz w:val="24"/>
          <w:szCs w:val="24"/>
        </w:rPr>
        <w:t>(Audet ve Gagné, 2010).</w:t>
      </w:r>
    </w:p>
    <w:p w:rsidR="00B3251F" w:rsidRPr="00456AC2" w:rsidRDefault="00C13E5B" w:rsidP="00E475FC">
      <w:pPr>
        <w:spacing w:before="240" w:after="240" w:line="240" w:lineRule="auto"/>
        <w:ind w:firstLine="709"/>
        <w:jc w:val="both"/>
        <w:rPr>
          <w:rFonts w:ascii="Times New Roman" w:hAnsi="Times New Roman" w:cs="Times New Roman"/>
          <w:sz w:val="24"/>
          <w:szCs w:val="24"/>
        </w:rPr>
      </w:pPr>
      <w:r w:rsidRPr="00456AC2">
        <w:rPr>
          <w:rFonts w:ascii="Times New Roman" w:hAnsi="Times New Roman" w:cs="Times New Roman"/>
          <w:sz w:val="24"/>
          <w:szCs w:val="24"/>
        </w:rPr>
        <w:t>B</w:t>
      </w:r>
      <w:r w:rsidR="004D527A" w:rsidRPr="00456AC2">
        <w:rPr>
          <w:rFonts w:ascii="Times New Roman" w:hAnsi="Times New Roman" w:cs="Times New Roman"/>
          <w:sz w:val="24"/>
          <w:szCs w:val="24"/>
        </w:rPr>
        <w:t xml:space="preserve">azı durumlarda </w:t>
      </w:r>
      <w:r w:rsidR="00060FF7" w:rsidRPr="00456AC2">
        <w:rPr>
          <w:rFonts w:ascii="Times New Roman" w:hAnsi="Times New Roman" w:cs="Times New Roman"/>
          <w:sz w:val="24"/>
          <w:szCs w:val="24"/>
        </w:rPr>
        <w:t xml:space="preserve">YDY, başka ülkelerdeki bağlı firmalarına da aynı </w:t>
      </w:r>
      <w:r w:rsidR="003C2944" w:rsidRPr="00456AC2">
        <w:rPr>
          <w:rFonts w:ascii="Times New Roman" w:hAnsi="Times New Roman" w:cs="Times New Roman"/>
          <w:sz w:val="24"/>
          <w:szCs w:val="24"/>
        </w:rPr>
        <w:t xml:space="preserve">yerli </w:t>
      </w:r>
      <w:r w:rsidR="00060FF7" w:rsidRPr="00456AC2">
        <w:rPr>
          <w:rFonts w:ascii="Times New Roman" w:hAnsi="Times New Roman" w:cs="Times New Roman"/>
          <w:sz w:val="24"/>
          <w:szCs w:val="24"/>
        </w:rPr>
        <w:t xml:space="preserve">firmadan aramalı aldırarak, </w:t>
      </w:r>
      <w:r w:rsidR="003C2944" w:rsidRPr="00456AC2">
        <w:rPr>
          <w:rFonts w:ascii="Times New Roman" w:hAnsi="Times New Roman" w:cs="Times New Roman"/>
          <w:sz w:val="24"/>
          <w:szCs w:val="24"/>
        </w:rPr>
        <w:t>bu</w:t>
      </w:r>
      <w:r w:rsidR="00060FF7" w:rsidRPr="00456AC2">
        <w:rPr>
          <w:rFonts w:ascii="Times New Roman" w:hAnsi="Times New Roman" w:cs="Times New Roman"/>
          <w:sz w:val="24"/>
          <w:szCs w:val="24"/>
        </w:rPr>
        <w:t xml:space="preserve"> firma</w:t>
      </w:r>
      <w:r w:rsidR="003C2944" w:rsidRPr="00456AC2">
        <w:rPr>
          <w:rFonts w:ascii="Times New Roman" w:hAnsi="Times New Roman" w:cs="Times New Roman"/>
          <w:sz w:val="24"/>
          <w:szCs w:val="24"/>
        </w:rPr>
        <w:t>lar</w:t>
      </w:r>
      <w:r w:rsidR="00060FF7" w:rsidRPr="00456AC2">
        <w:rPr>
          <w:rFonts w:ascii="Times New Roman" w:hAnsi="Times New Roman" w:cs="Times New Roman"/>
          <w:sz w:val="24"/>
          <w:szCs w:val="24"/>
        </w:rPr>
        <w:t xml:space="preserve">ın </w:t>
      </w:r>
      <w:r w:rsidR="004D527A" w:rsidRPr="00456AC2">
        <w:rPr>
          <w:rFonts w:ascii="Times New Roman" w:hAnsi="Times New Roman" w:cs="Times New Roman"/>
          <w:sz w:val="24"/>
          <w:szCs w:val="24"/>
        </w:rPr>
        <w:t xml:space="preserve">ihracatının artmasına ve </w:t>
      </w:r>
      <w:r w:rsidR="00060FF7" w:rsidRPr="00456AC2">
        <w:rPr>
          <w:rFonts w:ascii="Times New Roman" w:hAnsi="Times New Roman" w:cs="Times New Roman"/>
          <w:sz w:val="24"/>
          <w:szCs w:val="24"/>
        </w:rPr>
        <w:t>üretim ölçeğini</w:t>
      </w:r>
      <w:r w:rsidR="004D527A" w:rsidRPr="00456AC2">
        <w:rPr>
          <w:rFonts w:ascii="Times New Roman" w:hAnsi="Times New Roman" w:cs="Times New Roman"/>
          <w:sz w:val="24"/>
          <w:szCs w:val="24"/>
        </w:rPr>
        <w:t>n</w:t>
      </w:r>
      <w:r w:rsidR="00060FF7" w:rsidRPr="00456AC2">
        <w:rPr>
          <w:rFonts w:ascii="Times New Roman" w:hAnsi="Times New Roman" w:cs="Times New Roman"/>
          <w:sz w:val="24"/>
          <w:szCs w:val="24"/>
        </w:rPr>
        <w:t xml:space="preserve"> büyü</w:t>
      </w:r>
      <w:r w:rsidR="004D527A" w:rsidRPr="00456AC2">
        <w:rPr>
          <w:rFonts w:ascii="Times New Roman" w:hAnsi="Times New Roman" w:cs="Times New Roman"/>
          <w:sz w:val="24"/>
          <w:szCs w:val="24"/>
        </w:rPr>
        <w:t>mesine aracılık etmektedir</w:t>
      </w:r>
      <w:r w:rsidR="00A50021" w:rsidRPr="00456AC2">
        <w:rPr>
          <w:rFonts w:ascii="Times New Roman" w:hAnsi="Times New Roman" w:cs="Times New Roman"/>
          <w:sz w:val="24"/>
          <w:szCs w:val="24"/>
        </w:rPr>
        <w:t xml:space="preserve">. </w:t>
      </w:r>
      <w:r w:rsidR="00D43FE0" w:rsidRPr="00456AC2">
        <w:rPr>
          <w:rFonts w:ascii="Times New Roman" w:hAnsi="Times New Roman" w:cs="Times New Roman"/>
          <w:sz w:val="24"/>
          <w:szCs w:val="24"/>
        </w:rPr>
        <w:t>Böylece</w:t>
      </w:r>
      <w:r w:rsidR="00060FF7" w:rsidRPr="00456AC2">
        <w:rPr>
          <w:rFonts w:ascii="Times New Roman" w:hAnsi="Times New Roman" w:cs="Times New Roman"/>
          <w:sz w:val="24"/>
          <w:szCs w:val="24"/>
        </w:rPr>
        <w:t xml:space="preserve"> yerli firma, YDY'nin üçüncü ülkelerdeki bağlı şirketlerine de mal ihraç edebil</w:t>
      </w:r>
      <w:r w:rsidR="00D43FE0" w:rsidRPr="00456AC2">
        <w:rPr>
          <w:rFonts w:ascii="Times New Roman" w:hAnsi="Times New Roman" w:cs="Times New Roman"/>
          <w:sz w:val="24"/>
          <w:szCs w:val="24"/>
        </w:rPr>
        <w:t>ecekt</w:t>
      </w:r>
      <w:r w:rsidR="00060FF7" w:rsidRPr="00456AC2">
        <w:rPr>
          <w:rFonts w:ascii="Times New Roman" w:hAnsi="Times New Roman" w:cs="Times New Roman"/>
          <w:sz w:val="24"/>
          <w:szCs w:val="24"/>
        </w:rPr>
        <w:t xml:space="preserve">ir. </w:t>
      </w:r>
      <w:r w:rsidR="00B3251F" w:rsidRPr="00456AC2">
        <w:rPr>
          <w:rFonts w:ascii="Times New Roman" w:hAnsi="Times New Roman" w:cs="Times New Roman"/>
          <w:sz w:val="24"/>
          <w:szCs w:val="24"/>
        </w:rPr>
        <w:t xml:space="preserve">Örneğin; </w:t>
      </w:r>
      <w:r w:rsidR="00060FF7" w:rsidRPr="00456AC2">
        <w:rPr>
          <w:rFonts w:ascii="Times New Roman" w:hAnsi="Times New Roman" w:cs="Times New Roman"/>
          <w:sz w:val="24"/>
          <w:szCs w:val="24"/>
        </w:rPr>
        <w:t xml:space="preserve">ABD ve Japon YDY yöneticileri, gittikleri ülkelerdeki iyi tedarikçileri </w:t>
      </w:r>
      <w:r w:rsidR="00D43FE0" w:rsidRPr="00456AC2">
        <w:rPr>
          <w:rFonts w:ascii="Times New Roman" w:hAnsi="Times New Roman" w:cs="Times New Roman"/>
          <w:sz w:val="24"/>
          <w:szCs w:val="24"/>
        </w:rPr>
        <w:t xml:space="preserve">ana merkezlerine </w:t>
      </w:r>
      <w:r w:rsidR="00060FF7" w:rsidRPr="00456AC2">
        <w:rPr>
          <w:rFonts w:ascii="Times New Roman" w:hAnsi="Times New Roman" w:cs="Times New Roman"/>
          <w:sz w:val="24"/>
          <w:szCs w:val="24"/>
        </w:rPr>
        <w:t>rapor ederek, aynı merkeze bağlı farklı ülkelerdeki şirket yöneticilerine de tavsiye etmektedirler (Javorcik</w:t>
      </w:r>
      <w:r w:rsidR="00B70939">
        <w:rPr>
          <w:rFonts w:ascii="Times New Roman" w:hAnsi="Times New Roman" w:cs="Times New Roman"/>
          <w:sz w:val="24"/>
          <w:szCs w:val="24"/>
        </w:rPr>
        <w:t xml:space="preserve"> </w:t>
      </w:r>
      <w:r w:rsidR="00060FF7" w:rsidRPr="00456AC2">
        <w:rPr>
          <w:rFonts w:ascii="Times New Roman" w:hAnsi="Times New Roman" w:cs="Times New Roman"/>
          <w:sz w:val="24"/>
          <w:szCs w:val="24"/>
        </w:rPr>
        <w:t xml:space="preserve">ve Spatareanu, 2005). Böylece, yerli firmaların ihracatı artacak, üretim ölçeği büyüyecek, </w:t>
      </w:r>
      <w:r w:rsidR="006A2860">
        <w:rPr>
          <w:rFonts w:ascii="Times New Roman" w:hAnsi="Times New Roman" w:cs="Times New Roman"/>
          <w:sz w:val="24"/>
          <w:szCs w:val="24"/>
        </w:rPr>
        <w:t>birim maliyetleri</w:t>
      </w:r>
      <w:r w:rsidR="00272747" w:rsidRPr="00456AC2">
        <w:rPr>
          <w:rFonts w:ascii="Times New Roman" w:hAnsi="Times New Roman" w:cs="Times New Roman"/>
          <w:sz w:val="24"/>
          <w:szCs w:val="24"/>
        </w:rPr>
        <w:t xml:space="preserve"> düşecek</w:t>
      </w:r>
      <w:r w:rsidR="003803E3" w:rsidRPr="00456AC2">
        <w:rPr>
          <w:rFonts w:ascii="Times New Roman" w:hAnsi="Times New Roman" w:cs="Times New Roman"/>
          <w:sz w:val="24"/>
          <w:szCs w:val="24"/>
        </w:rPr>
        <w:t>, kâ</w:t>
      </w:r>
      <w:r w:rsidR="00B3251F" w:rsidRPr="00456AC2">
        <w:rPr>
          <w:rFonts w:ascii="Times New Roman" w:hAnsi="Times New Roman" w:cs="Times New Roman"/>
          <w:sz w:val="24"/>
          <w:szCs w:val="24"/>
        </w:rPr>
        <w:t>rlılıkları artacaktır</w:t>
      </w:r>
      <w:r w:rsidR="00272747" w:rsidRPr="00456AC2">
        <w:rPr>
          <w:rFonts w:ascii="Times New Roman" w:hAnsi="Times New Roman" w:cs="Times New Roman"/>
          <w:sz w:val="24"/>
          <w:szCs w:val="24"/>
        </w:rPr>
        <w:t xml:space="preserve">. </w:t>
      </w:r>
    </w:p>
    <w:p w:rsidR="009A57BA" w:rsidRPr="00456AC2" w:rsidRDefault="00B74072" w:rsidP="004F2ED5">
      <w:pPr>
        <w:spacing w:before="240" w:after="240" w:line="240" w:lineRule="auto"/>
        <w:ind w:firstLine="709"/>
        <w:jc w:val="both"/>
        <w:rPr>
          <w:rFonts w:ascii="Times New Roman" w:hAnsi="Times New Roman" w:cs="Times New Roman"/>
          <w:sz w:val="24"/>
          <w:szCs w:val="24"/>
        </w:rPr>
      </w:pPr>
      <w:r w:rsidRPr="00456AC2">
        <w:rPr>
          <w:rFonts w:ascii="Times New Roman" w:hAnsi="Times New Roman" w:cs="Times New Roman"/>
          <w:sz w:val="24"/>
          <w:szCs w:val="24"/>
        </w:rPr>
        <w:t>Genellikle</w:t>
      </w:r>
      <w:r w:rsidR="005E4318" w:rsidRPr="00456AC2">
        <w:rPr>
          <w:rFonts w:ascii="Times New Roman" w:hAnsi="Times New Roman" w:cs="Times New Roman"/>
          <w:sz w:val="24"/>
          <w:szCs w:val="24"/>
        </w:rPr>
        <w:t xml:space="preserve"> YDY’li firmalar, sadece yatırım yaptıkları ülkede mal satmak için değil, aynı zamanda yeni pazarlara açılmak, hammadde ve ucuz işgücü kaynaklarından yararlanmak, kendi ülkelerinin dâhil olmadığı bir ekonomik </w:t>
      </w:r>
      <w:r w:rsidR="00FC16B7" w:rsidRPr="00456AC2">
        <w:rPr>
          <w:rFonts w:ascii="Times New Roman" w:hAnsi="Times New Roman" w:cs="Times New Roman"/>
          <w:sz w:val="24"/>
          <w:szCs w:val="24"/>
        </w:rPr>
        <w:t>birliğe</w:t>
      </w:r>
      <w:r w:rsidR="005E4318" w:rsidRPr="00456AC2">
        <w:rPr>
          <w:rFonts w:ascii="Times New Roman" w:hAnsi="Times New Roman" w:cs="Times New Roman"/>
          <w:sz w:val="24"/>
          <w:szCs w:val="24"/>
        </w:rPr>
        <w:t xml:space="preserve"> gümrüksüz mal satabilmek, nakliye maliyetlerini azaltmak ve pazar paylarını arttırmak için de diğer ülkelere yatırım yapmaktadır. Çalışmalar, bu firmaların ürünlerini, hem yatırım yaptıkları ülkelerde, hem de o ülkeleri üretim üssü haline getirerek, oradan başka ülkelere sattıklarını göstermektedir</w:t>
      </w:r>
      <w:r w:rsidR="005E4318" w:rsidRPr="00456AC2">
        <w:rPr>
          <w:rStyle w:val="DipnotBavurusu"/>
          <w:rFonts w:ascii="Times New Roman" w:hAnsi="Times New Roman" w:cs="Times New Roman"/>
          <w:sz w:val="24"/>
          <w:szCs w:val="24"/>
        </w:rPr>
        <w:footnoteReference w:id="9"/>
      </w:r>
      <w:r w:rsidR="005E4318" w:rsidRPr="00456AC2">
        <w:rPr>
          <w:rFonts w:ascii="Times New Roman" w:hAnsi="Times New Roman" w:cs="Times New Roman"/>
          <w:sz w:val="24"/>
          <w:szCs w:val="24"/>
        </w:rPr>
        <w:t>. Bu da yatırım yapılan ülkenin ihracatını olumlu yönde etkilemektedir. Örneğin; İrlanda</w:t>
      </w:r>
      <w:r w:rsidR="007D3BF5">
        <w:rPr>
          <w:rFonts w:ascii="Times New Roman" w:hAnsi="Times New Roman" w:cs="Times New Roman"/>
          <w:sz w:val="24"/>
          <w:szCs w:val="24"/>
        </w:rPr>
        <w:t>'da</w:t>
      </w:r>
      <w:r w:rsidR="005E4318" w:rsidRPr="00456AC2">
        <w:rPr>
          <w:rFonts w:ascii="Times New Roman" w:hAnsi="Times New Roman" w:cs="Times New Roman"/>
          <w:sz w:val="24"/>
          <w:szCs w:val="24"/>
        </w:rPr>
        <w:t xml:space="preserve"> faaliyet gösteren YDY’li firmalar, 1998 yılında ürettikleri malların %</w:t>
      </w:r>
      <w:r w:rsidR="00ED729A">
        <w:rPr>
          <w:rFonts w:ascii="Times New Roman" w:hAnsi="Times New Roman" w:cs="Times New Roman"/>
          <w:sz w:val="24"/>
          <w:szCs w:val="24"/>
        </w:rPr>
        <w:t xml:space="preserve"> </w:t>
      </w:r>
      <w:r w:rsidR="005E4318" w:rsidRPr="00456AC2">
        <w:rPr>
          <w:rFonts w:ascii="Times New Roman" w:hAnsi="Times New Roman" w:cs="Times New Roman"/>
          <w:sz w:val="24"/>
          <w:szCs w:val="24"/>
        </w:rPr>
        <w:t>98’ini ihraç ederek, toplam imalat sanayi ihracatının %</w:t>
      </w:r>
      <w:r w:rsidR="00ED729A">
        <w:rPr>
          <w:rFonts w:ascii="Times New Roman" w:hAnsi="Times New Roman" w:cs="Times New Roman"/>
          <w:sz w:val="24"/>
          <w:szCs w:val="24"/>
        </w:rPr>
        <w:t xml:space="preserve"> </w:t>
      </w:r>
      <w:r w:rsidR="005E4318" w:rsidRPr="00456AC2">
        <w:rPr>
          <w:rFonts w:ascii="Times New Roman" w:hAnsi="Times New Roman" w:cs="Times New Roman"/>
          <w:sz w:val="24"/>
          <w:szCs w:val="24"/>
        </w:rPr>
        <w:t xml:space="preserve">87’sini gerçekleştirmiştir (Ruane ve Ugur, 2005). Benzer şekilde </w:t>
      </w:r>
      <w:r w:rsidR="00525C96">
        <w:rPr>
          <w:rFonts w:ascii="Times New Roman" w:hAnsi="Times New Roman" w:cs="Times New Roman"/>
          <w:sz w:val="24"/>
          <w:szCs w:val="24"/>
        </w:rPr>
        <w:t xml:space="preserve">YDY’li firmalar </w:t>
      </w:r>
      <w:r w:rsidR="005E4318" w:rsidRPr="00456AC2">
        <w:rPr>
          <w:rFonts w:ascii="Times New Roman" w:hAnsi="Times New Roman" w:cs="Times New Roman"/>
          <w:sz w:val="24"/>
          <w:szCs w:val="24"/>
        </w:rPr>
        <w:t>Çin’de, 2004 yılında 339 milyar dolarlık ihracat yaparak, toplam ihracatının %</w:t>
      </w:r>
      <w:r w:rsidR="00ED729A">
        <w:rPr>
          <w:rFonts w:ascii="Times New Roman" w:hAnsi="Times New Roman" w:cs="Times New Roman"/>
          <w:sz w:val="24"/>
          <w:szCs w:val="24"/>
        </w:rPr>
        <w:t xml:space="preserve"> </w:t>
      </w:r>
      <w:r w:rsidR="005E4318" w:rsidRPr="00456AC2">
        <w:rPr>
          <w:rFonts w:ascii="Times New Roman" w:hAnsi="Times New Roman" w:cs="Times New Roman"/>
          <w:sz w:val="24"/>
          <w:szCs w:val="24"/>
        </w:rPr>
        <w:t>57’sini gerçekleştirmiştir (Zhang, 2005). Ayrıca, imalat sektörünün ihracatı içinde YDY’li firmaların payları; Malezya ve Çin’de 1995 yılında %</w:t>
      </w:r>
      <w:r w:rsidR="00ED729A">
        <w:rPr>
          <w:rFonts w:ascii="Times New Roman" w:hAnsi="Times New Roman" w:cs="Times New Roman"/>
          <w:sz w:val="24"/>
          <w:szCs w:val="24"/>
        </w:rPr>
        <w:t xml:space="preserve"> </w:t>
      </w:r>
      <w:r w:rsidR="005E4318" w:rsidRPr="00456AC2">
        <w:rPr>
          <w:rFonts w:ascii="Times New Roman" w:hAnsi="Times New Roman" w:cs="Times New Roman"/>
          <w:sz w:val="24"/>
          <w:szCs w:val="24"/>
        </w:rPr>
        <w:t>50’ye, 2001 yılında Macaristan’da %</w:t>
      </w:r>
      <w:r w:rsidR="00ED729A">
        <w:rPr>
          <w:rFonts w:ascii="Times New Roman" w:hAnsi="Times New Roman" w:cs="Times New Roman"/>
          <w:sz w:val="24"/>
          <w:szCs w:val="24"/>
        </w:rPr>
        <w:t xml:space="preserve"> </w:t>
      </w:r>
      <w:r w:rsidR="005E4318" w:rsidRPr="00456AC2">
        <w:rPr>
          <w:rFonts w:ascii="Times New Roman" w:hAnsi="Times New Roman" w:cs="Times New Roman"/>
          <w:sz w:val="24"/>
          <w:szCs w:val="24"/>
        </w:rPr>
        <w:t xml:space="preserve">80’e ulaşmıştır (Woodward, 2001). </w:t>
      </w:r>
      <w:r w:rsidR="005E4318" w:rsidRPr="00456AC2">
        <w:rPr>
          <w:rFonts w:ascii="Times New Roman" w:eastAsia="Calibri" w:hAnsi="Times New Roman" w:cs="Times New Roman"/>
          <w:sz w:val="24"/>
          <w:szCs w:val="24"/>
        </w:rPr>
        <w:t>Hindistan’da ise %</w:t>
      </w:r>
      <w:r w:rsidR="00ED729A">
        <w:rPr>
          <w:rFonts w:ascii="Times New Roman" w:eastAsia="Calibri" w:hAnsi="Times New Roman" w:cs="Times New Roman"/>
          <w:sz w:val="24"/>
          <w:szCs w:val="24"/>
        </w:rPr>
        <w:t xml:space="preserve"> </w:t>
      </w:r>
      <w:r w:rsidR="005E4318" w:rsidRPr="00456AC2">
        <w:rPr>
          <w:rFonts w:ascii="Times New Roman" w:eastAsia="Calibri" w:hAnsi="Times New Roman" w:cs="Times New Roman"/>
          <w:sz w:val="24"/>
          <w:szCs w:val="24"/>
        </w:rPr>
        <w:t>10’luk YDY artışı, bir dönem sonra ihracatı %</w:t>
      </w:r>
      <w:r w:rsidR="00ED729A">
        <w:rPr>
          <w:rFonts w:ascii="Times New Roman" w:eastAsia="Calibri" w:hAnsi="Times New Roman" w:cs="Times New Roman"/>
          <w:sz w:val="24"/>
          <w:szCs w:val="24"/>
        </w:rPr>
        <w:t xml:space="preserve"> </w:t>
      </w:r>
      <w:r w:rsidR="005E4318" w:rsidRPr="00456AC2">
        <w:rPr>
          <w:rFonts w:ascii="Times New Roman" w:eastAsia="Calibri" w:hAnsi="Times New Roman" w:cs="Times New Roman"/>
          <w:sz w:val="24"/>
          <w:szCs w:val="24"/>
        </w:rPr>
        <w:t>8</w:t>
      </w:r>
      <w:r w:rsidR="00ED729A">
        <w:rPr>
          <w:rFonts w:ascii="Times New Roman" w:eastAsia="Calibri" w:hAnsi="Times New Roman" w:cs="Times New Roman"/>
          <w:sz w:val="24"/>
          <w:szCs w:val="24"/>
        </w:rPr>
        <w:t>,</w:t>
      </w:r>
      <w:r w:rsidR="005E4318" w:rsidRPr="00456AC2">
        <w:rPr>
          <w:rFonts w:ascii="Times New Roman" w:eastAsia="Calibri" w:hAnsi="Times New Roman" w:cs="Times New Roman"/>
          <w:sz w:val="24"/>
          <w:szCs w:val="24"/>
        </w:rPr>
        <w:t>1 oranında attırmaktadır (</w:t>
      </w:r>
      <w:r w:rsidR="005E4318" w:rsidRPr="00456AC2">
        <w:rPr>
          <w:rFonts w:ascii="Times New Roman" w:eastAsia="Calibri" w:hAnsi="Times New Roman" w:cs="Times New Roman"/>
          <w:bCs/>
          <w:sz w:val="24"/>
          <w:szCs w:val="24"/>
        </w:rPr>
        <w:t>Prasanna, 2010).</w:t>
      </w:r>
      <w:r w:rsidR="00961B4B">
        <w:rPr>
          <w:rFonts w:ascii="Times New Roman" w:eastAsia="Calibri" w:hAnsi="Times New Roman" w:cs="Times New Roman"/>
          <w:bCs/>
          <w:sz w:val="24"/>
          <w:szCs w:val="24"/>
        </w:rPr>
        <w:t xml:space="preserve"> </w:t>
      </w:r>
      <w:r w:rsidR="003910DA" w:rsidRPr="00456AC2">
        <w:rPr>
          <w:rFonts w:ascii="Times New Roman" w:hAnsi="Times New Roman" w:cs="Times New Roman"/>
          <w:sz w:val="24"/>
          <w:szCs w:val="24"/>
        </w:rPr>
        <w:t>2000-2010 döneminde YDY’deki %</w:t>
      </w:r>
      <w:r w:rsidR="00ED729A">
        <w:rPr>
          <w:rFonts w:ascii="Times New Roman" w:hAnsi="Times New Roman" w:cs="Times New Roman"/>
          <w:sz w:val="24"/>
          <w:szCs w:val="24"/>
        </w:rPr>
        <w:t xml:space="preserve"> </w:t>
      </w:r>
      <w:r w:rsidR="003910DA" w:rsidRPr="00456AC2">
        <w:rPr>
          <w:rFonts w:ascii="Times New Roman" w:hAnsi="Times New Roman" w:cs="Times New Roman"/>
          <w:sz w:val="24"/>
          <w:szCs w:val="24"/>
        </w:rPr>
        <w:t>100 oranındaki bir artış, Türkiye’nin ihracatını %</w:t>
      </w:r>
      <w:r w:rsidR="00ED729A">
        <w:rPr>
          <w:rFonts w:ascii="Times New Roman" w:hAnsi="Times New Roman" w:cs="Times New Roman"/>
          <w:sz w:val="24"/>
          <w:szCs w:val="24"/>
        </w:rPr>
        <w:t xml:space="preserve"> </w:t>
      </w:r>
      <w:r w:rsidR="003910DA" w:rsidRPr="00456AC2">
        <w:rPr>
          <w:rFonts w:ascii="Times New Roman" w:hAnsi="Times New Roman" w:cs="Times New Roman"/>
          <w:sz w:val="24"/>
          <w:szCs w:val="24"/>
        </w:rPr>
        <w:t xml:space="preserve">14 oranında arttırmıştır (Göçer vd. 2012). </w:t>
      </w:r>
      <w:r w:rsidR="00727150" w:rsidRPr="00456AC2">
        <w:rPr>
          <w:rFonts w:ascii="Times New Roman" w:hAnsi="Times New Roman" w:cs="Times New Roman"/>
          <w:sz w:val="24"/>
          <w:szCs w:val="24"/>
        </w:rPr>
        <w:t xml:space="preserve"> </w:t>
      </w:r>
    </w:p>
    <w:p w:rsidR="00ED729A" w:rsidRDefault="00ED729A" w:rsidP="00ED729A">
      <w:pPr>
        <w:autoSpaceDE w:val="0"/>
        <w:autoSpaceDN w:val="0"/>
        <w:adjustRightInd w:val="0"/>
        <w:spacing w:before="240" w:after="240" w:line="240" w:lineRule="auto"/>
        <w:jc w:val="center"/>
        <w:rPr>
          <w:rFonts w:ascii="Times New Roman" w:hAnsi="Times New Roman" w:cs="Times New Roman"/>
          <w:sz w:val="24"/>
          <w:szCs w:val="24"/>
        </w:rPr>
      </w:pPr>
      <w:bookmarkStart w:id="1" w:name="_Toc341812566"/>
    </w:p>
    <w:p w:rsidR="00ED729A" w:rsidRDefault="00ED729A" w:rsidP="00ED729A">
      <w:pPr>
        <w:autoSpaceDE w:val="0"/>
        <w:autoSpaceDN w:val="0"/>
        <w:adjustRightInd w:val="0"/>
        <w:spacing w:before="240" w:after="240" w:line="240" w:lineRule="auto"/>
        <w:jc w:val="center"/>
        <w:rPr>
          <w:rFonts w:ascii="Times New Roman" w:hAnsi="Times New Roman" w:cs="Times New Roman"/>
          <w:sz w:val="24"/>
          <w:szCs w:val="24"/>
        </w:rPr>
      </w:pPr>
    </w:p>
    <w:p w:rsidR="00ED729A" w:rsidRDefault="00ED729A" w:rsidP="00ED729A">
      <w:pPr>
        <w:autoSpaceDE w:val="0"/>
        <w:autoSpaceDN w:val="0"/>
        <w:adjustRightInd w:val="0"/>
        <w:spacing w:before="240" w:after="240" w:line="240" w:lineRule="auto"/>
        <w:jc w:val="center"/>
        <w:rPr>
          <w:rFonts w:ascii="Times New Roman" w:hAnsi="Times New Roman" w:cs="Times New Roman"/>
          <w:sz w:val="24"/>
          <w:szCs w:val="24"/>
        </w:rPr>
      </w:pPr>
    </w:p>
    <w:p w:rsidR="00ED729A" w:rsidRDefault="00ED729A" w:rsidP="00ED729A">
      <w:pPr>
        <w:autoSpaceDE w:val="0"/>
        <w:autoSpaceDN w:val="0"/>
        <w:adjustRightInd w:val="0"/>
        <w:spacing w:before="240" w:after="240" w:line="240" w:lineRule="auto"/>
        <w:jc w:val="center"/>
        <w:rPr>
          <w:rFonts w:ascii="Times New Roman" w:hAnsi="Times New Roman" w:cs="Times New Roman"/>
          <w:sz w:val="24"/>
          <w:szCs w:val="24"/>
        </w:rPr>
      </w:pPr>
    </w:p>
    <w:p w:rsidR="00ED729A" w:rsidRDefault="00ED729A" w:rsidP="00ED729A">
      <w:pPr>
        <w:autoSpaceDE w:val="0"/>
        <w:autoSpaceDN w:val="0"/>
        <w:adjustRightInd w:val="0"/>
        <w:spacing w:before="240" w:after="240" w:line="240" w:lineRule="auto"/>
        <w:jc w:val="center"/>
        <w:rPr>
          <w:rFonts w:ascii="Times New Roman" w:hAnsi="Times New Roman" w:cs="Times New Roman"/>
          <w:sz w:val="24"/>
          <w:szCs w:val="24"/>
        </w:rPr>
      </w:pPr>
    </w:p>
    <w:p w:rsidR="00ED729A" w:rsidRDefault="00ED729A" w:rsidP="00ED729A">
      <w:pPr>
        <w:autoSpaceDE w:val="0"/>
        <w:autoSpaceDN w:val="0"/>
        <w:adjustRightInd w:val="0"/>
        <w:spacing w:before="240" w:after="240" w:line="240" w:lineRule="auto"/>
        <w:jc w:val="center"/>
        <w:rPr>
          <w:rFonts w:ascii="Times New Roman" w:hAnsi="Times New Roman" w:cs="Times New Roman"/>
          <w:sz w:val="24"/>
          <w:szCs w:val="24"/>
        </w:rPr>
      </w:pPr>
    </w:p>
    <w:p w:rsidR="00ED729A" w:rsidRDefault="00ED729A" w:rsidP="00ED729A">
      <w:pPr>
        <w:autoSpaceDE w:val="0"/>
        <w:autoSpaceDN w:val="0"/>
        <w:adjustRightInd w:val="0"/>
        <w:spacing w:before="240" w:after="240" w:line="240" w:lineRule="auto"/>
        <w:jc w:val="center"/>
        <w:rPr>
          <w:rFonts w:ascii="Times New Roman" w:hAnsi="Times New Roman" w:cs="Times New Roman"/>
          <w:sz w:val="24"/>
          <w:szCs w:val="24"/>
        </w:rPr>
      </w:pPr>
    </w:p>
    <w:p w:rsidR="00ED729A" w:rsidRDefault="00ED729A" w:rsidP="00ED729A">
      <w:pPr>
        <w:autoSpaceDE w:val="0"/>
        <w:autoSpaceDN w:val="0"/>
        <w:adjustRightInd w:val="0"/>
        <w:spacing w:before="240" w:after="240" w:line="240" w:lineRule="auto"/>
        <w:jc w:val="center"/>
        <w:rPr>
          <w:rFonts w:ascii="Times New Roman" w:hAnsi="Times New Roman" w:cs="Times New Roman"/>
          <w:sz w:val="24"/>
          <w:szCs w:val="24"/>
        </w:rPr>
      </w:pPr>
    </w:p>
    <w:p w:rsidR="00ED729A" w:rsidRDefault="00ED729A" w:rsidP="00ED729A">
      <w:pPr>
        <w:autoSpaceDE w:val="0"/>
        <w:autoSpaceDN w:val="0"/>
        <w:adjustRightInd w:val="0"/>
        <w:spacing w:before="240" w:after="240" w:line="240" w:lineRule="auto"/>
        <w:jc w:val="center"/>
        <w:rPr>
          <w:rFonts w:ascii="Times New Roman" w:hAnsi="Times New Roman" w:cs="Times New Roman"/>
          <w:sz w:val="24"/>
          <w:szCs w:val="24"/>
        </w:rPr>
      </w:pPr>
    </w:p>
    <w:p w:rsidR="00ED729A" w:rsidRDefault="00ED729A" w:rsidP="00ED729A">
      <w:pPr>
        <w:autoSpaceDE w:val="0"/>
        <w:autoSpaceDN w:val="0"/>
        <w:adjustRightInd w:val="0"/>
        <w:spacing w:before="240" w:after="240" w:line="240" w:lineRule="auto"/>
        <w:jc w:val="center"/>
        <w:rPr>
          <w:rFonts w:ascii="Times New Roman" w:hAnsi="Times New Roman" w:cs="Times New Roman"/>
          <w:sz w:val="24"/>
          <w:szCs w:val="24"/>
        </w:rPr>
      </w:pPr>
    </w:p>
    <w:p w:rsidR="00ED729A" w:rsidRDefault="00ED729A" w:rsidP="00ED729A">
      <w:pPr>
        <w:autoSpaceDE w:val="0"/>
        <w:autoSpaceDN w:val="0"/>
        <w:adjustRightInd w:val="0"/>
        <w:spacing w:before="240" w:after="240" w:line="240" w:lineRule="auto"/>
        <w:jc w:val="center"/>
        <w:rPr>
          <w:rFonts w:ascii="Times New Roman" w:hAnsi="Times New Roman" w:cs="Times New Roman"/>
          <w:sz w:val="24"/>
          <w:szCs w:val="24"/>
        </w:rPr>
      </w:pPr>
    </w:p>
    <w:p w:rsidR="00ED729A" w:rsidRPr="00456AC2" w:rsidRDefault="00ED729A" w:rsidP="00ED729A">
      <w:pPr>
        <w:pStyle w:val="Balk6"/>
        <w:rPr>
          <w:rFonts w:ascii="Times New Roman" w:hAnsi="Times New Roman"/>
          <w:sz w:val="24"/>
          <w:szCs w:val="24"/>
        </w:rPr>
      </w:pPr>
      <w:r w:rsidRPr="00456AC2">
        <w:rPr>
          <w:rFonts w:ascii="Times New Roman" w:hAnsi="Times New Roman"/>
          <w:sz w:val="24"/>
          <w:szCs w:val="24"/>
        </w:rPr>
        <w:t xml:space="preserve">3. </w:t>
      </w:r>
      <w:r w:rsidR="00E2327E" w:rsidRPr="00456AC2">
        <w:rPr>
          <w:rFonts w:ascii="Times New Roman" w:hAnsi="Times New Roman"/>
          <w:sz w:val="24"/>
          <w:szCs w:val="24"/>
        </w:rPr>
        <w:t>YDY'DEN YERLİ FİRMALARA VERİMLİLİK GEÇİŞLERİ</w:t>
      </w:r>
    </w:p>
    <w:p w:rsidR="00ED729A" w:rsidRPr="00456AC2" w:rsidRDefault="00ED729A" w:rsidP="00ED729A">
      <w:pPr>
        <w:spacing w:before="240" w:after="240" w:line="240" w:lineRule="auto"/>
        <w:jc w:val="both"/>
        <w:rPr>
          <w:rFonts w:ascii="Times New Roman" w:hAnsi="Times New Roman" w:cs="Times New Roman"/>
          <w:sz w:val="24"/>
          <w:szCs w:val="24"/>
        </w:rPr>
      </w:pPr>
      <w:r w:rsidRPr="00A91C3C">
        <w:rPr>
          <w:rFonts w:ascii="Times New Roman" w:hAnsi="Times New Roman"/>
          <w:sz w:val="24"/>
          <w:szCs w:val="24"/>
        </w:rPr>
        <w:t>YDY'den yerli firmalara verimlilik geçişleri</w:t>
      </w:r>
      <w:r>
        <w:rPr>
          <w:rFonts w:ascii="Times New Roman" w:hAnsi="Times New Roman"/>
          <w:sz w:val="24"/>
          <w:szCs w:val="24"/>
        </w:rPr>
        <w:t>,</w:t>
      </w:r>
      <w:r w:rsidRPr="00A91C3C">
        <w:rPr>
          <w:rFonts w:ascii="Times New Roman" w:hAnsi="Times New Roman"/>
          <w:sz w:val="24"/>
          <w:szCs w:val="24"/>
        </w:rPr>
        <w:t xml:space="preserve"> Şekil 1</w:t>
      </w:r>
      <w:r>
        <w:rPr>
          <w:rFonts w:ascii="Times New Roman" w:hAnsi="Times New Roman"/>
          <w:sz w:val="24"/>
          <w:szCs w:val="24"/>
        </w:rPr>
        <w:t xml:space="preserve"> </w:t>
      </w:r>
      <w:r w:rsidRPr="00A91C3C">
        <w:rPr>
          <w:rFonts w:ascii="Times New Roman" w:hAnsi="Times New Roman"/>
          <w:sz w:val="24"/>
          <w:szCs w:val="24"/>
        </w:rPr>
        <w:t xml:space="preserve">yardımıyla </w:t>
      </w:r>
      <w:r>
        <w:rPr>
          <w:rFonts w:ascii="Times New Roman" w:hAnsi="Times New Roman"/>
          <w:sz w:val="24"/>
          <w:szCs w:val="24"/>
        </w:rPr>
        <w:t xml:space="preserve">ele alınmıştır. </w:t>
      </w:r>
    </w:p>
    <w:p w:rsidR="00ED729A" w:rsidRPr="00456AC2" w:rsidRDefault="00ED729A" w:rsidP="00ED729A">
      <w:pPr>
        <w:autoSpaceDE w:val="0"/>
        <w:autoSpaceDN w:val="0"/>
        <w:adjustRightInd w:val="0"/>
        <w:spacing w:before="240" w:after="240" w:line="240" w:lineRule="auto"/>
        <w:jc w:val="center"/>
        <w:rPr>
          <w:rFonts w:ascii="Times New Roman" w:hAnsi="Times New Roman" w:cs="Times New Roman"/>
          <w:sz w:val="24"/>
          <w:szCs w:val="24"/>
        </w:rPr>
      </w:pPr>
      <w:r>
        <w:rPr>
          <w:rFonts w:ascii="Times New Roman" w:hAnsi="Times New Roman" w:cs="Times New Roman"/>
          <w:b/>
          <w:noProof/>
          <w:sz w:val="24"/>
          <w:szCs w:val="24"/>
          <w:lang w:eastAsia="tr-TR"/>
        </w:rPr>
        <w:drawing>
          <wp:anchor distT="0" distB="0" distL="114300" distR="114300" simplePos="0" relativeHeight="251659264" behindDoc="1" locked="0" layoutInCell="1" allowOverlap="1" wp14:anchorId="0D385CE1" wp14:editId="464FC921">
            <wp:simplePos x="0" y="0"/>
            <wp:positionH relativeFrom="page">
              <wp:posOffset>922020</wp:posOffset>
            </wp:positionH>
            <wp:positionV relativeFrom="paragraph">
              <wp:posOffset>259715</wp:posOffset>
            </wp:positionV>
            <wp:extent cx="5740400" cy="2620645"/>
            <wp:effectExtent l="19050" t="19050" r="12700" b="27305"/>
            <wp:wrapTight wrapText="bothSides">
              <wp:wrapPolygon edited="0">
                <wp:start x="-72" y="-157"/>
                <wp:lineTo x="-72" y="21825"/>
                <wp:lineTo x="21648" y="21825"/>
                <wp:lineTo x="21648" y="-157"/>
                <wp:lineTo x="-72" y="-157"/>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0" cy="2620645"/>
                    </a:xfrm>
                    <a:prstGeom prst="rect">
                      <a:avLst/>
                    </a:prstGeom>
                    <a:noFill/>
                    <a:ln>
                      <a:solidFill>
                        <a:schemeClr val="tx1"/>
                      </a:solidFill>
                    </a:ln>
                  </pic:spPr>
                </pic:pic>
              </a:graphicData>
            </a:graphic>
          </wp:anchor>
        </w:drawing>
      </w:r>
    </w:p>
    <w:p w:rsidR="00ED729A" w:rsidRDefault="00ED729A" w:rsidP="00ED729A">
      <w:pPr>
        <w:autoSpaceDE w:val="0"/>
        <w:autoSpaceDN w:val="0"/>
        <w:adjustRightInd w:val="0"/>
        <w:spacing w:before="240" w:after="240" w:line="240" w:lineRule="auto"/>
        <w:jc w:val="center"/>
        <w:rPr>
          <w:rFonts w:ascii="Times New Roman" w:hAnsi="Times New Roman" w:cs="Times New Roman"/>
          <w:b/>
          <w:sz w:val="24"/>
          <w:szCs w:val="24"/>
        </w:rPr>
      </w:pPr>
      <w:r w:rsidRPr="00456AC2">
        <w:rPr>
          <w:rFonts w:ascii="Times New Roman" w:hAnsi="Times New Roman" w:cs="Times New Roman"/>
          <w:b/>
          <w:sz w:val="24"/>
          <w:szCs w:val="24"/>
        </w:rPr>
        <w:t>Şekil 1</w:t>
      </w:r>
      <w:r>
        <w:rPr>
          <w:rFonts w:ascii="Times New Roman" w:hAnsi="Times New Roman" w:cs="Times New Roman"/>
          <w:b/>
          <w:sz w:val="24"/>
          <w:szCs w:val="24"/>
        </w:rPr>
        <w:t>.</w:t>
      </w:r>
      <w:r w:rsidRPr="00ED729A">
        <w:rPr>
          <w:rFonts w:ascii="Times New Roman" w:hAnsi="Times New Roman" w:cs="Times New Roman"/>
          <w:b/>
          <w:sz w:val="24"/>
          <w:szCs w:val="24"/>
        </w:rPr>
        <w:t>Yabancı Doğrudan Yatırımlardan Yerli Firmalara Verimlilik Geçişleri</w:t>
      </w:r>
    </w:p>
    <w:p w:rsidR="00A91C3C" w:rsidRPr="00ED729A" w:rsidRDefault="00A91C3C" w:rsidP="00ED729A">
      <w:pPr>
        <w:autoSpaceDE w:val="0"/>
        <w:autoSpaceDN w:val="0"/>
        <w:adjustRightInd w:val="0"/>
        <w:spacing w:before="240" w:after="240" w:line="240" w:lineRule="auto"/>
        <w:jc w:val="center"/>
        <w:rPr>
          <w:rFonts w:ascii="Times New Roman" w:hAnsi="Times New Roman" w:cs="Times New Roman"/>
          <w:i/>
        </w:rPr>
      </w:pPr>
      <w:r w:rsidRPr="00ED729A">
        <w:rPr>
          <w:rFonts w:ascii="Times New Roman" w:hAnsi="Times New Roman" w:cs="Times New Roman"/>
          <w:b/>
          <w:i/>
        </w:rPr>
        <w:t xml:space="preserve">Kaynak: </w:t>
      </w:r>
      <w:r w:rsidRPr="00ED729A">
        <w:rPr>
          <w:rFonts w:ascii="Times New Roman" w:hAnsi="Times New Roman" w:cs="Times New Roman"/>
          <w:i/>
        </w:rPr>
        <w:t>Blomström ve Kokko (1998); Lesher ve Miroudot (2008) izlenerek, tarafımızdan oluşturulmuştur.</w:t>
      </w:r>
      <w:r w:rsidR="00E643DA" w:rsidRPr="00ED729A">
        <w:rPr>
          <w:rFonts w:ascii="Times New Roman" w:hAnsi="Times New Roman" w:cs="Times New Roman"/>
          <w:i/>
        </w:rPr>
        <w:tab/>
      </w:r>
    </w:p>
    <w:bookmarkEnd w:id="1"/>
    <w:p w:rsidR="00412CA2" w:rsidRPr="00456AC2" w:rsidRDefault="0072573C" w:rsidP="00412CA2">
      <w:pPr>
        <w:spacing w:before="240" w:after="240" w:line="240" w:lineRule="auto"/>
        <w:ind w:firstLine="709"/>
        <w:jc w:val="both"/>
        <w:rPr>
          <w:rFonts w:ascii="Times New Roman" w:hAnsi="Times New Roman" w:cs="Times New Roman"/>
          <w:sz w:val="24"/>
          <w:szCs w:val="24"/>
        </w:rPr>
      </w:pPr>
      <w:r>
        <w:rPr>
          <w:rFonts w:ascii="Times New Roman" w:hAnsi="Times New Roman"/>
          <w:sz w:val="24"/>
          <w:szCs w:val="24"/>
        </w:rPr>
        <w:t xml:space="preserve">Şekil 1’den de izlenebileceği gibi, </w:t>
      </w:r>
      <w:r w:rsidRPr="00456AC2">
        <w:rPr>
          <w:rFonts w:ascii="Times New Roman" w:hAnsi="Times New Roman" w:cs="Times New Roman"/>
          <w:sz w:val="24"/>
          <w:szCs w:val="24"/>
        </w:rPr>
        <w:t>aynı endüstri içinde gerçekleşen verimlilik geçişleri</w:t>
      </w:r>
      <w:r>
        <w:rPr>
          <w:rFonts w:ascii="Times New Roman" w:hAnsi="Times New Roman" w:cs="Times New Roman"/>
          <w:sz w:val="24"/>
          <w:szCs w:val="24"/>
        </w:rPr>
        <w:t>ne</w:t>
      </w:r>
      <w:r w:rsidRPr="00456AC2">
        <w:rPr>
          <w:rFonts w:ascii="Times New Roman" w:hAnsi="Times New Roman" w:cs="Times New Roman"/>
          <w:sz w:val="24"/>
          <w:szCs w:val="24"/>
        </w:rPr>
        <w:t xml:space="preserve">, yatay verimlilik geçişi </w:t>
      </w:r>
      <w:r>
        <w:rPr>
          <w:rFonts w:ascii="Times New Roman" w:hAnsi="Times New Roman" w:cs="Times New Roman"/>
          <w:sz w:val="24"/>
          <w:szCs w:val="24"/>
        </w:rPr>
        <w:t>denilirken</w:t>
      </w:r>
      <w:r w:rsidRPr="00456AC2">
        <w:rPr>
          <w:rFonts w:ascii="Times New Roman" w:hAnsi="Times New Roman" w:cs="Times New Roman"/>
          <w:sz w:val="24"/>
          <w:szCs w:val="24"/>
        </w:rPr>
        <w:t xml:space="preserve">, endüstriler arasında gerçekleşen verimlilik geçişleri, dikey verimlilik geçişi adını almaktadır. </w:t>
      </w:r>
      <w:r w:rsidR="00412CA2" w:rsidRPr="00456AC2">
        <w:rPr>
          <w:rFonts w:ascii="Times New Roman" w:hAnsi="Times New Roman" w:cs="Times New Roman"/>
          <w:sz w:val="24"/>
          <w:szCs w:val="24"/>
        </w:rPr>
        <w:t>Dikey verimlilik geçişi; YDY ile onun yerel tedarikçileri ve müşterileri arasında gerçekleşmektedir (Blomström ve Kokko, 1998; Ünsar, 2007). YDY’den yerli tedarikçilerine doğru olana geri bağlantı etkili, müşterilerine doğru olana da ileri bağlantı etkili verimlilik geçişi denilmektedir (Köymen ve Sayek, 2010).</w:t>
      </w:r>
      <w:r w:rsidR="00412CA2">
        <w:rPr>
          <w:rFonts w:ascii="Times New Roman" w:hAnsi="Times New Roman" w:cs="Times New Roman"/>
          <w:sz w:val="24"/>
          <w:szCs w:val="24"/>
        </w:rPr>
        <w:t xml:space="preserve"> </w:t>
      </w:r>
    </w:p>
    <w:p w:rsidR="00411D33" w:rsidRDefault="00987BE6" w:rsidP="002472FF">
      <w:pPr>
        <w:autoSpaceDE w:val="0"/>
        <w:autoSpaceDN w:val="0"/>
        <w:adjustRightInd w:val="0"/>
        <w:spacing w:before="240" w:after="240" w:line="240" w:lineRule="auto"/>
        <w:ind w:firstLine="708"/>
        <w:jc w:val="both"/>
        <w:rPr>
          <w:rFonts w:ascii="Times New Roman" w:hAnsi="Times New Roman" w:cs="Times New Roman"/>
          <w:sz w:val="24"/>
          <w:szCs w:val="24"/>
        </w:rPr>
      </w:pPr>
      <w:r>
        <w:rPr>
          <w:rFonts w:ascii="Times New Roman" w:hAnsi="Times New Roman" w:cs="Times New Roman"/>
          <w:sz w:val="24"/>
          <w:szCs w:val="24"/>
        </w:rPr>
        <w:t>İ</w:t>
      </w:r>
      <w:r w:rsidRPr="00456AC2">
        <w:rPr>
          <w:rFonts w:ascii="Times New Roman" w:hAnsi="Times New Roman" w:cs="Times New Roman"/>
          <w:sz w:val="24"/>
          <w:szCs w:val="24"/>
        </w:rPr>
        <w:t>leri</w:t>
      </w:r>
      <w:r>
        <w:rPr>
          <w:rFonts w:ascii="Times New Roman" w:hAnsi="Times New Roman" w:cs="Times New Roman"/>
          <w:sz w:val="24"/>
          <w:szCs w:val="24"/>
        </w:rPr>
        <w:t xml:space="preserve">ye </w:t>
      </w:r>
      <w:r w:rsidRPr="00456AC2">
        <w:rPr>
          <w:rFonts w:ascii="Times New Roman" w:hAnsi="Times New Roman" w:cs="Times New Roman"/>
          <w:sz w:val="24"/>
          <w:szCs w:val="24"/>
        </w:rPr>
        <w:t>bağlantı</w:t>
      </w:r>
      <w:r>
        <w:rPr>
          <w:rFonts w:ascii="Times New Roman" w:hAnsi="Times New Roman" w:cs="Times New Roman"/>
          <w:sz w:val="24"/>
          <w:szCs w:val="24"/>
        </w:rPr>
        <w:t xml:space="preserve">lı </w:t>
      </w:r>
      <w:r w:rsidR="009634DC">
        <w:rPr>
          <w:rFonts w:ascii="Times New Roman" w:hAnsi="Times New Roman" w:cs="Times New Roman"/>
          <w:sz w:val="24"/>
          <w:szCs w:val="24"/>
        </w:rPr>
        <w:t>yatırımlar çoğunlukla</w:t>
      </w:r>
      <w:r>
        <w:rPr>
          <w:rFonts w:ascii="Times New Roman" w:hAnsi="Times New Roman" w:cs="Times New Roman"/>
          <w:sz w:val="24"/>
          <w:szCs w:val="24"/>
        </w:rPr>
        <w:t>, a</w:t>
      </w:r>
      <w:r w:rsidR="009634DC">
        <w:rPr>
          <w:rFonts w:ascii="Times New Roman" w:hAnsi="Times New Roman" w:cs="Times New Roman"/>
          <w:sz w:val="24"/>
          <w:szCs w:val="24"/>
        </w:rPr>
        <w:t>na şirketin</w:t>
      </w:r>
      <w:r w:rsidR="00250AE3" w:rsidRPr="00456AC2">
        <w:rPr>
          <w:rFonts w:ascii="Times New Roman" w:hAnsi="Times New Roman" w:cs="Times New Roman"/>
          <w:sz w:val="24"/>
          <w:szCs w:val="24"/>
        </w:rPr>
        <w:t xml:space="preserve"> yabancı ülkelerdeki satışlarını koordine etmek ve diğer ülkelerin pazar imkânlarından yararlanmak</w:t>
      </w:r>
      <w:r w:rsidR="00412CA2">
        <w:rPr>
          <w:rFonts w:ascii="Times New Roman" w:hAnsi="Times New Roman" w:cs="Times New Roman"/>
          <w:sz w:val="24"/>
          <w:szCs w:val="24"/>
        </w:rPr>
        <w:t xml:space="preserve">, </w:t>
      </w:r>
      <w:r w:rsidR="00A51FFB">
        <w:rPr>
          <w:rFonts w:ascii="Times New Roman" w:hAnsi="Times New Roman" w:cs="Times New Roman"/>
          <w:sz w:val="24"/>
          <w:szCs w:val="24"/>
        </w:rPr>
        <w:t>p</w:t>
      </w:r>
      <w:r w:rsidR="00412CA2">
        <w:rPr>
          <w:rFonts w:ascii="Times New Roman" w:hAnsi="Times New Roman" w:cs="Times New Roman"/>
          <w:sz w:val="24"/>
          <w:szCs w:val="24"/>
        </w:rPr>
        <w:t xml:space="preserve">azar büyüklüğünü tespit edebilmek </w:t>
      </w:r>
      <w:r w:rsidR="00250AE3" w:rsidRPr="00456AC2">
        <w:rPr>
          <w:rFonts w:ascii="Times New Roman" w:hAnsi="Times New Roman" w:cs="Times New Roman"/>
          <w:sz w:val="24"/>
          <w:szCs w:val="24"/>
        </w:rPr>
        <w:t>üzere gerçekleştiril</w:t>
      </w:r>
      <w:r>
        <w:rPr>
          <w:rFonts w:ascii="Times New Roman" w:hAnsi="Times New Roman" w:cs="Times New Roman"/>
          <w:sz w:val="24"/>
          <w:szCs w:val="24"/>
        </w:rPr>
        <w:t xml:space="preserve">diği </w:t>
      </w:r>
      <w:r w:rsidR="00250AE3" w:rsidRPr="00456AC2">
        <w:rPr>
          <w:rFonts w:ascii="Times New Roman" w:hAnsi="Times New Roman" w:cs="Times New Roman"/>
          <w:sz w:val="24"/>
          <w:szCs w:val="24"/>
        </w:rPr>
        <w:t>ve çoğunlukla perakende sektörüne yönelik olan yatırımlar</w:t>
      </w:r>
      <w:r w:rsidR="009634DC">
        <w:rPr>
          <w:rFonts w:ascii="Times New Roman" w:hAnsi="Times New Roman" w:cs="Times New Roman"/>
          <w:sz w:val="24"/>
          <w:szCs w:val="24"/>
        </w:rPr>
        <w:t>dır</w:t>
      </w:r>
      <w:r w:rsidR="002472FF">
        <w:rPr>
          <w:rFonts w:ascii="Times New Roman" w:hAnsi="Times New Roman" w:cs="Times New Roman"/>
          <w:sz w:val="24"/>
          <w:szCs w:val="24"/>
        </w:rPr>
        <w:t xml:space="preserve"> (</w:t>
      </w:r>
      <w:r w:rsidR="002472FF" w:rsidRPr="00456AC2">
        <w:rPr>
          <w:rFonts w:ascii="Times New Roman" w:hAnsi="Times New Roman" w:cs="Times New Roman"/>
          <w:sz w:val="24"/>
          <w:szCs w:val="24"/>
        </w:rPr>
        <w:t>Lesher ve Miroudot, 2008</w:t>
      </w:r>
      <w:r w:rsidR="002472FF">
        <w:rPr>
          <w:rFonts w:ascii="Times New Roman" w:hAnsi="Times New Roman" w:cs="Times New Roman"/>
          <w:sz w:val="24"/>
          <w:szCs w:val="24"/>
        </w:rPr>
        <w:t>)</w:t>
      </w:r>
      <w:r w:rsidR="00250AE3" w:rsidRPr="00456AC2">
        <w:rPr>
          <w:rFonts w:ascii="Times New Roman" w:hAnsi="Times New Roman" w:cs="Times New Roman"/>
          <w:sz w:val="24"/>
          <w:szCs w:val="24"/>
        </w:rPr>
        <w:t>.</w:t>
      </w:r>
      <w:r w:rsidR="002472FF">
        <w:rPr>
          <w:rFonts w:ascii="Times New Roman" w:hAnsi="Times New Roman" w:cs="Times New Roman"/>
          <w:sz w:val="24"/>
          <w:szCs w:val="24"/>
        </w:rPr>
        <w:t xml:space="preserve"> </w:t>
      </w:r>
      <w:r w:rsidR="00250AE3" w:rsidRPr="00456AC2">
        <w:rPr>
          <w:rFonts w:ascii="Times New Roman" w:hAnsi="Times New Roman" w:cs="Times New Roman"/>
          <w:sz w:val="24"/>
          <w:szCs w:val="24"/>
        </w:rPr>
        <w:t>Perakende sektöründe faaliyet gösteren YDY'li fir</w:t>
      </w:r>
      <w:r w:rsidR="00A51FFB">
        <w:rPr>
          <w:rFonts w:ascii="Times New Roman" w:hAnsi="Times New Roman" w:cs="Times New Roman"/>
          <w:sz w:val="24"/>
          <w:szCs w:val="24"/>
        </w:rPr>
        <w:t>ma, yerli firmaların ürünlerini,</w:t>
      </w:r>
      <w:r w:rsidR="00250AE3" w:rsidRPr="00456AC2">
        <w:rPr>
          <w:rFonts w:ascii="Times New Roman" w:hAnsi="Times New Roman" w:cs="Times New Roman"/>
          <w:sz w:val="24"/>
          <w:szCs w:val="24"/>
        </w:rPr>
        <w:t xml:space="preserve"> ancak belirli kalite standartlarının korunması şartıyla satmayı kabul eder. Bu durum yerli firmaları daha verimli çalışmaya zorlayacaktır. Ayrıca, YDY, piyasaya yeni, kaliteli ve ucuz mallar sürdüğünde, yerli firmalar, pazar paylarını kaybetmemek için, yeni arayışlara girer ve bu çabaları, onların daha verimli hale gelmesin</w:t>
      </w:r>
      <w:r>
        <w:rPr>
          <w:rFonts w:ascii="Times New Roman" w:hAnsi="Times New Roman" w:cs="Times New Roman"/>
          <w:sz w:val="24"/>
          <w:szCs w:val="24"/>
        </w:rPr>
        <w:t>i</w:t>
      </w:r>
      <w:r w:rsidR="00250AE3" w:rsidRPr="00456AC2">
        <w:rPr>
          <w:rFonts w:ascii="Times New Roman" w:hAnsi="Times New Roman" w:cs="Times New Roman"/>
          <w:sz w:val="24"/>
          <w:szCs w:val="24"/>
        </w:rPr>
        <w:t xml:space="preserve"> sağlar</w:t>
      </w:r>
      <w:r w:rsidR="00F50A64">
        <w:rPr>
          <w:rFonts w:ascii="Times New Roman" w:hAnsi="Times New Roman" w:cs="Times New Roman"/>
          <w:sz w:val="24"/>
          <w:szCs w:val="24"/>
        </w:rPr>
        <w:t xml:space="preserve"> </w:t>
      </w:r>
      <w:r w:rsidR="00F50A64" w:rsidRPr="00456AC2">
        <w:rPr>
          <w:rFonts w:ascii="Times New Roman" w:hAnsi="Times New Roman" w:cs="Times New Roman"/>
          <w:sz w:val="24"/>
          <w:szCs w:val="24"/>
        </w:rPr>
        <w:t>(Blalock ve Gertler, 2008)</w:t>
      </w:r>
      <w:r w:rsidR="00250AE3" w:rsidRPr="00456AC2">
        <w:rPr>
          <w:rFonts w:ascii="Times New Roman" w:hAnsi="Times New Roman" w:cs="Times New Roman"/>
          <w:sz w:val="24"/>
          <w:szCs w:val="24"/>
        </w:rPr>
        <w:t>.</w:t>
      </w:r>
      <w:r>
        <w:rPr>
          <w:rFonts w:ascii="Times New Roman" w:hAnsi="Times New Roman" w:cs="Times New Roman"/>
          <w:sz w:val="24"/>
          <w:szCs w:val="24"/>
        </w:rPr>
        <w:t xml:space="preserve"> </w:t>
      </w:r>
      <w:r w:rsidR="00F50A64">
        <w:rPr>
          <w:rFonts w:ascii="Times New Roman" w:hAnsi="Times New Roman" w:cs="Times New Roman"/>
          <w:sz w:val="24"/>
          <w:szCs w:val="24"/>
        </w:rPr>
        <w:t>G</w:t>
      </w:r>
      <w:r>
        <w:rPr>
          <w:rFonts w:ascii="Times New Roman" w:hAnsi="Times New Roman" w:cs="Times New Roman"/>
          <w:sz w:val="24"/>
          <w:szCs w:val="24"/>
        </w:rPr>
        <w:t xml:space="preserve">eriye bağlantılı </w:t>
      </w:r>
      <w:r w:rsidR="00F50A64">
        <w:rPr>
          <w:rFonts w:ascii="Times New Roman" w:hAnsi="Times New Roman" w:cs="Times New Roman"/>
          <w:sz w:val="24"/>
          <w:szCs w:val="24"/>
        </w:rPr>
        <w:t>yatırımlar genellikle,</w:t>
      </w:r>
      <w:r>
        <w:rPr>
          <w:rFonts w:ascii="Times New Roman" w:hAnsi="Times New Roman" w:cs="Times New Roman"/>
          <w:sz w:val="24"/>
          <w:szCs w:val="24"/>
        </w:rPr>
        <w:t xml:space="preserve"> </w:t>
      </w:r>
      <w:r w:rsidR="00411D33" w:rsidRPr="00456AC2">
        <w:rPr>
          <w:rFonts w:ascii="Times New Roman" w:hAnsi="Times New Roman" w:cs="Times New Roman"/>
          <w:sz w:val="24"/>
          <w:szCs w:val="24"/>
        </w:rPr>
        <w:t xml:space="preserve">doğal kaynakları işlemek için kurulmuş şirketlerdir (Javorcik ve Spatareanu, 2005). Yabancı yatırımcılar bu tür işletmelerde, kendi sanayi üretimleri için gerekli hammaddelerin çıkarılması ve işlenmesiyle ilgili faaliyetlerde bulunurlar. </w:t>
      </w:r>
      <w:r w:rsidR="00412CA2">
        <w:rPr>
          <w:rFonts w:ascii="Times New Roman" w:hAnsi="Times New Roman" w:cs="Times New Roman"/>
          <w:sz w:val="24"/>
          <w:szCs w:val="24"/>
        </w:rPr>
        <w:t>Bu süreçte diyaloğa girdikleri yerli firmaların verimliliklerini olumlu yönde etkilerler.</w:t>
      </w:r>
    </w:p>
    <w:p w:rsidR="00F327AC" w:rsidRPr="00456AC2" w:rsidRDefault="00F327AC" w:rsidP="00F327AC">
      <w:pPr>
        <w:tabs>
          <w:tab w:val="left" w:pos="709"/>
        </w:tabs>
        <w:autoSpaceDE w:val="0"/>
        <w:autoSpaceDN w:val="0"/>
        <w:adjustRightInd w:val="0"/>
        <w:spacing w:before="240" w:after="240" w:line="240" w:lineRule="auto"/>
        <w:ind w:firstLine="709"/>
        <w:jc w:val="both"/>
        <w:rPr>
          <w:rFonts w:ascii="Times New Roman" w:hAnsi="Times New Roman" w:cs="Times New Roman"/>
          <w:sz w:val="24"/>
          <w:szCs w:val="24"/>
        </w:rPr>
      </w:pPr>
      <w:r w:rsidRPr="00456AC2">
        <w:rPr>
          <w:rFonts w:ascii="Times New Roman" w:hAnsi="Times New Roman" w:cs="Times New Roman"/>
          <w:sz w:val="24"/>
          <w:szCs w:val="24"/>
        </w:rPr>
        <w:t xml:space="preserve">Yatay </w:t>
      </w:r>
      <w:r w:rsidR="001C4A0C">
        <w:rPr>
          <w:rFonts w:ascii="Times New Roman" w:hAnsi="Times New Roman" w:cs="Times New Roman"/>
          <w:sz w:val="24"/>
          <w:szCs w:val="24"/>
        </w:rPr>
        <w:t>yatırım</w:t>
      </w:r>
      <w:r>
        <w:rPr>
          <w:rFonts w:ascii="Times New Roman" w:hAnsi="Times New Roman" w:cs="Times New Roman"/>
          <w:sz w:val="24"/>
          <w:szCs w:val="24"/>
        </w:rPr>
        <w:t>,</w:t>
      </w:r>
      <w:r w:rsidRPr="00456AC2">
        <w:rPr>
          <w:rFonts w:ascii="Times New Roman" w:hAnsi="Times New Roman" w:cs="Times New Roman"/>
          <w:sz w:val="24"/>
          <w:szCs w:val="24"/>
        </w:rPr>
        <w:t xml:space="preserve"> bir firmanın, yatırım yaptığı ülkede, kendi ülkesindekiyle aynı üretimi gerçekleştirmesini ifade etmektedir. Yatırım yapılan ülkedeki şirkete, ana şirket tarafından, </w:t>
      </w:r>
      <w:r w:rsidRPr="00456AC2">
        <w:rPr>
          <w:rFonts w:ascii="Times New Roman" w:hAnsi="Times New Roman" w:cs="Times New Roman"/>
          <w:sz w:val="24"/>
          <w:szCs w:val="24"/>
        </w:rPr>
        <w:lastRenderedPageBreak/>
        <w:t>sermaye ile birlikte üretim için gerekli teknoloji, teknik yardım, üretim bilgisi ve teknik işgücü de transfer edilir. Bu bilgi ve teknoloji, zamanla yerli firmalara da geçecektir. Bu şekildeki verimlilik geçişine, yatay verimlilik geçişi denilmektedir (Ünsar, 2007). Bu tür yatırım yapan firmalar, yatırım yaptıkları ülkedeki ucuz üretim faktörleri ve pazar olanaklarından yararlanmaya çalışırlar. ABD’li şirketlerin, az gelişm</w:t>
      </w:r>
      <w:r w:rsidR="00A51FFB">
        <w:rPr>
          <w:rFonts w:ascii="Times New Roman" w:hAnsi="Times New Roman" w:cs="Times New Roman"/>
          <w:sz w:val="24"/>
          <w:szCs w:val="24"/>
        </w:rPr>
        <w:t>iş ülkelerde yaptığı yatırımlar</w:t>
      </w:r>
      <w:r w:rsidRPr="00456AC2">
        <w:rPr>
          <w:rFonts w:ascii="Times New Roman" w:hAnsi="Times New Roman" w:cs="Times New Roman"/>
          <w:sz w:val="24"/>
          <w:szCs w:val="24"/>
        </w:rPr>
        <w:t xml:space="preserve"> bu türdendir (Blalock ve Gertler, 2008). </w:t>
      </w:r>
    </w:p>
    <w:p w:rsidR="00FF4A52" w:rsidRPr="00456AC2" w:rsidRDefault="007E35F3" w:rsidP="004F2ED5">
      <w:pPr>
        <w:spacing w:before="240" w:after="240" w:line="240" w:lineRule="auto"/>
        <w:jc w:val="both"/>
        <w:rPr>
          <w:rFonts w:ascii="Times New Roman" w:hAnsi="Times New Roman" w:cs="Times New Roman"/>
          <w:b/>
          <w:sz w:val="24"/>
          <w:szCs w:val="24"/>
        </w:rPr>
      </w:pPr>
      <w:r w:rsidRPr="00456AC2">
        <w:rPr>
          <w:rFonts w:ascii="Times New Roman" w:hAnsi="Times New Roman" w:cs="Times New Roman"/>
          <w:b/>
          <w:sz w:val="24"/>
          <w:szCs w:val="24"/>
        </w:rPr>
        <w:t>4.</w:t>
      </w:r>
      <w:r w:rsidR="00C40D75">
        <w:rPr>
          <w:rFonts w:ascii="Times New Roman" w:hAnsi="Times New Roman" w:cs="Times New Roman"/>
          <w:b/>
          <w:sz w:val="24"/>
          <w:szCs w:val="24"/>
        </w:rPr>
        <w:t xml:space="preserve"> </w:t>
      </w:r>
      <w:r w:rsidR="00A51FFB" w:rsidRPr="00456AC2">
        <w:rPr>
          <w:rFonts w:ascii="Times New Roman" w:hAnsi="Times New Roman" w:cs="Times New Roman"/>
          <w:b/>
          <w:sz w:val="24"/>
          <w:szCs w:val="24"/>
        </w:rPr>
        <w:t>TÜRKİYE, ÇİN VE HİNDİSTAN EKONOMİLERİNDE</w:t>
      </w:r>
      <w:r w:rsidRPr="00456AC2">
        <w:rPr>
          <w:rFonts w:ascii="Times New Roman" w:hAnsi="Times New Roman" w:cs="Times New Roman"/>
          <w:b/>
          <w:sz w:val="24"/>
          <w:szCs w:val="24"/>
        </w:rPr>
        <w:t xml:space="preserve"> YDY</w:t>
      </w:r>
    </w:p>
    <w:p w:rsidR="00F571F0" w:rsidRPr="00456AC2" w:rsidRDefault="00B17DA9" w:rsidP="004F2ED5">
      <w:pPr>
        <w:spacing w:before="240" w:after="240" w:line="240" w:lineRule="auto"/>
        <w:ind w:firstLine="708"/>
        <w:jc w:val="both"/>
        <w:rPr>
          <w:rFonts w:ascii="Times New Roman" w:hAnsi="Times New Roman" w:cs="Times New Roman"/>
          <w:sz w:val="24"/>
          <w:szCs w:val="24"/>
        </w:rPr>
      </w:pPr>
      <w:r w:rsidRPr="00456AC2">
        <w:rPr>
          <w:rFonts w:ascii="Times New Roman" w:hAnsi="Times New Roman" w:cs="Times New Roman"/>
          <w:sz w:val="24"/>
          <w:szCs w:val="24"/>
        </w:rPr>
        <w:t>Türkiye’nin yabancı sermaye yatırımlarıyla tanışması, Osmanlı Devleti’nin son dönemlerine kadar dayanmaktadır. Türkiye’de ilk demiryolu, İngilizler tarafından 1856 yılında, Aydın-İzmir arasında yapılmıştır.</w:t>
      </w:r>
      <w:r w:rsidR="006B6812" w:rsidRPr="00456AC2">
        <w:rPr>
          <w:rFonts w:ascii="Times New Roman" w:hAnsi="Times New Roman" w:cs="Times New Roman"/>
          <w:sz w:val="24"/>
          <w:szCs w:val="24"/>
        </w:rPr>
        <w:t xml:space="preserve"> YDY’ler Cumhuriyetin </w:t>
      </w:r>
      <w:r w:rsidR="0092554E">
        <w:rPr>
          <w:rFonts w:ascii="Times New Roman" w:hAnsi="Times New Roman" w:cs="Times New Roman"/>
          <w:sz w:val="24"/>
          <w:szCs w:val="24"/>
        </w:rPr>
        <w:t>ilk</w:t>
      </w:r>
      <w:r w:rsidR="006B6812" w:rsidRPr="00456AC2">
        <w:rPr>
          <w:rFonts w:ascii="Times New Roman" w:hAnsi="Times New Roman" w:cs="Times New Roman"/>
          <w:sz w:val="24"/>
          <w:szCs w:val="24"/>
        </w:rPr>
        <w:t xml:space="preserve"> yıllarında kurulan 201 şirketten 66’sında yer almıştır (Kepenek ve Yentürk, 2003). </w:t>
      </w:r>
      <w:r w:rsidR="00F8748B" w:rsidRPr="00456AC2">
        <w:rPr>
          <w:rFonts w:ascii="Times New Roman" w:hAnsi="Times New Roman" w:cs="Times New Roman"/>
          <w:sz w:val="24"/>
          <w:szCs w:val="24"/>
        </w:rPr>
        <w:t xml:space="preserve">Yabancı sermayenin ülkeye gelmesini teşvik eden ilk kanun, 1954'te yürürlüğe giren 6224 sayılı Yabancı Sermayeyi Teşvik Kanunu'dur. Türkiye bu kanunla, dönemin en liberal yabancı sermaye kanununu yürürlüğe koymuştur (DPT, 2000: 8). Bu kanuna göre; yabancı yatırımcılar, yerli yatırımcılara açık olan bütün sektörlere girebilecektir. </w:t>
      </w:r>
      <w:r w:rsidR="0009502A" w:rsidRPr="00456AC2">
        <w:rPr>
          <w:rFonts w:ascii="Times New Roman" w:hAnsi="Times New Roman" w:cs="Times New Roman"/>
          <w:sz w:val="24"/>
          <w:szCs w:val="24"/>
        </w:rPr>
        <w:t>24 Ocak 1980 Kararları ile yabancı yatırımlar teşvik edilmiş, yabancı yatırımcılara kâr transferleri konusunda kolaylıklar sağlanmış, 17 Haziran 2003’te yürürlüğe giren 4875 sayılı kanunla YDY, yeni bir yasal çerçeveye oturtulmuştur. AB Konseyi’nin 2004 yılı sonunda Türkiye ile üyelik müzakerelerini başlatma kararı almasıyla birlikte Türkiye, yabancı yatırımcılar açısından, daha güvenilir bir ülke durumuna gelmiş</w:t>
      </w:r>
      <w:r w:rsidR="00307E97">
        <w:rPr>
          <w:rFonts w:ascii="Times New Roman" w:hAnsi="Times New Roman" w:cs="Times New Roman"/>
          <w:sz w:val="24"/>
          <w:szCs w:val="24"/>
        </w:rPr>
        <w:t xml:space="preserve"> ve</w:t>
      </w:r>
      <w:r w:rsidR="0009502A" w:rsidRPr="00456AC2">
        <w:rPr>
          <w:rFonts w:ascii="Times New Roman" w:hAnsi="Times New Roman" w:cs="Times New Roman"/>
          <w:sz w:val="24"/>
          <w:szCs w:val="24"/>
        </w:rPr>
        <w:t xml:space="preserve"> yatırımcı ilgisi önemli ölçüde artmıştır. </w:t>
      </w:r>
      <w:r w:rsidR="00773334" w:rsidRPr="00456AC2">
        <w:rPr>
          <w:rFonts w:ascii="Times New Roman" w:hAnsi="Times New Roman" w:cs="Times New Roman"/>
          <w:sz w:val="24"/>
          <w:szCs w:val="24"/>
        </w:rPr>
        <w:t>2011 yılı itibariyle Türkiye 83 ülkeyle Yatırımların Karşılıklı Teşviki ve Korunması (YKTK) Anlaşması imzalamıştır. Bu anlaşmalar, YDY</w:t>
      </w:r>
      <w:r w:rsidR="00D6785A">
        <w:rPr>
          <w:rFonts w:ascii="Times New Roman" w:hAnsi="Times New Roman" w:cs="Times New Roman"/>
          <w:sz w:val="24"/>
          <w:szCs w:val="24"/>
        </w:rPr>
        <w:t>'li</w:t>
      </w:r>
      <w:r w:rsidR="00773334" w:rsidRPr="00456AC2">
        <w:rPr>
          <w:rFonts w:ascii="Times New Roman" w:hAnsi="Times New Roman" w:cs="Times New Roman"/>
          <w:sz w:val="24"/>
          <w:szCs w:val="24"/>
        </w:rPr>
        <w:t xml:space="preserve"> firmalara, ev sahibi ülkede uygulanacak kanunların belirlenmesi, haklarının garanti altına alınması ve uyuşmazlık hallerinde başvurulacak uluslararası kurumları belirten temel anlaşmalardır. </w:t>
      </w:r>
    </w:p>
    <w:p w:rsidR="00DE24F1" w:rsidRPr="00456AC2" w:rsidRDefault="00F571F0" w:rsidP="004F2ED5">
      <w:pPr>
        <w:spacing w:before="240" w:after="240" w:line="240" w:lineRule="auto"/>
        <w:ind w:firstLine="708"/>
        <w:jc w:val="both"/>
        <w:rPr>
          <w:rFonts w:ascii="Times New Roman" w:hAnsi="Times New Roman" w:cs="Times New Roman"/>
          <w:sz w:val="24"/>
          <w:szCs w:val="24"/>
        </w:rPr>
      </w:pPr>
      <w:r w:rsidRPr="00456AC2">
        <w:rPr>
          <w:rFonts w:ascii="Times New Roman" w:hAnsi="Times New Roman" w:cs="Times New Roman"/>
          <w:bCs/>
          <w:sz w:val="24"/>
          <w:szCs w:val="24"/>
        </w:rPr>
        <w:t>Çin</w:t>
      </w:r>
      <w:r w:rsidR="00516ECC">
        <w:rPr>
          <w:rFonts w:ascii="Times New Roman" w:hAnsi="Times New Roman" w:cs="Times New Roman"/>
          <w:bCs/>
          <w:sz w:val="24"/>
          <w:szCs w:val="24"/>
        </w:rPr>
        <w:t>’</w:t>
      </w:r>
      <w:r w:rsidRPr="00456AC2">
        <w:rPr>
          <w:rFonts w:ascii="Times New Roman" w:hAnsi="Times New Roman" w:cs="Times New Roman"/>
          <w:bCs/>
          <w:sz w:val="24"/>
          <w:szCs w:val="24"/>
        </w:rPr>
        <w:t>de reform hareketleri, 1978</w:t>
      </w:r>
      <w:r w:rsidR="00855FC6">
        <w:rPr>
          <w:rFonts w:ascii="Times New Roman" w:hAnsi="Times New Roman" w:cs="Times New Roman"/>
          <w:bCs/>
          <w:sz w:val="24"/>
          <w:szCs w:val="24"/>
        </w:rPr>
        <w:t>’</w:t>
      </w:r>
      <w:r w:rsidRPr="00456AC2">
        <w:rPr>
          <w:rFonts w:ascii="Times New Roman" w:hAnsi="Times New Roman" w:cs="Times New Roman"/>
          <w:bCs/>
          <w:sz w:val="24"/>
          <w:szCs w:val="24"/>
        </w:rPr>
        <w:t>de</w:t>
      </w:r>
      <w:r w:rsidRPr="00456AC2">
        <w:rPr>
          <w:rFonts w:ascii="Times New Roman" w:hAnsi="Times New Roman" w:cs="Times New Roman"/>
          <w:sz w:val="24"/>
          <w:szCs w:val="24"/>
        </w:rPr>
        <w:t xml:space="preserve"> Deng Xiaoping'in b</w:t>
      </w:r>
      <w:r w:rsidRPr="00456AC2">
        <w:rPr>
          <w:rFonts w:ascii="Times New Roman" w:hAnsi="Times New Roman" w:cs="Times New Roman"/>
          <w:bCs/>
          <w:sz w:val="24"/>
          <w:szCs w:val="24"/>
        </w:rPr>
        <w:t>aşa geçmesiyle başlamış, ABD ve Japonya ile ekonomik işbirliğine girilmiş, sanayi, tarım, bilim-teknoloji ve milli savunma alanlarında modernleşme hedeflenmiştir (Arısoy vd. 2004). B</w:t>
      </w:r>
      <w:r w:rsidRPr="00456AC2">
        <w:rPr>
          <w:rFonts w:ascii="Times New Roman" w:hAnsi="Times New Roman" w:cs="Times New Roman"/>
          <w:sz w:val="24"/>
          <w:szCs w:val="24"/>
        </w:rPr>
        <w:t>aşlatılan ekonomik reformlarla birlikte, dışa açılma ve planlı ekonomiden piyasa ekonomisine geçiş süreci başlamıştır.  Çin’de, ekonomiyi modern hale getirmek, firmaların işletme yönetimi, sermaye ve teknoloji ihtiyaçlarını karşılamak amacıyla, YDY'lere, resmi olarak ilk izin 1979 yılında verilmiştir (DEİK, 2003). Çin’de yabancı yatırımların ülkeye çekilmesi ve bu süreçte sağlanan teşvikler, temel politika önceliğini oluşturmuştur. Çin’in en çok yabancı sermaye çeken ülke olmasının arkasında; işçilik maliyetlerinin düşük olması, nüfus büyüklüğünden kaynaklanan çok büyük</w:t>
      </w:r>
      <w:r w:rsidR="006F34F8">
        <w:rPr>
          <w:rFonts w:ascii="Times New Roman" w:hAnsi="Times New Roman" w:cs="Times New Roman"/>
          <w:sz w:val="24"/>
          <w:szCs w:val="24"/>
        </w:rPr>
        <w:t xml:space="preserve"> bir</w:t>
      </w:r>
      <w:r w:rsidRPr="00456AC2">
        <w:rPr>
          <w:rFonts w:ascii="Times New Roman" w:hAnsi="Times New Roman" w:cs="Times New Roman"/>
          <w:sz w:val="24"/>
          <w:szCs w:val="24"/>
        </w:rPr>
        <w:t xml:space="preserve"> iç talep yapısının varlığı, yüksek büyüme oranlarından kaynaklanan alım gücü artı</w:t>
      </w:r>
      <w:r w:rsidR="006F34F8">
        <w:rPr>
          <w:rFonts w:ascii="Times New Roman" w:hAnsi="Times New Roman" w:cs="Times New Roman"/>
          <w:sz w:val="24"/>
          <w:szCs w:val="24"/>
        </w:rPr>
        <w:t>şı</w:t>
      </w:r>
      <w:r w:rsidRPr="00456AC2">
        <w:rPr>
          <w:rFonts w:ascii="Times New Roman" w:hAnsi="Times New Roman" w:cs="Times New Roman"/>
          <w:sz w:val="24"/>
          <w:szCs w:val="24"/>
        </w:rPr>
        <w:t xml:space="preserve"> ve düşük enflasyon oranları ile ekonomik dinamiklerde gözlenen </w:t>
      </w:r>
      <w:r w:rsidR="006F34F8">
        <w:rPr>
          <w:rFonts w:ascii="Times New Roman" w:hAnsi="Times New Roman" w:cs="Times New Roman"/>
          <w:sz w:val="24"/>
          <w:szCs w:val="24"/>
        </w:rPr>
        <w:t xml:space="preserve">istikrar </w:t>
      </w:r>
      <w:r w:rsidRPr="00456AC2">
        <w:rPr>
          <w:rFonts w:ascii="Times New Roman" w:hAnsi="Times New Roman" w:cs="Times New Roman"/>
          <w:sz w:val="24"/>
          <w:szCs w:val="24"/>
        </w:rPr>
        <w:t>ve süreklilik arz eden reformlar yatmaktadır (Çin Ülke Raporu, 2008).</w:t>
      </w:r>
    </w:p>
    <w:p w:rsidR="00DE24F1" w:rsidRPr="00456AC2" w:rsidRDefault="00DE24F1" w:rsidP="004F2ED5">
      <w:pPr>
        <w:spacing w:before="240" w:after="240" w:line="240" w:lineRule="auto"/>
        <w:ind w:firstLine="708"/>
        <w:jc w:val="both"/>
        <w:rPr>
          <w:rFonts w:ascii="Times New Roman" w:hAnsi="Times New Roman" w:cs="Times New Roman"/>
          <w:sz w:val="24"/>
          <w:szCs w:val="24"/>
        </w:rPr>
      </w:pPr>
      <w:r w:rsidRPr="00456AC2">
        <w:rPr>
          <w:rFonts w:ascii="Times New Roman" w:hAnsi="Times New Roman" w:cs="Times New Roman"/>
          <w:sz w:val="24"/>
          <w:szCs w:val="24"/>
        </w:rPr>
        <w:t xml:space="preserve">Çin, sermaye birikimini arttırabilmek, ülkeye teknoloji ve yabancı sermaye çekebilmek için, ayrıcalıklı politikaların uygulandığı Özel Ekonomik Bölgeler (ÖEB) oluşturmuştur. İlk ÖEB’ler 1980 yılında, ülkenin güney doğu bölgesindeki sahil şeridinde kurulmuştur. Bu bölgelere </w:t>
      </w:r>
      <w:r w:rsidR="00716CDE">
        <w:rPr>
          <w:rFonts w:ascii="Times New Roman" w:hAnsi="Times New Roman" w:cs="Times New Roman"/>
          <w:sz w:val="24"/>
          <w:szCs w:val="24"/>
        </w:rPr>
        <w:t xml:space="preserve">gelen </w:t>
      </w:r>
      <w:r w:rsidRPr="00456AC2">
        <w:rPr>
          <w:rFonts w:ascii="Times New Roman" w:hAnsi="Times New Roman" w:cs="Times New Roman"/>
          <w:sz w:val="24"/>
          <w:szCs w:val="24"/>
        </w:rPr>
        <w:t xml:space="preserve">yabancı firmalar kendi yatırım, üretim ve pazarlama faaliyetlerini yapabilmiş, çeşitli özel şart ve teşviklerden yararlanabilmiştir (Özsoylu ve Algan, 2011: 169). </w:t>
      </w:r>
      <w:r w:rsidRPr="00456AC2">
        <w:rPr>
          <w:rFonts w:ascii="Times New Roman" w:eastAsia="Calibri" w:hAnsi="Times New Roman" w:cs="Times New Roman"/>
          <w:sz w:val="24"/>
          <w:szCs w:val="24"/>
        </w:rPr>
        <w:t>ÖEB’de,</w:t>
      </w:r>
      <w:r w:rsidR="00E85D62">
        <w:rPr>
          <w:rFonts w:ascii="Times New Roman" w:eastAsia="Calibri" w:hAnsi="Times New Roman" w:cs="Times New Roman"/>
          <w:sz w:val="24"/>
          <w:szCs w:val="24"/>
        </w:rPr>
        <w:t xml:space="preserve"> </w:t>
      </w:r>
      <w:r w:rsidR="00EB655B" w:rsidRPr="00456AC2">
        <w:rPr>
          <w:rFonts w:ascii="Times New Roman" w:hAnsi="Times New Roman" w:cs="Times New Roman"/>
          <w:sz w:val="24"/>
          <w:szCs w:val="24"/>
        </w:rPr>
        <w:t>yatırım yapacak kişilere uygulanacak bürokratik prosedürler en aza indirilmiş,</w:t>
      </w:r>
      <w:r w:rsidRPr="00456AC2">
        <w:rPr>
          <w:rFonts w:ascii="Times New Roman" w:eastAsia="Calibri" w:hAnsi="Times New Roman" w:cs="Times New Roman"/>
          <w:sz w:val="24"/>
          <w:szCs w:val="24"/>
        </w:rPr>
        <w:t xml:space="preserve"> işveren ve işçiden alınan vergiler azaltılmış, teknoloji transf</w:t>
      </w:r>
      <w:r w:rsidR="00B70006">
        <w:rPr>
          <w:rFonts w:ascii="Times New Roman" w:eastAsia="Calibri" w:hAnsi="Times New Roman" w:cs="Times New Roman"/>
          <w:sz w:val="24"/>
          <w:szCs w:val="24"/>
        </w:rPr>
        <w:t>eri gerçekleştirecek yatırımlar</w:t>
      </w:r>
      <w:r w:rsidRPr="00456AC2">
        <w:rPr>
          <w:rFonts w:ascii="Times New Roman" w:eastAsia="Calibri" w:hAnsi="Times New Roman" w:cs="Times New Roman"/>
          <w:sz w:val="24"/>
          <w:szCs w:val="24"/>
        </w:rPr>
        <w:t xml:space="preserve"> özel olarak teşvik edilmiştir (Bay vd. 2007). </w:t>
      </w:r>
      <w:r w:rsidRPr="00456AC2">
        <w:rPr>
          <w:rFonts w:ascii="Times New Roman" w:hAnsi="Times New Roman" w:cs="Times New Roman"/>
          <w:sz w:val="24"/>
          <w:szCs w:val="24"/>
        </w:rPr>
        <w:t>Çin'de ÖEB, hem ülkeye gelen YDY miktarını arttırmış, hem ihracatı yükseltmiş hem de serbest piyasa ekonomi</w:t>
      </w:r>
      <w:r w:rsidR="00855FC6">
        <w:rPr>
          <w:rFonts w:ascii="Times New Roman" w:hAnsi="Times New Roman" w:cs="Times New Roman"/>
          <w:sz w:val="24"/>
          <w:szCs w:val="24"/>
        </w:rPr>
        <w:t>si</w:t>
      </w:r>
      <w:r w:rsidRPr="00456AC2">
        <w:rPr>
          <w:rFonts w:ascii="Times New Roman" w:hAnsi="Times New Roman" w:cs="Times New Roman"/>
          <w:sz w:val="24"/>
          <w:szCs w:val="24"/>
        </w:rPr>
        <w:t xml:space="preserve">nin denendiği bir laboratuvar </w:t>
      </w:r>
      <w:r w:rsidR="00716CDE">
        <w:rPr>
          <w:rFonts w:ascii="Times New Roman" w:hAnsi="Times New Roman" w:cs="Times New Roman"/>
          <w:sz w:val="24"/>
          <w:szCs w:val="24"/>
        </w:rPr>
        <w:t>işlevi</w:t>
      </w:r>
      <w:r w:rsidRPr="00456AC2">
        <w:rPr>
          <w:rFonts w:ascii="Times New Roman" w:hAnsi="Times New Roman" w:cs="Times New Roman"/>
          <w:sz w:val="24"/>
          <w:szCs w:val="24"/>
        </w:rPr>
        <w:t xml:space="preserve"> görmüştür. Ülkenin ihracatını arttırabilmek ve ülkeye daha fazla YDY </w:t>
      </w:r>
      <w:r w:rsidRPr="00456AC2">
        <w:rPr>
          <w:rFonts w:ascii="Times New Roman" w:hAnsi="Times New Roman" w:cs="Times New Roman"/>
          <w:sz w:val="24"/>
          <w:szCs w:val="24"/>
        </w:rPr>
        <w:lastRenderedPageBreak/>
        <w:t xml:space="preserve">çekebilmek için, ÖEB'leri tamamlayıcı mahiyette 1990 yılında Serbest Ticaret Bölgeleri (STB) kurulmuştur. STB'ler, ÖEB'lerden daha esnek politikaların uygulandığı yerlerdir. </w:t>
      </w:r>
    </w:p>
    <w:p w:rsidR="00B81C3C" w:rsidRPr="00456AC2" w:rsidRDefault="00DE24F1" w:rsidP="004F2ED5">
      <w:pPr>
        <w:spacing w:before="240" w:after="240" w:line="240" w:lineRule="auto"/>
        <w:ind w:firstLine="708"/>
        <w:jc w:val="both"/>
        <w:rPr>
          <w:rFonts w:ascii="Times New Roman" w:hAnsi="Times New Roman" w:cs="Times New Roman"/>
          <w:sz w:val="24"/>
          <w:szCs w:val="24"/>
        </w:rPr>
      </w:pPr>
      <w:r w:rsidRPr="00456AC2">
        <w:rPr>
          <w:rFonts w:ascii="Times New Roman" w:hAnsi="Times New Roman" w:cs="Times New Roman"/>
          <w:sz w:val="24"/>
          <w:szCs w:val="24"/>
        </w:rPr>
        <w:t>1980’li yıllarda sadece ihracata yönelik üretim yapacak yabancı firmaların, küçük hisseli ortaklıklar aracılığıyla ülkeye giriş yapmasına olanak tanıyan Çin, 1990’lı yılların ortasında, tamamı yabancı sermayeli girişimlerin kurulmasına, 2000’den sonra da YDY’lerin yurtiçine mal satmalarına izin vermiştir (DEİK, 2009).</w:t>
      </w:r>
      <w:r w:rsidR="00C40D75">
        <w:rPr>
          <w:rFonts w:ascii="Times New Roman" w:hAnsi="Times New Roman" w:cs="Times New Roman"/>
          <w:sz w:val="24"/>
          <w:szCs w:val="24"/>
        </w:rPr>
        <w:t xml:space="preserve"> </w:t>
      </w:r>
      <w:r w:rsidR="00B81C3C" w:rsidRPr="00456AC2">
        <w:rPr>
          <w:rFonts w:ascii="Times New Roman" w:hAnsi="Times New Roman" w:cs="Times New Roman"/>
          <w:sz w:val="24"/>
          <w:szCs w:val="24"/>
        </w:rPr>
        <w:t xml:space="preserve">1984’de sanayi reformunu başaran Çin, 1986’da yüksek teknolojiye ağırlık veren kalkınma planını </w:t>
      </w:r>
      <w:r w:rsidR="00D32FE2">
        <w:rPr>
          <w:rFonts w:ascii="Times New Roman" w:hAnsi="Times New Roman" w:cs="Times New Roman"/>
          <w:sz w:val="24"/>
          <w:szCs w:val="24"/>
        </w:rPr>
        <w:t xml:space="preserve">uygulamaya koymuş ve </w:t>
      </w:r>
      <w:r w:rsidR="00B81C3C" w:rsidRPr="00456AC2">
        <w:rPr>
          <w:rFonts w:ascii="Times New Roman" w:hAnsi="Times New Roman" w:cs="Times New Roman"/>
          <w:sz w:val="24"/>
          <w:szCs w:val="24"/>
        </w:rPr>
        <w:t xml:space="preserve">Yabancı Firmaların Yatırımlarını Teşvik </w:t>
      </w:r>
      <w:r w:rsidR="00D32FE2" w:rsidRPr="00456AC2">
        <w:rPr>
          <w:rFonts w:ascii="Times New Roman" w:hAnsi="Times New Roman" w:cs="Times New Roman"/>
          <w:sz w:val="24"/>
          <w:szCs w:val="24"/>
        </w:rPr>
        <w:t>Düzenlemelerini</w:t>
      </w:r>
      <w:r w:rsidR="00B81C3C" w:rsidRPr="00456AC2">
        <w:rPr>
          <w:rFonts w:ascii="Times New Roman" w:hAnsi="Times New Roman" w:cs="Times New Roman"/>
          <w:sz w:val="24"/>
          <w:szCs w:val="24"/>
        </w:rPr>
        <w:t xml:space="preserve"> yayınlamıştır (Yılmaz ve Koyuncu, 2005: 55). 1995 yılında Merkez Bankası Yasası çıkartılmış, 1996’da cari işlemlerle sınırlı kalmak şartıyla, para birimi konvertibl hale getirilmiştir. 2000 yılında, Büyük Strateji ad</w:t>
      </w:r>
      <w:r w:rsidR="00165057">
        <w:rPr>
          <w:rFonts w:ascii="Times New Roman" w:hAnsi="Times New Roman" w:cs="Times New Roman"/>
          <w:sz w:val="24"/>
          <w:szCs w:val="24"/>
        </w:rPr>
        <w:t>lı</w:t>
      </w:r>
      <w:r w:rsidR="00B81C3C" w:rsidRPr="00456AC2">
        <w:rPr>
          <w:rFonts w:ascii="Times New Roman" w:hAnsi="Times New Roman" w:cs="Times New Roman"/>
          <w:sz w:val="24"/>
          <w:szCs w:val="24"/>
        </w:rPr>
        <w:t xml:space="preserve"> ekonomik program</w:t>
      </w:r>
      <w:r w:rsidR="00165057">
        <w:rPr>
          <w:rFonts w:ascii="Times New Roman" w:hAnsi="Times New Roman" w:cs="Times New Roman"/>
          <w:sz w:val="24"/>
          <w:szCs w:val="24"/>
        </w:rPr>
        <w:t>ı</w:t>
      </w:r>
      <w:r w:rsidR="00B81C3C" w:rsidRPr="00456AC2">
        <w:rPr>
          <w:rFonts w:ascii="Times New Roman" w:hAnsi="Times New Roman" w:cs="Times New Roman"/>
          <w:sz w:val="24"/>
          <w:szCs w:val="24"/>
        </w:rPr>
        <w:t xml:space="preserve"> yayınlanmıştır.</w:t>
      </w:r>
    </w:p>
    <w:p w:rsidR="00DE24F1" w:rsidRPr="00456AC2" w:rsidRDefault="00B81C3C" w:rsidP="004F2ED5">
      <w:pPr>
        <w:spacing w:before="240" w:after="240" w:line="240" w:lineRule="auto"/>
        <w:ind w:firstLine="708"/>
        <w:jc w:val="both"/>
        <w:rPr>
          <w:rFonts w:ascii="Times New Roman" w:hAnsi="Times New Roman" w:cs="Times New Roman"/>
          <w:sz w:val="24"/>
          <w:szCs w:val="24"/>
        </w:rPr>
      </w:pPr>
      <w:r w:rsidRPr="00456AC2">
        <w:rPr>
          <w:rFonts w:ascii="Times New Roman" w:hAnsi="Times New Roman" w:cs="Times New Roman"/>
          <w:sz w:val="24"/>
          <w:szCs w:val="24"/>
        </w:rPr>
        <w:t>2001 yılında Çin’in Dünya Ticaret Örgütü</w:t>
      </w:r>
      <w:r w:rsidR="00DE01C3">
        <w:rPr>
          <w:rFonts w:ascii="Times New Roman" w:hAnsi="Times New Roman" w:cs="Times New Roman"/>
          <w:sz w:val="24"/>
          <w:szCs w:val="24"/>
        </w:rPr>
        <w:t>’</w:t>
      </w:r>
      <w:r w:rsidRPr="00456AC2">
        <w:rPr>
          <w:rFonts w:ascii="Times New Roman" w:hAnsi="Times New Roman" w:cs="Times New Roman"/>
          <w:sz w:val="24"/>
          <w:szCs w:val="24"/>
        </w:rPr>
        <w:t>ne üye olması sonrasında, özellikle hukuki altyapıda sağlanan gelişmeler (%100 yabancı sermayeli şirket kurmaya izin verilmesi, YDY’lere iç piyasaya satış hakkının sağlanması</w:t>
      </w:r>
      <w:r w:rsidR="00165057">
        <w:rPr>
          <w:rFonts w:ascii="Times New Roman" w:hAnsi="Times New Roman" w:cs="Times New Roman"/>
          <w:sz w:val="24"/>
          <w:szCs w:val="24"/>
        </w:rPr>
        <w:t>,</w:t>
      </w:r>
      <w:r w:rsidRPr="00456AC2">
        <w:rPr>
          <w:rFonts w:ascii="Times New Roman" w:hAnsi="Times New Roman" w:cs="Times New Roman"/>
          <w:sz w:val="24"/>
          <w:szCs w:val="24"/>
        </w:rPr>
        <w:t xml:space="preserve"> bankacılık, sigorta ve mali hizmetler alanında da yabancı yatırımlara izin verilmesi) ile ülkeye giren yabancı sermayede önemli artışlar yaşanmaya başlamıştır (Çin Ülke Raporu, 2008).</w:t>
      </w:r>
      <w:r w:rsidR="00C40D75">
        <w:rPr>
          <w:rFonts w:ascii="Times New Roman" w:hAnsi="Times New Roman" w:cs="Times New Roman"/>
          <w:sz w:val="24"/>
          <w:szCs w:val="24"/>
        </w:rPr>
        <w:t xml:space="preserve"> </w:t>
      </w:r>
      <w:r w:rsidR="00DE24F1" w:rsidRPr="00456AC2">
        <w:rPr>
          <w:rFonts w:ascii="Times New Roman" w:hAnsi="Times New Roman" w:cs="Times New Roman"/>
          <w:sz w:val="24"/>
          <w:szCs w:val="24"/>
        </w:rPr>
        <w:t>Çin günümüzde ulaştığı ekonomik performa</w:t>
      </w:r>
      <w:r w:rsidR="009305F0" w:rsidRPr="00456AC2">
        <w:rPr>
          <w:rFonts w:ascii="Times New Roman" w:hAnsi="Times New Roman" w:cs="Times New Roman"/>
          <w:sz w:val="24"/>
          <w:szCs w:val="24"/>
        </w:rPr>
        <w:t>n</w:t>
      </w:r>
      <w:r w:rsidR="00DE24F1" w:rsidRPr="00456AC2">
        <w:rPr>
          <w:rFonts w:ascii="Times New Roman" w:hAnsi="Times New Roman" w:cs="Times New Roman"/>
          <w:sz w:val="24"/>
          <w:szCs w:val="24"/>
        </w:rPr>
        <w:t>s ile dünyanın ekonomik büyüme hızı ortalamasını da yukarı doğru çekmeyi başarmıştır. 2011 yılında dünya ihracatının %</w:t>
      </w:r>
      <w:r w:rsidR="00DE01C3">
        <w:rPr>
          <w:rFonts w:ascii="Times New Roman" w:hAnsi="Times New Roman" w:cs="Times New Roman"/>
          <w:sz w:val="24"/>
          <w:szCs w:val="24"/>
        </w:rPr>
        <w:t xml:space="preserve"> </w:t>
      </w:r>
      <w:r w:rsidR="00DE01C3" w:rsidRPr="00456AC2">
        <w:rPr>
          <w:rFonts w:ascii="Times New Roman" w:hAnsi="Times New Roman" w:cs="Times New Roman"/>
          <w:sz w:val="24"/>
          <w:szCs w:val="24"/>
        </w:rPr>
        <w:t>13,5’i</w:t>
      </w:r>
      <w:r w:rsidR="00DE24F1" w:rsidRPr="00456AC2">
        <w:rPr>
          <w:rFonts w:ascii="Times New Roman" w:hAnsi="Times New Roman" w:cs="Times New Roman"/>
          <w:sz w:val="24"/>
          <w:szCs w:val="24"/>
        </w:rPr>
        <w:t>, ithalatının ise %</w:t>
      </w:r>
      <w:r w:rsidR="00DE01C3">
        <w:rPr>
          <w:rFonts w:ascii="Times New Roman" w:hAnsi="Times New Roman" w:cs="Times New Roman"/>
          <w:sz w:val="24"/>
          <w:szCs w:val="24"/>
        </w:rPr>
        <w:t xml:space="preserve"> </w:t>
      </w:r>
      <w:r w:rsidR="00DE01C3" w:rsidRPr="00456AC2">
        <w:rPr>
          <w:rFonts w:ascii="Times New Roman" w:hAnsi="Times New Roman" w:cs="Times New Roman"/>
          <w:sz w:val="24"/>
          <w:szCs w:val="24"/>
        </w:rPr>
        <w:t>12,7’si</w:t>
      </w:r>
      <w:r w:rsidR="00DE24F1" w:rsidRPr="00456AC2">
        <w:rPr>
          <w:rFonts w:ascii="Times New Roman" w:hAnsi="Times New Roman" w:cs="Times New Roman"/>
          <w:sz w:val="24"/>
          <w:szCs w:val="24"/>
        </w:rPr>
        <w:t xml:space="preserve"> Çin tarafından gerçekleştirilmiştir</w:t>
      </w:r>
      <w:r w:rsidR="00DE24F1" w:rsidRPr="00456AC2">
        <w:rPr>
          <w:rStyle w:val="DipnotBavurusu"/>
          <w:rFonts w:ascii="Times New Roman" w:hAnsi="Times New Roman" w:cs="Times New Roman"/>
          <w:sz w:val="24"/>
          <w:szCs w:val="24"/>
        </w:rPr>
        <w:footnoteReference w:id="10"/>
      </w:r>
      <w:r w:rsidR="00DE24F1" w:rsidRPr="00456AC2">
        <w:rPr>
          <w:rFonts w:ascii="Times New Roman" w:hAnsi="Times New Roman" w:cs="Times New Roman"/>
          <w:sz w:val="24"/>
          <w:szCs w:val="24"/>
        </w:rPr>
        <w:t>. Sosyal güvenlik sisteminin yetersizliği nedeniyle geleceğe güvenle bakamayan Çin halkının tasarruf eğilimi %</w:t>
      </w:r>
      <w:r w:rsidR="00DE01C3">
        <w:rPr>
          <w:rFonts w:ascii="Times New Roman" w:hAnsi="Times New Roman" w:cs="Times New Roman"/>
          <w:sz w:val="24"/>
          <w:szCs w:val="24"/>
        </w:rPr>
        <w:t xml:space="preserve"> </w:t>
      </w:r>
      <w:r w:rsidR="00DE24F1" w:rsidRPr="00456AC2">
        <w:rPr>
          <w:rFonts w:ascii="Times New Roman" w:hAnsi="Times New Roman" w:cs="Times New Roman"/>
          <w:sz w:val="24"/>
          <w:szCs w:val="24"/>
        </w:rPr>
        <w:t>40</w:t>
      </w:r>
      <w:r w:rsidR="009305F0" w:rsidRPr="00456AC2">
        <w:rPr>
          <w:rFonts w:ascii="Times New Roman" w:hAnsi="Times New Roman" w:cs="Times New Roman"/>
          <w:sz w:val="24"/>
          <w:szCs w:val="24"/>
        </w:rPr>
        <w:t>'ın üzerindedir (World Bank, 2012</w:t>
      </w:r>
      <w:r w:rsidR="00DE24F1" w:rsidRPr="00456AC2">
        <w:rPr>
          <w:rFonts w:ascii="Times New Roman" w:hAnsi="Times New Roman" w:cs="Times New Roman"/>
          <w:sz w:val="24"/>
          <w:szCs w:val="24"/>
        </w:rPr>
        <w:t>).</w:t>
      </w:r>
    </w:p>
    <w:p w:rsidR="00B81C3C" w:rsidRPr="00456AC2" w:rsidRDefault="00B81C3C" w:rsidP="004F2ED5">
      <w:pPr>
        <w:spacing w:before="240" w:after="240" w:line="240" w:lineRule="auto"/>
        <w:ind w:firstLine="708"/>
        <w:jc w:val="both"/>
        <w:rPr>
          <w:rFonts w:ascii="Times New Roman" w:hAnsi="Times New Roman" w:cs="Times New Roman"/>
          <w:sz w:val="24"/>
          <w:szCs w:val="24"/>
        </w:rPr>
      </w:pPr>
      <w:r w:rsidRPr="00456AC2">
        <w:rPr>
          <w:rFonts w:ascii="Times New Roman" w:hAnsi="Times New Roman" w:cs="Times New Roman"/>
          <w:sz w:val="24"/>
          <w:szCs w:val="24"/>
        </w:rPr>
        <w:t>Çin’de, yabancı sermaye</w:t>
      </w:r>
      <w:r w:rsidR="001B0557">
        <w:rPr>
          <w:rFonts w:ascii="Times New Roman" w:hAnsi="Times New Roman" w:cs="Times New Roman"/>
          <w:sz w:val="24"/>
          <w:szCs w:val="24"/>
        </w:rPr>
        <w:t>li</w:t>
      </w:r>
      <w:r w:rsidRPr="00456AC2">
        <w:rPr>
          <w:rFonts w:ascii="Times New Roman" w:hAnsi="Times New Roman" w:cs="Times New Roman"/>
          <w:sz w:val="24"/>
          <w:szCs w:val="24"/>
        </w:rPr>
        <w:t xml:space="preserve"> şirketlerin ülke ekonomisi açısından önemi son derece büyüktür. YDY, Çin’in yeni sanayi kolları kurmasını ve tüketiciler için geniş ürün ve hizmet imkânları elde etmesini sağlamıştır. Pek çok alanda yeni teknolojiler getirmiştir. YDY, insanlara doğrudan ya da dolaylı olarak iş imkânları sağlamış, teknoloji ve yönetim konularında, yerli firmalarca benimsenip, uygulanabilecek tecrübe ve ticaret imkânları getirmiştir (Davies, 2003). YDY'lerin Çin ekonomisine etkilerine genel olarak bakıldığında; 2003 yılında YDY'li firmalar, 240 milyar dolarlık ihracatla ülke ihracatının % 55’ini, 232 milyar dolarlık ithalatla da ülke ithalatının % 56’sını gerçekleştirmiştir (DEİK, 2004). 2004 yılında Çin’de toplam üretimin %</w:t>
      </w:r>
      <w:r w:rsidR="00DE01C3">
        <w:rPr>
          <w:rFonts w:ascii="Times New Roman" w:hAnsi="Times New Roman" w:cs="Times New Roman"/>
          <w:sz w:val="24"/>
          <w:szCs w:val="24"/>
        </w:rPr>
        <w:t xml:space="preserve"> </w:t>
      </w:r>
      <w:r w:rsidRPr="00456AC2">
        <w:rPr>
          <w:rFonts w:ascii="Times New Roman" w:hAnsi="Times New Roman" w:cs="Times New Roman"/>
          <w:sz w:val="24"/>
          <w:szCs w:val="24"/>
        </w:rPr>
        <w:t>27’si YDY ve YDY ortaklı firmalar tarafından gerçekleştirilmiştir</w:t>
      </w:r>
      <w:r w:rsidR="0097307B">
        <w:rPr>
          <w:rFonts w:ascii="Times New Roman" w:hAnsi="Times New Roman" w:cs="Times New Roman"/>
          <w:sz w:val="24"/>
          <w:szCs w:val="24"/>
        </w:rPr>
        <w:t xml:space="preserve"> </w:t>
      </w:r>
      <w:r w:rsidRPr="00456AC2">
        <w:rPr>
          <w:rFonts w:ascii="Times New Roman" w:hAnsi="Times New Roman" w:cs="Times New Roman"/>
          <w:sz w:val="24"/>
          <w:szCs w:val="24"/>
        </w:rPr>
        <w:t>(Yılmaz ve Koyuncu, 2005: 73-74). 2006 yılında gerçekleştirilen gayrisafi sanayi üretiminin %</w:t>
      </w:r>
      <w:r w:rsidR="00DE01C3">
        <w:rPr>
          <w:rFonts w:ascii="Times New Roman" w:hAnsi="Times New Roman" w:cs="Times New Roman"/>
          <w:sz w:val="24"/>
          <w:szCs w:val="24"/>
        </w:rPr>
        <w:t xml:space="preserve"> </w:t>
      </w:r>
      <w:r w:rsidR="00DE01C3" w:rsidRPr="00456AC2">
        <w:rPr>
          <w:rFonts w:ascii="Times New Roman" w:hAnsi="Times New Roman" w:cs="Times New Roman"/>
          <w:sz w:val="24"/>
          <w:szCs w:val="24"/>
        </w:rPr>
        <w:t>31,6’sını</w:t>
      </w:r>
      <w:r w:rsidRPr="00456AC2">
        <w:rPr>
          <w:rFonts w:ascii="Times New Roman" w:hAnsi="Times New Roman" w:cs="Times New Roman"/>
          <w:sz w:val="24"/>
          <w:szCs w:val="24"/>
        </w:rPr>
        <w:t xml:space="preserve"> gerçekleştiren YDY firmaları, aynı yıl </w:t>
      </w:r>
      <w:r w:rsidR="00545ED0">
        <w:rPr>
          <w:rFonts w:ascii="Times New Roman" w:hAnsi="Times New Roman" w:cs="Times New Roman"/>
          <w:sz w:val="24"/>
          <w:szCs w:val="24"/>
        </w:rPr>
        <w:t>14.</w:t>
      </w:r>
      <w:r w:rsidR="00DE01C3" w:rsidRPr="00456AC2">
        <w:rPr>
          <w:rFonts w:ascii="Times New Roman" w:hAnsi="Times New Roman" w:cs="Times New Roman"/>
          <w:sz w:val="24"/>
          <w:szCs w:val="24"/>
        </w:rPr>
        <w:t>1</w:t>
      </w:r>
      <w:r w:rsidRPr="00456AC2">
        <w:rPr>
          <w:rFonts w:ascii="Times New Roman" w:hAnsi="Times New Roman" w:cs="Times New Roman"/>
          <w:sz w:val="24"/>
          <w:szCs w:val="24"/>
        </w:rPr>
        <w:t xml:space="preserve"> milyon kişinin de istihdamını sağlamıştır. 2008 yılı sonu itibariyle sayısı 660.000’e ulaşan YDY’ler, değer olarak sanayi üretiminin %</w:t>
      </w:r>
      <w:r w:rsidR="00DE01C3">
        <w:rPr>
          <w:rFonts w:ascii="Times New Roman" w:hAnsi="Times New Roman" w:cs="Times New Roman"/>
          <w:sz w:val="24"/>
          <w:szCs w:val="24"/>
        </w:rPr>
        <w:t xml:space="preserve"> </w:t>
      </w:r>
      <w:r w:rsidRPr="00456AC2">
        <w:rPr>
          <w:rFonts w:ascii="Times New Roman" w:hAnsi="Times New Roman" w:cs="Times New Roman"/>
          <w:sz w:val="24"/>
          <w:szCs w:val="24"/>
        </w:rPr>
        <w:t>30’unu, ulusal vergi gelirlerinin %21’ini, dış ticaretin %</w:t>
      </w:r>
      <w:r w:rsidR="00DE01C3">
        <w:rPr>
          <w:rFonts w:ascii="Times New Roman" w:hAnsi="Times New Roman" w:cs="Times New Roman"/>
          <w:sz w:val="24"/>
          <w:szCs w:val="24"/>
        </w:rPr>
        <w:t xml:space="preserve"> </w:t>
      </w:r>
      <w:r w:rsidRPr="00456AC2">
        <w:rPr>
          <w:rFonts w:ascii="Times New Roman" w:hAnsi="Times New Roman" w:cs="Times New Roman"/>
          <w:sz w:val="24"/>
          <w:szCs w:val="24"/>
        </w:rPr>
        <w:t>55’ini ve toplam ulusal istihdamın %</w:t>
      </w:r>
      <w:r w:rsidR="00DE01C3">
        <w:rPr>
          <w:rFonts w:ascii="Times New Roman" w:hAnsi="Times New Roman" w:cs="Times New Roman"/>
          <w:sz w:val="24"/>
          <w:szCs w:val="24"/>
        </w:rPr>
        <w:t xml:space="preserve"> </w:t>
      </w:r>
      <w:r w:rsidRPr="00456AC2">
        <w:rPr>
          <w:rFonts w:ascii="Times New Roman" w:hAnsi="Times New Roman" w:cs="Times New Roman"/>
          <w:sz w:val="24"/>
          <w:szCs w:val="24"/>
        </w:rPr>
        <w:t>11’ini oluşturmaktadır</w:t>
      </w:r>
      <w:r w:rsidR="003940E8">
        <w:rPr>
          <w:rFonts w:ascii="Times New Roman" w:hAnsi="Times New Roman" w:cs="Times New Roman"/>
          <w:sz w:val="24"/>
          <w:szCs w:val="24"/>
        </w:rPr>
        <w:t xml:space="preserve"> </w:t>
      </w:r>
      <w:r w:rsidR="003940E8" w:rsidRPr="00456AC2">
        <w:rPr>
          <w:rFonts w:ascii="Times New Roman" w:hAnsi="Times New Roman" w:cs="Times New Roman"/>
          <w:sz w:val="24"/>
          <w:szCs w:val="24"/>
        </w:rPr>
        <w:t>(Çin Ülke Raporu, 2008).</w:t>
      </w:r>
      <w:r w:rsidRPr="00456AC2">
        <w:rPr>
          <w:rFonts w:ascii="Times New Roman" w:hAnsi="Times New Roman" w:cs="Times New Roman"/>
          <w:sz w:val="24"/>
          <w:szCs w:val="24"/>
        </w:rPr>
        <w:t xml:space="preserve"> Dünyanın önde gelen 500 firmasının (Global Top 500) 480’inin Çin’de yatırımı bulunmaktadır</w:t>
      </w:r>
      <w:r w:rsidR="003940E8">
        <w:rPr>
          <w:rFonts w:ascii="Times New Roman" w:hAnsi="Times New Roman" w:cs="Times New Roman"/>
          <w:sz w:val="24"/>
          <w:szCs w:val="24"/>
        </w:rPr>
        <w:t>.</w:t>
      </w:r>
      <w:r w:rsidRPr="00456AC2">
        <w:rPr>
          <w:rFonts w:ascii="Times New Roman" w:hAnsi="Times New Roman" w:cs="Times New Roman"/>
          <w:sz w:val="24"/>
          <w:szCs w:val="24"/>
        </w:rPr>
        <w:t xml:space="preserve"> </w:t>
      </w:r>
    </w:p>
    <w:p w:rsidR="00871146" w:rsidRPr="00456AC2" w:rsidRDefault="00871146" w:rsidP="004F2ED5">
      <w:pPr>
        <w:autoSpaceDE w:val="0"/>
        <w:autoSpaceDN w:val="0"/>
        <w:adjustRightInd w:val="0"/>
        <w:spacing w:before="240" w:after="240" w:line="240" w:lineRule="auto"/>
        <w:ind w:firstLine="708"/>
        <w:jc w:val="both"/>
        <w:rPr>
          <w:rFonts w:ascii="Times New Roman" w:hAnsi="Times New Roman" w:cs="Times New Roman"/>
          <w:sz w:val="24"/>
          <w:szCs w:val="24"/>
        </w:rPr>
      </w:pPr>
      <w:r w:rsidRPr="00456AC2">
        <w:rPr>
          <w:rFonts w:ascii="Times New Roman" w:hAnsi="Times New Roman" w:cs="Times New Roman"/>
          <w:sz w:val="24"/>
          <w:szCs w:val="24"/>
        </w:rPr>
        <w:t>Hindistan ucuz işgücü, düşük ülke riski, OECD ülkelerine coğrafi yakınlık ve kültürel benzerlikleri nedeniyle, YDY çekm</w:t>
      </w:r>
      <w:r w:rsidR="006F19F8" w:rsidRPr="00456AC2">
        <w:rPr>
          <w:rFonts w:ascii="Times New Roman" w:hAnsi="Times New Roman" w:cs="Times New Roman"/>
          <w:sz w:val="24"/>
          <w:szCs w:val="24"/>
        </w:rPr>
        <w:t>ede önemli avantajlara sahiptir</w:t>
      </w:r>
      <w:r w:rsidR="002F7605" w:rsidRPr="00456AC2">
        <w:rPr>
          <w:rFonts w:ascii="Times New Roman" w:hAnsi="Times New Roman" w:cs="Times New Roman"/>
          <w:sz w:val="24"/>
          <w:szCs w:val="24"/>
        </w:rPr>
        <w:t xml:space="preserve"> (Wei, 2005)</w:t>
      </w:r>
      <w:r w:rsidRPr="00456AC2">
        <w:rPr>
          <w:rFonts w:ascii="Times New Roman" w:hAnsi="Times New Roman" w:cs="Times New Roman"/>
          <w:sz w:val="24"/>
          <w:szCs w:val="24"/>
        </w:rPr>
        <w:t xml:space="preserve">. Fakat Hindistan, çalışanların haklarını korumak amacıyla, son derece katı bir sistem oluşturmuştur. </w:t>
      </w:r>
      <w:r w:rsidRPr="00456AC2">
        <w:rPr>
          <w:rFonts w:ascii="Times New Roman" w:hAnsi="Times New Roman" w:cs="Times New Roman"/>
          <w:bCs/>
          <w:sz w:val="24"/>
          <w:szCs w:val="24"/>
        </w:rPr>
        <w:t>1948 yılında kabul edilen ve hâlâ yürürlükte olan “</w:t>
      </w:r>
      <w:r w:rsidRPr="00456AC2">
        <w:rPr>
          <w:rFonts w:ascii="Times New Roman" w:hAnsi="Times New Roman" w:cs="Times New Roman"/>
          <w:bCs/>
          <w:i/>
          <w:sz w:val="24"/>
          <w:szCs w:val="24"/>
        </w:rPr>
        <w:t>Fabrika Yasası</w:t>
      </w:r>
      <w:r w:rsidRPr="00456AC2">
        <w:rPr>
          <w:rFonts w:ascii="Times New Roman" w:hAnsi="Times New Roman" w:cs="Times New Roman"/>
          <w:bCs/>
          <w:sz w:val="24"/>
          <w:szCs w:val="24"/>
        </w:rPr>
        <w:t>”</w:t>
      </w:r>
      <w:r w:rsidRPr="00456AC2">
        <w:rPr>
          <w:rFonts w:ascii="Times New Roman" w:hAnsi="Times New Roman" w:cs="Times New Roman"/>
          <w:sz w:val="24"/>
          <w:szCs w:val="24"/>
        </w:rPr>
        <w:t xml:space="preserve"> ile sanayi sektöründe işçi çıkarmak neredeyse imkânsız hale getirilmiştir. Bu nedenle </w:t>
      </w:r>
      <w:r w:rsidRPr="00456AC2">
        <w:rPr>
          <w:rFonts w:ascii="Times New Roman" w:hAnsi="Times New Roman" w:cs="Times New Roman"/>
          <w:bCs/>
          <w:sz w:val="24"/>
          <w:szCs w:val="24"/>
        </w:rPr>
        <w:t>Hindistan, diğer Asya ülkeleri gibi sanayi sektörüne, büyük miktarda YDY çekememiştir.</w:t>
      </w:r>
      <w:r w:rsidRPr="00456AC2">
        <w:rPr>
          <w:rFonts w:ascii="Times New Roman" w:hAnsi="Times New Roman" w:cs="Times New Roman"/>
          <w:sz w:val="24"/>
          <w:szCs w:val="24"/>
        </w:rPr>
        <w:t xml:space="preserve"> H</w:t>
      </w:r>
      <w:r w:rsidRPr="00456AC2">
        <w:rPr>
          <w:rFonts w:ascii="Times New Roman" w:hAnsi="Times New Roman" w:cs="Times New Roman"/>
          <w:bCs/>
          <w:sz w:val="24"/>
          <w:szCs w:val="24"/>
        </w:rPr>
        <w:t>izmetler sektörü,</w:t>
      </w:r>
      <w:r w:rsidRPr="00456AC2">
        <w:rPr>
          <w:rFonts w:ascii="Times New Roman" w:hAnsi="Times New Roman" w:cs="Times New Roman"/>
          <w:sz w:val="24"/>
          <w:szCs w:val="24"/>
        </w:rPr>
        <w:t xml:space="preserve"> 1948’li yıllarda gelişmemiş olduğu için, </w:t>
      </w:r>
      <w:r w:rsidRPr="00456AC2">
        <w:rPr>
          <w:rFonts w:ascii="Times New Roman" w:hAnsi="Times New Roman" w:cs="Times New Roman"/>
          <w:bCs/>
          <w:sz w:val="24"/>
          <w:szCs w:val="24"/>
        </w:rPr>
        <w:t>Fabrika Yasası,</w:t>
      </w:r>
      <w:r w:rsidRPr="00456AC2">
        <w:rPr>
          <w:rFonts w:ascii="Times New Roman" w:hAnsi="Times New Roman" w:cs="Times New Roman"/>
          <w:sz w:val="24"/>
          <w:szCs w:val="24"/>
        </w:rPr>
        <w:t xml:space="preserve"> hizmetler sektörünü kapsamamaktadır. Bu nedenle, hizmetler sektörüne daha fazla YDY gelmiştir</w:t>
      </w:r>
      <w:r w:rsidR="00142EFB" w:rsidRPr="00456AC2">
        <w:rPr>
          <w:rFonts w:ascii="Times New Roman" w:hAnsi="Times New Roman" w:cs="Times New Roman"/>
          <w:sz w:val="24"/>
          <w:szCs w:val="24"/>
        </w:rPr>
        <w:t xml:space="preserve"> (</w:t>
      </w:r>
      <w:r w:rsidR="00142EFB" w:rsidRPr="00456AC2">
        <w:rPr>
          <w:rFonts w:ascii="Times New Roman" w:hAnsi="Times New Roman" w:cs="Times New Roman"/>
          <w:sz w:val="24"/>
          <w:szCs w:val="24"/>
          <w:lang w:eastAsia="en-IN"/>
        </w:rPr>
        <w:t>Hindistan Raporu, 2012</w:t>
      </w:r>
      <w:r w:rsidR="00142EFB" w:rsidRPr="00456AC2">
        <w:rPr>
          <w:rFonts w:ascii="Times New Roman" w:hAnsi="Times New Roman" w:cs="Times New Roman"/>
          <w:sz w:val="24"/>
          <w:szCs w:val="24"/>
        </w:rPr>
        <w:t>)</w:t>
      </w:r>
      <w:r w:rsidRPr="00456AC2">
        <w:rPr>
          <w:rFonts w:ascii="Times New Roman" w:hAnsi="Times New Roman" w:cs="Times New Roman"/>
          <w:sz w:val="24"/>
          <w:szCs w:val="24"/>
        </w:rPr>
        <w:t>.</w:t>
      </w:r>
      <w:r w:rsidR="00C561A8">
        <w:rPr>
          <w:rFonts w:ascii="Times New Roman" w:hAnsi="Times New Roman" w:cs="Times New Roman"/>
          <w:sz w:val="24"/>
          <w:szCs w:val="24"/>
        </w:rPr>
        <w:t xml:space="preserve"> </w:t>
      </w:r>
      <w:r w:rsidRPr="00456AC2">
        <w:rPr>
          <w:rFonts w:ascii="Times New Roman" w:hAnsi="Times New Roman" w:cs="Times New Roman"/>
          <w:sz w:val="24"/>
          <w:szCs w:val="24"/>
        </w:rPr>
        <w:t>Özellikle b</w:t>
      </w:r>
      <w:r w:rsidRPr="00456AC2">
        <w:rPr>
          <w:rFonts w:ascii="Times New Roman" w:hAnsi="Times New Roman" w:cs="Times New Roman"/>
          <w:bCs/>
          <w:sz w:val="24"/>
          <w:szCs w:val="24"/>
        </w:rPr>
        <w:t xml:space="preserve">ilgisayar hizmetleri sektöründe Hindistan'ın yıllık cirosu, 2008 yılında 40 milyar doları aşmıştır </w:t>
      </w:r>
      <w:r w:rsidRPr="00456AC2">
        <w:rPr>
          <w:rFonts w:ascii="Times New Roman" w:hAnsi="Times New Roman" w:cs="Times New Roman"/>
          <w:sz w:val="24"/>
          <w:szCs w:val="24"/>
        </w:rPr>
        <w:t xml:space="preserve">(KTO, 2008). YDY’ler Hindistan’da hizmet sektörleri başta olmak üzere bilgisayar yazlımı ve </w:t>
      </w:r>
      <w:r w:rsidRPr="00456AC2">
        <w:rPr>
          <w:rFonts w:ascii="Times New Roman" w:hAnsi="Times New Roman" w:cs="Times New Roman"/>
          <w:sz w:val="24"/>
          <w:szCs w:val="24"/>
        </w:rPr>
        <w:lastRenderedPageBreak/>
        <w:t>donanımı, telekomünikasyon, inşaat, otomotiv, enerji, metalurji, kimya, çimento, ilaç sanayi ve daha birçok alanda faaliyet göstermektedir (Demirdüzen, 2010).</w:t>
      </w:r>
    </w:p>
    <w:p w:rsidR="00871146" w:rsidRPr="00456AC2" w:rsidRDefault="00871146" w:rsidP="00CC50F7">
      <w:pPr>
        <w:spacing w:before="240" w:after="240" w:line="240" w:lineRule="auto"/>
        <w:ind w:firstLine="708"/>
        <w:jc w:val="both"/>
        <w:rPr>
          <w:rFonts w:ascii="Times New Roman" w:hAnsi="Times New Roman" w:cs="Times New Roman"/>
          <w:sz w:val="24"/>
          <w:szCs w:val="24"/>
        </w:rPr>
      </w:pPr>
      <w:r w:rsidRPr="00456AC2">
        <w:rPr>
          <w:rFonts w:ascii="Times New Roman" w:hAnsi="Times New Roman" w:cs="Times New Roman"/>
          <w:sz w:val="24"/>
          <w:szCs w:val="24"/>
        </w:rPr>
        <w:t xml:space="preserve">Hindistan’da 1991 yılından itibaren uygulanan ekonomideki liberalizasyon politikalarının da etkisiyle, YDY artış göstermeye başlamıştır. 1990'ların ortalarından itibaren bazı sektörlerde yabancı yatırımlara onay verilmesi </w:t>
      </w:r>
      <w:r w:rsidR="00E04DAA" w:rsidRPr="00456AC2">
        <w:rPr>
          <w:rFonts w:ascii="Times New Roman" w:hAnsi="Times New Roman" w:cs="Times New Roman"/>
          <w:sz w:val="24"/>
          <w:szCs w:val="24"/>
        </w:rPr>
        <w:t>süreci otomatik hale getiril</w:t>
      </w:r>
      <w:r w:rsidRPr="00456AC2">
        <w:rPr>
          <w:rFonts w:ascii="Times New Roman" w:hAnsi="Times New Roman" w:cs="Times New Roman"/>
          <w:sz w:val="24"/>
          <w:szCs w:val="24"/>
        </w:rPr>
        <w:t>m</w:t>
      </w:r>
      <w:r w:rsidR="00E04DAA" w:rsidRPr="00456AC2">
        <w:rPr>
          <w:rFonts w:ascii="Times New Roman" w:hAnsi="Times New Roman" w:cs="Times New Roman"/>
          <w:sz w:val="24"/>
          <w:szCs w:val="24"/>
        </w:rPr>
        <w:t>i</w:t>
      </w:r>
      <w:r w:rsidRPr="00456AC2">
        <w:rPr>
          <w:rFonts w:ascii="Times New Roman" w:hAnsi="Times New Roman" w:cs="Times New Roman"/>
          <w:sz w:val="24"/>
          <w:szCs w:val="24"/>
        </w:rPr>
        <w:t>ştir. Şartları uygun olduğunda, yabancı yatırımcılar, bu sayede devlet lisansına ve onaylarına gerek kalmaksızın, Hindistan Merkez Bankası</w:t>
      </w:r>
      <w:r w:rsidR="00C561A8">
        <w:rPr>
          <w:rFonts w:ascii="Times New Roman" w:hAnsi="Times New Roman" w:cs="Times New Roman"/>
          <w:sz w:val="24"/>
          <w:szCs w:val="24"/>
        </w:rPr>
        <w:t>'</w:t>
      </w:r>
      <w:r w:rsidRPr="00456AC2">
        <w:rPr>
          <w:rFonts w:ascii="Times New Roman" w:hAnsi="Times New Roman" w:cs="Times New Roman"/>
          <w:sz w:val="24"/>
          <w:szCs w:val="24"/>
        </w:rPr>
        <w:t>na (RBI) bildirerek yatırımlarını gerçekleştirebilmektedir. Bazı sektö</w:t>
      </w:r>
      <w:r w:rsidR="00C561A8">
        <w:rPr>
          <w:rFonts w:ascii="Times New Roman" w:hAnsi="Times New Roman" w:cs="Times New Roman"/>
          <w:sz w:val="24"/>
          <w:szCs w:val="24"/>
        </w:rPr>
        <w:t xml:space="preserve">rlerde yabancı yatırımcıların, </w:t>
      </w:r>
      <w:r w:rsidRPr="00456AC2">
        <w:rPr>
          <w:rFonts w:ascii="Times New Roman" w:hAnsi="Times New Roman" w:cs="Times New Roman"/>
          <w:sz w:val="24"/>
          <w:szCs w:val="24"/>
        </w:rPr>
        <w:t>Yabancı Yatırımı Geliştirme Kurulu (FIPB) ya da Yabancı Yatırım Kabine Komitesi</w:t>
      </w:r>
      <w:r w:rsidR="00950D8D">
        <w:rPr>
          <w:rFonts w:ascii="Times New Roman" w:hAnsi="Times New Roman" w:cs="Times New Roman"/>
          <w:sz w:val="24"/>
          <w:szCs w:val="24"/>
        </w:rPr>
        <w:t>’</w:t>
      </w:r>
      <w:r w:rsidRPr="00456AC2">
        <w:rPr>
          <w:rFonts w:ascii="Times New Roman" w:hAnsi="Times New Roman" w:cs="Times New Roman"/>
          <w:sz w:val="24"/>
          <w:szCs w:val="24"/>
        </w:rPr>
        <w:t>nden onay alması gerekmektedir. Hindistan’da sektörler itibariyle YDY izin durumları, sanayi kolları arasında değişiklik  göstere</w:t>
      </w:r>
      <w:r w:rsidR="00CC50F7">
        <w:rPr>
          <w:rFonts w:ascii="Times New Roman" w:hAnsi="Times New Roman" w:cs="Times New Roman"/>
          <w:sz w:val="24"/>
          <w:szCs w:val="24"/>
        </w:rPr>
        <w:t>bilmektedir. Mevcut şirketler</w:t>
      </w:r>
      <w:r w:rsidRPr="00456AC2">
        <w:rPr>
          <w:rFonts w:ascii="Times New Roman" w:hAnsi="Times New Roman" w:cs="Times New Roman"/>
          <w:sz w:val="24"/>
          <w:szCs w:val="24"/>
        </w:rPr>
        <w:t xml:space="preserve"> yabancı yatırımcılarla ortaklık kurmak istediklerinde, otomatik yatırım izni alabilmektedir. </w:t>
      </w:r>
      <w:r w:rsidRPr="00456AC2">
        <w:rPr>
          <w:rFonts w:ascii="Times New Roman" w:eastAsia="Calibri" w:hAnsi="Times New Roman" w:cs="Times New Roman"/>
          <w:sz w:val="24"/>
          <w:szCs w:val="24"/>
        </w:rPr>
        <w:t>Hindistan'da 2003 yılında kabul edilen yeni dış ticaret kanununa göre, ikinci el sermaye mallarının ithalatı serbest bırakılmıştır. Aynı düzenlemede, ihracatı kolaylaştırıcı hükümler de getirilmiştir (Bay vd. 2007)</w:t>
      </w:r>
      <w:r w:rsidR="00CC50F7">
        <w:rPr>
          <w:rFonts w:ascii="Times New Roman" w:eastAsia="Calibri" w:hAnsi="Times New Roman" w:cs="Times New Roman"/>
          <w:sz w:val="24"/>
          <w:szCs w:val="24"/>
        </w:rPr>
        <w:t xml:space="preserve"> </w:t>
      </w:r>
      <w:r w:rsidRPr="00456AC2">
        <w:rPr>
          <w:rFonts w:ascii="Times New Roman" w:hAnsi="Times New Roman" w:cs="Times New Roman"/>
          <w:sz w:val="24"/>
          <w:szCs w:val="24"/>
        </w:rPr>
        <w:t xml:space="preserve">Ocak 2005'te YDY'ler üzerindeki sınırlandırmalar kısmen kaldırılmıştır. Özelleştirme ihalelerine, yabancı yatırımcıların da katılabilmesine izin verilmiştir. Yabancı yatırımcılar, yatırım yaptıktan sonra, Hindistan vatandaşları ile eşit haklara sahip olabilmektedir </w:t>
      </w:r>
      <w:r w:rsidRPr="00456AC2">
        <w:rPr>
          <w:rFonts w:ascii="Times New Roman" w:hAnsi="Times New Roman" w:cs="Times New Roman"/>
          <w:bCs/>
          <w:sz w:val="24"/>
          <w:szCs w:val="24"/>
        </w:rPr>
        <w:t>(</w:t>
      </w:r>
      <w:r w:rsidRPr="00456AC2">
        <w:rPr>
          <w:rFonts w:ascii="Times New Roman" w:eastAsia="Calibri" w:hAnsi="Times New Roman" w:cs="Times New Roman"/>
          <w:sz w:val="24"/>
          <w:szCs w:val="24"/>
        </w:rPr>
        <w:t>Chakraborty ve Nunnenkamp, 2006; Uyanık, 2011).</w:t>
      </w:r>
    </w:p>
    <w:p w:rsidR="00B17DA9" w:rsidRPr="00456AC2" w:rsidRDefault="00B17DA9" w:rsidP="0015239F">
      <w:pPr>
        <w:spacing w:after="0" w:line="240" w:lineRule="auto"/>
        <w:ind w:firstLine="709"/>
        <w:jc w:val="both"/>
        <w:rPr>
          <w:rFonts w:ascii="Times New Roman" w:hAnsi="Times New Roman" w:cs="Times New Roman"/>
          <w:sz w:val="24"/>
          <w:szCs w:val="24"/>
        </w:rPr>
      </w:pPr>
      <w:r w:rsidRPr="00456AC2">
        <w:rPr>
          <w:rFonts w:ascii="Times New Roman" w:hAnsi="Times New Roman" w:cs="Times New Roman"/>
          <w:sz w:val="24"/>
          <w:szCs w:val="24"/>
        </w:rPr>
        <w:t xml:space="preserve">Hindistan, YDY konusunda istenilen performansı gösterememiştir. Nüfus yoğunluğuna, ucuz işgücüne, zengin doğal kaynaklarına rağmen, YDY çekmede yetersiz kalmıştır. </w:t>
      </w:r>
      <w:r w:rsidR="00CC50F7">
        <w:rPr>
          <w:rFonts w:ascii="Times New Roman" w:hAnsi="Times New Roman" w:cs="Times New Roman"/>
          <w:sz w:val="24"/>
          <w:szCs w:val="24"/>
        </w:rPr>
        <w:t xml:space="preserve">Çünkü </w:t>
      </w:r>
      <w:r w:rsidR="00CC50F7" w:rsidRPr="00980633">
        <w:rPr>
          <w:rFonts w:ascii="Times New Roman" w:hAnsi="Times New Roman" w:cs="Times New Roman"/>
          <w:sz w:val="24"/>
          <w:szCs w:val="24"/>
        </w:rPr>
        <w:t>Hindistan'da yatırım ortamı yabancılar</w:t>
      </w:r>
      <w:r w:rsidR="00CC50F7" w:rsidRPr="00456AC2">
        <w:rPr>
          <w:rFonts w:ascii="Times New Roman" w:hAnsi="Times New Roman" w:cs="Times New Roman"/>
          <w:sz w:val="24"/>
          <w:szCs w:val="24"/>
        </w:rPr>
        <w:t xml:space="preserve"> için hâlâ bazı sıkıntıları içinde barındırmaktadır.</w:t>
      </w:r>
      <w:r w:rsidR="00CC50F7">
        <w:rPr>
          <w:rFonts w:ascii="Times New Roman" w:hAnsi="Times New Roman" w:cs="Times New Roman"/>
          <w:sz w:val="24"/>
          <w:szCs w:val="24"/>
        </w:rPr>
        <w:t xml:space="preserve"> </w:t>
      </w:r>
      <w:r w:rsidR="00820A5A">
        <w:rPr>
          <w:rFonts w:ascii="Times New Roman" w:hAnsi="Times New Roman" w:cs="Times New Roman"/>
          <w:sz w:val="24"/>
          <w:szCs w:val="24"/>
        </w:rPr>
        <w:t>Hindistan’da g</w:t>
      </w:r>
      <w:r w:rsidR="00820A5A" w:rsidRPr="00820A5A">
        <w:rPr>
          <w:rFonts w:ascii="Times New Roman" w:hAnsi="Times New Roman" w:cs="Times New Roman"/>
          <w:sz w:val="24"/>
          <w:szCs w:val="24"/>
        </w:rPr>
        <w:t>ayrimenkul, perakende satış, hukuk ve güvenlik işleri, tarım, kumar, bahis ve şans oyunları, tütün ve tütün ürünleri, nükleer enerji ve demiryolları gibi birçok alanda YDY yasaklanmıştır. Yabancı yatırımcılar sivil havacılık şirketlerinin hisselerinin en fazla %</w:t>
      </w:r>
      <w:r w:rsidR="0093713B">
        <w:rPr>
          <w:rFonts w:ascii="Times New Roman" w:hAnsi="Times New Roman" w:cs="Times New Roman"/>
          <w:sz w:val="24"/>
          <w:szCs w:val="24"/>
        </w:rPr>
        <w:t xml:space="preserve"> </w:t>
      </w:r>
      <w:r w:rsidR="00820A5A" w:rsidRPr="00820A5A">
        <w:rPr>
          <w:rFonts w:ascii="Times New Roman" w:hAnsi="Times New Roman" w:cs="Times New Roman"/>
          <w:sz w:val="24"/>
          <w:szCs w:val="24"/>
        </w:rPr>
        <w:t>49'una sahip olabilmektedirler (Uyanık, 2011). Pakistan vatandaşlarını</w:t>
      </w:r>
      <w:r w:rsidR="00C07BD6">
        <w:rPr>
          <w:rFonts w:ascii="Times New Roman" w:hAnsi="Times New Roman" w:cs="Times New Roman"/>
          <w:sz w:val="24"/>
          <w:szCs w:val="24"/>
        </w:rPr>
        <w:t>n Hindistan’da yatırım yapması</w:t>
      </w:r>
      <w:r w:rsidR="00820A5A" w:rsidRPr="00820A5A">
        <w:rPr>
          <w:rFonts w:ascii="Times New Roman" w:hAnsi="Times New Roman" w:cs="Times New Roman"/>
          <w:sz w:val="24"/>
          <w:szCs w:val="24"/>
        </w:rPr>
        <w:t xml:space="preserve"> yasaktır. Bangladeş, Nepal ve Bhutan vatandaşlarının ise belirli alanlarda yatırım yapmaları, hükümet iznine tabidir (WTO, 2011) .</w:t>
      </w:r>
      <w:r w:rsidR="0015239F">
        <w:rPr>
          <w:rFonts w:ascii="Times New Roman" w:hAnsi="Times New Roman" w:cs="Times New Roman"/>
          <w:sz w:val="24"/>
          <w:szCs w:val="24"/>
        </w:rPr>
        <w:t xml:space="preserve"> </w:t>
      </w:r>
      <w:r w:rsidRPr="00456AC2">
        <w:rPr>
          <w:rFonts w:ascii="Times New Roman" w:hAnsi="Times New Roman" w:cs="Times New Roman"/>
          <w:sz w:val="24"/>
          <w:szCs w:val="24"/>
        </w:rPr>
        <w:t>Özellikle 1948'de kabul edilen ve hâlâ yürürlükte olan Fabrika Yasası ile işçilere aşırı haklar tanınmış ve işçi çıkarmak neredeyse imkânsız hale getirilmiş olmasının, bu sonuçta etkili olduğu düşünülmektedir. Bu durum, yabancı yatırımcıları imalat sanayiinden uzak tutmuş ve bu alana yönelecek YDY'lerin başka ülkeleri tercih etmelerine neden olmuştur.</w:t>
      </w:r>
    </w:p>
    <w:p w:rsidR="008D054D" w:rsidRDefault="00B029D0" w:rsidP="008D054D">
      <w:pPr>
        <w:autoSpaceDE w:val="0"/>
        <w:autoSpaceDN w:val="0"/>
        <w:adjustRightInd w:val="0"/>
        <w:spacing w:before="240" w:after="240" w:line="240" w:lineRule="auto"/>
        <w:ind w:firstLine="709"/>
        <w:jc w:val="both"/>
        <w:rPr>
          <w:rFonts w:ascii="Times New Roman" w:hAnsi="Times New Roman" w:cs="Times New Roman"/>
          <w:sz w:val="24"/>
          <w:szCs w:val="24"/>
        </w:rPr>
      </w:pPr>
      <w:r w:rsidRPr="00456AC2">
        <w:rPr>
          <w:rFonts w:ascii="Times New Roman" w:hAnsi="Times New Roman" w:cs="Times New Roman"/>
          <w:sz w:val="24"/>
          <w:szCs w:val="24"/>
        </w:rPr>
        <w:t>Türkiye, Çin ve Hindistan’ın çektiği YDY miktarları</w:t>
      </w:r>
      <w:r w:rsidR="00366E0A">
        <w:rPr>
          <w:rFonts w:ascii="Times New Roman" w:hAnsi="Times New Roman" w:cs="Times New Roman"/>
          <w:sz w:val="24"/>
          <w:szCs w:val="24"/>
        </w:rPr>
        <w:t xml:space="preserve"> ve bunların dünya YDY</w:t>
      </w:r>
      <w:r w:rsidR="00022247">
        <w:rPr>
          <w:rFonts w:ascii="Times New Roman" w:hAnsi="Times New Roman" w:cs="Times New Roman"/>
          <w:sz w:val="24"/>
          <w:szCs w:val="24"/>
        </w:rPr>
        <w:t>’si</w:t>
      </w:r>
      <w:r w:rsidR="00366E0A">
        <w:rPr>
          <w:rFonts w:ascii="Times New Roman" w:hAnsi="Times New Roman" w:cs="Times New Roman"/>
          <w:sz w:val="24"/>
          <w:szCs w:val="24"/>
        </w:rPr>
        <w:t xml:space="preserve"> içindeki payları</w:t>
      </w:r>
      <w:r w:rsidR="00022247">
        <w:rPr>
          <w:rFonts w:ascii="Times New Roman" w:hAnsi="Times New Roman" w:cs="Times New Roman"/>
          <w:sz w:val="24"/>
          <w:szCs w:val="24"/>
        </w:rPr>
        <w:t>,</w:t>
      </w:r>
      <w:r w:rsidR="008D054D">
        <w:rPr>
          <w:rFonts w:ascii="Times New Roman" w:hAnsi="Times New Roman" w:cs="Times New Roman"/>
          <w:sz w:val="24"/>
          <w:szCs w:val="24"/>
        </w:rPr>
        <w:t xml:space="preserve"> </w:t>
      </w:r>
      <w:r w:rsidR="000636F5">
        <w:rPr>
          <w:rFonts w:ascii="Times New Roman" w:hAnsi="Times New Roman" w:cs="Times New Roman"/>
          <w:sz w:val="24"/>
          <w:szCs w:val="24"/>
        </w:rPr>
        <w:t>Çizelge</w:t>
      </w:r>
      <w:r w:rsidR="008D054D">
        <w:rPr>
          <w:rFonts w:ascii="Times New Roman" w:hAnsi="Times New Roman" w:cs="Times New Roman"/>
          <w:sz w:val="24"/>
          <w:szCs w:val="24"/>
        </w:rPr>
        <w:t xml:space="preserve"> 1'de sunulmuştur.</w:t>
      </w:r>
      <w:r w:rsidR="008D054D" w:rsidRPr="008D054D">
        <w:rPr>
          <w:rFonts w:ascii="Times New Roman" w:hAnsi="Times New Roman" w:cs="Times New Roman"/>
          <w:sz w:val="24"/>
          <w:szCs w:val="24"/>
        </w:rPr>
        <w:t xml:space="preserve"> </w:t>
      </w:r>
    </w:p>
    <w:p w:rsidR="007E35F3" w:rsidRPr="0093713B" w:rsidRDefault="000636F5" w:rsidP="004F2E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Çizelge</w:t>
      </w:r>
      <w:r w:rsidR="0093713B">
        <w:rPr>
          <w:rFonts w:ascii="Times New Roman" w:hAnsi="Times New Roman" w:cs="Times New Roman"/>
          <w:b/>
          <w:sz w:val="24"/>
          <w:szCs w:val="24"/>
        </w:rPr>
        <w:t xml:space="preserve"> 1.</w:t>
      </w:r>
      <w:r w:rsidR="007B35BB" w:rsidRPr="0093713B">
        <w:rPr>
          <w:rFonts w:ascii="Times New Roman" w:hAnsi="Times New Roman" w:cs="Times New Roman"/>
          <w:b/>
          <w:sz w:val="24"/>
          <w:szCs w:val="24"/>
        </w:rPr>
        <w:t xml:space="preserve">Türkiye, Çin ve Hindistan’da </w:t>
      </w:r>
      <w:r w:rsidR="00A63067" w:rsidRPr="0093713B">
        <w:rPr>
          <w:rFonts w:ascii="Times New Roman" w:hAnsi="Times New Roman" w:cs="Times New Roman"/>
          <w:b/>
          <w:sz w:val="24"/>
          <w:szCs w:val="24"/>
        </w:rPr>
        <w:t>YDY</w:t>
      </w:r>
    </w:p>
    <w:tbl>
      <w:tblPr>
        <w:tblW w:w="7020" w:type="dxa"/>
        <w:jc w:val="center"/>
        <w:tblLayout w:type="fixed"/>
        <w:tblCellMar>
          <w:left w:w="0" w:type="dxa"/>
          <w:right w:w="0" w:type="dxa"/>
        </w:tblCellMar>
        <w:tblLook w:val="04A0" w:firstRow="1" w:lastRow="0" w:firstColumn="1" w:lastColumn="0" w:noHBand="0" w:noVBand="1"/>
      </w:tblPr>
      <w:tblGrid>
        <w:gridCol w:w="1037"/>
        <w:gridCol w:w="850"/>
        <w:gridCol w:w="849"/>
        <w:gridCol w:w="853"/>
        <w:gridCol w:w="851"/>
        <w:gridCol w:w="865"/>
        <w:gridCol w:w="850"/>
        <w:gridCol w:w="865"/>
      </w:tblGrid>
      <w:tr w:rsidR="00366E0A" w:rsidRPr="00456AC2" w:rsidTr="000C2485">
        <w:trPr>
          <w:trHeight w:val="170"/>
          <w:jc w:val="center"/>
        </w:trPr>
        <w:tc>
          <w:tcPr>
            <w:tcW w:w="1037" w:type="dxa"/>
            <w:vMerge w:val="restart"/>
            <w:tcBorders>
              <w:top w:val="single" w:sz="4" w:space="0" w:color="auto"/>
              <w:left w:val="single" w:sz="4" w:space="0" w:color="auto"/>
              <w:right w:val="single" w:sz="4" w:space="0" w:color="auto"/>
            </w:tcBorders>
            <w:shd w:val="clear" w:color="auto" w:fill="auto"/>
            <w:noWrap/>
            <w:vAlign w:val="bottom"/>
            <w:hideMark/>
          </w:tcPr>
          <w:p w:rsidR="00366E0A" w:rsidRPr="00456AC2" w:rsidRDefault="00366E0A" w:rsidP="004F2ED5">
            <w:pPr>
              <w:spacing w:after="0" w:line="240" w:lineRule="auto"/>
              <w:rPr>
                <w:rFonts w:ascii="Times New Roman" w:eastAsia="Times New Roman" w:hAnsi="Times New Roman" w:cs="Times New Roman"/>
                <w:sz w:val="20"/>
                <w:szCs w:val="20"/>
                <w:lang w:eastAsia="tr-TR"/>
              </w:rPr>
            </w:pPr>
            <w:r w:rsidRPr="00456AC2">
              <w:rPr>
                <w:rFonts w:ascii="Times New Roman" w:eastAsia="Times New Roman" w:hAnsi="Times New Roman" w:cs="Times New Roman"/>
                <w:sz w:val="20"/>
                <w:szCs w:val="20"/>
                <w:lang w:eastAsia="tr-TR"/>
              </w:rPr>
              <w:t> </w:t>
            </w:r>
          </w:p>
          <w:p w:rsidR="00366E0A" w:rsidRPr="00456AC2" w:rsidRDefault="00366E0A" w:rsidP="004F2ED5">
            <w:pPr>
              <w:spacing w:after="0" w:line="240" w:lineRule="auto"/>
              <w:rPr>
                <w:rFonts w:ascii="Times New Roman" w:eastAsia="Times New Roman" w:hAnsi="Times New Roman" w:cs="Times New Roman"/>
                <w:sz w:val="20"/>
                <w:szCs w:val="20"/>
                <w:lang w:eastAsia="tr-TR"/>
              </w:rPr>
            </w:pPr>
            <w:r w:rsidRPr="00456AC2">
              <w:rPr>
                <w:rFonts w:ascii="Times New Roman" w:eastAsia="Times New Roman" w:hAnsi="Times New Roman" w:cs="Times New Roman"/>
                <w:sz w:val="20"/>
                <w:szCs w:val="20"/>
                <w:lang w:eastAsia="tr-TR"/>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66E0A" w:rsidRPr="00456AC2" w:rsidRDefault="00366E0A" w:rsidP="004F2ED5">
            <w:pPr>
              <w:spacing w:after="0" w:line="240" w:lineRule="auto"/>
              <w:jc w:val="center"/>
              <w:rPr>
                <w:rFonts w:ascii="Times New Roman" w:eastAsia="Times New Roman" w:hAnsi="Times New Roman" w:cs="Times New Roman"/>
                <w:b/>
                <w:sz w:val="20"/>
                <w:szCs w:val="20"/>
                <w:lang w:eastAsia="tr-TR"/>
              </w:rPr>
            </w:pPr>
            <w:r w:rsidRPr="00456AC2">
              <w:rPr>
                <w:rFonts w:ascii="Times New Roman" w:eastAsia="Times New Roman" w:hAnsi="Times New Roman" w:cs="Times New Roman"/>
                <w:b/>
                <w:sz w:val="20"/>
                <w:szCs w:val="20"/>
                <w:lang w:eastAsia="tr-TR"/>
              </w:rPr>
              <w:t>Dünya</w:t>
            </w:r>
          </w:p>
        </w:tc>
        <w:tc>
          <w:tcPr>
            <w:tcW w:w="170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66E0A" w:rsidRPr="00456AC2" w:rsidRDefault="00366E0A" w:rsidP="004F2ED5">
            <w:pPr>
              <w:spacing w:after="0" w:line="240" w:lineRule="auto"/>
              <w:jc w:val="center"/>
              <w:rPr>
                <w:rFonts w:ascii="Times New Roman" w:eastAsia="Times New Roman" w:hAnsi="Times New Roman" w:cs="Times New Roman"/>
                <w:b/>
                <w:sz w:val="20"/>
                <w:szCs w:val="20"/>
                <w:lang w:eastAsia="tr-TR"/>
              </w:rPr>
            </w:pPr>
            <w:r w:rsidRPr="00456AC2">
              <w:rPr>
                <w:rFonts w:ascii="Times New Roman" w:eastAsia="Times New Roman" w:hAnsi="Times New Roman" w:cs="Times New Roman"/>
                <w:b/>
                <w:sz w:val="20"/>
                <w:szCs w:val="20"/>
                <w:lang w:eastAsia="tr-TR"/>
              </w:rPr>
              <w:t>Türkiye</w:t>
            </w:r>
          </w:p>
        </w:tc>
        <w:tc>
          <w:tcPr>
            <w:tcW w:w="171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66E0A" w:rsidRPr="00456AC2" w:rsidRDefault="00366E0A" w:rsidP="004F2ED5">
            <w:pPr>
              <w:spacing w:after="0" w:line="240" w:lineRule="auto"/>
              <w:jc w:val="center"/>
              <w:rPr>
                <w:rFonts w:ascii="Times New Roman" w:eastAsia="Times New Roman" w:hAnsi="Times New Roman" w:cs="Times New Roman"/>
                <w:b/>
                <w:sz w:val="20"/>
                <w:szCs w:val="20"/>
                <w:lang w:eastAsia="tr-TR"/>
              </w:rPr>
            </w:pPr>
            <w:r w:rsidRPr="00456AC2">
              <w:rPr>
                <w:rFonts w:ascii="Times New Roman" w:eastAsia="Times New Roman" w:hAnsi="Times New Roman" w:cs="Times New Roman"/>
                <w:b/>
                <w:sz w:val="20"/>
                <w:szCs w:val="20"/>
                <w:lang w:eastAsia="tr-TR"/>
              </w:rPr>
              <w:t>Çin</w:t>
            </w:r>
          </w:p>
        </w:tc>
        <w:tc>
          <w:tcPr>
            <w:tcW w:w="171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66E0A" w:rsidRPr="00456AC2" w:rsidRDefault="00366E0A" w:rsidP="004F2ED5">
            <w:pPr>
              <w:spacing w:after="0" w:line="240" w:lineRule="auto"/>
              <w:jc w:val="center"/>
              <w:rPr>
                <w:rFonts w:ascii="Times New Roman" w:eastAsia="Times New Roman" w:hAnsi="Times New Roman" w:cs="Times New Roman"/>
                <w:b/>
                <w:sz w:val="20"/>
                <w:szCs w:val="20"/>
                <w:lang w:eastAsia="tr-TR"/>
              </w:rPr>
            </w:pPr>
            <w:r w:rsidRPr="00456AC2">
              <w:rPr>
                <w:rFonts w:ascii="Times New Roman" w:eastAsia="Times New Roman" w:hAnsi="Times New Roman" w:cs="Times New Roman"/>
                <w:b/>
                <w:sz w:val="20"/>
                <w:szCs w:val="20"/>
                <w:lang w:eastAsia="tr-TR"/>
              </w:rPr>
              <w:t>Hindistan</w:t>
            </w:r>
          </w:p>
        </w:tc>
      </w:tr>
      <w:tr w:rsidR="00366E0A" w:rsidRPr="00456AC2" w:rsidTr="000C2485">
        <w:trPr>
          <w:trHeight w:val="170"/>
          <w:jc w:val="center"/>
        </w:trPr>
        <w:tc>
          <w:tcPr>
            <w:tcW w:w="1037" w:type="dxa"/>
            <w:vMerge/>
            <w:tcBorders>
              <w:left w:val="single" w:sz="4" w:space="0" w:color="auto"/>
              <w:bottom w:val="single" w:sz="4" w:space="0" w:color="auto"/>
              <w:right w:val="single" w:sz="4" w:space="0" w:color="auto"/>
            </w:tcBorders>
            <w:shd w:val="clear" w:color="auto" w:fill="auto"/>
            <w:vAlign w:val="bottom"/>
            <w:hideMark/>
          </w:tcPr>
          <w:p w:rsidR="00366E0A" w:rsidRPr="00456AC2" w:rsidRDefault="00366E0A" w:rsidP="004F2ED5">
            <w:pPr>
              <w:spacing w:after="0" w:line="240" w:lineRule="auto"/>
              <w:rPr>
                <w:rFonts w:ascii="Times New Roman" w:eastAsia="Times New Roman" w:hAnsi="Times New Roman" w:cs="Times New Roman"/>
                <w:sz w:val="20"/>
                <w:szCs w:val="20"/>
                <w:lang w:eastAsia="tr-TR"/>
              </w:rPr>
            </w:pPr>
          </w:p>
        </w:tc>
        <w:tc>
          <w:tcPr>
            <w:tcW w:w="850" w:type="dxa"/>
            <w:tcBorders>
              <w:top w:val="nil"/>
              <w:left w:val="nil"/>
              <w:bottom w:val="single" w:sz="4" w:space="0" w:color="auto"/>
              <w:right w:val="single" w:sz="4" w:space="0" w:color="auto"/>
            </w:tcBorders>
            <w:shd w:val="clear" w:color="auto" w:fill="auto"/>
            <w:vAlign w:val="center"/>
            <w:hideMark/>
          </w:tcPr>
          <w:p w:rsidR="00366E0A" w:rsidRPr="00456AC2" w:rsidRDefault="004F524F" w:rsidP="004F2ED5">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 </w:t>
            </w:r>
            <w:r w:rsidR="00366E0A" w:rsidRPr="00456AC2">
              <w:rPr>
                <w:rFonts w:ascii="Times New Roman" w:eastAsia="Times New Roman" w:hAnsi="Times New Roman" w:cs="Times New Roman"/>
                <w:b/>
                <w:sz w:val="18"/>
                <w:szCs w:val="18"/>
                <w:lang w:eastAsia="tr-TR"/>
              </w:rPr>
              <w:t>YDY (Milyar Dolar)</w:t>
            </w:r>
          </w:p>
        </w:tc>
        <w:tc>
          <w:tcPr>
            <w:tcW w:w="849" w:type="dxa"/>
            <w:tcBorders>
              <w:top w:val="nil"/>
              <w:left w:val="nil"/>
              <w:bottom w:val="single" w:sz="4" w:space="0" w:color="auto"/>
              <w:right w:val="single" w:sz="4" w:space="0" w:color="auto"/>
            </w:tcBorders>
            <w:shd w:val="clear" w:color="auto" w:fill="auto"/>
            <w:vAlign w:val="center"/>
            <w:hideMark/>
          </w:tcPr>
          <w:p w:rsidR="00366E0A" w:rsidRPr="00456AC2" w:rsidRDefault="004F524F" w:rsidP="004F2ED5">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 </w:t>
            </w:r>
            <w:r w:rsidR="00366E0A" w:rsidRPr="00456AC2">
              <w:rPr>
                <w:rFonts w:ascii="Times New Roman" w:eastAsia="Times New Roman" w:hAnsi="Times New Roman" w:cs="Times New Roman"/>
                <w:b/>
                <w:sz w:val="18"/>
                <w:szCs w:val="18"/>
                <w:lang w:eastAsia="tr-TR"/>
              </w:rPr>
              <w:t>YDY (Milyar Dolar)</w:t>
            </w:r>
          </w:p>
        </w:tc>
        <w:tc>
          <w:tcPr>
            <w:tcW w:w="853" w:type="dxa"/>
            <w:tcBorders>
              <w:top w:val="nil"/>
              <w:left w:val="nil"/>
              <w:bottom w:val="single" w:sz="4" w:space="0" w:color="auto"/>
              <w:right w:val="single" w:sz="4" w:space="0" w:color="auto"/>
            </w:tcBorders>
            <w:shd w:val="clear" w:color="auto" w:fill="auto"/>
            <w:vAlign w:val="center"/>
            <w:hideMark/>
          </w:tcPr>
          <w:p w:rsidR="00366E0A" w:rsidRPr="00456AC2" w:rsidRDefault="00366E0A" w:rsidP="004F2ED5">
            <w:pPr>
              <w:spacing w:after="0" w:line="240" w:lineRule="auto"/>
              <w:jc w:val="center"/>
              <w:rPr>
                <w:rFonts w:ascii="Times New Roman" w:eastAsia="Times New Roman" w:hAnsi="Times New Roman" w:cs="Times New Roman"/>
                <w:b/>
                <w:sz w:val="18"/>
                <w:szCs w:val="18"/>
                <w:lang w:eastAsia="tr-TR"/>
              </w:rPr>
            </w:pPr>
            <w:r w:rsidRPr="00456AC2">
              <w:rPr>
                <w:rFonts w:ascii="Times New Roman" w:eastAsia="Times New Roman" w:hAnsi="Times New Roman" w:cs="Times New Roman"/>
                <w:b/>
                <w:sz w:val="18"/>
                <w:szCs w:val="18"/>
                <w:lang w:eastAsia="tr-TR"/>
              </w:rPr>
              <w:t>Pay (%)</w:t>
            </w:r>
          </w:p>
        </w:tc>
        <w:tc>
          <w:tcPr>
            <w:tcW w:w="851" w:type="dxa"/>
            <w:tcBorders>
              <w:top w:val="nil"/>
              <w:left w:val="nil"/>
              <w:bottom w:val="single" w:sz="4" w:space="0" w:color="auto"/>
              <w:right w:val="single" w:sz="4" w:space="0" w:color="auto"/>
            </w:tcBorders>
            <w:shd w:val="clear" w:color="auto" w:fill="auto"/>
            <w:vAlign w:val="center"/>
            <w:hideMark/>
          </w:tcPr>
          <w:p w:rsidR="00366E0A" w:rsidRPr="00456AC2" w:rsidRDefault="004F524F" w:rsidP="004F2ED5">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 </w:t>
            </w:r>
            <w:r w:rsidR="00366E0A" w:rsidRPr="00456AC2">
              <w:rPr>
                <w:rFonts w:ascii="Times New Roman" w:eastAsia="Times New Roman" w:hAnsi="Times New Roman" w:cs="Times New Roman"/>
                <w:b/>
                <w:sz w:val="18"/>
                <w:szCs w:val="18"/>
                <w:lang w:eastAsia="tr-TR"/>
              </w:rPr>
              <w:t>YDY (Milyar Dolar)</w:t>
            </w:r>
          </w:p>
        </w:tc>
        <w:tc>
          <w:tcPr>
            <w:tcW w:w="865" w:type="dxa"/>
            <w:tcBorders>
              <w:top w:val="nil"/>
              <w:left w:val="nil"/>
              <w:bottom w:val="single" w:sz="4" w:space="0" w:color="auto"/>
              <w:right w:val="single" w:sz="4" w:space="0" w:color="auto"/>
            </w:tcBorders>
            <w:shd w:val="clear" w:color="auto" w:fill="auto"/>
            <w:vAlign w:val="center"/>
            <w:hideMark/>
          </w:tcPr>
          <w:p w:rsidR="00366E0A" w:rsidRPr="00456AC2" w:rsidRDefault="00366E0A" w:rsidP="004F2ED5">
            <w:pPr>
              <w:spacing w:after="0" w:line="240" w:lineRule="auto"/>
              <w:jc w:val="center"/>
              <w:rPr>
                <w:rFonts w:ascii="Times New Roman" w:eastAsia="Times New Roman" w:hAnsi="Times New Roman" w:cs="Times New Roman"/>
                <w:b/>
                <w:sz w:val="18"/>
                <w:szCs w:val="18"/>
                <w:lang w:eastAsia="tr-TR"/>
              </w:rPr>
            </w:pPr>
            <w:r w:rsidRPr="00456AC2">
              <w:rPr>
                <w:rFonts w:ascii="Times New Roman" w:eastAsia="Times New Roman" w:hAnsi="Times New Roman" w:cs="Times New Roman"/>
                <w:b/>
                <w:sz w:val="18"/>
                <w:szCs w:val="18"/>
                <w:lang w:eastAsia="tr-TR"/>
              </w:rPr>
              <w:t>Pay (%)</w:t>
            </w:r>
          </w:p>
        </w:tc>
        <w:tc>
          <w:tcPr>
            <w:tcW w:w="850" w:type="dxa"/>
            <w:tcBorders>
              <w:top w:val="nil"/>
              <w:left w:val="nil"/>
              <w:bottom w:val="single" w:sz="4" w:space="0" w:color="auto"/>
              <w:right w:val="single" w:sz="4" w:space="0" w:color="auto"/>
            </w:tcBorders>
            <w:shd w:val="clear" w:color="auto" w:fill="auto"/>
            <w:vAlign w:val="center"/>
            <w:hideMark/>
          </w:tcPr>
          <w:p w:rsidR="00366E0A" w:rsidRPr="00456AC2" w:rsidRDefault="00366E0A" w:rsidP="004F524F">
            <w:pPr>
              <w:spacing w:after="0" w:line="240" w:lineRule="auto"/>
              <w:jc w:val="center"/>
              <w:rPr>
                <w:rFonts w:ascii="Times New Roman" w:eastAsia="Times New Roman" w:hAnsi="Times New Roman" w:cs="Times New Roman"/>
                <w:b/>
                <w:sz w:val="18"/>
                <w:szCs w:val="18"/>
                <w:lang w:eastAsia="tr-TR"/>
              </w:rPr>
            </w:pPr>
            <w:r w:rsidRPr="00456AC2">
              <w:rPr>
                <w:rFonts w:ascii="Times New Roman" w:eastAsia="Times New Roman" w:hAnsi="Times New Roman" w:cs="Times New Roman"/>
                <w:b/>
                <w:sz w:val="18"/>
                <w:szCs w:val="18"/>
                <w:lang w:eastAsia="tr-TR"/>
              </w:rPr>
              <w:t>YDY (Milyar Dolar)</w:t>
            </w:r>
          </w:p>
        </w:tc>
        <w:tc>
          <w:tcPr>
            <w:tcW w:w="865" w:type="dxa"/>
            <w:tcBorders>
              <w:top w:val="nil"/>
              <w:left w:val="nil"/>
              <w:bottom w:val="single" w:sz="4" w:space="0" w:color="auto"/>
              <w:right w:val="single" w:sz="4" w:space="0" w:color="auto"/>
            </w:tcBorders>
            <w:shd w:val="clear" w:color="auto" w:fill="auto"/>
            <w:vAlign w:val="center"/>
            <w:hideMark/>
          </w:tcPr>
          <w:p w:rsidR="00366E0A" w:rsidRPr="00456AC2" w:rsidRDefault="00366E0A" w:rsidP="004F2ED5">
            <w:pPr>
              <w:spacing w:after="0" w:line="240" w:lineRule="auto"/>
              <w:jc w:val="center"/>
              <w:rPr>
                <w:rFonts w:ascii="Times New Roman" w:eastAsia="Times New Roman" w:hAnsi="Times New Roman" w:cs="Times New Roman"/>
                <w:b/>
                <w:sz w:val="18"/>
                <w:szCs w:val="18"/>
                <w:lang w:eastAsia="tr-TR"/>
              </w:rPr>
            </w:pPr>
            <w:r w:rsidRPr="00456AC2">
              <w:rPr>
                <w:rFonts w:ascii="Times New Roman" w:eastAsia="Times New Roman" w:hAnsi="Times New Roman" w:cs="Times New Roman"/>
                <w:b/>
                <w:sz w:val="18"/>
                <w:szCs w:val="18"/>
                <w:lang w:eastAsia="tr-TR"/>
              </w:rPr>
              <w:t>Pay (%)</w:t>
            </w:r>
          </w:p>
        </w:tc>
      </w:tr>
      <w:tr w:rsidR="00366E0A" w:rsidRPr="00456AC2" w:rsidTr="000C2485">
        <w:trPr>
          <w:trHeight w:val="170"/>
          <w:jc w:val="center"/>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366E0A" w:rsidRPr="00456AC2" w:rsidRDefault="00366E0A" w:rsidP="000C2485">
            <w:pPr>
              <w:spacing w:after="0" w:line="240" w:lineRule="auto"/>
              <w:jc w:val="center"/>
              <w:rPr>
                <w:rFonts w:ascii="Times New Roman" w:eastAsia="Times New Roman" w:hAnsi="Times New Roman" w:cs="Times New Roman"/>
                <w:b/>
                <w:bCs/>
                <w:sz w:val="20"/>
                <w:szCs w:val="20"/>
                <w:lang w:eastAsia="tr-TR"/>
              </w:rPr>
            </w:pPr>
            <w:r w:rsidRPr="00456AC2">
              <w:rPr>
                <w:rFonts w:ascii="Times New Roman" w:eastAsia="Times New Roman" w:hAnsi="Times New Roman" w:cs="Times New Roman"/>
                <w:b/>
                <w:bCs/>
                <w:sz w:val="20"/>
                <w:szCs w:val="20"/>
                <w:lang w:eastAsia="tr-TR"/>
              </w:rPr>
              <w:t>1980</w:t>
            </w:r>
          </w:p>
        </w:tc>
        <w:tc>
          <w:tcPr>
            <w:tcW w:w="850" w:type="dxa"/>
            <w:tcBorders>
              <w:top w:val="nil"/>
              <w:left w:val="nil"/>
              <w:bottom w:val="single" w:sz="4" w:space="0" w:color="auto"/>
              <w:right w:val="single" w:sz="4" w:space="0" w:color="auto"/>
            </w:tcBorders>
            <w:shd w:val="clear" w:color="auto" w:fill="auto"/>
            <w:noWrap/>
            <w:vAlign w:val="center"/>
            <w:hideMark/>
          </w:tcPr>
          <w:p w:rsidR="00366E0A" w:rsidRPr="00456AC2" w:rsidRDefault="00366E0A" w:rsidP="004F2ED5">
            <w:pPr>
              <w:spacing w:after="0" w:line="240" w:lineRule="auto"/>
              <w:jc w:val="center"/>
              <w:rPr>
                <w:rFonts w:ascii="Times New Roman" w:eastAsia="Times New Roman" w:hAnsi="Times New Roman" w:cs="Times New Roman"/>
                <w:sz w:val="20"/>
                <w:szCs w:val="20"/>
                <w:lang w:eastAsia="tr-TR"/>
              </w:rPr>
            </w:pPr>
            <w:r w:rsidRPr="00456AC2">
              <w:rPr>
                <w:rFonts w:ascii="Times New Roman" w:eastAsia="Times New Roman" w:hAnsi="Times New Roman" w:cs="Times New Roman"/>
                <w:sz w:val="20"/>
                <w:szCs w:val="20"/>
                <w:lang w:eastAsia="tr-TR"/>
              </w:rPr>
              <w:t>54</w:t>
            </w:r>
          </w:p>
        </w:tc>
        <w:tc>
          <w:tcPr>
            <w:tcW w:w="849" w:type="dxa"/>
            <w:tcBorders>
              <w:top w:val="nil"/>
              <w:left w:val="nil"/>
              <w:bottom w:val="single" w:sz="4" w:space="0" w:color="auto"/>
              <w:right w:val="single" w:sz="4" w:space="0" w:color="auto"/>
            </w:tcBorders>
            <w:shd w:val="clear" w:color="auto" w:fill="auto"/>
            <w:noWrap/>
            <w:vAlign w:val="center"/>
            <w:hideMark/>
          </w:tcPr>
          <w:p w:rsidR="00366E0A" w:rsidRPr="00456AC2" w:rsidRDefault="00042770" w:rsidP="004F2ED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r w:rsidR="00366E0A" w:rsidRPr="00456AC2">
              <w:rPr>
                <w:rFonts w:ascii="Times New Roman" w:eastAsia="Times New Roman" w:hAnsi="Times New Roman" w:cs="Times New Roman"/>
                <w:sz w:val="20"/>
                <w:szCs w:val="20"/>
                <w:lang w:eastAsia="tr-TR"/>
              </w:rPr>
              <w:t>018</w:t>
            </w:r>
          </w:p>
        </w:tc>
        <w:tc>
          <w:tcPr>
            <w:tcW w:w="853" w:type="dxa"/>
            <w:tcBorders>
              <w:top w:val="nil"/>
              <w:left w:val="nil"/>
              <w:bottom w:val="single" w:sz="4" w:space="0" w:color="auto"/>
              <w:right w:val="single" w:sz="4" w:space="0" w:color="auto"/>
            </w:tcBorders>
            <w:shd w:val="clear" w:color="auto" w:fill="auto"/>
            <w:noWrap/>
            <w:vAlign w:val="center"/>
            <w:hideMark/>
          </w:tcPr>
          <w:p w:rsidR="00366E0A" w:rsidRPr="00456AC2" w:rsidRDefault="00042770" w:rsidP="004F2ED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r w:rsidR="00366E0A" w:rsidRPr="00456AC2">
              <w:rPr>
                <w:rFonts w:ascii="Times New Roman" w:eastAsia="Times New Roman" w:hAnsi="Times New Roman" w:cs="Times New Roman"/>
                <w:sz w:val="20"/>
                <w:szCs w:val="20"/>
                <w:lang w:eastAsia="tr-TR"/>
              </w:rPr>
              <w:t>03</w:t>
            </w:r>
          </w:p>
        </w:tc>
        <w:tc>
          <w:tcPr>
            <w:tcW w:w="851" w:type="dxa"/>
            <w:tcBorders>
              <w:top w:val="nil"/>
              <w:left w:val="nil"/>
              <w:bottom w:val="single" w:sz="4" w:space="0" w:color="auto"/>
              <w:right w:val="single" w:sz="4" w:space="0" w:color="auto"/>
            </w:tcBorders>
            <w:shd w:val="clear" w:color="auto" w:fill="auto"/>
            <w:noWrap/>
            <w:vAlign w:val="center"/>
            <w:hideMark/>
          </w:tcPr>
          <w:p w:rsidR="00366E0A" w:rsidRPr="00456AC2" w:rsidRDefault="00042770" w:rsidP="004F2ED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r w:rsidR="00366E0A" w:rsidRPr="00456AC2">
              <w:rPr>
                <w:rFonts w:ascii="Times New Roman" w:eastAsia="Times New Roman" w:hAnsi="Times New Roman" w:cs="Times New Roman"/>
                <w:sz w:val="20"/>
                <w:szCs w:val="20"/>
                <w:lang w:eastAsia="tr-TR"/>
              </w:rPr>
              <w:t>057</w:t>
            </w:r>
          </w:p>
        </w:tc>
        <w:tc>
          <w:tcPr>
            <w:tcW w:w="865" w:type="dxa"/>
            <w:tcBorders>
              <w:top w:val="nil"/>
              <w:left w:val="nil"/>
              <w:bottom w:val="single" w:sz="4" w:space="0" w:color="auto"/>
              <w:right w:val="single" w:sz="4" w:space="0" w:color="auto"/>
            </w:tcBorders>
            <w:shd w:val="clear" w:color="auto" w:fill="auto"/>
            <w:noWrap/>
            <w:vAlign w:val="center"/>
            <w:hideMark/>
          </w:tcPr>
          <w:p w:rsidR="00366E0A" w:rsidRPr="00456AC2" w:rsidRDefault="00042770" w:rsidP="004F2ED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r w:rsidR="00366E0A" w:rsidRPr="00456AC2">
              <w:rPr>
                <w:rFonts w:ascii="Times New Roman" w:eastAsia="Times New Roman" w:hAnsi="Times New Roman" w:cs="Times New Roman"/>
                <w:sz w:val="20"/>
                <w:szCs w:val="20"/>
                <w:lang w:eastAsia="tr-TR"/>
              </w:rPr>
              <w:t>1</w:t>
            </w:r>
          </w:p>
        </w:tc>
        <w:tc>
          <w:tcPr>
            <w:tcW w:w="850" w:type="dxa"/>
            <w:tcBorders>
              <w:top w:val="nil"/>
              <w:left w:val="nil"/>
              <w:bottom w:val="single" w:sz="4" w:space="0" w:color="auto"/>
              <w:right w:val="single" w:sz="4" w:space="0" w:color="auto"/>
            </w:tcBorders>
            <w:shd w:val="clear" w:color="auto" w:fill="auto"/>
            <w:noWrap/>
            <w:vAlign w:val="center"/>
            <w:hideMark/>
          </w:tcPr>
          <w:p w:rsidR="00366E0A" w:rsidRPr="00456AC2" w:rsidRDefault="00042770" w:rsidP="004F2ED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r w:rsidR="00366E0A" w:rsidRPr="00456AC2">
              <w:rPr>
                <w:rFonts w:ascii="Times New Roman" w:eastAsia="Times New Roman" w:hAnsi="Times New Roman" w:cs="Times New Roman"/>
                <w:sz w:val="20"/>
                <w:szCs w:val="20"/>
                <w:lang w:eastAsia="tr-TR"/>
              </w:rPr>
              <w:t>08</w:t>
            </w:r>
          </w:p>
        </w:tc>
        <w:tc>
          <w:tcPr>
            <w:tcW w:w="865" w:type="dxa"/>
            <w:tcBorders>
              <w:top w:val="nil"/>
              <w:left w:val="nil"/>
              <w:bottom w:val="single" w:sz="4" w:space="0" w:color="auto"/>
              <w:right w:val="single" w:sz="4" w:space="0" w:color="auto"/>
            </w:tcBorders>
            <w:shd w:val="clear" w:color="auto" w:fill="auto"/>
            <w:noWrap/>
            <w:vAlign w:val="center"/>
            <w:hideMark/>
          </w:tcPr>
          <w:p w:rsidR="00366E0A" w:rsidRPr="00456AC2" w:rsidRDefault="00042770" w:rsidP="004F2ED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r w:rsidR="00366E0A" w:rsidRPr="00456AC2">
              <w:rPr>
                <w:rFonts w:ascii="Times New Roman" w:eastAsia="Times New Roman" w:hAnsi="Times New Roman" w:cs="Times New Roman"/>
                <w:sz w:val="20"/>
                <w:szCs w:val="20"/>
                <w:lang w:eastAsia="tr-TR"/>
              </w:rPr>
              <w:t>1</w:t>
            </w:r>
          </w:p>
        </w:tc>
      </w:tr>
      <w:tr w:rsidR="00366E0A" w:rsidRPr="00456AC2" w:rsidTr="000C2485">
        <w:trPr>
          <w:trHeight w:val="170"/>
          <w:jc w:val="center"/>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366E0A" w:rsidRPr="00456AC2" w:rsidRDefault="00366E0A" w:rsidP="000C2485">
            <w:pPr>
              <w:spacing w:after="0" w:line="240" w:lineRule="auto"/>
              <w:jc w:val="center"/>
              <w:rPr>
                <w:rFonts w:ascii="Times New Roman" w:eastAsia="Times New Roman" w:hAnsi="Times New Roman" w:cs="Times New Roman"/>
                <w:b/>
                <w:bCs/>
                <w:sz w:val="20"/>
                <w:szCs w:val="20"/>
                <w:lang w:eastAsia="tr-TR"/>
              </w:rPr>
            </w:pPr>
            <w:r w:rsidRPr="00456AC2">
              <w:rPr>
                <w:rFonts w:ascii="Times New Roman" w:eastAsia="Times New Roman" w:hAnsi="Times New Roman" w:cs="Times New Roman"/>
                <w:b/>
                <w:bCs/>
                <w:sz w:val="20"/>
                <w:szCs w:val="20"/>
                <w:lang w:eastAsia="tr-TR"/>
              </w:rPr>
              <w:t>1990</w:t>
            </w:r>
          </w:p>
        </w:tc>
        <w:tc>
          <w:tcPr>
            <w:tcW w:w="850" w:type="dxa"/>
            <w:tcBorders>
              <w:top w:val="nil"/>
              <w:left w:val="nil"/>
              <w:bottom w:val="single" w:sz="4" w:space="0" w:color="auto"/>
              <w:right w:val="single" w:sz="4" w:space="0" w:color="auto"/>
            </w:tcBorders>
            <w:shd w:val="clear" w:color="auto" w:fill="auto"/>
            <w:noWrap/>
            <w:vAlign w:val="center"/>
            <w:hideMark/>
          </w:tcPr>
          <w:p w:rsidR="00366E0A" w:rsidRPr="00456AC2" w:rsidRDefault="00366E0A" w:rsidP="004F2ED5">
            <w:pPr>
              <w:spacing w:after="0" w:line="240" w:lineRule="auto"/>
              <w:jc w:val="center"/>
              <w:rPr>
                <w:rFonts w:ascii="Times New Roman" w:eastAsia="Times New Roman" w:hAnsi="Times New Roman" w:cs="Times New Roman"/>
                <w:sz w:val="20"/>
                <w:szCs w:val="20"/>
                <w:lang w:eastAsia="tr-TR"/>
              </w:rPr>
            </w:pPr>
            <w:r w:rsidRPr="00456AC2">
              <w:rPr>
                <w:rFonts w:ascii="Times New Roman" w:eastAsia="Times New Roman" w:hAnsi="Times New Roman" w:cs="Times New Roman"/>
                <w:sz w:val="20"/>
                <w:szCs w:val="20"/>
                <w:lang w:eastAsia="tr-TR"/>
              </w:rPr>
              <w:t>207</w:t>
            </w:r>
          </w:p>
        </w:tc>
        <w:tc>
          <w:tcPr>
            <w:tcW w:w="849" w:type="dxa"/>
            <w:tcBorders>
              <w:top w:val="nil"/>
              <w:left w:val="nil"/>
              <w:bottom w:val="single" w:sz="4" w:space="0" w:color="auto"/>
              <w:right w:val="single" w:sz="4" w:space="0" w:color="auto"/>
            </w:tcBorders>
            <w:shd w:val="clear" w:color="auto" w:fill="auto"/>
            <w:noWrap/>
            <w:vAlign w:val="center"/>
            <w:hideMark/>
          </w:tcPr>
          <w:p w:rsidR="00366E0A" w:rsidRPr="00456AC2" w:rsidRDefault="00042770" w:rsidP="004F2ED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r w:rsidR="00366E0A" w:rsidRPr="00456AC2">
              <w:rPr>
                <w:rFonts w:ascii="Times New Roman" w:eastAsia="Times New Roman" w:hAnsi="Times New Roman" w:cs="Times New Roman"/>
                <w:sz w:val="20"/>
                <w:szCs w:val="20"/>
                <w:lang w:eastAsia="tr-TR"/>
              </w:rPr>
              <w:t>7</w:t>
            </w:r>
          </w:p>
        </w:tc>
        <w:tc>
          <w:tcPr>
            <w:tcW w:w="853" w:type="dxa"/>
            <w:tcBorders>
              <w:top w:val="nil"/>
              <w:left w:val="nil"/>
              <w:bottom w:val="single" w:sz="4" w:space="0" w:color="auto"/>
              <w:right w:val="single" w:sz="4" w:space="0" w:color="auto"/>
            </w:tcBorders>
            <w:shd w:val="clear" w:color="auto" w:fill="auto"/>
            <w:noWrap/>
            <w:vAlign w:val="center"/>
            <w:hideMark/>
          </w:tcPr>
          <w:p w:rsidR="00366E0A" w:rsidRPr="00456AC2" w:rsidRDefault="00042770" w:rsidP="004F2ED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r w:rsidR="00366E0A" w:rsidRPr="00456AC2">
              <w:rPr>
                <w:rFonts w:ascii="Times New Roman" w:eastAsia="Times New Roman" w:hAnsi="Times New Roman" w:cs="Times New Roman"/>
                <w:sz w:val="20"/>
                <w:szCs w:val="20"/>
                <w:lang w:eastAsia="tr-TR"/>
              </w:rPr>
              <w:t>3</w:t>
            </w:r>
          </w:p>
        </w:tc>
        <w:tc>
          <w:tcPr>
            <w:tcW w:w="851" w:type="dxa"/>
            <w:tcBorders>
              <w:top w:val="nil"/>
              <w:left w:val="nil"/>
              <w:bottom w:val="single" w:sz="4" w:space="0" w:color="auto"/>
              <w:right w:val="single" w:sz="4" w:space="0" w:color="auto"/>
            </w:tcBorders>
            <w:shd w:val="clear" w:color="auto" w:fill="auto"/>
            <w:noWrap/>
            <w:vAlign w:val="center"/>
            <w:hideMark/>
          </w:tcPr>
          <w:p w:rsidR="00366E0A" w:rsidRPr="00456AC2" w:rsidRDefault="00366E0A" w:rsidP="004F2ED5">
            <w:pPr>
              <w:spacing w:after="0" w:line="240" w:lineRule="auto"/>
              <w:jc w:val="center"/>
              <w:rPr>
                <w:rFonts w:ascii="Times New Roman" w:eastAsia="Times New Roman" w:hAnsi="Times New Roman" w:cs="Times New Roman"/>
                <w:sz w:val="20"/>
                <w:szCs w:val="20"/>
                <w:lang w:eastAsia="tr-TR"/>
              </w:rPr>
            </w:pPr>
            <w:r w:rsidRPr="00456AC2">
              <w:rPr>
                <w:rFonts w:ascii="Times New Roman" w:eastAsia="Times New Roman" w:hAnsi="Times New Roman" w:cs="Times New Roman"/>
                <w:sz w:val="20"/>
                <w:szCs w:val="20"/>
                <w:lang w:eastAsia="tr-TR"/>
              </w:rPr>
              <w:t>3</w:t>
            </w:r>
            <w:r w:rsidR="00042770">
              <w:rPr>
                <w:rFonts w:ascii="Times New Roman" w:eastAsia="Times New Roman" w:hAnsi="Times New Roman" w:cs="Times New Roman"/>
                <w:sz w:val="20"/>
                <w:szCs w:val="20"/>
                <w:lang w:eastAsia="tr-TR"/>
              </w:rPr>
              <w:t>,</w:t>
            </w:r>
            <w:r w:rsidRPr="00456AC2">
              <w:rPr>
                <w:rFonts w:ascii="Times New Roman" w:eastAsia="Times New Roman" w:hAnsi="Times New Roman" w:cs="Times New Roman"/>
                <w:sz w:val="20"/>
                <w:szCs w:val="20"/>
                <w:lang w:eastAsia="tr-TR"/>
              </w:rPr>
              <w:t>5</w:t>
            </w:r>
          </w:p>
        </w:tc>
        <w:tc>
          <w:tcPr>
            <w:tcW w:w="865" w:type="dxa"/>
            <w:tcBorders>
              <w:top w:val="nil"/>
              <w:left w:val="nil"/>
              <w:bottom w:val="single" w:sz="4" w:space="0" w:color="auto"/>
              <w:right w:val="single" w:sz="4" w:space="0" w:color="auto"/>
            </w:tcBorders>
            <w:shd w:val="clear" w:color="auto" w:fill="auto"/>
            <w:noWrap/>
            <w:vAlign w:val="center"/>
            <w:hideMark/>
          </w:tcPr>
          <w:p w:rsidR="00366E0A" w:rsidRPr="00456AC2" w:rsidRDefault="00042770" w:rsidP="004F2ED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r w:rsidR="00366E0A" w:rsidRPr="00456AC2">
              <w:rPr>
                <w:rFonts w:ascii="Times New Roman" w:eastAsia="Times New Roman" w:hAnsi="Times New Roman" w:cs="Times New Roman"/>
                <w:sz w:val="20"/>
                <w:szCs w:val="20"/>
                <w:lang w:eastAsia="tr-TR"/>
              </w:rPr>
              <w:t>7</w:t>
            </w:r>
          </w:p>
        </w:tc>
        <w:tc>
          <w:tcPr>
            <w:tcW w:w="850" w:type="dxa"/>
            <w:tcBorders>
              <w:top w:val="nil"/>
              <w:left w:val="nil"/>
              <w:bottom w:val="single" w:sz="4" w:space="0" w:color="auto"/>
              <w:right w:val="single" w:sz="4" w:space="0" w:color="auto"/>
            </w:tcBorders>
            <w:shd w:val="clear" w:color="auto" w:fill="auto"/>
            <w:noWrap/>
            <w:vAlign w:val="center"/>
            <w:hideMark/>
          </w:tcPr>
          <w:p w:rsidR="00366E0A" w:rsidRPr="00456AC2" w:rsidRDefault="00042770" w:rsidP="004F2ED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r w:rsidR="00366E0A" w:rsidRPr="00456AC2">
              <w:rPr>
                <w:rFonts w:ascii="Times New Roman" w:eastAsia="Times New Roman" w:hAnsi="Times New Roman" w:cs="Times New Roman"/>
                <w:sz w:val="20"/>
                <w:szCs w:val="20"/>
                <w:lang w:eastAsia="tr-TR"/>
              </w:rPr>
              <w:t>24</w:t>
            </w:r>
          </w:p>
        </w:tc>
        <w:tc>
          <w:tcPr>
            <w:tcW w:w="865" w:type="dxa"/>
            <w:tcBorders>
              <w:top w:val="nil"/>
              <w:left w:val="nil"/>
              <w:bottom w:val="single" w:sz="4" w:space="0" w:color="auto"/>
              <w:right w:val="single" w:sz="4" w:space="0" w:color="auto"/>
            </w:tcBorders>
            <w:shd w:val="clear" w:color="auto" w:fill="auto"/>
            <w:noWrap/>
            <w:vAlign w:val="center"/>
            <w:hideMark/>
          </w:tcPr>
          <w:p w:rsidR="00366E0A" w:rsidRPr="00456AC2" w:rsidRDefault="00042770" w:rsidP="004F2ED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r w:rsidR="00366E0A" w:rsidRPr="00456AC2">
              <w:rPr>
                <w:rFonts w:ascii="Times New Roman" w:eastAsia="Times New Roman" w:hAnsi="Times New Roman" w:cs="Times New Roman"/>
                <w:sz w:val="20"/>
                <w:szCs w:val="20"/>
                <w:lang w:eastAsia="tr-TR"/>
              </w:rPr>
              <w:t>1</w:t>
            </w:r>
          </w:p>
        </w:tc>
      </w:tr>
      <w:tr w:rsidR="00366E0A" w:rsidRPr="00456AC2" w:rsidTr="000C2485">
        <w:trPr>
          <w:trHeight w:val="170"/>
          <w:jc w:val="center"/>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366E0A" w:rsidRPr="00456AC2" w:rsidRDefault="00366E0A" w:rsidP="000C2485">
            <w:pPr>
              <w:spacing w:after="0" w:line="240" w:lineRule="auto"/>
              <w:jc w:val="center"/>
              <w:rPr>
                <w:rFonts w:ascii="Times New Roman" w:eastAsia="Times New Roman" w:hAnsi="Times New Roman" w:cs="Times New Roman"/>
                <w:b/>
                <w:bCs/>
                <w:sz w:val="20"/>
                <w:szCs w:val="20"/>
                <w:lang w:eastAsia="tr-TR"/>
              </w:rPr>
            </w:pPr>
            <w:r w:rsidRPr="00456AC2">
              <w:rPr>
                <w:rFonts w:ascii="Times New Roman" w:eastAsia="Times New Roman" w:hAnsi="Times New Roman" w:cs="Times New Roman"/>
                <w:b/>
                <w:bCs/>
                <w:sz w:val="20"/>
                <w:szCs w:val="20"/>
                <w:lang w:eastAsia="tr-TR"/>
              </w:rPr>
              <w:t>2000</w:t>
            </w:r>
          </w:p>
        </w:tc>
        <w:tc>
          <w:tcPr>
            <w:tcW w:w="850" w:type="dxa"/>
            <w:tcBorders>
              <w:top w:val="nil"/>
              <w:left w:val="nil"/>
              <w:bottom w:val="single" w:sz="4" w:space="0" w:color="auto"/>
              <w:right w:val="single" w:sz="4" w:space="0" w:color="auto"/>
            </w:tcBorders>
            <w:shd w:val="clear" w:color="auto" w:fill="auto"/>
            <w:noWrap/>
            <w:vAlign w:val="center"/>
            <w:hideMark/>
          </w:tcPr>
          <w:p w:rsidR="00366E0A" w:rsidRPr="00456AC2" w:rsidRDefault="00366E0A" w:rsidP="004F2ED5">
            <w:pPr>
              <w:spacing w:after="0" w:line="240" w:lineRule="auto"/>
              <w:jc w:val="center"/>
              <w:rPr>
                <w:rFonts w:ascii="Times New Roman" w:eastAsia="Times New Roman" w:hAnsi="Times New Roman" w:cs="Times New Roman"/>
                <w:sz w:val="20"/>
                <w:szCs w:val="20"/>
                <w:lang w:eastAsia="tr-TR"/>
              </w:rPr>
            </w:pPr>
            <w:r w:rsidRPr="00456AC2">
              <w:rPr>
                <w:rFonts w:ascii="Times New Roman" w:eastAsia="Times New Roman" w:hAnsi="Times New Roman" w:cs="Times New Roman"/>
                <w:sz w:val="20"/>
                <w:szCs w:val="20"/>
                <w:lang w:eastAsia="tr-TR"/>
              </w:rPr>
              <w:t>1401</w:t>
            </w:r>
          </w:p>
        </w:tc>
        <w:tc>
          <w:tcPr>
            <w:tcW w:w="849" w:type="dxa"/>
            <w:tcBorders>
              <w:top w:val="nil"/>
              <w:left w:val="nil"/>
              <w:bottom w:val="single" w:sz="4" w:space="0" w:color="auto"/>
              <w:right w:val="single" w:sz="4" w:space="0" w:color="auto"/>
            </w:tcBorders>
            <w:shd w:val="clear" w:color="auto" w:fill="auto"/>
            <w:noWrap/>
            <w:vAlign w:val="center"/>
            <w:hideMark/>
          </w:tcPr>
          <w:p w:rsidR="00366E0A" w:rsidRPr="00456AC2" w:rsidRDefault="00042770" w:rsidP="004F2ED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r w:rsidR="00366E0A" w:rsidRPr="00456AC2">
              <w:rPr>
                <w:rFonts w:ascii="Times New Roman" w:eastAsia="Times New Roman" w:hAnsi="Times New Roman" w:cs="Times New Roman"/>
                <w:sz w:val="20"/>
                <w:szCs w:val="20"/>
                <w:lang w:eastAsia="tr-TR"/>
              </w:rPr>
              <w:t>9</w:t>
            </w:r>
          </w:p>
        </w:tc>
        <w:tc>
          <w:tcPr>
            <w:tcW w:w="853" w:type="dxa"/>
            <w:tcBorders>
              <w:top w:val="nil"/>
              <w:left w:val="nil"/>
              <w:bottom w:val="single" w:sz="4" w:space="0" w:color="auto"/>
              <w:right w:val="single" w:sz="4" w:space="0" w:color="auto"/>
            </w:tcBorders>
            <w:shd w:val="clear" w:color="auto" w:fill="auto"/>
            <w:noWrap/>
            <w:vAlign w:val="center"/>
            <w:hideMark/>
          </w:tcPr>
          <w:p w:rsidR="00366E0A" w:rsidRPr="00456AC2" w:rsidRDefault="00042770" w:rsidP="004F2ED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r w:rsidR="00366E0A" w:rsidRPr="00456AC2">
              <w:rPr>
                <w:rFonts w:ascii="Times New Roman" w:eastAsia="Times New Roman" w:hAnsi="Times New Roman" w:cs="Times New Roman"/>
                <w:sz w:val="20"/>
                <w:szCs w:val="20"/>
                <w:lang w:eastAsia="tr-TR"/>
              </w:rPr>
              <w:t>1</w:t>
            </w:r>
          </w:p>
        </w:tc>
        <w:tc>
          <w:tcPr>
            <w:tcW w:w="851" w:type="dxa"/>
            <w:tcBorders>
              <w:top w:val="nil"/>
              <w:left w:val="nil"/>
              <w:bottom w:val="single" w:sz="4" w:space="0" w:color="auto"/>
              <w:right w:val="single" w:sz="4" w:space="0" w:color="auto"/>
            </w:tcBorders>
            <w:shd w:val="clear" w:color="auto" w:fill="auto"/>
            <w:noWrap/>
            <w:vAlign w:val="center"/>
            <w:hideMark/>
          </w:tcPr>
          <w:p w:rsidR="00366E0A" w:rsidRPr="00456AC2" w:rsidRDefault="00042770" w:rsidP="004F2ED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40,</w:t>
            </w:r>
            <w:r w:rsidR="00366E0A" w:rsidRPr="00456AC2">
              <w:rPr>
                <w:rFonts w:ascii="Times New Roman" w:eastAsia="Times New Roman" w:hAnsi="Times New Roman" w:cs="Times New Roman"/>
                <w:sz w:val="20"/>
                <w:szCs w:val="20"/>
                <w:lang w:eastAsia="tr-TR"/>
              </w:rPr>
              <w:t>7</w:t>
            </w:r>
          </w:p>
        </w:tc>
        <w:tc>
          <w:tcPr>
            <w:tcW w:w="865" w:type="dxa"/>
            <w:tcBorders>
              <w:top w:val="nil"/>
              <w:left w:val="nil"/>
              <w:bottom w:val="single" w:sz="4" w:space="0" w:color="auto"/>
              <w:right w:val="single" w:sz="4" w:space="0" w:color="auto"/>
            </w:tcBorders>
            <w:shd w:val="clear" w:color="auto" w:fill="auto"/>
            <w:noWrap/>
            <w:vAlign w:val="center"/>
            <w:hideMark/>
          </w:tcPr>
          <w:p w:rsidR="00366E0A" w:rsidRPr="00456AC2" w:rsidRDefault="00042770" w:rsidP="004F2ED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r w:rsidR="00366E0A" w:rsidRPr="00456AC2">
              <w:rPr>
                <w:rFonts w:ascii="Times New Roman" w:eastAsia="Times New Roman" w:hAnsi="Times New Roman" w:cs="Times New Roman"/>
                <w:sz w:val="20"/>
                <w:szCs w:val="20"/>
                <w:lang w:eastAsia="tr-TR"/>
              </w:rPr>
              <w:t>9</w:t>
            </w:r>
          </w:p>
        </w:tc>
        <w:tc>
          <w:tcPr>
            <w:tcW w:w="850" w:type="dxa"/>
            <w:tcBorders>
              <w:top w:val="nil"/>
              <w:left w:val="nil"/>
              <w:bottom w:val="single" w:sz="4" w:space="0" w:color="auto"/>
              <w:right w:val="single" w:sz="4" w:space="0" w:color="auto"/>
            </w:tcBorders>
            <w:shd w:val="clear" w:color="auto" w:fill="auto"/>
            <w:noWrap/>
            <w:vAlign w:val="center"/>
            <w:hideMark/>
          </w:tcPr>
          <w:p w:rsidR="00366E0A" w:rsidRPr="00456AC2" w:rsidRDefault="00042770" w:rsidP="004F2ED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r w:rsidR="00366E0A" w:rsidRPr="00456AC2">
              <w:rPr>
                <w:rFonts w:ascii="Times New Roman" w:eastAsia="Times New Roman" w:hAnsi="Times New Roman" w:cs="Times New Roman"/>
                <w:sz w:val="20"/>
                <w:szCs w:val="20"/>
                <w:lang w:eastAsia="tr-TR"/>
              </w:rPr>
              <w:t>6</w:t>
            </w:r>
          </w:p>
        </w:tc>
        <w:tc>
          <w:tcPr>
            <w:tcW w:w="865" w:type="dxa"/>
            <w:tcBorders>
              <w:top w:val="nil"/>
              <w:left w:val="nil"/>
              <w:bottom w:val="single" w:sz="4" w:space="0" w:color="auto"/>
              <w:right w:val="single" w:sz="4" w:space="0" w:color="auto"/>
            </w:tcBorders>
            <w:shd w:val="clear" w:color="auto" w:fill="auto"/>
            <w:noWrap/>
            <w:vAlign w:val="center"/>
            <w:hideMark/>
          </w:tcPr>
          <w:p w:rsidR="00366E0A" w:rsidRPr="00456AC2" w:rsidRDefault="00042770" w:rsidP="004F2ED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r w:rsidR="00366E0A" w:rsidRPr="00456AC2">
              <w:rPr>
                <w:rFonts w:ascii="Times New Roman" w:eastAsia="Times New Roman" w:hAnsi="Times New Roman" w:cs="Times New Roman"/>
                <w:sz w:val="20"/>
                <w:szCs w:val="20"/>
                <w:lang w:eastAsia="tr-TR"/>
              </w:rPr>
              <w:t>3</w:t>
            </w:r>
          </w:p>
        </w:tc>
      </w:tr>
      <w:tr w:rsidR="00366E0A" w:rsidRPr="00456AC2" w:rsidTr="000C2485">
        <w:trPr>
          <w:trHeight w:val="170"/>
          <w:jc w:val="center"/>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366E0A" w:rsidRPr="00456AC2" w:rsidRDefault="00366E0A" w:rsidP="000C2485">
            <w:pPr>
              <w:spacing w:after="0" w:line="240" w:lineRule="auto"/>
              <w:jc w:val="center"/>
              <w:rPr>
                <w:rFonts w:ascii="Times New Roman" w:eastAsia="Times New Roman" w:hAnsi="Times New Roman" w:cs="Times New Roman"/>
                <w:b/>
                <w:bCs/>
                <w:sz w:val="20"/>
                <w:szCs w:val="20"/>
                <w:lang w:eastAsia="tr-TR"/>
              </w:rPr>
            </w:pPr>
            <w:r w:rsidRPr="00456AC2">
              <w:rPr>
                <w:rFonts w:ascii="Times New Roman" w:eastAsia="Times New Roman" w:hAnsi="Times New Roman" w:cs="Times New Roman"/>
                <w:b/>
                <w:bCs/>
                <w:sz w:val="20"/>
                <w:szCs w:val="20"/>
                <w:lang w:eastAsia="tr-TR"/>
              </w:rPr>
              <w:t>2006</w:t>
            </w:r>
          </w:p>
        </w:tc>
        <w:tc>
          <w:tcPr>
            <w:tcW w:w="850" w:type="dxa"/>
            <w:tcBorders>
              <w:top w:val="nil"/>
              <w:left w:val="nil"/>
              <w:bottom w:val="single" w:sz="4" w:space="0" w:color="auto"/>
              <w:right w:val="single" w:sz="4" w:space="0" w:color="auto"/>
            </w:tcBorders>
            <w:shd w:val="clear" w:color="auto" w:fill="auto"/>
            <w:noWrap/>
            <w:vAlign w:val="center"/>
            <w:hideMark/>
          </w:tcPr>
          <w:p w:rsidR="00366E0A" w:rsidRPr="00456AC2" w:rsidRDefault="00366E0A" w:rsidP="004F2ED5">
            <w:pPr>
              <w:spacing w:after="0" w:line="240" w:lineRule="auto"/>
              <w:jc w:val="center"/>
              <w:rPr>
                <w:rFonts w:ascii="Times New Roman" w:eastAsia="Times New Roman" w:hAnsi="Times New Roman" w:cs="Times New Roman"/>
                <w:sz w:val="20"/>
                <w:szCs w:val="20"/>
                <w:lang w:eastAsia="tr-TR"/>
              </w:rPr>
            </w:pPr>
            <w:r w:rsidRPr="00456AC2">
              <w:rPr>
                <w:rFonts w:ascii="Times New Roman" w:eastAsia="Times New Roman" w:hAnsi="Times New Roman" w:cs="Times New Roman"/>
                <w:sz w:val="20"/>
                <w:szCs w:val="20"/>
                <w:lang w:eastAsia="tr-TR"/>
              </w:rPr>
              <w:t>1463</w:t>
            </w:r>
          </w:p>
        </w:tc>
        <w:tc>
          <w:tcPr>
            <w:tcW w:w="849" w:type="dxa"/>
            <w:tcBorders>
              <w:top w:val="nil"/>
              <w:left w:val="nil"/>
              <w:bottom w:val="single" w:sz="4" w:space="0" w:color="auto"/>
              <w:right w:val="single" w:sz="4" w:space="0" w:color="auto"/>
            </w:tcBorders>
            <w:shd w:val="clear" w:color="auto" w:fill="auto"/>
            <w:noWrap/>
            <w:vAlign w:val="center"/>
            <w:hideMark/>
          </w:tcPr>
          <w:p w:rsidR="00366E0A" w:rsidRPr="00456AC2" w:rsidRDefault="00042770" w:rsidP="004F2ED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20,</w:t>
            </w:r>
            <w:r w:rsidR="00366E0A" w:rsidRPr="00456AC2">
              <w:rPr>
                <w:rFonts w:ascii="Times New Roman" w:eastAsia="Times New Roman" w:hAnsi="Times New Roman" w:cs="Times New Roman"/>
                <w:sz w:val="20"/>
                <w:szCs w:val="20"/>
                <w:lang w:eastAsia="tr-TR"/>
              </w:rPr>
              <w:t>2</w:t>
            </w:r>
          </w:p>
        </w:tc>
        <w:tc>
          <w:tcPr>
            <w:tcW w:w="853" w:type="dxa"/>
            <w:tcBorders>
              <w:top w:val="nil"/>
              <w:left w:val="nil"/>
              <w:bottom w:val="single" w:sz="4" w:space="0" w:color="auto"/>
              <w:right w:val="single" w:sz="4" w:space="0" w:color="auto"/>
            </w:tcBorders>
            <w:shd w:val="clear" w:color="auto" w:fill="auto"/>
            <w:noWrap/>
            <w:vAlign w:val="center"/>
            <w:hideMark/>
          </w:tcPr>
          <w:p w:rsidR="00366E0A" w:rsidRPr="00456AC2" w:rsidRDefault="00042770" w:rsidP="004F2ED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r w:rsidR="00366E0A" w:rsidRPr="00456AC2">
              <w:rPr>
                <w:rFonts w:ascii="Times New Roman" w:eastAsia="Times New Roman" w:hAnsi="Times New Roman" w:cs="Times New Roman"/>
                <w:sz w:val="20"/>
                <w:szCs w:val="20"/>
                <w:lang w:eastAsia="tr-TR"/>
              </w:rPr>
              <w:t>4</w:t>
            </w:r>
          </w:p>
        </w:tc>
        <w:tc>
          <w:tcPr>
            <w:tcW w:w="851" w:type="dxa"/>
            <w:tcBorders>
              <w:top w:val="nil"/>
              <w:left w:val="nil"/>
              <w:bottom w:val="single" w:sz="4" w:space="0" w:color="auto"/>
              <w:right w:val="single" w:sz="4" w:space="0" w:color="auto"/>
            </w:tcBorders>
            <w:shd w:val="clear" w:color="auto" w:fill="auto"/>
            <w:noWrap/>
            <w:vAlign w:val="center"/>
            <w:hideMark/>
          </w:tcPr>
          <w:p w:rsidR="00366E0A" w:rsidRPr="00456AC2" w:rsidRDefault="00042770" w:rsidP="004F2ED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72,</w:t>
            </w:r>
            <w:r w:rsidR="00366E0A" w:rsidRPr="00456AC2">
              <w:rPr>
                <w:rFonts w:ascii="Times New Roman" w:eastAsia="Times New Roman" w:hAnsi="Times New Roman" w:cs="Times New Roman"/>
                <w:sz w:val="20"/>
                <w:szCs w:val="20"/>
                <w:lang w:eastAsia="tr-TR"/>
              </w:rPr>
              <w:t>7</w:t>
            </w:r>
          </w:p>
        </w:tc>
        <w:tc>
          <w:tcPr>
            <w:tcW w:w="865" w:type="dxa"/>
            <w:tcBorders>
              <w:top w:val="nil"/>
              <w:left w:val="nil"/>
              <w:bottom w:val="single" w:sz="4" w:space="0" w:color="auto"/>
              <w:right w:val="single" w:sz="4" w:space="0" w:color="auto"/>
            </w:tcBorders>
            <w:shd w:val="clear" w:color="auto" w:fill="auto"/>
            <w:noWrap/>
            <w:vAlign w:val="center"/>
            <w:hideMark/>
          </w:tcPr>
          <w:p w:rsidR="00366E0A" w:rsidRPr="00456AC2" w:rsidRDefault="00042770" w:rsidP="004F2ED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r w:rsidR="00366E0A" w:rsidRPr="00456AC2">
              <w:rPr>
                <w:rFonts w:ascii="Times New Roman" w:eastAsia="Times New Roman" w:hAnsi="Times New Roman" w:cs="Times New Roman"/>
                <w:sz w:val="20"/>
                <w:szCs w:val="20"/>
                <w:lang w:eastAsia="tr-TR"/>
              </w:rPr>
              <w:t>0</w:t>
            </w:r>
          </w:p>
        </w:tc>
        <w:tc>
          <w:tcPr>
            <w:tcW w:w="850" w:type="dxa"/>
            <w:tcBorders>
              <w:top w:val="nil"/>
              <w:left w:val="nil"/>
              <w:bottom w:val="single" w:sz="4" w:space="0" w:color="auto"/>
              <w:right w:val="single" w:sz="4" w:space="0" w:color="auto"/>
            </w:tcBorders>
            <w:shd w:val="clear" w:color="auto" w:fill="auto"/>
            <w:noWrap/>
            <w:vAlign w:val="center"/>
            <w:hideMark/>
          </w:tcPr>
          <w:p w:rsidR="00366E0A" w:rsidRPr="00456AC2" w:rsidRDefault="00042770" w:rsidP="004F2ED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20,</w:t>
            </w:r>
            <w:r w:rsidR="00366E0A" w:rsidRPr="00456AC2">
              <w:rPr>
                <w:rFonts w:ascii="Times New Roman" w:eastAsia="Times New Roman" w:hAnsi="Times New Roman" w:cs="Times New Roman"/>
                <w:sz w:val="20"/>
                <w:szCs w:val="20"/>
                <w:lang w:eastAsia="tr-TR"/>
              </w:rPr>
              <w:t>3</w:t>
            </w:r>
          </w:p>
        </w:tc>
        <w:tc>
          <w:tcPr>
            <w:tcW w:w="865" w:type="dxa"/>
            <w:tcBorders>
              <w:top w:val="nil"/>
              <w:left w:val="nil"/>
              <w:bottom w:val="single" w:sz="4" w:space="0" w:color="auto"/>
              <w:right w:val="single" w:sz="4" w:space="0" w:color="auto"/>
            </w:tcBorders>
            <w:shd w:val="clear" w:color="auto" w:fill="auto"/>
            <w:noWrap/>
            <w:vAlign w:val="center"/>
            <w:hideMark/>
          </w:tcPr>
          <w:p w:rsidR="00366E0A" w:rsidRPr="00456AC2" w:rsidRDefault="00042770" w:rsidP="004F2ED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r w:rsidR="00366E0A" w:rsidRPr="00456AC2">
              <w:rPr>
                <w:rFonts w:ascii="Times New Roman" w:eastAsia="Times New Roman" w:hAnsi="Times New Roman" w:cs="Times New Roman"/>
                <w:sz w:val="20"/>
                <w:szCs w:val="20"/>
                <w:lang w:eastAsia="tr-TR"/>
              </w:rPr>
              <w:t>4</w:t>
            </w:r>
          </w:p>
        </w:tc>
      </w:tr>
      <w:tr w:rsidR="00366E0A" w:rsidRPr="00456AC2" w:rsidTr="000C2485">
        <w:trPr>
          <w:trHeight w:val="170"/>
          <w:jc w:val="center"/>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366E0A" w:rsidRPr="00456AC2" w:rsidRDefault="00366E0A" w:rsidP="000C2485">
            <w:pPr>
              <w:spacing w:after="0" w:line="240" w:lineRule="auto"/>
              <w:jc w:val="center"/>
              <w:rPr>
                <w:rFonts w:ascii="Times New Roman" w:eastAsia="Times New Roman" w:hAnsi="Times New Roman" w:cs="Times New Roman"/>
                <w:b/>
                <w:bCs/>
                <w:sz w:val="20"/>
                <w:szCs w:val="20"/>
                <w:lang w:eastAsia="tr-TR"/>
              </w:rPr>
            </w:pPr>
            <w:r w:rsidRPr="00456AC2">
              <w:rPr>
                <w:rFonts w:ascii="Times New Roman" w:eastAsia="Times New Roman" w:hAnsi="Times New Roman" w:cs="Times New Roman"/>
                <w:b/>
                <w:bCs/>
                <w:sz w:val="20"/>
                <w:szCs w:val="20"/>
                <w:lang w:eastAsia="tr-TR"/>
              </w:rPr>
              <w:t>2007</w:t>
            </w:r>
          </w:p>
        </w:tc>
        <w:tc>
          <w:tcPr>
            <w:tcW w:w="850" w:type="dxa"/>
            <w:tcBorders>
              <w:top w:val="nil"/>
              <w:left w:val="nil"/>
              <w:bottom w:val="single" w:sz="4" w:space="0" w:color="auto"/>
              <w:right w:val="single" w:sz="4" w:space="0" w:color="auto"/>
            </w:tcBorders>
            <w:shd w:val="clear" w:color="auto" w:fill="auto"/>
            <w:noWrap/>
            <w:vAlign w:val="center"/>
            <w:hideMark/>
          </w:tcPr>
          <w:p w:rsidR="00366E0A" w:rsidRPr="00456AC2" w:rsidRDefault="00366E0A" w:rsidP="004F2ED5">
            <w:pPr>
              <w:spacing w:after="0" w:line="240" w:lineRule="auto"/>
              <w:jc w:val="center"/>
              <w:rPr>
                <w:rFonts w:ascii="Times New Roman" w:eastAsia="Times New Roman" w:hAnsi="Times New Roman" w:cs="Times New Roman"/>
                <w:sz w:val="20"/>
                <w:szCs w:val="20"/>
                <w:lang w:eastAsia="tr-TR"/>
              </w:rPr>
            </w:pPr>
            <w:r w:rsidRPr="00456AC2">
              <w:rPr>
                <w:rFonts w:ascii="Times New Roman" w:eastAsia="Times New Roman" w:hAnsi="Times New Roman" w:cs="Times New Roman"/>
                <w:sz w:val="20"/>
                <w:szCs w:val="20"/>
                <w:lang w:eastAsia="tr-TR"/>
              </w:rPr>
              <w:t>1976</w:t>
            </w:r>
          </w:p>
        </w:tc>
        <w:tc>
          <w:tcPr>
            <w:tcW w:w="849" w:type="dxa"/>
            <w:tcBorders>
              <w:top w:val="nil"/>
              <w:left w:val="nil"/>
              <w:bottom w:val="single" w:sz="4" w:space="0" w:color="auto"/>
              <w:right w:val="single" w:sz="4" w:space="0" w:color="auto"/>
            </w:tcBorders>
            <w:shd w:val="clear" w:color="auto" w:fill="auto"/>
            <w:noWrap/>
            <w:vAlign w:val="center"/>
            <w:hideMark/>
          </w:tcPr>
          <w:p w:rsidR="00366E0A" w:rsidRPr="00456AC2" w:rsidRDefault="00042770" w:rsidP="004F2ED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22,</w:t>
            </w:r>
            <w:r w:rsidR="00366E0A" w:rsidRPr="00456AC2">
              <w:rPr>
                <w:rFonts w:ascii="Times New Roman" w:eastAsia="Times New Roman" w:hAnsi="Times New Roman" w:cs="Times New Roman"/>
                <w:sz w:val="20"/>
                <w:szCs w:val="20"/>
                <w:lang w:eastAsia="tr-TR"/>
              </w:rPr>
              <w:t>1</w:t>
            </w:r>
          </w:p>
        </w:tc>
        <w:tc>
          <w:tcPr>
            <w:tcW w:w="853" w:type="dxa"/>
            <w:tcBorders>
              <w:top w:val="nil"/>
              <w:left w:val="nil"/>
              <w:bottom w:val="single" w:sz="4" w:space="0" w:color="auto"/>
              <w:right w:val="single" w:sz="4" w:space="0" w:color="auto"/>
            </w:tcBorders>
            <w:shd w:val="clear" w:color="auto" w:fill="auto"/>
            <w:noWrap/>
            <w:vAlign w:val="center"/>
            <w:hideMark/>
          </w:tcPr>
          <w:p w:rsidR="00366E0A" w:rsidRPr="00456AC2" w:rsidRDefault="00042770" w:rsidP="004F2ED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r w:rsidR="00366E0A" w:rsidRPr="00456AC2">
              <w:rPr>
                <w:rFonts w:ascii="Times New Roman" w:eastAsia="Times New Roman" w:hAnsi="Times New Roman" w:cs="Times New Roman"/>
                <w:sz w:val="20"/>
                <w:szCs w:val="20"/>
                <w:lang w:eastAsia="tr-TR"/>
              </w:rPr>
              <w:t>1</w:t>
            </w:r>
          </w:p>
        </w:tc>
        <w:tc>
          <w:tcPr>
            <w:tcW w:w="851" w:type="dxa"/>
            <w:tcBorders>
              <w:top w:val="nil"/>
              <w:left w:val="nil"/>
              <w:bottom w:val="single" w:sz="4" w:space="0" w:color="auto"/>
              <w:right w:val="single" w:sz="4" w:space="0" w:color="auto"/>
            </w:tcBorders>
            <w:shd w:val="clear" w:color="auto" w:fill="auto"/>
            <w:noWrap/>
            <w:vAlign w:val="center"/>
            <w:hideMark/>
          </w:tcPr>
          <w:p w:rsidR="00366E0A" w:rsidRPr="00456AC2" w:rsidRDefault="00042770" w:rsidP="004F2ED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83,</w:t>
            </w:r>
            <w:r w:rsidR="00366E0A" w:rsidRPr="00456AC2">
              <w:rPr>
                <w:rFonts w:ascii="Times New Roman" w:eastAsia="Times New Roman" w:hAnsi="Times New Roman" w:cs="Times New Roman"/>
                <w:sz w:val="20"/>
                <w:szCs w:val="20"/>
                <w:lang w:eastAsia="tr-TR"/>
              </w:rPr>
              <w:t>5</w:t>
            </w:r>
          </w:p>
        </w:tc>
        <w:tc>
          <w:tcPr>
            <w:tcW w:w="865" w:type="dxa"/>
            <w:tcBorders>
              <w:top w:val="nil"/>
              <w:left w:val="nil"/>
              <w:bottom w:val="single" w:sz="4" w:space="0" w:color="auto"/>
              <w:right w:val="single" w:sz="4" w:space="0" w:color="auto"/>
            </w:tcBorders>
            <w:shd w:val="clear" w:color="auto" w:fill="auto"/>
            <w:noWrap/>
            <w:vAlign w:val="center"/>
            <w:hideMark/>
          </w:tcPr>
          <w:p w:rsidR="00366E0A" w:rsidRPr="00456AC2" w:rsidRDefault="00042770" w:rsidP="004F2ED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r w:rsidR="00366E0A" w:rsidRPr="00456AC2">
              <w:rPr>
                <w:rFonts w:ascii="Times New Roman" w:eastAsia="Times New Roman" w:hAnsi="Times New Roman" w:cs="Times New Roman"/>
                <w:sz w:val="20"/>
                <w:szCs w:val="20"/>
                <w:lang w:eastAsia="tr-TR"/>
              </w:rPr>
              <w:t>2</w:t>
            </w:r>
          </w:p>
        </w:tc>
        <w:tc>
          <w:tcPr>
            <w:tcW w:w="850" w:type="dxa"/>
            <w:tcBorders>
              <w:top w:val="nil"/>
              <w:left w:val="nil"/>
              <w:bottom w:val="single" w:sz="4" w:space="0" w:color="auto"/>
              <w:right w:val="single" w:sz="4" w:space="0" w:color="auto"/>
            </w:tcBorders>
            <w:shd w:val="clear" w:color="auto" w:fill="auto"/>
            <w:noWrap/>
            <w:vAlign w:val="center"/>
            <w:hideMark/>
          </w:tcPr>
          <w:p w:rsidR="00366E0A" w:rsidRPr="00456AC2" w:rsidRDefault="00042770" w:rsidP="004F2ED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25,</w:t>
            </w:r>
            <w:r w:rsidR="00366E0A" w:rsidRPr="00456AC2">
              <w:rPr>
                <w:rFonts w:ascii="Times New Roman" w:eastAsia="Times New Roman" w:hAnsi="Times New Roman" w:cs="Times New Roman"/>
                <w:sz w:val="20"/>
                <w:szCs w:val="20"/>
                <w:lang w:eastAsia="tr-TR"/>
              </w:rPr>
              <w:t>3</w:t>
            </w:r>
          </w:p>
        </w:tc>
        <w:tc>
          <w:tcPr>
            <w:tcW w:w="865" w:type="dxa"/>
            <w:tcBorders>
              <w:top w:val="nil"/>
              <w:left w:val="nil"/>
              <w:bottom w:val="single" w:sz="4" w:space="0" w:color="auto"/>
              <w:right w:val="single" w:sz="4" w:space="0" w:color="auto"/>
            </w:tcBorders>
            <w:shd w:val="clear" w:color="auto" w:fill="auto"/>
            <w:noWrap/>
            <w:vAlign w:val="center"/>
            <w:hideMark/>
          </w:tcPr>
          <w:p w:rsidR="00366E0A" w:rsidRPr="00456AC2" w:rsidRDefault="00042770" w:rsidP="004F2ED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r w:rsidR="00366E0A" w:rsidRPr="00456AC2">
              <w:rPr>
                <w:rFonts w:ascii="Times New Roman" w:eastAsia="Times New Roman" w:hAnsi="Times New Roman" w:cs="Times New Roman"/>
                <w:sz w:val="20"/>
                <w:szCs w:val="20"/>
                <w:lang w:eastAsia="tr-TR"/>
              </w:rPr>
              <w:t>3</w:t>
            </w:r>
          </w:p>
        </w:tc>
      </w:tr>
      <w:tr w:rsidR="00366E0A" w:rsidRPr="00456AC2" w:rsidTr="000C2485">
        <w:trPr>
          <w:trHeight w:val="170"/>
          <w:jc w:val="center"/>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366E0A" w:rsidRPr="00456AC2" w:rsidRDefault="00366E0A" w:rsidP="000C2485">
            <w:pPr>
              <w:spacing w:after="0" w:line="240" w:lineRule="auto"/>
              <w:jc w:val="center"/>
              <w:rPr>
                <w:rFonts w:ascii="Times New Roman" w:eastAsia="Times New Roman" w:hAnsi="Times New Roman" w:cs="Times New Roman"/>
                <w:b/>
                <w:bCs/>
                <w:sz w:val="20"/>
                <w:szCs w:val="20"/>
                <w:lang w:eastAsia="tr-TR"/>
              </w:rPr>
            </w:pPr>
            <w:r w:rsidRPr="00456AC2">
              <w:rPr>
                <w:rFonts w:ascii="Times New Roman" w:eastAsia="Times New Roman" w:hAnsi="Times New Roman" w:cs="Times New Roman"/>
                <w:b/>
                <w:bCs/>
                <w:sz w:val="20"/>
                <w:szCs w:val="20"/>
                <w:lang w:eastAsia="tr-TR"/>
              </w:rPr>
              <w:t>2008</w:t>
            </w:r>
          </w:p>
        </w:tc>
        <w:tc>
          <w:tcPr>
            <w:tcW w:w="850" w:type="dxa"/>
            <w:tcBorders>
              <w:top w:val="nil"/>
              <w:left w:val="nil"/>
              <w:bottom w:val="single" w:sz="4" w:space="0" w:color="auto"/>
              <w:right w:val="single" w:sz="4" w:space="0" w:color="auto"/>
            </w:tcBorders>
            <w:shd w:val="clear" w:color="auto" w:fill="auto"/>
            <w:noWrap/>
            <w:vAlign w:val="center"/>
            <w:hideMark/>
          </w:tcPr>
          <w:p w:rsidR="00366E0A" w:rsidRPr="00456AC2" w:rsidRDefault="00366E0A" w:rsidP="004F2ED5">
            <w:pPr>
              <w:spacing w:after="0" w:line="240" w:lineRule="auto"/>
              <w:jc w:val="center"/>
              <w:rPr>
                <w:rFonts w:ascii="Times New Roman" w:eastAsia="Times New Roman" w:hAnsi="Times New Roman" w:cs="Times New Roman"/>
                <w:sz w:val="20"/>
                <w:szCs w:val="20"/>
                <w:lang w:eastAsia="tr-TR"/>
              </w:rPr>
            </w:pPr>
            <w:r w:rsidRPr="00456AC2">
              <w:rPr>
                <w:rFonts w:ascii="Times New Roman" w:eastAsia="Times New Roman" w:hAnsi="Times New Roman" w:cs="Times New Roman"/>
                <w:sz w:val="20"/>
                <w:szCs w:val="20"/>
                <w:lang w:eastAsia="tr-TR"/>
              </w:rPr>
              <w:t>1791</w:t>
            </w:r>
          </w:p>
        </w:tc>
        <w:tc>
          <w:tcPr>
            <w:tcW w:w="849" w:type="dxa"/>
            <w:tcBorders>
              <w:top w:val="nil"/>
              <w:left w:val="nil"/>
              <w:bottom w:val="single" w:sz="4" w:space="0" w:color="auto"/>
              <w:right w:val="single" w:sz="4" w:space="0" w:color="auto"/>
            </w:tcBorders>
            <w:shd w:val="clear" w:color="auto" w:fill="auto"/>
            <w:noWrap/>
            <w:vAlign w:val="center"/>
            <w:hideMark/>
          </w:tcPr>
          <w:p w:rsidR="00366E0A" w:rsidRPr="00456AC2" w:rsidRDefault="00042770" w:rsidP="004F2ED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19,</w:t>
            </w:r>
            <w:r w:rsidR="00366E0A" w:rsidRPr="00456AC2">
              <w:rPr>
                <w:rFonts w:ascii="Times New Roman" w:eastAsia="Times New Roman" w:hAnsi="Times New Roman" w:cs="Times New Roman"/>
                <w:sz w:val="20"/>
                <w:szCs w:val="20"/>
                <w:lang w:eastAsia="tr-TR"/>
              </w:rPr>
              <w:t>5</w:t>
            </w:r>
          </w:p>
        </w:tc>
        <w:tc>
          <w:tcPr>
            <w:tcW w:w="853" w:type="dxa"/>
            <w:tcBorders>
              <w:top w:val="nil"/>
              <w:left w:val="nil"/>
              <w:bottom w:val="single" w:sz="4" w:space="0" w:color="auto"/>
              <w:right w:val="single" w:sz="4" w:space="0" w:color="auto"/>
            </w:tcBorders>
            <w:shd w:val="clear" w:color="auto" w:fill="auto"/>
            <w:noWrap/>
            <w:vAlign w:val="center"/>
            <w:hideMark/>
          </w:tcPr>
          <w:p w:rsidR="00366E0A" w:rsidRPr="00456AC2" w:rsidRDefault="00042770" w:rsidP="004F2ED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r w:rsidR="00366E0A" w:rsidRPr="00456AC2">
              <w:rPr>
                <w:rFonts w:ascii="Times New Roman" w:eastAsia="Times New Roman" w:hAnsi="Times New Roman" w:cs="Times New Roman"/>
                <w:sz w:val="20"/>
                <w:szCs w:val="20"/>
                <w:lang w:eastAsia="tr-TR"/>
              </w:rPr>
              <w:t>1</w:t>
            </w:r>
          </w:p>
        </w:tc>
        <w:tc>
          <w:tcPr>
            <w:tcW w:w="851" w:type="dxa"/>
            <w:tcBorders>
              <w:top w:val="nil"/>
              <w:left w:val="nil"/>
              <w:bottom w:val="single" w:sz="4" w:space="0" w:color="auto"/>
              <w:right w:val="single" w:sz="4" w:space="0" w:color="auto"/>
            </w:tcBorders>
            <w:shd w:val="clear" w:color="auto" w:fill="auto"/>
            <w:noWrap/>
            <w:vAlign w:val="center"/>
            <w:hideMark/>
          </w:tcPr>
          <w:p w:rsidR="00366E0A" w:rsidRPr="00456AC2" w:rsidRDefault="00042770" w:rsidP="004F2ED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108,</w:t>
            </w:r>
            <w:r w:rsidR="00366E0A" w:rsidRPr="00456AC2">
              <w:rPr>
                <w:rFonts w:ascii="Times New Roman" w:eastAsia="Times New Roman" w:hAnsi="Times New Roman" w:cs="Times New Roman"/>
                <w:sz w:val="20"/>
                <w:szCs w:val="20"/>
                <w:lang w:eastAsia="tr-TR"/>
              </w:rPr>
              <w:t>3</w:t>
            </w:r>
          </w:p>
        </w:tc>
        <w:tc>
          <w:tcPr>
            <w:tcW w:w="865" w:type="dxa"/>
            <w:tcBorders>
              <w:top w:val="nil"/>
              <w:left w:val="nil"/>
              <w:bottom w:val="single" w:sz="4" w:space="0" w:color="auto"/>
              <w:right w:val="single" w:sz="4" w:space="0" w:color="auto"/>
            </w:tcBorders>
            <w:shd w:val="clear" w:color="auto" w:fill="auto"/>
            <w:noWrap/>
            <w:vAlign w:val="center"/>
            <w:hideMark/>
          </w:tcPr>
          <w:p w:rsidR="00366E0A" w:rsidRPr="00456AC2" w:rsidRDefault="00042770" w:rsidP="004F2ED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w:t>
            </w:r>
            <w:r w:rsidR="00366E0A" w:rsidRPr="00456AC2">
              <w:rPr>
                <w:rFonts w:ascii="Times New Roman" w:eastAsia="Times New Roman" w:hAnsi="Times New Roman" w:cs="Times New Roman"/>
                <w:sz w:val="20"/>
                <w:szCs w:val="20"/>
                <w:lang w:eastAsia="tr-TR"/>
              </w:rPr>
              <w:t>0</w:t>
            </w:r>
          </w:p>
        </w:tc>
        <w:tc>
          <w:tcPr>
            <w:tcW w:w="850" w:type="dxa"/>
            <w:tcBorders>
              <w:top w:val="nil"/>
              <w:left w:val="nil"/>
              <w:bottom w:val="single" w:sz="4" w:space="0" w:color="auto"/>
              <w:right w:val="single" w:sz="4" w:space="0" w:color="auto"/>
            </w:tcBorders>
            <w:shd w:val="clear" w:color="auto" w:fill="auto"/>
            <w:noWrap/>
            <w:vAlign w:val="center"/>
            <w:hideMark/>
          </w:tcPr>
          <w:p w:rsidR="00366E0A" w:rsidRPr="00456AC2" w:rsidRDefault="00366E0A" w:rsidP="00042770">
            <w:pPr>
              <w:spacing w:after="0" w:line="240" w:lineRule="auto"/>
              <w:jc w:val="center"/>
              <w:rPr>
                <w:rFonts w:ascii="Times New Roman" w:eastAsia="Times New Roman" w:hAnsi="Times New Roman" w:cs="Times New Roman"/>
                <w:sz w:val="20"/>
                <w:szCs w:val="20"/>
                <w:lang w:eastAsia="tr-TR"/>
              </w:rPr>
            </w:pPr>
            <w:r w:rsidRPr="00456AC2">
              <w:rPr>
                <w:rFonts w:ascii="Times New Roman" w:eastAsia="Times New Roman" w:hAnsi="Times New Roman" w:cs="Times New Roman"/>
                <w:sz w:val="20"/>
                <w:szCs w:val="20"/>
                <w:lang w:eastAsia="tr-TR"/>
              </w:rPr>
              <w:t>42</w:t>
            </w:r>
            <w:r w:rsidR="00042770">
              <w:rPr>
                <w:rFonts w:ascii="Times New Roman" w:eastAsia="Times New Roman" w:hAnsi="Times New Roman" w:cs="Times New Roman"/>
                <w:sz w:val="20"/>
                <w:szCs w:val="20"/>
                <w:lang w:eastAsia="tr-TR"/>
              </w:rPr>
              <w:t>,</w:t>
            </w:r>
            <w:r w:rsidRPr="00456AC2">
              <w:rPr>
                <w:rFonts w:ascii="Times New Roman" w:eastAsia="Times New Roman" w:hAnsi="Times New Roman" w:cs="Times New Roman"/>
                <w:sz w:val="20"/>
                <w:szCs w:val="20"/>
                <w:lang w:eastAsia="tr-TR"/>
              </w:rPr>
              <w:t>5</w:t>
            </w:r>
          </w:p>
        </w:tc>
        <w:tc>
          <w:tcPr>
            <w:tcW w:w="865" w:type="dxa"/>
            <w:tcBorders>
              <w:top w:val="nil"/>
              <w:left w:val="nil"/>
              <w:bottom w:val="single" w:sz="4" w:space="0" w:color="auto"/>
              <w:right w:val="single" w:sz="4" w:space="0" w:color="auto"/>
            </w:tcBorders>
            <w:shd w:val="clear" w:color="auto" w:fill="auto"/>
            <w:noWrap/>
            <w:vAlign w:val="center"/>
            <w:hideMark/>
          </w:tcPr>
          <w:p w:rsidR="00366E0A" w:rsidRPr="00456AC2" w:rsidRDefault="00042770" w:rsidP="004F2ED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r w:rsidR="00366E0A" w:rsidRPr="00456AC2">
              <w:rPr>
                <w:rFonts w:ascii="Times New Roman" w:eastAsia="Times New Roman" w:hAnsi="Times New Roman" w:cs="Times New Roman"/>
                <w:sz w:val="20"/>
                <w:szCs w:val="20"/>
                <w:lang w:eastAsia="tr-TR"/>
              </w:rPr>
              <w:t>4</w:t>
            </w:r>
          </w:p>
        </w:tc>
      </w:tr>
      <w:tr w:rsidR="00366E0A" w:rsidRPr="00456AC2" w:rsidTr="000C2485">
        <w:trPr>
          <w:trHeight w:val="170"/>
          <w:jc w:val="center"/>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366E0A" w:rsidRPr="00456AC2" w:rsidRDefault="00366E0A" w:rsidP="000C2485">
            <w:pPr>
              <w:spacing w:after="0" w:line="240" w:lineRule="auto"/>
              <w:jc w:val="center"/>
              <w:rPr>
                <w:rFonts w:ascii="Times New Roman" w:eastAsia="Times New Roman" w:hAnsi="Times New Roman" w:cs="Times New Roman"/>
                <w:b/>
                <w:bCs/>
                <w:sz w:val="20"/>
                <w:szCs w:val="20"/>
                <w:lang w:eastAsia="tr-TR"/>
              </w:rPr>
            </w:pPr>
            <w:r w:rsidRPr="00456AC2">
              <w:rPr>
                <w:rFonts w:ascii="Times New Roman" w:eastAsia="Times New Roman" w:hAnsi="Times New Roman" w:cs="Times New Roman"/>
                <w:b/>
                <w:bCs/>
                <w:sz w:val="20"/>
                <w:szCs w:val="20"/>
                <w:lang w:eastAsia="tr-TR"/>
              </w:rPr>
              <w:t>2009</w:t>
            </w:r>
          </w:p>
        </w:tc>
        <w:tc>
          <w:tcPr>
            <w:tcW w:w="850" w:type="dxa"/>
            <w:tcBorders>
              <w:top w:val="nil"/>
              <w:left w:val="nil"/>
              <w:bottom w:val="single" w:sz="4" w:space="0" w:color="auto"/>
              <w:right w:val="single" w:sz="4" w:space="0" w:color="auto"/>
            </w:tcBorders>
            <w:shd w:val="clear" w:color="auto" w:fill="auto"/>
            <w:noWrap/>
            <w:vAlign w:val="center"/>
            <w:hideMark/>
          </w:tcPr>
          <w:p w:rsidR="00366E0A" w:rsidRPr="00456AC2" w:rsidRDefault="00366E0A" w:rsidP="004F2ED5">
            <w:pPr>
              <w:spacing w:after="0" w:line="240" w:lineRule="auto"/>
              <w:jc w:val="center"/>
              <w:rPr>
                <w:rFonts w:ascii="Times New Roman" w:eastAsia="Times New Roman" w:hAnsi="Times New Roman" w:cs="Times New Roman"/>
                <w:sz w:val="20"/>
                <w:szCs w:val="20"/>
                <w:lang w:eastAsia="tr-TR"/>
              </w:rPr>
            </w:pPr>
            <w:r w:rsidRPr="00456AC2">
              <w:rPr>
                <w:rFonts w:ascii="Times New Roman" w:eastAsia="Times New Roman" w:hAnsi="Times New Roman" w:cs="Times New Roman"/>
                <w:sz w:val="20"/>
                <w:szCs w:val="20"/>
                <w:lang w:eastAsia="tr-TR"/>
              </w:rPr>
              <w:t>1198</w:t>
            </w:r>
          </w:p>
        </w:tc>
        <w:tc>
          <w:tcPr>
            <w:tcW w:w="849" w:type="dxa"/>
            <w:tcBorders>
              <w:top w:val="nil"/>
              <w:left w:val="nil"/>
              <w:bottom w:val="single" w:sz="4" w:space="0" w:color="auto"/>
              <w:right w:val="single" w:sz="4" w:space="0" w:color="auto"/>
            </w:tcBorders>
            <w:shd w:val="clear" w:color="auto" w:fill="auto"/>
            <w:noWrap/>
            <w:vAlign w:val="center"/>
            <w:hideMark/>
          </w:tcPr>
          <w:p w:rsidR="00366E0A" w:rsidRPr="00456AC2" w:rsidRDefault="00042770" w:rsidP="004F2ED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w:t>
            </w:r>
            <w:r w:rsidR="00366E0A" w:rsidRPr="00456AC2">
              <w:rPr>
                <w:rFonts w:ascii="Times New Roman" w:eastAsia="Times New Roman" w:hAnsi="Times New Roman" w:cs="Times New Roman"/>
                <w:sz w:val="20"/>
                <w:szCs w:val="20"/>
                <w:lang w:eastAsia="tr-TR"/>
              </w:rPr>
              <w:t>4</w:t>
            </w:r>
          </w:p>
        </w:tc>
        <w:tc>
          <w:tcPr>
            <w:tcW w:w="853" w:type="dxa"/>
            <w:tcBorders>
              <w:top w:val="nil"/>
              <w:left w:val="nil"/>
              <w:bottom w:val="single" w:sz="4" w:space="0" w:color="auto"/>
              <w:right w:val="single" w:sz="4" w:space="0" w:color="auto"/>
            </w:tcBorders>
            <w:shd w:val="clear" w:color="auto" w:fill="auto"/>
            <w:noWrap/>
            <w:vAlign w:val="center"/>
            <w:hideMark/>
          </w:tcPr>
          <w:p w:rsidR="00366E0A" w:rsidRPr="00456AC2" w:rsidRDefault="00042770" w:rsidP="004F2ED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r w:rsidR="00366E0A" w:rsidRPr="00456AC2">
              <w:rPr>
                <w:rFonts w:ascii="Times New Roman" w:eastAsia="Times New Roman" w:hAnsi="Times New Roman" w:cs="Times New Roman"/>
                <w:sz w:val="20"/>
                <w:szCs w:val="20"/>
                <w:lang w:eastAsia="tr-TR"/>
              </w:rPr>
              <w:t>7</w:t>
            </w:r>
          </w:p>
        </w:tc>
        <w:tc>
          <w:tcPr>
            <w:tcW w:w="851" w:type="dxa"/>
            <w:tcBorders>
              <w:top w:val="nil"/>
              <w:left w:val="nil"/>
              <w:bottom w:val="single" w:sz="4" w:space="0" w:color="auto"/>
              <w:right w:val="single" w:sz="4" w:space="0" w:color="auto"/>
            </w:tcBorders>
            <w:shd w:val="clear" w:color="auto" w:fill="auto"/>
            <w:noWrap/>
            <w:vAlign w:val="center"/>
            <w:hideMark/>
          </w:tcPr>
          <w:p w:rsidR="00366E0A" w:rsidRPr="00456AC2" w:rsidRDefault="00366E0A" w:rsidP="004F2ED5">
            <w:pPr>
              <w:spacing w:after="0" w:line="240" w:lineRule="auto"/>
              <w:jc w:val="center"/>
              <w:rPr>
                <w:rFonts w:ascii="Times New Roman" w:eastAsia="Times New Roman" w:hAnsi="Times New Roman" w:cs="Times New Roman"/>
                <w:sz w:val="20"/>
                <w:szCs w:val="20"/>
                <w:lang w:eastAsia="tr-TR"/>
              </w:rPr>
            </w:pPr>
            <w:r w:rsidRPr="00456AC2">
              <w:rPr>
                <w:rFonts w:ascii="Times New Roman" w:eastAsia="Times New Roman" w:hAnsi="Times New Roman" w:cs="Times New Roman"/>
                <w:sz w:val="20"/>
                <w:szCs w:val="20"/>
                <w:lang w:eastAsia="tr-TR"/>
              </w:rPr>
              <w:t>95</w:t>
            </w:r>
          </w:p>
        </w:tc>
        <w:tc>
          <w:tcPr>
            <w:tcW w:w="865" w:type="dxa"/>
            <w:tcBorders>
              <w:top w:val="nil"/>
              <w:left w:val="nil"/>
              <w:bottom w:val="single" w:sz="4" w:space="0" w:color="auto"/>
              <w:right w:val="single" w:sz="4" w:space="0" w:color="auto"/>
            </w:tcBorders>
            <w:shd w:val="clear" w:color="auto" w:fill="auto"/>
            <w:noWrap/>
            <w:vAlign w:val="center"/>
            <w:hideMark/>
          </w:tcPr>
          <w:p w:rsidR="00366E0A" w:rsidRPr="00456AC2" w:rsidRDefault="00042770" w:rsidP="004F2ED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7,</w:t>
            </w:r>
            <w:r w:rsidR="00366E0A" w:rsidRPr="00456AC2">
              <w:rPr>
                <w:rFonts w:ascii="Times New Roman" w:eastAsia="Times New Roman" w:hAnsi="Times New Roman" w:cs="Times New Roman"/>
                <w:sz w:val="20"/>
                <w:szCs w:val="20"/>
                <w:lang w:eastAsia="tr-TR"/>
              </w:rPr>
              <w:t>9</w:t>
            </w:r>
          </w:p>
        </w:tc>
        <w:tc>
          <w:tcPr>
            <w:tcW w:w="850" w:type="dxa"/>
            <w:tcBorders>
              <w:top w:val="nil"/>
              <w:left w:val="nil"/>
              <w:bottom w:val="single" w:sz="4" w:space="0" w:color="auto"/>
              <w:right w:val="single" w:sz="4" w:space="0" w:color="auto"/>
            </w:tcBorders>
            <w:shd w:val="clear" w:color="auto" w:fill="auto"/>
            <w:noWrap/>
            <w:vAlign w:val="center"/>
            <w:hideMark/>
          </w:tcPr>
          <w:p w:rsidR="00366E0A" w:rsidRPr="00456AC2" w:rsidRDefault="00042770" w:rsidP="004F2ED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35,</w:t>
            </w:r>
            <w:r w:rsidR="00366E0A" w:rsidRPr="00456AC2">
              <w:rPr>
                <w:rFonts w:ascii="Times New Roman" w:eastAsia="Times New Roman" w:hAnsi="Times New Roman" w:cs="Times New Roman"/>
                <w:sz w:val="20"/>
                <w:szCs w:val="20"/>
                <w:lang w:eastAsia="tr-TR"/>
              </w:rPr>
              <w:t>6</w:t>
            </w:r>
          </w:p>
        </w:tc>
        <w:tc>
          <w:tcPr>
            <w:tcW w:w="865" w:type="dxa"/>
            <w:tcBorders>
              <w:top w:val="nil"/>
              <w:left w:val="nil"/>
              <w:bottom w:val="single" w:sz="4" w:space="0" w:color="auto"/>
              <w:right w:val="single" w:sz="4" w:space="0" w:color="auto"/>
            </w:tcBorders>
            <w:shd w:val="clear" w:color="auto" w:fill="auto"/>
            <w:noWrap/>
            <w:vAlign w:val="center"/>
            <w:hideMark/>
          </w:tcPr>
          <w:p w:rsidR="00366E0A" w:rsidRPr="00456AC2" w:rsidRDefault="00042770" w:rsidP="004F2ED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r w:rsidR="00366E0A" w:rsidRPr="00456AC2">
              <w:rPr>
                <w:rFonts w:ascii="Times New Roman" w:eastAsia="Times New Roman" w:hAnsi="Times New Roman" w:cs="Times New Roman"/>
                <w:sz w:val="20"/>
                <w:szCs w:val="20"/>
                <w:lang w:eastAsia="tr-TR"/>
              </w:rPr>
              <w:t>0</w:t>
            </w:r>
          </w:p>
        </w:tc>
      </w:tr>
      <w:tr w:rsidR="00366E0A" w:rsidRPr="00456AC2" w:rsidTr="000C2485">
        <w:trPr>
          <w:trHeight w:val="170"/>
          <w:jc w:val="center"/>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366E0A" w:rsidRPr="00456AC2" w:rsidRDefault="00366E0A" w:rsidP="000C2485">
            <w:pPr>
              <w:spacing w:after="0" w:line="240" w:lineRule="auto"/>
              <w:jc w:val="center"/>
              <w:rPr>
                <w:rFonts w:ascii="Times New Roman" w:eastAsia="Times New Roman" w:hAnsi="Times New Roman" w:cs="Times New Roman"/>
                <w:b/>
                <w:bCs/>
                <w:sz w:val="20"/>
                <w:szCs w:val="20"/>
                <w:lang w:eastAsia="tr-TR"/>
              </w:rPr>
            </w:pPr>
            <w:r w:rsidRPr="00456AC2">
              <w:rPr>
                <w:rFonts w:ascii="Times New Roman" w:eastAsia="Times New Roman" w:hAnsi="Times New Roman" w:cs="Times New Roman"/>
                <w:b/>
                <w:bCs/>
                <w:sz w:val="20"/>
                <w:szCs w:val="20"/>
                <w:lang w:eastAsia="tr-TR"/>
              </w:rPr>
              <w:t>2010</w:t>
            </w:r>
          </w:p>
        </w:tc>
        <w:tc>
          <w:tcPr>
            <w:tcW w:w="850" w:type="dxa"/>
            <w:tcBorders>
              <w:top w:val="nil"/>
              <w:left w:val="nil"/>
              <w:bottom w:val="single" w:sz="4" w:space="0" w:color="auto"/>
              <w:right w:val="single" w:sz="4" w:space="0" w:color="auto"/>
            </w:tcBorders>
            <w:shd w:val="clear" w:color="auto" w:fill="auto"/>
            <w:noWrap/>
            <w:vAlign w:val="center"/>
            <w:hideMark/>
          </w:tcPr>
          <w:p w:rsidR="00366E0A" w:rsidRPr="00456AC2" w:rsidRDefault="00366E0A" w:rsidP="004F2ED5">
            <w:pPr>
              <w:spacing w:after="0" w:line="240" w:lineRule="auto"/>
              <w:jc w:val="center"/>
              <w:rPr>
                <w:rFonts w:ascii="Times New Roman" w:eastAsia="Times New Roman" w:hAnsi="Times New Roman" w:cs="Times New Roman"/>
                <w:sz w:val="20"/>
                <w:szCs w:val="20"/>
                <w:lang w:eastAsia="tr-TR"/>
              </w:rPr>
            </w:pPr>
            <w:r w:rsidRPr="00456AC2">
              <w:rPr>
                <w:rFonts w:ascii="Times New Roman" w:eastAsia="Times New Roman" w:hAnsi="Times New Roman" w:cs="Times New Roman"/>
                <w:sz w:val="20"/>
                <w:szCs w:val="20"/>
                <w:lang w:eastAsia="tr-TR"/>
              </w:rPr>
              <w:t>1309</w:t>
            </w:r>
          </w:p>
        </w:tc>
        <w:tc>
          <w:tcPr>
            <w:tcW w:w="849" w:type="dxa"/>
            <w:tcBorders>
              <w:top w:val="nil"/>
              <w:left w:val="nil"/>
              <w:bottom w:val="single" w:sz="4" w:space="0" w:color="auto"/>
              <w:right w:val="single" w:sz="4" w:space="0" w:color="auto"/>
            </w:tcBorders>
            <w:shd w:val="clear" w:color="auto" w:fill="auto"/>
            <w:noWrap/>
            <w:vAlign w:val="center"/>
            <w:hideMark/>
          </w:tcPr>
          <w:p w:rsidR="00366E0A" w:rsidRPr="00456AC2" w:rsidRDefault="00042770" w:rsidP="004F2ED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w:t>
            </w:r>
            <w:r w:rsidR="00366E0A" w:rsidRPr="00456AC2">
              <w:rPr>
                <w:rFonts w:ascii="Times New Roman" w:eastAsia="Times New Roman" w:hAnsi="Times New Roman" w:cs="Times New Roman"/>
                <w:sz w:val="20"/>
                <w:szCs w:val="20"/>
                <w:lang w:eastAsia="tr-TR"/>
              </w:rPr>
              <w:t>3</w:t>
            </w:r>
          </w:p>
        </w:tc>
        <w:tc>
          <w:tcPr>
            <w:tcW w:w="853" w:type="dxa"/>
            <w:tcBorders>
              <w:top w:val="nil"/>
              <w:left w:val="nil"/>
              <w:bottom w:val="single" w:sz="4" w:space="0" w:color="auto"/>
              <w:right w:val="single" w:sz="4" w:space="0" w:color="auto"/>
            </w:tcBorders>
            <w:shd w:val="clear" w:color="auto" w:fill="auto"/>
            <w:noWrap/>
            <w:vAlign w:val="center"/>
            <w:hideMark/>
          </w:tcPr>
          <w:p w:rsidR="00366E0A" w:rsidRPr="00456AC2" w:rsidRDefault="00042770" w:rsidP="004F2ED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r w:rsidR="00366E0A" w:rsidRPr="00456AC2">
              <w:rPr>
                <w:rFonts w:ascii="Times New Roman" w:eastAsia="Times New Roman" w:hAnsi="Times New Roman" w:cs="Times New Roman"/>
                <w:sz w:val="20"/>
                <w:szCs w:val="20"/>
                <w:lang w:eastAsia="tr-TR"/>
              </w:rPr>
              <w:t>7</w:t>
            </w:r>
          </w:p>
        </w:tc>
        <w:tc>
          <w:tcPr>
            <w:tcW w:w="851" w:type="dxa"/>
            <w:tcBorders>
              <w:top w:val="nil"/>
              <w:left w:val="nil"/>
              <w:bottom w:val="single" w:sz="4" w:space="0" w:color="auto"/>
              <w:right w:val="single" w:sz="4" w:space="0" w:color="auto"/>
            </w:tcBorders>
            <w:shd w:val="clear" w:color="auto" w:fill="auto"/>
            <w:noWrap/>
            <w:vAlign w:val="center"/>
            <w:hideMark/>
          </w:tcPr>
          <w:p w:rsidR="00366E0A" w:rsidRPr="00456AC2" w:rsidRDefault="00042770" w:rsidP="004F2ED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114,</w:t>
            </w:r>
            <w:r w:rsidR="00366E0A" w:rsidRPr="00456AC2">
              <w:rPr>
                <w:rFonts w:ascii="Times New Roman" w:eastAsia="Times New Roman" w:hAnsi="Times New Roman" w:cs="Times New Roman"/>
                <w:sz w:val="20"/>
                <w:szCs w:val="20"/>
                <w:lang w:eastAsia="tr-TR"/>
              </w:rPr>
              <w:t>7</w:t>
            </w:r>
          </w:p>
        </w:tc>
        <w:tc>
          <w:tcPr>
            <w:tcW w:w="865" w:type="dxa"/>
            <w:tcBorders>
              <w:top w:val="nil"/>
              <w:left w:val="nil"/>
              <w:bottom w:val="single" w:sz="4" w:space="0" w:color="auto"/>
              <w:right w:val="single" w:sz="4" w:space="0" w:color="auto"/>
            </w:tcBorders>
            <w:shd w:val="clear" w:color="auto" w:fill="auto"/>
            <w:noWrap/>
            <w:vAlign w:val="center"/>
            <w:hideMark/>
          </w:tcPr>
          <w:p w:rsidR="00366E0A" w:rsidRPr="00456AC2" w:rsidRDefault="00042770" w:rsidP="004F2ED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w:t>
            </w:r>
            <w:r w:rsidR="00366E0A" w:rsidRPr="00456AC2">
              <w:rPr>
                <w:rFonts w:ascii="Times New Roman" w:eastAsia="Times New Roman" w:hAnsi="Times New Roman" w:cs="Times New Roman"/>
                <w:sz w:val="20"/>
                <w:szCs w:val="20"/>
                <w:lang w:eastAsia="tr-TR"/>
              </w:rPr>
              <w:t>8</w:t>
            </w:r>
          </w:p>
        </w:tc>
        <w:tc>
          <w:tcPr>
            <w:tcW w:w="850" w:type="dxa"/>
            <w:tcBorders>
              <w:top w:val="nil"/>
              <w:left w:val="nil"/>
              <w:bottom w:val="single" w:sz="4" w:space="0" w:color="auto"/>
              <w:right w:val="single" w:sz="4" w:space="0" w:color="auto"/>
            </w:tcBorders>
            <w:shd w:val="clear" w:color="auto" w:fill="auto"/>
            <w:noWrap/>
            <w:vAlign w:val="center"/>
            <w:hideMark/>
          </w:tcPr>
          <w:p w:rsidR="00366E0A" w:rsidRPr="00456AC2" w:rsidRDefault="00042770" w:rsidP="004F2ED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w:t>
            </w:r>
            <w:r w:rsidR="00366E0A" w:rsidRPr="00456AC2">
              <w:rPr>
                <w:rFonts w:ascii="Times New Roman" w:eastAsia="Times New Roman" w:hAnsi="Times New Roman" w:cs="Times New Roman"/>
                <w:sz w:val="20"/>
                <w:szCs w:val="20"/>
                <w:lang w:eastAsia="tr-TR"/>
              </w:rPr>
              <w:t>1</w:t>
            </w:r>
          </w:p>
        </w:tc>
        <w:tc>
          <w:tcPr>
            <w:tcW w:w="865" w:type="dxa"/>
            <w:tcBorders>
              <w:top w:val="nil"/>
              <w:left w:val="nil"/>
              <w:bottom w:val="single" w:sz="4" w:space="0" w:color="auto"/>
              <w:right w:val="single" w:sz="4" w:space="0" w:color="auto"/>
            </w:tcBorders>
            <w:shd w:val="clear" w:color="auto" w:fill="auto"/>
            <w:noWrap/>
            <w:vAlign w:val="center"/>
            <w:hideMark/>
          </w:tcPr>
          <w:p w:rsidR="00366E0A" w:rsidRPr="00456AC2" w:rsidRDefault="00042770" w:rsidP="004F2ED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r w:rsidR="00366E0A" w:rsidRPr="00456AC2">
              <w:rPr>
                <w:rFonts w:ascii="Times New Roman" w:eastAsia="Times New Roman" w:hAnsi="Times New Roman" w:cs="Times New Roman"/>
                <w:sz w:val="20"/>
                <w:szCs w:val="20"/>
                <w:lang w:eastAsia="tr-TR"/>
              </w:rPr>
              <w:t>8</w:t>
            </w:r>
          </w:p>
        </w:tc>
      </w:tr>
      <w:tr w:rsidR="00366E0A" w:rsidRPr="00456AC2" w:rsidTr="000C2485">
        <w:trPr>
          <w:trHeight w:val="170"/>
          <w:jc w:val="center"/>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366E0A" w:rsidRPr="00456AC2" w:rsidRDefault="00366E0A" w:rsidP="000C2485">
            <w:pPr>
              <w:spacing w:after="0" w:line="240" w:lineRule="auto"/>
              <w:jc w:val="center"/>
              <w:rPr>
                <w:rFonts w:ascii="Times New Roman" w:eastAsia="Times New Roman" w:hAnsi="Times New Roman" w:cs="Times New Roman"/>
                <w:b/>
                <w:bCs/>
                <w:sz w:val="20"/>
                <w:szCs w:val="20"/>
                <w:lang w:eastAsia="tr-TR"/>
              </w:rPr>
            </w:pPr>
            <w:r w:rsidRPr="00456AC2">
              <w:rPr>
                <w:rFonts w:ascii="Times New Roman" w:eastAsia="Times New Roman" w:hAnsi="Times New Roman" w:cs="Times New Roman"/>
                <w:b/>
                <w:bCs/>
                <w:sz w:val="20"/>
                <w:szCs w:val="20"/>
                <w:lang w:eastAsia="tr-TR"/>
              </w:rPr>
              <w:t>2011</w:t>
            </w:r>
          </w:p>
        </w:tc>
        <w:tc>
          <w:tcPr>
            <w:tcW w:w="850" w:type="dxa"/>
            <w:tcBorders>
              <w:top w:val="nil"/>
              <w:left w:val="nil"/>
              <w:bottom w:val="single" w:sz="4" w:space="0" w:color="auto"/>
              <w:right w:val="single" w:sz="4" w:space="0" w:color="auto"/>
            </w:tcBorders>
            <w:shd w:val="clear" w:color="auto" w:fill="auto"/>
            <w:vAlign w:val="center"/>
            <w:hideMark/>
          </w:tcPr>
          <w:p w:rsidR="00366E0A" w:rsidRPr="00456AC2" w:rsidRDefault="00366E0A" w:rsidP="004F2ED5">
            <w:pPr>
              <w:spacing w:after="0" w:line="240" w:lineRule="auto"/>
              <w:jc w:val="center"/>
              <w:rPr>
                <w:rFonts w:ascii="Times New Roman" w:eastAsia="Times New Roman" w:hAnsi="Times New Roman" w:cs="Times New Roman"/>
                <w:sz w:val="20"/>
                <w:szCs w:val="20"/>
                <w:lang w:eastAsia="tr-TR"/>
              </w:rPr>
            </w:pPr>
            <w:r w:rsidRPr="00456AC2">
              <w:rPr>
                <w:rFonts w:ascii="Times New Roman" w:eastAsia="Times New Roman" w:hAnsi="Times New Roman" w:cs="Times New Roman"/>
                <w:sz w:val="20"/>
                <w:szCs w:val="20"/>
                <w:lang w:eastAsia="tr-TR"/>
              </w:rPr>
              <w:t>1524</w:t>
            </w:r>
          </w:p>
        </w:tc>
        <w:tc>
          <w:tcPr>
            <w:tcW w:w="849" w:type="dxa"/>
            <w:tcBorders>
              <w:top w:val="nil"/>
              <w:left w:val="nil"/>
              <w:bottom w:val="single" w:sz="4" w:space="0" w:color="auto"/>
              <w:right w:val="single" w:sz="4" w:space="0" w:color="auto"/>
            </w:tcBorders>
            <w:shd w:val="clear" w:color="auto" w:fill="auto"/>
            <w:noWrap/>
            <w:vAlign w:val="center"/>
            <w:hideMark/>
          </w:tcPr>
          <w:p w:rsidR="00366E0A" w:rsidRPr="00456AC2" w:rsidRDefault="00366E0A" w:rsidP="004F2ED5">
            <w:pPr>
              <w:spacing w:after="0" w:line="240" w:lineRule="auto"/>
              <w:jc w:val="center"/>
              <w:rPr>
                <w:rFonts w:ascii="Times New Roman" w:eastAsia="Times New Roman" w:hAnsi="Times New Roman" w:cs="Times New Roman"/>
                <w:sz w:val="20"/>
                <w:szCs w:val="20"/>
                <w:lang w:eastAsia="tr-TR"/>
              </w:rPr>
            </w:pPr>
            <w:r w:rsidRPr="00456AC2">
              <w:rPr>
                <w:rFonts w:ascii="Times New Roman" w:eastAsia="Times New Roman" w:hAnsi="Times New Roman" w:cs="Times New Roman"/>
                <w:sz w:val="20"/>
                <w:szCs w:val="20"/>
                <w:lang w:eastAsia="tr-TR"/>
              </w:rPr>
              <w:t>16</w:t>
            </w:r>
          </w:p>
        </w:tc>
        <w:tc>
          <w:tcPr>
            <w:tcW w:w="853" w:type="dxa"/>
            <w:tcBorders>
              <w:top w:val="nil"/>
              <w:left w:val="nil"/>
              <w:bottom w:val="single" w:sz="4" w:space="0" w:color="auto"/>
              <w:right w:val="single" w:sz="4" w:space="0" w:color="auto"/>
            </w:tcBorders>
            <w:shd w:val="clear" w:color="auto" w:fill="auto"/>
            <w:noWrap/>
            <w:vAlign w:val="center"/>
            <w:hideMark/>
          </w:tcPr>
          <w:p w:rsidR="00366E0A" w:rsidRPr="00456AC2" w:rsidRDefault="00042770" w:rsidP="004F2ED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r w:rsidR="00366E0A" w:rsidRPr="00456AC2">
              <w:rPr>
                <w:rFonts w:ascii="Times New Roman" w:eastAsia="Times New Roman" w:hAnsi="Times New Roman" w:cs="Times New Roman"/>
                <w:sz w:val="20"/>
                <w:szCs w:val="20"/>
                <w:lang w:eastAsia="tr-TR"/>
              </w:rPr>
              <w:t>1</w:t>
            </w:r>
          </w:p>
        </w:tc>
        <w:tc>
          <w:tcPr>
            <w:tcW w:w="851" w:type="dxa"/>
            <w:tcBorders>
              <w:top w:val="nil"/>
              <w:left w:val="nil"/>
              <w:bottom w:val="single" w:sz="4" w:space="0" w:color="auto"/>
              <w:right w:val="single" w:sz="4" w:space="0" w:color="auto"/>
            </w:tcBorders>
            <w:shd w:val="clear" w:color="auto" w:fill="auto"/>
            <w:vAlign w:val="center"/>
            <w:hideMark/>
          </w:tcPr>
          <w:p w:rsidR="00366E0A" w:rsidRPr="00456AC2" w:rsidRDefault="00042770" w:rsidP="004F2ED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123,</w:t>
            </w:r>
            <w:r w:rsidR="00366E0A" w:rsidRPr="00456AC2">
              <w:rPr>
                <w:rFonts w:ascii="Times New Roman" w:eastAsia="Times New Roman" w:hAnsi="Times New Roman" w:cs="Times New Roman"/>
                <w:sz w:val="20"/>
                <w:szCs w:val="20"/>
                <w:lang w:eastAsia="tr-TR"/>
              </w:rPr>
              <w:t>9</w:t>
            </w:r>
          </w:p>
        </w:tc>
        <w:tc>
          <w:tcPr>
            <w:tcW w:w="865" w:type="dxa"/>
            <w:tcBorders>
              <w:top w:val="nil"/>
              <w:left w:val="nil"/>
              <w:bottom w:val="single" w:sz="4" w:space="0" w:color="auto"/>
              <w:right w:val="single" w:sz="4" w:space="0" w:color="auto"/>
            </w:tcBorders>
            <w:shd w:val="clear" w:color="auto" w:fill="auto"/>
            <w:noWrap/>
            <w:vAlign w:val="center"/>
            <w:hideMark/>
          </w:tcPr>
          <w:p w:rsidR="00366E0A" w:rsidRPr="00456AC2" w:rsidRDefault="00042770" w:rsidP="004F2ED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w:t>
            </w:r>
            <w:r w:rsidR="00366E0A" w:rsidRPr="00456AC2">
              <w:rPr>
                <w:rFonts w:ascii="Times New Roman" w:eastAsia="Times New Roman" w:hAnsi="Times New Roman" w:cs="Times New Roman"/>
                <w:sz w:val="20"/>
                <w:szCs w:val="20"/>
                <w:lang w:eastAsia="tr-TR"/>
              </w:rPr>
              <w:t>1</w:t>
            </w:r>
          </w:p>
        </w:tc>
        <w:tc>
          <w:tcPr>
            <w:tcW w:w="850" w:type="dxa"/>
            <w:tcBorders>
              <w:top w:val="nil"/>
              <w:left w:val="nil"/>
              <w:bottom w:val="single" w:sz="4" w:space="0" w:color="auto"/>
              <w:right w:val="single" w:sz="4" w:space="0" w:color="auto"/>
            </w:tcBorders>
            <w:shd w:val="clear" w:color="auto" w:fill="auto"/>
            <w:vAlign w:val="center"/>
            <w:hideMark/>
          </w:tcPr>
          <w:p w:rsidR="00366E0A" w:rsidRPr="00456AC2" w:rsidRDefault="00042770" w:rsidP="004F2ED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31,</w:t>
            </w:r>
            <w:r w:rsidR="00366E0A" w:rsidRPr="00456AC2">
              <w:rPr>
                <w:rFonts w:ascii="Times New Roman" w:eastAsia="Times New Roman" w:hAnsi="Times New Roman" w:cs="Times New Roman"/>
                <w:sz w:val="20"/>
                <w:szCs w:val="20"/>
                <w:lang w:eastAsia="tr-TR"/>
              </w:rPr>
              <w:t>5</w:t>
            </w:r>
          </w:p>
        </w:tc>
        <w:tc>
          <w:tcPr>
            <w:tcW w:w="865" w:type="dxa"/>
            <w:tcBorders>
              <w:top w:val="nil"/>
              <w:left w:val="nil"/>
              <w:bottom w:val="single" w:sz="4" w:space="0" w:color="auto"/>
              <w:right w:val="single" w:sz="4" w:space="0" w:color="auto"/>
            </w:tcBorders>
            <w:shd w:val="clear" w:color="auto" w:fill="auto"/>
            <w:noWrap/>
            <w:vAlign w:val="center"/>
            <w:hideMark/>
          </w:tcPr>
          <w:p w:rsidR="00366E0A" w:rsidRPr="00456AC2" w:rsidRDefault="00042770" w:rsidP="004F2ED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r w:rsidR="00366E0A" w:rsidRPr="00456AC2">
              <w:rPr>
                <w:rFonts w:ascii="Times New Roman" w:eastAsia="Times New Roman" w:hAnsi="Times New Roman" w:cs="Times New Roman"/>
                <w:sz w:val="20"/>
                <w:szCs w:val="20"/>
                <w:lang w:eastAsia="tr-TR"/>
              </w:rPr>
              <w:t>1</w:t>
            </w:r>
          </w:p>
        </w:tc>
      </w:tr>
    </w:tbl>
    <w:p w:rsidR="00532442" w:rsidRPr="00682060" w:rsidRDefault="0019533D" w:rsidP="004F524F">
      <w:pPr>
        <w:spacing w:after="0" w:line="240" w:lineRule="auto"/>
        <w:ind w:left="993" w:right="992"/>
        <w:jc w:val="both"/>
        <w:rPr>
          <w:rFonts w:ascii="Times New Roman" w:hAnsi="Times New Roman" w:cs="Times New Roman"/>
          <w:i/>
        </w:rPr>
      </w:pPr>
      <w:r w:rsidRPr="00682060">
        <w:rPr>
          <w:rFonts w:ascii="Times New Roman" w:hAnsi="Times New Roman" w:cs="Times New Roman"/>
          <w:b/>
          <w:i/>
        </w:rPr>
        <w:t>Kaynak:</w:t>
      </w:r>
      <w:r w:rsidRPr="00682060">
        <w:rPr>
          <w:rFonts w:ascii="Times New Roman" w:hAnsi="Times New Roman" w:cs="Times New Roman"/>
          <w:i/>
        </w:rPr>
        <w:t xml:space="preserve"> UNCTAD Statistics 2012 verileri kullanılarak, tarafımızdan oluşturulmuştur.</w:t>
      </w:r>
    </w:p>
    <w:p w:rsidR="00022247" w:rsidRPr="0095799F" w:rsidRDefault="000636F5" w:rsidP="00022247">
      <w:pPr>
        <w:autoSpaceDE w:val="0"/>
        <w:autoSpaceDN w:val="0"/>
        <w:adjustRightInd w:val="0"/>
        <w:spacing w:before="240" w:after="24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Çizelge</w:t>
      </w:r>
      <w:r w:rsidR="00022247" w:rsidRPr="0095799F">
        <w:rPr>
          <w:rFonts w:ascii="Times New Roman" w:hAnsi="Times New Roman" w:cs="Times New Roman"/>
          <w:sz w:val="24"/>
          <w:szCs w:val="24"/>
        </w:rPr>
        <w:t xml:space="preserve"> 1’e göre, 1980 yılında 54 milyar dolar olan dünya YDY akımının, 1990’lı yıllarda hızla arttığı gözlenmiştir. 2007’de 1.976 trilyon dolarla en yüksek seviyesine ulaşmış olan YDY, 2008 küresel ekonomik krizin etkisiyle 2009 yılında 1.2 trilyon dolara kadar düşmüştür. 2011 yılında ise tekrar yükselerek yaklaşık 1.5 trilyon dolara çıkmıştır.</w:t>
      </w:r>
    </w:p>
    <w:p w:rsidR="00B71F29" w:rsidRPr="00456AC2" w:rsidRDefault="001C0815" w:rsidP="004F2ED5">
      <w:pPr>
        <w:autoSpaceDE w:val="0"/>
        <w:autoSpaceDN w:val="0"/>
        <w:adjustRightInd w:val="0"/>
        <w:spacing w:before="240" w:after="240" w:line="240" w:lineRule="auto"/>
        <w:ind w:firstLine="709"/>
        <w:jc w:val="both"/>
        <w:rPr>
          <w:rFonts w:ascii="Times New Roman" w:hAnsi="Times New Roman" w:cs="Times New Roman"/>
          <w:sz w:val="24"/>
          <w:szCs w:val="24"/>
        </w:rPr>
      </w:pPr>
      <w:r w:rsidRPr="0095799F">
        <w:rPr>
          <w:rFonts w:ascii="Times New Roman" w:hAnsi="Times New Roman" w:cs="Times New Roman"/>
          <w:sz w:val="24"/>
          <w:szCs w:val="24"/>
        </w:rPr>
        <w:t>Türkiye’de 1980 yılında sadece 18 milyon dolar olan YDY miktarı, 2000 yılında 1 milyar dolara yaklaşmış, büyük özelleştirme çalışmalarının da etkisiyle 2007 yılında 22 milyar doları aşmıştır. 2008 küresel ekonomi</w:t>
      </w:r>
      <w:r w:rsidR="008D054D" w:rsidRPr="0095799F">
        <w:rPr>
          <w:rFonts w:ascii="Times New Roman" w:hAnsi="Times New Roman" w:cs="Times New Roman"/>
          <w:sz w:val="24"/>
          <w:szCs w:val="24"/>
        </w:rPr>
        <w:t>k</w:t>
      </w:r>
      <w:r w:rsidRPr="0095799F">
        <w:rPr>
          <w:rFonts w:ascii="Times New Roman" w:hAnsi="Times New Roman" w:cs="Times New Roman"/>
          <w:sz w:val="24"/>
          <w:szCs w:val="24"/>
        </w:rPr>
        <w:t xml:space="preserve"> krizin etkisiyle hızlı bir düşüş gösteren YDY, 2009'da </w:t>
      </w:r>
      <w:r w:rsidR="00782232">
        <w:rPr>
          <w:rFonts w:ascii="Times New Roman" w:eastAsia="Calibri" w:hAnsi="Times New Roman" w:cs="Times New Roman"/>
          <w:sz w:val="24"/>
          <w:szCs w:val="24"/>
        </w:rPr>
        <w:t>%</w:t>
      </w:r>
      <w:r w:rsidR="00015C0E">
        <w:rPr>
          <w:rFonts w:ascii="Times New Roman" w:eastAsia="Calibri" w:hAnsi="Times New Roman" w:cs="Times New Roman"/>
          <w:sz w:val="24"/>
          <w:szCs w:val="24"/>
        </w:rPr>
        <w:t xml:space="preserve"> </w:t>
      </w:r>
      <w:r w:rsidR="00782232">
        <w:rPr>
          <w:rFonts w:ascii="Times New Roman" w:eastAsia="Calibri" w:hAnsi="Times New Roman" w:cs="Times New Roman"/>
          <w:sz w:val="24"/>
          <w:szCs w:val="24"/>
        </w:rPr>
        <w:t xml:space="preserve">57 </w:t>
      </w:r>
      <w:r w:rsidRPr="0095799F">
        <w:rPr>
          <w:rFonts w:ascii="Times New Roman" w:eastAsia="Calibri" w:hAnsi="Times New Roman" w:cs="Times New Roman"/>
          <w:sz w:val="24"/>
          <w:szCs w:val="24"/>
        </w:rPr>
        <w:t xml:space="preserve">oranında azalarak </w:t>
      </w:r>
      <w:r w:rsidRPr="0095799F">
        <w:rPr>
          <w:rFonts w:ascii="Times New Roman" w:hAnsi="Times New Roman" w:cs="Times New Roman"/>
          <w:sz w:val="24"/>
          <w:szCs w:val="24"/>
        </w:rPr>
        <w:t>8.4 milyar dolara gerilemiş</w:t>
      </w:r>
      <w:r w:rsidR="00B71F29" w:rsidRPr="0095799F">
        <w:rPr>
          <w:rFonts w:ascii="Times New Roman" w:hAnsi="Times New Roman" w:cs="Times New Roman"/>
          <w:sz w:val="24"/>
          <w:szCs w:val="24"/>
        </w:rPr>
        <w:t>tir.</w:t>
      </w:r>
      <w:r w:rsidR="008D054D" w:rsidRPr="0095799F">
        <w:rPr>
          <w:rFonts w:ascii="Times New Roman" w:hAnsi="Times New Roman" w:cs="Times New Roman"/>
          <w:sz w:val="24"/>
          <w:szCs w:val="24"/>
        </w:rPr>
        <w:t xml:space="preserve"> </w:t>
      </w:r>
      <w:r w:rsidRPr="0095799F">
        <w:rPr>
          <w:rFonts w:ascii="Times New Roman" w:eastAsia="Calibri" w:hAnsi="Times New Roman" w:cs="Times New Roman"/>
          <w:sz w:val="24"/>
          <w:szCs w:val="24"/>
        </w:rPr>
        <w:t>201</w:t>
      </w:r>
      <w:r w:rsidR="00EE40E1" w:rsidRPr="0095799F">
        <w:rPr>
          <w:rFonts w:ascii="Times New Roman" w:eastAsia="Calibri" w:hAnsi="Times New Roman" w:cs="Times New Roman"/>
          <w:sz w:val="24"/>
          <w:szCs w:val="24"/>
        </w:rPr>
        <w:t>1 yılında</w:t>
      </w:r>
      <w:r w:rsidR="008D054D" w:rsidRPr="0095799F">
        <w:rPr>
          <w:rFonts w:ascii="Times New Roman" w:eastAsia="Calibri" w:hAnsi="Times New Roman" w:cs="Times New Roman"/>
          <w:sz w:val="24"/>
          <w:szCs w:val="24"/>
        </w:rPr>
        <w:t xml:space="preserve"> artan YDY</w:t>
      </w:r>
      <w:r w:rsidR="00782232">
        <w:rPr>
          <w:rFonts w:ascii="Times New Roman" w:eastAsia="Calibri" w:hAnsi="Times New Roman" w:cs="Times New Roman"/>
          <w:sz w:val="24"/>
          <w:szCs w:val="24"/>
        </w:rPr>
        <w:t>,</w:t>
      </w:r>
      <w:r w:rsidR="008D054D" w:rsidRPr="0095799F">
        <w:rPr>
          <w:rFonts w:ascii="Times New Roman" w:eastAsia="Calibri" w:hAnsi="Times New Roman" w:cs="Times New Roman"/>
          <w:sz w:val="24"/>
          <w:szCs w:val="24"/>
        </w:rPr>
        <w:t xml:space="preserve"> </w:t>
      </w:r>
      <w:r w:rsidR="00366E0A" w:rsidRPr="0095799F">
        <w:rPr>
          <w:rFonts w:ascii="Times New Roman" w:eastAsia="Calibri" w:hAnsi="Times New Roman" w:cs="Times New Roman"/>
          <w:sz w:val="24"/>
          <w:szCs w:val="24"/>
        </w:rPr>
        <w:t>1</w:t>
      </w:r>
      <w:r w:rsidR="00EE40E1" w:rsidRPr="0095799F">
        <w:rPr>
          <w:rFonts w:ascii="Times New Roman" w:eastAsia="Calibri" w:hAnsi="Times New Roman" w:cs="Times New Roman"/>
          <w:sz w:val="24"/>
          <w:szCs w:val="24"/>
        </w:rPr>
        <w:t>6</w:t>
      </w:r>
      <w:r w:rsidR="00B71F29" w:rsidRPr="0095799F">
        <w:rPr>
          <w:rFonts w:ascii="Times New Roman" w:eastAsia="Calibri" w:hAnsi="Times New Roman" w:cs="Times New Roman"/>
          <w:sz w:val="24"/>
          <w:szCs w:val="24"/>
        </w:rPr>
        <w:t xml:space="preserve"> milyar dolar</w:t>
      </w:r>
      <w:r w:rsidR="00366E0A" w:rsidRPr="0095799F">
        <w:rPr>
          <w:rFonts w:ascii="Times New Roman" w:eastAsia="Calibri" w:hAnsi="Times New Roman" w:cs="Times New Roman"/>
          <w:sz w:val="24"/>
          <w:szCs w:val="24"/>
        </w:rPr>
        <w:t>a ulaşmıştır.</w:t>
      </w:r>
      <w:r w:rsidR="00366E0A">
        <w:rPr>
          <w:rFonts w:ascii="Times New Roman" w:eastAsia="Calibri" w:hAnsi="Times New Roman" w:cs="Times New Roman"/>
          <w:sz w:val="24"/>
          <w:szCs w:val="24"/>
        </w:rPr>
        <w:t xml:space="preserve"> </w:t>
      </w:r>
      <w:r w:rsidR="00B71F29" w:rsidRPr="00456AC2">
        <w:rPr>
          <w:rFonts w:ascii="Times New Roman" w:hAnsi="Times New Roman" w:cs="Times New Roman"/>
          <w:sz w:val="24"/>
          <w:szCs w:val="24"/>
        </w:rPr>
        <w:t>1980 yılında sadece 57 milyon dolarlık YDY çeken Çin, 2011 yılında 124 milyar dolarlık YDY ile dünyada gerçekleşen YDY’nin %</w:t>
      </w:r>
      <w:r w:rsidR="00015C0E">
        <w:rPr>
          <w:rFonts w:ascii="Times New Roman" w:hAnsi="Times New Roman" w:cs="Times New Roman"/>
          <w:sz w:val="24"/>
          <w:szCs w:val="24"/>
        </w:rPr>
        <w:t xml:space="preserve"> </w:t>
      </w:r>
      <w:r w:rsidR="00B71F29" w:rsidRPr="00456AC2">
        <w:rPr>
          <w:rFonts w:ascii="Times New Roman" w:hAnsi="Times New Roman" w:cs="Times New Roman"/>
          <w:sz w:val="24"/>
          <w:szCs w:val="24"/>
        </w:rPr>
        <w:t>8’ini çekmeyi başarmıştır. Hindistan’a yönelik YDY akımı 200</w:t>
      </w:r>
      <w:r w:rsidR="00463499" w:rsidRPr="00456AC2">
        <w:rPr>
          <w:rFonts w:ascii="Times New Roman" w:hAnsi="Times New Roman" w:cs="Times New Roman"/>
          <w:sz w:val="24"/>
          <w:szCs w:val="24"/>
        </w:rPr>
        <w:t>5</w:t>
      </w:r>
      <w:r w:rsidR="00B71F29" w:rsidRPr="00456AC2">
        <w:rPr>
          <w:rFonts w:ascii="Times New Roman" w:hAnsi="Times New Roman" w:cs="Times New Roman"/>
          <w:sz w:val="24"/>
          <w:szCs w:val="24"/>
        </w:rPr>
        <w:t xml:space="preserve"> yılından sonra hızlanmıştır. 2011 yılın</w:t>
      </w:r>
      <w:r w:rsidR="00463499" w:rsidRPr="00456AC2">
        <w:rPr>
          <w:rFonts w:ascii="Times New Roman" w:hAnsi="Times New Roman" w:cs="Times New Roman"/>
          <w:sz w:val="24"/>
          <w:szCs w:val="24"/>
        </w:rPr>
        <w:t>d</w:t>
      </w:r>
      <w:r w:rsidR="00B71F29" w:rsidRPr="00456AC2">
        <w:rPr>
          <w:rFonts w:ascii="Times New Roman" w:hAnsi="Times New Roman" w:cs="Times New Roman"/>
          <w:sz w:val="24"/>
          <w:szCs w:val="24"/>
        </w:rPr>
        <w:t xml:space="preserve">a </w:t>
      </w:r>
      <w:r w:rsidR="00A778C0" w:rsidRPr="00456AC2">
        <w:rPr>
          <w:rFonts w:ascii="Times New Roman" w:hAnsi="Times New Roman" w:cs="Times New Roman"/>
          <w:sz w:val="24"/>
          <w:szCs w:val="24"/>
        </w:rPr>
        <w:t>31.5 milyar dolarla</w:t>
      </w:r>
      <w:r w:rsidR="005E0F5F">
        <w:rPr>
          <w:rFonts w:ascii="Times New Roman" w:hAnsi="Times New Roman" w:cs="Times New Roman"/>
          <w:sz w:val="24"/>
          <w:szCs w:val="24"/>
        </w:rPr>
        <w:t>,</w:t>
      </w:r>
      <w:r w:rsidR="00A778C0" w:rsidRPr="00456AC2">
        <w:rPr>
          <w:rFonts w:ascii="Times New Roman" w:hAnsi="Times New Roman" w:cs="Times New Roman"/>
          <w:sz w:val="24"/>
          <w:szCs w:val="24"/>
        </w:rPr>
        <w:t xml:space="preserve"> dünya YDY’sinin yaklaşık %</w:t>
      </w:r>
      <w:r w:rsidR="00015C0E">
        <w:rPr>
          <w:rFonts w:ascii="Times New Roman" w:hAnsi="Times New Roman" w:cs="Times New Roman"/>
          <w:sz w:val="24"/>
          <w:szCs w:val="24"/>
        </w:rPr>
        <w:t xml:space="preserve"> </w:t>
      </w:r>
      <w:r w:rsidR="00A778C0" w:rsidRPr="00456AC2">
        <w:rPr>
          <w:rFonts w:ascii="Times New Roman" w:hAnsi="Times New Roman" w:cs="Times New Roman"/>
          <w:sz w:val="24"/>
          <w:szCs w:val="24"/>
        </w:rPr>
        <w:t xml:space="preserve">2’si bu ülkeyi tercih etmiştir. </w:t>
      </w:r>
      <w:r w:rsidR="00B71F29" w:rsidRPr="00456AC2">
        <w:rPr>
          <w:rFonts w:ascii="Times New Roman" w:hAnsi="Times New Roman" w:cs="Times New Roman"/>
          <w:sz w:val="24"/>
          <w:szCs w:val="24"/>
        </w:rPr>
        <w:t>Ancak 1.2 milyarlık toplam nüfusuna, ucuz işgücüne, 300 milyonluk orta ve yüksek gelirli tüketici sınıfına oranla, bu kadar YDY’nin Hindistan için az olduğu söylenebilir.</w:t>
      </w:r>
    </w:p>
    <w:p w:rsidR="00741B32" w:rsidRPr="00557B5F" w:rsidRDefault="00C16572" w:rsidP="004F2ED5">
      <w:pPr>
        <w:pStyle w:val="ListeParagraf"/>
        <w:spacing w:line="240" w:lineRule="auto"/>
        <w:ind w:left="0"/>
        <w:rPr>
          <w:rFonts w:ascii="Times New Roman" w:hAnsi="Times New Roman" w:cs="Times New Roman"/>
          <w:b/>
          <w:sz w:val="24"/>
          <w:szCs w:val="24"/>
        </w:rPr>
      </w:pPr>
      <w:r w:rsidRPr="00557B5F">
        <w:rPr>
          <w:rFonts w:ascii="Times New Roman" w:hAnsi="Times New Roman" w:cs="Times New Roman"/>
          <w:b/>
          <w:sz w:val="24"/>
          <w:szCs w:val="24"/>
        </w:rPr>
        <w:t xml:space="preserve">5. </w:t>
      </w:r>
      <w:r w:rsidR="00015C0E" w:rsidRPr="00557B5F">
        <w:rPr>
          <w:rFonts w:ascii="Times New Roman" w:hAnsi="Times New Roman" w:cs="Times New Roman"/>
          <w:b/>
          <w:sz w:val="24"/>
          <w:szCs w:val="24"/>
        </w:rPr>
        <w:t>LİTERATÜR ÖZETİ</w:t>
      </w:r>
    </w:p>
    <w:p w:rsidR="002A5354" w:rsidRDefault="002A5354" w:rsidP="00980633">
      <w:pPr>
        <w:spacing w:after="0" w:line="240" w:lineRule="auto"/>
        <w:ind w:firstLine="709"/>
        <w:jc w:val="both"/>
        <w:rPr>
          <w:rFonts w:ascii="Times New Roman" w:hAnsi="Times New Roman" w:cs="Times New Roman"/>
          <w:sz w:val="24"/>
          <w:szCs w:val="24"/>
        </w:rPr>
      </w:pPr>
      <w:r w:rsidRPr="00456AC2">
        <w:rPr>
          <w:rFonts w:ascii="Times New Roman" w:hAnsi="Times New Roman" w:cs="Times New Roman"/>
          <w:sz w:val="24"/>
          <w:szCs w:val="24"/>
        </w:rPr>
        <w:t xml:space="preserve">İktisat literatüründe YDY’nin verimlilik üzerindeki etkilerini incelemek üzere yapılmış olan ampirik analizlerin, seçilmiş bir özeti, yapılış tarihi sırasına göre </w:t>
      </w:r>
      <w:r w:rsidR="000636F5">
        <w:rPr>
          <w:rFonts w:ascii="Times New Roman" w:hAnsi="Times New Roman" w:cs="Times New Roman"/>
          <w:sz w:val="24"/>
          <w:szCs w:val="24"/>
        </w:rPr>
        <w:t>Çizelge</w:t>
      </w:r>
      <w:r w:rsidRPr="00456AC2">
        <w:rPr>
          <w:rFonts w:ascii="Times New Roman" w:hAnsi="Times New Roman" w:cs="Times New Roman"/>
          <w:sz w:val="24"/>
          <w:szCs w:val="24"/>
        </w:rPr>
        <w:t xml:space="preserve"> </w:t>
      </w:r>
      <w:r w:rsidR="0052499E" w:rsidRPr="00456AC2">
        <w:rPr>
          <w:rFonts w:ascii="Times New Roman" w:hAnsi="Times New Roman" w:cs="Times New Roman"/>
          <w:sz w:val="24"/>
          <w:szCs w:val="24"/>
        </w:rPr>
        <w:t>2</w:t>
      </w:r>
      <w:r w:rsidR="0003505C" w:rsidRPr="00456AC2">
        <w:rPr>
          <w:rFonts w:ascii="Times New Roman" w:hAnsi="Times New Roman" w:cs="Times New Roman"/>
          <w:sz w:val="24"/>
          <w:szCs w:val="24"/>
        </w:rPr>
        <w:t>'</w:t>
      </w:r>
      <w:r w:rsidRPr="00456AC2">
        <w:rPr>
          <w:rFonts w:ascii="Times New Roman" w:hAnsi="Times New Roman" w:cs="Times New Roman"/>
          <w:sz w:val="24"/>
          <w:szCs w:val="24"/>
        </w:rPr>
        <w:t>d</w:t>
      </w:r>
      <w:r w:rsidR="0003505C" w:rsidRPr="00456AC2">
        <w:rPr>
          <w:rFonts w:ascii="Times New Roman" w:hAnsi="Times New Roman" w:cs="Times New Roman"/>
          <w:sz w:val="24"/>
          <w:szCs w:val="24"/>
        </w:rPr>
        <w:t>e</w:t>
      </w:r>
      <w:r w:rsidRPr="00456AC2">
        <w:rPr>
          <w:rFonts w:ascii="Times New Roman" w:hAnsi="Times New Roman" w:cs="Times New Roman"/>
          <w:sz w:val="24"/>
          <w:szCs w:val="24"/>
        </w:rPr>
        <w:t xml:space="preserve"> sunulmuştur.</w:t>
      </w:r>
    </w:p>
    <w:tbl>
      <w:tblPr>
        <w:tblpPr w:vertAnchor="text" w:horzAnchor="margin" w:tblpXSpec="center" w:tblpY="39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417"/>
        <w:gridCol w:w="885"/>
        <w:gridCol w:w="1134"/>
        <w:gridCol w:w="3543"/>
      </w:tblGrid>
      <w:tr w:rsidR="003407D7" w:rsidRPr="00456AC2" w:rsidTr="000C2485">
        <w:trPr>
          <w:trHeight w:val="284"/>
        </w:trPr>
        <w:tc>
          <w:tcPr>
            <w:tcW w:w="9072" w:type="dxa"/>
            <w:gridSpan w:val="6"/>
            <w:tcBorders>
              <w:top w:val="nil"/>
              <w:left w:val="nil"/>
              <w:bottom w:val="single" w:sz="4" w:space="0" w:color="auto"/>
              <w:right w:val="nil"/>
            </w:tcBorders>
            <w:vAlign w:val="center"/>
          </w:tcPr>
          <w:p w:rsidR="003407D7" w:rsidRPr="00456AC2" w:rsidRDefault="000636F5" w:rsidP="000C2485">
            <w:pPr>
              <w:spacing w:after="0" w:line="240" w:lineRule="auto"/>
              <w:jc w:val="center"/>
              <w:rPr>
                <w:rFonts w:ascii="Times New Roman" w:hAnsi="Times New Roman" w:cs="Times New Roman"/>
                <w:b/>
                <w:sz w:val="24"/>
                <w:szCs w:val="24"/>
              </w:rPr>
            </w:pPr>
            <w:r w:rsidRPr="000636F5">
              <w:rPr>
                <w:rFonts w:ascii="Times New Roman" w:hAnsi="Times New Roman" w:cs="Times New Roman"/>
                <w:b/>
                <w:sz w:val="24"/>
                <w:szCs w:val="24"/>
              </w:rPr>
              <w:t>Çizelge</w:t>
            </w:r>
            <w:r w:rsidRPr="00456AC2">
              <w:rPr>
                <w:rFonts w:ascii="Times New Roman" w:hAnsi="Times New Roman" w:cs="Times New Roman"/>
                <w:b/>
                <w:sz w:val="24"/>
                <w:szCs w:val="24"/>
              </w:rPr>
              <w:t xml:space="preserve"> </w:t>
            </w:r>
            <w:r w:rsidR="003407D7" w:rsidRPr="00456AC2">
              <w:rPr>
                <w:rFonts w:ascii="Times New Roman" w:hAnsi="Times New Roman" w:cs="Times New Roman"/>
                <w:b/>
                <w:sz w:val="24"/>
                <w:szCs w:val="24"/>
              </w:rPr>
              <w:t xml:space="preserve"> </w:t>
            </w:r>
            <w:r w:rsidR="0052499E" w:rsidRPr="00456AC2">
              <w:rPr>
                <w:rFonts w:ascii="Times New Roman" w:hAnsi="Times New Roman" w:cs="Times New Roman"/>
                <w:b/>
                <w:sz w:val="24"/>
                <w:szCs w:val="24"/>
              </w:rPr>
              <w:t>2</w:t>
            </w:r>
            <w:r w:rsidR="00015C0E">
              <w:rPr>
                <w:rFonts w:ascii="Times New Roman" w:hAnsi="Times New Roman" w:cs="Times New Roman"/>
                <w:b/>
                <w:sz w:val="24"/>
                <w:szCs w:val="24"/>
              </w:rPr>
              <w:t>.</w:t>
            </w:r>
            <w:r w:rsidR="003407D7" w:rsidRPr="00456AC2">
              <w:rPr>
                <w:rFonts w:ascii="Times New Roman" w:hAnsi="Times New Roman" w:cs="Times New Roman"/>
                <w:sz w:val="24"/>
                <w:szCs w:val="24"/>
              </w:rPr>
              <w:t xml:space="preserve">  </w:t>
            </w:r>
            <w:r w:rsidR="003407D7" w:rsidRPr="00015C0E">
              <w:rPr>
                <w:rFonts w:ascii="Times New Roman" w:hAnsi="Times New Roman" w:cs="Times New Roman"/>
                <w:b/>
                <w:sz w:val="24"/>
                <w:szCs w:val="24"/>
              </w:rPr>
              <w:t>YDY’nin Verimlilik Üzerindeki Etkilerine İlişkin Ampirik Literatür Özeti</w:t>
            </w:r>
          </w:p>
        </w:tc>
      </w:tr>
      <w:tr w:rsidR="00A709A0" w:rsidRPr="00456AC2" w:rsidTr="000C2485">
        <w:trPr>
          <w:trHeight w:val="284"/>
        </w:trPr>
        <w:tc>
          <w:tcPr>
            <w:tcW w:w="1242" w:type="dxa"/>
            <w:tcBorders>
              <w:top w:val="single" w:sz="4" w:space="0" w:color="auto"/>
            </w:tcBorders>
            <w:vAlign w:val="center"/>
          </w:tcPr>
          <w:p w:rsidR="002446DC" w:rsidRPr="00456AC2" w:rsidRDefault="002446DC" w:rsidP="000C2485">
            <w:pPr>
              <w:spacing w:after="0" w:line="240" w:lineRule="auto"/>
              <w:jc w:val="center"/>
              <w:rPr>
                <w:rFonts w:ascii="Times New Roman" w:hAnsi="Times New Roman" w:cs="Times New Roman"/>
                <w:b/>
                <w:sz w:val="18"/>
                <w:szCs w:val="18"/>
              </w:rPr>
            </w:pPr>
            <w:r w:rsidRPr="00456AC2">
              <w:rPr>
                <w:rFonts w:ascii="Times New Roman" w:hAnsi="Times New Roman" w:cs="Times New Roman"/>
                <w:b/>
                <w:sz w:val="18"/>
                <w:szCs w:val="18"/>
              </w:rPr>
              <w:t>Çalışmayı Yapan</w:t>
            </w:r>
          </w:p>
        </w:tc>
        <w:tc>
          <w:tcPr>
            <w:tcW w:w="851" w:type="dxa"/>
            <w:tcBorders>
              <w:top w:val="single" w:sz="4" w:space="0" w:color="auto"/>
            </w:tcBorders>
            <w:vAlign w:val="center"/>
          </w:tcPr>
          <w:p w:rsidR="002446DC" w:rsidRPr="00456AC2" w:rsidRDefault="002446DC" w:rsidP="000C2485">
            <w:pPr>
              <w:spacing w:after="0" w:line="240" w:lineRule="auto"/>
              <w:jc w:val="center"/>
              <w:rPr>
                <w:rFonts w:ascii="Times New Roman" w:hAnsi="Times New Roman" w:cs="Times New Roman"/>
                <w:b/>
                <w:sz w:val="18"/>
                <w:szCs w:val="18"/>
              </w:rPr>
            </w:pPr>
            <w:r w:rsidRPr="00456AC2">
              <w:rPr>
                <w:rFonts w:ascii="Times New Roman" w:hAnsi="Times New Roman" w:cs="Times New Roman"/>
                <w:b/>
                <w:sz w:val="18"/>
                <w:szCs w:val="18"/>
              </w:rPr>
              <w:t>Çalışma Tarihi</w:t>
            </w:r>
          </w:p>
        </w:tc>
        <w:tc>
          <w:tcPr>
            <w:tcW w:w="1417" w:type="dxa"/>
            <w:tcBorders>
              <w:top w:val="single" w:sz="4" w:space="0" w:color="auto"/>
            </w:tcBorders>
            <w:vAlign w:val="center"/>
          </w:tcPr>
          <w:p w:rsidR="002446DC" w:rsidRPr="00456AC2" w:rsidRDefault="002446DC" w:rsidP="000C2485">
            <w:pPr>
              <w:spacing w:after="0" w:line="240" w:lineRule="auto"/>
              <w:jc w:val="center"/>
              <w:rPr>
                <w:rFonts w:ascii="Times New Roman" w:hAnsi="Times New Roman" w:cs="Times New Roman"/>
                <w:b/>
                <w:sz w:val="18"/>
                <w:szCs w:val="18"/>
              </w:rPr>
            </w:pPr>
            <w:r w:rsidRPr="00456AC2">
              <w:rPr>
                <w:rFonts w:ascii="Times New Roman" w:hAnsi="Times New Roman" w:cs="Times New Roman"/>
                <w:b/>
                <w:sz w:val="18"/>
                <w:szCs w:val="18"/>
              </w:rPr>
              <w:t>İncelenen Ülkeler</w:t>
            </w:r>
          </w:p>
        </w:tc>
        <w:tc>
          <w:tcPr>
            <w:tcW w:w="885" w:type="dxa"/>
            <w:tcBorders>
              <w:top w:val="single" w:sz="4" w:space="0" w:color="auto"/>
            </w:tcBorders>
            <w:vAlign w:val="center"/>
          </w:tcPr>
          <w:p w:rsidR="002446DC" w:rsidRPr="00456AC2" w:rsidRDefault="002446DC" w:rsidP="000C2485">
            <w:pPr>
              <w:spacing w:after="0" w:line="240" w:lineRule="auto"/>
              <w:jc w:val="center"/>
              <w:rPr>
                <w:rFonts w:ascii="Times New Roman" w:hAnsi="Times New Roman" w:cs="Times New Roman"/>
                <w:b/>
                <w:sz w:val="18"/>
                <w:szCs w:val="18"/>
              </w:rPr>
            </w:pPr>
            <w:r w:rsidRPr="00456AC2">
              <w:rPr>
                <w:rFonts w:ascii="Times New Roman" w:hAnsi="Times New Roman" w:cs="Times New Roman"/>
                <w:b/>
                <w:sz w:val="18"/>
                <w:szCs w:val="18"/>
              </w:rPr>
              <w:t>Veri Seti Dönemi</w:t>
            </w:r>
          </w:p>
        </w:tc>
        <w:tc>
          <w:tcPr>
            <w:tcW w:w="1134" w:type="dxa"/>
            <w:tcBorders>
              <w:top w:val="single" w:sz="4" w:space="0" w:color="auto"/>
            </w:tcBorders>
            <w:vAlign w:val="center"/>
          </w:tcPr>
          <w:p w:rsidR="002446DC" w:rsidRPr="00456AC2" w:rsidRDefault="002446DC" w:rsidP="000C2485">
            <w:pPr>
              <w:spacing w:after="0" w:line="240" w:lineRule="auto"/>
              <w:jc w:val="center"/>
              <w:rPr>
                <w:rFonts w:ascii="Times New Roman" w:hAnsi="Times New Roman" w:cs="Times New Roman"/>
                <w:b/>
                <w:sz w:val="18"/>
                <w:szCs w:val="18"/>
              </w:rPr>
            </w:pPr>
            <w:r w:rsidRPr="00456AC2">
              <w:rPr>
                <w:rFonts w:ascii="Times New Roman" w:hAnsi="Times New Roman" w:cs="Times New Roman"/>
                <w:b/>
                <w:sz w:val="18"/>
                <w:szCs w:val="18"/>
              </w:rPr>
              <w:t>Kullanılan Yöntem</w:t>
            </w:r>
          </w:p>
        </w:tc>
        <w:tc>
          <w:tcPr>
            <w:tcW w:w="3543" w:type="dxa"/>
            <w:tcBorders>
              <w:top w:val="single" w:sz="4" w:space="0" w:color="auto"/>
            </w:tcBorders>
            <w:vAlign w:val="center"/>
          </w:tcPr>
          <w:p w:rsidR="002446DC" w:rsidRPr="00456AC2" w:rsidRDefault="002446DC" w:rsidP="000C2485">
            <w:pPr>
              <w:spacing w:after="0" w:line="240" w:lineRule="auto"/>
              <w:jc w:val="center"/>
              <w:rPr>
                <w:rFonts w:ascii="Times New Roman" w:hAnsi="Times New Roman" w:cs="Times New Roman"/>
                <w:b/>
                <w:sz w:val="18"/>
                <w:szCs w:val="18"/>
              </w:rPr>
            </w:pPr>
            <w:r w:rsidRPr="00456AC2">
              <w:rPr>
                <w:rFonts w:ascii="Times New Roman" w:hAnsi="Times New Roman" w:cs="Times New Roman"/>
                <w:b/>
                <w:sz w:val="18"/>
                <w:szCs w:val="18"/>
              </w:rPr>
              <w:t>Elde Edilen Sonuçlar</w:t>
            </w:r>
          </w:p>
        </w:tc>
      </w:tr>
      <w:tr w:rsidR="00A709A0" w:rsidRPr="00456AC2" w:rsidTr="000C2485">
        <w:trPr>
          <w:trHeight w:val="284"/>
        </w:trPr>
        <w:tc>
          <w:tcPr>
            <w:tcW w:w="1242"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Kim ve Hwang</w:t>
            </w:r>
          </w:p>
        </w:tc>
        <w:tc>
          <w:tcPr>
            <w:tcW w:w="851"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2000</w:t>
            </w:r>
          </w:p>
        </w:tc>
        <w:tc>
          <w:tcPr>
            <w:tcW w:w="1417"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Güney Kore</w:t>
            </w:r>
          </w:p>
        </w:tc>
        <w:tc>
          <w:tcPr>
            <w:tcW w:w="885"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1974-1996</w:t>
            </w:r>
          </w:p>
        </w:tc>
        <w:tc>
          <w:tcPr>
            <w:tcW w:w="1134" w:type="dxa"/>
            <w:vAlign w:val="center"/>
          </w:tcPr>
          <w:p w:rsidR="002446DC" w:rsidRPr="00456AC2" w:rsidRDefault="00015C0E" w:rsidP="000C24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Panel Veri A</w:t>
            </w:r>
            <w:r w:rsidR="002446DC" w:rsidRPr="00456AC2">
              <w:rPr>
                <w:rFonts w:ascii="Times New Roman" w:hAnsi="Times New Roman" w:cs="Times New Roman"/>
                <w:sz w:val="20"/>
                <w:szCs w:val="20"/>
              </w:rPr>
              <w:t>nalizi</w:t>
            </w:r>
          </w:p>
        </w:tc>
        <w:tc>
          <w:tcPr>
            <w:tcW w:w="3543" w:type="dxa"/>
            <w:vAlign w:val="center"/>
          </w:tcPr>
          <w:p w:rsidR="002446DC" w:rsidRPr="00456AC2" w:rsidRDefault="002446DC" w:rsidP="000C2485">
            <w:pPr>
              <w:spacing w:after="0" w:line="240" w:lineRule="auto"/>
              <w:rPr>
                <w:rFonts w:ascii="Times New Roman" w:hAnsi="Times New Roman" w:cs="Times New Roman"/>
                <w:sz w:val="20"/>
                <w:szCs w:val="20"/>
              </w:rPr>
            </w:pPr>
            <w:r w:rsidRPr="00456AC2">
              <w:rPr>
                <w:rFonts w:ascii="Times New Roman" w:hAnsi="Times New Roman" w:cs="Times New Roman"/>
                <w:sz w:val="20"/>
                <w:szCs w:val="20"/>
              </w:rPr>
              <w:t>YDY'nin yönetici ve işgücü niteliğini olumlu yönde etkilediğini ve teknik ilerlemeye rehberlik ettiğini belirlemiştir.</w:t>
            </w:r>
          </w:p>
        </w:tc>
      </w:tr>
      <w:tr w:rsidR="00A709A0" w:rsidRPr="00456AC2" w:rsidTr="000C2485">
        <w:trPr>
          <w:trHeight w:val="284"/>
        </w:trPr>
        <w:tc>
          <w:tcPr>
            <w:tcW w:w="1242"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Lemi</w:t>
            </w:r>
          </w:p>
        </w:tc>
        <w:tc>
          <w:tcPr>
            <w:tcW w:w="851"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2002</w:t>
            </w:r>
          </w:p>
        </w:tc>
        <w:tc>
          <w:tcPr>
            <w:tcW w:w="1417"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Mısır, Nijer, Fas, Cezayir, G</w:t>
            </w:r>
            <w:r w:rsidR="009960BD" w:rsidRPr="00456AC2">
              <w:rPr>
                <w:rFonts w:ascii="Times New Roman" w:hAnsi="Times New Roman" w:cs="Times New Roman"/>
                <w:sz w:val="20"/>
                <w:szCs w:val="20"/>
              </w:rPr>
              <w:t>.</w:t>
            </w:r>
            <w:r w:rsidRPr="00456AC2">
              <w:rPr>
                <w:rFonts w:ascii="Times New Roman" w:hAnsi="Times New Roman" w:cs="Times New Roman"/>
                <w:sz w:val="20"/>
                <w:szCs w:val="20"/>
              </w:rPr>
              <w:t xml:space="preserve"> Afrika, Şili, Hong Kong, G. Kore, Peru, Singapur ve Venezuella.</w:t>
            </w:r>
          </w:p>
        </w:tc>
        <w:tc>
          <w:tcPr>
            <w:tcW w:w="885"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1983-1999</w:t>
            </w:r>
          </w:p>
        </w:tc>
        <w:tc>
          <w:tcPr>
            <w:tcW w:w="1134"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GLS ve Tobit</w:t>
            </w:r>
          </w:p>
        </w:tc>
        <w:tc>
          <w:tcPr>
            <w:tcW w:w="3543" w:type="dxa"/>
            <w:vAlign w:val="center"/>
          </w:tcPr>
          <w:p w:rsidR="002446DC" w:rsidRPr="00456AC2" w:rsidRDefault="002446DC" w:rsidP="000C2485">
            <w:pPr>
              <w:spacing w:after="0" w:line="240" w:lineRule="auto"/>
              <w:rPr>
                <w:rFonts w:ascii="Times New Roman" w:hAnsi="Times New Roman" w:cs="Times New Roman"/>
                <w:sz w:val="20"/>
                <w:szCs w:val="20"/>
              </w:rPr>
            </w:pPr>
            <w:r w:rsidRPr="00456AC2">
              <w:rPr>
                <w:rFonts w:ascii="Times New Roman" w:hAnsi="Times New Roman" w:cs="Times New Roman"/>
                <w:sz w:val="20"/>
                <w:szCs w:val="20"/>
              </w:rPr>
              <w:t>Bu ülkelerde yatırım yapan ABD ve Japon firmalarından, yerli firmalara herhangi bir verimlilik ve ihracat yayılmasının olmadığı tespit edilmiştir.</w:t>
            </w:r>
          </w:p>
        </w:tc>
      </w:tr>
      <w:tr w:rsidR="00A709A0" w:rsidRPr="00456AC2" w:rsidTr="000C2485">
        <w:trPr>
          <w:trHeight w:val="284"/>
        </w:trPr>
        <w:tc>
          <w:tcPr>
            <w:tcW w:w="1242"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Hasaskel, Pereira ve Slaughter</w:t>
            </w:r>
          </w:p>
        </w:tc>
        <w:tc>
          <w:tcPr>
            <w:tcW w:w="851"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2002</w:t>
            </w:r>
          </w:p>
        </w:tc>
        <w:tc>
          <w:tcPr>
            <w:tcW w:w="1417"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İngiltere</w:t>
            </w:r>
          </w:p>
        </w:tc>
        <w:tc>
          <w:tcPr>
            <w:tcW w:w="885"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1973-1992</w:t>
            </w:r>
          </w:p>
        </w:tc>
        <w:tc>
          <w:tcPr>
            <w:tcW w:w="1134"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 xml:space="preserve">Panel </w:t>
            </w:r>
            <w:r w:rsidR="00D6551A" w:rsidRPr="00456AC2">
              <w:rPr>
                <w:rFonts w:ascii="Times New Roman" w:hAnsi="Times New Roman" w:cs="Times New Roman"/>
                <w:sz w:val="20"/>
                <w:szCs w:val="20"/>
              </w:rPr>
              <w:t>Veri Analizi</w:t>
            </w:r>
          </w:p>
        </w:tc>
        <w:tc>
          <w:tcPr>
            <w:tcW w:w="3543" w:type="dxa"/>
            <w:vAlign w:val="center"/>
          </w:tcPr>
          <w:p w:rsidR="002446DC" w:rsidRPr="00456AC2" w:rsidRDefault="002446DC" w:rsidP="000C2485">
            <w:pPr>
              <w:spacing w:after="0" w:line="240" w:lineRule="auto"/>
              <w:rPr>
                <w:rFonts w:ascii="Times New Roman" w:hAnsi="Times New Roman" w:cs="Times New Roman"/>
                <w:sz w:val="20"/>
                <w:szCs w:val="20"/>
              </w:rPr>
            </w:pPr>
            <w:r w:rsidRPr="00456AC2">
              <w:rPr>
                <w:rFonts w:ascii="Times New Roman" w:hAnsi="Times New Roman" w:cs="Times New Roman"/>
                <w:sz w:val="20"/>
                <w:szCs w:val="20"/>
              </w:rPr>
              <w:t>Bir sektördeki yerli firmaların TFV ile bu sektörde yabancı ortaklı firmaların faaliyet göstermesi arasında pozitif ve anlamlı bir korelasyon tespit etmiştir. Bir sektördeki YDY miktarı %</w:t>
            </w:r>
            <w:r w:rsidR="00D11808">
              <w:rPr>
                <w:rFonts w:ascii="Times New Roman" w:hAnsi="Times New Roman" w:cs="Times New Roman"/>
                <w:sz w:val="20"/>
                <w:szCs w:val="20"/>
              </w:rPr>
              <w:t xml:space="preserve"> </w:t>
            </w:r>
            <w:r w:rsidRPr="00456AC2">
              <w:rPr>
                <w:rFonts w:ascii="Times New Roman" w:hAnsi="Times New Roman" w:cs="Times New Roman"/>
                <w:sz w:val="20"/>
                <w:szCs w:val="20"/>
              </w:rPr>
              <w:t>10 arttığında, TFV’nin %</w:t>
            </w:r>
            <w:r w:rsidR="00DB69AD">
              <w:rPr>
                <w:rFonts w:ascii="Times New Roman" w:hAnsi="Times New Roman" w:cs="Times New Roman"/>
                <w:sz w:val="20"/>
                <w:szCs w:val="20"/>
              </w:rPr>
              <w:t xml:space="preserve"> </w:t>
            </w:r>
            <w:r w:rsidR="00DB69AD" w:rsidRPr="00456AC2">
              <w:rPr>
                <w:rFonts w:ascii="Times New Roman" w:hAnsi="Times New Roman" w:cs="Times New Roman"/>
                <w:sz w:val="20"/>
                <w:szCs w:val="20"/>
              </w:rPr>
              <w:t>0,5</w:t>
            </w:r>
            <w:r w:rsidRPr="00456AC2">
              <w:rPr>
                <w:rFonts w:ascii="Times New Roman" w:hAnsi="Times New Roman" w:cs="Times New Roman"/>
                <w:sz w:val="20"/>
                <w:szCs w:val="20"/>
              </w:rPr>
              <w:t xml:space="preserve"> arttığını bulmuştur.</w:t>
            </w:r>
          </w:p>
        </w:tc>
      </w:tr>
      <w:tr w:rsidR="00A709A0" w:rsidRPr="00456AC2" w:rsidTr="000C2485">
        <w:trPr>
          <w:trHeight w:val="284"/>
        </w:trPr>
        <w:tc>
          <w:tcPr>
            <w:tcW w:w="1242"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Schoors ve Van Der Tol</w:t>
            </w:r>
          </w:p>
        </w:tc>
        <w:tc>
          <w:tcPr>
            <w:tcW w:w="851"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2002</w:t>
            </w:r>
          </w:p>
        </w:tc>
        <w:tc>
          <w:tcPr>
            <w:tcW w:w="1417"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Macaristan</w:t>
            </w:r>
          </w:p>
        </w:tc>
        <w:tc>
          <w:tcPr>
            <w:tcW w:w="885"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1997-1998</w:t>
            </w:r>
          </w:p>
        </w:tc>
        <w:tc>
          <w:tcPr>
            <w:tcW w:w="1134"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 xml:space="preserve">Panel </w:t>
            </w:r>
            <w:r w:rsidR="00D11808" w:rsidRPr="00456AC2">
              <w:rPr>
                <w:rFonts w:ascii="Times New Roman" w:hAnsi="Times New Roman" w:cs="Times New Roman"/>
                <w:sz w:val="20"/>
                <w:szCs w:val="20"/>
              </w:rPr>
              <w:t>Veri Analiz</w:t>
            </w:r>
            <w:r w:rsidRPr="00456AC2">
              <w:rPr>
                <w:rFonts w:ascii="Times New Roman" w:hAnsi="Times New Roman" w:cs="Times New Roman"/>
                <w:sz w:val="20"/>
                <w:szCs w:val="20"/>
              </w:rPr>
              <w:t>i</w:t>
            </w:r>
          </w:p>
        </w:tc>
        <w:tc>
          <w:tcPr>
            <w:tcW w:w="3543" w:type="dxa"/>
            <w:vAlign w:val="center"/>
          </w:tcPr>
          <w:p w:rsidR="002446DC" w:rsidRPr="00456AC2" w:rsidRDefault="002446DC" w:rsidP="000C2485">
            <w:pPr>
              <w:spacing w:after="0" w:line="240" w:lineRule="auto"/>
              <w:rPr>
                <w:rFonts w:ascii="Times New Roman" w:hAnsi="Times New Roman" w:cs="Times New Roman"/>
                <w:sz w:val="20"/>
                <w:szCs w:val="20"/>
              </w:rPr>
            </w:pPr>
            <w:r w:rsidRPr="00456AC2">
              <w:rPr>
                <w:rFonts w:ascii="Times New Roman" w:hAnsi="Times New Roman" w:cs="Times New Roman"/>
                <w:sz w:val="20"/>
                <w:szCs w:val="20"/>
              </w:rPr>
              <w:t>YDY’lerden yerli firmalara verimlilik yayılmasının ileri bağlantı kanalıyla gerçekleştiğine ilişkin negatif, geri bağlantı kanalıyla gerçekleştiğine ilişkin ise pozitif bulgular elde etmiştir.</w:t>
            </w:r>
          </w:p>
        </w:tc>
      </w:tr>
      <w:tr w:rsidR="00A709A0" w:rsidRPr="00456AC2" w:rsidTr="000C2485">
        <w:trPr>
          <w:trHeight w:val="284"/>
        </w:trPr>
        <w:tc>
          <w:tcPr>
            <w:tcW w:w="1242"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Smarzynska</w:t>
            </w:r>
          </w:p>
        </w:tc>
        <w:tc>
          <w:tcPr>
            <w:tcW w:w="851"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2002</w:t>
            </w:r>
          </w:p>
        </w:tc>
        <w:tc>
          <w:tcPr>
            <w:tcW w:w="1417"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Litvanya</w:t>
            </w:r>
          </w:p>
        </w:tc>
        <w:tc>
          <w:tcPr>
            <w:tcW w:w="885"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1996-2000</w:t>
            </w:r>
          </w:p>
        </w:tc>
        <w:tc>
          <w:tcPr>
            <w:tcW w:w="1134"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 xml:space="preserve">Panel </w:t>
            </w:r>
            <w:r w:rsidR="00D11808" w:rsidRPr="00456AC2">
              <w:rPr>
                <w:rFonts w:ascii="Times New Roman" w:hAnsi="Times New Roman" w:cs="Times New Roman"/>
                <w:sz w:val="20"/>
                <w:szCs w:val="20"/>
              </w:rPr>
              <w:t>Veri Analizi</w:t>
            </w:r>
          </w:p>
        </w:tc>
        <w:tc>
          <w:tcPr>
            <w:tcW w:w="3543" w:type="dxa"/>
            <w:vAlign w:val="center"/>
          </w:tcPr>
          <w:p w:rsidR="002446DC" w:rsidRPr="00456AC2" w:rsidRDefault="002446DC" w:rsidP="000C2485">
            <w:pPr>
              <w:spacing w:after="0" w:line="240" w:lineRule="auto"/>
              <w:rPr>
                <w:rFonts w:ascii="Times New Roman" w:hAnsi="Times New Roman" w:cs="Times New Roman"/>
                <w:sz w:val="20"/>
                <w:szCs w:val="20"/>
              </w:rPr>
            </w:pPr>
            <w:r w:rsidRPr="00456AC2">
              <w:rPr>
                <w:rFonts w:ascii="Times New Roman" w:hAnsi="Times New Roman" w:cs="Times New Roman"/>
                <w:sz w:val="20"/>
                <w:szCs w:val="20"/>
              </w:rPr>
              <w:t>YDY'nin, yerli firmaların verimliliğini geri bağlantı etkisi yoluyla arttırdığını bulmuştur. Bir endüstrideki YDY miktarı %10 arttığına, yerli firmaların verimliliğinin ve üretiminin %0.38 oranında arttığını tespit etmiştir.</w:t>
            </w:r>
          </w:p>
        </w:tc>
      </w:tr>
      <w:tr w:rsidR="00A709A0" w:rsidRPr="00456AC2" w:rsidTr="000C2485">
        <w:trPr>
          <w:trHeight w:val="284"/>
        </w:trPr>
        <w:tc>
          <w:tcPr>
            <w:tcW w:w="1242" w:type="dxa"/>
            <w:vAlign w:val="center"/>
          </w:tcPr>
          <w:p w:rsidR="002446DC" w:rsidRPr="005418D9" w:rsidRDefault="002446DC" w:rsidP="000C2485">
            <w:pPr>
              <w:spacing w:after="0" w:line="240" w:lineRule="auto"/>
              <w:jc w:val="center"/>
              <w:rPr>
                <w:rFonts w:ascii="Times New Roman" w:hAnsi="Times New Roman" w:cs="Times New Roman"/>
                <w:sz w:val="18"/>
                <w:szCs w:val="18"/>
              </w:rPr>
            </w:pPr>
            <w:r w:rsidRPr="005418D9">
              <w:rPr>
                <w:rFonts w:ascii="Times New Roman" w:hAnsi="Times New Roman" w:cs="Times New Roman"/>
                <w:sz w:val="18"/>
                <w:szCs w:val="18"/>
              </w:rPr>
              <w:t>Papaioannou</w:t>
            </w:r>
          </w:p>
        </w:tc>
        <w:tc>
          <w:tcPr>
            <w:tcW w:w="851"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2004</w:t>
            </w:r>
          </w:p>
        </w:tc>
        <w:tc>
          <w:tcPr>
            <w:tcW w:w="1417"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43 ülke</w:t>
            </w:r>
          </w:p>
        </w:tc>
        <w:tc>
          <w:tcPr>
            <w:tcW w:w="885"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1993-2001</w:t>
            </w:r>
          </w:p>
        </w:tc>
        <w:tc>
          <w:tcPr>
            <w:tcW w:w="1134"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 xml:space="preserve">Panel </w:t>
            </w:r>
            <w:r w:rsidR="00D11808" w:rsidRPr="00456AC2">
              <w:rPr>
                <w:rFonts w:ascii="Times New Roman" w:hAnsi="Times New Roman" w:cs="Times New Roman"/>
                <w:sz w:val="20"/>
                <w:szCs w:val="20"/>
              </w:rPr>
              <w:t>Veri Analiz</w:t>
            </w:r>
            <w:r w:rsidRPr="00456AC2">
              <w:rPr>
                <w:rFonts w:ascii="Times New Roman" w:hAnsi="Times New Roman" w:cs="Times New Roman"/>
                <w:sz w:val="20"/>
                <w:szCs w:val="20"/>
              </w:rPr>
              <w:t>i</w:t>
            </w:r>
          </w:p>
        </w:tc>
        <w:tc>
          <w:tcPr>
            <w:tcW w:w="3543" w:type="dxa"/>
            <w:vAlign w:val="center"/>
          </w:tcPr>
          <w:p w:rsidR="002446DC" w:rsidRPr="00456AC2" w:rsidRDefault="002446DC" w:rsidP="000C2485">
            <w:pPr>
              <w:spacing w:after="0" w:line="240" w:lineRule="auto"/>
              <w:rPr>
                <w:rFonts w:ascii="Times New Roman" w:hAnsi="Times New Roman" w:cs="Times New Roman"/>
                <w:sz w:val="20"/>
                <w:szCs w:val="20"/>
              </w:rPr>
            </w:pPr>
            <w:r w:rsidRPr="00456AC2">
              <w:rPr>
                <w:rFonts w:ascii="Times New Roman" w:hAnsi="Times New Roman" w:cs="Times New Roman"/>
                <w:sz w:val="20"/>
                <w:szCs w:val="20"/>
              </w:rPr>
              <w:t>YDY akımlarının, verimlilik artışına etkisinin, gelişmekte olan ülkelerde daha yüksek olduğunu tespit etmiştir</w:t>
            </w:r>
          </w:p>
        </w:tc>
      </w:tr>
      <w:tr w:rsidR="00A709A0" w:rsidRPr="00456AC2" w:rsidTr="000C2485">
        <w:trPr>
          <w:trHeight w:val="284"/>
        </w:trPr>
        <w:tc>
          <w:tcPr>
            <w:tcW w:w="1242"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lastRenderedPageBreak/>
              <w:t>Javorcik</w:t>
            </w:r>
          </w:p>
        </w:tc>
        <w:tc>
          <w:tcPr>
            <w:tcW w:w="851"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2004</w:t>
            </w:r>
          </w:p>
        </w:tc>
        <w:tc>
          <w:tcPr>
            <w:tcW w:w="1417"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Litvanya</w:t>
            </w:r>
          </w:p>
        </w:tc>
        <w:tc>
          <w:tcPr>
            <w:tcW w:w="885"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1996-2000</w:t>
            </w:r>
          </w:p>
        </w:tc>
        <w:tc>
          <w:tcPr>
            <w:tcW w:w="1134"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Dengesiz Panel Veri Analizi</w:t>
            </w:r>
          </w:p>
        </w:tc>
        <w:tc>
          <w:tcPr>
            <w:tcW w:w="3543" w:type="dxa"/>
            <w:vAlign w:val="center"/>
          </w:tcPr>
          <w:p w:rsidR="002446DC" w:rsidRPr="00456AC2" w:rsidRDefault="002446DC" w:rsidP="000C2485">
            <w:pPr>
              <w:spacing w:after="0" w:line="240" w:lineRule="auto"/>
              <w:rPr>
                <w:rFonts w:ascii="Times New Roman" w:hAnsi="Times New Roman" w:cs="Times New Roman"/>
                <w:sz w:val="20"/>
                <w:szCs w:val="20"/>
              </w:rPr>
            </w:pPr>
            <w:r w:rsidRPr="00456AC2">
              <w:rPr>
                <w:rFonts w:ascii="Times New Roman" w:hAnsi="Times New Roman" w:cs="Times New Roman"/>
                <w:sz w:val="20"/>
                <w:szCs w:val="20"/>
              </w:rPr>
              <w:t xml:space="preserve">YDY’den yerli firmalara verimlilik </w:t>
            </w:r>
            <w:r w:rsidR="005418D9" w:rsidRPr="00456AC2">
              <w:rPr>
                <w:rFonts w:ascii="Times New Roman" w:hAnsi="Times New Roman" w:cs="Times New Roman"/>
                <w:sz w:val="20"/>
                <w:szCs w:val="20"/>
              </w:rPr>
              <w:t>geçişinin ileri</w:t>
            </w:r>
            <w:r w:rsidR="00C66C73" w:rsidRPr="00456AC2">
              <w:rPr>
                <w:rFonts w:ascii="Times New Roman" w:hAnsi="Times New Roman" w:cs="Times New Roman"/>
                <w:sz w:val="20"/>
                <w:szCs w:val="20"/>
              </w:rPr>
              <w:t xml:space="preserve"> </w:t>
            </w:r>
            <w:r w:rsidR="005418D9" w:rsidRPr="00456AC2">
              <w:rPr>
                <w:rFonts w:ascii="Times New Roman" w:hAnsi="Times New Roman" w:cs="Times New Roman"/>
                <w:sz w:val="20"/>
                <w:szCs w:val="20"/>
              </w:rPr>
              <w:t>bağlantı kanalıyla</w:t>
            </w:r>
            <w:r w:rsidR="00C66C73" w:rsidRPr="00456AC2">
              <w:rPr>
                <w:rFonts w:ascii="Times New Roman" w:hAnsi="Times New Roman" w:cs="Times New Roman"/>
                <w:sz w:val="20"/>
                <w:szCs w:val="20"/>
              </w:rPr>
              <w:t xml:space="preserve"> </w:t>
            </w:r>
            <w:r w:rsidRPr="00456AC2">
              <w:rPr>
                <w:rFonts w:ascii="Times New Roman" w:hAnsi="Times New Roman" w:cs="Times New Roman"/>
                <w:sz w:val="20"/>
                <w:szCs w:val="20"/>
              </w:rPr>
              <w:t>gerçekleştiğine ilişkin negatif, geri bağlantı kanalıyla gerçekleştiğine ilişkin ise pozitif bulgular elde etmiştir.</w:t>
            </w:r>
          </w:p>
        </w:tc>
      </w:tr>
      <w:tr w:rsidR="00A709A0" w:rsidRPr="00456AC2" w:rsidTr="000C2485">
        <w:trPr>
          <w:trHeight w:val="284"/>
        </w:trPr>
        <w:tc>
          <w:tcPr>
            <w:tcW w:w="1242"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Jabbour ve Mucchielli</w:t>
            </w:r>
          </w:p>
        </w:tc>
        <w:tc>
          <w:tcPr>
            <w:tcW w:w="851"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2004</w:t>
            </w:r>
          </w:p>
        </w:tc>
        <w:tc>
          <w:tcPr>
            <w:tcW w:w="1417"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İspanya</w:t>
            </w:r>
          </w:p>
        </w:tc>
        <w:tc>
          <w:tcPr>
            <w:tcW w:w="885"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1990-2000</w:t>
            </w:r>
          </w:p>
        </w:tc>
        <w:tc>
          <w:tcPr>
            <w:tcW w:w="1134" w:type="dxa"/>
            <w:vAlign w:val="center"/>
          </w:tcPr>
          <w:p w:rsidR="002446DC" w:rsidRPr="00456AC2" w:rsidRDefault="000425BC" w:rsidP="000C24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Olley-Pakes Y</w:t>
            </w:r>
            <w:r w:rsidR="002446DC" w:rsidRPr="00456AC2">
              <w:rPr>
                <w:rFonts w:ascii="Times New Roman" w:hAnsi="Times New Roman" w:cs="Times New Roman"/>
                <w:sz w:val="20"/>
                <w:szCs w:val="20"/>
              </w:rPr>
              <w:t>öntemi</w:t>
            </w:r>
          </w:p>
        </w:tc>
        <w:tc>
          <w:tcPr>
            <w:tcW w:w="3543" w:type="dxa"/>
            <w:vAlign w:val="center"/>
          </w:tcPr>
          <w:p w:rsidR="002446DC" w:rsidRPr="00456AC2" w:rsidRDefault="002446DC" w:rsidP="000C2485">
            <w:pPr>
              <w:spacing w:after="0" w:line="240" w:lineRule="auto"/>
              <w:rPr>
                <w:rFonts w:ascii="Times New Roman" w:hAnsi="Times New Roman" w:cs="Times New Roman"/>
                <w:sz w:val="20"/>
                <w:szCs w:val="20"/>
              </w:rPr>
            </w:pPr>
            <w:r w:rsidRPr="00456AC2">
              <w:rPr>
                <w:rFonts w:ascii="Times New Roman" w:hAnsi="Times New Roman" w:cs="Times New Roman"/>
                <w:sz w:val="20"/>
                <w:szCs w:val="20"/>
              </w:rPr>
              <w:t>YDY’lerden yerli firmalara verimlilik geçişinin yatay bağlantı kanalıyla gerçekleştiği sonucuna ulaşmıştır.</w:t>
            </w:r>
          </w:p>
        </w:tc>
      </w:tr>
      <w:tr w:rsidR="00A709A0" w:rsidRPr="00456AC2" w:rsidTr="000C2485">
        <w:trPr>
          <w:trHeight w:val="284"/>
        </w:trPr>
        <w:tc>
          <w:tcPr>
            <w:tcW w:w="1242"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Sasidharan ve Ramanathan</w:t>
            </w:r>
          </w:p>
        </w:tc>
        <w:tc>
          <w:tcPr>
            <w:tcW w:w="851"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2007</w:t>
            </w:r>
          </w:p>
        </w:tc>
        <w:tc>
          <w:tcPr>
            <w:tcW w:w="1417"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Hindistan</w:t>
            </w:r>
          </w:p>
        </w:tc>
        <w:tc>
          <w:tcPr>
            <w:tcW w:w="885"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1994-2002</w:t>
            </w:r>
          </w:p>
        </w:tc>
        <w:tc>
          <w:tcPr>
            <w:tcW w:w="1134"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 xml:space="preserve">Panel </w:t>
            </w:r>
            <w:r w:rsidR="00D11808" w:rsidRPr="00456AC2">
              <w:rPr>
                <w:rFonts w:ascii="Times New Roman" w:hAnsi="Times New Roman" w:cs="Times New Roman"/>
                <w:sz w:val="20"/>
                <w:szCs w:val="20"/>
              </w:rPr>
              <w:t>Veri Analiz</w:t>
            </w:r>
            <w:r w:rsidRPr="00456AC2">
              <w:rPr>
                <w:rFonts w:ascii="Times New Roman" w:hAnsi="Times New Roman" w:cs="Times New Roman"/>
                <w:sz w:val="20"/>
                <w:szCs w:val="20"/>
              </w:rPr>
              <w:t>i</w:t>
            </w:r>
          </w:p>
        </w:tc>
        <w:tc>
          <w:tcPr>
            <w:tcW w:w="3543" w:type="dxa"/>
            <w:vAlign w:val="center"/>
          </w:tcPr>
          <w:p w:rsidR="002446DC" w:rsidRPr="00456AC2" w:rsidRDefault="002446DC" w:rsidP="000C2485">
            <w:pPr>
              <w:spacing w:after="0" w:line="240" w:lineRule="auto"/>
              <w:rPr>
                <w:rFonts w:ascii="Times New Roman" w:hAnsi="Times New Roman" w:cs="Times New Roman"/>
                <w:sz w:val="20"/>
                <w:szCs w:val="20"/>
              </w:rPr>
            </w:pPr>
            <w:r w:rsidRPr="00456AC2">
              <w:rPr>
                <w:rFonts w:ascii="Times New Roman" w:hAnsi="Times New Roman" w:cs="Times New Roman"/>
                <w:sz w:val="20"/>
                <w:szCs w:val="20"/>
              </w:rPr>
              <w:t xml:space="preserve">YDY’den yerli firmalara verimlilik </w:t>
            </w:r>
            <w:r w:rsidR="00A04344" w:rsidRPr="00456AC2">
              <w:rPr>
                <w:rFonts w:ascii="Times New Roman" w:hAnsi="Times New Roman" w:cs="Times New Roman"/>
                <w:sz w:val="20"/>
                <w:szCs w:val="20"/>
              </w:rPr>
              <w:t>geçişinin,</w:t>
            </w:r>
            <w:r w:rsidRPr="00456AC2">
              <w:rPr>
                <w:rFonts w:ascii="Times New Roman" w:hAnsi="Times New Roman" w:cs="Times New Roman"/>
                <w:sz w:val="20"/>
                <w:szCs w:val="20"/>
              </w:rPr>
              <w:t xml:space="preserve"> yatay bağlantı kanalıyla gerçekleştiği bulgu</w:t>
            </w:r>
            <w:r w:rsidR="00A04344" w:rsidRPr="00456AC2">
              <w:rPr>
                <w:rFonts w:ascii="Times New Roman" w:hAnsi="Times New Roman" w:cs="Times New Roman"/>
                <w:sz w:val="20"/>
                <w:szCs w:val="20"/>
              </w:rPr>
              <w:t>suna</w:t>
            </w:r>
            <w:r w:rsidRPr="00456AC2">
              <w:rPr>
                <w:rFonts w:ascii="Times New Roman" w:hAnsi="Times New Roman" w:cs="Times New Roman"/>
                <w:sz w:val="20"/>
                <w:szCs w:val="20"/>
              </w:rPr>
              <w:t xml:space="preserve"> ulaşmıştır.</w:t>
            </w:r>
          </w:p>
        </w:tc>
      </w:tr>
      <w:tr w:rsidR="00A709A0" w:rsidRPr="00456AC2" w:rsidTr="000C2485">
        <w:trPr>
          <w:trHeight w:val="284"/>
        </w:trPr>
        <w:tc>
          <w:tcPr>
            <w:tcW w:w="1242"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Soysal</w:t>
            </w:r>
          </w:p>
        </w:tc>
        <w:tc>
          <w:tcPr>
            <w:tcW w:w="851"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2007</w:t>
            </w:r>
          </w:p>
        </w:tc>
        <w:tc>
          <w:tcPr>
            <w:tcW w:w="1417"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Türkiye</w:t>
            </w:r>
          </w:p>
        </w:tc>
        <w:tc>
          <w:tcPr>
            <w:tcW w:w="885"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2003-2005</w:t>
            </w:r>
          </w:p>
        </w:tc>
        <w:tc>
          <w:tcPr>
            <w:tcW w:w="1134"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Post Hoc ve Tukey Testleri</w:t>
            </w:r>
          </w:p>
        </w:tc>
        <w:tc>
          <w:tcPr>
            <w:tcW w:w="3543" w:type="dxa"/>
            <w:vAlign w:val="center"/>
          </w:tcPr>
          <w:p w:rsidR="00871351" w:rsidRPr="00456AC2" w:rsidRDefault="002446DC" w:rsidP="000C2485">
            <w:pPr>
              <w:spacing w:after="0" w:line="240" w:lineRule="auto"/>
              <w:rPr>
                <w:rFonts w:ascii="Times New Roman" w:hAnsi="Times New Roman" w:cs="Times New Roman"/>
                <w:sz w:val="20"/>
                <w:szCs w:val="20"/>
              </w:rPr>
            </w:pPr>
            <w:r w:rsidRPr="00456AC2">
              <w:rPr>
                <w:rFonts w:ascii="Times New Roman" w:hAnsi="Times New Roman" w:cs="Times New Roman"/>
                <w:sz w:val="20"/>
                <w:szCs w:val="20"/>
              </w:rPr>
              <w:t>YDY otomotiv firmalarının Türkiye ekonomis</w:t>
            </w:r>
            <w:r w:rsidR="00871351" w:rsidRPr="00456AC2">
              <w:rPr>
                <w:rFonts w:ascii="Times New Roman" w:hAnsi="Times New Roman" w:cs="Times New Roman"/>
                <w:sz w:val="20"/>
                <w:szCs w:val="20"/>
              </w:rPr>
              <w:t>ine</w:t>
            </w:r>
            <w:r w:rsidR="00077EC8" w:rsidRPr="00456AC2">
              <w:rPr>
                <w:rFonts w:ascii="Times New Roman" w:hAnsi="Times New Roman" w:cs="Times New Roman"/>
                <w:sz w:val="20"/>
                <w:szCs w:val="20"/>
              </w:rPr>
              <w:t xml:space="preserve">; istihdam, ihracat, vergi geliri, teknoloji transferi ve </w:t>
            </w:r>
            <w:r w:rsidRPr="00456AC2">
              <w:rPr>
                <w:rFonts w:ascii="Times New Roman" w:hAnsi="Times New Roman" w:cs="Times New Roman"/>
                <w:sz w:val="20"/>
                <w:szCs w:val="20"/>
              </w:rPr>
              <w:t>rekabet gücü kazandırdığı ve yerli firmaların verimliliğini olumlu yönde etkilediği sonucuna ulaşmıştır</w:t>
            </w:r>
          </w:p>
        </w:tc>
      </w:tr>
      <w:tr w:rsidR="00A709A0" w:rsidRPr="00456AC2" w:rsidTr="000C2485">
        <w:trPr>
          <w:trHeight w:val="284"/>
        </w:trPr>
        <w:tc>
          <w:tcPr>
            <w:tcW w:w="1242"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Taymaz ve Yılmaz</w:t>
            </w:r>
          </w:p>
        </w:tc>
        <w:tc>
          <w:tcPr>
            <w:tcW w:w="851"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2008</w:t>
            </w:r>
          </w:p>
        </w:tc>
        <w:tc>
          <w:tcPr>
            <w:tcW w:w="1417"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Türkiye</w:t>
            </w:r>
          </w:p>
        </w:tc>
        <w:tc>
          <w:tcPr>
            <w:tcW w:w="885"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1990-1996</w:t>
            </w:r>
          </w:p>
        </w:tc>
        <w:tc>
          <w:tcPr>
            <w:tcW w:w="1134"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Girdi-</w:t>
            </w:r>
            <w:r w:rsidR="00D11808" w:rsidRPr="00456AC2">
              <w:rPr>
                <w:rFonts w:ascii="Times New Roman" w:hAnsi="Times New Roman" w:cs="Times New Roman"/>
                <w:sz w:val="20"/>
                <w:szCs w:val="20"/>
              </w:rPr>
              <w:t xml:space="preserve">Çıktı </w:t>
            </w:r>
            <w:r w:rsidR="00D11808" w:rsidRPr="005418D9">
              <w:rPr>
                <w:rFonts w:ascii="Times New Roman" w:hAnsi="Times New Roman" w:cs="Times New Roman"/>
                <w:sz w:val="18"/>
                <w:szCs w:val="18"/>
              </w:rPr>
              <w:t>Yaklaşımına</w:t>
            </w:r>
            <w:r w:rsidR="00D11808" w:rsidRPr="00456AC2">
              <w:rPr>
                <w:rFonts w:ascii="Times New Roman" w:hAnsi="Times New Roman" w:cs="Times New Roman"/>
                <w:sz w:val="20"/>
                <w:szCs w:val="20"/>
              </w:rPr>
              <w:t xml:space="preserve"> Dayalı </w:t>
            </w:r>
            <w:r w:rsidRPr="00456AC2">
              <w:rPr>
                <w:rFonts w:ascii="Times New Roman" w:hAnsi="Times New Roman" w:cs="Times New Roman"/>
                <w:sz w:val="20"/>
                <w:szCs w:val="20"/>
              </w:rPr>
              <w:t>Olley-Pakes</w:t>
            </w:r>
          </w:p>
        </w:tc>
        <w:tc>
          <w:tcPr>
            <w:tcW w:w="3543" w:type="dxa"/>
            <w:vAlign w:val="center"/>
          </w:tcPr>
          <w:p w:rsidR="002446DC" w:rsidRPr="00456AC2" w:rsidRDefault="002446DC" w:rsidP="000C2485">
            <w:pPr>
              <w:spacing w:after="0" w:line="240" w:lineRule="auto"/>
              <w:rPr>
                <w:rFonts w:ascii="Times New Roman" w:hAnsi="Times New Roman" w:cs="Times New Roman"/>
                <w:sz w:val="20"/>
                <w:szCs w:val="20"/>
              </w:rPr>
            </w:pPr>
            <w:r w:rsidRPr="00456AC2">
              <w:rPr>
                <w:rFonts w:ascii="Times New Roman" w:hAnsi="Times New Roman" w:cs="Times New Roman"/>
                <w:sz w:val="20"/>
                <w:szCs w:val="20"/>
              </w:rPr>
              <w:t>Yabancı firmalardan yerli firmalara verimlilik geçişlerinin yatay ve dikey olarak gerçekleştiğini tespit etmiştir. Bir işletmede yabancı yatırımcı payı %</w:t>
            </w:r>
            <w:r w:rsidR="00FE266D">
              <w:rPr>
                <w:rFonts w:ascii="Times New Roman" w:hAnsi="Times New Roman" w:cs="Times New Roman"/>
                <w:sz w:val="20"/>
                <w:szCs w:val="20"/>
              </w:rPr>
              <w:t xml:space="preserve"> </w:t>
            </w:r>
            <w:r w:rsidRPr="00456AC2">
              <w:rPr>
                <w:rFonts w:ascii="Times New Roman" w:hAnsi="Times New Roman" w:cs="Times New Roman"/>
                <w:sz w:val="20"/>
                <w:szCs w:val="20"/>
              </w:rPr>
              <w:t>10 arttığında, bu işletmede verimliliğin %</w:t>
            </w:r>
            <w:r w:rsidR="00FE266D">
              <w:rPr>
                <w:rFonts w:ascii="Times New Roman" w:hAnsi="Times New Roman" w:cs="Times New Roman"/>
                <w:sz w:val="20"/>
                <w:szCs w:val="20"/>
              </w:rPr>
              <w:t xml:space="preserve"> </w:t>
            </w:r>
            <w:r w:rsidR="00FE266D" w:rsidRPr="00456AC2">
              <w:rPr>
                <w:rFonts w:ascii="Times New Roman" w:hAnsi="Times New Roman" w:cs="Times New Roman"/>
                <w:sz w:val="20"/>
                <w:szCs w:val="20"/>
              </w:rPr>
              <w:t>1,7</w:t>
            </w:r>
            <w:r w:rsidR="00557B5F">
              <w:rPr>
                <w:rFonts w:ascii="Times New Roman" w:hAnsi="Times New Roman" w:cs="Times New Roman"/>
                <w:sz w:val="20"/>
                <w:szCs w:val="20"/>
              </w:rPr>
              <w:t xml:space="preserve"> </w:t>
            </w:r>
            <w:r w:rsidRPr="00456AC2">
              <w:rPr>
                <w:rFonts w:ascii="Times New Roman" w:hAnsi="Times New Roman" w:cs="Times New Roman"/>
                <w:sz w:val="20"/>
                <w:szCs w:val="20"/>
              </w:rPr>
              <w:t>oranında arttığını ifade etmiştir. Tamamen yabancılara ait olan firmaların, %10'undan daha azı yabancılara ait ya da tamamen yerli olan firmalara oranla, %</w:t>
            </w:r>
            <w:r w:rsidR="00FE266D">
              <w:rPr>
                <w:rFonts w:ascii="Times New Roman" w:hAnsi="Times New Roman" w:cs="Times New Roman"/>
                <w:sz w:val="20"/>
                <w:szCs w:val="20"/>
              </w:rPr>
              <w:t xml:space="preserve"> </w:t>
            </w:r>
            <w:r w:rsidRPr="00456AC2">
              <w:rPr>
                <w:rFonts w:ascii="Times New Roman" w:hAnsi="Times New Roman" w:cs="Times New Roman"/>
                <w:sz w:val="20"/>
                <w:szCs w:val="20"/>
              </w:rPr>
              <w:t>25 daha verimli oldukları sonucuna ulaşmıştır. Yine bir endüstride yabancı yatırımcıların ağırlıklı payı %</w:t>
            </w:r>
            <w:r w:rsidR="00FE266D">
              <w:rPr>
                <w:rFonts w:ascii="Times New Roman" w:hAnsi="Times New Roman" w:cs="Times New Roman"/>
                <w:sz w:val="20"/>
                <w:szCs w:val="20"/>
              </w:rPr>
              <w:t xml:space="preserve"> </w:t>
            </w:r>
            <w:r w:rsidRPr="00456AC2">
              <w:rPr>
                <w:rFonts w:ascii="Times New Roman" w:hAnsi="Times New Roman" w:cs="Times New Roman"/>
                <w:sz w:val="20"/>
                <w:szCs w:val="20"/>
              </w:rPr>
              <w:t>10 oranında arttığında, yerli firmaların verimliliğinin %</w:t>
            </w:r>
            <w:r w:rsidR="00FE266D">
              <w:rPr>
                <w:rFonts w:ascii="Times New Roman" w:hAnsi="Times New Roman" w:cs="Times New Roman"/>
                <w:sz w:val="20"/>
                <w:szCs w:val="20"/>
              </w:rPr>
              <w:t xml:space="preserve"> </w:t>
            </w:r>
            <w:r w:rsidR="00FE266D" w:rsidRPr="00456AC2">
              <w:rPr>
                <w:rFonts w:ascii="Times New Roman" w:hAnsi="Times New Roman" w:cs="Times New Roman"/>
                <w:sz w:val="20"/>
                <w:szCs w:val="20"/>
              </w:rPr>
              <w:t>8,2</w:t>
            </w:r>
            <w:r w:rsidRPr="00456AC2">
              <w:rPr>
                <w:rFonts w:ascii="Times New Roman" w:hAnsi="Times New Roman" w:cs="Times New Roman"/>
                <w:sz w:val="20"/>
                <w:szCs w:val="20"/>
              </w:rPr>
              <w:t xml:space="preserve"> oranında arttığını bulmuştur.</w:t>
            </w:r>
          </w:p>
        </w:tc>
      </w:tr>
      <w:tr w:rsidR="00A709A0" w:rsidRPr="00456AC2" w:rsidTr="000C2485">
        <w:trPr>
          <w:trHeight w:val="284"/>
        </w:trPr>
        <w:tc>
          <w:tcPr>
            <w:tcW w:w="1242"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Taymaz, Voyvoda ve Yılmaz</w:t>
            </w:r>
          </w:p>
        </w:tc>
        <w:tc>
          <w:tcPr>
            <w:tcW w:w="851"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2008</w:t>
            </w:r>
          </w:p>
        </w:tc>
        <w:tc>
          <w:tcPr>
            <w:tcW w:w="1417"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Türkiye</w:t>
            </w:r>
          </w:p>
        </w:tc>
        <w:tc>
          <w:tcPr>
            <w:tcW w:w="885"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1983-2001</w:t>
            </w:r>
          </w:p>
        </w:tc>
        <w:tc>
          <w:tcPr>
            <w:tcW w:w="1134" w:type="dxa"/>
            <w:vAlign w:val="center"/>
          </w:tcPr>
          <w:p w:rsidR="002446DC" w:rsidRPr="00456AC2" w:rsidRDefault="002446DC" w:rsidP="00D11808">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 xml:space="preserve">Stokastik </w:t>
            </w:r>
            <w:r w:rsidR="00D11808" w:rsidRPr="00456AC2">
              <w:rPr>
                <w:rFonts w:ascii="Times New Roman" w:hAnsi="Times New Roman" w:cs="Times New Roman"/>
                <w:sz w:val="20"/>
                <w:szCs w:val="20"/>
              </w:rPr>
              <w:t xml:space="preserve">Sınır Testi, Panel Veri Analizi </w:t>
            </w:r>
            <w:r w:rsidRPr="00456AC2">
              <w:rPr>
                <w:rFonts w:ascii="Times New Roman" w:hAnsi="Times New Roman" w:cs="Times New Roman"/>
                <w:sz w:val="20"/>
                <w:szCs w:val="20"/>
              </w:rPr>
              <w:t xml:space="preserve">ve Olley-Pakes </w:t>
            </w:r>
            <w:r w:rsidR="00D11808">
              <w:rPr>
                <w:rFonts w:ascii="Times New Roman" w:hAnsi="Times New Roman" w:cs="Times New Roman"/>
                <w:sz w:val="20"/>
                <w:szCs w:val="20"/>
              </w:rPr>
              <w:t>Y</w:t>
            </w:r>
            <w:r w:rsidRPr="00456AC2">
              <w:rPr>
                <w:rFonts w:ascii="Times New Roman" w:hAnsi="Times New Roman" w:cs="Times New Roman"/>
                <w:sz w:val="20"/>
                <w:szCs w:val="20"/>
              </w:rPr>
              <w:t>öntemi</w:t>
            </w:r>
          </w:p>
        </w:tc>
        <w:tc>
          <w:tcPr>
            <w:tcW w:w="3543" w:type="dxa"/>
            <w:vAlign w:val="center"/>
          </w:tcPr>
          <w:p w:rsidR="002446DC" w:rsidRPr="00456AC2" w:rsidRDefault="002446DC" w:rsidP="000C2485">
            <w:pPr>
              <w:spacing w:after="0" w:line="240" w:lineRule="auto"/>
              <w:rPr>
                <w:rFonts w:ascii="Times New Roman" w:hAnsi="Times New Roman" w:cs="Times New Roman"/>
                <w:sz w:val="20"/>
                <w:szCs w:val="20"/>
              </w:rPr>
            </w:pPr>
            <w:r w:rsidRPr="00456AC2">
              <w:rPr>
                <w:rFonts w:ascii="Times New Roman" w:eastAsia="Calibri" w:hAnsi="Times New Roman" w:cs="Times New Roman"/>
                <w:sz w:val="20"/>
                <w:szCs w:val="20"/>
              </w:rPr>
              <w:t>YDY’lerin diğer işyerlerinin üretkenliğine etkisi, negatif çıkmıştır.</w:t>
            </w:r>
          </w:p>
        </w:tc>
      </w:tr>
      <w:tr w:rsidR="00A709A0" w:rsidRPr="00456AC2" w:rsidTr="000C2485">
        <w:trPr>
          <w:trHeight w:val="284"/>
        </w:trPr>
        <w:tc>
          <w:tcPr>
            <w:tcW w:w="1242"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Blalock ve Gertler</w:t>
            </w:r>
          </w:p>
        </w:tc>
        <w:tc>
          <w:tcPr>
            <w:tcW w:w="851"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2008</w:t>
            </w:r>
          </w:p>
        </w:tc>
        <w:tc>
          <w:tcPr>
            <w:tcW w:w="1417"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Endonezya</w:t>
            </w:r>
          </w:p>
        </w:tc>
        <w:tc>
          <w:tcPr>
            <w:tcW w:w="885"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1988-1996</w:t>
            </w:r>
          </w:p>
        </w:tc>
        <w:tc>
          <w:tcPr>
            <w:tcW w:w="1134"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 xml:space="preserve">Panel </w:t>
            </w:r>
            <w:r w:rsidR="00D11808" w:rsidRPr="00456AC2">
              <w:rPr>
                <w:rFonts w:ascii="Times New Roman" w:hAnsi="Times New Roman" w:cs="Times New Roman"/>
                <w:sz w:val="20"/>
                <w:szCs w:val="20"/>
              </w:rPr>
              <w:t>Veri Analiz</w:t>
            </w:r>
            <w:r w:rsidRPr="00456AC2">
              <w:rPr>
                <w:rFonts w:ascii="Times New Roman" w:hAnsi="Times New Roman" w:cs="Times New Roman"/>
                <w:sz w:val="20"/>
                <w:szCs w:val="20"/>
              </w:rPr>
              <w:t>i</w:t>
            </w:r>
          </w:p>
        </w:tc>
        <w:tc>
          <w:tcPr>
            <w:tcW w:w="3543" w:type="dxa"/>
            <w:vAlign w:val="center"/>
          </w:tcPr>
          <w:p w:rsidR="002446DC" w:rsidRPr="00456AC2" w:rsidRDefault="002446DC" w:rsidP="000C2485">
            <w:pPr>
              <w:spacing w:after="0" w:line="240" w:lineRule="auto"/>
              <w:rPr>
                <w:rFonts w:ascii="Times New Roman" w:hAnsi="Times New Roman" w:cs="Times New Roman"/>
                <w:sz w:val="20"/>
                <w:szCs w:val="20"/>
              </w:rPr>
            </w:pPr>
            <w:r w:rsidRPr="00456AC2">
              <w:rPr>
                <w:rFonts w:ascii="Times New Roman" w:hAnsi="Times New Roman" w:cs="Times New Roman"/>
                <w:sz w:val="20"/>
                <w:szCs w:val="20"/>
              </w:rPr>
              <w:t>YDY’lerden yerli firmalara verimlilik yayılmasının yatay bağlantı kanalıyla ge</w:t>
            </w:r>
            <w:r w:rsidR="00E65367">
              <w:rPr>
                <w:rFonts w:ascii="Times New Roman" w:hAnsi="Times New Roman" w:cs="Times New Roman"/>
                <w:sz w:val="20"/>
                <w:szCs w:val="20"/>
              </w:rPr>
              <w:t>rçekleşti</w:t>
            </w:r>
            <w:r w:rsidRPr="00456AC2">
              <w:rPr>
                <w:rFonts w:ascii="Times New Roman" w:hAnsi="Times New Roman" w:cs="Times New Roman"/>
                <w:sz w:val="20"/>
                <w:szCs w:val="20"/>
              </w:rPr>
              <w:t>ğine ilişkin pozitif bulgulara ulaşmıştır.</w:t>
            </w:r>
          </w:p>
        </w:tc>
      </w:tr>
      <w:tr w:rsidR="00A709A0" w:rsidRPr="00456AC2" w:rsidTr="000C2485">
        <w:trPr>
          <w:trHeight w:val="284"/>
        </w:trPr>
        <w:tc>
          <w:tcPr>
            <w:tcW w:w="1242" w:type="dxa"/>
            <w:vAlign w:val="center"/>
          </w:tcPr>
          <w:p w:rsidR="002446DC" w:rsidRPr="00456AC2" w:rsidRDefault="002446DC" w:rsidP="000C2485">
            <w:pPr>
              <w:spacing w:after="0" w:line="240" w:lineRule="auto"/>
              <w:jc w:val="center"/>
              <w:rPr>
                <w:rFonts w:ascii="Times New Roman" w:eastAsia="Calibri" w:hAnsi="Times New Roman" w:cs="Times New Roman"/>
                <w:sz w:val="20"/>
                <w:szCs w:val="20"/>
              </w:rPr>
            </w:pPr>
            <w:r w:rsidRPr="00456AC2">
              <w:rPr>
                <w:rFonts w:ascii="Times New Roman" w:eastAsia="Calibri" w:hAnsi="Times New Roman" w:cs="Times New Roman"/>
                <w:sz w:val="20"/>
                <w:szCs w:val="20"/>
              </w:rPr>
              <w:t>Zhou</w:t>
            </w:r>
          </w:p>
        </w:tc>
        <w:tc>
          <w:tcPr>
            <w:tcW w:w="851"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2008</w:t>
            </w:r>
          </w:p>
        </w:tc>
        <w:tc>
          <w:tcPr>
            <w:tcW w:w="1417"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Çin</w:t>
            </w:r>
          </w:p>
        </w:tc>
        <w:tc>
          <w:tcPr>
            <w:tcW w:w="885"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1995-2005</w:t>
            </w:r>
          </w:p>
        </w:tc>
        <w:tc>
          <w:tcPr>
            <w:tcW w:w="1134"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OLS</w:t>
            </w:r>
          </w:p>
        </w:tc>
        <w:tc>
          <w:tcPr>
            <w:tcW w:w="3543" w:type="dxa"/>
            <w:vAlign w:val="center"/>
          </w:tcPr>
          <w:p w:rsidR="002446DC" w:rsidRPr="00456AC2" w:rsidRDefault="002446DC" w:rsidP="000C2485">
            <w:pPr>
              <w:spacing w:after="0" w:line="240" w:lineRule="auto"/>
              <w:rPr>
                <w:rFonts w:ascii="Times New Roman" w:hAnsi="Times New Roman" w:cs="Times New Roman"/>
                <w:sz w:val="20"/>
                <w:szCs w:val="20"/>
              </w:rPr>
            </w:pPr>
            <w:r w:rsidRPr="00456AC2">
              <w:rPr>
                <w:rFonts w:ascii="Times New Roman" w:hAnsi="Times New Roman" w:cs="Times New Roman"/>
                <w:sz w:val="20"/>
                <w:szCs w:val="20"/>
              </w:rPr>
              <w:t>YDY’nin Çin imalat sanayinde AR-GE yayılma kanallarından birisi olduğunu tespit etmiştir.</w:t>
            </w:r>
          </w:p>
        </w:tc>
      </w:tr>
      <w:tr w:rsidR="00A709A0" w:rsidRPr="00456AC2" w:rsidTr="000C2485">
        <w:trPr>
          <w:trHeight w:val="284"/>
        </w:trPr>
        <w:tc>
          <w:tcPr>
            <w:tcW w:w="1242"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eastAsia="Calibri" w:hAnsi="Times New Roman" w:cs="Times New Roman"/>
                <w:sz w:val="20"/>
                <w:szCs w:val="20"/>
              </w:rPr>
              <w:t>Tanna</w:t>
            </w:r>
          </w:p>
        </w:tc>
        <w:tc>
          <w:tcPr>
            <w:tcW w:w="851"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2009</w:t>
            </w:r>
          </w:p>
        </w:tc>
        <w:tc>
          <w:tcPr>
            <w:tcW w:w="1417"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İngiltere</w:t>
            </w:r>
          </w:p>
        </w:tc>
        <w:tc>
          <w:tcPr>
            <w:tcW w:w="885"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2000-2004</w:t>
            </w:r>
          </w:p>
        </w:tc>
        <w:tc>
          <w:tcPr>
            <w:tcW w:w="1134"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 xml:space="preserve">Malmquist </w:t>
            </w:r>
            <w:r w:rsidRPr="00617CB1">
              <w:rPr>
                <w:rFonts w:ascii="Times New Roman" w:hAnsi="Times New Roman" w:cs="Times New Roman"/>
                <w:sz w:val="18"/>
                <w:szCs w:val="18"/>
              </w:rPr>
              <w:t>Endeksleme</w:t>
            </w:r>
            <w:r w:rsidRPr="00456AC2">
              <w:rPr>
                <w:rFonts w:ascii="Times New Roman" w:hAnsi="Times New Roman" w:cs="Times New Roman"/>
                <w:sz w:val="20"/>
                <w:szCs w:val="20"/>
              </w:rPr>
              <w:t xml:space="preserve"> Yöntemi</w:t>
            </w:r>
          </w:p>
        </w:tc>
        <w:tc>
          <w:tcPr>
            <w:tcW w:w="3543" w:type="dxa"/>
            <w:vAlign w:val="center"/>
          </w:tcPr>
          <w:p w:rsidR="002446DC" w:rsidRPr="00456AC2" w:rsidRDefault="002446DC" w:rsidP="000C2485">
            <w:pPr>
              <w:spacing w:after="0" w:line="240" w:lineRule="auto"/>
              <w:rPr>
                <w:rFonts w:ascii="Times New Roman" w:hAnsi="Times New Roman" w:cs="Times New Roman"/>
                <w:sz w:val="20"/>
                <w:szCs w:val="20"/>
              </w:rPr>
            </w:pPr>
            <w:r w:rsidRPr="00456AC2">
              <w:rPr>
                <w:rFonts w:ascii="Times New Roman" w:hAnsi="Times New Roman" w:cs="Times New Roman"/>
                <w:sz w:val="20"/>
                <w:szCs w:val="20"/>
              </w:rPr>
              <w:t>YDY’nin toplam faktör verimliliğini kısa dönemde negatif, uzun dönemde pozitif etkilediğini bulmuştur.</w:t>
            </w:r>
          </w:p>
        </w:tc>
      </w:tr>
      <w:tr w:rsidR="00A709A0" w:rsidRPr="00456AC2" w:rsidTr="000C2485">
        <w:trPr>
          <w:trHeight w:val="284"/>
        </w:trPr>
        <w:tc>
          <w:tcPr>
            <w:tcW w:w="1242"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Köymen ve Sayek</w:t>
            </w:r>
          </w:p>
        </w:tc>
        <w:tc>
          <w:tcPr>
            <w:tcW w:w="851"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2010</w:t>
            </w:r>
          </w:p>
        </w:tc>
        <w:tc>
          <w:tcPr>
            <w:tcW w:w="1417"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Türkiye</w:t>
            </w:r>
          </w:p>
        </w:tc>
        <w:tc>
          <w:tcPr>
            <w:tcW w:w="885"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1990-2001</w:t>
            </w:r>
          </w:p>
        </w:tc>
        <w:tc>
          <w:tcPr>
            <w:tcW w:w="1134"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Levinsohn-Petrin Yöntemi</w:t>
            </w:r>
          </w:p>
        </w:tc>
        <w:tc>
          <w:tcPr>
            <w:tcW w:w="3543" w:type="dxa"/>
            <w:vAlign w:val="center"/>
          </w:tcPr>
          <w:p w:rsidR="002446DC" w:rsidRPr="00456AC2" w:rsidRDefault="002446DC" w:rsidP="000C2485">
            <w:pPr>
              <w:spacing w:after="0" w:line="240" w:lineRule="auto"/>
              <w:rPr>
                <w:rFonts w:ascii="Times New Roman" w:hAnsi="Times New Roman" w:cs="Times New Roman"/>
                <w:sz w:val="20"/>
                <w:szCs w:val="20"/>
              </w:rPr>
            </w:pPr>
            <w:r w:rsidRPr="00456AC2">
              <w:rPr>
                <w:rFonts w:ascii="Times New Roman" w:hAnsi="Times New Roman" w:cs="Times New Roman"/>
                <w:sz w:val="20"/>
                <w:szCs w:val="20"/>
              </w:rPr>
              <w:t>YDY’den yerli firmalara verimlilik geçişlerinin, yatırımın yapılmasını takip eden iki dönem sonra başladığını, yatay verimlilik yayılma kanalının çalışmadığını</w:t>
            </w:r>
            <w:r w:rsidR="00557B5F">
              <w:rPr>
                <w:rFonts w:ascii="Times New Roman" w:hAnsi="Times New Roman" w:cs="Times New Roman"/>
                <w:sz w:val="20"/>
                <w:szCs w:val="20"/>
              </w:rPr>
              <w:t>;</w:t>
            </w:r>
            <w:r w:rsidRPr="00456AC2">
              <w:rPr>
                <w:rFonts w:ascii="Times New Roman" w:hAnsi="Times New Roman" w:cs="Times New Roman"/>
                <w:sz w:val="20"/>
                <w:szCs w:val="20"/>
              </w:rPr>
              <w:t xml:space="preserve"> geri bağlantılı verimlilik geçişinin cari dönemde negatif, bir dönem sonra pozitif olduğunu</w:t>
            </w:r>
            <w:r w:rsidR="00557B5F">
              <w:rPr>
                <w:rFonts w:ascii="Times New Roman" w:hAnsi="Times New Roman" w:cs="Times New Roman"/>
                <w:sz w:val="20"/>
                <w:szCs w:val="20"/>
              </w:rPr>
              <w:t>;</w:t>
            </w:r>
            <w:r w:rsidRPr="00456AC2">
              <w:rPr>
                <w:rFonts w:ascii="Times New Roman" w:hAnsi="Times New Roman" w:cs="Times New Roman"/>
                <w:sz w:val="20"/>
                <w:szCs w:val="20"/>
              </w:rPr>
              <w:t xml:space="preserve"> ileri bağlantı etkisinin cari dönemde pozitif, bir gecikmeli dönemde negatif olduğunu bulmuştur. Araştırmayı yatay bağlantı kanalı üzerinde cari dönem ve bir </w:t>
            </w:r>
            <w:r w:rsidRPr="00456AC2">
              <w:rPr>
                <w:rFonts w:ascii="Times New Roman" w:hAnsi="Times New Roman" w:cs="Times New Roman"/>
                <w:sz w:val="20"/>
                <w:szCs w:val="20"/>
              </w:rPr>
              <w:lastRenderedPageBreak/>
              <w:t>gecikmeli dönem için derinleştirdiklerinde, nitelikli işgücü istihdam eden firmalarda verimlilik artışının pozitif olduğu belirlenmiştir. Beşeri sermayenin, dikey verimlilik geçişinde bir rolünün olmadığı tespit edilmiştir.</w:t>
            </w:r>
          </w:p>
        </w:tc>
      </w:tr>
      <w:tr w:rsidR="00A709A0" w:rsidRPr="00456AC2" w:rsidTr="000C2485">
        <w:trPr>
          <w:trHeight w:val="284"/>
        </w:trPr>
        <w:tc>
          <w:tcPr>
            <w:tcW w:w="1242"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lastRenderedPageBreak/>
              <w:t>Deng,  Falvey ve Blake</w:t>
            </w:r>
          </w:p>
        </w:tc>
        <w:tc>
          <w:tcPr>
            <w:tcW w:w="851"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2012</w:t>
            </w:r>
          </w:p>
        </w:tc>
        <w:tc>
          <w:tcPr>
            <w:tcW w:w="1417"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Çin</w:t>
            </w:r>
          </w:p>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97 Sektör</w:t>
            </w:r>
          </w:p>
        </w:tc>
        <w:tc>
          <w:tcPr>
            <w:tcW w:w="885"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 xml:space="preserve">2007 </w:t>
            </w:r>
          </w:p>
        </w:tc>
        <w:tc>
          <w:tcPr>
            <w:tcW w:w="1134"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Genel Denge Analizi</w:t>
            </w:r>
          </w:p>
        </w:tc>
        <w:tc>
          <w:tcPr>
            <w:tcW w:w="3543" w:type="dxa"/>
            <w:vAlign w:val="center"/>
          </w:tcPr>
          <w:p w:rsidR="002446DC" w:rsidRPr="00456AC2" w:rsidRDefault="002446DC" w:rsidP="000C2485">
            <w:pPr>
              <w:spacing w:after="0" w:line="240" w:lineRule="auto"/>
              <w:rPr>
                <w:rFonts w:ascii="Times New Roman" w:hAnsi="Times New Roman" w:cs="Times New Roman"/>
                <w:sz w:val="20"/>
                <w:szCs w:val="20"/>
              </w:rPr>
            </w:pPr>
            <w:r w:rsidRPr="00456AC2">
              <w:rPr>
                <w:rFonts w:ascii="Times New Roman" w:hAnsi="Times New Roman" w:cs="Times New Roman"/>
                <w:sz w:val="20"/>
                <w:szCs w:val="20"/>
              </w:rPr>
              <w:t xml:space="preserve">Bir sektöre YDY girdikten sonra, o sektörde YDY’den yerli firmalara verimlilik geçişlerinin olduğunu ve ilgili sektörde toplam verimliliğin arttığını tespit etmiştir. </w:t>
            </w:r>
          </w:p>
        </w:tc>
      </w:tr>
      <w:tr w:rsidR="00A709A0" w:rsidRPr="00456AC2" w:rsidTr="000C2485">
        <w:trPr>
          <w:trHeight w:val="284"/>
        </w:trPr>
        <w:tc>
          <w:tcPr>
            <w:tcW w:w="1242"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Salim</w:t>
            </w:r>
          </w:p>
        </w:tc>
        <w:tc>
          <w:tcPr>
            <w:tcW w:w="851"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2013</w:t>
            </w:r>
          </w:p>
        </w:tc>
        <w:tc>
          <w:tcPr>
            <w:tcW w:w="1417"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Endonezya</w:t>
            </w:r>
          </w:p>
        </w:tc>
        <w:tc>
          <w:tcPr>
            <w:tcW w:w="885"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 xml:space="preserve">1990-1995 </w:t>
            </w:r>
          </w:p>
        </w:tc>
        <w:tc>
          <w:tcPr>
            <w:tcW w:w="1134" w:type="dxa"/>
            <w:vAlign w:val="center"/>
          </w:tcPr>
          <w:p w:rsidR="002446DC" w:rsidRPr="00456AC2" w:rsidRDefault="002446DC" w:rsidP="000C2485">
            <w:pPr>
              <w:spacing w:after="0" w:line="240" w:lineRule="auto"/>
              <w:jc w:val="center"/>
              <w:rPr>
                <w:rFonts w:ascii="Times New Roman" w:hAnsi="Times New Roman" w:cs="Times New Roman"/>
                <w:sz w:val="20"/>
                <w:szCs w:val="20"/>
              </w:rPr>
            </w:pPr>
            <w:r w:rsidRPr="00456AC2">
              <w:rPr>
                <w:rFonts w:ascii="Times New Roman" w:hAnsi="Times New Roman" w:cs="Times New Roman"/>
                <w:sz w:val="20"/>
                <w:szCs w:val="20"/>
              </w:rPr>
              <w:t>Panel Veri Analizi</w:t>
            </w:r>
          </w:p>
        </w:tc>
        <w:tc>
          <w:tcPr>
            <w:tcW w:w="3543" w:type="dxa"/>
            <w:vAlign w:val="center"/>
          </w:tcPr>
          <w:p w:rsidR="002446DC" w:rsidRPr="00456AC2" w:rsidRDefault="002446DC" w:rsidP="000C2485">
            <w:pPr>
              <w:spacing w:after="0" w:line="240" w:lineRule="auto"/>
              <w:rPr>
                <w:rFonts w:ascii="Times New Roman" w:hAnsi="Times New Roman" w:cs="Times New Roman"/>
                <w:sz w:val="20"/>
                <w:szCs w:val="20"/>
              </w:rPr>
            </w:pPr>
            <w:r w:rsidRPr="00456AC2">
              <w:rPr>
                <w:rFonts w:ascii="Times New Roman" w:hAnsi="Times New Roman" w:cs="Times New Roman"/>
                <w:sz w:val="20"/>
                <w:szCs w:val="20"/>
              </w:rPr>
              <w:t>Endonezya ilaç sanayinde, YDY’nin gelmesiyle birlikte rekabet oluştuğunu ve bunun da ilgili sektörde verimlilik artışı meydana getirdiğini belir</w:t>
            </w:r>
            <w:r w:rsidR="00617CB1">
              <w:rPr>
                <w:rFonts w:ascii="Times New Roman" w:hAnsi="Times New Roman" w:cs="Times New Roman"/>
                <w:sz w:val="20"/>
                <w:szCs w:val="20"/>
              </w:rPr>
              <w:t>le</w:t>
            </w:r>
            <w:r w:rsidRPr="00456AC2">
              <w:rPr>
                <w:rFonts w:ascii="Times New Roman" w:hAnsi="Times New Roman" w:cs="Times New Roman"/>
                <w:sz w:val="20"/>
                <w:szCs w:val="20"/>
              </w:rPr>
              <w:t>miştir.</w:t>
            </w:r>
          </w:p>
        </w:tc>
      </w:tr>
    </w:tbl>
    <w:p w:rsidR="00C4692F" w:rsidRPr="00456AC2" w:rsidRDefault="002E5A17" w:rsidP="00FE266D">
      <w:pPr>
        <w:spacing w:before="120" w:after="120" w:line="240" w:lineRule="auto"/>
        <w:jc w:val="both"/>
        <w:rPr>
          <w:rFonts w:ascii="Times New Roman" w:hAnsi="Times New Roman" w:cs="Times New Roman"/>
          <w:b/>
          <w:sz w:val="24"/>
          <w:szCs w:val="24"/>
        </w:rPr>
      </w:pPr>
      <w:r w:rsidRPr="00456AC2">
        <w:rPr>
          <w:rFonts w:ascii="Times New Roman" w:hAnsi="Times New Roman" w:cs="Times New Roman"/>
          <w:b/>
          <w:sz w:val="24"/>
          <w:szCs w:val="24"/>
        </w:rPr>
        <w:t>6. AMPİRİK ANALİZ</w:t>
      </w:r>
    </w:p>
    <w:p w:rsidR="002E5A17" w:rsidRPr="00456AC2" w:rsidRDefault="00DB5380" w:rsidP="00FE266D">
      <w:pPr>
        <w:spacing w:before="120" w:after="120" w:line="240" w:lineRule="auto"/>
        <w:jc w:val="both"/>
        <w:rPr>
          <w:rFonts w:ascii="Times New Roman" w:hAnsi="Times New Roman" w:cs="Times New Roman"/>
          <w:b/>
          <w:sz w:val="24"/>
          <w:szCs w:val="24"/>
        </w:rPr>
      </w:pPr>
      <w:r w:rsidRPr="00456AC2">
        <w:rPr>
          <w:rFonts w:ascii="Times New Roman" w:hAnsi="Times New Roman" w:cs="Times New Roman"/>
          <w:b/>
          <w:sz w:val="24"/>
          <w:szCs w:val="24"/>
        </w:rPr>
        <w:t>6.1. Veri Seti</w:t>
      </w:r>
    </w:p>
    <w:p w:rsidR="00DB5380" w:rsidRPr="005C7622" w:rsidRDefault="00D655AC" w:rsidP="006B3C26">
      <w:pPr>
        <w:spacing w:before="240" w:after="240" w:line="240" w:lineRule="auto"/>
        <w:ind w:firstLine="709"/>
        <w:jc w:val="both"/>
        <w:rPr>
          <w:rFonts w:ascii="Times New Roman" w:hAnsi="Times New Roman" w:cs="Times New Roman"/>
          <w:sz w:val="24"/>
          <w:szCs w:val="24"/>
        </w:rPr>
      </w:pPr>
      <w:r w:rsidRPr="00456AC2">
        <w:rPr>
          <w:rFonts w:ascii="Times New Roman" w:hAnsi="Times New Roman" w:cs="Times New Roman"/>
          <w:sz w:val="24"/>
          <w:szCs w:val="24"/>
        </w:rPr>
        <w:t>Çalışmada</w:t>
      </w:r>
      <w:r w:rsidR="00557B5F">
        <w:rPr>
          <w:rFonts w:ascii="Times New Roman" w:hAnsi="Times New Roman" w:cs="Times New Roman"/>
          <w:sz w:val="24"/>
          <w:szCs w:val="24"/>
        </w:rPr>
        <w:t>;</w:t>
      </w:r>
      <w:r w:rsidRPr="00456AC2">
        <w:rPr>
          <w:rFonts w:ascii="Times New Roman" w:hAnsi="Times New Roman" w:cs="Times New Roman"/>
          <w:sz w:val="24"/>
          <w:szCs w:val="24"/>
        </w:rPr>
        <w:t xml:space="preserve"> Türkiye, Çin ve Hindistan'a ait 1980-2011 dönemi, </w:t>
      </w:r>
      <w:r w:rsidR="00035A6B">
        <w:rPr>
          <w:rFonts w:ascii="Times New Roman" w:hAnsi="Times New Roman" w:cs="Times New Roman"/>
          <w:sz w:val="24"/>
          <w:szCs w:val="24"/>
        </w:rPr>
        <w:t>Gayrisafi</w:t>
      </w:r>
      <w:r w:rsidR="00035A6B" w:rsidRPr="00456AC2">
        <w:rPr>
          <w:rFonts w:ascii="Times New Roman" w:hAnsi="Times New Roman" w:cs="Times New Roman"/>
          <w:sz w:val="24"/>
          <w:szCs w:val="24"/>
        </w:rPr>
        <w:t xml:space="preserve"> </w:t>
      </w:r>
      <w:r w:rsidR="00557B5F">
        <w:rPr>
          <w:rFonts w:ascii="Times New Roman" w:hAnsi="Times New Roman" w:cs="Times New Roman"/>
          <w:sz w:val="24"/>
          <w:szCs w:val="24"/>
        </w:rPr>
        <w:t>S</w:t>
      </w:r>
      <w:r w:rsidRPr="00456AC2">
        <w:rPr>
          <w:rFonts w:ascii="Times New Roman" w:hAnsi="Times New Roman" w:cs="Times New Roman"/>
          <w:sz w:val="24"/>
          <w:szCs w:val="24"/>
        </w:rPr>
        <w:t xml:space="preserve">abit </w:t>
      </w:r>
      <w:r w:rsidR="00557B5F">
        <w:rPr>
          <w:rFonts w:ascii="Times New Roman" w:hAnsi="Times New Roman" w:cs="Times New Roman"/>
          <w:sz w:val="24"/>
          <w:szCs w:val="24"/>
        </w:rPr>
        <w:t>S</w:t>
      </w:r>
      <w:r w:rsidRPr="00456AC2">
        <w:rPr>
          <w:rFonts w:ascii="Times New Roman" w:hAnsi="Times New Roman" w:cs="Times New Roman"/>
          <w:sz w:val="24"/>
          <w:szCs w:val="24"/>
        </w:rPr>
        <w:t xml:space="preserve">ermaye </w:t>
      </w:r>
      <w:r w:rsidR="00557B5F">
        <w:rPr>
          <w:rFonts w:ascii="Times New Roman" w:hAnsi="Times New Roman" w:cs="Times New Roman"/>
          <w:sz w:val="24"/>
          <w:szCs w:val="24"/>
        </w:rPr>
        <w:t>O</w:t>
      </w:r>
      <w:r w:rsidRPr="00456AC2">
        <w:rPr>
          <w:rFonts w:ascii="Times New Roman" w:hAnsi="Times New Roman" w:cs="Times New Roman"/>
          <w:sz w:val="24"/>
          <w:szCs w:val="24"/>
        </w:rPr>
        <w:t>luşumu</w:t>
      </w:r>
      <w:r w:rsidR="00557B5F">
        <w:rPr>
          <w:rFonts w:ascii="Times New Roman" w:hAnsi="Times New Roman" w:cs="Times New Roman"/>
          <w:sz w:val="24"/>
          <w:szCs w:val="24"/>
        </w:rPr>
        <w:t xml:space="preserve"> </w:t>
      </w:r>
      <w:r w:rsidR="00BF2C4A" w:rsidRPr="00456AC2">
        <w:rPr>
          <w:rFonts w:ascii="Times New Roman" w:hAnsi="Times New Roman" w:cs="Times New Roman"/>
          <w:sz w:val="24"/>
          <w:szCs w:val="24"/>
        </w:rPr>
        <w:t>(</w:t>
      </w:r>
      <w:r w:rsidR="00BF2C4A" w:rsidRPr="00456AC2">
        <w:rPr>
          <w:rFonts w:ascii="Times New Roman" w:hAnsi="Times New Roman" w:cs="Times New Roman"/>
          <w:i/>
          <w:sz w:val="24"/>
          <w:szCs w:val="24"/>
        </w:rPr>
        <w:t>K</w:t>
      </w:r>
      <w:r w:rsidR="00557B5F">
        <w:rPr>
          <w:rFonts w:ascii="Times New Roman" w:hAnsi="Times New Roman" w:cs="Times New Roman"/>
          <w:i/>
          <w:sz w:val="24"/>
          <w:szCs w:val="24"/>
        </w:rPr>
        <w:t xml:space="preserve">, </w:t>
      </w:r>
      <w:r w:rsidR="00430761" w:rsidRPr="00456AC2">
        <w:rPr>
          <w:rFonts w:ascii="Times New Roman" w:hAnsi="Times New Roman" w:cs="Times New Roman"/>
          <w:sz w:val="24"/>
          <w:szCs w:val="24"/>
        </w:rPr>
        <w:t>milyar dolar)</w:t>
      </w:r>
      <w:r w:rsidRPr="00456AC2">
        <w:rPr>
          <w:rFonts w:ascii="Times New Roman" w:hAnsi="Times New Roman" w:cs="Times New Roman"/>
          <w:sz w:val="24"/>
          <w:szCs w:val="24"/>
        </w:rPr>
        <w:t xml:space="preserve"> </w:t>
      </w:r>
      <w:r w:rsidR="00557B5F">
        <w:rPr>
          <w:rFonts w:ascii="Times New Roman" w:hAnsi="Times New Roman" w:cs="Times New Roman"/>
          <w:sz w:val="24"/>
          <w:szCs w:val="24"/>
        </w:rPr>
        <w:t>İ</w:t>
      </w:r>
      <w:r w:rsidRPr="00456AC2">
        <w:rPr>
          <w:rFonts w:ascii="Times New Roman" w:hAnsi="Times New Roman" w:cs="Times New Roman"/>
          <w:sz w:val="24"/>
          <w:szCs w:val="24"/>
        </w:rPr>
        <w:t xml:space="preserve">stihdam </w:t>
      </w:r>
      <w:r w:rsidR="00557B5F">
        <w:rPr>
          <w:rFonts w:ascii="Times New Roman" w:hAnsi="Times New Roman" w:cs="Times New Roman"/>
          <w:sz w:val="24"/>
          <w:szCs w:val="24"/>
        </w:rPr>
        <w:t>E</w:t>
      </w:r>
      <w:r w:rsidRPr="00456AC2">
        <w:rPr>
          <w:rFonts w:ascii="Times New Roman" w:hAnsi="Times New Roman" w:cs="Times New Roman"/>
          <w:sz w:val="24"/>
          <w:szCs w:val="24"/>
        </w:rPr>
        <w:t xml:space="preserve">dilen </w:t>
      </w:r>
      <w:r w:rsidR="00557B5F">
        <w:rPr>
          <w:rFonts w:ascii="Times New Roman" w:hAnsi="Times New Roman" w:cs="Times New Roman"/>
          <w:sz w:val="24"/>
          <w:szCs w:val="24"/>
        </w:rPr>
        <w:t>K</w:t>
      </w:r>
      <w:r w:rsidRPr="00456AC2">
        <w:rPr>
          <w:rFonts w:ascii="Times New Roman" w:hAnsi="Times New Roman" w:cs="Times New Roman"/>
          <w:sz w:val="24"/>
          <w:szCs w:val="24"/>
        </w:rPr>
        <w:t xml:space="preserve">işi </w:t>
      </w:r>
      <w:r w:rsidR="00557B5F">
        <w:rPr>
          <w:rFonts w:ascii="Times New Roman" w:hAnsi="Times New Roman" w:cs="Times New Roman"/>
          <w:sz w:val="24"/>
          <w:szCs w:val="24"/>
        </w:rPr>
        <w:t>S</w:t>
      </w:r>
      <w:r w:rsidRPr="00456AC2">
        <w:rPr>
          <w:rFonts w:ascii="Times New Roman" w:hAnsi="Times New Roman" w:cs="Times New Roman"/>
          <w:sz w:val="24"/>
          <w:szCs w:val="24"/>
        </w:rPr>
        <w:t>ayısı</w:t>
      </w:r>
      <w:r w:rsidR="00BF2C4A" w:rsidRPr="00456AC2">
        <w:rPr>
          <w:rFonts w:ascii="Times New Roman" w:hAnsi="Times New Roman" w:cs="Times New Roman"/>
          <w:sz w:val="24"/>
          <w:szCs w:val="24"/>
        </w:rPr>
        <w:t xml:space="preserve"> (</w:t>
      </w:r>
      <w:r w:rsidR="00BF2C4A" w:rsidRPr="00456AC2">
        <w:rPr>
          <w:rFonts w:ascii="Times New Roman" w:hAnsi="Times New Roman" w:cs="Times New Roman"/>
          <w:i/>
          <w:sz w:val="24"/>
          <w:szCs w:val="24"/>
        </w:rPr>
        <w:t>L</w:t>
      </w:r>
      <w:r w:rsidR="00557B5F">
        <w:rPr>
          <w:rFonts w:ascii="Times New Roman" w:hAnsi="Times New Roman" w:cs="Times New Roman"/>
          <w:i/>
          <w:sz w:val="24"/>
          <w:szCs w:val="24"/>
        </w:rPr>
        <w:t>,</w:t>
      </w:r>
      <w:r w:rsidR="00456AC2">
        <w:rPr>
          <w:rFonts w:ascii="Times New Roman" w:hAnsi="Times New Roman" w:cs="Times New Roman"/>
          <w:i/>
          <w:sz w:val="24"/>
          <w:szCs w:val="24"/>
        </w:rPr>
        <w:t xml:space="preserve"> </w:t>
      </w:r>
      <w:r w:rsidR="00430761" w:rsidRPr="00456AC2">
        <w:rPr>
          <w:rFonts w:ascii="Times New Roman" w:hAnsi="Times New Roman" w:cs="Times New Roman"/>
          <w:sz w:val="24"/>
          <w:szCs w:val="24"/>
        </w:rPr>
        <w:t>milyon kişi)</w:t>
      </w:r>
      <w:r w:rsidRPr="00456AC2">
        <w:rPr>
          <w:rFonts w:ascii="Times New Roman" w:hAnsi="Times New Roman" w:cs="Times New Roman"/>
          <w:sz w:val="24"/>
          <w:szCs w:val="24"/>
        </w:rPr>
        <w:t xml:space="preserve">, </w:t>
      </w:r>
      <w:r w:rsidR="00155D69" w:rsidRPr="00456AC2">
        <w:rPr>
          <w:rFonts w:ascii="Times New Roman" w:hAnsi="Times New Roman" w:cs="Times New Roman"/>
          <w:sz w:val="24"/>
          <w:szCs w:val="24"/>
        </w:rPr>
        <w:t xml:space="preserve">Gayri Safi Yurtiçi </w:t>
      </w:r>
      <w:r w:rsidR="00430761" w:rsidRPr="00456AC2">
        <w:rPr>
          <w:rFonts w:ascii="Times New Roman" w:hAnsi="Times New Roman" w:cs="Times New Roman"/>
          <w:sz w:val="24"/>
          <w:szCs w:val="24"/>
        </w:rPr>
        <w:t xml:space="preserve">Hâsıla </w:t>
      </w:r>
      <w:r w:rsidR="00154314">
        <w:rPr>
          <w:rFonts w:ascii="Times New Roman" w:hAnsi="Times New Roman" w:cs="Times New Roman"/>
          <w:sz w:val="24"/>
          <w:szCs w:val="24"/>
        </w:rPr>
        <w:t>(</w:t>
      </w:r>
      <w:r w:rsidR="005C7622">
        <w:rPr>
          <w:rFonts w:ascii="Times New Roman" w:hAnsi="Times New Roman" w:cs="Times New Roman"/>
          <w:i/>
          <w:sz w:val="24"/>
          <w:szCs w:val="24"/>
        </w:rPr>
        <w:t>Y</w:t>
      </w:r>
      <w:r w:rsidR="00456AC2">
        <w:rPr>
          <w:rFonts w:ascii="Times New Roman" w:hAnsi="Times New Roman" w:cs="Times New Roman"/>
          <w:i/>
          <w:sz w:val="24"/>
          <w:szCs w:val="24"/>
        </w:rPr>
        <w:t xml:space="preserve">; </w:t>
      </w:r>
      <w:r w:rsidR="00BF2C4A" w:rsidRPr="00456AC2">
        <w:rPr>
          <w:rFonts w:ascii="Times New Roman" w:hAnsi="Times New Roman" w:cs="Times New Roman"/>
          <w:sz w:val="24"/>
          <w:szCs w:val="24"/>
        </w:rPr>
        <w:t xml:space="preserve">milyar dolar) </w:t>
      </w:r>
      <w:r w:rsidR="00430761" w:rsidRPr="00456AC2">
        <w:rPr>
          <w:rFonts w:ascii="Times New Roman" w:hAnsi="Times New Roman" w:cs="Times New Roman"/>
          <w:sz w:val="24"/>
          <w:szCs w:val="24"/>
        </w:rPr>
        <w:t xml:space="preserve">ve </w:t>
      </w:r>
      <w:r w:rsidR="00557B5F">
        <w:rPr>
          <w:rFonts w:ascii="Times New Roman" w:hAnsi="Times New Roman" w:cs="Times New Roman"/>
          <w:sz w:val="24"/>
          <w:szCs w:val="24"/>
        </w:rPr>
        <w:t>Y</w:t>
      </w:r>
      <w:r w:rsidR="00CB7B69" w:rsidRPr="00456AC2">
        <w:rPr>
          <w:rFonts w:ascii="Times New Roman" w:hAnsi="Times New Roman" w:cs="Times New Roman"/>
          <w:sz w:val="24"/>
          <w:szCs w:val="24"/>
        </w:rPr>
        <w:t xml:space="preserve">abancı </w:t>
      </w:r>
      <w:r w:rsidR="00557B5F">
        <w:rPr>
          <w:rFonts w:ascii="Times New Roman" w:hAnsi="Times New Roman" w:cs="Times New Roman"/>
          <w:sz w:val="24"/>
          <w:szCs w:val="24"/>
        </w:rPr>
        <w:t>D</w:t>
      </w:r>
      <w:r w:rsidR="00CB7B69" w:rsidRPr="00456AC2">
        <w:rPr>
          <w:rFonts w:ascii="Times New Roman" w:hAnsi="Times New Roman" w:cs="Times New Roman"/>
          <w:sz w:val="24"/>
          <w:szCs w:val="24"/>
        </w:rPr>
        <w:t xml:space="preserve">oğrudan </w:t>
      </w:r>
      <w:r w:rsidR="00557B5F">
        <w:rPr>
          <w:rFonts w:ascii="Times New Roman" w:hAnsi="Times New Roman" w:cs="Times New Roman"/>
          <w:sz w:val="24"/>
          <w:szCs w:val="24"/>
        </w:rPr>
        <w:t>Y</w:t>
      </w:r>
      <w:r w:rsidR="00CB7B69" w:rsidRPr="00456AC2">
        <w:rPr>
          <w:rFonts w:ascii="Times New Roman" w:hAnsi="Times New Roman" w:cs="Times New Roman"/>
          <w:sz w:val="24"/>
          <w:szCs w:val="24"/>
        </w:rPr>
        <w:t xml:space="preserve">atırım </w:t>
      </w:r>
      <w:r w:rsidR="00BF2C4A" w:rsidRPr="00456AC2">
        <w:rPr>
          <w:rFonts w:ascii="Times New Roman" w:hAnsi="Times New Roman" w:cs="Times New Roman"/>
          <w:sz w:val="24"/>
          <w:szCs w:val="24"/>
        </w:rPr>
        <w:t>(</w:t>
      </w:r>
      <w:r w:rsidR="00BF2C4A" w:rsidRPr="00456AC2">
        <w:rPr>
          <w:rFonts w:ascii="Times New Roman" w:hAnsi="Times New Roman" w:cs="Times New Roman"/>
          <w:i/>
          <w:sz w:val="24"/>
          <w:szCs w:val="24"/>
        </w:rPr>
        <w:t>YDY</w:t>
      </w:r>
      <w:r w:rsidR="00456AC2">
        <w:rPr>
          <w:rFonts w:ascii="Times New Roman" w:hAnsi="Times New Roman" w:cs="Times New Roman"/>
          <w:i/>
          <w:sz w:val="24"/>
          <w:szCs w:val="24"/>
        </w:rPr>
        <w:t xml:space="preserve">; </w:t>
      </w:r>
      <w:r w:rsidR="00CB7B69" w:rsidRPr="00456AC2">
        <w:rPr>
          <w:rFonts w:ascii="Times New Roman" w:hAnsi="Times New Roman" w:cs="Times New Roman"/>
          <w:sz w:val="24"/>
          <w:szCs w:val="24"/>
        </w:rPr>
        <w:t xml:space="preserve">milyar dolar) </w:t>
      </w:r>
      <w:r w:rsidR="00557B5F">
        <w:rPr>
          <w:rFonts w:ascii="Times New Roman" w:hAnsi="Times New Roman" w:cs="Times New Roman"/>
          <w:sz w:val="24"/>
          <w:szCs w:val="24"/>
        </w:rPr>
        <w:t>değişkenleri</w:t>
      </w:r>
      <w:r w:rsidRPr="00456AC2">
        <w:rPr>
          <w:rFonts w:ascii="Times New Roman" w:hAnsi="Times New Roman" w:cs="Times New Roman"/>
          <w:sz w:val="24"/>
          <w:szCs w:val="24"/>
        </w:rPr>
        <w:t xml:space="preserve"> kullanılmıştır.</w:t>
      </w:r>
      <w:r w:rsidR="00557B5F">
        <w:rPr>
          <w:rFonts w:ascii="Times New Roman" w:hAnsi="Times New Roman" w:cs="Times New Roman"/>
          <w:sz w:val="24"/>
          <w:szCs w:val="24"/>
        </w:rPr>
        <w:t xml:space="preserve"> </w:t>
      </w:r>
      <w:r w:rsidR="00557B5F" w:rsidRPr="005C7622">
        <w:rPr>
          <w:rFonts w:ascii="Times New Roman" w:hAnsi="Times New Roman" w:cs="Times New Roman"/>
          <w:sz w:val="24"/>
          <w:szCs w:val="24"/>
        </w:rPr>
        <w:t>Değişkenlere ilişkin v</w:t>
      </w:r>
      <w:r w:rsidR="00477B7D" w:rsidRPr="005C7622">
        <w:rPr>
          <w:rFonts w:ascii="Times New Roman" w:hAnsi="Times New Roman" w:cs="Times New Roman"/>
          <w:sz w:val="24"/>
          <w:szCs w:val="24"/>
        </w:rPr>
        <w:t>eriler; Dünya</w:t>
      </w:r>
      <w:r w:rsidR="00980633" w:rsidRPr="005C7622">
        <w:rPr>
          <w:rFonts w:ascii="Times New Roman" w:hAnsi="Times New Roman" w:cs="Times New Roman"/>
          <w:sz w:val="24"/>
          <w:szCs w:val="24"/>
        </w:rPr>
        <w:t xml:space="preserve"> Bankası</w:t>
      </w:r>
      <w:r w:rsidR="00477B7D" w:rsidRPr="005C7622">
        <w:rPr>
          <w:rFonts w:ascii="Times New Roman" w:hAnsi="Times New Roman" w:cs="Times New Roman"/>
          <w:sz w:val="24"/>
          <w:szCs w:val="24"/>
        </w:rPr>
        <w:t>, IMF ve UNCTAD’ın web sayfalarından derlenmiştir.</w:t>
      </w:r>
      <w:r w:rsidR="00466AFB" w:rsidRPr="005C7622">
        <w:rPr>
          <w:rFonts w:ascii="Times New Roman" w:hAnsi="Times New Roman" w:cs="Times New Roman"/>
          <w:sz w:val="24"/>
          <w:szCs w:val="24"/>
        </w:rPr>
        <w:t xml:space="preserve"> Seriler</w:t>
      </w:r>
      <w:r w:rsidR="00980633" w:rsidRPr="005C7622">
        <w:rPr>
          <w:rFonts w:ascii="Times New Roman" w:hAnsi="Times New Roman" w:cs="Times New Roman"/>
          <w:sz w:val="24"/>
          <w:szCs w:val="24"/>
        </w:rPr>
        <w:t xml:space="preserve">, </w:t>
      </w:r>
      <w:r w:rsidR="00466AFB" w:rsidRPr="005C7622">
        <w:rPr>
          <w:rFonts w:ascii="Times New Roman" w:hAnsi="Times New Roman" w:cs="Times New Roman"/>
          <w:sz w:val="24"/>
          <w:szCs w:val="24"/>
        </w:rPr>
        <w:t>logaritma</w:t>
      </w:r>
      <w:r w:rsidR="00980633" w:rsidRPr="005C7622">
        <w:rPr>
          <w:rFonts w:ascii="Times New Roman" w:hAnsi="Times New Roman" w:cs="Times New Roman"/>
          <w:sz w:val="24"/>
          <w:szCs w:val="24"/>
        </w:rPr>
        <w:t>ları</w:t>
      </w:r>
      <w:r w:rsidR="00466AFB" w:rsidRPr="005C7622">
        <w:rPr>
          <w:rFonts w:ascii="Times New Roman" w:hAnsi="Times New Roman" w:cs="Times New Roman"/>
          <w:sz w:val="24"/>
          <w:szCs w:val="24"/>
        </w:rPr>
        <w:t xml:space="preserve"> alın</w:t>
      </w:r>
      <w:r w:rsidR="00980633" w:rsidRPr="005C7622">
        <w:rPr>
          <w:rFonts w:ascii="Times New Roman" w:hAnsi="Times New Roman" w:cs="Times New Roman"/>
          <w:sz w:val="24"/>
          <w:szCs w:val="24"/>
        </w:rPr>
        <w:t xml:space="preserve">dıktan sonra </w:t>
      </w:r>
      <w:r w:rsidR="00466AFB" w:rsidRPr="005C7622">
        <w:rPr>
          <w:rFonts w:ascii="Times New Roman" w:hAnsi="Times New Roman" w:cs="Times New Roman"/>
          <w:sz w:val="24"/>
          <w:szCs w:val="24"/>
        </w:rPr>
        <w:t>analiz</w:t>
      </w:r>
      <w:r w:rsidR="00980633" w:rsidRPr="005C7622">
        <w:rPr>
          <w:rFonts w:ascii="Times New Roman" w:hAnsi="Times New Roman" w:cs="Times New Roman"/>
          <w:sz w:val="24"/>
          <w:szCs w:val="24"/>
        </w:rPr>
        <w:t>e alınmıştır.</w:t>
      </w:r>
    </w:p>
    <w:p w:rsidR="00C16572" w:rsidRPr="00456AC2" w:rsidRDefault="008406E6" w:rsidP="005C7622">
      <w:pPr>
        <w:spacing w:before="240" w:after="240" w:line="240" w:lineRule="auto"/>
        <w:jc w:val="both"/>
        <w:rPr>
          <w:rFonts w:ascii="Times New Roman" w:hAnsi="Times New Roman" w:cs="Times New Roman"/>
          <w:b/>
          <w:sz w:val="24"/>
          <w:szCs w:val="24"/>
        </w:rPr>
      </w:pPr>
      <w:r w:rsidRPr="00456AC2">
        <w:rPr>
          <w:rFonts w:ascii="Times New Roman" w:hAnsi="Times New Roman" w:cs="Times New Roman"/>
          <w:b/>
          <w:sz w:val="24"/>
          <w:szCs w:val="24"/>
        </w:rPr>
        <w:t>6.2. Model</w:t>
      </w:r>
    </w:p>
    <w:p w:rsidR="008406E6" w:rsidRPr="00456AC2" w:rsidRDefault="008406E6" w:rsidP="004F2ED5">
      <w:pPr>
        <w:pStyle w:val="ListeParagraf"/>
        <w:spacing w:before="240" w:after="240" w:line="240" w:lineRule="auto"/>
        <w:ind w:left="0" w:firstLine="708"/>
        <w:jc w:val="both"/>
        <w:rPr>
          <w:rFonts w:ascii="Times New Roman" w:hAnsi="Times New Roman" w:cs="Times New Roman"/>
          <w:sz w:val="24"/>
          <w:szCs w:val="24"/>
        </w:rPr>
      </w:pPr>
      <w:r w:rsidRPr="00456AC2">
        <w:rPr>
          <w:rFonts w:ascii="Times New Roman" w:hAnsi="Times New Roman" w:cs="Times New Roman"/>
          <w:sz w:val="24"/>
          <w:szCs w:val="24"/>
        </w:rPr>
        <w:t xml:space="preserve">YDY ile </w:t>
      </w:r>
      <w:r w:rsidR="007A105A" w:rsidRPr="00456AC2">
        <w:rPr>
          <w:rFonts w:ascii="Times New Roman" w:hAnsi="Times New Roman" w:cs="Times New Roman"/>
          <w:sz w:val="24"/>
          <w:szCs w:val="24"/>
        </w:rPr>
        <w:t>ev sahibi ülke</w:t>
      </w:r>
      <w:r w:rsidR="00D76D4E">
        <w:rPr>
          <w:rFonts w:ascii="Times New Roman" w:hAnsi="Times New Roman" w:cs="Times New Roman"/>
          <w:sz w:val="24"/>
          <w:szCs w:val="24"/>
        </w:rPr>
        <w:t xml:space="preserve">deki </w:t>
      </w:r>
      <w:r w:rsidR="007A105A" w:rsidRPr="00D76D4E">
        <w:rPr>
          <w:rFonts w:ascii="Times New Roman" w:hAnsi="Times New Roman" w:cs="Times New Roman"/>
          <w:sz w:val="24"/>
          <w:szCs w:val="24"/>
        </w:rPr>
        <w:t xml:space="preserve">TFV </w:t>
      </w:r>
      <w:r w:rsidR="007A105A" w:rsidRPr="00456AC2">
        <w:rPr>
          <w:rFonts w:ascii="Times New Roman" w:hAnsi="Times New Roman" w:cs="Times New Roman"/>
          <w:sz w:val="24"/>
          <w:szCs w:val="24"/>
        </w:rPr>
        <w:t>arasındaki ilişkiyi analiz edebilmek için</w:t>
      </w:r>
      <w:r w:rsidR="005326FE" w:rsidRPr="00456AC2">
        <w:rPr>
          <w:rFonts w:ascii="Times New Roman" w:hAnsi="Times New Roman" w:cs="Times New Roman"/>
          <w:sz w:val="24"/>
          <w:szCs w:val="24"/>
        </w:rPr>
        <w:t>;</w:t>
      </w:r>
      <w:r w:rsidR="006B3C26">
        <w:rPr>
          <w:rFonts w:ascii="Times New Roman" w:hAnsi="Times New Roman" w:cs="Times New Roman"/>
          <w:sz w:val="24"/>
          <w:szCs w:val="24"/>
        </w:rPr>
        <w:t xml:space="preserve"> </w:t>
      </w:r>
      <w:r w:rsidR="005326FE" w:rsidRPr="00456AC2">
        <w:rPr>
          <w:rFonts w:ascii="Times New Roman" w:hAnsi="Times New Roman" w:cs="Times New Roman"/>
          <w:sz w:val="24"/>
          <w:szCs w:val="24"/>
        </w:rPr>
        <w:t>Hale ve Long (2007) izlenerek, teknoloji girişini dışsal kabul eden bir Cobb-Douglas üretim fonksiyonu kullanılmıştır.</w:t>
      </w:r>
    </w:p>
    <w:p w:rsidR="0083681D" w:rsidRPr="00456AC2" w:rsidRDefault="0083681D" w:rsidP="004F2ED5">
      <w:pPr>
        <w:pStyle w:val="ListeParagraf"/>
        <w:spacing w:before="240" w:after="240" w:line="240" w:lineRule="auto"/>
        <w:ind w:left="0"/>
        <w:jc w:val="both"/>
        <w:rPr>
          <w:rFonts w:ascii="Times New Roman" w:eastAsiaTheme="minorEastAsia" w:hAnsi="Times New Roman" w:cs="Times New Roman"/>
          <w:sz w:val="24"/>
          <w:szCs w:val="24"/>
        </w:rPr>
      </w:pPr>
    </w:p>
    <w:p w:rsidR="00DC7BE6" w:rsidRPr="00456AC2" w:rsidRDefault="00B5352E" w:rsidP="004F2ED5">
      <w:pPr>
        <w:pStyle w:val="ListeParagraf"/>
        <w:spacing w:before="240" w:after="240" w:line="240" w:lineRule="auto"/>
        <w:ind w:left="0"/>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=A</m:t>
          </m:r>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t</m:t>
              </m:r>
            </m:sub>
            <m:sup>
              <m:r>
                <w:rPr>
                  <w:rFonts w:ascii="Cambria Math" w:hAnsi="Cambria Math" w:cs="Times New Roman"/>
                  <w:sz w:val="24"/>
                  <w:szCs w:val="24"/>
                </w:rPr>
                <m:t>∝</m:t>
              </m:r>
            </m:sup>
          </m:sSubSup>
          <m:sSubSup>
            <m:sSubSupPr>
              <m:ctrlPr>
                <w:rPr>
                  <w:rFonts w:ascii="Cambria Math" w:hAnsi="Cambria Math" w:cs="Times New Roman"/>
                  <w:i/>
                  <w:sz w:val="24"/>
                  <w:szCs w:val="24"/>
                </w:rPr>
              </m:ctrlPr>
            </m:sSubSupPr>
            <m:e>
              <m:r>
                <w:rPr>
                  <w:rFonts w:ascii="Cambria Math" w:hAnsi="Cambria Math" w:cs="Times New Roman"/>
                  <w:sz w:val="24"/>
                  <w:szCs w:val="24"/>
                </w:rPr>
                <m:t>L</m:t>
              </m:r>
            </m:e>
            <m:sub>
              <m:r>
                <w:rPr>
                  <w:rFonts w:ascii="Cambria Math" w:hAnsi="Cambria Math" w:cs="Times New Roman"/>
                  <w:sz w:val="24"/>
                  <w:szCs w:val="24"/>
                </w:rPr>
                <m:t>t</m:t>
              </m:r>
            </m:sub>
            <m:sup>
              <m:r>
                <w:rPr>
                  <w:rFonts w:ascii="Cambria Math" w:hAnsi="Cambria Math" w:cs="Times New Roman"/>
                  <w:sz w:val="24"/>
                  <w:szCs w:val="24"/>
                </w:rPr>
                <m:t>β</m:t>
              </m:r>
            </m:sup>
          </m:sSubSup>
          <m:r>
            <w:rPr>
              <w:rFonts w:ascii="Cambria Math" w:hAnsi="Cambria Math" w:cs="Times New Roman"/>
              <w:sz w:val="24"/>
              <w:szCs w:val="24"/>
            </w:rPr>
            <m:t xml:space="preserve">                                                                                                                                        (1)</m:t>
          </m:r>
        </m:oMath>
      </m:oMathPara>
    </w:p>
    <w:p w:rsidR="0083681D" w:rsidRPr="00456AC2" w:rsidRDefault="00153420" w:rsidP="004F2ED5">
      <w:pPr>
        <w:pStyle w:val="ListeParagraf"/>
        <w:spacing w:before="240" w:after="240" w:line="240" w:lineRule="auto"/>
        <w:ind w:left="0"/>
        <w:jc w:val="both"/>
        <w:rPr>
          <w:rFonts w:ascii="Times New Roman" w:hAnsi="Times New Roman" w:cs="Times New Roman"/>
          <w:sz w:val="24"/>
          <w:szCs w:val="24"/>
        </w:rPr>
      </w:pPr>
      <w:r w:rsidRPr="00456AC2">
        <w:rPr>
          <w:rFonts w:ascii="Times New Roman" w:hAnsi="Times New Roman" w:cs="Times New Roman"/>
          <w:sz w:val="24"/>
          <w:szCs w:val="24"/>
        </w:rPr>
        <w:tab/>
      </w:r>
    </w:p>
    <w:p w:rsidR="00DC7BE6" w:rsidRPr="00456AC2" w:rsidRDefault="00AB1B13" w:rsidP="004F2ED5">
      <w:pPr>
        <w:pStyle w:val="ListeParagraf"/>
        <w:spacing w:before="240" w:after="240" w:line="240" w:lineRule="auto"/>
        <w:ind w:left="0"/>
        <w:jc w:val="both"/>
        <w:rPr>
          <w:rFonts w:ascii="Times New Roman" w:hAnsi="Times New Roman" w:cs="Times New Roman"/>
          <w:sz w:val="24"/>
          <w:szCs w:val="24"/>
        </w:rPr>
      </w:pPr>
      <w:r w:rsidRPr="00456AC2">
        <w:rPr>
          <w:rFonts w:ascii="Times New Roman" w:hAnsi="Times New Roman" w:cs="Times New Roman"/>
          <w:sz w:val="24"/>
          <w:szCs w:val="24"/>
        </w:rPr>
        <w:t xml:space="preserve">Burada </w:t>
      </w:r>
      <w:r w:rsidRPr="00456AC2">
        <w:rPr>
          <w:rFonts w:ascii="Times New Roman" w:hAnsi="Times New Roman" w:cs="Times New Roman"/>
          <w:i/>
          <w:sz w:val="24"/>
          <w:szCs w:val="24"/>
        </w:rPr>
        <w:t>A;</w:t>
      </w:r>
      <w:r w:rsidR="0083681D" w:rsidRPr="00456AC2">
        <w:rPr>
          <w:rFonts w:ascii="Times New Roman" w:hAnsi="Times New Roman" w:cs="Times New Roman"/>
          <w:sz w:val="24"/>
          <w:szCs w:val="24"/>
        </w:rPr>
        <w:t>dışsal Hicks-Nötr teknolojik ilerleme katsayısı</w:t>
      </w:r>
      <w:r w:rsidR="009B6D12" w:rsidRPr="00456AC2">
        <w:rPr>
          <w:rFonts w:ascii="Times New Roman" w:hAnsi="Times New Roman" w:cs="Times New Roman"/>
          <w:sz w:val="24"/>
          <w:szCs w:val="24"/>
        </w:rPr>
        <w:t xml:space="preserve"> olup</w:t>
      </w:r>
      <w:r w:rsidR="006B3C26">
        <w:rPr>
          <w:rFonts w:ascii="Times New Roman" w:hAnsi="Times New Roman" w:cs="Times New Roman"/>
          <w:sz w:val="24"/>
          <w:szCs w:val="24"/>
        </w:rPr>
        <w:t xml:space="preserve"> </w:t>
      </w:r>
      <w:r w:rsidR="009B6D12" w:rsidRPr="00456AC2">
        <w:rPr>
          <w:rFonts w:ascii="Times New Roman" w:hAnsi="Times New Roman" w:cs="Times New Roman"/>
          <w:sz w:val="24"/>
          <w:szCs w:val="24"/>
        </w:rPr>
        <w:t>çıktının</w:t>
      </w:r>
      <w:r w:rsidR="008865AD" w:rsidRPr="00456AC2">
        <w:rPr>
          <w:rFonts w:ascii="Times New Roman" w:hAnsi="Times New Roman" w:cs="Times New Roman"/>
          <w:sz w:val="24"/>
          <w:szCs w:val="24"/>
        </w:rPr>
        <w:t xml:space="preserve">, </w:t>
      </w:r>
      <w:r w:rsidR="009B6D12" w:rsidRPr="00456AC2">
        <w:rPr>
          <w:rFonts w:ascii="Times New Roman" w:hAnsi="Times New Roman" w:cs="Times New Roman"/>
          <w:sz w:val="24"/>
          <w:szCs w:val="24"/>
        </w:rPr>
        <w:t>sermaye</w:t>
      </w:r>
      <w:r w:rsidR="009B6D12" w:rsidRPr="00456AC2">
        <w:rPr>
          <w:rFonts w:ascii="Times New Roman" w:hAnsi="Times New Roman" w:cs="Times New Roman"/>
          <w:i/>
          <w:sz w:val="24"/>
          <w:szCs w:val="24"/>
        </w:rPr>
        <w:t xml:space="preserve"> (</w:t>
      </w:r>
      <w:r w:rsidR="000657A6" w:rsidRPr="00456AC2">
        <w:rPr>
          <w:rFonts w:ascii="Times New Roman" w:hAnsi="Times New Roman" w:cs="Times New Roman"/>
          <w:i/>
          <w:sz w:val="24"/>
          <w:szCs w:val="24"/>
        </w:rPr>
        <w:t>K</w:t>
      </w:r>
      <w:r w:rsidR="009B6D12" w:rsidRPr="00456AC2">
        <w:rPr>
          <w:rFonts w:ascii="Times New Roman" w:hAnsi="Times New Roman" w:cs="Times New Roman"/>
          <w:i/>
          <w:sz w:val="24"/>
          <w:szCs w:val="24"/>
        </w:rPr>
        <w:t xml:space="preserve">) </w:t>
      </w:r>
      <w:r w:rsidR="00270037" w:rsidRPr="00980633">
        <w:rPr>
          <w:rFonts w:ascii="Times New Roman" w:hAnsi="Times New Roman" w:cs="Times New Roman"/>
          <w:sz w:val="24"/>
          <w:szCs w:val="24"/>
        </w:rPr>
        <w:t xml:space="preserve">ve </w:t>
      </w:r>
      <w:r w:rsidR="00270037" w:rsidRPr="00456AC2">
        <w:rPr>
          <w:rFonts w:ascii="Times New Roman" w:hAnsi="Times New Roman" w:cs="Times New Roman"/>
          <w:sz w:val="24"/>
          <w:szCs w:val="24"/>
        </w:rPr>
        <w:t>emek</w:t>
      </w:r>
      <w:r w:rsidR="009B6D12" w:rsidRPr="00456AC2">
        <w:rPr>
          <w:rFonts w:ascii="Times New Roman" w:hAnsi="Times New Roman" w:cs="Times New Roman"/>
          <w:sz w:val="24"/>
          <w:szCs w:val="24"/>
        </w:rPr>
        <w:t xml:space="preserve"> (</w:t>
      </w:r>
      <w:r w:rsidR="000657A6" w:rsidRPr="00456AC2">
        <w:rPr>
          <w:rFonts w:ascii="Times New Roman" w:hAnsi="Times New Roman" w:cs="Times New Roman"/>
          <w:i/>
          <w:sz w:val="24"/>
          <w:szCs w:val="24"/>
        </w:rPr>
        <w:t>L</w:t>
      </w:r>
      <w:r w:rsidR="009B6D12" w:rsidRPr="00456AC2">
        <w:rPr>
          <w:rFonts w:ascii="Times New Roman" w:hAnsi="Times New Roman" w:cs="Times New Roman"/>
          <w:i/>
          <w:sz w:val="24"/>
          <w:szCs w:val="24"/>
        </w:rPr>
        <w:t>)</w:t>
      </w:r>
      <w:r w:rsidR="006B3C26">
        <w:rPr>
          <w:rFonts w:ascii="Times New Roman" w:hAnsi="Times New Roman" w:cs="Times New Roman"/>
          <w:i/>
          <w:sz w:val="24"/>
          <w:szCs w:val="24"/>
        </w:rPr>
        <w:t xml:space="preserve"> </w:t>
      </w:r>
      <w:r w:rsidR="008865AD" w:rsidRPr="00456AC2">
        <w:rPr>
          <w:rFonts w:ascii="Times New Roman" w:hAnsi="Times New Roman" w:cs="Times New Roman"/>
          <w:sz w:val="24"/>
          <w:szCs w:val="24"/>
        </w:rPr>
        <w:t>tarafından açıklanamayan kısmına karşılık gelmektedir</w:t>
      </w:r>
      <w:r w:rsidR="000657A6" w:rsidRPr="00456AC2">
        <w:rPr>
          <w:rFonts w:ascii="Times New Roman" w:hAnsi="Times New Roman" w:cs="Times New Roman"/>
          <w:sz w:val="24"/>
          <w:szCs w:val="24"/>
        </w:rPr>
        <w:t xml:space="preserve">. </w:t>
      </w:r>
      <w:r w:rsidR="00153420" w:rsidRPr="00456AC2">
        <w:rPr>
          <w:rFonts w:ascii="Times New Roman" w:hAnsi="Times New Roman" w:cs="Times New Roman"/>
          <w:sz w:val="24"/>
          <w:szCs w:val="24"/>
        </w:rPr>
        <w:t>Solow Büyüme Modeli</w:t>
      </w:r>
      <w:r w:rsidR="001E39C2">
        <w:rPr>
          <w:rFonts w:ascii="Times New Roman" w:hAnsi="Times New Roman" w:cs="Times New Roman"/>
          <w:sz w:val="24"/>
          <w:szCs w:val="24"/>
        </w:rPr>
        <w:t>’</w:t>
      </w:r>
      <w:r w:rsidR="00153420" w:rsidRPr="00456AC2">
        <w:rPr>
          <w:rFonts w:ascii="Times New Roman" w:hAnsi="Times New Roman" w:cs="Times New Roman"/>
          <w:sz w:val="24"/>
          <w:szCs w:val="24"/>
        </w:rPr>
        <w:t>nde buna “Solow Artığı</w:t>
      </w:r>
      <w:r w:rsidR="00307090">
        <w:rPr>
          <w:rFonts w:ascii="Times New Roman" w:hAnsi="Times New Roman" w:cs="Times New Roman"/>
          <w:sz w:val="24"/>
          <w:szCs w:val="24"/>
        </w:rPr>
        <w:t>” denilmekte olup (Solow, 1956)</w:t>
      </w:r>
      <w:r w:rsidR="00153420" w:rsidRPr="00456AC2">
        <w:rPr>
          <w:rFonts w:ascii="Times New Roman" w:hAnsi="Times New Roman" w:cs="Times New Roman"/>
          <w:sz w:val="24"/>
          <w:szCs w:val="24"/>
        </w:rPr>
        <w:t xml:space="preserve"> TFV</w:t>
      </w:r>
      <w:r w:rsidR="00307090">
        <w:rPr>
          <w:rFonts w:ascii="Times New Roman" w:hAnsi="Times New Roman" w:cs="Times New Roman"/>
          <w:sz w:val="24"/>
          <w:szCs w:val="24"/>
        </w:rPr>
        <w:t>’yi</w:t>
      </w:r>
      <w:r w:rsidR="00153420" w:rsidRPr="00456AC2">
        <w:rPr>
          <w:rFonts w:ascii="Times New Roman" w:hAnsi="Times New Roman" w:cs="Times New Roman"/>
          <w:sz w:val="24"/>
          <w:szCs w:val="24"/>
        </w:rPr>
        <w:t xml:space="preserve"> ifade etmektedir. </w:t>
      </w:r>
      <w:r w:rsidR="00DC7BE6" w:rsidRPr="00456AC2">
        <w:rPr>
          <w:rFonts w:ascii="Times New Roman" w:hAnsi="Times New Roman" w:cs="Times New Roman"/>
          <w:sz w:val="24"/>
          <w:szCs w:val="24"/>
        </w:rPr>
        <w:t>Eşitliğin her iki tarafının logaritması al</w:t>
      </w:r>
      <w:r w:rsidR="00980633">
        <w:rPr>
          <w:rFonts w:ascii="Times New Roman" w:hAnsi="Times New Roman" w:cs="Times New Roman"/>
          <w:sz w:val="24"/>
          <w:szCs w:val="24"/>
        </w:rPr>
        <w:t>ınarak,</w:t>
      </w:r>
      <w:r w:rsidR="00DC7BE6" w:rsidRPr="00456AC2">
        <w:rPr>
          <w:rFonts w:ascii="Times New Roman" w:hAnsi="Times New Roman" w:cs="Times New Roman"/>
          <w:sz w:val="24"/>
          <w:szCs w:val="24"/>
        </w:rPr>
        <w:t xml:space="preserve"> model doğrusal</w:t>
      </w:r>
      <w:r w:rsidR="00270037" w:rsidRPr="00456AC2">
        <w:rPr>
          <w:rFonts w:ascii="Times New Roman" w:hAnsi="Times New Roman" w:cs="Times New Roman"/>
          <w:sz w:val="24"/>
          <w:szCs w:val="24"/>
        </w:rPr>
        <w:t xml:space="preserve"> hale getiril</w:t>
      </w:r>
      <w:r w:rsidR="00980633">
        <w:rPr>
          <w:rFonts w:ascii="Times New Roman" w:hAnsi="Times New Roman" w:cs="Times New Roman"/>
          <w:sz w:val="24"/>
          <w:szCs w:val="24"/>
        </w:rPr>
        <w:t>miştir:</w:t>
      </w:r>
    </w:p>
    <w:p w:rsidR="00023B4F" w:rsidRPr="00456AC2" w:rsidRDefault="008A3A37" w:rsidP="004F2ED5">
      <w:pPr>
        <w:tabs>
          <w:tab w:val="left" w:pos="965"/>
          <w:tab w:val="left" w:pos="8505"/>
        </w:tabs>
        <w:spacing w:before="240" w:after="240" w:line="240" w:lineRule="auto"/>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Log</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=LogA+∝Log</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t</m:t>
              </m:r>
            </m:sub>
          </m:sSub>
          <m:r>
            <w:rPr>
              <w:rFonts w:ascii="Cambria Math" w:hAnsi="Cambria Math" w:cs="Times New Roman"/>
              <w:sz w:val="24"/>
              <w:szCs w:val="24"/>
            </w:rPr>
            <m:t>+βLog</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t</m:t>
              </m:r>
            </m:sub>
          </m:sSub>
          <m:r>
            <w:rPr>
              <w:rFonts w:ascii="Cambria Math" w:hAnsi="Cambria Math" w:cs="Times New Roman"/>
              <w:sz w:val="24"/>
              <w:szCs w:val="24"/>
            </w:rPr>
            <m:t xml:space="preserve">                                                                                                 (2)</m:t>
          </m:r>
        </m:oMath>
      </m:oMathPara>
    </w:p>
    <w:p w:rsidR="00C20B5A" w:rsidRPr="00456AC2" w:rsidRDefault="00C20B5A" w:rsidP="004F2ED5">
      <w:pPr>
        <w:spacing w:before="240" w:after="240" w:line="240" w:lineRule="auto"/>
        <w:jc w:val="both"/>
        <w:rPr>
          <w:rFonts w:ascii="Times New Roman" w:hAnsi="Times New Roman" w:cs="Times New Roman"/>
          <w:sz w:val="24"/>
          <w:szCs w:val="24"/>
        </w:rPr>
      </w:pPr>
      <w:r w:rsidRPr="00456AC2">
        <w:rPr>
          <w:rFonts w:ascii="Times New Roman" w:hAnsi="Times New Roman" w:cs="Times New Roman"/>
          <w:sz w:val="24"/>
          <w:szCs w:val="24"/>
        </w:rPr>
        <w:t>Bu eşitliğin</w:t>
      </w:r>
      <w:r w:rsidR="00980633">
        <w:rPr>
          <w:rFonts w:ascii="Times New Roman" w:hAnsi="Times New Roman" w:cs="Times New Roman"/>
          <w:sz w:val="24"/>
          <w:szCs w:val="24"/>
        </w:rPr>
        <w:t xml:space="preserve"> her</w:t>
      </w:r>
      <w:r w:rsidRPr="00456AC2">
        <w:rPr>
          <w:rFonts w:ascii="Times New Roman" w:hAnsi="Times New Roman" w:cs="Times New Roman"/>
          <w:sz w:val="24"/>
          <w:szCs w:val="24"/>
        </w:rPr>
        <w:t xml:space="preserve"> iki tarafının </w:t>
      </w:r>
      <w:r w:rsidRPr="00456AC2">
        <w:rPr>
          <w:rFonts w:ascii="Times New Roman" w:hAnsi="Times New Roman" w:cs="Times New Roman"/>
          <w:i/>
          <w:sz w:val="24"/>
          <w:szCs w:val="24"/>
        </w:rPr>
        <w:t>K</w:t>
      </w:r>
      <w:r w:rsidRPr="00456AC2">
        <w:rPr>
          <w:rFonts w:ascii="Times New Roman" w:hAnsi="Times New Roman" w:cs="Times New Roman"/>
          <w:sz w:val="24"/>
          <w:szCs w:val="24"/>
        </w:rPr>
        <w:t xml:space="preserve"> ve </w:t>
      </w:r>
      <w:r w:rsidRPr="00456AC2">
        <w:rPr>
          <w:rFonts w:ascii="Times New Roman" w:hAnsi="Times New Roman" w:cs="Times New Roman"/>
          <w:i/>
          <w:sz w:val="24"/>
          <w:szCs w:val="24"/>
        </w:rPr>
        <w:t>L</w:t>
      </w:r>
      <w:r w:rsidRPr="00456AC2">
        <w:rPr>
          <w:rFonts w:ascii="Times New Roman" w:hAnsi="Times New Roman" w:cs="Times New Roman"/>
          <w:sz w:val="24"/>
          <w:szCs w:val="24"/>
        </w:rPr>
        <w:t>'ye göre kısmi türevleri</w:t>
      </w:r>
      <w:r w:rsidR="00980633">
        <w:rPr>
          <w:rFonts w:ascii="Times New Roman" w:hAnsi="Times New Roman" w:cs="Times New Roman"/>
          <w:sz w:val="24"/>
          <w:szCs w:val="24"/>
        </w:rPr>
        <w:t xml:space="preserve"> alındığında, </w:t>
      </w:r>
      <w:r w:rsidRPr="00456AC2">
        <w:rPr>
          <w:rFonts w:ascii="Times New Roman" w:hAnsi="Times New Roman" w:cs="Times New Roman"/>
          <w:sz w:val="24"/>
          <w:szCs w:val="24"/>
        </w:rPr>
        <w:t xml:space="preserve">sermayenin ve emeğin marjinal verimlilikleri elde edilebilir. </w:t>
      </w:r>
    </w:p>
    <w:p w:rsidR="00F478CF" w:rsidRPr="009427FF" w:rsidRDefault="00B5352E" w:rsidP="004F2ED5">
      <w:pPr>
        <w:spacing w:line="240" w:lineRule="auto"/>
        <w:jc w:val="both"/>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∂Log</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num>
            <m:den>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t</m:t>
                  </m:r>
                </m:sub>
              </m:sSub>
            </m:den>
          </m:f>
          <m:r>
            <w:rPr>
              <w:rFonts w:ascii="Cambria Math" w:hAnsi="Cambria Math" w:cs="Times New Roman"/>
              <w:sz w:val="24"/>
              <w:szCs w:val="24"/>
            </w:rPr>
            <m:t>= α</m:t>
          </m:r>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t</m:t>
                  </m:r>
                </m:sub>
              </m:sSub>
            </m:den>
          </m:f>
          <m:r>
            <w:rPr>
              <w:rFonts w:ascii="Cambria Math" w:hAnsi="Cambria Math" w:cs="Times New Roman"/>
              <w:sz w:val="24"/>
              <w:szCs w:val="24"/>
            </w:rPr>
            <m:t xml:space="preserve">                                                                                                                                      (3) </m:t>
          </m:r>
        </m:oMath>
      </m:oMathPara>
    </w:p>
    <w:p w:rsidR="007E1DC9" w:rsidRPr="009427FF" w:rsidRDefault="00B5352E" w:rsidP="004F2ED5">
      <w:pPr>
        <w:spacing w:line="240" w:lineRule="auto"/>
        <w:jc w:val="both"/>
        <w:rPr>
          <w:rFonts w:ascii="Times New Roman" w:hAnsi="Times New Roman" w:cs="Times New Roman"/>
          <w:sz w:val="24"/>
          <w:szCs w:val="24"/>
        </w:rPr>
      </w:pPr>
      <m:oMathPara>
        <m:oMath>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t</m:t>
                  </m:r>
                </m:sub>
                <m:sup>
                  <m:r>
                    <w:rPr>
                      <w:rFonts w:ascii="Cambria Math" w:hAnsi="Cambria Math" w:cs="Times New Roman"/>
                      <w:sz w:val="24"/>
                      <w:szCs w:val="24"/>
                    </w:rPr>
                    <m:t>'</m:t>
                  </m:r>
                </m:sup>
              </m:sSubSup>
            </m:num>
            <m:den>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den>
          </m:f>
          <m:r>
            <w:rPr>
              <w:rFonts w:ascii="Cambria Math" w:hAnsi="Cambria Math" w:cs="Times New Roman"/>
              <w:sz w:val="24"/>
              <w:szCs w:val="24"/>
            </w:rPr>
            <m:t>=α</m:t>
          </m:r>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t</m:t>
                  </m:r>
                </m:sub>
              </m:sSub>
            </m:den>
          </m:f>
          <m:r>
            <w:rPr>
              <w:rFonts w:ascii="Cambria Math" w:hAnsi="Cambria Math" w:cs="Times New Roman"/>
              <w:sz w:val="24"/>
              <w:szCs w:val="24"/>
            </w:rPr>
            <m:t xml:space="preserve">                                                                                                                                                (4)</m:t>
          </m:r>
        </m:oMath>
      </m:oMathPara>
    </w:p>
    <w:p w:rsidR="00B866DF" w:rsidRPr="009427FF" w:rsidRDefault="00B5352E" w:rsidP="00B866DF">
      <w:pPr>
        <w:spacing w:line="240" w:lineRule="auto"/>
        <w:jc w:val="center"/>
        <w:rPr>
          <w:rFonts w:ascii="Times New Roman" w:eastAsiaTheme="minorEastAsia" w:hAnsi="Times New Roman" w:cs="Times New Roman"/>
          <w:sz w:val="24"/>
          <w:szCs w:val="24"/>
        </w:rPr>
      </w:pPr>
      <m:oMathPara>
        <m:oMathParaPr>
          <m:jc m:val="center"/>
        </m:oMathParaPr>
        <m:oMath>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t</m:t>
              </m:r>
            </m:sub>
            <m:sup>
              <m:r>
                <w:rPr>
                  <w:rFonts w:ascii="Cambria Math" w:hAnsi="Cambria Math" w:cs="Times New Roman"/>
                  <w:sz w:val="24"/>
                  <w:szCs w:val="24"/>
                </w:rPr>
                <m:t>'</m:t>
              </m:r>
            </m:sup>
          </m:sSubSup>
          <m:r>
            <w:rPr>
              <w:rFonts w:ascii="Cambria Math" w:hAnsi="Cambria Math" w:cs="Times New Roman"/>
              <w:sz w:val="24"/>
              <w:szCs w:val="24"/>
            </w:rPr>
            <m:t>=α</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num>
            <m:den>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t</m:t>
                  </m:r>
                </m:sub>
              </m:sSub>
            </m:den>
          </m:f>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5</m:t>
              </m:r>
            </m:e>
          </m:d>
        </m:oMath>
      </m:oMathPara>
    </w:p>
    <w:p w:rsidR="00C20B5A" w:rsidRPr="009427FF" w:rsidRDefault="00C20B5A" w:rsidP="00D41DD7">
      <w:pPr>
        <w:spacing w:line="240" w:lineRule="auto"/>
        <w:jc w:val="both"/>
        <w:rPr>
          <w:rFonts w:ascii="Times New Roman" w:hAnsi="Times New Roman" w:cs="Times New Roman"/>
          <w:sz w:val="24"/>
          <w:szCs w:val="24"/>
        </w:rPr>
      </w:pPr>
      <w:r w:rsidRPr="009427FF">
        <w:rPr>
          <w:rFonts w:ascii="Times New Roman" w:hAnsi="Times New Roman" w:cs="Times New Roman"/>
          <w:sz w:val="24"/>
          <w:szCs w:val="24"/>
        </w:rPr>
        <w:lastRenderedPageBreak/>
        <w:t xml:space="preserve">Bu son eşitlikte </w:t>
      </w:r>
      <m:oMath>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t</m:t>
            </m:r>
          </m:sub>
          <m:sup>
            <m:r>
              <w:rPr>
                <w:rFonts w:ascii="Cambria Math" w:hAnsi="Cambria Math" w:cs="Times New Roman"/>
                <w:sz w:val="24"/>
                <w:szCs w:val="24"/>
              </w:rPr>
              <m:t>'</m:t>
            </m:r>
          </m:sup>
        </m:sSubSup>
      </m:oMath>
      <w:r w:rsidRPr="009427FF">
        <w:rPr>
          <w:rFonts w:ascii="Times New Roman" w:hAnsi="Times New Roman" w:cs="Times New Roman"/>
          <w:sz w:val="24"/>
          <w:szCs w:val="24"/>
        </w:rPr>
        <w:t>, bir birim sermaye artışının, çıktı üzerindeki etkisini göstermekte olup, sermayenin marjinal verimliliğine karşılık gelmektedir. Benzer işlemler emeğin marjinal verimliliği için de tekrarla</w:t>
      </w:r>
      <w:r w:rsidR="00915790">
        <w:rPr>
          <w:rFonts w:ascii="Times New Roman" w:hAnsi="Times New Roman" w:cs="Times New Roman"/>
          <w:sz w:val="24"/>
          <w:szCs w:val="24"/>
        </w:rPr>
        <w:t>n</w:t>
      </w:r>
      <w:r w:rsidR="0060174E">
        <w:rPr>
          <w:rFonts w:ascii="Times New Roman" w:hAnsi="Times New Roman" w:cs="Times New Roman"/>
          <w:sz w:val="24"/>
          <w:szCs w:val="24"/>
        </w:rPr>
        <w:t>dığında</w:t>
      </w:r>
      <w:r w:rsidR="009427FF" w:rsidRPr="009427FF">
        <w:rPr>
          <w:rFonts w:ascii="Times New Roman" w:hAnsi="Times New Roman" w:cs="Times New Roman"/>
          <w:sz w:val="24"/>
          <w:szCs w:val="24"/>
        </w:rPr>
        <w:t xml:space="preserve"> </w:t>
      </w:r>
      <w:r w:rsidR="00211B67" w:rsidRPr="009427FF">
        <w:rPr>
          <w:rFonts w:ascii="Times New Roman" w:hAnsi="Times New Roman" w:cs="Times New Roman"/>
          <w:sz w:val="24"/>
          <w:szCs w:val="24"/>
        </w:rPr>
        <w:t>kısmi faktör verimlilikleri elde edilir.</w:t>
      </w:r>
    </w:p>
    <w:p w:rsidR="00C20B5A" w:rsidRPr="00456AC2" w:rsidRDefault="00B5352E" w:rsidP="004F2ED5">
      <w:pPr>
        <w:spacing w:before="240" w:after="240" w:line="240" w:lineRule="auto"/>
        <w:ind w:firstLine="142"/>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MP</m:t>
              </m:r>
            </m:e>
            <m:sub>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t</m:t>
                  </m:r>
                </m:sub>
              </m:sSub>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num>
            <m:den>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t</m:t>
                  </m:r>
                </m:sub>
              </m:sSub>
            </m:den>
          </m:f>
          <m:r>
            <w:rPr>
              <w:rFonts w:ascii="Cambria Math" w:hAnsi="Cambria Math" w:cs="Times New Roman"/>
              <w:sz w:val="24"/>
              <w:szCs w:val="24"/>
            </w:rPr>
            <m:t xml:space="preserve">                                                                                                                                             (6)</m:t>
          </m:r>
        </m:oMath>
      </m:oMathPara>
    </w:p>
    <w:p w:rsidR="00C20B5A" w:rsidRPr="00456AC2" w:rsidRDefault="00B5352E" w:rsidP="004F2ED5">
      <w:pPr>
        <w:tabs>
          <w:tab w:val="left" w:pos="8505"/>
        </w:tabs>
        <w:spacing w:before="240" w:after="240" w:line="240" w:lineRule="auto"/>
        <w:ind w:firstLine="142"/>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MP</m:t>
              </m:r>
            </m:e>
            <m:sub>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t</m:t>
                  </m:r>
                </m:sub>
              </m:sSub>
            </m:sub>
          </m:sSub>
          <m:r>
            <w:rPr>
              <w:rFonts w:ascii="Cambria Math" w:hAnsi="Cambria Math" w:cs="Times New Roman"/>
              <w:sz w:val="24"/>
              <w:szCs w:val="24"/>
            </w:rPr>
            <m:t>=β</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num>
            <m:den>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t</m:t>
                  </m:r>
                </m:sub>
              </m:sSub>
            </m:den>
          </m:f>
          <m:r>
            <w:rPr>
              <w:rFonts w:ascii="Cambria Math" w:hAnsi="Cambria Math" w:cs="Times New Roman"/>
              <w:sz w:val="24"/>
              <w:szCs w:val="24"/>
            </w:rPr>
            <m:t xml:space="preserve">                                                                                                                                             (7)</m:t>
          </m:r>
        </m:oMath>
      </m:oMathPara>
    </w:p>
    <w:p w:rsidR="00894FF2" w:rsidRPr="00456AC2" w:rsidRDefault="00F5624E" w:rsidP="00F5624E">
      <w:p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TVF</w:t>
      </w:r>
      <w:r w:rsidR="00D41DD7">
        <w:rPr>
          <w:rFonts w:ascii="Times New Roman" w:hAnsi="Times New Roman" w:cs="Times New Roman"/>
          <w:sz w:val="24"/>
          <w:szCs w:val="24"/>
        </w:rPr>
        <w:t>,</w:t>
      </w:r>
      <w:r>
        <w:rPr>
          <w:rFonts w:ascii="Times New Roman" w:hAnsi="Times New Roman" w:cs="Times New Roman"/>
          <w:sz w:val="24"/>
          <w:szCs w:val="24"/>
        </w:rPr>
        <w:t xml:space="preserve"> </w:t>
      </w:r>
      <w:r w:rsidR="00894FF2" w:rsidRPr="00456AC2">
        <w:rPr>
          <w:rFonts w:ascii="Times New Roman" w:hAnsi="Times New Roman" w:cs="Times New Roman"/>
          <w:sz w:val="24"/>
          <w:szCs w:val="24"/>
        </w:rPr>
        <w:t>kısmi faktör verimlilikleri</w:t>
      </w:r>
      <w:r>
        <w:rPr>
          <w:rFonts w:ascii="Times New Roman" w:hAnsi="Times New Roman" w:cs="Times New Roman"/>
          <w:sz w:val="24"/>
          <w:szCs w:val="24"/>
        </w:rPr>
        <w:t>nin</w:t>
      </w:r>
      <w:r w:rsidR="00894FF2" w:rsidRPr="00456AC2">
        <w:rPr>
          <w:rFonts w:ascii="Times New Roman" w:hAnsi="Times New Roman" w:cs="Times New Roman"/>
          <w:sz w:val="24"/>
          <w:szCs w:val="24"/>
        </w:rPr>
        <w:t xml:space="preserve"> toplan</w:t>
      </w:r>
      <w:r>
        <w:rPr>
          <w:rFonts w:ascii="Times New Roman" w:hAnsi="Times New Roman" w:cs="Times New Roman"/>
          <w:sz w:val="24"/>
          <w:szCs w:val="24"/>
        </w:rPr>
        <w:t>masıyla elde edilir.</w:t>
      </w:r>
    </w:p>
    <w:p w:rsidR="00661D4B" w:rsidRPr="00456AC2" w:rsidRDefault="00B5352E" w:rsidP="004F2ED5">
      <w:pPr>
        <w:spacing w:before="240" w:after="240" w:line="240" w:lineRule="auto"/>
        <w:ind w:firstLine="709"/>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TFV</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MP</m:t>
              </m:r>
            </m:e>
            <m:sub>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t</m:t>
                  </m:r>
                </m:sub>
              </m:sSub>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MP</m:t>
              </m:r>
            </m:e>
            <m:sub>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t</m:t>
                  </m:r>
                </m:sub>
              </m:sSub>
            </m:sub>
          </m:sSub>
          <m:r>
            <w:rPr>
              <w:rFonts w:ascii="Cambria Math" w:hAnsi="Cambria Math" w:cs="Times New Roman"/>
              <w:sz w:val="24"/>
              <w:szCs w:val="24"/>
            </w:rPr>
            <m:t xml:space="preserve">                                                                                                                             (8)</m:t>
          </m:r>
        </m:oMath>
      </m:oMathPara>
    </w:p>
    <w:p w:rsidR="00C20B5A" w:rsidRPr="00456AC2" w:rsidRDefault="00CA0801" w:rsidP="00D41DD7">
      <w:p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Buna göre; </w:t>
      </w:r>
      <w:r w:rsidR="00C20B5A" w:rsidRPr="00456AC2">
        <w:rPr>
          <w:rFonts w:ascii="Times New Roman" w:hAnsi="Times New Roman" w:cs="Times New Roman"/>
          <w:i/>
          <w:sz w:val="24"/>
          <w:szCs w:val="24"/>
        </w:rPr>
        <w:t>TFV</w:t>
      </w:r>
      <w:r w:rsidR="00C20B5A" w:rsidRPr="00456AC2">
        <w:rPr>
          <w:rFonts w:ascii="Times New Roman" w:hAnsi="Times New Roman" w:cs="Times New Roman"/>
          <w:i/>
          <w:sz w:val="24"/>
          <w:szCs w:val="24"/>
          <w:vertAlign w:val="subscript"/>
        </w:rPr>
        <w:t xml:space="preserve">t </w:t>
      </w:r>
      <w:r w:rsidR="00C20B5A" w:rsidRPr="00456AC2">
        <w:rPr>
          <w:rFonts w:ascii="Times New Roman" w:hAnsi="Times New Roman" w:cs="Times New Roman"/>
          <w:sz w:val="24"/>
          <w:szCs w:val="24"/>
        </w:rPr>
        <w:t>ile</w:t>
      </w:r>
      <w:r>
        <w:rPr>
          <w:rFonts w:ascii="Times New Roman" w:hAnsi="Times New Roman" w:cs="Times New Roman"/>
          <w:sz w:val="24"/>
          <w:szCs w:val="24"/>
        </w:rPr>
        <w:t xml:space="preserve"> </w:t>
      </w:r>
      <w:r w:rsidR="00C20B5A" w:rsidRPr="00456AC2">
        <w:rPr>
          <w:rFonts w:ascii="Times New Roman" w:hAnsi="Times New Roman" w:cs="Times New Roman"/>
          <w:i/>
          <w:sz w:val="24"/>
          <w:szCs w:val="24"/>
        </w:rPr>
        <w:t>YDY</w:t>
      </w:r>
      <w:r w:rsidR="00C20B5A" w:rsidRPr="00456AC2">
        <w:rPr>
          <w:rFonts w:ascii="Times New Roman" w:hAnsi="Times New Roman" w:cs="Times New Roman"/>
          <w:i/>
          <w:sz w:val="24"/>
          <w:szCs w:val="24"/>
          <w:vertAlign w:val="subscript"/>
        </w:rPr>
        <w:t>t</w:t>
      </w:r>
      <w:r w:rsidR="00C20B5A" w:rsidRPr="00456AC2">
        <w:rPr>
          <w:rFonts w:ascii="Times New Roman" w:hAnsi="Times New Roman" w:cs="Times New Roman"/>
          <w:sz w:val="24"/>
          <w:szCs w:val="24"/>
        </w:rPr>
        <w:t xml:space="preserve"> arasında</w:t>
      </w:r>
      <w:r w:rsidR="001D4562" w:rsidRPr="00456AC2">
        <w:rPr>
          <w:rFonts w:ascii="Times New Roman" w:hAnsi="Times New Roman" w:cs="Times New Roman"/>
          <w:sz w:val="24"/>
          <w:szCs w:val="24"/>
        </w:rPr>
        <w:t>ki</w:t>
      </w:r>
      <w:r w:rsidR="00B340F3">
        <w:rPr>
          <w:rFonts w:ascii="Times New Roman" w:hAnsi="Times New Roman" w:cs="Times New Roman"/>
          <w:sz w:val="24"/>
          <w:szCs w:val="24"/>
        </w:rPr>
        <w:t xml:space="preserve"> </w:t>
      </w:r>
      <w:r w:rsidR="001D4562" w:rsidRPr="00456AC2">
        <w:rPr>
          <w:rFonts w:ascii="Times New Roman" w:hAnsi="Times New Roman" w:cs="Times New Roman"/>
          <w:sz w:val="24"/>
          <w:szCs w:val="24"/>
        </w:rPr>
        <w:t>ilişkiyi b</w:t>
      </w:r>
      <w:r w:rsidR="007915B8" w:rsidRPr="00456AC2">
        <w:rPr>
          <w:rFonts w:ascii="Times New Roman" w:hAnsi="Times New Roman" w:cs="Times New Roman"/>
          <w:sz w:val="24"/>
          <w:szCs w:val="24"/>
        </w:rPr>
        <w:t xml:space="preserve">elirlemek </w:t>
      </w:r>
      <w:r w:rsidR="00D41DD7">
        <w:rPr>
          <w:rFonts w:ascii="Times New Roman" w:hAnsi="Times New Roman" w:cs="Times New Roman"/>
          <w:sz w:val="24"/>
          <w:szCs w:val="24"/>
        </w:rPr>
        <w:t>amacıyla aşağıdaki</w:t>
      </w:r>
      <w:r>
        <w:rPr>
          <w:rFonts w:ascii="Times New Roman" w:hAnsi="Times New Roman" w:cs="Times New Roman"/>
          <w:sz w:val="24"/>
          <w:szCs w:val="24"/>
        </w:rPr>
        <w:t xml:space="preserve"> model tahmin edilmiştir.</w:t>
      </w:r>
    </w:p>
    <w:p w:rsidR="006A7E9E" w:rsidRPr="00456AC2" w:rsidRDefault="00B5352E" w:rsidP="004F2ED5">
      <w:pPr>
        <w:spacing w:before="240" w:after="240" w:line="240" w:lineRule="auto"/>
        <w:ind w:firstLine="708"/>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TFV</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YDY</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r>
            <w:rPr>
              <w:rFonts w:ascii="Cambria Math" w:hAnsi="Cambria Math" w:cs="Times New Roman"/>
              <w:sz w:val="24"/>
              <w:szCs w:val="24"/>
            </w:rPr>
            <m:t xml:space="preserve">                                                                                                                    (9)</m:t>
          </m:r>
        </m:oMath>
      </m:oMathPara>
    </w:p>
    <w:p w:rsidR="00C20B5A" w:rsidRPr="00456AC2" w:rsidRDefault="006A7E9E" w:rsidP="004F2ED5">
      <w:pPr>
        <w:spacing w:line="240" w:lineRule="auto"/>
        <w:rPr>
          <w:rFonts w:ascii="Times New Roman" w:hAnsi="Times New Roman" w:cs="Times New Roman"/>
          <w:b/>
          <w:sz w:val="24"/>
          <w:szCs w:val="24"/>
        </w:rPr>
      </w:pPr>
      <w:r w:rsidRPr="00456AC2">
        <w:rPr>
          <w:rFonts w:ascii="Times New Roman" w:hAnsi="Times New Roman" w:cs="Times New Roman"/>
          <w:b/>
          <w:sz w:val="24"/>
          <w:szCs w:val="24"/>
        </w:rPr>
        <w:t>6.3. Yöntem</w:t>
      </w:r>
    </w:p>
    <w:p w:rsidR="006A7E9E" w:rsidRPr="00456AC2" w:rsidRDefault="0032166F" w:rsidP="004F2ED5">
      <w:pPr>
        <w:spacing w:before="240" w:after="240" w:line="240" w:lineRule="auto"/>
        <w:ind w:firstLine="709"/>
        <w:jc w:val="both"/>
        <w:rPr>
          <w:rFonts w:ascii="Times New Roman" w:hAnsi="Times New Roman" w:cs="Times New Roman"/>
          <w:sz w:val="24"/>
          <w:szCs w:val="24"/>
        </w:rPr>
      </w:pPr>
      <w:r w:rsidRPr="00456AC2">
        <w:rPr>
          <w:rFonts w:ascii="Times New Roman" w:hAnsi="Times New Roman" w:cs="Times New Roman"/>
          <w:sz w:val="24"/>
          <w:szCs w:val="24"/>
        </w:rPr>
        <w:t>Bu çalışmada; YDY'nin ülkelerin toplam faktör verimlilikleri üzerindeki etkileri</w:t>
      </w:r>
      <w:r w:rsidR="00CE5051">
        <w:rPr>
          <w:rFonts w:ascii="Times New Roman" w:hAnsi="Times New Roman" w:cs="Times New Roman"/>
          <w:sz w:val="24"/>
          <w:szCs w:val="24"/>
        </w:rPr>
        <w:t>,</w:t>
      </w:r>
      <w:r w:rsidRPr="00456AC2">
        <w:rPr>
          <w:rFonts w:ascii="Times New Roman" w:hAnsi="Times New Roman" w:cs="Times New Roman"/>
          <w:sz w:val="24"/>
          <w:szCs w:val="24"/>
        </w:rPr>
        <w:t xml:space="preserve"> </w:t>
      </w:r>
      <w:r w:rsidR="0061249C">
        <w:rPr>
          <w:rFonts w:ascii="Times New Roman" w:hAnsi="Times New Roman" w:cs="Times New Roman"/>
          <w:sz w:val="24"/>
          <w:szCs w:val="24"/>
        </w:rPr>
        <w:t xml:space="preserve">çoklu </w:t>
      </w:r>
      <w:r w:rsidRPr="00456AC2">
        <w:rPr>
          <w:rFonts w:ascii="Times New Roman" w:hAnsi="Times New Roman" w:cs="Times New Roman"/>
          <w:sz w:val="24"/>
          <w:szCs w:val="24"/>
        </w:rPr>
        <w:t>yapısal kırılmalı eşbütünleşme yöntemiyle analiz edil</w:t>
      </w:r>
      <w:r w:rsidR="00696760" w:rsidRPr="00456AC2">
        <w:rPr>
          <w:rFonts w:ascii="Times New Roman" w:hAnsi="Times New Roman" w:cs="Times New Roman"/>
          <w:sz w:val="24"/>
          <w:szCs w:val="24"/>
        </w:rPr>
        <w:t>miş</w:t>
      </w:r>
      <w:r w:rsidRPr="00456AC2">
        <w:rPr>
          <w:rFonts w:ascii="Times New Roman" w:hAnsi="Times New Roman" w:cs="Times New Roman"/>
          <w:sz w:val="24"/>
          <w:szCs w:val="24"/>
        </w:rPr>
        <w:t xml:space="preserve">tir. </w:t>
      </w:r>
      <w:r w:rsidR="00CA0801">
        <w:rPr>
          <w:rFonts w:ascii="Times New Roman" w:hAnsi="Times New Roman" w:cs="Times New Roman"/>
          <w:sz w:val="24"/>
          <w:szCs w:val="24"/>
        </w:rPr>
        <w:t>İ</w:t>
      </w:r>
      <w:r w:rsidRPr="00456AC2">
        <w:rPr>
          <w:rFonts w:ascii="Times New Roman" w:hAnsi="Times New Roman" w:cs="Times New Roman"/>
          <w:sz w:val="24"/>
          <w:szCs w:val="24"/>
        </w:rPr>
        <w:t>lk aşamada; serilerin durağanlıkları</w:t>
      </w:r>
      <w:r w:rsidR="007B2F41" w:rsidRPr="00456AC2">
        <w:rPr>
          <w:rFonts w:ascii="Times New Roman" w:hAnsi="Times New Roman" w:cs="Times New Roman"/>
          <w:sz w:val="24"/>
          <w:szCs w:val="24"/>
        </w:rPr>
        <w:t>,</w:t>
      </w:r>
      <w:r w:rsidR="00154314">
        <w:rPr>
          <w:rFonts w:ascii="Times New Roman" w:hAnsi="Times New Roman" w:cs="Times New Roman"/>
          <w:sz w:val="24"/>
          <w:szCs w:val="24"/>
        </w:rPr>
        <w:t xml:space="preserve"> </w:t>
      </w:r>
      <w:r w:rsidR="007B2F41" w:rsidRPr="00456AC2">
        <w:rPr>
          <w:rFonts w:ascii="Times New Roman" w:eastAsia="Calibri" w:hAnsi="Times New Roman" w:cs="Times New Roman"/>
          <w:sz w:val="24"/>
          <w:szCs w:val="24"/>
        </w:rPr>
        <w:t xml:space="preserve">Carrion-i-Silvestre vd. (2009) </w:t>
      </w:r>
      <w:r w:rsidR="007B2F41" w:rsidRPr="00456AC2">
        <w:rPr>
          <w:rFonts w:ascii="Times New Roman" w:hAnsi="Times New Roman" w:cs="Times New Roman"/>
          <w:sz w:val="24"/>
          <w:szCs w:val="24"/>
        </w:rPr>
        <w:t xml:space="preserve">çoklu </w:t>
      </w:r>
      <w:r w:rsidRPr="00456AC2">
        <w:rPr>
          <w:rFonts w:ascii="Times New Roman" w:hAnsi="Times New Roman" w:cs="Times New Roman"/>
          <w:sz w:val="24"/>
          <w:szCs w:val="24"/>
        </w:rPr>
        <w:t>yapısal kırılmalı bi</w:t>
      </w:r>
      <w:r w:rsidR="007B2F41" w:rsidRPr="00456AC2">
        <w:rPr>
          <w:rFonts w:ascii="Times New Roman" w:hAnsi="Times New Roman" w:cs="Times New Roman"/>
          <w:sz w:val="24"/>
          <w:szCs w:val="24"/>
        </w:rPr>
        <w:t>rim kök test</w:t>
      </w:r>
      <w:r w:rsidRPr="00456AC2">
        <w:rPr>
          <w:rFonts w:ascii="Times New Roman" w:hAnsi="Times New Roman" w:cs="Times New Roman"/>
          <w:sz w:val="24"/>
          <w:szCs w:val="24"/>
        </w:rPr>
        <w:t xml:space="preserve">iyle incelenmiştir. İkinci aşamada; </w:t>
      </w:r>
      <w:r w:rsidR="00696760" w:rsidRPr="00456AC2">
        <w:rPr>
          <w:rFonts w:ascii="Times New Roman" w:hAnsi="Times New Roman" w:cs="Times New Roman"/>
          <w:i/>
          <w:sz w:val="24"/>
          <w:szCs w:val="24"/>
        </w:rPr>
        <w:t>TFV</w:t>
      </w:r>
      <w:r w:rsidR="00696760" w:rsidRPr="00456AC2">
        <w:rPr>
          <w:rFonts w:ascii="Times New Roman" w:hAnsi="Times New Roman" w:cs="Times New Roman"/>
          <w:sz w:val="24"/>
          <w:szCs w:val="24"/>
        </w:rPr>
        <w:t xml:space="preserve"> serisi </w:t>
      </w:r>
      <w:r w:rsidR="002D3450">
        <w:rPr>
          <w:rFonts w:ascii="Times New Roman" w:hAnsi="Times New Roman" w:cs="Times New Roman"/>
          <w:sz w:val="24"/>
          <w:szCs w:val="24"/>
        </w:rPr>
        <w:t>t</w:t>
      </w:r>
      <w:r w:rsidR="00DF0FAD" w:rsidRPr="00456AC2">
        <w:rPr>
          <w:rFonts w:ascii="Times New Roman" w:hAnsi="Times New Roman" w:cs="Times New Roman"/>
          <w:sz w:val="24"/>
          <w:szCs w:val="24"/>
        </w:rPr>
        <w:t xml:space="preserve">üretilmiş, üçüncü aşamada; </w:t>
      </w:r>
      <w:r w:rsidR="00DF0FAD" w:rsidRPr="00456AC2">
        <w:rPr>
          <w:rFonts w:ascii="Times New Roman" w:hAnsi="Times New Roman" w:cs="Times New Roman"/>
          <w:i/>
          <w:sz w:val="24"/>
          <w:szCs w:val="24"/>
        </w:rPr>
        <w:t xml:space="preserve">TFV </w:t>
      </w:r>
      <w:r w:rsidR="00DF0FAD" w:rsidRPr="00456AC2">
        <w:rPr>
          <w:rFonts w:ascii="Times New Roman" w:hAnsi="Times New Roman" w:cs="Times New Roman"/>
          <w:sz w:val="24"/>
          <w:szCs w:val="24"/>
        </w:rPr>
        <w:t xml:space="preserve">ve </w:t>
      </w:r>
      <w:r w:rsidR="00DF0FAD" w:rsidRPr="00456AC2">
        <w:rPr>
          <w:rFonts w:ascii="Times New Roman" w:hAnsi="Times New Roman" w:cs="Times New Roman"/>
          <w:i/>
          <w:sz w:val="24"/>
          <w:szCs w:val="24"/>
        </w:rPr>
        <w:t>YDY</w:t>
      </w:r>
      <w:r w:rsidR="00B340F3">
        <w:rPr>
          <w:rFonts w:ascii="Times New Roman" w:hAnsi="Times New Roman" w:cs="Times New Roman"/>
          <w:i/>
          <w:sz w:val="24"/>
          <w:szCs w:val="24"/>
        </w:rPr>
        <w:t xml:space="preserve"> </w:t>
      </w:r>
      <w:r w:rsidRPr="00456AC2">
        <w:rPr>
          <w:rFonts w:ascii="Times New Roman" w:hAnsi="Times New Roman" w:cs="Times New Roman"/>
          <w:sz w:val="24"/>
          <w:szCs w:val="24"/>
        </w:rPr>
        <w:t>seriler</w:t>
      </w:r>
      <w:r w:rsidR="00DF0FAD" w:rsidRPr="00456AC2">
        <w:rPr>
          <w:rFonts w:ascii="Times New Roman" w:hAnsi="Times New Roman" w:cs="Times New Roman"/>
          <w:sz w:val="24"/>
          <w:szCs w:val="24"/>
        </w:rPr>
        <w:t>i</w:t>
      </w:r>
      <w:r w:rsidRPr="00456AC2">
        <w:rPr>
          <w:rFonts w:ascii="Times New Roman" w:hAnsi="Times New Roman" w:cs="Times New Roman"/>
          <w:sz w:val="24"/>
          <w:szCs w:val="24"/>
        </w:rPr>
        <w:t xml:space="preserve"> arasında eşbütünleşme ilişkisinin varlığı,</w:t>
      </w:r>
      <w:r w:rsidR="00DE2B14" w:rsidRPr="00456AC2">
        <w:rPr>
          <w:rFonts w:ascii="Times New Roman" w:hAnsi="Times New Roman" w:cs="Times New Roman"/>
          <w:sz w:val="24"/>
          <w:szCs w:val="24"/>
        </w:rPr>
        <w:t xml:space="preserve"> Maki (2012) çoklu </w:t>
      </w:r>
      <w:r w:rsidRPr="00456AC2">
        <w:rPr>
          <w:rFonts w:ascii="Times New Roman" w:hAnsi="Times New Roman" w:cs="Times New Roman"/>
          <w:sz w:val="24"/>
          <w:szCs w:val="24"/>
        </w:rPr>
        <w:t xml:space="preserve">yapısal kırılmalı eşbütünleşme testiyle sınanmıştır. </w:t>
      </w:r>
      <w:r w:rsidR="00DF0FAD" w:rsidRPr="00456AC2">
        <w:rPr>
          <w:rFonts w:ascii="Times New Roman" w:hAnsi="Times New Roman" w:cs="Times New Roman"/>
          <w:sz w:val="24"/>
          <w:szCs w:val="24"/>
        </w:rPr>
        <w:t>Dördüncü</w:t>
      </w:r>
      <w:r w:rsidRPr="00456AC2">
        <w:rPr>
          <w:rFonts w:ascii="Times New Roman" w:hAnsi="Times New Roman" w:cs="Times New Roman"/>
          <w:sz w:val="24"/>
          <w:szCs w:val="24"/>
        </w:rPr>
        <w:t xml:space="preserve"> aşamada; seriler arasındaki uzun dönem ilişkileri, </w:t>
      </w:r>
      <w:r w:rsidR="003C029B" w:rsidRPr="00456AC2">
        <w:rPr>
          <w:rFonts w:ascii="Times New Roman" w:hAnsi="Times New Roman" w:cs="Times New Roman"/>
          <w:sz w:val="24"/>
          <w:szCs w:val="24"/>
        </w:rPr>
        <w:t>DEKK</w:t>
      </w:r>
      <w:r w:rsidRPr="00456AC2">
        <w:rPr>
          <w:rFonts w:ascii="Times New Roman" w:hAnsi="Times New Roman" w:cs="Times New Roman"/>
          <w:sz w:val="24"/>
          <w:szCs w:val="24"/>
        </w:rPr>
        <w:t xml:space="preserve"> yöntemiyle tahmin edilmiştir. </w:t>
      </w:r>
      <w:r w:rsidR="006659F0" w:rsidRPr="00456AC2">
        <w:rPr>
          <w:rFonts w:ascii="Times New Roman" w:hAnsi="Times New Roman" w:cs="Times New Roman"/>
          <w:sz w:val="24"/>
          <w:szCs w:val="24"/>
        </w:rPr>
        <w:t>Beşinci</w:t>
      </w:r>
      <w:r w:rsidRPr="00456AC2">
        <w:rPr>
          <w:rFonts w:ascii="Times New Roman" w:hAnsi="Times New Roman" w:cs="Times New Roman"/>
          <w:sz w:val="24"/>
          <w:szCs w:val="24"/>
        </w:rPr>
        <w:t xml:space="preserve"> ve son aşamada; seriler arasındaki kısa dönem analizi, hata düzeltme modeli çerçevesinde </w:t>
      </w:r>
      <w:r w:rsidR="0048620D" w:rsidRPr="00456AC2">
        <w:rPr>
          <w:rFonts w:ascii="Times New Roman" w:hAnsi="Times New Roman" w:cs="Times New Roman"/>
          <w:sz w:val="24"/>
          <w:szCs w:val="24"/>
        </w:rPr>
        <w:t>D</w:t>
      </w:r>
      <w:r w:rsidR="003C029B" w:rsidRPr="00456AC2">
        <w:rPr>
          <w:rFonts w:ascii="Times New Roman" w:hAnsi="Times New Roman" w:cs="Times New Roman"/>
          <w:sz w:val="24"/>
          <w:szCs w:val="24"/>
        </w:rPr>
        <w:t>EKK</w:t>
      </w:r>
      <w:r w:rsidRPr="00456AC2">
        <w:rPr>
          <w:rFonts w:ascii="Times New Roman" w:hAnsi="Times New Roman" w:cs="Times New Roman"/>
          <w:sz w:val="24"/>
          <w:szCs w:val="24"/>
        </w:rPr>
        <w:t xml:space="preserve"> yöntemiyle tahmin edilmiştir.</w:t>
      </w:r>
    </w:p>
    <w:p w:rsidR="00035F79" w:rsidRPr="00456AC2" w:rsidRDefault="00035F79" w:rsidP="004F2ED5">
      <w:pPr>
        <w:spacing w:before="240" w:after="240" w:line="240" w:lineRule="auto"/>
        <w:jc w:val="both"/>
        <w:rPr>
          <w:rFonts w:ascii="Times New Roman" w:hAnsi="Times New Roman" w:cs="Times New Roman"/>
          <w:b/>
          <w:sz w:val="24"/>
          <w:szCs w:val="24"/>
        </w:rPr>
      </w:pPr>
      <w:r w:rsidRPr="00456AC2">
        <w:rPr>
          <w:rFonts w:ascii="Times New Roman" w:hAnsi="Times New Roman" w:cs="Times New Roman"/>
          <w:b/>
          <w:sz w:val="24"/>
          <w:szCs w:val="24"/>
        </w:rPr>
        <w:t xml:space="preserve">6.4. Yapısal Kırılmalı </w:t>
      </w:r>
      <w:r w:rsidR="0024267A" w:rsidRPr="00456AC2">
        <w:rPr>
          <w:rFonts w:ascii="Times New Roman" w:hAnsi="Times New Roman" w:cs="Times New Roman"/>
          <w:b/>
          <w:sz w:val="24"/>
          <w:szCs w:val="24"/>
        </w:rPr>
        <w:t>Birim Kök Testi</w:t>
      </w:r>
    </w:p>
    <w:p w:rsidR="0024267A" w:rsidRPr="00456AC2" w:rsidRDefault="00A54AF8" w:rsidP="004F2ED5">
      <w:pPr>
        <w:spacing w:before="240" w:after="240" w:line="240" w:lineRule="auto"/>
        <w:ind w:firstLine="709"/>
        <w:jc w:val="both"/>
        <w:rPr>
          <w:rFonts w:ascii="Times New Roman" w:eastAsia="Calibri" w:hAnsi="Times New Roman" w:cs="Times New Roman"/>
          <w:sz w:val="24"/>
          <w:szCs w:val="24"/>
        </w:rPr>
      </w:pPr>
      <w:r w:rsidRPr="00456AC2">
        <w:rPr>
          <w:rFonts w:ascii="Times New Roman" w:hAnsi="Times New Roman" w:cs="Times New Roman"/>
          <w:sz w:val="24"/>
          <w:szCs w:val="24"/>
        </w:rPr>
        <w:t>Bir zaman serisi, analiz dönemi içinde, farklı dönemlerde, değişik deterministik trendler etrafında durağan olabilir. Bu değişiklikler; sabit terimde ve/veya eğimde meydana gelen yapısal farklılaşmalardan (kırılmalardan) kaynaklanabilir. Bu kırılmalara; savaş, barış, doğal afetler</w:t>
      </w:r>
      <w:r w:rsidR="00F555D8" w:rsidRPr="00456AC2">
        <w:rPr>
          <w:rStyle w:val="DipnotBavurusu"/>
          <w:rFonts w:ascii="Times New Roman" w:hAnsi="Times New Roman" w:cs="Times New Roman"/>
          <w:sz w:val="24"/>
          <w:szCs w:val="24"/>
        </w:rPr>
        <w:footnoteReference w:id="11"/>
      </w:r>
      <w:r w:rsidR="00F555D8" w:rsidRPr="00456AC2">
        <w:rPr>
          <w:rFonts w:ascii="Times New Roman" w:hAnsi="Times New Roman" w:cs="Times New Roman"/>
          <w:sz w:val="24"/>
          <w:szCs w:val="24"/>
        </w:rPr>
        <w:t>,</w:t>
      </w:r>
      <w:r w:rsidRPr="00456AC2">
        <w:rPr>
          <w:rFonts w:ascii="Times New Roman" w:hAnsi="Times New Roman" w:cs="Times New Roman"/>
          <w:sz w:val="24"/>
          <w:szCs w:val="24"/>
        </w:rPr>
        <w:t xml:space="preserve"> terör olayları</w:t>
      </w:r>
      <w:r w:rsidR="00F555D8" w:rsidRPr="00456AC2">
        <w:rPr>
          <w:rStyle w:val="DipnotBavurusu"/>
          <w:rFonts w:ascii="Times New Roman" w:hAnsi="Times New Roman" w:cs="Times New Roman"/>
          <w:sz w:val="24"/>
          <w:szCs w:val="24"/>
        </w:rPr>
        <w:footnoteReference w:id="12"/>
      </w:r>
      <w:r w:rsidR="00270CB4">
        <w:rPr>
          <w:rFonts w:ascii="Times New Roman" w:hAnsi="Times New Roman" w:cs="Times New Roman"/>
          <w:sz w:val="24"/>
          <w:szCs w:val="24"/>
        </w:rPr>
        <w:t xml:space="preserve">, </w:t>
      </w:r>
      <w:r w:rsidRPr="00456AC2">
        <w:rPr>
          <w:rFonts w:ascii="Times New Roman" w:hAnsi="Times New Roman" w:cs="Times New Roman"/>
          <w:sz w:val="24"/>
          <w:szCs w:val="24"/>
        </w:rPr>
        <w:t>politika değişiklikleri</w:t>
      </w:r>
      <w:r w:rsidR="00F555D8" w:rsidRPr="00456AC2">
        <w:rPr>
          <w:rStyle w:val="DipnotBavurusu"/>
          <w:rFonts w:ascii="Times New Roman" w:hAnsi="Times New Roman" w:cs="Times New Roman"/>
          <w:sz w:val="24"/>
          <w:szCs w:val="24"/>
        </w:rPr>
        <w:footnoteReference w:id="13"/>
      </w:r>
      <w:r w:rsidR="00F555D8" w:rsidRPr="00456AC2">
        <w:rPr>
          <w:rFonts w:ascii="Times New Roman" w:hAnsi="Times New Roman" w:cs="Times New Roman"/>
          <w:sz w:val="24"/>
          <w:szCs w:val="24"/>
        </w:rPr>
        <w:t xml:space="preserve"> ve ekonomik krizler</w:t>
      </w:r>
      <w:r w:rsidR="00F555D8" w:rsidRPr="00456AC2">
        <w:rPr>
          <w:rStyle w:val="DipnotBavurusu"/>
          <w:rFonts w:ascii="Times New Roman" w:hAnsi="Times New Roman" w:cs="Times New Roman"/>
          <w:sz w:val="24"/>
          <w:szCs w:val="24"/>
        </w:rPr>
        <w:footnoteReference w:id="14"/>
      </w:r>
      <w:r w:rsidRPr="00456AC2">
        <w:rPr>
          <w:rFonts w:ascii="Times New Roman" w:hAnsi="Times New Roman" w:cs="Times New Roman"/>
          <w:sz w:val="24"/>
          <w:szCs w:val="24"/>
        </w:rPr>
        <w:t xml:space="preserve"> neden olabilir. Bu yapısal kırılmaları dikkate almadan yapılan birim kök analizleri, hatalı sonuçlar verebilir ve testin gücünü azaltır (Perron, 1989). </w:t>
      </w:r>
      <w:r w:rsidR="003B302A">
        <w:rPr>
          <w:rFonts w:ascii="Times New Roman" w:hAnsi="Times New Roman" w:cs="Times New Roman"/>
          <w:sz w:val="24"/>
          <w:szCs w:val="24"/>
        </w:rPr>
        <w:t>Bununla birlikte,</w:t>
      </w:r>
      <w:r w:rsidRPr="00456AC2">
        <w:rPr>
          <w:rFonts w:ascii="Times New Roman" w:eastAsia="Calibri" w:hAnsi="Times New Roman" w:cs="Times New Roman"/>
          <w:sz w:val="24"/>
          <w:szCs w:val="24"/>
        </w:rPr>
        <w:t xml:space="preserve"> Perron (1989), yapısal kırılmaların varlığı durumunda, standart </w:t>
      </w:r>
      <w:r w:rsidR="000833A0">
        <w:rPr>
          <w:rFonts w:ascii="Times New Roman" w:eastAsia="Calibri" w:hAnsi="Times New Roman" w:cs="Times New Roman"/>
          <w:sz w:val="24"/>
          <w:szCs w:val="24"/>
        </w:rPr>
        <w:t>Augmented Dickey Fuller (</w:t>
      </w:r>
      <w:r w:rsidR="000833A0" w:rsidRPr="00456AC2">
        <w:rPr>
          <w:rFonts w:ascii="Times New Roman" w:eastAsia="Calibri" w:hAnsi="Times New Roman" w:cs="Times New Roman"/>
          <w:sz w:val="24"/>
          <w:szCs w:val="24"/>
        </w:rPr>
        <w:t>ADF</w:t>
      </w:r>
      <w:r w:rsidR="000833A0">
        <w:rPr>
          <w:rFonts w:ascii="Times New Roman" w:eastAsia="Calibri" w:hAnsi="Times New Roman" w:cs="Times New Roman"/>
          <w:sz w:val="24"/>
          <w:szCs w:val="24"/>
        </w:rPr>
        <w:t xml:space="preserve">) </w:t>
      </w:r>
      <w:r w:rsidRPr="00456AC2">
        <w:rPr>
          <w:rFonts w:ascii="Times New Roman" w:eastAsia="Calibri" w:hAnsi="Times New Roman" w:cs="Times New Roman"/>
          <w:sz w:val="24"/>
          <w:szCs w:val="24"/>
        </w:rPr>
        <w:t>testlerinin, birim kök hipotezini reddedememe, yani durağan olan seriler</w:t>
      </w:r>
      <w:r w:rsidR="003B302A">
        <w:rPr>
          <w:rFonts w:ascii="Times New Roman" w:eastAsia="Calibri" w:hAnsi="Times New Roman" w:cs="Times New Roman"/>
          <w:sz w:val="24"/>
          <w:szCs w:val="24"/>
        </w:rPr>
        <w:t xml:space="preserve">i </w:t>
      </w:r>
      <w:r w:rsidRPr="00456AC2">
        <w:rPr>
          <w:rFonts w:ascii="Times New Roman" w:eastAsia="Calibri" w:hAnsi="Times New Roman" w:cs="Times New Roman"/>
          <w:sz w:val="24"/>
          <w:szCs w:val="24"/>
        </w:rPr>
        <w:t xml:space="preserve">durağan değil </w:t>
      </w:r>
      <w:r w:rsidR="003B302A">
        <w:rPr>
          <w:rFonts w:ascii="Times New Roman" w:eastAsia="Calibri" w:hAnsi="Times New Roman" w:cs="Times New Roman"/>
          <w:sz w:val="24"/>
          <w:szCs w:val="24"/>
        </w:rPr>
        <w:t xml:space="preserve">biçiminde değerlendirebilme eğiliminde </w:t>
      </w:r>
      <w:r w:rsidRPr="00456AC2">
        <w:rPr>
          <w:rFonts w:ascii="Times New Roman" w:eastAsia="Calibri" w:hAnsi="Times New Roman" w:cs="Times New Roman"/>
          <w:sz w:val="24"/>
          <w:szCs w:val="24"/>
        </w:rPr>
        <w:t xml:space="preserve">olduğunu </w:t>
      </w:r>
      <w:r w:rsidR="004E3D67" w:rsidRPr="00456AC2">
        <w:rPr>
          <w:rFonts w:ascii="Times New Roman" w:eastAsia="Calibri" w:hAnsi="Times New Roman" w:cs="Times New Roman"/>
          <w:sz w:val="24"/>
          <w:szCs w:val="24"/>
        </w:rPr>
        <w:t>ifade etmiştir.</w:t>
      </w:r>
    </w:p>
    <w:p w:rsidR="00AA33F1" w:rsidRPr="00456AC2" w:rsidRDefault="005740DE" w:rsidP="004F2ED5">
      <w:pPr>
        <w:autoSpaceDE w:val="0"/>
        <w:autoSpaceDN w:val="0"/>
        <w:adjustRightInd w:val="0"/>
        <w:spacing w:before="240" w:after="240" w:line="240" w:lineRule="auto"/>
        <w:ind w:firstLine="706"/>
        <w:jc w:val="both"/>
        <w:rPr>
          <w:rFonts w:ascii="Times New Roman" w:eastAsia="Calibri" w:hAnsi="Times New Roman" w:cs="Times New Roman"/>
          <w:sz w:val="24"/>
          <w:szCs w:val="24"/>
        </w:rPr>
      </w:pPr>
      <w:r>
        <w:rPr>
          <w:rFonts w:ascii="Times New Roman" w:eastAsia="Calibri" w:hAnsi="Times New Roman" w:cs="Times New Roman"/>
          <w:sz w:val="24"/>
          <w:szCs w:val="24"/>
        </w:rPr>
        <w:t>Yapısal kırılmalı birim kök testleri</w:t>
      </w:r>
      <w:r w:rsidRPr="005740DE">
        <w:rPr>
          <w:rFonts w:ascii="Times New Roman" w:eastAsia="Calibri" w:hAnsi="Times New Roman" w:cs="Times New Roman"/>
          <w:sz w:val="24"/>
          <w:szCs w:val="24"/>
        </w:rPr>
        <w:t xml:space="preserve"> Perron (1989) ile başlamış, Zivot-Andrews (1992), Lumsdaine-Papell (1997), Perron (1997), Ng-Perron (2001) ve Lee-Strazicich (2003) ile devam etmiştir. Bu yöntemlerde, serilerde bir veya iki </w:t>
      </w:r>
      <w:r>
        <w:rPr>
          <w:rFonts w:ascii="Times New Roman" w:eastAsia="Calibri" w:hAnsi="Times New Roman" w:cs="Times New Roman"/>
          <w:sz w:val="24"/>
          <w:szCs w:val="24"/>
        </w:rPr>
        <w:t>tane yapısal kırılmaya</w:t>
      </w:r>
      <w:r w:rsidRPr="005740DE">
        <w:rPr>
          <w:rFonts w:ascii="Times New Roman" w:eastAsia="Calibri" w:hAnsi="Times New Roman" w:cs="Times New Roman"/>
          <w:sz w:val="24"/>
          <w:szCs w:val="24"/>
        </w:rPr>
        <w:t xml:space="preserve"> izin veril</w:t>
      </w:r>
      <w:r>
        <w:rPr>
          <w:rFonts w:ascii="Times New Roman" w:eastAsia="Calibri" w:hAnsi="Times New Roman" w:cs="Times New Roman"/>
          <w:sz w:val="24"/>
          <w:szCs w:val="24"/>
        </w:rPr>
        <w:t>ebilirken,</w:t>
      </w:r>
      <w:r w:rsidRPr="005740DE">
        <w:rPr>
          <w:rFonts w:ascii="Times New Roman" w:eastAsia="Calibri" w:hAnsi="Times New Roman" w:cs="Times New Roman"/>
          <w:sz w:val="24"/>
          <w:szCs w:val="24"/>
        </w:rPr>
        <w:t xml:space="preserve"> </w:t>
      </w:r>
      <w:r w:rsidRPr="00456AC2">
        <w:rPr>
          <w:rFonts w:ascii="Times New Roman" w:eastAsia="Calibri" w:hAnsi="Times New Roman" w:cs="Times New Roman"/>
          <w:sz w:val="24"/>
          <w:szCs w:val="24"/>
        </w:rPr>
        <w:t>Carrion-i-Silvestre vd. (2009) (CS) testinde</w:t>
      </w:r>
      <w:r>
        <w:rPr>
          <w:rFonts w:ascii="Times New Roman" w:eastAsia="Calibri" w:hAnsi="Times New Roman" w:cs="Times New Roman"/>
          <w:sz w:val="24"/>
          <w:szCs w:val="24"/>
        </w:rPr>
        <w:t>,</w:t>
      </w:r>
      <w:r w:rsidRPr="00456AC2">
        <w:rPr>
          <w:rFonts w:ascii="Times New Roman" w:eastAsia="Calibri" w:hAnsi="Times New Roman" w:cs="Times New Roman"/>
          <w:sz w:val="24"/>
          <w:szCs w:val="24"/>
        </w:rPr>
        <w:t xml:space="preserve"> 5 tane yapısal kırılmaya izin </w:t>
      </w:r>
      <w:r w:rsidRPr="00456AC2">
        <w:rPr>
          <w:rFonts w:ascii="Times New Roman" w:eastAsia="Calibri" w:hAnsi="Times New Roman" w:cs="Times New Roman"/>
          <w:sz w:val="24"/>
          <w:szCs w:val="24"/>
        </w:rPr>
        <w:lastRenderedPageBreak/>
        <w:t xml:space="preserve">verilmekte ve kırılma noktaları içsel kabul edilmektedir. </w:t>
      </w:r>
      <w:r w:rsidR="00AA33F1" w:rsidRPr="00456AC2">
        <w:rPr>
          <w:rFonts w:ascii="Times New Roman" w:eastAsia="Calibri" w:hAnsi="Times New Roman" w:cs="Times New Roman"/>
          <w:sz w:val="24"/>
          <w:szCs w:val="24"/>
        </w:rPr>
        <w:t>CS testi, yapısal kırılma noktalarını, Bai ve Perron (2003) algoritmasını kullanarak ve quasi-GLS yöntemi yardımıyla, dinamik programlama süreciyle, hata kareler toplamını minimize ed</w:t>
      </w:r>
      <w:r w:rsidR="00154314">
        <w:rPr>
          <w:rFonts w:ascii="Times New Roman" w:eastAsia="Calibri" w:hAnsi="Times New Roman" w:cs="Times New Roman"/>
          <w:sz w:val="24"/>
          <w:szCs w:val="24"/>
        </w:rPr>
        <w:t xml:space="preserve">erek </w:t>
      </w:r>
      <w:r w:rsidR="00AA33F1" w:rsidRPr="00456AC2">
        <w:rPr>
          <w:rFonts w:ascii="Times New Roman" w:eastAsia="Calibri" w:hAnsi="Times New Roman" w:cs="Times New Roman"/>
          <w:sz w:val="24"/>
          <w:szCs w:val="24"/>
        </w:rPr>
        <w:t>elde etmektedir. Bu test, küçük</w:t>
      </w:r>
      <w:r w:rsidR="003B302A">
        <w:rPr>
          <w:rFonts w:ascii="Times New Roman" w:eastAsia="Calibri" w:hAnsi="Times New Roman" w:cs="Times New Roman"/>
          <w:sz w:val="24"/>
          <w:szCs w:val="24"/>
        </w:rPr>
        <w:t xml:space="preserve"> örneklemlerde de kullanılabilme özelliğine sahiptir</w:t>
      </w:r>
      <w:r w:rsidR="00AA33F1" w:rsidRPr="00456AC2">
        <w:rPr>
          <w:rFonts w:ascii="Times New Roman" w:eastAsia="Calibri" w:hAnsi="Times New Roman" w:cs="Times New Roman"/>
          <w:sz w:val="24"/>
          <w:szCs w:val="24"/>
        </w:rPr>
        <w:t xml:space="preserve"> (Carrion-i-Silvestre vd. 2009). </w:t>
      </w:r>
      <w:r>
        <w:rPr>
          <w:rFonts w:ascii="Times New Roman" w:eastAsia="Calibri" w:hAnsi="Times New Roman" w:cs="Times New Roman"/>
          <w:sz w:val="24"/>
          <w:szCs w:val="24"/>
        </w:rPr>
        <w:t>CS t</w:t>
      </w:r>
      <w:r w:rsidR="00AA33F1" w:rsidRPr="00456AC2">
        <w:rPr>
          <w:rFonts w:ascii="Times New Roman" w:eastAsia="Calibri" w:hAnsi="Times New Roman" w:cs="Times New Roman"/>
          <w:sz w:val="24"/>
          <w:szCs w:val="24"/>
        </w:rPr>
        <w:t>est</w:t>
      </w:r>
      <w:r>
        <w:rPr>
          <w:rFonts w:ascii="Times New Roman" w:eastAsia="Calibri" w:hAnsi="Times New Roman" w:cs="Times New Roman"/>
          <w:sz w:val="24"/>
          <w:szCs w:val="24"/>
        </w:rPr>
        <w:t>ind</w:t>
      </w:r>
      <w:r w:rsidR="00AA33F1" w:rsidRPr="00456AC2">
        <w:rPr>
          <w:rFonts w:ascii="Times New Roman" w:eastAsia="Calibri" w:hAnsi="Times New Roman" w:cs="Times New Roman"/>
          <w:sz w:val="24"/>
          <w:szCs w:val="24"/>
        </w:rPr>
        <w:t>e kullanılan stokastik veri üretme süreci şöyledir:</w:t>
      </w:r>
    </w:p>
    <w:p w:rsidR="00490028" w:rsidRPr="00456AC2" w:rsidRDefault="00B5352E" w:rsidP="004F2ED5">
      <w:pPr>
        <w:autoSpaceDE w:val="0"/>
        <w:autoSpaceDN w:val="0"/>
        <w:adjustRightInd w:val="0"/>
        <w:spacing w:before="240" w:after="240" w:line="240" w:lineRule="auto"/>
        <w:ind w:firstLine="706"/>
        <w:jc w:val="both"/>
        <w:rPr>
          <w:rFonts w:ascii="Times New Roman" w:eastAsia="Calibri" w:hAnsi="Times New Roman" w:cs="Times New Roman"/>
          <w:noProof/>
          <w:sz w:val="24"/>
          <w:szCs w:val="24"/>
        </w:rPr>
      </w:pPr>
      <m:oMathPara>
        <m:oMathParaPr>
          <m:jc m:val="left"/>
        </m:oMathPara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y</m:t>
              </m:r>
            </m:e>
            <m:sub>
              <m:r>
                <w:rPr>
                  <w:rFonts w:ascii="Cambria Math" w:eastAsia="Calibri" w:hAnsi="Cambria Math" w:cs="Times New Roman"/>
                  <w:sz w:val="24"/>
                  <w:szCs w:val="24"/>
                </w:rPr>
                <m:t>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d</m:t>
              </m:r>
            </m:e>
            <m:sub>
              <m:r>
                <w:rPr>
                  <w:rFonts w:ascii="Cambria Math" w:eastAsia="Calibri" w:hAnsi="Cambria Math" w:cs="Times New Roman"/>
                  <w:sz w:val="24"/>
                  <w:szCs w:val="24"/>
                </w:rPr>
                <m:t>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u</m:t>
              </m:r>
            </m:e>
            <m:sub>
              <m:r>
                <w:rPr>
                  <w:rFonts w:ascii="Cambria Math" w:eastAsia="Calibri" w:hAnsi="Cambria Math" w:cs="Times New Roman"/>
                  <w:sz w:val="24"/>
                  <w:szCs w:val="24"/>
                </w:rPr>
                <m:t>t</m:t>
              </m:r>
            </m:sub>
          </m:sSub>
          <m:r>
            <w:rPr>
              <w:rFonts w:ascii="Cambria Math" w:eastAsia="Calibri" w:hAnsi="Cambria Math" w:cs="Times New Roman"/>
              <w:sz w:val="24"/>
              <w:szCs w:val="24"/>
            </w:rPr>
            <m:t xml:space="preserve">                                                                                                                                          (10)</m:t>
          </m:r>
        </m:oMath>
      </m:oMathPara>
    </w:p>
    <w:p w:rsidR="00490028" w:rsidRPr="00456AC2" w:rsidRDefault="00B5352E" w:rsidP="004F2ED5">
      <w:pPr>
        <w:autoSpaceDE w:val="0"/>
        <w:autoSpaceDN w:val="0"/>
        <w:adjustRightInd w:val="0"/>
        <w:spacing w:before="240" w:after="240" w:line="240" w:lineRule="auto"/>
        <w:ind w:firstLine="706"/>
        <w:jc w:val="both"/>
        <w:rPr>
          <w:rFonts w:ascii="Times New Roman" w:eastAsia="Calibri" w:hAnsi="Times New Roman" w:cs="Times New Roman"/>
          <w:sz w:val="24"/>
          <w:szCs w:val="24"/>
        </w:rPr>
      </w:pPr>
      <m:oMathPara>
        <m:oMathParaPr>
          <m:jc m:val="left"/>
        </m:oMathPara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u</m:t>
              </m:r>
            </m:e>
            <m:sub>
              <m:r>
                <w:rPr>
                  <w:rFonts w:ascii="Cambria Math" w:eastAsia="Calibri" w:hAnsi="Cambria Math" w:cs="Times New Roman"/>
                  <w:sz w:val="24"/>
                  <w:szCs w:val="24"/>
                </w:rPr>
                <m:t>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αu</m:t>
              </m:r>
            </m:e>
            <m:sub>
              <m:r>
                <w:rPr>
                  <w:rFonts w:ascii="Cambria Math" w:eastAsia="Calibri" w:hAnsi="Cambria Math" w:cs="Times New Roman"/>
                  <w:sz w:val="24"/>
                  <w:szCs w:val="24"/>
                </w:rPr>
                <m:t>t-1</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v</m:t>
              </m:r>
            </m:e>
            <m:sub>
              <m:r>
                <w:rPr>
                  <w:rFonts w:ascii="Cambria Math" w:eastAsia="Calibri" w:hAnsi="Cambria Math" w:cs="Times New Roman"/>
                  <w:sz w:val="24"/>
                  <w:szCs w:val="24"/>
                </w:rPr>
                <m:t>t</m:t>
              </m:r>
            </m:sub>
          </m:sSub>
          <m:r>
            <w:rPr>
              <w:rFonts w:ascii="Cambria Math" w:eastAsia="Calibri" w:hAnsi="Cambria Math" w:cs="Times New Roman"/>
              <w:sz w:val="24"/>
              <w:szCs w:val="24"/>
            </w:rPr>
            <m:t xml:space="preserve">          t=0,1,…,T                                                                                                 (11)</m:t>
          </m:r>
        </m:oMath>
      </m:oMathPara>
    </w:p>
    <w:p w:rsidR="00AA33F1" w:rsidRPr="00C43C88" w:rsidRDefault="00AA33F1" w:rsidP="004F2ED5">
      <w:pPr>
        <w:autoSpaceDE w:val="0"/>
        <w:autoSpaceDN w:val="0"/>
        <w:adjustRightInd w:val="0"/>
        <w:spacing w:before="240" w:after="240" w:line="240" w:lineRule="auto"/>
        <w:jc w:val="both"/>
        <w:rPr>
          <w:rFonts w:ascii="Times New Roman" w:eastAsia="Calibri" w:hAnsi="Times New Roman" w:cs="Times New Roman"/>
          <w:sz w:val="24"/>
          <w:szCs w:val="24"/>
        </w:rPr>
      </w:pPr>
      <w:r w:rsidRPr="00C43C88">
        <w:rPr>
          <w:rFonts w:ascii="Times New Roman" w:eastAsia="Calibri" w:hAnsi="Times New Roman" w:cs="Times New Roman"/>
          <w:sz w:val="24"/>
          <w:szCs w:val="24"/>
        </w:rPr>
        <w:t>Carrion-i-Silvestre vd. (2009), beş farklı test istatistiği geliştirmiştir. Bunlar:</w:t>
      </w:r>
    </w:p>
    <w:p w:rsidR="00AA33F1" w:rsidRPr="00D97661" w:rsidRDefault="00B5352E" w:rsidP="00D97661">
      <w:pPr>
        <w:autoSpaceDE w:val="0"/>
        <w:autoSpaceDN w:val="0"/>
        <w:adjustRightInd w:val="0"/>
        <w:spacing w:after="0" w:line="240" w:lineRule="auto"/>
        <w:ind w:firstLine="708"/>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sub>
          </m:sSub>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λ</m:t>
                  </m:r>
                </m:e>
                <m:sup>
                  <m:r>
                    <w:rPr>
                      <w:rFonts w:ascii="Cambria Math" w:hAnsi="Cambria Math" w:cs="Times New Roman"/>
                      <w:sz w:val="24"/>
                      <w:szCs w:val="24"/>
                    </w:rPr>
                    <m:t>0</m:t>
                  </m:r>
                </m:sup>
              </m:sSup>
            </m:e>
          </m:d>
          <m:r>
            <w:rPr>
              <w:rFonts w:ascii="Cambria Math" w:hAnsi="Cambria Math" w:cs="Times New Roman"/>
              <w:sz w:val="24"/>
              <w:szCs w:val="24"/>
            </w:rPr>
            <m:t>=</m:t>
          </m:r>
          <m:f>
            <m:fPr>
              <m:ctrlPr>
                <w:rPr>
                  <w:rFonts w:ascii="Cambria Math" w:hAnsi="Cambria Math" w:cs="Times New Roman"/>
                  <w:i/>
                  <w:sz w:val="24"/>
                  <w:szCs w:val="24"/>
                </w:rPr>
              </m:ctrlPr>
            </m:fPr>
            <m:num>
              <m:d>
                <m:dPr>
                  <m:begChr m:val="["/>
                  <m:endChr m:val="]"/>
                  <m:ctrlPr>
                    <w:rPr>
                      <w:rFonts w:ascii="Cambria Math" w:hAnsi="Cambria Math" w:cs="Times New Roman"/>
                      <w:i/>
                      <w:sz w:val="24"/>
                      <w:szCs w:val="24"/>
                    </w:rPr>
                  </m:ctrlPr>
                </m:dPr>
                <m:e>
                  <m:r>
                    <w:rPr>
                      <w:rFonts w:ascii="Cambria Math" w:hAnsi="Cambria Math" w:cs="Times New Roman"/>
                      <w:sz w:val="24"/>
                      <w:szCs w:val="24"/>
                    </w:rPr>
                    <m:t>S</m:t>
                  </m:r>
                  <m:d>
                    <m:dPr>
                      <m:ctrlPr>
                        <w:rPr>
                          <w:rFonts w:ascii="Cambria Math" w:hAnsi="Cambria Math" w:cs="Times New Roman"/>
                          <w:i/>
                          <w:sz w:val="24"/>
                          <w:szCs w:val="24"/>
                        </w:rPr>
                      </m:ctrlPr>
                    </m:dPr>
                    <m:e>
                      <m:acc>
                        <m:accPr>
                          <m:chr m:val="̅"/>
                          <m:ctrlPr>
                            <w:rPr>
                              <w:rFonts w:ascii="Cambria Math" w:hAnsi="Cambria Math" w:cs="Times New Roman"/>
                              <w:i/>
                              <w:sz w:val="24"/>
                              <w:szCs w:val="24"/>
                            </w:rPr>
                          </m:ctrlPr>
                        </m:accPr>
                        <m:e>
                          <m:r>
                            <w:rPr>
                              <w:rFonts w:ascii="Cambria Math" w:hAnsi="Cambria Math" w:cs="Times New Roman"/>
                              <w:sz w:val="24"/>
                              <w:szCs w:val="24"/>
                            </w:rPr>
                            <m:t>α</m:t>
                          </m:r>
                        </m:e>
                      </m:acc>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λ</m:t>
                          </m:r>
                        </m:e>
                        <m:sup>
                          <m:r>
                            <w:rPr>
                              <w:rFonts w:ascii="Cambria Math" w:hAnsi="Cambria Math" w:cs="Times New Roman"/>
                              <w:sz w:val="24"/>
                              <w:szCs w:val="24"/>
                            </w:rPr>
                            <m:t>0</m:t>
                          </m:r>
                        </m:sup>
                      </m:sSup>
                    </m:e>
                  </m:d>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α</m:t>
                      </m:r>
                    </m:e>
                  </m:acc>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λ</m:t>
                          </m:r>
                        </m:e>
                        <m:sup>
                          <m:r>
                            <w:rPr>
                              <w:rFonts w:ascii="Cambria Math" w:hAnsi="Cambria Math" w:cs="Times New Roman"/>
                              <w:sz w:val="24"/>
                              <w:szCs w:val="24"/>
                            </w:rPr>
                            <m:t>0</m:t>
                          </m:r>
                        </m:sup>
                      </m:sSup>
                    </m:e>
                  </m:d>
                </m:e>
              </m:d>
            </m:num>
            <m:den>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λ</m:t>
                      </m:r>
                    </m:e>
                    <m:sup>
                      <m:r>
                        <w:rPr>
                          <w:rFonts w:ascii="Cambria Math" w:hAnsi="Cambria Math" w:cs="Times New Roman"/>
                          <w:sz w:val="24"/>
                          <w:szCs w:val="24"/>
                        </w:rPr>
                        <m:t>0</m:t>
                      </m:r>
                    </m:sup>
                  </m:sSup>
                </m:e>
              </m:d>
            </m:den>
          </m:f>
          <m:r>
            <w:rPr>
              <w:rFonts w:ascii="Cambria Math" w:hAnsi="Cambria Math" w:cs="Times New Roman"/>
              <w:sz w:val="24"/>
              <w:szCs w:val="24"/>
            </w:rPr>
            <m:t xml:space="preserve">                                                                                                     (12)</m:t>
          </m:r>
        </m:oMath>
      </m:oMathPara>
    </w:p>
    <w:p w:rsidR="00AA33F1" w:rsidRPr="00D97661" w:rsidRDefault="00265B52" w:rsidP="00D97661">
      <w:pPr>
        <w:autoSpaceDE w:val="0"/>
        <w:autoSpaceDN w:val="0"/>
        <w:adjustRightInd w:val="0"/>
        <w:spacing w:after="0" w:line="240" w:lineRule="auto"/>
        <w:ind w:firstLine="708"/>
        <w:rPr>
          <w:rFonts w:ascii="Times New Roman" w:hAnsi="Times New Roman" w:cs="Times New Roman"/>
          <w:sz w:val="24"/>
          <w:szCs w:val="24"/>
        </w:rPr>
      </w:pPr>
      <w:r w:rsidRPr="00D97661">
        <w:rPr>
          <w:rFonts w:ascii="Times New Roman" w:hAnsi="Times New Roman" w:cs="Times New Roman"/>
          <w:noProof/>
          <w:position w:val="-30"/>
          <w:sz w:val="24"/>
          <w:szCs w:val="24"/>
        </w:rPr>
        <w:br/>
      </w: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MP</m:t>
              </m:r>
            </m:e>
            <m:sub>
              <m:r>
                <w:rPr>
                  <w:rFonts w:ascii="Cambria Math" w:hAnsi="Cambria Math" w:cs="Times New Roman"/>
                  <w:sz w:val="24"/>
                  <w:szCs w:val="24"/>
                </w:rPr>
                <m:t>T</m:t>
              </m:r>
            </m:sub>
          </m:sSub>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λ</m:t>
                  </m:r>
                </m:e>
                <m:sup>
                  <m:r>
                    <w:rPr>
                      <w:rFonts w:ascii="Cambria Math" w:hAnsi="Cambria Math" w:cs="Times New Roman"/>
                      <w:sz w:val="24"/>
                      <w:szCs w:val="24"/>
                    </w:rPr>
                    <m:t>0</m:t>
                  </m:r>
                </m:sup>
              </m:sSup>
            </m:e>
          </m:d>
          <m:r>
            <w:rPr>
              <w:rFonts w:ascii="Cambria Math" w:hAnsi="Cambria Math" w:cs="Times New Roman"/>
              <w:sz w:val="24"/>
              <w:szCs w:val="24"/>
            </w:rPr>
            <m:t>=</m:t>
          </m:r>
          <m:f>
            <m:fPr>
              <m:ctrlPr>
                <w:rPr>
                  <w:rFonts w:ascii="Cambria Math" w:hAnsi="Cambria Math" w:cs="Times New Roman"/>
                  <w:i/>
                  <w:sz w:val="24"/>
                  <w:szCs w:val="24"/>
                </w:rPr>
              </m:ctrlPr>
            </m:fPr>
            <m:num>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t=1</m:t>
                      </m:r>
                    </m:sub>
                    <m:sup>
                      <m:r>
                        <w:rPr>
                          <w:rFonts w:ascii="Cambria Math" w:hAnsi="Cambria Math" w:cs="Times New Roman"/>
                          <w:sz w:val="24"/>
                          <w:szCs w:val="24"/>
                        </w:rPr>
                        <m:t>T</m:t>
                      </m:r>
                    </m:sup>
                    <m:e>
                      <m:sSubSup>
                        <m:sSubSupPr>
                          <m:ctrlPr>
                            <w:rPr>
                              <w:rFonts w:ascii="Cambria Math" w:hAnsi="Cambria Math" w:cs="Times New Roman"/>
                              <w:i/>
                              <w:sz w:val="24"/>
                              <w:szCs w:val="24"/>
                            </w:rPr>
                          </m:ctrlPr>
                        </m:sSubSupPr>
                        <m:e>
                          <m:acc>
                            <m:accPr>
                              <m:chr m:val="̃"/>
                              <m:ctrlPr>
                                <w:rPr>
                                  <w:rFonts w:ascii="Cambria Math" w:hAnsi="Cambria Math"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t-1</m:t>
                          </m:r>
                        </m:sub>
                        <m:sup>
                          <m:r>
                            <w:rPr>
                              <w:rFonts w:ascii="Cambria Math" w:hAnsi="Cambria Math" w:cs="Times New Roman"/>
                              <w:sz w:val="24"/>
                              <w:szCs w:val="24"/>
                            </w:rPr>
                            <m:t>2</m:t>
                          </m:r>
                        </m:sup>
                      </m:sSubSup>
                    </m:e>
                  </m:nary>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acc>
                        <m:accPr>
                          <m:chr m:val="̅"/>
                          <m:ctrlPr>
                            <w:rPr>
                              <w:rFonts w:ascii="Cambria Math" w:hAnsi="Cambria Math" w:cs="Times New Roman"/>
                              <w:i/>
                              <w:sz w:val="24"/>
                              <w:szCs w:val="24"/>
                            </w:rPr>
                          </m:ctrlPr>
                        </m:accPr>
                        <m:e>
                          <m:r>
                            <w:rPr>
                              <w:rFonts w:ascii="Cambria Math" w:hAnsi="Cambria Math" w:cs="Times New Roman"/>
                              <w:sz w:val="24"/>
                              <w:szCs w:val="24"/>
                            </w:rPr>
                            <m:t>c</m:t>
                          </m:r>
                        </m:e>
                      </m:acc>
                    </m:e>
                  </m:d>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-1</m:t>
                      </m:r>
                    </m:sup>
                  </m:sSup>
                  <m:sSubSup>
                    <m:sSubSupPr>
                      <m:ctrlPr>
                        <w:rPr>
                          <w:rFonts w:ascii="Cambria Math" w:hAnsi="Cambria Math" w:cs="Times New Roman"/>
                          <w:i/>
                          <w:sz w:val="24"/>
                          <w:szCs w:val="24"/>
                        </w:rPr>
                      </m:ctrlPr>
                    </m:sSubSupPr>
                    <m:e>
                      <m:acc>
                        <m:accPr>
                          <m:chr m:val="̃"/>
                          <m:ctrlPr>
                            <w:rPr>
                              <w:rFonts w:ascii="Cambria Math" w:hAnsi="Cambria Math"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T</m:t>
                      </m:r>
                    </m:sub>
                    <m:sup>
                      <m:r>
                        <w:rPr>
                          <w:rFonts w:ascii="Cambria Math" w:hAnsi="Cambria Math" w:cs="Times New Roman"/>
                          <w:sz w:val="24"/>
                          <w:szCs w:val="24"/>
                        </w:rPr>
                        <m:t>2</m:t>
                      </m:r>
                    </m:sup>
                  </m:sSubSup>
                </m:e>
              </m:d>
            </m:num>
            <m:den>
              <m:sSup>
                <m:sSupPr>
                  <m:ctrlPr>
                    <w:rPr>
                      <w:rFonts w:ascii="Cambria Math" w:hAnsi="Cambria Math" w:cs="Times New Roman"/>
                      <w:i/>
                      <w:sz w:val="24"/>
                      <w:szCs w:val="24"/>
                    </w:rPr>
                  </m:ctrlPr>
                </m:sSupPr>
                <m:e>
                  <m:r>
                    <w:rPr>
                      <w:rFonts w:ascii="Cambria Math" w:hAnsi="Cambria Math" w:cs="Times New Roman"/>
                      <w:sz w:val="24"/>
                      <w:szCs w:val="24"/>
                    </w:rPr>
                    <m:t>s</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λ</m:t>
                          </m:r>
                        </m:e>
                        <m:sup>
                          <m:r>
                            <w:rPr>
                              <w:rFonts w:ascii="Cambria Math" w:hAnsi="Cambria Math" w:cs="Times New Roman"/>
                              <w:sz w:val="24"/>
                              <w:szCs w:val="24"/>
                            </w:rPr>
                            <m:t>0</m:t>
                          </m:r>
                        </m:sup>
                      </m:sSup>
                    </m:e>
                  </m:d>
                </m:e>
                <m:sup>
                  <m:r>
                    <w:rPr>
                      <w:rFonts w:ascii="Cambria Math" w:hAnsi="Cambria Math" w:cs="Times New Roman"/>
                      <w:sz w:val="24"/>
                      <w:szCs w:val="24"/>
                    </w:rPr>
                    <m:t>2</m:t>
                  </m:r>
                </m:sup>
              </m:sSup>
            </m:den>
          </m:f>
          <m:r>
            <w:rPr>
              <w:rFonts w:ascii="Cambria Math" w:hAnsi="Cambria Math" w:cs="Times New Roman"/>
              <w:sz w:val="24"/>
              <w:szCs w:val="24"/>
            </w:rPr>
            <m:t xml:space="preserve">                                                                        (13)</m:t>
          </m:r>
        </m:oMath>
      </m:oMathPara>
    </w:p>
    <w:p w:rsidR="00AA33F1" w:rsidRPr="00D97661" w:rsidRDefault="00AA33F1" w:rsidP="00D97661">
      <w:pPr>
        <w:tabs>
          <w:tab w:val="left" w:pos="720"/>
          <w:tab w:val="left" w:pos="810"/>
        </w:tabs>
        <w:spacing w:after="0" w:line="240" w:lineRule="auto"/>
        <w:rPr>
          <w:rFonts w:ascii="Times New Roman" w:hAnsi="Times New Roman" w:cs="Times New Roman"/>
          <w:sz w:val="24"/>
          <w:szCs w:val="24"/>
        </w:rPr>
      </w:pPr>
    </w:p>
    <w:p w:rsidR="00AA33F1" w:rsidRPr="00D97661" w:rsidRDefault="00B5352E" w:rsidP="00D97661">
      <w:pPr>
        <w:spacing w:after="0" w:line="24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MZ</m:t>
              </m:r>
            </m:e>
            <m:sub>
              <m:r>
                <w:rPr>
                  <w:rFonts w:ascii="Cambria Math" w:hAnsi="Cambria Math" w:cs="Times New Roman"/>
                  <w:sz w:val="24"/>
                  <w:szCs w:val="24"/>
                </w:rPr>
                <m:t>α</m:t>
              </m:r>
            </m:sub>
          </m:sSub>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λ</m:t>
                  </m:r>
                </m:e>
                <m:sup>
                  <m:r>
                    <w:rPr>
                      <w:rFonts w:ascii="Cambria Math" w:hAnsi="Cambria Math" w:cs="Times New Roman"/>
                      <w:sz w:val="24"/>
                      <w:szCs w:val="24"/>
                    </w:rPr>
                    <m:t>0</m:t>
                  </m:r>
                </m:sup>
              </m:sSup>
            </m:e>
          </m:d>
          <m:r>
            <w:rPr>
              <w:rFonts w:ascii="Cambria Math" w:hAnsi="Cambria Math" w:cs="Times New Roman"/>
              <w:sz w:val="24"/>
              <w:szCs w:val="24"/>
            </w:rPr>
            <m:t>=</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-1</m:t>
                  </m:r>
                </m:sup>
              </m:sSup>
              <m:sSubSup>
                <m:sSubSupPr>
                  <m:ctrlPr>
                    <w:rPr>
                      <w:rFonts w:ascii="Cambria Math" w:hAnsi="Cambria Math" w:cs="Times New Roman"/>
                      <w:i/>
                      <w:sz w:val="24"/>
                      <w:szCs w:val="24"/>
                    </w:rPr>
                  </m:ctrlPr>
                </m:sSubSupPr>
                <m:e>
                  <m:acc>
                    <m:accPr>
                      <m:chr m:val="̃"/>
                      <m:ctrlPr>
                        <w:rPr>
                          <w:rFonts w:ascii="Cambria Math" w:hAnsi="Cambria Math"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T</m:t>
                  </m:r>
                </m:sub>
                <m:sup>
                  <m:r>
                    <w:rPr>
                      <w:rFonts w:ascii="Cambria Math" w:hAnsi="Cambria Math" w:cs="Times New Roman"/>
                      <w:sz w:val="24"/>
                      <w:szCs w:val="24"/>
                    </w:rPr>
                    <m:t>2</m:t>
                  </m:r>
                </m:sup>
              </m:sSub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s(</m:t>
                  </m:r>
                  <m:sSup>
                    <m:sSupPr>
                      <m:ctrlPr>
                        <w:rPr>
                          <w:rFonts w:ascii="Cambria Math" w:hAnsi="Cambria Math" w:cs="Times New Roman"/>
                          <w:i/>
                          <w:sz w:val="24"/>
                          <w:szCs w:val="24"/>
                        </w:rPr>
                      </m:ctrlPr>
                    </m:sSupPr>
                    <m:e>
                      <m:r>
                        <w:rPr>
                          <w:rFonts w:ascii="Cambria Math" w:hAnsi="Cambria Math" w:cs="Times New Roman"/>
                          <w:sz w:val="24"/>
                          <w:szCs w:val="24"/>
                        </w:rPr>
                        <m:t>λ</m:t>
                      </m:r>
                    </m:e>
                    <m:sup>
                      <m:r>
                        <w:rPr>
                          <w:rFonts w:ascii="Cambria Math" w:hAnsi="Cambria Math" w:cs="Times New Roman"/>
                          <w:sz w:val="24"/>
                          <w:szCs w:val="24"/>
                        </w:rPr>
                        <m:t>0</m:t>
                      </m:r>
                    </m:sup>
                  </m:sSup>
                  <m:r>
                    <w:rPr>
                      <w:rFonts w:ascii="Cambria Math" w:hAnsi="Cambria Math" w:cs="Times New Roman"/>
                      <w:sz w:val="24"/>
                      <w:szCs w:val="24"/>
                    </w:rPr>
                    <m:t>)</m:t>
                  </m:r>
                </m:e>
                <m:sup>
                  <m:r>
                    <w:rPr>
                      <w:rFonts w:ascii="Cambria Math" w:hAnsi="Cambria Math" w:cs="Times New Roman"/>
                      <w:sz w:val="24"/>
                      <w:szCs w:val="24"/>
                    </w:rPr>
                    <m:t>2</m:t>
                  </m:r>
                </m:sup>
              </m:sSup>
            </m:e>
          </m:d>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t=1</m:t>
                      </m:r>
                    </m:sub>
                    <m:sup>
                      <m:r>
                        <w:rPr>
                          <w:rFonts w:ascii="Cambria Math" w:hAnsi="Cambria Math" w:cs="Times New Roman"/>
                          <w:sz w:val="24"/>
                          <w:szCs w:val="24"/>
                        </w:rPr>
                        <m:t>T</m:t>
                      </m:r>
                    </m:sup>
                    <m:e>
                      <m:sSubSup>
                        <m:sSubSupPr>
                          <m:ctrlPr>
                            <w:rPr>
                              <w:rFonts w:ascii="Cambria Math" w:hAnsi="Cambria Math" w:cs="Times New Roman"/>
                              <w:i/>
                              <w:sz w:val="24"/>
                              <w:szCs w:val="24"/>
                            </w:rPr>
                          </m:ctrlPr>
                        </m:sSubSupPr>
                        <m:e>
                          <m:acc>
                            <m:accPr>
                              <m:chr m:val="̃"/>
                              <m:ctrlPr>
                                <w:rPr>
                                  <w:rFonts w:ascii="Cambria Math" w:hAnsi="Cambria Math"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t-1</m:t>
                          </m:r>
                        </m:sub>
                        <m:sup>
                          <m:r>
                            <w:rPr>
                              <w:rFonts w:ascii="Cambria Math" w:hAnsi="Cambria Math" w:cs="Times New Roman"/>
                              <w:sz w:val="24"/>
                              <w:szCs w:val="24"/>
                            </w:rPr>
                            <m:t>2</m:t>
                          </m:r>
                        </m:sup>
                      </m:sSubSup>
                    </m:e>
                  </m:nary>
                </m:e>
              </m:d>
            </m:e>
            <m:sup>
              <m:r>
                <w:rPr>
                  <w:rFonts w:ascii="Cambria Math" w:hAnsi="Cambria Math" w:cs="Times New Roman"/>
                  <w:sz w:val="24"/>
                  <w:szCs w:val="24"/>
                </w:rPr>
                <m:t>-1</m:t>
              </m:r>
            </m:sup>
          </m:sSup>
          <m:r>
            <w:rPr>
              <w:rFonts w:ascii="Cambria Math" w:hAnsi="Cambria Math" w:cs="Times New Roman"/>
              <w:sz w:val="24"/>
              <w:szCs w:val="24"/>
            </w:rPr>
            <m:t xml:space="preserve">                                                                     (14)</m:t>
          </m:r>
        </m:oMath>
      </m:oMathPara>
    </w:p>
    <w:p w:rsidR="003E49BE" w:rsidRPr="00D97661" w:rsidRDefault="008F7B8A" w:rsidP="00D97661">
      <w:pPr>
        <w:tabs>
          <w:tab w:val="left" w:pos="8505"/>
        </w:tabs>
        <w:spacing w:after="0" w:line="240" w:lineRule="auto"/>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MSB</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λ</m:t>
                  </m:r>
                </m:e>
                <m:sup>
                  <m:r>
                    <w:rPr>
                      <w:rFonts w:ascii="Cambria Math" w:hAnsi="Cambria Math" w:cs="Times New Roman"/>
                      <w:sz w:val="24"/>
                      <w:szCs w:val="24"/>
                    </w:rPr>
                    <m:t>0</m:t>
                  </m:r>
                </m:sup>
              </m:sSup>
            </m:e>
          </m:d>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s(</m:t>
                      </m:r>
                      <m:sSup>
                        <m:sSupPr>
                          <m:ctrlPr>
                            <w:rPr>
                              <w:rFonts w:ascii="Cambria Math" w:hAnsi="Cambria Math" w:cs="Times New Roman"/>
                              <w:i/>
                              <w:sz w:val="24"/>
                              <w:szCs w:val="24"/>
                            </w:rPr>
                          </m:ctrlPr>
                        </m:sSupPr>
                        <m:e>
                          <m:r>
                            <w:rPr>
                              <w:rFonts w:ascii="Cambria Math" w:hAnsi="Cambria Math" w:cs="Times New Roman"/>
                              <w:sz w:val="24"/>
                              <w:szCs w:val="24"/>
                            </w:rPr>
                            <m:t>λ</m:t>
                          </m:r>
                        </m:e>
                        <m:sup>
                          <m:r>
                            <w:rPr>
                              <w:rFonts w:ascii="Cambria Math" w:hAnsi="Cambria Math" w:cs="Times New Roman"/>
                              <w:sz w:val="24"/>
                              <w:szCs w:val="24"/>
                            </w:rPr>
                            <m:t>0</m:t>
                          </m:r>
                        </m:sup>
                      </m:sSup>
                      <m:r>
                        <w:rPr>
                          <w:rFonts w:ascii="Cambria Math" w:hAnsi="Cambria Math" w:cs="Times New Roman"/>
                          <w:sz w:val="24"/>
                          <w:szCs w:val="24"/>
                        </w:rPr>
                        <m:t>)</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t=1</m:t>
                      </m:r>
                    </m:sub>
                    <m:sup>
                      <m:r>
                        <w:rPr>
                          <w:rFonts w:ascii="Cambria Math" w:hAnsi="Cambria Math" w:cs="Times New Roman"/>
                          <w:sz w:val="24"/>
                          <w:szCs w:val="24"/>
                        </w:rPr>
                        <m:t>T</m:t>
                      </m:r>
                    </m:sup>
                    <m:e>
                      <m:sSubSup>
                        <m:sSubSupPr>
                          <m:ctrlPr>
                            <w:rPr>
                              <w:rFonts w:ascii="Cambria Math" w:hAnsi="Cambria Math" w:cs="Times New Roman"/>
                              <w:i/>
                              <w:sz w:val="24"/>
                              <w:szCs w:val="24"/>
                            </w:rPr>
                          </m:ctrlPr>
                        </m:sSubSupPr>
                        <m:e>
                          <m:acc>
                            <m:accPr>
                              <m:chr m:val="̃"/>
                              <m:ctrlPr>
                                <w:rPr>
                                  <w:rFonts w:ascii="Cambria Math" w:hAnsi="Cambria Math"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t-1</m:t>
                          </m:r>
                        </m:sub>
                        <m:sup>
                          <m:r>
                            <w:rPr>
                              <w:rFonts w:ascii="Cambria Math" w:hAnsi="Cambria Math" w:cs="Times New Roman"/>
                              <w:sz w:val="24"/>
                              <w:szCs w:val="24"/>
                            </w:rPr>
                            <m:t>2</m:t>
                          </m:r>
                        </m:sup>
                      </m:sSubSup>
                    </m:e>
                  </m:nary>
                </m:e>
              </m:d>
            </m:e>
            <m:sup>
              <m:r>
                <w:rPr>
                  <w:rFonts w:ascii="Cambria Math" w:hAnsi="Cambria Math" w:cs="Times New Roman"/>
                  <w:sz w:val="24"/>
                  <w:szCs w:val="24"/>
                </w:rPr>
                <m:t>1/2</m:t>
              </m:r>
            </m:sup>
          </m:sSup>
          <m:r>
            <w:rPr>
              <w:rFonts w:ascii="Cambria Math" w:hAnsi="Cambria Math" w:cs="Times New Roman"/>
              <w:sz w:val="24"/>
              <w:szCs w:val="24"/>
            </w:rPr>
            <m:t xml:space="preserve">                                                                                         (15)</m:t>
          </m:r>
        </m:oMath>
      </m:oMathPara>
    </w:p>
    <w:p w:rsidR="00D6319B" w:rsidRPr="00D97661" w:rsidRDefault="00D6319B" w:rsidP="00D97661">
      <w:pPr>
        <w:tabs>
          <w:tab w:val="left" w:pos="8505"/>
        </w:tabs>
        <w:spacing w:after="0" w:line="240" w:lineRule="auto"/>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M</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t</m:t>
              </m:r>
            </m:sub>
          </m:sSub>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λ</m:t>
                  </m:r>
                </m:e>
                <m:sup>
                  <m:r>
                    <w:rPr>
                      <w:rFonts w:ascii="Cambria Math" w:hAnsi="Cambria Math" w:cs="Times New Roman"/>
                      <w:sz w:val="24"/>
                      <w:szCs w:val="24"/>
                    </w:rPr>
                    <m:t>0</m:t>
                  </m:r>
                </m:sup>
              </m:sSup>
            </m:e>
          </m:d>
          <m:r>
            <w:rPr>
              <w:rFonts w:ascii="Cambria Math" w:hAnsi="Cambria Math" w:cs="Times New Roman"/>
              <w:sz w:val="24"/>
              <w:szCs w:val="24"/>
            </w:rPr>
            <m:t>=</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-1</m:t>
                  </m:r>
                </m:sup>
              </m:sSup>
              <m:sSubSup>
                <m:sSubSupPr>
                  <m:ctrlPr>
                    <w:rPr>
                      <w:rFonts w:ascii="Cambria Math" w:hAnsi="Cambria Math" w:cs="Times New Roman"/>
                      <w:i/>
                      <w:sz w:val="24"/>
                      <w:szCs w:val="24"/>
                    </w:rPr>
                  </m:ctrlPr>
                </m:sSubSupPr>
                <m:e>
                  <m:acc>
                    <m:accPr>
                      <m:chr m:val="̃"/>
                      <m:ctrlPr>
                        <w:rPr>
                          <w:rFonts w:ascii="Cambria Math" w:hAnsi="Cambria Math"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T</m:t>
                  </m:r>
                </m:sub>
                <m:sup>
                  <m:r>
                    <w:rPr>
                      <w:rFonts w:ascii="Cambria Math" w:hAnsi="Cambria Math" w:cs="Times New Roman"/>
                      <w:sz w:val="24"/>
                      <w:szCs w:val="24"/>
                    </w:rPr>
                    <m:t>2</m:t>
                  </m:r>
                </m:sup>
              </m:sSub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s(</m:t>
                  </m:r>
                  <m:sSup>
                    <m:sSupPr>
                      <m:ctrlPr>
                        <w:rPr>
                          <w:rFonts w:ascii="Cambria Math" w:hAnsi="Cambria Math" w:cs="Times New Roman"/>
                          <w:i/>
                          <w:sz w:val="24"/>
                          <w:szCs w:val="24"/>
                        </w:rPr>
                      </m:ctrlPr>
                    </m:sSupPr>
                    <m:e>
                      <m:r>
                        <w:rPr>
                          <w:rFonts w:ascii="Cambria Math" w:hAnsi="Cambria Math" w:cs="Times New Roman"/>
                          <w:sz w:val="24"/>
                          <w:szCs w:val="24"/>
                        </w:rPr>
                        <m:t>λ</m:t>
                      </m:r>
                    </m:e>
                    <m:sup>
                      <m:r>
                        <w:rPr>
                          <w:rFonts w:ascii="Cambria Math" w:hAnsi="Cambria Math" w:cs="Times New Roman"/>
                          <w:sz w:val="24"/>
                          <w:szCs w:val="24"/>
                        </w:rPr>
                        <m:t>0</m:t>
                      </m:r>
                    </m:sup>
                  </m:sSup>
                  <m:r>
                    <w:rPr>
                      <w:rFonts w:ascii="Cambria Math" w:hAnsi="Cambria Math" w:cs="Times New Roman"/>
                      <w:sz w:val="24"/>
                      <w:szCs w:val="24"/>
                    </w:rPr>
                    <m:t>)</m:t>
                  </m:r>
                </m:e>
                <m:sup>
                  <m:r>
                    <w:rPr>
                      <w:rFonts w:ascii="Cambria Math" w:hAnsi="Cambria Math" w:cs="Times New Roman"/>
                      <w:sz w:val="24"/>
                      <w:szCs w:val="24"/>
                    </w:rPr>
                    <m:t>2</m:t>
                  </m:r>
                </m:sup>
              </m:sSup>
            </m:e>
          </m:d>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4s(</m:t>
                      </m:r>
                      <m:sSup>
                        <m:sSupPr>
                          <m:ctrlPr>
                            <w:rPr>
                              <w:rFonts w:ascii="Cambria Math" w:hAnsi="Cambria Math" w:cs="Times New Roman"/>
                              <w:i/>
                              <w:sz w:val="24"/>
                              <w:szCs w:val="24"/>
                            </w:rPr>
                          </m:ctrlPr>
                        </m:sSupPr>
                        <m:e>
                          <m:r>
                            <w:rPr>
                              <w:rFonts w:ascii="Cambria Math" w:hAnsi="Cambria Math" w:cs="Times New Roman"/>
                              <w:sz w:val="24"/>
                              <w:szCs w:val="24"/>
                            </w:rPr>
                            <m:t>λ</m:t>
                          </m:r>
                        </m:e>
                        <m:sup>
                          <m:r>
                            <w:rPr>
                              <w:rFonts w:ascii="Cambria Math" w:hAnsi="Cambria Math" w:cs="Times New Roman"/>
                              <w:sz w:val="24"/>
                              <w:szCs w:val="24"/>
                            </w:rPr>
                            <m:t>0</m:t>
                          </m:r>
                        </m:sup>
                      </m:sSup>
                      <m:r>
                        <w:rPr>
                          <w:rFonts w:ascii="Cambria Math" w:hAnsi="Cambria Math" w:cs="Times New Roman"/>
                          <w:sz w:val="24"/>
                          <w:szCs w:val="24"/>
                        </w:rPr>
                        <m:t>)</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t=1</m:t>
                      </m:r>
                    </m:sub>
                    <m:sup>
                      <m:r>
                        <w:rPr>
                          <w:rFonts w:ascii="Cambria Math" w:hAnsi="Cambria Math" w:cs="Times New Roman"/>
                          <w:sz w:val="24"/>
                          <w:szCs w:val="24"/>
                        </w:rPr>
                        <m:t>T</m:t>
                      </m:r>
                    </m:sup>
                    <m:e>
                      <m:sSubSup>
                        <m:sSubSupPr>
                          <m:ctrlPr>
                            <w:rPr>
                              <w:rFonts w:ascii="Cambria Math" w:hAnsi="Cambria Math" w:cs="Times New Roman"/>
                              <w:i/>
                              <w:sz w:val="24"/>
                              <w:szCs w:val="24"/>
                            </w:rPr>
                          </m:ctrlPr>
                        </m:sSubSupPr>
                        <m:e>
                          <m:acc>
                            <m:accPr>
                              <m:chr m:val="̃"/>
                              <m:ctrlPr>
                                <w:rPr>
                                  <w:rFonts w:ascii="Cambria Math" w:hAnsi="Cambria Math"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t-1</m:t>
                          </m:r>
                        </m:sub>
                        <m:sup>
                          <m:r>
                            <w:rPr>
                              <w:rFonts w:ascii="Cambria Math" w:hAnsi="Cambria Math" w:cs="Times New Roman"/>
                              <w:sz w:val="24"/>
                              <w:szCs w:val="24"/>
                            </w:rPr>
                            <m:t>2</m:t>
                          </m:r>
                        </m:sup>
                      </m:sSubSup>
                    </m:e>
                  </m:nary>
                </m:e>
              </m:d>
            </m:e>
            <m:sup>
              <m:r>
                <w:rPr>
                  <w:rFonts w:ascii="Cambria Math" w:hAnsi="Cambria Math" w:cs="Times New Roman"/>
                  <w:sz w:val="24"/>
                  <w:szCs w:val="24"/>
                </w:rPr>
                <m:t>1/2</m:t>
              </m:r>
            </m:sup>
          </m:sSup>
          <m:r>
            <w:rPr>
              <w:rFonts w:ascii="Cambria Math" w:hAnsi="Cambria Math" w:cs="Times New Roman"/>
              <w:sz w:val="24"/>
              <w:szCs w:val="24"/>
            </w:rPr>
            <m:t xml:space="preserve">                                                        (16)</m:t>
          </m:r>
        </m:oMath>
      </m:oMathPara>
    </w:p>
    <w:p w:rsidR="00746276" w:rsidRDefault="00EE4898" w:rsidP="004F2ED5">
      <w:p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Araştırmaya</w:t>
      </w:r>
      <w:r w:rsidR="00746276">
        <w:rPr>
          <w:rFonts w:ascii="Times New Roman" w:hAnsi="Times New Roman" w:cs="Times New Roman"/>
          <w:sz w:val="24"/>
          <w:szCs w:val="24"/>
        </w:rPr>
        <w:t xml:space="preserve"> göre eğer burada; </w:t>
      </w:r>
    </w:p>
    <w:p w:rsidR="00746276" w:rsidRDefault="00746276" w:rsidP="004F2ED5">
      <w:pPr>
        <w:spacing w:before="240" w:after="240" w:line="240" w:lineRule="auto"/>
        <w:jc w:val="both"/>
        <w:rPr>
          <w:rFonts w:ascii="Times New Roman" w:hAnsi="Times New Roman" w:cs="Times New Roman"/>
          <w:sz w:val="24"/>
          <w:szCs w:val="24"/>
        </w:rPr>
      </w:pPr>
      <w:r w:rsidRPr="00161ECF">
        <w:rPr>
          <w:rFonts w:ascii="Times New Roman" w:hAnsi="Times New Roman" w:cs="Times New Roman"/>
          <w:i/>
          <w:sz w:val="24"/>
          <w:szCs w:val="24"/>
        </w:rPr>
        <w:t>H</w:t>
      </w:r>
      <w:r w:rsidRPr="00161ECF">
        <w:rPr>
          <w:rFonts w:ascii="Times New Roman" w:hAnsi="Times New Roman" w:cs="Times New Roman"/>
          <w:i/>
          <w:sz w:val="24"/>
          <w:szCs w:val="24"/>
          <w:vertAlign w:val="subscript"/>
        </w:rPr>
        <w:t>0</w:t>
      </w:r>
      <w:r>
        <w:rPr>
          <w:rFonts w:ascii="Times New Roman" w:hAnsi="Times New Roman" w:cs="Times New Roman"/>
          <w:sz w:val="24"/>
          <w:szCs w:val="24"/>
        </w:rPr>
        <w:t xml:space="preserve">: α=1 </w:t>
      </w:r>
      <w:r w:rsidR="00BC7ACE">
        <w:rPr>
          <w:rFonts w:ascii="Times New Roman" w:hAnsi="Times New Roman" w:cs="Times New Roman"/>
          <w:sz w:val="24"/>
          <w:szCs w:val="24"/>
        </w:rPr>
        <w:t>ise s</w:t>
      </w:r>
      <w:r>
        <w:rPr>
          <w:rFonts w:ascii="Times New Roman" w:hAnsi="Times New Roman" w:cs="Times New Roman"/>
          <w:sz w:val="24"/>
          <w:szCs w:val="24"/>
        </w:rPr>
        <w:t>eride birim kök vardır ve seri durağan değildir</w:t>
      </w:r>
      <w:r w:rsidR="00BC7ACE">
        <w:rPr>
          <w:rFonts w:ascii="Times New Roman" w:hAnsi="Times New Roman" w:cs="Times New Roman"/>
          <w:sz w:val="24"/>
          <w:szCs w:val="24"/>
        </w:rPr>
        <w:t>.</w:t>
      </w:r>
    </w:p>
    <w:p w:rsidR="00746276" w:rsidRDefault="00161ECF" w:rsidP="004F2ED5">
      <w:pPr>
        <w:spacing w:before="240" w:after="240" w:line="240" w:lineRule="auto"/>
        <w:jc w:val="both"/>
        <w:rPr>
          <w:rFonts w:ascii="Times New Roman" w:hAnsi="Times New Roman" w:cs="Times New Roman"/>
          <w:sz w:val="24"/>
          <w:szCs w:val="24"/>
        </w:rPr>
      </w:pPr>
      <w:r w:rsidRPr="00161ECF">
        <w:rPr>
          <w:rFonts w:ascii="Times New Roman" w:hAnsi="Times New Roman" w:cs="Times New Roman"/>
          <w:i/>
          <w:sz w:val="24"/>
          <w:szCs w:val="24"/>
        </w:rPr>
        <w:t>H</w:t>
      </w:r>
      <w:r w:rsidRPr="00161ECF">
        <w:rPr>
          <w:rFonts w:ascii="Times New Roman" w:hAnsi="Times New Roman" w:cs="Times New Roman"/>
          <w:i/>
          <w:sz w:val="24"/>
          <w:szCs w:val="24"/>
          <w:vertAlign w:val="subscript"/>
        </w:rPr>
        <w:t>1</w:t>
      </w:r>
      <w:r w:rsidR="00746276">
        <w:rPr>
          <w:rFonts w:ascii="Times New Roman" w:hAnsi="Times New Roman" w:cs="Times New Roman"/>
          <w:sz w:val="24"/>
          <w:szCs w:val="24"/>
        </w:rPr>
        <w:t>: α</w:t>
      </w:r>
      <w:r w:rsidR="00F474AB">
        <w:rPr>
          <w:rFonts w:ascii="Times New Roman" w:hAnsi="Times New Roman" w:cs="Times New Roman"/>
          <w:sz w:val="24"/>
          <w:szCs w:val="24"/>
        </w:rPr>
        <w:t>&lt;</w:t>
      </w:r>
      <w:r w:rsidR="00746276">
        <w:rPr>
          <w:rFonts w:ascii="Times New Roman" w:hAnsi="Times New Roman" w:cs="Times New Roman"/>
          <w:sz w:val="24"/>
          <w:szCs w:val="24"/>
        </w:rPr>
        <w:t>1</w:t>
      </w:r>
      <w:r>
        <w:rPr>
          <w:rFonts w:ascii="Times New Roman" w:hAnsi="Times New Roman" w:cs="Times New Roman"/>
          <w:sz w:val="24"/>
          <w:szCs w:val="24"/>
        </w:rPr>
        <w:t xml:space="preserve"> </w:t>
      </w:r>
      <w:r w:rsidR="00BC7ACE">
        <w:rPr>
          <w:rFonts w:ascii="Times New Roman" w:hAnsi="Times New Roman" w:cs="Times New Roman"/>
          <w:sz w:val="24"/>
          <w:szCs w:val="24"/>
        </w:rPr>
        <w:t>ise s</w:t>
      </w:r>
      <w:r>
        <w:rPr>
          <w:rFonts w:ascii="Times New Roman" w:hAnsi="Times New Roman" w:cs="Times New Roman"/>
          <w:sz w:val="24"/>
          <w:szCs w:val="24"/>
        </w:rPr>
        <w:t>eride birim kök yoktur ve seri durağandır</w:t>
      </w:r>
      <w:r w:rsidR="00BC7ACE">
        <w:rPr>
          <w:rFonts w:ascii="Times New Roman" w:hAnsi="Times New Roman" w:cs="Times New Roman"/>
          <w:sz w:val="24"/>
          <w:szCs w:val="24"/>
        </w:rPr>
        <w:t>.</w:t>
      </w:r>
    </w:p>
    <w:p w:rsidR="00D57C0E" w:rsidRDefault="00BC7ACE" w:rsidP="00BC7ACE">
      <w:pPr>
        <w:spacing w:before="240" w:after="240" w:line="240" w:lineRule="auto"/>
        <w:jc w:val="both"/>
        <w:rPr>
          <w:rFonts w:ascii="Times New Roman" w:eastAsia="Calibri" w:hAnsi="Times New Roman" w:cs="Times New Roman"/>
          <w:sz w:val="24"/>
          <w:szCs w:val="24"/>
        </w:rPr>
      </w:pPr>
      <w:r w:rsidRPr="00456AC2">
        <w:rPr>
          <w:rFonts w:ascii="Times New Roman" w:eastAsia="Calibri" w:hAnsi="Times New Roman" w:cs="Times New Roman"/>
          <w:sz w:val="24"/>
          <w:szCs w:val="24"/>
        </w:rPr>
        <w:t>Bu</w:t>
      </w:r>
      <w:r w:rsidR="00B86A29" w:rsidRPr="00456AC2">
        <w:rPr>
          <w:rFonts w:ascii="Times New Roman" w:eastAsia="Calibri" w:hAnsi="Times New Roman" w:cs="Times New Roman"/>
          <w:sz w:val="24"/>
          <w:szCs w:val="24"/>
        </w:rPr>
        <w:t xml:space="preserve"> çalışmada serilerin durağanlıkları CS testi ile incelen</w:t>
      </w:r>
      <w:r w:rsidR="00B86A29">
        <w:rPr>
          <w:rFonts w:ascii="Times New Roman" w:eastAsia="Calibri" w:hAnsi="Times New Roman" w:cs="Times New Roman"/>
          <w:sz w:val="24"/>
          <w:szCs w:val="24"/>
        </w:rPr>
        <w:t xml:space="preserve">miş ve </w:t>
      </w:r>
      <w:r w:rsidR="00C43C88">
        <w:rPr>
          <w:rFonts w:ascii="Times New Roman" w:eastAsia="Calibri" w:hAnsi="Times New Roman" w:cs="Times New Roman"/>
          <w:sz w:val="24"/>
          <w:szCs w:val="24"/>
        </w:rPr>
        <w:t>elde edilen sonuçlar</w:t>
      </w:r>
      <w:r w:rsidR="00FF66DF" w:rsidRPr="00456AC2">
        <w:rPr>
          <w:rFonts w:ascii="Times New Roman" w:eastAsia="Calibri" w:hAnsi="Times New Roman" w:cs="Times New Roman"/>
          <w:sz w:val="24"/>
          <w:szCs w:val="24"/>
        </w:rPr>
        <w:t xml:space="preserve">, </w:t>
      </w:r>
      <w:r w:rsidR="000636F5">
        <w:rPr>
          <w:rFonts w:ascii="Times New Roman" w:hAnsi="Times New Roman" w:cs="Times New Roman"/>
          <w:sz w:val="24"/>
          <w:szCs w:val="24"/>
        </w:rPr>
        <w:t>Çizelge</w:t>
      </w:r>
      <w:r w:rsidR="00FF66DF" w:rsidRPr="00456AC2">
        <w:rPr>
          <w:rFonts w:ascii="Times New Roman" w:eastAsia="Calibri" w:hAnsi="Times New Roman" w:cs="Times New Roman"/>
          <w:sz w:val="24"/>
          <w:szCs w:val="24"/>
        </w:rPr>
        <w:t xml:space="preserve"> 3’te sunulmuştur.</w:t>
      </w:r>
    </w:p>
    <w:p w:rsidR="00910FF3" w:rsidRPr="00456AC2" w:rsidRDefault="000636F5" w:rsidP="00D5142E">
      <w:pPr>
        <w:spacing w:after="0" w:line="240" w:lineRule="auto"/>
        <w:jc w:val="center"/>
        <w:rPr>
          <w:rFonts w:ascii="Times New Roman" w:eastAsia="Calibri" w:hAnsi="Times New Roman" w:cs="Times New Roman"/>
          <w:sz w:val="24"/>
          <w:szCs w:val="24"/>
        </w:rPr>
      </w:pPr>
      <w:r w:rsidRPr="000636F5">
        <w:rPr>
          <w:rFonts w:ascii="Times New Roman" w:hAnsi="Times New Roman" w:cs="Times New Roman"/>
          <w:b/>
          <w:sz w:val="24"/>
          <w:szCs w:val="24"/>
        </w:rPr>
        <w:t>Çizelge</w:t>
      </w:r>
      <w:r w:rsidR="00FF66DF" w:rsidRPr="00456AC2">
        <w:rPr>
          <w:rFonts w:ascii="Times New Roman" w:eastAsia="Calibri" w:hAnsi="Times New Roman" w:cs="Times New Roman"/>
          <w:b/>
          <w:sz w:val="24"/>
          <w:szCs w:val="24"/>
        </w:rPr>
        <w:t xml:space="preserve"> 3</w:t>
      </w:r>
      <w:r w:rsidR="00D5142E">
        <w:rPr>
          <w:rFonts w:ascii="Times New Roman" w:eastAsia="Calibri" w:hAnsi="Times New Roman" w:cs="Times New Roman"/>
          <w:b/>
          <w:sz w:val="24"/>
          <w:szCs w:val="24"/>
        </w:rPr>
        <w:t>.</w:t>
      </w:r>
      <w:r w:rsidR="00075243" w:rsidRPr="00456AC2">
        <w:rPr>
          <w:rFonts w:ascii="Times New Roman" w:eastAsia="Calibri" w:hAnsi="Times New Roman" w:cs="Times New Roman"/>
          <w:sz w:val="24"/>
          <w:szCs w:val="24"/>
        </w:rPr>
        <w:t xml:space="preserve"> </w:t>
      </w:r>
      <w:r w:rsidR="00075243" w:rsidRPr="00D5142E">
        <w:rPr>
          <w:rFonts w:ascii="Times New Roman" w:eastAsia="Calibri" w:hAnsi="Times New Roman" w:cs="Times New Roman"/>
          <w:b/>
          <w:sz w:val="24"/>
          <w:szCs w:val="24"/>
        </w:rPr>
        <w:t xml:space="preserve">Carrion-i-Silvestre vd. (2009) </w:t>
      </w:r>
      <w:r w:rsidR="00C10411" w:rsidRPr="00D5142E">
        <w:rPr>
          <w:rFonts w:ascii="Times New Roman" w:eastAsia="Calibri" w:hAnsi="Times New Roman" w:cs="Times New Roman"/>
          <w:b/>
          <w:sz w:val="24"/>
          <w:szCs w:val="24"/>
        </w:rPr>
        <w:t xml:space="preserve">Çoklu </w:t>
      </w:r>
      <w:r w:rsidR="00075243" w:rsidRPr="00D5142E">
        <w:rPr>
          <w:rFonts w:ascii="Times New Roman" w:eastAsia="Calibri" w:hAnsi="Times New Roman" w:cs="Times New Roman"/>
          <w:b/>
          <w:sz w:val="24"/>
          <w:szCs w:val="24"/>
        </w:rPr>
        <w:t>Yapısal Kırılmalı Birim Kök Testi Sonuçları</w:t>
      </w:r>
    </w:p>
    <w:tbl>
      <w:tblPr>
        <w:tblStyle w:val="TabloKlavuzu"/>
        <w:tblW w:w="9153" w:type="dxa"/>
        <w:jc w:val="center"/>
        <w:tblInd w:w="722" w:type="dxa"/>
        <w:tblLayout w:type="fixed"/>
        <w:tblLook w:val="04A0" w:firstRow="1" w:lastRow="0" w:firstColumn="1" w:lastColumn="0" w:noHBand="0" w:noVBand="1"/>
      </w:tblPr>
      <w:tblGrid>
        <w:gridCol w:w="284"/>
        <w:gridCol w:w="586"/>
        <w:gridCol w:w="709"/>
        <w:gridCol w:w="709"/>
        <w:gridCol w:w="709"/>
        <w:gridCol w:w="708"/>
        <w:gridCol w:w="709"/>
        <w:gridCol w:w="1054"/>
        <w:gridCol w:w="709"/>
        <w:gridCol w:w="708"/>
        <w:gridCol w:w="851"/>
        <w:gridCol w:w="709"/>
        <w:gridCol w:w="708"/>
      </w:tblGrid>
      <w:tr w:rsidR="001449FB" w:rsidRPr="0080488C" w:rsidTr="00784F95">
        <w:trPr>
          <w:trHeight w:val="123"/>
          <w:jc w:val="center"/>
        </w:trPr>
        <w:tc>
          <w:tcPr>
            <w:tcW w:w="284" w:type="dxa"/>
            <w:vMerge w:val="restart"/>
            <w:vAlign w:val="center"/>
          </w:tcPr>
          <w:p w:rsidR="00CB1232" w:rsidRPr="0080488C" w:rsidRDefault="00CB1232" w:rsidP="004F2ED5">
            <w:pPr>
              <w:jc w:val="center"/>
              <w:rPr>
                <w:b/>
              </w:rPr>
            </w:pPr>
          </w:p>
        </w:tc>
        <w:tc>
          <w:tcPr>
            <w:tcW w:w="586" w:type="dxa"/>
            <w:vMerge w:val="restart"/>
            <w:shd w:val="clear" w:color="auto" w:fill="auto"/>
            <w:vAlign w:val="center"/>
          </w:tcPr>
          <w:p w:rsidR="00CB1232" w:rsidRPr="0080488C" w:rsidRDefault="00CB1232" w:rsidP="004F2ED5">
            <w:pPr>
              <w:jc w:val="center"/>
              <w:rPr>
                <w:b/>
                <w:sz w:val="18"/>
                <w:szCs w:val="18"/>
              </w:rPr>
            </w:pPr>
          </w:p>
        </w:tc>
        <w:tc>
          <w:tcPr>
            <w:tcW w:w="3544" w:type="dxa"/>
            <w:gridSpan w:val="5"/>
            <w:tcBorders>
              <w:bottom w:val="single" w:sz="4" w:space="0" w:color="auto"/>
            </w:tcBorders>
            <w:shd w:val="clear" w:color="auto" w:fill="auto"/>
            <w:vAlign w:val="center"/>
          </w:tcPr>
          <w:p w:rsidR="00CB1232" w:rsidRPr="0080488C" w:rsidRDefault="00CB1232" w:rsidP="004F2ED5">
            <w:pPr>
              <w:jc w:val="center"/>
              <w:rPr>
                <w:b/>
                <w:sz w:val="18"/>
                <w:szCs w:val="18"/>
              </w:rPr>
            </w:pPr>
            <w:r w:rsidRPr="0080488C">
              <w:rPr>
                <w:b/>
                <w:sz w:val="18"/>
                <w:szCs w:val="18"/>
              </w:rPr>
              <w:t>Düzey Değerleri</w:t>
            </w:r>
          </w:p>
        </w:tc>
        <w:tc>
          <w:tcPr>
            <w:tcW w:w="1054" w:type="dxa"/>
            <w:vMerge w:val="restart"/>
            <w:tcBorders>
              <w:right w:val="double" w:sz="4" w:space="0" w:color="auto"/>
            </w:tcBorders>
          </w:tcPr>
          <w:p w:rsidR="00CB1232" w:rsidRPr="0080488C" w:rsidRDefault="00CB1232" w:rsidP="004F2ED5">
            <w:pPr>
              <w:jc w:val="center"/>
              <w:rPr>
                <w:b/>
                <w:sz w:val="18"/>
                <w:szCs w:val="18"/>
              </w:rPr>
            </w:pPr>
            <w:r w:rsidRPr="0080488C">
              <w:rPr>
                <w:b/>
                <w:sz w:val="18"/>
                <w:szCs w:val="18"/>
              </w:rPr>
              <w:t>Kırılma Tarihleri</w:t>
            </w:r>
          </w:p>
        </w:tc>
        <w:tc>
          <w:tcPr>
            <w:tcW w:w="3685" w:type="dxa"/>
            <w:gridSpan w:val="5"/>
            <w:tcBorders>
              <w:left w:val="double" w:sz="4" w:space="0" w:color="auto"/>
              <w:bottom w:val="single" w:sz="4" w:space="0" w:color="auto"/>
            </w:tcBorders>
            <w:shd w:val="clear" w:color="auto" w:fill="auto"/>
            <w:vAlign w:val="center"/>
          </w:tcPr>
          <w:p w:rsidR="00CB1232" w:rsidRPr="0080488C" w:rsidRDefault="00CB1232" w:rsidP="004F2ED5">
            <w:pPr>
              <w:jc w:val="center"/>
              <w:rPr>
                <w:b/>
                <w:sz w:val="18"/>
                <w:szCs w:val="18"/>
              </w:rPr>
            </w:pPr>
            <w:r w:rsidRPr="0080488C">
              <w:rPr>
                <w:b/>
                <w:sz w:val="18"/>
                <w:szCs w:val="18"/>
              </w:rPr>
              <w:t>Birinci Farkları</w:t>
            </w:r>
          </w:p>
        </w:tc>
      </w:tr>
      <w:tr w:rsidR="00784F95" w:rsidRPr="0080488C" w:rsidTr="00784F95">
        <w:trPr>
          <w:trHeight w:val="122"/>
          <w:jc w:val="center"/>
        </w:trPr>
        <w:tc>
          <w:tcPr>
            <w:tcW w:w="284" w:type="dxa"/>
            <w:vMerge/>
            <w:vAlign w:val="center"/>
          </w:tcPr>
          <w:p w:rsidR="00267987" w:rsidRPr="0080488C" w:rsidRDefault="00267987" w:rsidP="004F2ED5"/>
        </w:tc>
        <w:tc>
          <w:tcPr>
            <w:tcW w:w="586" w:type="dxa"/>
            <w:vMerge/>
            <w:shd w:val="clear" w:color="auto" w:fill="auto"/>
            <w:vAlign w:val="center"/>
          </w:tcPr>
          <w:p w:rsidR="00267987" w:rsidRPr="0080488C" w:rsidRDefault="00267987" w:rsidP="004F2ED5">
            <w:pPr>
              <w:rPr>
                <w:sz w:val="18"/>
                <w:szCs w:val="18"/>
              </w:rPr>
            </w:pPr>
          </w:p>
        </w:tc>
        <w:tc>
          <w:tcPr>
            <w:tcW w:w="709" w:type="dxa"/>
            <w:shd w:val="clear" w:color="auto" w:fill="FFFFFF" w:themeFill="background1"/>
            <w:vAlign w:val="center"/>
          </w:tcPr>
          <w:p w:rsidR="00267987" w:rsidRPr="0080488C" w:rsidRDefault="00267987" w:rsidP="004F2ED5">
            <w:pPr>
              <w:jc w:val="center"/>
              <w:rPr>
                <w:b/>
                <w:sz w:val="18"/>
                <w:szCs w:val="18"/>
              </w:rPr>
            </w:pPr>
            <w:r w:rsidRPr="0080488C">
              <w:rPr>
                <w:b/>
                <w:sz w:val="18"/>
                <w:szCs w:val="18"/>
              </w:rPr>
              <w:t>P</w:t>
            </w:r>
            <w:r w:rsidRPr="00267987">
              <w:rPr>
                <w:b/>
                <w:sz w:val="18"/>
                <w:szCs w:val="18"/>
                <w:vertAlign w:val="subscript"/>
              </w:rPr>
              <w:t>T</w:t>
            </w:r>
          </w:p>
        </w:tc>
        <w:tc>
          <w:tcPr>
            <w:tcW w:w="709" w:type="dxa"/>
            <w:shd w:val="clear" w:color="auto" w:fill="FFFFFF" w:themeFill="background1"/>
            <w:vAlign w:val="center"/>
          </w:tcPr>
          <w:p w:rsidR="00267987" w:rsidRPr="0080488C" w:rsidRDefault="00267987" w:rsidP="004F2ED5">
            <w:pPr>
              <w:jc w:val="center"/>
              <w:rPr>
                <w:b/>
                <w:sz w:val="18"/>
                <w:szCs w:val="18"/>
              </w:rPr>
            </w:pPr>
            <w:r w:rsidRPr="0080488C">
              <w:rPr>
                <w:b/>
                <w:sz w:val="18"/>
                <w:szCs w:val="18"/>
              </w:rPr>
              <w:t>MP</w:t>
            </w:r>
            <w:r w:rsidRPr="00267987">
              <w:rPr>
                <w:b/>
                <w:sz w:val="18"/>
                <w:szCs w:val="18"/>
                <w:vertAlign w:val="subscript"/>
              </w:rPr>
              <w:t>T</w:t>
            </w:r>
          </w:p>
        </w:tc>
        <w:tc>
          <w:tcPr>
            <w:tcW w:w="709" w:type="dxa"/>
            <w:shd w:val="clear" w:color="auto" w:fill="FFFFFF" w:themeFill="background1"/>
            <w:vAlign w:val="center"/>
          </w:tcPr>
          <w:p w:rsidR="00267987" w:rsidRPr="0080488C" w:rsidRDefault="00267987" w:rsidP="00267987">
            <w:pPr>
              <w:jc w:val="center"/>
              <w:rPr>
                <w:b/>
                <w:sz w:val="18"/>
                <w:szCs w:val="18"/>
              </w:rPr>
            </w:pPr>
            <w:r w:rsidRPr="0080488C">
              <w:rPr>
                <w:b/>
                <w:sz w:val="18"/>
                <w:szCs w:val="18"/>
              </w:rPr>
              <w:t>MZ</w:t>
            </w:r>
            <w:r w:rsidRPr="00267987">
              <w:rPr>
                <w:b/>
                <w:sz w:val="18"/>
                <w:szCs w:val="18"/>
                <w:vertAlign w:val="subscript"/>
              </w:rPr>
              <w:t>α</w:t>
            </w:r>
          </w:p>
        </w:tc>
        <w:tc>
          <w:tcPr>
            <w:tcW w:w="708" w:type="dxa"/>
            <w:shd w:val="clear" w:color="auto" w:fill="FFFFFF" w:themeFill="background1"/>
            <w:vAlign w:val="center"/>
          </w:tcPr>
          <w:p w:rsidR="00267987" w:rsidRPr="0080488C" w:rsidRDefault="00267987" w:rsidP="004F2ED5">
            <w:pPr>
              <w:jc w:val="center"/>
              <w:rPr>
                <w:b/>
                <w:sz w:val="18"/>
                <w:szCs w:val="18"/>
              </w:rPr>
            </w:pPr>
            <w:r w:rsidRPr="0080488C">
              <w:rPr>
                <w:b/>
                <w:sz w:val="18"/>
                <w:szCs w:val="18"/>
              </w:rPr>
              <w:t>MSB</w:t>
            </w:r>
          </w:p>
        </w:tc>
        <w:tc>
          <w:tcPr>
            <w:tcW w:w="709" w:type="dxa"/>
            <w:shd w:val="clear" w:color="auto" w:fill="FFFFFF" w:themeFill="background1"/>
            <w:vAlign w:val="center"/>
          </w:tcPr>
          <w:p w:rsidR="00267987" w:rsidRPr="0080488C" w:rsidRDefault="00267987" w:rsidP="00267987">
            <w:pPr>
              <w:jc w:val="center"/>
              <w:rPr>
                <w:b/>
                <w:sz w:val="18"/>
                <w:szCs w:val="18"/>
              </w:rPr>
            </w:pPr>
            <w:r w:rsidRPr="0080488C">
              <w:rPr>
                <w:b/>
                <w:sz w:val="18"/>
                <w:szCs w:val="18"/>
              </w:rPr>
              <w:t>MZ</w:t>
            </w:r>
            <w:r>
              <w:rPr>
                <w:b/>
                <w:sz w:val="18"/>
                <w:szCs w:val="18"/>
                <w:vertAlign w:val="subscript"/>
              </w:rPr>
              <w:t>t</w:t>
            </w:r>
          </w:p>
        </w:tc>
        <w:tc>
          <w:tcPr>
            <w:tcW w:w="1054" w:type="dxa"/>
            <w:vMerge/>
            <w:tcBorders>
              <w:right w:val="double" w:sz="4" w:space="0" w:color="auto"/>
            </w:tcBorders>
            <w:shd w:val="clear" w:color="auto" w:fill="FFFFFF" w:themeFill="background1"/>
          </w:tcPr>
          <w:p w:rsidR="00267987" w:rsidRPr="0080488C" w:rsidRDefault="00267987" w:rsidP="004F2ED5">
            <w:pPr>
              <w:jc w:val="center"/>
              <w:rPr>
                <w:b/>
                <w:sz w:val="18"/>
                <w:szCs w:val="18"/>
              </w:rPr>
            </w:pPr>
          </w:p>
        </w:tc>
        <w:tc>
          <w:tcPr>
            <w:tcW w:w="709" w:type="dxa"/>
            <w:tcBorders>
              <w:left w:val="double" w:sz="4" w:space="0" w:color="auto"/>
            </w:tcBorders>
            <w:shd w:val="clear" w:color="auto" w:fill="FFFFFF" w:themeFill="background1"/>
            <w:vAlign w:val="center"/>
          </w:tcPr>
          <w:p w:rsidR="00267987" w:rsidRPr="0080488C" w:rsidRDefault="00267987" w:rsidP="005267E7">
            <w:pPr>
              <w:jc w:val="center"/>
              <w:rPr>
                <w:b/>
                <w:sz w:val="18"/>
                <w:szCs w:val="18"/>
              </w:rPr>
            </w:pPr>
            <w:r w:rsidRPr="0080488C">
              <w:rPr>
                <w:b/>
                <w:sz w:val="18"/>
                <w:szCs w:val="18"/>
              </w:rPr>
              <w:t>P</w:t>
            </w:r>
            <w:r w:rsidRPr="00267987">
              <w:rPr>
                <w:b/>
                <w:sz w:val="18"/>
                <w:szCs w:val="18"/>
                <w:vertAlign w:val="subscript"/>
              </w:rPr>
              <w:t>T</w:t>
            </w:r>
          </w:p>
        </w:tc>
        <w:tc>
          <w:tcPr>
            <w:tcW w:w="708" w:type="dxa"/>
            <w:shd w:val="clear" w:color="auto" w:fill="FFFFFF" w:themeFill="background1"/>
            <w:vAlign w:val="center"/>
          </w:tcPr>
          <w:p w:rsidR="00267987" w:rsidRPr="0080488C" w:rsidRDefault="00267987" w:rsidP="005267E7">
            <w:pPr>
              <w:jc w:val="center"/>
              <w:rPr>
                <w:b/>
                <w:sz w:val="18"/>
                <w:szCs w:val="18"/>
              </w:rPr>
            </w:pPr>
            <w:r w:rsidRPr="0080488C">
              <w:rPr>
                <w:b/>
                <w:sz w:val="18"/>
                <w:szCs w:val="18"/>
              </w:rPr>
              <w:t>MP</w:t>
            </w:r>
            <w:r w:rsidRPr="00267987">
              <w:rPr>
                <w:b/>
                <w:sz w:val="18"/>
                <w:szCs w:val="18"/>
                <w:vertAlign w:val="subscript"/>
              </w:rPr>
              <w:t>T</w:t>
            </w:r>
          </w:p>
        </w:tc>
        <w:tc>
          <w:tcPr>
            <w:tcW w:w="851" w:type="dxa"/>
            <w:shd w:val="clear" w:color="auto" w:fill="FFFFFF" w:themeFill="background1"/>
            <w:vAlign w:val="center"/>
          </w:tcPr>
          <w:p w:rsidR="00267987" w:rsidRPr="0080488C" w:rsidRDefault="00267987" w:rsidP="005267E7">
            <w:pPr>
              <w:jc w:val="center"/>
              <w:rPr>
                <w:b/>
                <w:sz w:val="18"/>
                <w:szCs w:val="18"/>
              </w:rPr>
            </w:pPr>
            <w:r w:rsidRPr="0080488C">
              <w:rPr>
                <w:b/>
                <w:sz w:val="18"/>
                <w:szCs w:val="18"/>
              </w:rPr>
              <w:t>MZ</w:t>
            </w:r>
            <w:r w:rsidRPr="00267987">
              <w:rPr>
                <w:b/>
                <w:sz w:val="18"/>
                <w:szCs w:val="18"/>
                <w:vertAlign w:val="subscript"/>
              </w:rPr>
              <w:t>α</w:t>
            </w:r>
          </w:p>
        </w:tc>
        <w:tc>
          <w:tcPr>
            <w:tcW w:w="709" w:type="dxa"/>
            <w:shd w:val="clear" w:color="auto" w:fill="FFFFFF" w:themeFill="background1"/>
            <w:vAlign w:val="center"/>
          </w:tcPr>
          <w:p w:rsidR="00267987" w:rsidRPr="0080488C" w:rsidRDefault="00267987" w:rsidP="005267E7">
            <w:pPr>
              <w:jc w:val="center"/>
              <w:rPr>
                <w:b/>
                <w:sz w:val="18"/>
                <w:szCs w:val="18"/>
              </w:rPr>
            </w:pPr>
            <w:r w:rsidRPr="0080488C">
              <w:rPr>
                <w:b/>
                <w:sz w:val="18"/>
                <w:szCs w:val="18"/>
              </w:rPr>
              <w:t>MSB</w:t>
            </w:r>
          </w:p>
        </w:tc>
        <w:tc>
          <w:tcPr>
            <w:tcW w:w="708" w:type="dxa"/>
            <w:shd w:val="clear" w:color="auto" w:fill="FFFFFF" w:themeFill="background1"/>
            <w:vAlign w:val="center"/>
          </w:tcPr>
          <w:p w:rsidR="00267987" w:rsidRPr="0080488C" w:rsidRDefault="00267987" w:rsidP="005267E7">
            <w:pPr>
              <w:jc w:val="center"/>
              <w:rPr>
                <w:b/>
                <w:sz w:val="18"/>
                <w:szCs w:val="18"/>
              </w:rPr>
            </w:pPr>
            <w:r w:rsidRPr="0080488C">
              <w:rPr>
                <w:b/>
                <w:sz w:val="18"/>
                <w:szCs w:val="18"/>
              </w:rPr>
              <w:t>MZ</w:t>
            </w:r>
            <w:r>
              <w:rPr>
                <w:b/>
                <w:sz w:val="18"/>
                <w:szCs w:val="18"/>
                <w:vertAlign w:val="subscript"/>
              </w:rPr>
              <w:t>t</w:t>
            </w:r>
          </w:p>
        </w:tc>
      </w:tr>
      <w:tr w:rsidR="00855310" w:rsidRPr="0080488C" w:rsidTr="00784F95">
        <w:trPr>
          <w:trHeight w:val="611"/>
          <w:jc w:val="center"/>
        </w:trPr>
        <w:tc>
          <w:tcPr>
            <w:tcW w:w="284" w:type="dxa"/>
            <w:vMerge w:val="restart"/>
            <w:textDirection w:val="btLr"/>
            <w:vAlign w:val="center"/>
          </w:tcPr>
          <w:p w:rsidR="00855310" w:rsidRPr="0080488C" w:rsidRDefault="00855310" w:rsidP="004F2ED5">
            <w:pPr>
              <w:ind w:left="113" w:right="113"/>
              <w:jc w:val="center"/>
              <w:rPr>
                <w:b/>
              </w:rPr>
            </w:pPr>
            <w:r w:rsidRPr="0080488C">
              <w:rPr>
                <w:b/>
              </w:rPr>
              <w:t>TÜRKİYE</w:t>
            </w:r>
          </w:p>
        </w:tc>
        <w:tc>
          <w:tcPr>
            <w:tcW w:w="586" w:type="dxa"/>
            <w:vAlign w:val="center"/>
          </w:tcPr>
          <w:p w:rsidR="00855310" w:rsidRPr="0080488C" w:rsidRDefault="00E9776A" w:rsidP="004F2ED5">
            <w:pPr>
              <w:jc w:val="center"/>
              <w:rPr>
                <w:i/>
                <w:sz w:val="18"/>
                <w:szCs w:val="18"/>
              </w:rPr>
            </w:pPr>
            <w:r>
              <w:rPr>
                <w:i/>
                <w:sz w:val="18"/>
                <w:szCs w:val="18"/>
              </w:rPr>
              <w:t>Y</w:t>
            </w:r>
          </w:p>
        </w:tc>
        <w:tc>
          <w:tcPr>
            <w:tcW w:w="709" w:type="dxa"/>
            <w:vAlign w:val="center"/>
          </w:tcPr>
          <w:p w:rsidR="00855310" w:rsidRPr="0080488C" w:rsidRDefault="00855310" w:rsidP="00BB1292">
            <w:pPr>
              <w:jc w:val="center"/>
              <w:rPr>
                <w:sz w:val="16"/>
                <w:szCs w:val="16"/>
              </w:rPr>
            </w:pPr>
            <w:r w:rsidRPr="0080488C">
              <w:rPr>
                <w:sz w:val="16"/>
                <w:szCs w:val="16"/>
              </w:rPr>
              <w:t>2</w:t>
            </w:r>
            <w:r w:rsidR="00E94954">
              <w:rPr>
                <w:sz w:val="16"/>
                <w:szCs w:val="16"/>
              </w:rPr>
              <w:t>6,</w:t>
            </w:r>
            <w:r w:rsidRPr="0080488C">
              <w:rPr>
                <w:sz w:val="16"/>
                <w:szCs w:val="16"/>
              </w:rPr>
              <w:t>25</w:t>
            </w:r>
          </w:p>
          <w:p w:rsidR="00855310" w:rsidRPr="0080488C" w:rsidRDefault="00E94954" w:rsidP="00BB1292">
            <w:pPr>
              <w:jc w:val="center"/>
              <w:rPr>
                <w:sz w:val="16"/>
                <w:szCs w:val="16"/>
              </w:rPr>
            </w:pPr>
            <w:r>
              <w:rPr>
                <w:sz w:val="16"/>
                <w:szCs w:val="16"/>
              </w:rPr>
              <w:t>(8,</w:t>
            </w:r>
            <w:r w:rsidR="00855310" w:rsidRPr="0080488C">
              <w:rPr>
                <w:sz w:val="16"/>
                <w:szCs w:val="16"/>
              </w:rPr>
              <w:t>84)</w:t>
            </w:r>
          </w:p>
        </w:tc>
        <w:tc>
          <w:tcPr>
            <w:tcW w:w="709" w:type="dxa"/>
            <w:vAlign w:val="center"/>
          </w:tcPr>
          <w:p w:rsidR="00855310" w:rsidRPr="0080488C" w:rsidRDefault="00E94954" w:rsidP="00BB1292">
            <w:pPr>
              <w:jc w:val="center"/>
              <w:rPr>
                <w:sz w:val="16"/>
                <w:szCs w:val="16"/>
              </w:rPr>
            </w:pPr>
            <w:r>
              <w:rPr>
                <w:sz w:val="16"/>
                <w:szCs w:val="16"/>
              </w:rPr>
              <w:t>27,</w:t>
            </w:r>
            <w:r w:rsidR="00855310" w:rsidRPr="0080488C">
              <w:rPr>
                <w:sz w:val="16"/>
                <w:szCs w:val="16"/>
              </w:rPr>
              <w:t>59</w:t>
            </w:r>
          </w:p>
          <w:p w:rsidR="00855310" w:rsidRPr="0080488C" w:rsidRDefault="00E94954" w:rsidP="00BB1292">
            <w:pPr>
              <w:jc w:val="center"/>
              <w:rPr>
                <w:sz w:val="16"/>
                <w:szCs w:val="16"/>
              </w:rPr>
            </w:pPr>
            <w:r>
              <w:rPr>
                <w:sz w:val="16"/>
                <w:szCs w:val="16"/>
              </w:rPr>
              <w:t>(8,</w:t>
            </w:r>
            <w:r w:rsidR="00855310" w:rsidRPr="0080488C">
              <w:rPr>
                <w:sz w:val="16"/>
                <w:szCs w:val="16"/>
              </w:rPr>
              <w:t>84)</w:t>
            </w:r>
          </w:p>
        </w:tc>
        <w:tc>
          <w:tcPr>
            <w:tcW w:w="709" w:type="dxa"/>
            <w:vAlign w:val="center"/>
          </w:tcPr>
          <w:p w:rsidR="00855310" w:rsidRPr="0080488C" w:rsidRDefault="00E94954" w:rsidP="00BB1292">
            <w:pPr>
              <w:jc w:val="center"/>
              <w:rPr>
                <w:sz w:val="16"/>
                <w:szCs w:val="16"/>
              </w:rPr>
            </w:pPr>
            <w:r>
              <w:rPr>
                <w:sz w:val="16"/>
                <w:szCs w:val="16"/>
              </w:rPr>
              <w:t>-15,</w:t>
            </w:r>
            <w:r w:rsidR="00855310" w:rsidRPr="0080488C">
              <w:rPr>
                <w:sz w:val="16"/>
                <w:szCs w:val="16"/>
              </w:rPr>
              <w:t>01</w:t>
            </w:r>
          </w:p>
          <w:p w:rsidR="00855310" w:rsidRPr="0080488C" w:rsidRDefault="00855310" w:rsidP="00E94954">
            <w:pPr>
              <w:jc w:val="center"/>
              <w:rPr>
                <w:sz w:val="16"/>
                <w:szCs w:val="16"/>
              </w:rPr>
            </w:pPr>
            <w:r w:rsidRPr="0080488C">
              <w:rPr>
                <w:sz w:val="16"/>
                <w:szCs w:val="16"/>
              </w:rPr>
              <w:t>(-46</w:t>
            </w:r>
            <w:r w:rsidR="00E94954">
              <w:rPr>
                <w:sz w:val="16"/>
                <w:szCs w:val="16"/>
              </w:rPr>
              <w:t>,</w:t>
            </w:r>
            <w:r w:rsidRPr="0080488C">
              <w:rPr>
                <w:sz w:val="16"/>
                <w:szCs w:val="16"/>
              </w:rPr>
              <w:t>1)</w:t>
            </w:r>
          </w:p>
        </w:tc>
        <w:tc>
          <w:tcPr>
            <w:tcW w:w="708" w:type="dxa"/>
            <w:vAlign w:val="center"/>
          </w:tcPr>
          <w:p w:rsidR="00855310" w:rsidRPr="0080488C" w:rsidRDefault="00855310" w:rsidP="00BB1292">
            <w:pPr>
              <w:jc w:val="center"/>
              <w:rPr>
                <w:sz w:val="16"/>
                <w:szCs w:val="16"/>
              </w:rPr>
            </w:pPr>
            <w:r w:rsidRPr="0080488C">
              <w:rPr>
                <w:sz w:val="16"/>
                <w:szCs w:val="16"/>
              </w:rPr>
              <w:t>0</w:t>
            </w:r>
            <w:r w:rsidR="00E94954">
              <w:rPr>
                <w:sz w:val="16"/>
                <w:szCs w:val="16"/>
              </w:rPr>
              <w:t>,</w:t>
            </w:r>
            <w:r w:rsidRPr="0080488C">
              <w:rPr>
                <w:sz w:val="16"/>
                <w:szCs w:val="16"/>
              </w:rPr>
              <w:t>18</w:t>
            </w:r>
          </w:p>
          <w:p w:rsidR="00855310" w:rsidRPr="0080488C" w:rsidRDefault="00E94954" w:rsidP="00BB1292">
            <w:pPr>
              <w:jc w:val="center"/>
              <w:rPr>
                <w:sz w:val="16"/>
                <w:szCs w:val="16"/>
              </w:rPr>
            </w:pPr>
            <w:r>
              <w:rPr>
                <w:sz w:val="16"/>
                <w:szCs w:val="16"/>
              </w:rPr>
              <w:t>(0,</w:t>
            </w:r>
            <w:r w:rsidR="00855310" w:rsidRPr="0080488C">
              <w:rPr>
                <w:sz w:val="16"/>
                <w:szCs w:val="16"/>
              </w:rPr>
              <w:t>10)</w:t>
            </w:r>
          </w:p>
        </w:tc>
        <w:tc>
          <w:tcPr>
            <w:tcW w:w="709" w:type="dxa"/>
            <w:vAlign w:val="center"/>
          </w:tcPr>
          <w:p w:rsidR="00855310" w:rsidRPr="0080488C" w:rsidRDefault="00F80A47" w:rsidP="00BB1292">
            <w:pPr>
              <w:jc w:val="center"/>
              <w:rPr>
                <w:sz w:val="16"/>
                <w:szCs w:val="16"/>
              </w:rPr>
            </w:pPr>
            <w:r>
              <w:rPr>
                <w:sz w:val="16"/>
                <w:szCs w:val="16"/>
              </w:rPr>
              <w:t>-2,</w:t>
            </w:r>
            <w:r w:rsidR="00855310" w:rsidRPr="0080488C">
              <w:rPr>
                <w:sz w:val="16"/>
                <w:szCs w:val="16"/>
              </w:rPr>
              <w:t>72</w:t>
            </w:r>
          </w:p>
          <w:p w:rsidR="00855310" w:rsidRPr="0080488C" w:rsidRDefault="00F80A47" w:rsidP="00BB1292">
            <w:pPr>
              <w:jc w:val="center"/>
              <w:rPr>
                <w:sz w:val="16"/>
                <w:szCs w:val="16"/>
              </w:rPr>
            </w:pPr>
            <w:r>
              <w:rPr>
                <w:sz w:val="16"/>
                <w:szCs w:val="16"/>
              </w:rPr>
              <w:t>(-4,</w:t>
            </w:r>
            <w:r w:rsidR="00855310" w:rsidRPr="0080488C">
              <w:rPr>
                <w:sz w:val="16"/>
                <w:szCs w:val="16"/>
              </w:rPr>
              <w:t>80)</w:t>
            </w:r>
          </w:p>
        </w:tc>
        <w:tc>
          <w:tcPr>
            <w:tcW w:w="1054" w:type="dxa"/>
            <w:tcBorders>
              <w:right w:val="double" w:sz="4" w:space="0" w:color="auto"/>
            </w:tcBorders>
            <w:vAlign w:val="center"/>
          </w:tcPr>
          <w:p w:rsidR="00784F95" w:rsidRDefault="00855310" w:rsidP="00784F95">
            <w:pPr>
              <w:jc w:val="center"/>
              <w:rPr>
                <w:sz w:val="16"/>
                <w:szCs w:val="16"/>
              </w:rPr>
            </w:pPr>
            <w:r w:rsidRPr="0080488C">
              <w:rPr>
                <w:sz w:val="16"/>
                <w:szCs w:val="16"/>
              </w:rPr>
              <w:t>1984;1993;</w:t>
            </w:r>
          </w:p>
          <w:p w:rsidR="00784F95" w:rsidRDefault="00855310" w:rsidP="00784F95">
            <w:pPr>
              <w:jc w:val="center"/>
              <w:rPr>
                <w:sz w:val="16"/>
                <w:szCs w:val="16"/>
              </w:rPr>
            </w:pPr>
            <w:r w:rsidRPr="0080488C">
              <w:rPr>
                <w:sz w:val="16"/>
                <w:szCs w:val="16"/>
              </w:rPr>
              <w:t>1997;2000;</w:t>
            </w:r>
          </w:p>
          <w:p w:rsidR="00855310" w:rsidRPr="0080488C" w:rsidRDefault="00855310" w:rsidP="00784F95">
            <w:pPr>
              <w:jc w:val="center"/>
              <w:rPr>
                <w:sz w:val="16"/>
                <w:szCs w:val="16"/>
              </w:rPr>
            </w:pPr>
            <w:r w:rsidRPr="0080488C">
              <w:rPr>
                <w:sz w:val="16"/>
                <w:szCs w:val="16"/>
              </w:rPr>
              <w:t>2006</w:t>
            </w:r>
          </w:p>
        </w:tc>
        <w:tc>
          <w:tcPr>
            <w:tcW w:w="709" w:type="dxa"/>
            <w:tcBorders>
              <w:left w:val="double" w:sz="4" w:space="0" w:color="auto"/>
            </w:tcBorders>
            <w:vAlign w:val="center"/>
          </w:tcPr>
          <w:p w:rsidR="00855310" w:rsidRPr="0080488C" w:rsidRDefault="001F53FB" w:rsidP="00BB1292">
            <w:pPr>
              <w:jc w:val="center"/>
              <w:rPr>
                <w:sz w:val="16"/>
                <w:szCs w:val="16"/>
              </w:rPr>
            </w:pPr>
            <w:r>
              <w:rPr>
                <w:sz w:val="16"/>
                <w:szCs w:val="16"/>
              </w:rPr>
              <w:t>2,</w:t>
            </w:r>
            <w:r w:rsidR="00855310" w:rsidRPr="0080488C">
              <w:rPr>
                <w:sz w:val="16"/>
                <w:szCs w:val="16"/>
              </w:rPr>
              <w:t>47*</w:t>
            </w:r>
          </w:p>
          <w:p w:rsidR="00855310" w:rsidRPr="0080488C" w:rsidRDefault="00855310" w:rsidP="00BB1292">
            <w:pPr>
              <w:jc w:val="center"/>
              <w:rPr>
                <w:sz w:val="16"/>
                <w:szCs w:val="16"/>
              </w:rPr>
            </w:pPr>
            <w:r w:rsidRPr="0080488C">
              <w:rPr>
                <w:sz w:val="16"/>
                <w:szCs w:val="16"/>
              </w:rPr>
              <w:t>(8.60)</w:t>
            </w:r>
          </w:p>
        </w:tc>
        <w:tc>
          <w:tcPr>
            <w:tcW w:w="708" w:type="dxa"/>
            <w:vAlign w:val="center"/>
          </w:tcPr>
          <w:p w:rsidR="00855310" w:rsidRPr="0080488C" w:rsidRDefault="00855310" w:rsidP="00BB1292">
            <w:pPr>
              <w:jc w:val="center"/>
              <w:rPr>
                <w:sz w:val="16"/>
                <w:szCs w:val="16"/>
              </w:rPr>
            </w:pPr>
            <w:r w:rsidRPr="0080488C">
              <w:rPr>
                <w:sz w:val="16"/>
                <w:szCs w:val="16"/>
              </w:rPr>
              <w:t>3.35*</w:t>
            </w:r>
          </w:p>
          <w:p w:rsidR="00855310" w:rsidRPr="0080488C" w:rsidRDefault="001F53FB" w:rsidP="00BB1292">
            <w:pPr>
              <w:jc w:val="center"/>
              <w:rPr>
                <w:sz w:val="16"/>
                <w:szCs w:val="16"/>
              </w:rPr>
            </w:pPr>
            <w:r>
              <w:rPr>
                <w:sz w:val="16"/>
                <w:szCs w:val="16"/>
              </w:rPr>
              <w:t>(8,</w:t>
            </w:r>
            <w:r w:rsidR="00855310" w:rsidRPr="0080488C">
              <w:rPr>
                <w:sz w:val="16"/>
                <w:szCs w:val="16"/>
              </w:rPr>
              <w:t>60)</w:t>
            </w:r>
          </w:p>
        </w:tc>
        <w:tc>
          <w:tcPr>
            <w:tcW w:w="851" w:type="dxa"/>
            <w:vAlign w:val="center"/>
          </w:tcPr>
          <w:p w:rsidR="00855310" w:rsidRPr="0080488C" w:rsidRDefault="001F53FB" w:rsidP="00BB1292">
            <w:pPr>
              <w:jc w:val="center"/>
              <w:rPr>
                <w:sz w:val="16"/>
                <w:szCs w:val="16"/>
              </w:rPr>
            </w:pPr>
            <w:r>
              <w:rPr>
                <w:sz w:val="16"/>
                <w:szCs w:val="16"/>
              </w:rPr>
              <w:t>-11,</w:t>
            </w:r>
            <w:r w:rsidR="00855310" w:rsidRPr="0080488C">
              <w:rPr>
                <w:sz w:val="16"/>
                <w:szCs w:val="16"/>
              </w:rPr>
              <w:t>67*</w:t>
            </w:r>
          </w:p>
          <w:p w:rsidR="00855310" w:rsidRPr="0080488C" w:rsidRDefault="001F53FB" w:rsidP="00BB1292">
            <w:pPr>
              <w:jc w:val="center"/>
              <w:rPr>
                <w:sz w:val="16"/>
                <w:szCs w:val="16"/>
              </w:rPr>
            </w:pPr>
            <w:r>
              <w:rPr>
                <w:sz w:val="16"/>
                <w:szCs w:val="16"/>
              </w:rPr>
              <w:t>(-4,</w:t>
            </w:r>
            <w:r w:rsidR="00855310" w:rsidRPr="0080488C">
              <w:rPr>
                <w:sz w:val="16"/>
                <w:szCs w:val="16"/>
              </w:rPr>
              <w:t>88)</w:t>
            </w:r>
          </w:p>
        </w:tc>
        <w:tc>
          <w:tcPr>
            <w:tcW w:w="709" w:type="dxa"/>
            <w:vAlign w:val="center"/>
          </w:tcPr>
          <w:p w:rsidR="00855310" w:rsidRPr="0080488C" w:rsidRDefault="001F53FB" w:rsidP="00BB1292">
            <w:pPr>
              <w:jc w:val="center"/>
              <w:rPr>
                <w:sz w:val="16"/>
                <w:szCs w:val="16"/>
              </w:rPr>
            </w:pPr>
            <w:r>
              <w:rPr>
                <w:sz w:val="16"/>
                <w:szCs w:val="16"/>
              </w:rPr>
              <w:t>0,</w:t>
            </w:r>
            <w:r w:rsidR="00855310" w:rsidRPr="0080488C">
              <w:rPr>
                <w:sz w:val="16"/>
                <w:szCs w:val="16"/>
              </w:rPr>
              <w:t>15*</w:t>
            </w:r>
          </w:p>
          <w:p w:rsidR="00855310" w:rsidRPr="0080488C" w:rsidRDefault="00855310" w:rsidP="001F53FB">
            <w:pPr>
              <w:jc w:val="center"/>
              <w:rPr>
                <w:sz w:val="16"/>
                <w:szCs w:val="16"/>
              </w:rPr>
            </w:pPr>
            <w:r w:rsidRPr="0080488C">
              <w:rPr>
                <w:sz w:val="16"/>
                <w:szCs w:val="16"/>
              </w:rPr>
              <w:t>(0</w:t>
            </w:r>
            <w:r w:rsidR="001F53FB">
              <w:rPr>
                <w:sz w:val="16"/>
                <w:szCs w:val="16"/>
              </w:rPr>
              <w:t>,</w:t>
            </w:r>
            <w:r w:rsidRPr="0080488C">
              <w:rPr>
                <w:sz w:val="16"/>
                <w:szCs w:val="16"/>
              </w:rPr>
              <w:t>20)</w:t>
            </w:r>
          </w:p>
        </w:tc>
        <w:tc>
          <w:tcPr>
            <w:tcW w:w="708" w:type="dxa"/>
            <w:vAlign w:val="center"/>
          </w:tcPr>
          <w:p w:rsidR="00855310" w:rsidRPr="0080488C" w:rsidRDefault="001F53FB" w:rsidP="00BB1292">
            <w:pPr>
              <w:jc w:val="center"/>
              <w:rPr>
                <w:sz w:val="16"/>
                <w:szCs w:val="16"/>
              </w:rPr>
            </w:pPr>
            <w:r>
              <w:rPr>
                <w:sz w:val="16"/>
                <w:szCs w:val="16"/>
              </w:rPr>
              <w:t>-4,</w:t>
            </w:r>
            <w:r w:rsidR="00855310" w:rsidRPr="0080488C">
              <w:rPr>
                <w:sz w:val="16"/>
                <w:szCs w:val="16"/>
              </w:rPr>
              <w:t>73*</w:t>
            </w:r>
          </w:p>
          <w:p w:rsidR="00855310" w:rsidRPr="0080488C" w:rsidRDefault="00855310" w:rsidP="001F53FB">
            <w:pPr>
              <w:jc w:val="center"/>
              <w:rPr>
                <w:sz w:val="16"/>
                <w:szCs w:val="16"/>
              </w:rPr>
            </w:pPr>
            <w:r w:rsidRPr="0080488C">
              <w:rPr>
                <w:sz w:val="16"/>
                <w:szCs w:val="16"/>
              </w:rPr>
              <w:t>(-2</w:t>
            </w:r>
            <w:r w:rsidR="001F53FB">
              <w:rPr>
                <w:sz w:val="16"/>
                <w:szCs w:val="16"/>
              </w:rPr>
              <w:t>,</w:t>
            </w:r>
            <w:r w:rsidRPr="0080488C">
              <w:rPr>
                <w:sz w:val="16"/>
                <w:szCs w:val="16"/>
              </w:rPr>
              <w:t>39)</w:t>
            </w:r>
          </w:p>
        </w:tc>
      </w:tr>
      <w:tr w:rsidR="00855310" w:rsidRPr="0080488C" w:rsidTr="00784F95">
        <w:trPr>
          <w:trHeight w:val="717"/>
          <w:jc w:val="center"/>
        </w:trPr>
        <w:tc>
          <w:tcPr>
            <w:tcW w:w="284" w:type="dxa"/>
            <w:vMerge/>
            <w:vAlign w:val="center"/>
          </w:tcPr>
          <w:p w:rsidR="00855310" w:rsidRPr="0080488C" w:rsidRDefault="00855310" w:rsidP="004F2ED5">
            <w:pPr>
              <w:jc w:val="center"/>
              <w:rPr>
                <w:i/>
              </w:rPr>
            </w:pPr>
          </w:p>
        </w:tc>
        <w:tc>
          <w:tcPr>
            <w:tcW w:w="586" w:type="dxa"/>
            <w:vAlign w:val="center"/>
          </w:tcPr>
          <w:p w:rsidR="00855310" w:rsidRPr="0080488C" w:rsidRDefault="00855310" w:rsidP="004F2ED5">
            <w:pPr>
              <w:jc w:val="center"/>
              <w:rPr>
                <w:i/>
                <w:sz w:val="18"/>
                <w:szCs w:val="18"/>
              </w:rPr>
            </w:pPr>
            <w:r w:rsidRPr="0080488C">
              <w:rPr>
                <w:i/>
                <w:sz w:val="18"/>
                <w:szCs w:val="18"/>
              </w:rPr>
              <w:t>K</w:t>
            </w:r>
          </w:p>
        </w:tc>
        <w:tc>
          <w:tcPr>
            <w:tcW w:w="709" w:type="dxa"/>
            <w:vAlign w:val="center"/>
          </w:tcPr>
          <w:p w:rsidR="00855310" w:rsidRPr="0080488C" w:rsidRDefault="00855310" w:rsidP="00BB1292">
            <w:pPr>
              <w:jc w:val="center"/>
              <w:rPr>
                <w:sz w:val="16"/>
                <w:szCs w:val="16"/>
              </w:rPr>
            </w:pPr>
            <w:r w:rsidRPr="0080488C">
              <w:rPr>
                <w:sz w:val="16"/>
                <w:szCs w:val="16"/>
              </w:rPr>
              <w:t>27</w:t>
            </w:r>
            <w:r w:rsidR="00E94954">
              <w:rPr>
                <w:sz w:val="16"/>
                <w:szCs w:val="16"/>
              </w:rPr>
              <w:t>,</w:t>
            </w:r>
            <w:r w:rsidRPr="0080488C">
              <w:rPr>
                <w:sz w:val="16"/>
                <w:szCs w:val="16"/>
              </w:rPr>
              <w:t>67</w:t>
            </w:r>
          </w:p>
          <w:p w:rsidR="00855310" w:rsidRPr="0080488C" w:rsidRDefault="00E94954" w:rsidP="00BB1292">
            <w:pPr>
              <w:jc w:val="center"/>
              <w:rPr>
                <w:sz w:val="16"/>
                <w:szCs w:val="16"/>
              </w:rPr>
            </w:pPr>
            <w:r>
              <w:rPr>
                <w:sz w:val="16"/>
                <w:szCs w:val="16"/>
              </w:rPr>
              <w:t>(9,</w:t>
            </w:r>
            <w:r w:rsidR="00855310" w:rsidRPr="0080488C">
              <w:rPr>
                <w:sz w:val="16"/>
                <w:szCs w:val="16"/>
              </w:rPr>
              <w:t>06)</w:t>
            </w:r>
          </w:p>
        </w:tc>
        <w:tc>
          <w:tcPr>
            <w:tcW w:w="709" w:type="dxa"/>
            <w:vAlign w:val="center"/>
          </w:tcPr>
          <w:p w:rsidR="00855310" w:rsidRPr="0080488C" w:rsidRDefault="00E94954" w:rsidP="00BB1292">
            <w:pPr>
              <w:jc w:val="center"/>
              <w:rPr>
                <w:sz w:val="16"/>
                <w:szCs w:val="16"/>
              </w:rPr>
            </w:pPr>
            <w:r>
              <w:rPr>
                <w:sz w:val="16"/>
                <w:szCs w:val="16"/>
              </w:rPr>
              <w:t>28,</w:t>
            </w:r>
            <w:r w:rsidR="00855310" w:rsidRPr="0080488C">
              <w:rPr>
                <w:sz w:val="16"/>
                <w:szCs w:val="16"/>
              </w:rPr>
              <w:t>16</w:t>
            </w:r>
          </w:p>
          <w:p w:rsidR="00855310" w:rsidRPr="0080488C" w:rsidRDefault="00E94954" w:rsidP="00BB1292">
            <w:pPr>
              <w:jc w:val="center"/>
              <w:rPr>
                <w:sz w:val="16"/>
                <w:szCs w:val="16"/>
              </w:rPr>
            </w:pPr>
            <w:r>
              <w:rPr>
                <w:sz w:val="16"/>
                <w:szCs w:val="16"/>
              </w:rPr>
              <w:t>(9,</w:t>
            </w:r>
            <w:r w:rsidR="00855310" w:rsidRPr="0080488C">
              <w:rPr>
                <w:sz w:val="16"/>
                <w:szCs w:val="16"/>
              </w:rPr>
              <w:t>06)</w:t>
            </w:r>
          </w:p>
        </w:tc>
        <w:tc>
          <w:tcPr>
            <w:tcW w:w="709" w:type="dxa"/>
            <w:vAlign w:val="center"/>
          </w:tcPr>
          <w:p w:rsidR="00855310" w:rsidRPr="0080488C" w:rsidRDefault="00E94954" w:rsidP="00BB1292">
            <w:pPr>
              <w:jc w:val="center"/>
              <w:rPr>
                <w:sz w:val="16"/>
                <w:szCs w:val="16"/>
              </w:rPr>
            </w:pPr>
            <w:r>
              <w:rPr>
                <w:sz w:val="16"/>
                <w:szCs w:val="16"/>
              </w:rPr>
              <w:t>-15,</w:t>
            </w:r>
            <w:r w:rsidR="00855310" w:rsidRPr="0080488C">
              <w:rPr>
                <w:sz w:val="16"/>
                <w:szCs w:val="16"/>
              </w:rPr>
              <w:t>18</w:t>
            </w:r>
          </w:p>
          <w:p w:rsidR="00855310" w:rsidRPr="0080488C" w:rsidRDefault="00855310" w:rsidP="00E94954">
            <w:pPr>
              <w:jc w:val="center"/>
              <w:rPr>
                <w:sz w:val="16"/>
                <w:szCs w:val="16"/>
              </w:rPr>
            </w:pPr>
            <w:r w:rsidRPr="0080488C">
              <w:rPr>
                <w:sz w:val="16"/>
                <w:szCs w:val="16"/>
              </w:rPr>
              <w:t>(-46</w:t>
            </w:r>
            <w:r w:rsidR="00E94954">
              <w:rPr>
                <w:sz w:val="16"/>
                <w:szCs w:val="16"/>
              </w:rPr>
              <w:t>,</w:t>
            </w:r>
            <w:r w:rsidRPr="0080488C">
              <w:rPr>
                <w:sz w:val="16"/>
                <w:szCs w:val="16"/>
              </w:rPr>
              <w:t>3)</w:t>
            </w:r>
          </w:p>
        </w:tc>
        <w:tc>
          <w:tcPr>
            <w:tcW w:w="708" w:type="dxa"/>
            <w:vAlign w:val="center"/>
          </w:tcPr>
          <w:p w:rsidR="00855310" w:rsidRPr="0080488C" w:rsidRDefault="00E94954" w:rsidP="00BB1292">
            <w:pPr>
              <w:jc w:val="center"/>
              <w:rPr>
                <w:sz w:val="16"/>
                <w:szCs w:val="16"/>
              </w:rPr>
            </w:pPr>
            <w:r>
              <w:rPr>
                <w:sz w:val="16"/>
                <w:szCs w:val="16"/>
              </w:rPr>
              <w:t>0,</w:t>
            </w:r>
            <w:r w:rsidR="00855310" w:rsidRPr="0080488C">
              <w:rPr>
                <w:sz w:val="16"/>
                <w:szCs w:val="16"/>
              </w:rPr>
              <w:t>18</w:t>
            </w:r>
          </w:p>
          <w:p w:rsidR="00855310" w:rsidRPr="0080488C" w:rsidRDefault="00E94954" w:rsidP="00BB1292">
            <w:pPr>
              <w:jc w:val="center"/>
              <w:rPr>
                <w:sz w:val="16"/>
                <w:szCs w:val="16"/>
              </w:rPr>
            </w:pPr>
            <w:r>
              <w:rPr>
                <w:sz w:val="16"/>
                <w:szCs w:val="16"/>
              </w:rPr>
              <w:t>(0,</w:t>
            </w:r>
            <w:r w:rsidR="00855310" w:rsidRPr="0080488C">
              <w:rPr>
                <w:sz w:val="16"/>
                <w:szCs w:val="16"/>
              </w:rPr>
              <w:t>10)</w:t>
            </w:r>
          </w:p>
        </w:tc>
        <w:tc>
          <w:tcPr>
            <w:tcW w:w="709" w:type="dxa"/>
            <w:vAlign w:val="center"/>
          </w:tcPr>
          <w:p w:rsidR="00855310" w:rsidRPr="0080488C" w:rsidRDefault="00F80A47" w:rsidP="00BB1292">
            <w:pPr>
              <w:jc w:val="center"/>
              <w:rPr>
                <w:sz w:val="16"/>
                <w:szCs w:val="16"/>
              </w:rPr>
            </w:pPr>
            <w:r>
              <w:rPr>
                <w:sz w:val="16"/>
                <w:szCs w:val="16"/>
              </w:rPr>
              <w:t>-2,</w:t>
            </w:r>
            <w:r w:rsidR="00855310" w:rsidRPr="0080488C">
              <w:rPr>
                <w:sz w:val="16"/>
                <w:szCs w:val="16"/>
              </w:rPr>
              <w:t>74</w:t>
            </w:r>
          </w:p>
          <w:p w:rsidR="00855310" w:rsidRPr="0080488C" w:rsidRDefault="00855310" w:rsidP="00BB1292">
            <w:pPr>
              <w:jc w:val="center"/>
              <w:rPr>
                <w:sz w:val="16"/>
                <w:szCs w:val="16"/>
              </w:rPr>
            </w:pPr>
            <w:r w:rsidRPr="0080488C">
              <w:rPr>
                <w:sz w:val="16"/>
                <w:szCs w:val="16"/>
              </w:rPr>
              <w:t>(-4.81)</w:t>
            </w:r>
          </w:p>
        </w:tc>
        <w:tc>
          <w:tcPr>
            <w:tcW w:w="1054" w:type="dxa"/>
            <w:tcBorders>
              <w:right w:val="double" w:sz="4" w:space="0" w:color="auto"/>
            </w:tcBorders>
            <w:vAlign w:val="center"/>
          </w:tcPr>
          <w:p w:rsidR="00784F95" w:rsidRDefault="00855310" w:rsidP="00784F95">
            <w:pPr>
              <w:jc w:val="center"/>
              <w:rPr>
                <w:sz w:val="16"/>
                <w:szCs w:val="16"/>
              </w:rPr>
            </w:pPr>
            <w:r w:rsidRPr="0080488C">
              <w:rPr>
                <w:sz w:val="16"/>
                <w:szCs w:val="16"/>
              </w:rPr>
              <w:t>1985;1989;</w:t>
            </w:r>
          </w:p>
          <w:p w:rsidR="00784F95" w:rsidRDefault="00855310" w:rsidP="00784F95">
            <w:pPr>
              <w:jc w:val="center"/>
              <w:rPr>
                <w:sz w:val="16"/>
                <w:szCs w:val="16"/>
              </w:rPr>
            </w:pPr>
            <w:r w:rsidRPr="0080488C">
              <w:rPr>
                <w:sz w:val="16"/>
                <w:szCs w:val="16"/>
              </w:rPr>
              <w:t>1993;2000;</w:t>
            </w:r>
          </w:p>
          <w:p w:rsidR="00855310" w:rsidRPr="0080488C" w:rsidRDefault="00855310" w:rsidP="00784F95">
            <w:pPr>
              <w:jc w:val="center"/>
              <w:rPr>
                <w:sz w:val="16"/>
                <w:szCs w:val="16"/>
              </w:rPr>
            </w:pPr>
            <w:r w:rsidRPr="0080488C">
              <w:rPr>
                <w:sz w:val="16"/>
                <w:szCs w:val="16"/>
              </w:rPr>
              <w:t>2008</w:t>
            </w:r>
          </w:p>
        </w:tc>
        <w:tc>
          <w:tcPr>
            <w:tcW w:w="709" w:type="dxa"/>
            <w:tcBorders>
              <w:left w:val="double" w:sz="4" w:space="0" w:color="auto"/>
            </w:tcBorders>
            <w:vAlign w:val="center"/>
          </w:tcPr>
          <w:p w:rsidR="00855310" w:rsidRPr="0080488C" w:rsidRDefault="001F53FB" w:rsidP="00BB1292">
            <w:pPr>
              <w:jc w:val="center"/>
              <w:rPr>
                <w:sz w:val="16"/>
                <w:szCs w:val="16"/>
              </w:rPr>
            </w:pPr>
            <w:r>
              <w:rPr>
                <w:sz w:val="16"/>
                <w:szCs w:val="16"/>
              </w:rPr>
              <w:t>2,</w:t>
            </w:r>
            <w:r w:rsidR="00855310" w:rsidRPr="0080488C">
              <w:rPr>
                <w:sz w:val="16"/>
                <w:szCs w:val="16"/>
              </w:rPr>
              <w:t>98*</w:t>
            </w:r>
          </w:p>
          <w:p w:rsidR="00855310" w:rsidRPr="0080488C" w:rsidRDefault="00855310" w:rsidP="001F53FB">
            <w:pPr>
              <w:jc w:val="center"/>
              <w:rPr>
                <w:sz w:val="16"/>
                <w:szCs w:val="16"/>
              </w:rPr>
            </w:pPr>
            <w:r w:rsidRPr="0080488C">
              <w:rPr>
                <w:sz w:val="16"/>
                <w:szCs w:val="16"/>
              </w:rPr>
              <w:t>(8</w:t>
            </w:r>
            <w:r w:rsidR="001F53FB">
              <w:rPr>
                <w:sz w:val="16"/>
                <w:szCs w:val="16"/>
              </w:rPr>
              <w:t>,</w:t>
            </w:r>
            <w:r w:rsidRPr="0080488C">
              <w:rPr>
                <w:sz w:val="16"/>
                <w:szCs w:val="16"/>
              </w:rPr>
              <w:t>97)</w:t>
            </w:r>
          </w:p>
        </w:tc>
        <w:tc>
          <w:tcPr>
            <w:tcW w:w="708" w:type="dxa"/>
            <w:vAlign w:val="center"/>
          </w:tcPr>
          <w:p w:rsidR="00855310" w:rsidRPr="0080488C" w:rsidRDefault="001F53FB" w:rsidP="00BB1292">
            <w:pPr>
              <w:jc w:val="center"/>
              <w:rPr>
                <w:sz w:val="16"/>
                <w:szCs w:val="16"/>
              </w:rPr>
            </w:pPr>
            <w:r>
              <w:rPr>
                <w:sz w:val="16"/>
                <w:szCs w:val="16"/>
              </w:rPr>
              <w:t>3,</w:t>
            </w:r>
            <w:r w:rsidR="00855310" w:rsidRPr="0080488C">
              <w:rPr>
                <w:sz w:val="16"/>
                <w:szCs w:val="16"/>
              </w:rPr>
              <w:t>06*</w:t>
            </w:r>
          </w:p>
          <w:p w:rsidR="00855310" w:rsidRPr="0080488C" w:rsidRDefault="00855310" w:rsidP="001F53FB">
            <w:pPr>
              <w:jc w:val="center"/>
              <w:rPr>
                <w:sz w:val="16"/>
                <w:szCs w:val="16"/>
              </w:rPr>
            </w:pPr>
            <w:r w:rsidRPr="0080488C">
              <w:rPr>
                <w:sz w:val="16"/>
                <w:szCs w:val="16"/>
              </w:rPr>
              <w:t>(8</w:t>
            </w:r>
            <w:r w:rsidR="001F53FB">
              <w:rPr>
                <w:sz w:val="16"/>
                <w:szCs w:val="16"/>
              </w:rPr>
              <w:t>,</w:t>
            </w:r>
            <w:r w:rsidRPr="0080488C">
              <w:rPr>
                <w:sz w:val="16"/>
                <w:szCs w:val="16"/>
              </w:rPr>
              <w:t>97)</w:t>
            </w:r>
          </w:p>
        </w:tc>
        <w:tc>
          <w:tcPr>
            <w:tcW w:w="851" w:type="dxa"/>
            <w:vAlign w:val="center"/>
          </w:tcPr>
          <w:p w:rsidR="00855310" w:rsidRPr="0080488C" w:rsidRDefault="001F53FB" w:rsidP="00BB1292">
            <w:pPr>
              <w:jc w:val="center"/>
              <w:rPr>
                <w:sz w:val="16"/>
                <w:szCs w:val="16"/>
              </w:rPr>
            </w:pPr>
            <w:r>
              <w:rPr>
                <w:sz w:val="16"/>
                <w:szCs w:val="16"/>
              </w:rPr>
              <w:t>-12,</w:t>
            </w:r>
            <w:r w:rsidR="00855310" w:rsidRPr="0080488C">
              <w:rPr>
                <w:sz w:val="16"/>
                <w:szCs w:val="16"/>
              </w:rPr>
              <w:t>55*</w:t>
            </w:r>
          </w:p>
          <w:p w:rsidR="00855310" w:rsidRPr="0080488C" w:rsidRDefault="001F53FB" w:rsidP="00BB1292">
            <w:pPr>
              <w:jc w:val="center"/>
              <w:rPr>
                <w:sz w:val="16"/>
                <w:szCs w:val="16"/>
              </w:rPr>
            </w:pPr>
            <w:r>
              <w:rPr>
                <w:sz w:val="16"/>
                <w:szCs w:val="16"/>
              </w:rPr>
              <w:t>(-4,</w:t>
            </w:r>
            <w:r w:rsidR="00855310" w:rsidRPr="0080488C">
              <w:rPr>
                <w:sz w:val="16"/>
                <w:szCs w:val="16"/>
              </w:rPr>
              <w:t>47)</w:t>
            </w:r>
          </w:p>
        </w:tc>
        <w:tc>
          <w:tcPr>
            <w:tcW w:w="709" w:type="dxa"/>
            <w:vAlign w:val="center"/>
          </w:tcPr>
          <w:p w:rsidR="00855310" w:rsidRPr="0080488C" w:rsidRDefault="001F53FB" w:rsidP="00BB1292">
            <w:pPr>
              <w:jc w:val="center"/>
              <w:rPr>
                <w:sz w:val="16"/>
                <w:szCs w:val="16"/>
              </w:rPr>
            </w:pPr>
            <w:r>
              <w:rPr>
                <w:sz w:val="16"/>
                <w:szCs w:val="16"/>
              </w:rPr>
              <w:t>0,</w:t>
            </w:r>
            <w:r w:rsidR="00855310" w:rsidRPr="0080488C">
              <w:rPr>
                <w:sz w:val="16"/>
                <w:szCs w:val="16"/>
              </w:rPr>
              <w:t>12*</w:t>
            </w:r>
          </w:p>
          <w:p w:rsidR="00855310" w:rsidRPr="0080488C" w:rsidRDefault="00855310" w:rsidP="001F53FB">
            <w:pPr>
              <w:jc w:val="center"/>
              <w:rPr>
                <w:sz w:val="16"/>
                <w:szCs w:val="16"/>
              </w:rPr>
            </w:pPr>
            <w:r w:rsidRPr="0080488C">
              <w:rPr>
                <w:sz w:val="16"/>
                <w:szCs w:val="16"/>
              </w:rPr>
              <w:t>(0</w:t>
            </w:r>
            <w:r w:rsidR="001F53FB">
              <w:rPr>
                <w:sz w:val="16"/>
                <w:szCs w:val="16"/>
              </w:rPr>
              <w:t>,</w:t>
            </w:r>
            <w:r w:rsidRPr="0080488C">
              <w:rPr>
                <w:sz w:val="16"/>
                <w:szCs w:val="16"/>
              </w:rPr>
              <w:t>20)</w:t>
            </w:r>
          </w:p>
        </w:tc>
        <w:tc>
          <w:tcPr>
            <w:tcW w:w="708" w:type="dxa"/>
            <w:vAlign w:val="center"/>
          </w:tcPr>
          <w:p w:rsidR="00855310" w:rsidRPr="0080488C" w:rsidRDefault="001F53FB" w:rsidP="00BB1292">
            <w:pPr>
              <w:jc w:val="center"/>
              <w:rPr>
                <w:sz w:val="16"/>
                <w:szCs w:val="16"/>
              </w:rPr>
            </w:pPr>
            <w:r>
              <w:rPr>
                <w:sz w:val="16"/>
                <w:szCs w:val="16"/>
              </w:rPr>
              <w:t>-4,</w:t>
            </w:r>
            <w:r w:rsidR="00855310" w:rsidRPr="0080488C">
              <w:rPr>
                <w:sz w:val="16"/>
                <w:szCs w:val="16"/>
              </w:rPr>
              <w:t>78*</w:t>
            </w:r>
          </w:p>
          <w:p w:rsidR="00855310" w:rsidRPr="0080488C" w:rsidRDefault="00855310" w:rsidP="001F53FB">
            <w:pPr>
              <w:jc w:val="center"/>
              <w:rPr>
                <w:sz w:val="16"/>
                <w:szCs w:val="16"/>
              </w:rPr>
            </w:pPr>
            <w:r w:rsidRPr="0080488C">
              <w:rPr>
                <w:sz w:val="16"/>
                <w:szCs w:val="16"/>
              </w:rPr>
              <w:t>(-2</w:t>
            </w:r>
            <w:r w:rsidR="001F53FB">
              <w:rPr>
                <w:sz w:val="16"/>
                <w:szCs w:val="16"/>
              </w:rPr>
              <w:t>,</w:t>
            </w:r>
            <w:r w:rsidRPr="0080488C">
              <w:rPr>
                <w:sz w:val="16"/>
                <w:szCs w:val="16"/>
              </w:rPr>
              <w:t>46)</w:t>
            </w:r>
          </w:p>
        </w:tc>
      </w:tr>
      <w:tr w:rsidR="00855310" w:rsidRPr="0080488C" w:rsidTr="00784F95">
        <w:trPr>
          <w:trHeight w:val="454"/>
          <w:jc w:val="center"/>
        </w:trPr>
        <w:tc>
          <w:tcPr>
            <w:tcW w:w="284" w:type="dxa"/>
            <w:vMerge/>
            <w:vAlign w:val="center"/>
          </w:tcPr>
          <w:p w:rsidR="00855310" w:rsidRPr="0080488C" w:rsidRDefault="00855310" w:rsidP="004F2ED5">
            <w:pPr>
              <w:jc w:val="center"/>
              <w:rPr>
                <w:i/>
              </w:rPr>
            </w:pPr>
          </w:p>
        </w:tc>
        <w:tc>
          <w:tcPr>
            <w:tcW w:w="586" w:type="dxa"/>
            <w:vAlign w:val="center"/>
          </w:tcPr>
          <w:p w:rsidR="00855310" w:rsidRPr="0080488C" w:rsidRDefault="00855310" w:rsidP="004F2ED5">
            <w:pPr>
              <w:jc w:val="center"/>
              <w:rPr>
                <w:i/>
                <w:sz w:val="18"/>
                <w:szCs w:val="18"/>
              </w:rPr>
            </w:pPr>
            <w:r w:rsidRPr="0080488C">
              <w:rPr>
                <w:i/>
                <w:sz w:val="18"/>
                <w:szCs w:val="18"/>
              </w:rPr>
              <w:t>L</w:t>
            </w:r>
          </w:p>
        </w:tc>
        <w:tc>
          <w:tcPr>
            <w:tcW w:w="709" w:type="dxa"/>
            <w:vAlign w:val="center"/>
          </w:tcPr>
          <w:p w:rsidR="00855310" w:rsidRPr="0080488C" w:rsidRDefault="00855310" w:rsidP="00BB1292">
            <w:pPr>
              <w:jc w:val="center"/>
              <w:rPr>
                <w:sz w:val="16"/>
                <w:szCs w:val="16"/>
              </w:rPr>
            </w:pPr>
            <w:r w:rsidRPr="0080488C">
              <w:rPr>
                <w:sz w:val="16"/>
                <w:szCs w:val="16"/>
              </w:rPr>
              <w:t>-28</w:t>
            </w:r>
            <w:r w:rsidR="00E94954">
              <w:rPr>
                <w:sz w:val="16"/>
                <w:szCs w:val="16"/>
              </w:rPr>
              <w:t>,</w:t>
            </w:r>
            <w:r w:rsidRPr="0080488C">
              <w:rPr>
                <w:sz w:val="16"/>
                <w:szCs w:val="16"/>
              </w:rPr>
              <w:t>27</w:t>
            </w:r>
          </w:p>
          <w:p w:rsidR="00855310" w:rsidRPr="0080488C" w:rsidRDefault="00E94954" w:rsidP="00BB1292">
            <w:pPr>
              <w:jc w:val="center"/>
              <w:rPr>
                <w:sz w:val="16"/>
                <w:szCs w:val="16"/>
              </w:rPr>
            </w:pPr>
            <w:r>
              <w:rPr>
                <w:sz w:val="16"/>
                <w:szCs w:val="16"/>
              </w:rPr>
              <w:t>(9,</w:t>
            </w:r>
            <w:r w:rsidR="00855310" w:rsidRPr="0080488C">
              <w:rPr>
                <w:sz w:val="16"/>
                <w:szCs w:val="16"/>
              </w:rPr>
              <w:t>10)</w:t>
            </w:r>
          </w:p>
        </w:tc>
        <w:tc>
          <w:tcPr>
            <w:tcW w:w="709" w:type="dxa"/>
            <w:vAlign w:val="center"/>
          </w:tcPr>
          <w:p w:rsidR="00855310" w:rsidRPr="0080488C" w:rsidRDefault="00855310" w:rsidP="00BB1292">
            <w:pPr>
              <w:jc w:val="center"/>
              <w:rPr>
                <w:sz w:val="16"/>
                <w:szCs w:val="16"/>
              </w:rPr>
            </w:pPr>
            <w:r w:rsidRPr="0080488C">
              <w:rPr>
                <w:sz w:val="16"/>
                <w:szCs w:val="16"/>
              </w:rPr>
              <w:t>29</w:t>
            </w:r>
            <w:r w:rsidR="00E94954">
              <w:rPr>
                <w:sz w:val="16"/>
                <w:szCs w:val="16"/>
              </w:rPr>
              <w:t>,</w:t>
            </w:r>
            <w:r w:rsidRPr="0080488C">
              <w:rPr>
                <w:sz w:val="16"/>
                <w:szCs w:val="16"/>
              </w:rPr>
              <w:t>25</w:t>
            </w:r>
          </w:p>
          <w:p w:rsidR="00855310" w:rsidRPr="0080488C" w:rsidRDefault="00E94954" w:rsidP="00BB1292">
            <w:pPr>
              <w:jc w:val="center"/>
              <w:rPr>
                <w:sz w:val="16"/>
                <w:szCs w:val="16"/>
              </w:rPr>
            </w:pPr>
            <w:r>
              <w:rPr>
                <w:sz w:val="16"/>
                <w:szCs w:val="16"/>
              </w:rPr>
              <w:t>(9,</w:t>
            </w:r>
            <w:r w:rsidR="00855310" w:rsidRPr="0080488C">
              <w:rPr>
                <w:sz w:val="16"/>
                <w:szCs w:val="16"/>
              </w:rPr>
              <w:t>10)</w:t>
            </w:r>
          </w:p>
        </w:tc>
        <w:tc>
          <w:tcPr>
            <w:tcW w:w="709" w:type="dxa"/>
            <w:vAlign w:val="center"/>
          </w:tcPr>
          <w:p w:rsidR="00855310" w:rsidRPr="0080488C" w:rsidRDefault="00E94954" w:rsidP="00BB1292">
            <w:pPr>
              <w:jc w:val="center"/>
              <w:rPr>
                <w:sz w:val="16"/>
                <w:szCs w:val="16"/>
              </w:rPr>
            </w:pPr>
            <w:r>
              <w:rPr>
                <w:sz w:val="16"/>
                <w:szCs w:val="16"/>
              </w:rPr>
              <w:t>-14,</w:t>
            </w:r>
            <w:r w:rsidR="00855310" w:rsidRPr="0080488C">
              <w:rPr>
                <w:sz w:val="16"/>
                <w:szCs w:val="16"/>
              </w:rPr>
              <w:t>82</w:t>
            </w:r>
          </w:p>
          <w:p w:rsidR="00855310" w:rsidRPr="0080488C" w:rsidRDefault="00855310" w:rsidP="00E94954">
            <w:pPr>
              <w:jc w:val="center"/>
              <w:rPr>
                <w:sz w:val="16"/>
                <w:szCs w:val="16"/>
              </w:rPr>
            </w:pPr>
            <w:r w:rsidRPr="0080488C">
              <w:rPr>
                <w:sz w:val="16"/>
                <w:szCs w:val="16"/>
              </w:rPr>
              <w:t>(-46</w:t>
            </w:r>
            <w:r w:rsidR="00E94954">
              <w:rPr>
                <w:sz w:val="16"/>
                <w:szCs w:val="16"/>
              </w:rPr>
              <w:t>,</w:t>
            </w:r>
            <w:r w:rsidRPr="0080488C">
              <w:rPr>
                <w:sz w:val="16"/>
                <w:szCs w:val="16"/>
              </w:rPr>
              <w:t>6)</w:t>
            </w:r>
          </w:p>
        </w:tc>
        <w:tc>
          <w:tcPr>
            <w:tcW w:w="708" w:type="dxa"/>
            <w:vAlign w:val="center"/>
          </w:tcPr>
          <w:p w:rsidR="00855310" w:rsidRPr="0080488C" w:rsidRDefault="00E94954" w:rsidP="00BB1292">
            <w:pPr>
              <w:jc w:val="center"/>
              <w:rPr>
                <w:sz w:val="16"/>
                <w:szCs w:val="16"/>
              </w:rPr>
            </w:pPr>
            <w:r>
              <w:rPr>
                <w:sz w:val="16"/>
                <w:szCs w:val="16"/>
              </w:rPr>
              <w:t>0,</w:t>
            </w:r>
            <w:r w:rsidR="00855310" w:rsidRPr="0080488C">
              <w:rPr>
                <w:sz w:val="16"/>
                <w:szCs w:val="16"/>
              </w:rPr>
              <w:t>18</w:t>
            </w:r>
          </w:p>
          <w:p w:rsidR="00855310" w:rsidRPr="0080488C" w:rsidRDefault="00E94954" w:rsidP="00BB1292">
            <w:pPr>
              <w:jc w:val="center"/>
              <w:rPr>
                <w:sz w:val="16"/>
                <w:szCs w:val="16"/>
              </w:rPr>
            </w:pPr>
            <w:r>
              <w:rPr>
                <w:sz w:val="16"/>
                <w:szCs w:val="16"/>
              </w:rPr>
              <w:t>(0,</w:t>
            </w:r>
            <w:r w:rsidR="00855310" w:rsidRPr="0080488C">
              <w:rPr>
                <w:sz w:val="16"/>
                <w:szCs w:val="16"/>
              </w:rPr>
              <w:t>10)</w:t>
            </w:r>
          </w:p>
        </w:tc>
        <w:tc>
          <w:tcPr>
            <w:tcW w:w="709" w:type="dxa"/>
            <w:vAlign w:val="center"/>
          </w:tcPr>
          <w:p w:rsidR="00855310" w:rsidRPr="0080488C" w:rsidRDefault="00F80A47" w:rsidP="00BB1292">
            <w:pPr>
              <w:jc w:val="center"/>
              <w:rPr>
                <w:sz w:val="16"/>
                <w:szCs w:val="16"/>
              </w:rPr>
            </w:pPr>
            <w:r>
              <w:rPr>
                <w:sz w:val="16"/>
                <w:szCs w:val="16"/>
              </w:rPr>
              <w:t>-2,</w:t>
            </w:r>
            <w:r w:rsidR="00855310" w:rsidRPr="0080488C">
              <w:rPr>
                <w:sz w:val="16"/>
                <w:szCs w:val="16"/>
              </w:rPr>
              <w:t>72</w:t>
            </w:r>
          </w:p>
          <w:p w:rsidR="00855310" w:rsidRPr="0080488C" w:rsidRDefault="00F80A47" w:rsidP="00BB1292">
            <w:pPr>
              <w:jc w:val="center"/>
              <w:rPr>
                <w:sz w:val="16"/>
                <w:szCs w:val="16"/>
              </w:rPr>
            </w:pPr>
            <w:r>
              <w:rPr>
                <w:sz w:val="16"/>
                <w:szCs w:val="16"/>
              </w:rPr>
              <w:t>(-4,</w:t>
            </w:r>
            <w:r w:rsidR="00855310" w:rsidRPr="0080488C">
              <w:rPr>
                <w:sz w:val="16"/>
                <w:szCs w:val="16"/>
              </w:rPr>
              <w:t>82)</w:t>
            </w:r>
          </w:p>
        </w:tc>
        <w:tc>
          <w:tcPr>
            <w:tcW w:w="1054" w:type="dxa"/>
            <w:tcBorders>
              <w:right w:val="double" w:sz="4" w:space="0" w:color="auto"/>
            </w:tcBorders>
            <w:vAlign w:val="center"/>
          </w:tcPr>
          <w:p w:rsidR="00784F95" w:rsidRDefault="00855310" w:rsidP="00784F95">
            <w:pPr>
              <w:jc w:val="center"/>
              <w:rPr>
                <w:sz w:val="16"/>
                <w:szCs w:val="16"/>
              </w:rPr>
            </w:pPr>
            <w:r w:rsidRPr="0080488C">
              <w:rPr>
                <w:sz w:val="16"/>
                <w:szCs w:val="16"/>
              </w:rPr>
              <w:t>1985;1990;</w:t>
            </w:r>
          </w:p>
          <w:p w:rsidR="00784F95" w:rsidRDefault="00855310" w:rsidP="00784F95">
            <w:pPr>
              <w:jc w:val="center"/>
              <w:rPr>
                <w:sz w:val="16"/>
                <w:szCs w:val="16"/>
              </w:rPr>
            </w:pPr>
            <w:r w:rsidRPr="0080488C">
              <w:rPr>
                <w:sz w:val="16"/>
                <w:szCs w:val="16"/>
              </w:rPr>
              <w:t>1996;2004;</w:t>
            </w:r>
          </w:p>
          <w:p w:rsidR="00855310" w:rsidRPr="0080488C" w:rsidRDefault="00855310" w:rsidP="00784F95">
            <w:pPr>
              <w:jc w:val="center"/>
              <w:rPr>
                <w:sz w:val="16"/>
                <w:szCs w:val="16"/>
              </w:rPr>
            </w:pPr>
            <w:r w:rsidRPr="0080488C">
              <w:rPr>
                <w:sz w:val="16"/>
                <w:szCs w:val="16"/>
              </w:rPr>
              <w:t>2008</w:t>
            </w:r>
          </w:p>
        </w:tc>
        <w:tc>
          <w:tcPr>
            <w:tcW w:w="709" w:type="dxa"/>
            <w:tcBorders>
              <w:left w:val="double" w:sz="4" w:space="0" w:color="auto"/>
            </w:tcBorders>
            <w:vAlign w:val="center"/>
          </w:tcPr>
          <w:p w:rsidR="00855310" w:rsidRPr="0080488C" w:rsidRDefault="001F53FB" w:rsidP="00BB1292">
            <w:pPr>
              <w:jc w:val="center"/>
              <w:rPr>
                <w:sz w:val="16"/>
                <w:szCs w:val="16"/>
              </w:rPr>
            </w:pPr>
            <w:r>
              <w:rPr>
                <w:sz w:val="16"/>
                <w:szCs w:val="16"/>
              </w:rPr>
              <w:t>2,</w:t>
            </w:r>
            <w:r w:rsidR="00855310" w:rsidRPr="0080488C">
              <w:rPr>
                <w:sz w:val="16"/>
                <w:szCs w:val="16"/>
              </w:rPr>
              <w:t>12*</w:t>
            </w:r>
          </w:p>
          <w:p w:rsidR="00855310" w:rsidRPr="0080488C" w:rsidRDefault="00855310" w:rsidP="00BB1292">
            <w:pPr>
              <w:jc w:val="center"/>
              <w:rPr>
                <w:sz w:val="16"/>
                <w:szCs w:val="16"/>
              </w:rPr>
            </w:pPr>
            <w:r w:rsidRPr="0080488C">
              <w:rPr>
                <w:sz w:val="16"/>
                <w:szCs w:val="16"/>
              </w:rPr>
              <w:t>(8.60)</w:t>
            </w:r>
          </w:p>
        </w:tc>
        <w:tc>
          <w:tcPr>
            <w:tcW w:w="708" w:type="dxa"/>
            <w:vAlign w:val="center"/>
          </w:tcPr>
          <w:p w:rsidR="00855310" w:rsidRPr="0080488C" w:rsidRDefault="001F53FB" w:rsidP="00BB1292">
            <w:pPr>
              <w:jc w:val="center"/>
              <w:rPr>
                <w:sz w:val="16"/>
                <w:szCs w:val="16"/>
              </w:rPr>
            </w:pPr>
            <w:r>
              <w:rPr>
                <w:sz w:val="16"/>
                <w:szCs w:val="16"/>
              </w:rPr>
              <w:t>2,</w:t>
            </w:r>
            <w:r w:rsidR="00855310" w:rsidRPr="0080488C">
              <w:rPr>
                <w:sz w:val="16"/>
                <w:szCs w:val="16"/>
              </w:rPr>
              <w:t>83*</w:t>
            </w:r>
          </w:p>
          <w:p w:rsidR="00855310" w:rsidRPr="0080488C" w:rsidRDefault="00855310" w:rsidP="001F53FB">
            <w:pPr>
              <w:jc w:val="center"/>
              <w:rPr>
                <w:sz w:val="16"/>
                <w:szCs w:val="16"/>
              </w:rPr>
            </w:pPr>
            <w:r w:rsidRPr="0080488C">
              <w:rPr>
                <w:sz w:val="16"/>
                <w:szCs w:val="16"/>
              </w:rPr>
              <w:t>(8</w:t>
            </w:r>
            <w:r w:rsidR="001F53FB">
              <w:rPr>
                <w:sz w:val="16"/>
                <w:szCs w:val="16"/>
              </w:rPr>
              <w:t>,</w:t>
            </w:r>
            <w:r w:rsidRPr="0080488C">
              <w:rPr>
                <w:sz w:val="16"/>
                <w:szCs w:val="16"/>
              </w:rPr>
              <w:t>60)</w:t>
            </w:r>
          </w:p>
        </w:tc>
        <w:tc>
          <w:tcPr>
            <w:tcW w:w="851" w:type="dxa"/>
            <w:vAlign w:val="center"/>
          </w:tcPr>
          <w:p w:rsidR="00855310" w:rsidRPr="0080488C" w:rsidRDefault="001F53FB" w:rsidP="00BB1292">
            <w:pPr>
              <w:jc w:val="center"/>
              <w:rPr>
                <w:sz w:val="16"/>
                <w:szCs w:val="16"/>
              </w:rPr>
            </w:pPr>
            <w:r>
              <w:rPr>
                <w:sz w:val="16"/>
                <w:szCs w:val="16"/>
              </w:rPr>
              <w:t>-14,</w:t>
            </w:r>
            <w:r w:rsidR="00855310" w:rsidRPr="0080488C">
              <w:rPr>
                <w:sz w:val="16"/>
                <w:szCs w:val="16"/>
              </w:rPr>
              <w:t>28*</w:t>
            </w:r>
          </w:p>
          <w:p w:rsidR="00855310" w:rsidRPr="0080488C" w:rsidRDefault="001F53FB" w:rsidP="00BB1292">
            <w:pPr>
              <w:jc w:val="center"/>
              <w:rPr>
                <w:sz w:val="16"/>
                <w:szCs w:val="16"/>
              </w:rPr>
            </w:pPr>
            <w:r>
              <w:rPr>
                <w:sz w:val="16"/>
                <w:szCs w:val="16"/>
              </w:rPr>
              <w:t>(-4,</w:t>
            </w:r>
            <w:r w:rsidR="00855310" w:rsidRPr="0080488C">
              <w:rPr>
                <w:sz w:val="16"/>
                <w:szCs w:val="16"/>
              </w:rPr>
              <w:t>53)</w:t>
            </w:r>
          </w:p>
        </w:tc>
        <w:tc>
          <w:tcPr>
            <w:tcW w:w="709" w:type="dxa"/>
            <w:vAlign w:val="center"/>
          </w:tcPr>
          <w:p w:rsidR="00855310" w:rsidRPr="0080488C" w:rsidRDefault="001F53FB" w:rsidP="00BB1292">
            <w:pPr>
              <w:jc w:val="center"/>
              <w:rPr>
                <w:sz w:val="16"/>
                <w:szCs w:val="16"/>
              </w:rPr>
            </w:pPr>
            <w:r>
              <w:rPr>
                <w:sz w:val="16"/>
                <w:szCs w:val="16"/>
              </w:rPr>
              <w:t>0,</w:t>
            </w:r>
            <w:r w:rsidR="00855310" w:rsidRPr="0080488C">
              <w:rPr>
                <w:sz w:val="16"/>
                <w:szCs w:val="16"/>
              </w:rPr>
              <w:t>18*</w:t>
            </w:r>
          </w:p>
          <w:p w:rsidR="00855310" w:rsidRPr="0080488C" w:rsidRDefault="00855310" w:rsidP="001F53FB">
            <w:pPr>
              <w:jc w:val="center"/>
              <w:rPr>
                <w:sz w:val="16"/>
                <w:szCs w:val="16"/>
              </w:rPr>
            </w:pPr>
            <w:r w:rsidRPr="0080488C">
              <w:rPr>
                <w:sz w:val="16"/>
                <w:szCs w:val="16"/>
              </w:rPr>
              <w:t>(0</w:t>
            </w:r>
            <w:r w:rsidR="001F53FB">
              <w:rPr>
                <w:sz w:val="16"/>
                <w:szCs w:val="16"/>
              </w:rPr>
              <w:t>,</w:t>
            </w:r>
            <w:r w:rsidRPr="0080488C">
              <w:rPr>
                <w:sz w:val="16"/>
                <w:szCs w:val="16"/>
              </w:rPr>
              <w:t>20)</w:t>
            </w:r>
          </w:p>
        </w:tc>
        <w:tc>
          <w:tcPr>
            <w:tcW w:w="708" w:type="dxa"/>
            <w:vAlign w:val="center"/>
          </w:tcPr>
          <w:p w:rsidR="00855310" w:rsidRPr="0080488C" w:rsidRDefault="001F53FB" w:rsidP="00BB1292">
            <w:pPr>
              <w:jc w:val="center"/>
              <w:rPr>
                <w:sz w:val="16"/>
                <w:szCs w:val="16"/>
              </w:rPr>
            </w:pPr>
            <w:r>
              <w:rPr>
                <w:sz w:val="16"/>
                <w:szCs w:val="16"/>
              </w:rPr>
              <w:t>-4,</w:t>
            </w:r>
            <w:r w:rsidR="00855310" w:rsidRPr="0080488C">
              <w:rPr>
                <w:sz w:val="16"/>
                <w:szCs w:val="16"/>
              </w:rPr>
              <w:t>70*</w:t>
            </w:r>
          </w:p>
          <w:p w:rsidR="00855310" w:rsidRPr="0080488C" w:rsidRDefault="00855310" w:rsidP="001F53FB">
            <w:pPr>
              <w:jc w:val="center"/>
              <w:rPr>
                <w:sz w:val="16"/>
                <w:szCs w:val="16"/>
              </w:rPr>
            </w:pPr>
            <w:r w:rsidRPr="0080488C">
              <w:rPr>
                <w:sz w:val="16"/>
                <w:szCs w:val="16"/>
              </w:rPr>
              <w:t>(-2</w:t>
            </w:r>
            <w:r w:rsidR="001F53FB">
              <w:rPr>
                <w:sz w:val="16"/>
                <w:szCs w:val="16"/>
              </w:rPr>
              <w:t>,</w:t>
            </w:r>
            <w:r w:rsidRPr="0080488C">
              <w:rPr>
                <w:sz w:val="16"/>
                <w:szCs w:val="16"/>
              </w:rPr>
              <w:t>66)</w:t>
            </w:r>
          </w:p>
        </w:tc>
      </w:tr>
      <w:tr w:rsidR="00855310" w:rsidRPr="0080488C" w:rsidTr="00784F95">
        <w:trPr>
          <w:trHeight w:val="454"/>
          <w:jc w:val="center"/>
        </w:trPr>
        <w:tc>
          <w:tcPr>
            <w:tcW w:w="284" w:type="dxa"/>
            <w:vMerge/>
            <w:vAlign w:val="center"/>
          </w:tcPr>
          <w:p w:rsidR="00855310" w:rsidRPr="0080488C" w:rsidRDefault="00855310" w:rsidP="004F2ED5">
            <w:pPr>
              <w:jc w:val="center"/>
              <w:rPr>
                <w:i/>
              </w:rPr>
            </w:pPr>
          </w:p>
        </w:tc>
        <w:tc>
          <w:tcPr>
            <w:tcW w:w="586" w:type="dxa"/>
            <w:tcBorders>
              <w:bottom w:val="single" w:sz="4" w:space="0" w:color="auto"/>
            </w:tcBorders>
            <w:vAlign w:val="center"/>
          </w:tcPr>
          <w:p w:rsidR="00855310" w:rsidRPr="0080488C" w:rsidRDefault="00855310" w:rsidP="004F2ED5">
            <w:pPr>
              <w:jc w:val="center"/>
              <w:rPr>
                <w:i/>
                <w:sz w:val="18"/>
                <w:szCs w:val="18"/>
              </w:rPr>
            </w:pPr>
            <w:r w:rsidRPr="0080488C">
              <w:rPr>
                <w:i/>
                <w:sz w:val="18"/>
                <w:szCs w:val="18"/>
              </w:rPr>
              <w:t>YDY</w:t>
            </w:r>
          </w:p>
        </w:tc>
        <w:tc>
          <w:tcPr>
            <w:tcW w:w="709" w:type="dxa"/>
            <w:tcBorders>
              <w:bottom w:val="single" w:sz="4" w:space="0" w:color="auto"/>
            </w:tcBorders>
            <w:vAlign w:val="center"/>
          </w:tcPr>
          <w:p w:rsidR="00855310" w:rsidRPr="0080488C" w:rsidRDefault="00855310" w:rsidP="00BB1292">
            <w:pPr>
              <w:jc w:val="center"/>
              <w:rPr>
                <w:sz w:val="16"/>
                <w:szCs w:val="16"/>
              </w:rPr>
            </w:pPr>
            <w:r w:rsidRPr="0080488C">
              <w:rPr>
                <w:sz w:val="16"/>
                <w:szCs w:val="16"/>
              </w:rPr>
              <w:t>27</w:t>
            </w:r>
            <w:r w:rsidR="00E94954">
              <w:rPr>
                <w:sz w:val="16"/>
                <w:szCs w:val="16"/>
              </w:rPr>
              <w:t>,</w:t>
            </w:r>
            <w:r w:rsidRPr="0080488C">
              <w:rPr>
                <w:sz w:val="16"/>
                <w:szCs w:val="16"/>
              </w:rPr>
              <w:t>52</w:t>
            </w:r>
          </w:p>
          <w:p w:rsidR="00855310" w:rsidRPr="0080488C" w:rsidRDefault="00E94954" w:rsidP="00BB1292">
            <w:pPr>
              <w:jc w:val="center"/>
              <w:rPr>
                <w:sz w:val="16"/>
                <w:szCs w:val="16"/>
              </w:rPr>
            </w:pPr>
            <w:r>
              <w:rPr>
                <w:sz w:val="16"/>
                <w:szCs w:val="16"/>
              </w:rPr>
              <w:t>(8,</w:t>
            </w:r>
            <w:r w:rsidR="00855310" w:rsidRPr="0080488C">
              <w:rPr>
                <w:sz w:val="16"/>
                <w:szCs w:val="16"/>
              </w:rPr>
              <w:t>55)</w:t>
            </w:r>
          </w:p>
        </w:tc>
        <w:tc>
          <w:tcPr>
            <w:tcW w:w="709" w:type="dxa"/>
            <w:tcBorders>
              <w:bottom w:val="single" w:sz="4" w:space="0" w:color="auto"/>
            </w:tcBorders>
            <w:vAlign w:val="center"/>
          </w:tcPr>
          <w:p w:rsidR="00855310" w:rsidRPr="0080488C" w:rsidRDefault="00855310" w:rsidP="00BB1292">
            <w:pPr>
              <w:jc w:val="center"/>
              <w:rPr>
                <w:sz w:val="16"/>
                <w:szCs w:val="16"/>
              </w:rPr>
            </w:pPr>
            <w:r w:rsidRPr="0080488C">
              <w:rPr>
                <w:sz w:val="16"/>
                <w:szCs w:val="16"/>
              </w:rPr>
              <w:t>28</w:t>
            </w:r>
            <w:r w:rsidR="00E94954">
              <w:rPr>
                <w:sz w:val="16"/>
                <w:szCs w:val="16"/>
              </w:rPr>
              <w:t>,</w:t>
            </w:r>
            <w:r w:rsidRPr="0080488C">
              <w:rPr>
                <w:sz w:val="16"/>
                <w:szCs w:val="16"/>
              </w:rPr>
              <w:t>08</w:t>
            </w:r>
          </w:p>
          <w:p w:rsidR="00855310" w:rsidRPr="0080488C" w:rsidRDefault="00E94954" w:rsidP="00BB1292">
            <w:pPr>
              <w:jc w:val="center"/>
              <w:rPr>
                <w:sz w:val="16"/>
                <w:szCs w:val="16"/>
              </w:rPr>
            </w:pPr>
            <w:r>
              <w:rPr>
                <w:sz w:val="16"/>
                <w:szCs w:val="16"/>
              </w:rPr>
              <w:t>(8,</w:t>
            </w:r>
            <w:r w:rsidR="00855310" w:rsidRPr="0080488C">
              <w:rPr>
                <w:sz w:val="16"/>
                <w:szCs w:val="16"/>
              </w:rPr>
              <w:t>55)</w:t>
            </w:r>
          </w:p>
        </w:tc>
        <w:tc>
          <w:tcPr>
            <w:tcW w:w="709" w:type="dxa"/>
            <w:tcBorders>
              <w:bottom w:val="single" w:sz="4" w:space="0" w:color="auto"/>
            </w:tcBorders>
            <w:vAlign w:val="center"/>
          </w:tcPr>
          <w:p w:rsidR="00855310" w:rsidRPr="0080488C" w:rsidRDefault="00E94954" w:rsidP="00BB1292">
            <w:pPr>
              <w:jc w:val="center"/>
              <w:rPr>
                <w:sz w:val="16"/>
                <w:szCs w:val="16"/>
              </w:rPr>
            </w:pPr>
            <w:r>
              <w:rPr>
                <w:sz w:val="16"/>
                <w:szCs w:val="16"/>
              </w:rPr>
              <w:t>-13,</w:t>
            </w:r>
            <w:r w:rsidR="00855310" w:rsidRPr="0080488C">
              <w:rPr>
                <w:sz w:val="16"/>
                <w:szCs w:val="16"/>
              </w:rPr>
              <w:t>52</w:t>
            </w:r>
          </w:p>
          <w:p w:rsidR="00855310" w:rsidRPr="0080488C" w:rsidRDefault="00855310" w:rsidP="00E94954">
            <w:pPr>
              <w:jc w:val="center"/>
              <w:rPr>
                <w:sz w:val="16"/>
                <w:szCs w:val="16"/>
              </w:rPr>
            </w:pPr>
            <w:r w:rsidRPr="0080488C">
              <w:rPr>
                <w:sz w:val="16"/>
                <w:szCs w:val="16"/>
              </w:rPr>
              <w:t>(-43</w:t>
            </w:r>
            <w:r w:rsidR="00E94954">
              <w:rPr>
                <w:sz w:val="16"/>
                <w:szCs w:val="16"/>
              </w:rPr>
              <w:t>,</w:t>
            </w:r>
            <w:r w:rsidRPr="0080488C">
              <w:rPr>
                <w:sz w:val="16"/>
                <w:szCs w:val="16"/>
              </w:rPr>
              <w:t>9)</w:t>
            </w:r>
          </w:p>
        </w:tc>
        <w:tc>
          <w:tcPr>
            <w:tcW w:w="708" w:type="dxa"/>
            <w:tcBorders>
              <w:bottom w:val="single" w:sz="4" w:space="0" w:color="auto"/>
            </w:tcBorders>
            <w:vAlign w:val="center"/>
          </w:tcPr>
          <w:p w:rsidR="00855310" w:rsidRPr="0080488C" w:rsidRDefault="00E94954" w:rsidP="00BB1292">
            <w:pPr>
              <w:jc w:val="center"/>
              <w:rPr>
                <w:sz w:val="16"/>
                <w:szCs w:val="16"/>
              </w:rPr>
            </w:pPr>
            <w:r>
              <w:rPr>
                <w:sz w:val="16"/>
                <w:szCs w:val="16"/>
              </w:rPr>
              <w:t>0,</w:t>
            </w:r>
            <w:r w:rsidR="00855310" w:rsidRPr="0080488C">
              <w:rPr>
                <w:sz w:val="16"/>
                <w:szCs w:val="16"/>
              </w:rPr>
              <w:t>19</w:t>
            </w:r>
          </w:p>
          <w:p w:rsidR="00855310" w:rsidRPr="0080488C" w:rsidRDefault="00E94954" w:rsidP="00BB1292">
            <w:pPr>
              <w:jc w:val="center"/>
              <w:rPr>
                <w:sz w:val="16"/>
                <w:szCs w:val="16"/>
              </w:rPr>
            </w:pPr>
            <w:r>
              <w:rPr>
                <w:sz w:val="16"/>
                <w:szCs w:val="16"/>
              </w:rPr>
              <w:t>(0,</w:t>
            </w:r>
            <w:r w:rsidR="00855310" w:rsidRPr="0080488C">
              <w:rPr>
                <w:sz w:val="16"/>
                <w:szCs w:val="16"/>
              </w:rPr>
              <w:t>10)</w:t>
            </w:r>
          </w:p>
        </w:tc>
        <w:tc>
          <w:tcPr>
            <w:tcW w:w="709" w:type="dxa"/>
            <w:tcBorders>
              <w:bottom w:val="single" w:sz="4" w:space="0" w:color="auto"/>
            </w:tcBorders>
            <w:vAlign w:val="center"/>
          </w:tcPr>
          <w:p w:rsidR="00855310" w:rsidRPr="0080488C" w:rsidRDefault="00F80A47" w:rsidP="00BB1292">
            <w:pPr>
              <w:jc w:val="center"/>
              <w:rPr>
                <w:sz w:val="16"/>
                <w:szCs w:val="16"/>
              </w:rPr>
            </w:pPr>
            <w:r>
              <w:rPr>
                <w:sz w:val="16"/>
                <w:szCs w:val="16"/>
              </w:rPr>
              <w:t>-2,</w:t>
            </w:r>
            <w:r w:rsidR="00855310" w:rsidRPr="0080488C">
              <w:rPr>
                <w:sz w:val="16"/>
                <w:szCs w:val="16"/>
              </w:rPr>
              <w:t>59</w:t>
            </w:r>
          </w:p>
          <w:p w:rsidR="00855310" w:rsidRPr="0080488C" w:rsidRDefault="00F80A47" w:rsidP="00BB1292">
            <w:pPr>
              <w:jc w:val="center"/>
              <w:rPr>
                <w:sz w:val="16"/>
                <w:szCs w:val="16"/>
              </w:rPr>
            </w:pPr>
            <w:r>
              <w:rPr>
                <w:sz w:val="16"/>
                <w:szCs w:val="16"/>
              </w:rPr>
              <w:t>(-4,</w:t>
            </w:r>
            <w:r w:rsidR="00855310" w:rsidRPr="0080488C">
              <w:rPr>
                <w:sz w:val="16"/>
                <w:szCs w:val="16"/>
              </w:rPr>
              <w:t>68)</w:t>
            </w:r>
          </w:p>
        </w:tc>
        <w:tc>
          <w:tcPr>
            <w:tcW w:w="1054" w:type="dxa"/>
            <w:tcBorders>
              <w:bottom w:val="single" w:sz="4" w:space="0" w:color="auto"/>
              <w:right w:val="double" w:sz="4" w:space="0" w:color="auto"/>
            </w:tcBorders>
            <w:vAlign w:val="center"/>
          </w:tcPr>
          <w:p w:rsidR="00CD1AF4" w:rsidRPr="0080488C" w:rsidRDefault="00855310" w:rsidP="00784F95">
            <w:pPr>
              <w:jc w:val="center"/>
              <w:rPr>
                <w:sz w:val="16"/>
                <w:szCs w:val="16"/>
              </w:rPr>
            </w:pPr>
            <w:r w:rsidRPr="0080488C">
              <w:rPr>
                <w:sz w:val="16"/>
                <w:szCs w:val="16"/>
              </w:rPr>
              <w:t>1982;1987;</w:t>
            </w:r>
          </w:p>
          <w:p w:rsidR="00CD1AF4" w:rsidRPr="0080488C" w:rsidRDefault="00855310" w:rsidP="00784F95">
            <w:pPr>
              <w:jc w:val="center"/>
              <w:rPr>
                <w:sz w:val="16"/>
                <w:szCs w:val="16"/>
              </w:rPr>
            </w:pPr>
            <w:r w:rsidRPr="0080488C">
              <w:rPr>
                <w:sz w:val="16"/>
                <w:szCs w:val="16"/>
              </w:rPr>
              <w:t>2000;2004;</w:t>
            </w:r>
          </w:p>
          <w:p w:rsidR="00855310" w:rsidRPr="0080488C" w:rsidRDefault="00855310" w:rsidP="00784F95">
            <w:pPr>
              <w:jc w:val="center"/>
              <w:rPr>
                <w:sz w:val="16"/>
                <w:szCs w:val="16"/>
              </w:rPr>
            </w:pPr>
            <w:r w:rsidRPr="0080488C">
              <w:rPr>
                <w:sz w:val="16"/>
                <w:szCs w:val="16"/>
              </w:rPr>
              <w:t>2008</w:t>
            </w:r>
          </w:p>
        </w:tc>
        <w:tc>
          <w:tcPr>
            <w:tcW w:w="709" w:type="dxa"/>
            <w:tcBorders>
              <w:left w:val="double" w:sz="4" w:space="0" w:color="auto"/>
              <w:bottom w:val="single" w:sz="4" w:space="0" w:color="auto"/>
            </w:tcBorders>
            <w:vAlign w:val="center"/>
          </w:tcPr>
          <w:p w:rsidR="00855310" w:rsidRPr="0080488C" w:rsidRDefault="001F53FB" w:rsidP="00BB1292">
            <w:pPr>
              <w:jc w:val="center"/>
              <w:rPr>
                <w:sz w:val="16"/>
                <w:szCs w:val="16"/>
              </w:rPr>
            </w:pPr>
            <w:r>
              <w:rPr>
                <w:sz w:val="16"/>
                <w:szCs w:val="16"/>
              </w:rPr>
              <w:t>2,</w:t>
            </w:r>
            <w:r w:rsidR="00855310" w:rsidRPr="0080488C">
              <w:rPr>
                <w:sz w:val="16"/>
                <w:szCs w:val="16"/>
              </w:rPr>
              <w:t>54*</w:t>
            </w:r>
          </w:p>
          <w:p w:rsidR="00855310" w:rsidRPr="0080488C" w:rsidRDefault="00855310" w:rsidP="001F53FB">
            <w:pPr>
              <w:jc w:val="center"/>
              <w:rPr>
                <w:sz w:val="16"/>
                <w:szCs w:val="16"/>
              </w:rPr>
            </w:pPr>
            <w:r w:rsidRPr="0080488C">
              <w:rPr>
                <w:sz w:val="16"/>
                <w:szCs w:val="16"/>
              </w:rPr>
              <w:t>(8</w:t>
            </w:r>
            <w:r w:rsidR="001F53FB">
              <w:rPr>
                <w:sz w:val="16"/>
                <w:szCs w:val="16"/>
              </w:rPr>
              <w:t>,</w:t>
            </w:r>
            <w:r w:rsidRPr="0080488C">
              <w:rPr>
                <w:sz w:val="16"/>
                <w:szCs w:val="16"/>
              </w:rPr>
              <w:t>72)</w:t>
            </w:r>
          </w:p>
        </w:tc>
        <w:tc>
          <w:tcPr>
            <w:tcW w:w="708" w:type="dxa"/>
            <w:tcBorders>
              <w:bottom w:val="single" w:sz="4" w:space="0" w:color="auto"/>
            </w:tcBorders>
            <w:vAlign w:val="center"/>
          </w:tcPr>
          <w:p w:rsidR="00855310" w:rsidRPr="0080488C" w:rsidRDefault="001F53FB" w:rsidP="00BB1292">
            <w:pPr>
              <w:jc w:val="center"/>
              <w:rPr>
                <w:sz w:val="16"/>
                <w:szCs w:val="16"/>
              </w:rPr>
            </w:pPr>
            <w:r>
              <w:rPr>
                <w:sz w:val="16"/>
                <w:szCs w:val="16"/>
              </w:rPr>
              <w:t>3,</w:t>
            </w:r>
            <w:r w:rsidR="00855310" w:rsidRPr="0080488C">
              <w:rPr>
                <w:sz w:val="16"/>
                <w:szCs w:val="16"/>
              </w:rPr>
              <w:t>39*</w:t>
            </w:r>
          </w:p>
          <w:p w:rsidR="00855310" w:rsidRPr="0080488C" w:rsidRDefault="00855310" w:rsidP="001F53FB">
            <w:pPr>
              <w:jc w:val="center"/>
              <w:rPr>
                <w:sz w:val="16"/>
                <w:szCs w:val="16"/>
              </w:rPr>
            </w:pPr>
            <w:r w:rsidRPr="0080488C">
              <w:rPr>
                <w:sz w:val="16"/>
                <w:szCs w:val="16"/>
              </w:rPr>
              <w:t>(8</w:t>
            </w:r>
            <w:r w:rsidR="001F53FB">
              <w:rPr>
                <w:sz w:val="16"/>
                <w:szCs w:val="16"/>
              </w:rPr>
              <w:t>,</w:t>
            </w:r>
            <w:r w:rsidRPr="0080488C">
              <w:rPr>
                <w:sz w:val="16"/>
                <w:szCs w:val="16"/>
              </w:rPr>
              <w:t>72)</w:t>
            </w:r>
          </w:p>
        </w:tc>
        <w:tc>
          <w:tcPr>
            <w:tcW w:w="851" w:type="dxa"/>
            <w:tcBorders>
              <w:bottom w:val="single" w:sz="4" w:space="0" w:color="auto"/>
            </w:tcBorders>
            <w:vAlign w:val="center"/>
          </w:tcPr>
          <w:p w:rsidR="00855310" w:rsidRPr="0080488C" w:rsidRDefault="001F53FB" w:rsidP="00BB1292">
            <w:pPr>
              <w:jc w:val="center"/>
              <w:rPr>
                <w:sz w:val="16"/>
                <w:szCs w:val="16"/>
              </w:rPr>
            </w:pPr>
            <w:r>
              <w:rPr>
                <w:sz w:val="16"/>
                <w:szCs w:val="16"/>
              </w:rPr>
              <w:t>-12,</w:t>
            </w:r>
            <w:r w:rsidR="00855310" w:rsidRPr="0080488C">
              <w:rPr>
                <w:sz w:val="16"/>
                <w:szCs w:val="16"/>
              </w:rPr>
              <w:t>74*</w:t>
            </w:r>
          </w:p>
          <w:p w:rsidR="00855310" w:rsidRPr="0080488C" w:rsidRDefault="001F53FB" w:rsidP="00BB1292">
            <w:pPr>
              <w:jc w:val="center"/>
              <w:rPr>
                <w:sz w:val="16"/>
                <w:szCs w:val="16"/>
              </w:rPr>
            </w:pPr>
            <w:r>
              <w:rPr>
                <w:sz w:val="16"/>
                <w:szCs w:val="16"/>
              </w:rPr>
              <w:t>(-4,</w:t>
            </w:r>
            <w:r w:rsidR="00855310" w:rsidRPr="0080488C">
              <w:rPr>
                <w:sz w:val="16"/>
                <w:szCs w:val="16"/>
              </w:rPr>
              <w:t>35)</w:t>
            </w:r>
          </w:p>
        </w:tc>
        <w:tc>
          <w:tcPr>
            <w:tcW w:w="709" w:type="dxa"/>
            <w:tcBorders>
              <w:bottom w:val="single" w:sz="4" w:space="0" w:color="auto"/>
            </w:tcBorders>
            <w:vAlign w:val="center"/>
          </w:tcPr>
          <w:p w:rsidR="00855310" w:rsidRPr="0080488C" w:rsidRDefault="001F53FB" w:rsidP="00BB1292">
            <w:pPr>
              <w:jc w:val="center"/>
              <w:rPr>
                <w:sz w:val="16"/>
                <w:szCs w:val="16"/>
              </w:rPr>
            </w:pPr>
            <w:r>
              <w:rPr>
                <w:sz w:val="16"/>
                <w:szCs w:val="16"/>
              </w:rPr>
              <w:t>0,</w:t>
            </w:r>
            <w:r w:rsidR="00855310" w:rsidRPr="0080488C">
              <w:rPr>
                <w:sz w:val="16"/>
                <w:szCs w:val="16"/>
              </w:rPr>
              <w:t>11*</w:t>
            </w:r>
          </w:p>
          <w:p w:rsidR="00855310" w:rsidRPr="0080488C" w:rsidRDefault="00855310" w:rsidP="001F53FB">
            <w:pPr>
              <w:jc w:val="center"/>
              <w:rPr>
                <w:sz w:val="16"/>
                <w:szCs w:val="16"/>
              </w:rPr>
            </w:pPr>
            <w:r w:rsidRPr="0080488C">
              <w:rPr>
                <w:sz w:val="16"/>
                <w:szCs w:val="16"/>
              </w:rPr>
              <w:t>(0</w:t>
            </w:r>
            <w:r w:rsidR="001F53FB">
              <w:rPr>
                <w:sz w:val="16"/>
                <w:szCs w:val="16"/>
              </w:rPr>
              <w:t>,</w:t>
            </w:r>
            <w:r w:rsidRPr="0080488C">
              <w:rPr>
                <w:sz w:val="16"/>
                <w:szCs w:val="16"/>
              </w:rPr>
              <w:t>19)</w:t>
            </w:r>
          </w:p>
        </w:tc>
        <w:tc>
          <w:tcPr>
            <w:tcW w:w="708" w:type="dxa"/>
            <w:tcBorders>
              <w:bottom w:val="single" w:sz="4" w:space="0" w:color="auto"/>
            </w:tcBorders>
            <w:vAlign w:val="center"/>
          </w:tcPr>
          <w:p w:rsidR="00855310" w:rsidRPr="0080488C" w:rsidRDefault="001F53FB" w:rsidP="00BB1292">
            <w:pPr>
              <w:jc w:val="center"/>
              <w:rPr>
                <w:sz w:val="16"/>
                <w:szCs w:val="16"/>
              </w:rPr>
            </w:pPr>
            <w:r>
              <w:rPr>
                <w:sz w:val="16"/>
                <w:szCs w:val="16"/>
              </w:rPr>
              <w:t>-4,</w:t>
            </w:r>
            <w:r w:rsidR="00855310" w:rsidRPr="0080488C">
              <w:rPr>
                <w:sz w:val="16"/>
                <w:szCs w:val="16"/>
              </w:rPr>
              <w:t>70*</w:t>
            </w:r>
          </w:p>
          <w:p w:rsidR="00855310" w:rsidRPr="0080488C" w:rsidRDefault="00855310" w:rsidP="001F53FB">
            <w:pPr>
              <w:jc w:val="center"/>
              <w:rPr>
                <w:sz w:val="16"/>
                <w:szCs w:val="16"/>
              </w:rPr>
            </w:pPr>
            <w:r w:rsidRPr="0080488C">
              <w:rPr>
                <w:sz w:val="16"/>
                <w:szCs w:val="16"/>
              </w:rPr>
              <w:t>(-2</w:t>
            </w:r>
            <w:r w:rsidR="001F53FB">
              <w:rPr>
                <w:sz w:val="16"/>
                <w:szCs w:val="16"/>
              </w:rPr>
              <w:t>,</w:t>
            </w:r>
            <w:r w:rsidRPr="0080488C">
              <w:rPr>
                <w:sz w:val="16"/>
                <w:szCs w:val="16"/>
              </w:rPr>
              <w:t>52)</w:t>
            </w:r>
          </w:p>
        </w:tc>
      </w:tr>
      <w:tr w:rsidR="00855310" w:rsidRPr="0080488C" w:rsidTr="00784F95">
        <w:trPr>
          <w:trHeight w:val="454"/>
          <w:jc w:val="center"/>
        </w:trPr>
        <w:tc>
          <w:tcPr>
            <w:tcW w:w="284" w:type="dxa"/>
            <w:vMerge/>
            <w:tcBorders>
              <w:bottom w:val="double" w:sz="4" w:space="0" w:color="auto"/>
            </w:tcBorders>
            <w:vAlign w:val="center"/>
          </w:tcPr>
          <w:p w:rsidR="00855310" w:rsidRPr="0080488C" w:rsidRDefault="00855310" w:rsidP="004F2ED5">
            <w:pPr>
              <w:jc w:val="center"/>
              <w:rPr>
                <w:i/>
              </w:rPr>
            </w:pPr>
          </w:p>
        </w:tc>
        <w:tc>
          <w:tcPr>
            <w:tcW w:w="586" w:type="dxa"/>
            <w:tcBorders>
              <w:bottom w:val="double" w:sz="4" w:space="0" w:color="auto"/>
            </w:tcBorders>
            <w:vAlign w:val="center"/>
          </w:tcPr>
          <w:p w:rsidR="00855310" w:rsidRPr="0080488C" w:rsidRDefault="00424377" w:rsidP="004F2ED5">
            <w:pPr>
              <w:jc w:val="center"/>
              <w:rPr>
                <w:i/>
                <w:sz w:val="18"/>
                <w:szCs w:val="18"/>
              </w:rPr>
            </w:pPr>
            <w:r w:rsidRPr="0080488C">
              <w:rPr>
                <w:i/>
                <w:sz w:val="18"/>
                <w:szCs w:val="18"/>
              </w:rPr>
              <w:t>TFV</w:t>
            </w:r>
          </w:p>
        </w:tc>
        <w:tc>
          <w:tcPr>
            <w:tcW w:w="709" w:type="dxa"/>
            <w:tcBorders>
              <w:bottom w:val="double" w:sz="4" w:space="0" w:color="auto"/>
            </w:tcBorders>
            <w:vAlign w:val="center"/>
          </w:tcPr>
          <w:p w:rsidR="00855310" w:rsidRPr="0080488C" w:rsidRDefault="00E94954" w:rsidP="00BB1292">
            <w:pPr>
              <w:jc w:val="center"/>
              <w:rPr>
                <w:sz w:val="16"/>
                <w:szCs w:val="16"/>
              </w:rPr>
            </w:pPr>
            <w:r>
              <w:rPr>
                <w:sz w:val="16"/>
                <w:szCs w:val="16"/>
              </w:rPr>
              <w:t>29,</w:t>
            </w:r>
            <w:r w:rsidR="00424377" w:rsidRPr="0080488C">
              <w:rPr>
                <w:sz w:val="16"/>
                <w:szCs w:val="16"/>
              </w:rPr>
              <w:t>92</w:t>
            </w:r>
          </w:p>
          <w:p w:rsidR="00424377" w:rsidRPr="0080488C" w:rsidRDefault="00E94954" w:rsidP="00BB1292">
            <w:pPr>
              <w:jc w:val="center"/>
              <w:rPr>
                <w:sz w:val="16"/>
                <w:szCs w:val="16"/>
              </w:rPr>
            </w:pPr>
            <w:r>
              <w:rPr>
                <w:sz w:val="16"/>
                <w:szCs w:val="16"/>
              </w:rPr>
              <w:t>(9,</w:t>
            </w:r>
            <w:r w:rsidR="00424377" w:rsidRPr="0080488C">
              <w:rPr>
                <w:sz w:val="16"/>
                <w:szCs w:val="16"/>
              </w:rPr>
              <w:t>13)</w:t>
            </w:r>
          </w:p>
        </w:tc>
        <w:tc>
          <w:tcPr>
            <w:tcW w:w="709" w:type="dxa"/>
            <w:tcBorders>
              <w:bottom w:val="double" w:sz="4" w:space="0" w:color="auto"/>
            </w:tcBorders>
            <w:vAlign w:val="center"/>
          </w:tcPr>
          <w:p w:rsidR="00855310" w:rsidRPr="0080488C" w:rsidRDefault="00E94954" w:rsidP="00BB1292">
            <w:pPr>
              <w:jc w:val="center"/>
              <w:rPr>
                <w:sz w:val="16"/>
                <w:szCs w:val="16"/>
              </w:rPr>
            </w:pPr>
            <w:r>
              <w:rPr>
                <w:sz w:val="16"/>
                <w:szCs w:val="16"/>
              </w:rPr>
              <w:t>30,</w:t>
            </w:r>
            <w:r w:rsidR="00424377" w:rsidRPr="0080488C">
              <w:rPr>
                <w:sz w:val="16"/>
                <w:szCs w:val="16"/>
              </w:rPr>
              <w:t>29</w:t>
            </w:r>
          </w:p>
          <w:p w:rsidR="00424377" w:rsidRPr="0080488C" w:rsidRDefault="00E94954" w:rsidP="00BB1292">
            <w:pPr>
              <w:jc w:val="center"/>
              <w:rPr>
                <w:sz w:val="16"/>
                <w:szCs w:val="16"/>
              </w:rPr>
            </w:pPr>
            <w:r>
              <w:rPr>
                <w:sz w:val="16"/>
                <w:szCs w:val="16"/>
              </w:rPr>
              <w:t>(9,</w:t>
            </w:r>
            <w:r w:rsidR="00424377" w:rsidRPr="0080488C">
              <w:rPr>
                <w:sz w:val="16"/>
                <w:szCs w:val="16"/>
              </w:rPr>
              <w:t>13)</w:t>
            </w:r>
          </w:p>
        </w:tc>
        <w:tc>
          <w:tcPr>
            <w:tcW w:w="709" w:type="dxa"/>
            <w:tcBorders>
              <w:bottom w:val="double" w:sz="4" w:space="0" w:color="auto"/>
            </w:tcBorders>
            <w:vAlign w:val="center"/>
          </w:tcPr>
          <w:p w:rsidR="00855310" w:rsidRPr="0080488C" w:rsidRDefault="00F80A47" w:rsidP="00BB1292">
            <w:pPr>
              <w:jc w:val="center"/>
              <w:rPr>
                <w:sz w:val="16"/>
                <w:szCs w:val="16"/>
              </w:rPr>
            </w:pPr>
            <w:r>
              <w:rPr>
                <w:sz w:val="16"/>
                <w:szCs w:val="16"/>
              </w:rPr>
              <w:t>-14,</w:t>
            </w:r>
            <w:r w:rsidR="00424377" w:rsidRPr="0080488C">
              <w:rPr>
                <w:sz w:val="16"/>
                <w:szCs w:val="16"/>
              </w:rPr>
              <w:t>40</w:t>
            </w:r>
          </w:p>
          <w:p w:rsidR="00424377" w:rsidRPr="0080488C" w:rsidRDefault="00424377" w:rsidP="00F80A47">
            <w:pPr>
              <w:jc w:val="center"/>
              <w:rPr>
                <w:sz w:val="16"/>
                <w:szCs w:val="16"/>
              </w:rPr>
            </w:pPr>
            <w:r w:rsidRPr="0080488C">
              <w:rPr>
                <w:sz w:val="16"/>
                <w:szCs w:val="16"/>
              </w:rPr>
              <w:t>(-46</w:t>
            </w:r>
            <w:r w:rsidR="00F80A47">
              <w:rPr>
                <w:sz w:val="16"/>
                <w:szCs w:val="16"/>
              </w:rPr>
              <w:t>,</w:t>
            </w:r>
            <w:r w:rsidRPr="0080488C">
              <w:rPr>
                <w:sz w:val="16"/>
                <w:szCs w:val="16"/>
              </w:rPr>
              <w:t>8)</w:t>
            </w:r>
          </w:p>
        </w:tc>
        <w:tc>
          <w:tcPr>
            <w:tcW w:w="708" w:type="dxa"/>
            <w:tcBorders>
              <w:bottom w:val="double" w:sz="4" w:space="0" w:color="auto"/>
            </w:tcBorders>
            <w:vAlign w:val="center"/>
          </w:tcPr>
          <w:p w:rsidR="00855310" w:rsidRPr="0080488C" w:rsidRDefault="00E94954" w:rsidP="00BB1292">
            <w:pPr>
              <w:jc w:val="center"/>
              <w:rPr>
                <w:sz w:val="16"/>
                <w:szCs w:val="16"/>
              </w:rPr>
            </w:pPr>
            <w:r>
              <w:rPr>
                <w:sz w:val="16"/>
                <w:szCs w:val="16"/>
              </w:rPr>
              <w:t>0,</w:t>
            </w:r>
            <w:r w:rsidR="00424377" w:rsidRPr="0080488C">
              <w:rPr>
                <w:sz w:val="16"/>
                <w:szCs w:val="16"/>
              </w:rPr>
              <w:t>10</w:t>
            </w:r>
          </w:p>
          <w:p w:rsidR="00424377" w:rsidRPr="0080488C" w:rsidRDefault="00E94954" w:rsidP="00BB1292">
            <w:pPr>
              <w:jc w:val="center"/>
              <w:rPr>
                <w:sz w:val="16"/>
                <w:szCs w:val="16"/>
              </w:rPr>
            </w:pPr>
            <w:r>
              <w:rPr>
                <w:sz w:val="16"/>
                <w:szCs w:val="16"/>
              </w:rPr>
              <w:t>(0,</w:t>
            </w:r>
            <w:r w:rsidR="00424377" w:rsidRPr="0080488C">
              <w:rPr>
                <w:sz w:val="16"/>
                <w:szCs w:val="16"/>
              </w:rPr>
              <w:t>18)</w:t>
            </w:r>
          </w:p>
        </w:tc>
        <w:tc>
          <w:tcPr>
            <w:tcW w:w="709" w:type="dxa"/>
            <w:tcBorders>
              <w:bottom w:val="double" w:sz="4" w:space="0" w:color="auto"/>
            </w:tcBorders>
            <w:vAlign w:val="center"/>
          </w:tcPr>
          <w:p w:rsidR="00424377" w:rsidRPr="0080488C" w:rsidRDefault="00F80A47" w:rsidP="00F80A47">
            <w:pPr>
              <w:jc w:val="center"/>
              <w:rPr>
                <w:sz w:val="16"/>
                <w:szCs w:val="16"/>
              </w:rPr>
            </w:pPr>
            <w:r>
              <w:rPr>
                <w:sz w:val="16"/>
                <w:szCs w:val="16"/>
              </w:rPr>
              <w:t>-4,</w:t>
            </w:r>
            <w:r w:rsidR="00424377" w:rsidRPr="0080488C">
              <w:rPr>
                <w:sz w:val="16"/>
                <w:szCs w:val="16"/>
              </w:rPr>
              <w:t>83  (-2</w:t>
            </w:r>
            <w:r>
              <w:rPr>
                <w:sz w:val="16"/>
                <w:szCs w:val="16"/>
              </w:rPr>
              <w:t>,</w:t>
            </w:r>
            <w:r w:rsidR="00424377" w:rsidRPr="0080488C">
              <w:rPr>
                <w:sz w:val="16"/>
                <w:szCs w:val="16"/>
              </w:rPr>
              <w:t>68)</w:t>
            </w:r>
          </w:p>
        </w:tc>
        <w:tc>
          <w:tcPr>
            <w:tcW w:w="1054" w:type="dxa"/>
            <w:tcBorders>
              <w:bottom w:val="double" w:sz="4" w:space="0" w:color="auto"/>
              <w:right w:val="double" w:sz="4" w:space="0" w:color="auto"/>
            </w:tcBorders>
            <w:vAlign w:val="center"/>
          </w:tcPr>
          <w:p w:rsidR="00CD1AF4" w:rsidRPr="0080488C" w:rsidRDefault="00CD1AF4" w:rsidP="00784F95">
            <w:pPr>
              <w:jc w:val="center"/>
              <w:rPr>
                <w:sz w:val="16"/>
                <w:szCs w:val="16"/>
              </w:rPr>
            </w:pPr>
            <w:r w:rsidRPr="0080488C">
              <w:rPr>
                <w:sz w:val="16"/>
                <w:szCs w:val="16"/>
              </w:rPr>
              <w:t>1985;1990;</w:t>
            </w:r>
          </w:p>
          <w:p w:rsidR="00CD1AF4" w:rsidRPr="0080488C" w:rsidRDefault="00CD1AF4" w:rsidP="00784F95">
            <w:pPr>
              <w:jc w:val="center"/>
              <w:rPr>
                <w:sz w:val="16"/>
                <w:szCs w:val="16"/>
              </w:rPr>
            </w:pPr>
            <w:r w:rsidRPr="0080488C">
              <w:rPr>
                <w:sz w:val="16"/>
                <w:szCs w:val="16"/>
              </w:rPr>
              <w:t>199</w:t>
            </w:r>
            <w:r w:rsidR="00424377" w:rsidRPr="0080488C">
              <w:rPr>
                <w:sz w:val="16"/>
                <w:szCs w:val="16"/>
              </w:rPr>
              <w:t>6;2000;</w:t>
            </w:r>
          </w:p>
          <w:p w:rsidR="00855310" w:rsidRPr="0080488C" w:rsidRDefault="00424377" w:rsidP="00784F95">
            <w:pPr>
              <w:jc w:val="center"/>
              <w:rPr>
                <w:sz w:val="16"/>
                <w:szCs w:val="16"/>
              </w:rPr>
            </w:pPr>
            <w:r w:rsidRPr="0080488C">
              <w:rPr>
                <w:sz w:val="16"/>
                <w:szCs w:val="16"/>
              </w:rPr>
              <w:t>2008</w:t>
            </w:r>
          </w:p>
        </w:tc>
        <w:tc>
          <w:tcPr>
            <w:tcW w:w="709" w:type="dxa"/>
            <w:tcBorders>
              <w:left w:val="double" w:sz="4" w:space="0" w:color="auto"/>
              <w:bottom w:val="double" w:sz="4" w:space="0" w:color="auto"/>
            </w:tcBorders>
            <w:vAlign w:val="center"/>
          </w:tcPr>
          <w:p w:rsidR="00855310" w:rsidRPr="0080488C" w:rsidRDefault="001F53FB" w:rsidP="00BB1292">
            <w:pPr>
              <w:jc w:val="center"/>
              <w:rPr>
                <w:sz w:val="16"/>
                <w:szCs w:val="16"/>
              </w:rPr>
            </w:pPr>
            <w:r>
              <w:rPr>
                <w:sz w:val="16"/>
                <w:szCs w:val="16"/>
              </w:rPr>
              <w:t>3,</w:t>
            </w:r>
            <w:r w:rsidR="00424377" w:rsidRPr="0080488C">
              <w:rPr>
                <w:sz w:val="16"/>
                <w:szCs w:val="16"/>
              </w:rPr>
              <w:t>78</w:t>
            </w:r>
            <w:r w:rsidR="0093311C">
              <w:rPr>
                <w:sz w:val="16"/>
                <w:szCs w:val="16"/>
              </w:rPr>
              <w:t>*</w:t>
            </w:r>
          </w:p>
          <w:p w:rsidR="00424377" w:rsidRPr="0080488C" w:rsidRDefault="00424377" w:rsidP="001F53FB">
            <w:pPr>
              <w:jc w:val="center"/>
              <w:rPr>
                <w:sz w:val="16"/>
                <w:szCs w:val="16"/>
              </w:rPr>
            </w:pPr>
            <w:r w:rsidRPr="0080488C">
              <w:rPr>
                <w:sz w:val="16"/>
                <w:szCs w:val="16"/>
              </w:rPr>
              <w:t>(9</w:t>
            </w:r>
            <w:r w:rsidR="001F53FB">
              <w:rPr>
                <w:sz w:val="16"/>
                <w:szCs w:val="16"/>
              </w:rPr>
              <w:t>,</w:t>
            </w:r>
            <w:r w:rsidRPr="0080488C">
              <w:rPr>
                <w:sz w:val="16"/>
                <w:szCs w:val="16"/>
              </w:rPr>
              <w:t>21)</w:t>
            </w:r>
          </w:p>
        </w:tc>
        <w:tc>
          <w:tcPr>
            <w:tcW w:w="708" w:type="dxa"/>
            <w:tcBorders>
              <w:bottom w:val="double" w:sz="4" w:space="0" w:color="auto"/>
            </w:tcBorders>
            <w:vAlign w:val="center"/>
          </w:tcPr>
          <w:p w:rsidR="00855310" w:rsidRPr="0080488C" w:rsidRDefault="001F53FB" w:rsidP="00BB1292">
            <w:pPr>
              <w:jc w:val="center"/>
              <w:rPr>
                <w:sz w:val="16"/>
                <w:szCs w:val="16"/>
              </w:rPr>
            </w:pPr>
            <w:r>
              <w:rPr>
                <w:sz w:val="16"/>
                <w:szCs w:val="16"/>
              </w:rPr>
              <w:t>3,</w:t>
            </w:r>
            <w:r w:rsidR="00424377" w:rsidRPr="0080488C">
              <w:rPr>
                <w:sz w:val="16"/>
                <w:szCs w:val="16"/>
              </w:rPr>
              <w:t>44</w:t>
            </w:r>
            <w:r w:rsidR="0093311C">
              <w:rPr>
                <w:sz w:val="16"/>
                <w:szCs w:val="16"/>
              </w:rPr>
              <w:t>*</w:t>
            </w:r>
          </w:p>
          <w:p w:rsidR="00424377" w:rsidRPr="0080488C" w:rsidRDefault="00424377" w:rsidP="001F53FB">
            <w:pPr>
              <w:jc w:val="center"/>
              <w:rPr>
                <w:sz w:val="16"/>
                <w:szCs w:val="16"/>
              </w:rPr>
            </w:pPr>
            <w:r w:rsidRPr="0080488C">
              <w:rPr>
                <w:sz w:val="16"/>
                <w:szCs w:val="16"/>
              </w:rPr>
              <w:t>(9</w:t>
            </w:r>
            <w:r w:rsidR="001F53FB">
              <w:rPr>
                <w:sz w:val="16"/>
                <w:szCs w:val="16"/>
              </w:rPr>
              <w:t>,</w:t>
            </w:r>
            <w:r w:rsidRPr="0080488C">
              <w:rPr>
                <w:sz w:val="16"/>
                <w:szCs w:val="16"/>
              </w:rPr>
              <w:t>21)</w:t>
            </w:r>
          </w:p>
        </w:tc>
        <w:tc>
          <w:tcPr>
            <w:tcW w:w="851" w:type="dxa"/>
            <w:tcBorders>
              <w:bottom w:val="double" w:sz="4" w:space="0" w:color="auto"/>
            </w:tcBorders>
            <w:vAlign w:val="center"/>
          </w:tcPr>
          <w:p w:rsidR="00855310" w:rsidRPr="0080488C" w:rsidRDefault="001F53FB" w:rsidP="00BB1292">
            <w:pPr>
              <w:jc w:val="center"/>
              <w:rPr>
                <w:sz w:val="16"/>
                <w:szCs w:val="16"/>
              </w:rPr>
            </w:pPr>
            <w:r>
              <w:rPr>
                <w:sz w:val="16"/>
                <w:szCs w:val="16"/>
              </w:rPr>
              <w:t>-11,</w:t>
            </w:r>
            <w:r w:rsidR="00424377" w:rsidRPr="0080488C">
              <w:rPr>
                <w:sz w:val="16"/>
                <w:szCs w:val="16"/>
              </w:rPr>
              <w:t>57</w:t>
            </w:r>
            <w:r w:rsidR="0093311C">
              <w:rPr>
                <w:sz w:val="16"/>
                <w:szCs w:val="16"/>
              </w:rPr>
              <w:t>*</w:t>
            </w:r>
          </w:p>
          <w:p w:rsidR="00424377" w:rsidRPr="0080488C" w:rsidRDefault="001F53FB" w:rsidP="00BB1292">
            <w:pPr>
              <w:jc w:val="center"/>
              <w:rPr>
                <w:sz w:val="16"/>
                <w:szCs w:val="16"/>
              </w:rPr>
            </w:pPr>
            <w:r>
              <w:rPr>
                <w:sz w:val="16"/>
                <w:szCs w:val="16"/>
              </w:rPr>
              <w:t>(-4,</w:t>
            </w:r>
            <w:r w:rsidR="00424377" w:rsidRPr="0080488C">
              <w:rPr>
                <w:sz w:val="16"/>
                <w:szCs w:val="16"/>
              </w:rPr>
              <w:t>55)</w:t>
            </w:r>
          </w:p>
        </w:tc>
        <w:tc>
          <w:tcPr>
            <w:tcW w:w="709" w:type="dxa"/>
            <w:tcBorders>
              <w:bottom w:val="double" w:sz="4" w:space="0" w:color="auto"/>
            </w:tcBorders>
            <w:vAlign w:val="center"/>
          </w:tcPr>
          <w:p w:rsidR="00855310" w:rsidRPr="0080488C" w:rsidRDefault="001F53FB" w:rsidP="00BB1292">
            <w:pPr>
              <w:jc w:val="center"/>
              <w:rPr>
                <w:sz w:val="16"/>
                <w:szCs w:val="16"/>
              </w:rPr>
            </w:pPr>
            <w:r>
              <w:rPr>
                <w:sz w:val="16"/>
                <w:szCs w:val="16"/>
              </w:rPr>
              <w:t>0,</w:t>
            </w:r>
            <w:r w:rsidR="00424377" w:rsidRPr="0080488C">
              <w:rPr>
                <w:sz w:val="16"/>
                <w:szCs w:val="16"/>
              </w:rPr>
              <w:t>10</w:t>
            </w:r>
            <w:r w:rsidR="0093311C">
              <w:rPr>
                <w:sz w:val="16"/>
                <w:szCs w:val="16"/>
              </w:rPr>
              <w:t>*</w:t>
            </w:r>
          </w:p>
          <w:p w:rsidR="00424377" w:rsidRPr="0080488C" w:rsidRDefault="00424377" w:rsidP="001F53FB">
            <w:pPr>
              <w:jc w:val="center"/>
              <w:rPr>
                <w:sz w:val="16"/>
                <w:szCs w:val="16"/>
              </w:rPr>
            </w:pPr>
            <w:r w:rsidRPr="0080488C">
              <w:rPr>
                <w:sz w:val="16"/>
                <w:szCs w:val="16"/>
              </w:rPr>
              <w:t>(0</w:t>
            </w:r>
            <w:r w:rsidR="001F53FB">
              <w:rPr>
                <w:sz w:val="16"/>
                <w:szCs w:val="16"/>
              </w:rPr>
              <w:t>,</w:t>
            </w:r>
            <w:r w:rsidRPr="0080488C">
              <w:rPr>
                <w:sz w:val="16"/>
                <w:szCs w:val="16"/>
              </w:rPr>
              <w:t>10)</w:t>
            </w:r>
          </w:p>
        </w:tc>
        <w:tc>
          <w:tcPr>
            <w:tcW w:w="708" w:type="dxa"/>
            <w:tcBorders>
              <w:bottom w:val="double" w:sz="4" w:space="0" w:color="auto"/>
            </w:tcBorders>
            <w:vAlign w:val="center"/>
          </w:tcPr>
          <w:p w:rsidR="00855310" w:rsidRPr="0080488C" w:rsidRDefault="001F53FB" w:rsidP="00BB1292">
            <w:pPr>
              <w:jc w:val="center"/>
              <w:rPr>
                <w:sz w:val="16"/>
                <w:szCs w:val="16"/>
              </w:rPr>
            </w:pPr>
            <w:r>
              <w:rPr>
                <w:sz w:val="16"/>
                <w:szCs w:val="16"/>
              </w:rPr>
              <w:t>-4,</w:t>
            </w:r>
            <w:r w:rsidR="00424377" w:rsidRPr="0080488C">
              <w:rPr>
                <w:sz w:val="16"/>
                <w:szCs w:val="16"/>
              </w:rPr>
              <w:t>76</w:t>
            </w:r>
            <w:r w:rsidR="0093311C">
              <w:rPr>
                <w:sz w:val="16"/>
                <w:szCs w:val="16"/>
              </w:rPr>
              <w:t>*</w:t>
            </w:r>
          </w:p>
          <w:p w:rsidR="00424377" w:rsidRPr="0080488C" w:rsidRDefault="00424377" w:rsidP="001F53FB">
            <w:pPr>
              <w:jc w:val="center"/>
              <w:rPr>
                <w:sz w:val="16"/>
                <w:szCs w:val="16"/>
              </w:rPr>
            </w:pPr>
            <w:r w:rsidRPr="0080488C">
              <w:rPr>
                <w:sz w:val="16"/>
                <w:szCs w:val="16"/>
              </w:rPr>
              <w:t>(-2</w:t>
            </w:r>
            <w:r w:rsidR="001F53FB">
              <w:rPr>
                <w:sz w:val="16"/>
                <w:szCs w:val="16"/>
              </w:rPr>
              <w:t>,</w:t>
            </w:r>
            <w:r w:rsidRPr="0080488C">
              <w:rPr>
                <w:sz w:val="16"/>
                <w:szCs w:val="16"/>
              </w:rPr>
              <w:t>35)</w:t>
            </w:r>
          </w:p>
        </w:tc>
      </w:tr>
      <w:tr w:rsidR="007F63FD" w:rsidRPr="0080488C" w:rsidTr="00784F95">
        <w:trPr>
          <w:trHeight w:val="454"/>
          <w:jc w:val="center"/>
        </w:trPr>
        <w:tc>
          <w:tcPr>
            <w:tcW w:w="284" w:type="dxa"/>
            <w:vMerge w:val="restart"/>
            <w:tcBorders>
              <w:top w:val="double" w:sz="4" w:space="0" w:color="auto"/>
            </w:tcBorders>
            <w:textDirection w:val="btLr"/>
            <w:vAlign w:val="center"/>
          </w:tcPr>
          <w:p w:rsidR="007F63FD" w:rsidRPr="0080488C" w:rsidRDefault="007F63FD" w:rsidP="004F2ED5">
            <w:pPr>
              <w:ind w:left="113" w:right="113"/>
              <w:jc w:val="center"/>
              <w:rPr>
                <w:b/>
              </w:rPr>
            </w:pPr>
            <w:r w:rsidRPr="0080488C">
              <w:rPr>
                <w:b/>
              </w:rPr>
              <w:t>ÇİN</w:t>
            </w:r>
          </w:p>
        </w:tc>
        <w:tc>
          <w:tcPr>
            <w:tcW w:w="586" w:type="dxa"/>
            <w:tcBorders>
              <w:top w:val="double" w:sz="4" w:space="0" w:color="auto"/>
            </w:tcBorders>
            <w:vAlign w:val="center"/>
          </w:tcPr>
          <w:p w:rsidR="007F63FD" w:rsidRPr="0080488C" w:rsidRDefault="00E9776A" w:rsidP="004F2ED5">
            <w:pPr>
              <w:jc w:val="center"/>
              <w:rPr>
                <w:i/>
                <w:sz w:val="18"/>
                <w:szCs w:val="18"/>
              </w:rPr>
            </w:pPr>
            <w:r>
              <w:rPr>
                <w:i/>
                <w:sz w:val="18"/>
                <w:szCs w:val="18"/>
              </w:rPr>
              <w:t>Y</w:t>
            </w:r>
          </w:p>
        </w:tc>
        <w:tc>
          <w:tcPr>
            <w:tcW w:w="709" w:type="dxa"/>
            <w:tcBorders>
              <w:top w:val="double" w:sz="4" w:space="0" w:color="auto"/>
            </w:tcBorders>
            <w:vAlign w:val="center"/>
          </w:tcPr>
          <w:p w:rsidR="007F63FD" w:rsidRPr="0080488C" w:rsidRDefault="007F63FD" w:rsidP="00BB1292">
            <w:pPr>
              <w:jc w:val="center"/>
              <w:rPr>
                <w:sz w:val="16"/>
                <w:szCs w:val="16"/>
              </w:rPr>
            </w:pPr>
            <w:r w:rsidRPr="0080488C">
              <w:rPr>
                <w:sz w:val="16"/>
                <w:szCs w:val="16"/>
              </w:rPr>
              <w:t>27</w:t>
            </w:r>
            <w:r w:rsidR="00E94954">
              <w:rPr>
                <w:sz w:val="16"/>
                <w:szCs w:val="16"/>
              </w:rPr>
              <w:t>,</w:t>
            </w:r>
            <w:r w:rsidRPr="0080488C">
              <w:rPr>
                <w:sz w:val="16"/>
                <w:szCs w:val="16"/>
              </w:rPr>
              <w:t>12</w:t>
            </w:r>
          </w:p>
          <w:p w:rsidR="007F63FD" w:rsidRPr="0080488C" w:rsidRDefault="00E94954" w:rsidP="00BB1292">
            <w:pPr>
              <w:jc w:val="center"/>
              <w:rPr>
                <w:sz w:val="16"/>
                <w:szCs w:val="16"/>
              </w:rPr>
            </w:pPr>
            <w:r>
              <w:rPr>
                <w:sz w:val="16"/>
                <w:szCs w:val="16"/>
              </w:rPr>
              <w:t>(9,</w:t>
            </w:r>
            <w:r w:rsidR="007F63FD" w:rsidRPr="0080488C">
              <w:rPr>
                <w:sz w:val="16"/>
                <w:szCs w:val="16"/>
              </w:rPr>
              <w:t>16)</w:t>
            </w:r>
          </w:p>
        </w:tc>
        <w:tc>
          <w:tcPr>
            <w:tcW w:w="709" w:type="dxa"/>
            <w:tcBorders>
              <w:top w:val="double" w:sz="4" w:space="0" w:color="auto"/>
            </w:tcBorders>
            <w:vAlign w:val="center"/>
          </w:tcPr>
          <w:p w:rsidR="007F63FD" w:rsidRPr="0080488C" w:rsidRDefault="007F63FD" w:rsidP="00BB1292">
            <w:pPr>
              <w:jc w:val="center"/>
              <w:rPr>
                <w:sz w:val="16"/>
                <w:szCs w:val="16"/>
              </w:rPr>
            </w:pPr>
            <w:r w:rsidRPr="0080488C">
              <w:rPr>
                <w:sz w:val="16"/>
                <w:szCs w:val="16"/>
              </w:rPr>
              <w:t>28</w:t>
            </w:r>
            <w:r w:rsidR="00E94954">
              <w:rPr>
                <w:sz w:val="16"/>
                <w:szCs w:val="16"/>
              </w:rPr>
              <w:t>,</w:t>
            </w:r>
            <w:r w:rsidRPr="0080488C">
              <w:rPr>
                <w:sz w:val="16"/>
                <w:szCs w:val="16"/>
              </w:rPr>
              <w:t>24</w:t>
            </w:r>
          </w:p>
          <w:p w:rsidR="007F63FD" w:rsidRPr="0080488C" w:rsidRDefault="00E94954" w:rsidP="00BB1292">
            <w:pPr>
              <w:jc w:val="center"/>
              <w:rPr>
                <w:sz w:val="16"/>
                <w:szCs w:val="16"/>
              </w:rPr>
            </w:pPr>
            <w:r>
              <w:rPr>
                <w:sz w:val="16"/>
                <w:szCs w:val="16"/>
              </w:rPr>
              <w:t>(9,</w:t>
            </w:r>
            <w:r w:rsidR="007F63FD" w:rsidRPr="0080488C">
              <w:rPr>
                <w:sz w:val="16"/>
                <w:szCs w:val="16"/>
              </w:rPr>
              <w:t>16)</w:t>
            </w:r>
          </w:p>
        </w:tc>
        <w:tc>
          <w:tcPr>
            <w:tcW w:w="709" w:type="dxa"/>
            <w:tcBorders>
              <w:top w:val="double" w:sz="4" w:space="0" w:color="auto"/>
            </w:tcBorders>
            <w:vAlign w:val="center"/>
          </w:tcPr>
          <w:p w:rsidR="007F63FD" w:rsidRPr="0080488C" w:rsidRDefault="00F80A47" w:rsidP="00BB1292">
            <w:pPr>
              <w:jc w:val="center"/>
              <w:rPr>
                <w:sz w:val="16"/>
                <w:szCs w:val="16"/>
              </w:rPr>
            </w:pPr>
            <w:r>
              <w:rPr>
                <w:sz w:val="16"/>
                <w:szCs w:val="16"/>
              </w:rPr>
              <w:t>-15,</w:t>
            </w:r>
            <w:r w:rsidR="007F63FD" w:rsidRPr="0080488C">
              <w:rPr>
                <w:sz w:val="16"/>
                <w:szCs w:val="16"/>
              </w:rPr>
              <w:t>45</w:t>
            </w:r>
          </w:p>
          <w:p w:rsidR="007F63FD" w:rsidRPr="0080488C" w:rsidRDefault="007F63FD" w:rsidP="00F80A47">
            <w:pPr>
              <w:jc w:val="center"/>
              <w:rPr>
                <w:sz w:val="16"/>
                <w:szCs w:val="16"/>
              </w:rPr>
            </w:pPr>
            <w:r w:rsidRPr="0080488C">
              <w:rPr>
                <w:sz w:val="16"/>
                <w:szCs w:val="16"/>
              </w:rPr>
              <w:t>(-46</w:t>
            </w:r>
            <w:r w:rsidR="00F80A47">
              <w:rPr>
                <w:sz w:val="16"/>
                <w:szCs w:val="16"/>
              </w:rPr>
              <w:t>,</w:t>
            </w:r>
            <w:r w:rsidRPr="0080488C">
              <w:rPr>
                <w:sz w:val="16"/>
                <w:szCs w:val="16"/>
              </w:rPr>
              <w:t>9)</w:t>
            </w:r>
          </w:p>
        </w:tc>
        <w:tc>
          <w:tcPr>
            <w:tcW w:w="708" w:type="dxa"/>
            <w:tcBorders>
              <w:top w:val="double" w:sz="4" w:space="0" w:color="auto"/>
            </w:tcBorders>
            <w:vAlign w:val="center"/>
          </w:tcPr>
          <w:p w:rsidR="007F63FD" w:rsidRPr="0080488C" w:rsidRDefault="00E94954" w:rsidP="00BB1292">
            <w:pPr>
              <w:jc w:val="center"/>
              <w:rPr>
                <w:sz w:val="16"/>
                <w:szCs w:val="16"/>
              </w:rPr>
            </w:pPr>
            <w:r>
              <w:rPr>
                <w:sz w:val="16"/>
                <w:szCs w:val="16"/>
              </w:rPr>
              <w:t>0,</w:t>
            </w:r>
            <w:r w:rsidR="007F63FD" w:rsidRPr="0080488C">
              <w:rPr>
                <w:sz w:val="16"/>
                <w:szCs w:val="16"/>
              </w:rPr>
              <w:t>17</w:t>
            </w:r>
          </w:p>
          <w:p w:rsidR="007F63FD" w:rsidRPr="0080488C" w:rsidRDefault="00E94954" w:rsidP="00BB1292">
            <w:pPr>
              <w:jc w:val="center"/>
              <w:rPr>
                <w:sz w:val="16"/>
                <w:szCs w:val="16"/>
              </w:rPr>
            </w:pPr>
            <w:r>
              <w:rPr>
                <w:sz w:val="16"/>
                <w:szCs w:val="16"/>
              </w:rPr>
              <w:t>(0,</w:t>
            </w:r>
            <w:r w:rsidR="007F63FD" w:rsidRPr="0080488C">
              <w:rPr>
                <w:sz w:val="16"/>
                <w:szCs w:val="16"/>
              </w:rPr>
              <w:t>10)</w:t>
            </w:r>
          </w:p>
        </w:tc>
        <w:tc>
          <w:tcPr>
            <w:tcW w:w="709" w:type="dxa"/>
            <w:tcBorders>
              <w:top w:val="double" w:sz="4" w:space="0" w:color="auto"/>
            </w:tcBorders>
            <w:vAlign w:val="center"/>
          </w:tcPr>
          <w:p w:rsidR="007F63FD" w:rsidRPr="0080488C" w:rsidRDefault="00F80A47" w:rsidP="00BB1292">
            <w:pPr>
              <w:jc w:val="center"/>
              <w:rPr>
                <w:sz w:val="16"/>
                <w:szCs w:val="16"/>
              </w:rPr>
            </w:pPr>
            <w:r>
              <w:rPr>
                <w:sz w:val="16"/>
                <w:szCs w:val="16"/>
              </w:rPr>
              <w:t>-2,</w:t>
            </w:r>
            <w:r w:rsidR="007F63FD" w:rsidRPr="0080488C">
              <w:rPr>
                <w:sz w:val="16"/>
                <w:szCs w:val="16"/>
              </w:rPr>
              <w:t>76</w:t>
            </w:r>
          </w:p>
          <w:p w:rsidR="007F63FD" w:rsidRPr="0080488C" w:rsidRDefault="00F80A47" w:rsidP="00BB1292">
            <w:pPr>
              <w:jc w:val="center"/>
              <w:rPr>
                <w:sz w:val="16"/>
                <w:szCs w:val="16"/>
              </w:rPr>
            </w:pPr>
            <w:r>
              <w:rPr>
                <w:sz w:val="16"/>
                <w:szCs w:val="16"/>
              </w:rPr>
              <w:t>(-4,</w:t>
            </w:r>
            <w:r w:rsidR="007F63FD" w:rsidRPr="0080488C">
              <w:rPr>
                <w:sz w:val="16"/>
                <w:szCs w:val="16"/>
              </w:rPr>
              <w:t>85)</w:t>
            </w:r>
          </w:p>
        </w:tc>
        <w:tc>
          <w:tcPr>
            <w:tcW w:w="1054" w:type="dxa"/>
            <w:tcBorders>
              <w:top w:val="double" w:sz="4" w:space="0" w:color="auto"/>
              <w:right w:val="double" w:sz="4" w:space="0" w:color="auto"/>
            </w:tcBorders>
            <w:vAlign w:val="center"/>
          </w:tcPr>
          <w:p w:rsidR="00784F95" w:rsidRDefault="007F63FD" w:rsidP="00784F95">
            <w:pPr>
              <w:jc w:val="center"/>
              <w:rPr>
                <w:sz w:val="16"/>
                <w:szCs w:val="16"/>
              </w:rPr>
            </w:pPr>
            <w:r w:rsidRPr="0080488C">
              <w:rPr>
                <w:sz w:val="16"/>
                <w:szCs w:val="16"/>
              </w:rPr>
              <w:t>1983;1990;</w:t>
            </w:r>
          </w:p>
          <w:p w:rsidR="00784F95" w:rsidRDefault="007F63FD" w:rsidP="00784F95">
            <w:pPr>
              <w:jc w:val="center"/>
              <w:rPr>
                <w:sz w:val="16"/>
                <w:szCs w:val="16"/>
              </w:rPr>
            </w:pPr>
            <w:r w:rsidRPr="0080488C">
              <w:rPr>
                <w:sz w:val="16"/>
                <w:szCs w:val="16"/>
              </w:rPr>
              <w:t>1993;2002;</w:t>
            </w:r>
          </w:p>
          <w:p w:rsidR="007F63FD" w:rsidRPr="0080488C" w:rsidRDefault="007F63FD" w:rsidP="00784F95">
            <w:pPr>
              <w:jc w:val="center"/>
              <w:rPr>
                <w:sz w:val="16"/>
                <w:szCs w:val="16"/>
              </w:rPr>
            </w:pPr>
            <w:r w:rsidRPr="0080488C">
              <w:rPr>
                <w:sz w:val="16"/>
                <w:szCs w:val="16"/>
              </w:rPr>
              <w:t>2006</w:t>
            </w:r>
          </w:p>
        </w:tc>
        <w:tc>
          <w:tcPr>
            <w:tcW w:w="709" w:type="dxa"/>
            <w:tcBorders>
              <w:top w:val="double" w:sz="4" w:space="0" w:color="auto"/>
              <w:left w:val="double" w:sz="4" w:space="0" w:color="auto"/>
            </w:tcBorders>
            <w:vAlign w:val="center"/>
          </w:tcPr>
          <w:p w:rsidR="007F63FD" w:rsidRPr="0080488C" w:rsidRDefault="001F53FB" w:rsidP="00BB1292">
            <w:pPr>
              <w:jc w:val="center"/>
              <w:rPr>
                <w:sz w:val="16"/>
                <w:szCs w:val="16"/>
              </w:rPr>
            </w:pPr>
            <w:r>
              <w:rPr>
                <w:sz w:val="16"/>
                <w:szCs w:val="16"/>
              </w:rPr>
              <w:t>3,</w:t>
            </w:r>
            <w:r w:rsidR="007F63FD" w:rsidRPr="0080488C">
              <w:rPr>
                <w:sz w:val="16"/>
                <w:szCs w:val="16"/>
              </w:rPr>
              <w:t>86*</w:t>
            </w:r>
          </w:p>
          <w:p w:rsidR="007F63FD" w:rsidRPr="0080488C" w:rsidRDefault="007F63FD" w:rsidP="001F53FB">
            <w:pPr>
              <w:jc w:val="center"/>
              <w:rPr>
                <w:sz w:val="16"/>
                <w:szCs w:val="16"/>
              </w:rPr>
            </w:pPr>
            <w:r w:rsidRPr="0080488C">
              <w:rPr>
                <w:sz w:val="16"/>
                <w:szCs w:val="16"/>
              </w:rPr>
              <w:t>(8</w:t>
            </w:r>
            <w:r w:rsidR="001F53FB">
              <w:rPr>
                <w:sz w:val="16"/>
                <w:szCs w:val="16"/>
              </w:rPr>
              <w:t>,</w:t>
            </w:r>
            <w:r w:rsidRPr="0080488C">
              <w:rPr>
                <w:sz w:val="16"/>
                <w:szCs w:val="16"/>
              </w:rPr>
              <w:t>36)</w:t>
            </w:r>
          </w:p>
        </w:tc>
        <w:tc>
          <w:tcPr>
            <w:tcW w:w="708" w:type="dxa"/>
            <w:tcBorders>
              <w:top w:val="double" w:sz="4" w:space="0" w:color="auto"/>
            </w:tcBorders>
            <w:vAlign w:val="center"/>
          </w:tcPr>
          <w:p w:rsidR="007F63FD" w:rsidRPr="0080488C" w:rsidRDefault="001F53FB" w:rsidP="00BB1292">
            <w:pPr>
              <w:jc w:val="center"/>
              <w:rPr>
                <w:sz w:val="16"/>
                <w:szCs w:val="16"/>
              </w:rPr>
            </w:pPr>
            <w:r>
              <w:rPr>
                <w:sz w:val="16"/>
                <w:szCs w:val="16"/>
              </w:rPr>
              <w:t>2,</w:t>
            </w:r>
            <w:r w:rsidR="007F63FD" w:rsidRPr="0080488C">
              <w:rPr>
                <w:sz w:val="16"/>
                <w:szCs w:val="16"/>
              </w:rPr>
              <w:t>26*</w:t>
            </w:r>
          </w:p>
          <w:p w:rsidR="007F63FD" w:rsidRPr="0080488C" w:rsidRDefault="007F63FD" w:rsidP="001F53FB">
            <w:pPr>
              <w:jc w:val="center"/>
              <w:rPr>
                <w:sz w:val="16"/>
                <w:szCs w:val="16"/>
              </w:rPr>
            </w:pPr>
            <w:r w:rsidRPr="0080488C">
              <w:rPr>
                <w:sz w:val="16"/>
                <w:szCs w:val="16"/>
              </w:rPr>
              <w:t>(8</w:t>
            </w:r>
            <w:r w:rsidR="001F53FB">
              <w:rPr>
                <w:sz w:val="16"/>
                <w:szCs w:val="16"/>
              </w:rPr>
              <w:t>,</w:t>
            </w:r>
            <w:r w:rsidRPr="0080488C">
              <w:rPr>
                <w:sz w:val="16"/>
                <w:szCs w:val="16"/>
              </w:rPr>
              <w:t>36)</w:t>
            </w:r>
          </w:p>
        </w:tc>
        <w:tc>
          <w:tcPr>
            <w:tcW w:w="851" w:type="dxa"/>
            <w:tcBorders>
              <w:top w:val="double" w:sz="4" w:space="0" w:color="auto"/>
            </w:tcBorders>
            <w:vAlign w:val="center"/>
          </w:tcPr>
          <w:p w:rsidR="007F63FD" w:rsidRPr="0080488C" w:rsidRDefault="001F53FB" w:rsidP="00BB1292">
            <w:pPr>
              <w:jc w:val="center"/>
              <w:rPr>
                <w:sz w:val="16"/>
                <w:szCs w:val="16"/>
              </w:rPr>
            </w:pPr>
            <w:r>
              <w:rPr>
                <w:sz w:val="16"/>
                <w:szCs w:val="16"/>
              </w:rPr>
              <w:t>-11,</w:t>
            </w:r>
            <w:r w:rsidR="007F63FD" w:rsidRPr="0080488C">
              <w:rPr>
                <w:sz w:val="16"/>
                <w:szCs w:val="16"/>
              </w:rPr>
              <w:t>38*</w:t>
            </w:r>
          </w:p>
          <w:p w:rsidR="007F63FD" w:rsidRPr="0080488C" w:rsidRDefault="001F53FB" w:rsidP="00BB1292">
            <w:pPr>
              <w:jc w:val="center"/>
              <w:rPr>
                <w:sz w:val="16"/>
                <w:szCs w:val="16"/>
              </w:rPr>
            </w:pPr>
            <w:r>
              <w:rPr>
                <w:sz w:val="16"/>
                <w:szCs w:val="16"/>
              </w:rPr>
              <w:t>(-4,</w:t>
            </w:r>
            <w:r w:rsidR="007F63FD" w:rsidRPr="0080488C">
              <w:rPr>
                <w:sz w:val="16"/>
                <w:szCs w:val="16"/>
              </w:rPr>
              <w:t>57)</w:t>
            </w:r>
          </w:p>
        </w:tc>
        <w:tc>
          <w:tcPr>
            <w:tcW w:w="709" w:type="dxa"/>
            <w:tcBorders>
              <w:top w:val="double" w:sz="4" w:space="0" w:color="auto"/>
            </w:tcBorders>
            <w:vAlign w:val="center"/>
          </w:tcPr>
          <w:p w:rsidR="007F63FD" w:rsidRPr="0080488C" w:rsidRDefault="001F53FB" w:rsidP="00BB1292">
            <w:pPr>
              <w:jc w:val="center"/>
              <w:rPr>
                <w:sz w:val="16"/>
                <w:szCs w:val="16"/>
              </w:rPr>
            </w:pPr>
            <w:r>
              <w:rPr>
                <w:sz w:val="16"/>
                <w:szCs w:val="16"/>
              </w:rPr>
              <w:t>0,</w:t>
            </w:r>
            <w:r w:rsidR="007F63FD" w:rsidRPr="0080488C">
              <w:rPr>
                <w:sz w:val="16"/>
                <w:szCs w:val="16"/>
              </w:rPr>
              <w:t>18*</w:t>
            </w:r>
          </w:p>
          <w:p w:rsidR="007F63FD" w:rsidRPr="0080488C" w:rsidRDefault="007F63FD" w:rsidP="001F53FB">
            <w:pPr>
              <w:jc w:val="center"/>
              <w:rPr>
                <w:sz w:val="16"/>
                <w:szCs w:val="16"/>
              </w:rPr>
            </w:pPr>
            <w:r w:rsidRPr="0080488C">
              <w:rPr>
                <w:sz w:val="16"/>
                <w:szCs w:val="16"/>
              </w:rPr>
              <w:t>(0</w:t>
            </w:r>
            <w:r w:rsidR="001F53FB">
              <w:rPr>
                <w:sz w:val="16"/>
                <w:szCs w:val="16"/>
              </w:rPr>
              <w:t>,</w:t>
            </w:r>
            <w:r w:rsidRPr="0080488C">
              <w:rPr>
                <w:sz w:val="16"/>
                <w:szCs w:val="16"/>
              </w:rPr>
              <w:t>20)</w:t>
            </w:r>
          </w:p>
        </w:tc>
        <w:tc>
          <w:tcPr>
            <w:tcW w:w="708" w:type="dxa"/>
            <w:tcBorders>
              <w:top w:val="double" w:sz="4" w:space="0" w:color="auto"/>
            </w:tcBorders>
            <w:vAlign w:val="center"/>
          </w:tcPr>
          <w:p w:rsidR="007F63FD" w:rsidRPr="0080488C" w:rsidRDefault="001F53FB" w:rsidP="00BB1292">
            <w:pPr>
              <w:jc w:val="center"/>
              <w:rPr>
                <w:sz w:val="16"/>
                <w:szCs w:val="16"/>
              </w:rPr>
            </w:pPr>
            <w:r>
              <w:rPr>
                <w:sz w:val="16"/>
                <w:szCs w:val="16"/>
              </w:rPr>
              <w:t>-4,</w:t>
            </w:r>
            <w:r w:rsidR="007F63FD" w:rsidRPr="0080488C">
              <w:rPr>
                <w:sz w:val="16"/>
                <w:szCs w:val="16"/>
              </w:rPr>
              <w:t>66*</w:t>
            </w:r>
          </w:p>
          <w:p w:rsidR="007F63FD" w:rsidRPr="0080488C" w:rsidRDefault="007F63FD" w:rsidP="001F53FB">
            <w:pPr>
              <w:jc w:val="center"/>
              <w:rPr>
                <w:sz w:val="16"/>
                <w:szCs w:val="16"/>
              </w:rPr>
            </w:pPr>
            <w:r w:rsidRPr="0080488C">
              <w:rPr>
                <w:sz w:val="16"/>
                <w:szCs w:val="16"/>
              </w:rPr>
              <w:t>(-2</w:t>
            </w:r>
            <w:r w:rsidR="001F53FB">
              <w:rPr>
                <w:sz w:val="16"/>
                <w:szCs w:val="16"/>
              </w:rPr>
              <w:t>,</w:t>
            </w:r>
            <w:r w:rsidRPr="0080488C">
              <w:rPr>
                <w:sz w:val="16"/>
                <w:szCs w:val="16"/>
              </w:rPr>
              <w:t>36)</w:t>
            </w:r>
          </w:p>
        </w:tc>
      </w:tr>
      <w:tr w:rsidR="007F63FD" w:rsidRPr="0080488C" w:rsidTr="00784F95">
        <w:trPr>
          <w:trHeight w:val="454"/>
          <w:jc w:val="center"/>
        </w:trPr>
        <w:tc>
          <w:tcPr>
            <w:tcW w:w="284" w:type="dxa"/>
            <w:vMerge/>
            <w:textDirection w:val="btLr"/>
            <w:vAlign w:val="center"/>
          </w:tcPr>
          <w:p w:rsidR="007F63FD" w:rsidRPr="0080488C" w:rsidRDefault="007F63FD" w:rsidP="004F2ED5">
            <w:pPr>
              <w:ind w:left="113" w:right="113"/>
              <w:jc w:val="center"/>
              <w:rPr>
                <w:b/>
              </w:rPr>
            </w:pPr>
          </w:p>
        </w:tc>
        <w:tc>
          <w:tcPr>
            <w:tcW w:w="586" w:type="dxa"/>
            <w:vAlign w:val="center"/>
          </w:tcPr>
          <w:p w:rsidR="007F63FD" w:rsidRPr="0080488C" w:rsidRDefault="007F63FD" w:rsidP="004F2ED5">
            <w:pPr>
              <w:jc w:val="center"/>
              <w:rPr>
                <w:i/>
                <w:sz w:val="18"/>
                <w:szCs w:val="18"/>
              </w:rPr>
            </w:pPr>
            <w:r w:rsidRPr="0080488C">
              <w:rPr>
                <w:i/>
                <w:sz w:val="18"/>
                <w:szCs w:val="18"/>
              </w:rPr>
              <w:t>K</w:t>
            </w:r>
          </w:p>
        </w:tc>
        <w:tc>
          <w:tcPr>
            <w:tcW w:w="709" w:type="dxa"/>
            <w:vAlign w:val="center"/>
          </w:tcPr>
          <w:p w:rsidR="007F63FD" w:rsidRPr="0080488C" w:rsidRDefault="007F63FD" w:rsidP="00BB1292">
            <w:pPr>
              <w:jc w:val="center"/>
              <w:rPr>
                <w:sz w:val="16"/>
                <w:szCs w:val="16"/>
              </w:rPr>
            </w:pPr>
            <w:r w:rsidRPr="0080488C">
              <w:rPr>
                <w:sz w:val="16"/>
                <w:szCs w:val="16"/>
              </w:rPr>
              <w:t>35</w:t>
            </w:r>
            <w:r w:rsidR="00E94954">
              <w:rPr>
                <w:sz w:val="16"/>
                <w:szCs w:val="16"/>
              </w:rPr>
              <w:t>,</w:t>
            </w:r>
            <w:r w:rsidRPr="0080488C">
              <w:rPr>
                <w:sz w:val="16"/>
                <w:szCs w:val="16"/>
              </w:rPr>
              <w:t>21</w:t>
            </w:r>
          </w:p>
          <w:p w:rsidR="007F63FD" w:rsidRPr="0080488C" w:rsidRDefault="00E94954" w:rsidP="00BB1292">
            <w:pPr>
              <w:jc w:val="center"/>
              <w:rPr>
                <w:sz w:val="16"/>
                <w:szCs w:val="16"/>
              </w:rPr>
            </w:pPr>
            <w:r>
              <w:rPr>
                <w:sz w:val="16"/>
                <w:szCs w:val="16"/>
              </w:rPr>
              <w:t>(6,</w:t>
            </w:r>
            <w:r w:rsidR="007F63FD" w:rsidRPr="0080488C">
              <w:rPr>
                <w:sz w:val="16"/>
                <w:szCs w:val="16"/>
              </w:rPr>
              <w:t>50)</w:t>
            </w:r>
          </w:p>
        </w:tc>
        <w:tc>
          <w:tcPr>
            <w:tcW w:w="709" w:type="dxa"/>
            <w:vAlign w:val="center"/>
          </w:tcPr>
          <w:p w:rsidR="007F63FD" w:rsidRPr="0080488C" w:rsidRDefault="007F63FD" w:rsidP="00BB1292">
            <w:pPr>
              <w:jc w:val="center"/>
              <w:rPr>
                <w:sz w:val="16"/>
                <w:szCs w:val="16"/>
              </w:rPr>
            </w:pPr>
            <w:r w:rsidRPr="0080488C">
              <w:rPr>
                <w:sz w:val="16"/>
                <w:szCs w:val="16"/>
              </w:rPr>
              <w:t>36</w:t>
            </w:r>
            <w:r w:rsidR="00E94954">
              <w:rPr>
                <w:sz w:val="16"/>
                <w:szCs w:val="16"/>
              </w:rPr>
              <w:t>,</w:t>
            </w:r>
            <w:r w:rsidRPr="0080488C">
              <w:rPr>
                <w:sz w:val="16"/>
                <w:szCs w:val="16"/>
              </w:rPr>
              <w:t>79</w:t>
            </w:r>
          </w:p>
          <w:p w:rsidR="007F63FD" w:rsidRPr="0080488C" w:rsidRDefault="00E94954" w:rsidP="00BB1292">
            <w:pPr>
              <w:jc w:val="center"/>
              <w:rPr>
                <w:sz w:val="16"/>
                <w:szCs w:val="16"/>
              </w:rPr>
            </w:pPr>
            <w:r>
              <w:rPr>
                <w:sz w:val="16"/>
                <w:szCs w:val="16"/>
              </w:rPr>
              <w:t>(9,</w:t>
            </w:r>
            <w:r w:rsidR="007F63FD" w:rsidRPr="0080488C">
              <w:rPr>
                <w:sz w:val="16"/>
                <w:szCs w:val="16"/>
              </w:rPr>
              <w:t>50)</w:t>
            </w:r>
          </w:p>
        </w:tc>
        <w:tc>
          <w:tcPr>
            <w:tcW w:w="709" w:type="dxa"/>
            <w:vAlign w:val="center"/>
          </w:tcPr>
          <w:p w:rsidR="007F63FD" w:rsidRPr="0080488C" w:rsidRDefault="00F80A47" w:rsidP="00BB1292">
            <w:pPr>
              <w:jc w:val="center"/>
              <w:rPr>
                <w:sz w:val="16"/>
                <w:szCs w:val="16"/>
              </w:rPr>
            </w:pPr>
            <w:r>
              <w:rPr>
                <w:sz w:val="16"/>
                <w:szCs w:val="16"/>
              </w:rPr>
              <w:t>-12,</w:t>
            </w:r>
            <w:r w:rsidR="007F63FD" w:rsidRPr="0080488C">
              <w:rPr>
                <w:sz w:val="16"/>
                <w:szCs w:val="16"/>
              </w:rPr>
              <w:t>40</w:t>
            </w:r>
          </w:p>
          <w:p w:rsidR="007F63FD" w:rsidRPr="0080488C" w:rsidRDefault="007F63FD" w:rsidP="00F80A47">
            <w:pPr>
              <w:jc w:val="center"/>
              <w:rPr>
                <w:sz w:val="16"/>
                <w:szCs w:val="16"/>
              </w:rPr>
            </w:pPr>
            <w:r w:rsidRPr="0080488C">
              <w:rPr>
                <w:sz w:val="16"/>
                <w:szCs w:val="16"/>
              </w:rPr>
              <w:t>(-47</w:t>
            </w:r>
            <w:r w:rsidR="00F80A47">
              <w:rPr>
                <w:sz w:val="16"/>
                <w:szCs w:val="16"/>
              </w:rPr>
              <w:t>,</w:t>
            </w:r>
            <w:r w:rsidRPr="0080488C">
              <w:rPr>
                <w:sz w:val="16"/>
                <w:szCs w:val="16"/>
              </w:rPr>
              <w:t>1)</w:t>
            </w:r>
          </w:p>
        </w:tc>
        <w:tc>
          <w:tcPr>
            <w:tcW w:w="708" w:type="dxa"/>
            <w:vAlign w:val="center"/>
          </w:tcPr>
          <w:p w:rsidR="007F63FD" w:rsidRPr="0080488C" w:rsidRDefault="00E94954" w:rsidP="00BB1292">
            <w:pPr>
              <w:jc w:val="center"/>
              <w:rPr>
                <w:sz w:val="16"/>
                <w:szCs w:val="16"/>
              </w:rPr>
            </w:pPr>
            <w:r>
              <w:rPr>
                <w:sz w:val="16"/>
                <w:szCs w:val="16"/>
              </w:rPr>
              <w:t>0,</w:t>
            </w:r>
            <w:r w:rsidR="007F63FD" w:rsidRPr="0080488C">
              <w:rPr>
                <w:sz w:val="16"/>
                <w:szCs w:val="16"/>
              </w:rPr>
              <w:t>20</w:t>
            </w:r>
          </w:p>
          <w:p w:rsidR="007F63FD" w:rsidRPr="0080488C" w:rsidRDefault="00E94954" w:rsidP="00BB1292">
            <w:pPr>
              <w:jc w:val="center"/>
              <w:rPr>
                <w:sz w:val="16"/>
                <w:szCs w:val="16"/>
              </w:rPr>
            </w:pPr>
            <w:r>
              <w:rPr>
                <w:sz w:val="16"/>
                <w:szCs w:val="16"/>
              </w:rPr>
              <w:t>(0,</w:t>
            </w:r>
            <w:r w:rsidR="007F63FD" w:rsidRPr="0080488C">
              <w:rPr>
                <w:sz w:val="16"/>
                <w:szCs w:val="16"/>
              </w:rPr>
              <w:t>10)</w:t>
            </w:r>
          </w:p>
        </w:tc>
        <w:tc>
          <w:tcPr>
            <w:tcW w:w="709" w:type="dxa"/>
            <w:vAlign w:val="center"/>
          </w:tcPr>
          <w:p w:rsidR="007F63FD" w:rsidRPr="0080488C" w:rsidRDefault="00F80A47" w:rsidP="00BB1292">
            <w:pPr>
              <w:jc w:val="center"/>
              <w:rPr>
                <w:sz w:val="16"/>
                <w:szCs w:val="16"/>
              </w:rPr>
            </w:pPr>
            <w:r>
              <w:rPr>
                <w:sz w:val="16"/>
                <w:szCs w:val="16"/>
              </w:rPr>
              <w:t>-2,</w:t>
            </w:r>
            <w:r w:rsidR="007F63FD" w:rsidRPr="0080488C">
              <w:rPr>
                <w:sz w:val="16"/>
                <w:szCs w:val="16"/>
              </w:rPr>
              <w:t>49</w:t>
            </w:r>
          </w:p>
          <w:p w:rsidR="007F63FD" w:rsidRPr="0080488C" w:rsidRDefault="00F80A47" w:rsidP="00BB1292">
            <w:pPr>
              <w:jc w:val="center"/>
              <w:rPr>
                <w:sz w:val="16"/>
                <w:szCs w:val="16"/>
              </w:rPr>
            </w:pPr>
            <w:r>
              <w:rPr>
                <w:sz w:val="16"/>
                <w:szCs w:val="16"/>
              </w:rPr>
              <w:t>(-4,</w:t>
            </w:r>
            <w:r w:rsidR="007F63FD" w:rsidRPr="0080488C">
              <w:rPr>
                <w:sz w:val="16"/>
                <w:szCs w:val="16"/>
              </w:rPr>
              <w:t>83)</w:t>
            </w:r>
          </w:p>
        </w:tc>
        <w:tc>
          <w:tcPr>
            <w:tcW w:w="1054" w:type="dxa"/>
            <w:tcBorders>
              <w:right w:val="double" w:sz="4" w:space="0" w:color="auto"/>
            </w:tcBorders>
          </w:tcPr>
          <w:p w:rsidR="00784F95" w:rsidRDefault="007F63FD" w:rsidP="00784F95">
            <w:pPr>
              <w:jc w:val="center"/>
              <w:rPr>
                <w:sz w:val="16"/>
                <w:szCs w:val="16"/>
              </w:rPr>
            </w:pPr>
            <w:r w:rsidRPr="0080488C">
              <w:rPr>
                <w:sz w:val="16"/>
                <w:szCs w:val="16"/>
              </w:rPr>
              <w:t>1986;1991;</w:t>
            </w:r>
          </w:p>
          <w:p w:rsidR="00784F95" w:rsidRDefault="007F63FD" w:rsidP="00784F95">
            <w:pPr>
              <w:jc w:val="center"/>
              <w:rPr>
                <w:sz w:val="16"/>
                <w:szCs w:val="16"/>
              </w:rPr>
            </w:pPr>
            <w:r w:rsidRPr="0080488C">
              <w:rPr>
                <w:sz w:val="16"/>
                <w:szCs w:val="16"/>
              </w:rPr>
              <w:t>1994;2000;</w:t>
            </w:r>
          </w:p>
          <w:p w:rsidR="007F63FD" w:rsidRPr="0080488C" w:rsidRDefault="007F63FD" w:rsidP="00784F95">
            <w:pPr>
              <w:jc w:val="center"/>
              <w:rPr>
                <w:sz w:val="16"/>
                <w:szCs w:val="16"/>
              </w:rPr>
            </w:pPr>
            <w:r w:rsidRPr="0080488C">
              <w:rPr>
                <w:sz w:val="16"/>
                <w:szCs w:val="16"/>
              </w:rPr>
              <w:t>2007</w:t>
            </w:r>
          </w:p>
        </w:tc>
        <w:tc>
          <w:tcPr>
            <w:tcW w:w="709" w:type="dxa"/>
            <w:tcBorders>
              <w:left w:val="double" w:sz="4" w:space="0" w:color="auto"/>
            </w:tcBorders>
            <w:vAlign w:val="center"/>
          </w:tcPr>
          <w:p w:rsidR="007F63FD" w:rsidRPr="0080488C" w:rsidRDefault="001F53FB" w:rsidP="00BB1292">
            <w:pPr>
              <w:jc w:val="center"/>
              <w:rPr>
                <w:sz w:val="16"/>
                <w:szCs w:val="16"/>
              </w:rPr>
            </w:pPr>
            <w:r>
              <w:rPr>
                <w:sz w:val="16"/>
                <w:szCs w:val="16"/>
              </w:rPr>
              <w:t>2,</w:t>
            </w:r>
            <w:r w:rsidR="007F63FD" w:rsidRPr="0080488C">
              <w:rPr>
                <w:sz w:val="16"/>
                <w:szCs w:val="16"/>
              </w:rPr>
              <w:t>52*</w:t>
            </w:r>
          </w:p>
          <w:p w:rsidR="007F63FD" w:rsidRPr="0080488C" w:rsidRDefault="007F63FD" w:rsidP="001F53FB">
            <w:pPr>
              <w:jc w:val="center"/>
              <w:rPr>
                <w:sz w:val="16"/>
                <w:szCs w:val="16"/>
              </w:rPr>
            </w:pPr>
            <w:r w:rsidRPr="0080488C">
              <w:rPr>
                <w:sz w:val="16"/>
                <w:szCs w:val="16"/>
              </w:rPr>
              <w:t>(8</w:t>
            </w:r>
            <w:r w:rsidR="001F53FB">
              <w:rPr>
                <w:sz w:val="16"/>
                <w:szCs w:val="16"/>
              </w:rPr>
              <w:t>,</w:t>
            </w:r>
            <w:r w:rsidRPr="0080488C">
              <w:rPr>
                <w:sz w:val="16"/>
                <w:szCs w:val="16"/>
              </w:rPr>
              <w:t>93)</w:t>
            </w:r>
          </w:p>
        </w:tc>
        <w:tc>
          <w:tcPr>
            <w:tcW w:w="708" w:type="dxa"/>
            <w:vAlign w:val="center"/>
          </w:tcPr>
          <w:p w:rsidR="007F63FD" w:rsidRPr="0080488C" w:rsidRDefault="001F53FB" w:rsidP="00BB1292">
            <w:pPr>
              <w:jc w:val="center"/>
              <w:rPr>
                <w:sz w:val="16"/>
                <w:szCs w:val="16"/>
              </w:rPr>
            </w:pPr>
            <w:r>
              <w:rPr>
                <w:sz w:val="16"/>
                <w:szCs w:val="16"/>
              </w:rPr>
              <w:t>2,</w:t>
            </w:r>
            <w:r w:rsidR="007F63FD" w:rsidRPr="0080488C">
              <w:rPr>
                <w:sz w:val="16"/>
                <w:szCs w:val="16"/>
              </w:rPr>
              <w:t>95*</w:t>
            </w:r>
          </w:p>
          <w:p w:rsidR="007F63FD" w:rsidRPr="0080488C" w:rsidRDefault="007F63FD" w:rsidP="001F53FB">
            <w:pPr>
              <w:jc w:val="center"/>
              <w:rPr>
                <w:sz w:val="16"/>
                <w:szCs w:val="16"/>
              </w:rPr>
            </w:pPr>
            <w:r w:rsidRPr="0080488C">
              <w:rPr>
                <w:sz w:val="16"/>
                <w:szCs w:val="16"/>
              </w:rPr>
              <w:t>(8</w:t>
            </w:r>
            <w:r w:rsidR="001F53FB">
              <w:rPr>
                <w:sz w:val="16"/>
                <w:szCs w:val="16"/>
              </w:rPr>
              <w:t>,</w:t>
            </w:r>
            <w:r w:rsidRPr="0080488C">
              <w:rPr>
                <w:sz w:val="16"/>
                <w:szCs w:val="16"/>
              </w:rPr>
              <w:t>93)</w:t>
            </w:r>
          </w:p>
        </w:tc>
        <w:tc>
          <w:tcPr>
            <w:tcW w:w="851" w:type="dxa"/>
            <w:vAlign w:val="center"/>
          </w:tcPr>
          <w:p w:rsidR="007F63FD" w:rsidRPr="0080488C" w:rsidRDefault="001F53FB" w:rsidP="00BB1292">
            <w:pPr>
              <w:jc w:val="center"/>
              <w:rPr>
                <w:sz w:val="16"/>
                <w:szCs w:val="16"/>
              </w:rPr>
            </w:pPr>
            <w:r>
              <w:rPr>
                <w:sz w:val="16"/>
                <w:szCs w:val="16"/>
              </w:rPr>
              <w:t>-14,</w:t>
            </w:r>
            <w:r w:rsidR="007F63FD" w:rsidRPr="0080488C">
              <w:rPr>
                <w:sz w:val="16"/>
                <w:szCs w:val="16"/>
              </w:rPr>
              <w:t>33*</w:t>
            </w:r>
          </w:p>
          <w:p w:rsidR="007F63FD" w:rsidRPr="0080488C" w:rsidRDefault="001F53FB" w:rsidP="00BB1292">
            <w:pPr>
              <w:jc w:val="center"/>
              <w:rPr>
                <w:sz w:val="16"/>
                <w:szCs w:val="16"/>
              </w:rPr>
            </w:pPr>
            <w:r>
              <w:rPr>
                <w:sz w:val="16"/>
                <w:szCs w:val="16"/>
              </w:rPr>
              <w:t>(-4,</w:t>
            </w:r>
            <w:r w:rsidR="007F63FD" w:rsidRPr="0080488C">
              <w:rPr>
                <w:sz w:val="16"/>
                <w:szCs w:val="16"/>
              </w:rPr>
              <w:t>83)</w:t>
            </w:r>
          </w:p>
        </w:tc>
        <w:tc>
          <w:tcPr>
            <w:tcW w:w="709" w:type="dxa"/>
            <w:vAlign w:val="center"/>
          </w:tcPr>
          <w:p w:rsidR="007F63FD" w:rsidRPr="0080488C" w:rsidRDefault="001F53FB" w:rsidP="00BB1292">
            <w:pPr>
              <w:jc w:val="center"/>
              <w:rPr>
                <w:sz w:val="16"/>
                <w:szCs w:val="16"/>
              </w:rPr>
            </w:pPr>
            <w:r>
              <w:rPr>
                <w:sz w:val="16"/>
                <w:szCs w:val="16"/>
              </w:rPr>
              <w:t>0,</w:t>
            </w:r>
            <w:r w:rsidR="007F63FD" w:rsidRPr="0080488C">
              <w:rPr>
                <w:sz w:val="16"/>
                <w:szCs w:val="16"/>
              </w:rPr>
              <w:t>18*</w:t>
            </w:r>
          </w:p>
          <w:p w:rsidR="007F63FD" w:rsidRPr="0080488C" w:rsidRDefault="007F63FD" w:rsidP="001F53FB">
            <w:pPr>
              <w:jc w:val="center"/>
              <w:rPr>
                <w:sz w:val="16"/>
                <w:szCs w:val="16"/>
              </w:rPr>
            </w:pPr>
            <w:r w:rsidRPr="0080488C">
              <w:rPr>
                <w:sz w:val="16"/>
                <w:szCs w:val="16"/>
              </w:rPr>
              <w:t>(0</w:t>
            </w:r>
            <w:r w:rsidR="001F53FB">
              <w:rPr>
                <w:sz w:val="16"/>
                <w:szCs w:val="16"/>
              </w:rPr>
              <w:t>,</w:t>
            </w:r>
            <w:r w:rsidRPr="0080488C">
              <w:rPr>
                <w:sz w:val="16"/>
                <w:szCs w:val="16"/>
              </w:rPr>
              <w:t>20)</w:t>
            </w:r>
          </w:p>
        </w:tc>
        <w:tc>
          <w:tcPr>
            <w:tcW w:w="708" w:type="dxa"/>
            <w:vAlign w:val="center"/>
          </w:tcPr>
          <w:p w:rsidR="007F63FD" w:rsidRPr="0080488C" w:rsidRDefault="001F53FB" w:rsidP="00BB1292">
            <w:pPr>
              <w:jc w:val="center"/>
              <w:rPr>
                <w:sz w:val="16"/>
                <w:szCs w:val="16"/>
              </w:rPr>
            </w:pPr>
            <w:r>
              <w:rPr>
                <w:sz w:val="16"/>
                <w:szCs w:val="16"/>
              </w:rPr>
              <w:t>-4,</w:t>
            </w:r>
            <w:r w:rsidR="007F63FD" w:rsidRPr="0080488C">
              <w:rPr>
                <w:sz w:val="16"/>
                <w:szCs w:val="16"/>
              </w:rPr>
              <w:t>77*</w:t>
            </w:r>
          </w:p>
          <w:p w:rsidR="007F63FD" w:rsidRPr="0080488C" w:rsidRDefault="007F63FD" w:rsidP="001F53FB">
            <w:pPr>
              <w:jc w:val="center"/>
              <w:rPr>
                <w:sz w:val="16"/>
                <w:szCs w:val="16"/>
              </w:rPr>
            </w:pPr>
            <w:r w:rsidRPr="0080488C">
              <w:rPr>
                <w:sz w:val="16"/>
                <w:szCs w:val="16"/>
              </w:rPr>
              <w:t>(-2</w:t>
            </w:r>
            <w:r w:rsidR="001F53FB">
              <w:rPr>
                <w:sz w:val="16"/>
                <w:szCs w:val="16"/>
              </w:rPr>
              <w:t>,</w:t>
            </w:r>
            <w:r w:rsidRPr="0080488C">
              <w:rPr>
                <w:sz w:val="16"/>
                <w:szCs w:val="16"/>
              </w:rPr>
              <w:t>64)</w:t>
            </w:r>
          </w:p>
        </w:tc>
      </w:tr>
      <w:tr w:rsidR="007F63FD" w:rsidRPr="0080488C" w:rsidTr="00784F95">
        <w:trPr>
          <w:trHeight w:val="454"/>
          <w:jc w:val="center"/>
        </w:trPr>
        <w:tc>
          <w:tcPr>
            <w:tcW w:w="284" w:type="dxa"/>
            <w:vMerge/>
            <w:textDirection w:val="btLr"/>
            <w:vAlign w:val="center"/>
          </w:tcPr>
          <w:p w:rsidR="007F63FD" w:rsidRPr="0080488C" w:rsidRDefault="007F63FD" w:rsidP="004F2ED5">
            <w:pPr>
              <w:ind w:left="113" w:right="113"/>
              <w:jc w:val="center"/>
              <w:rPr>
                <w:b/>
              </w:rPr>
            </w:pPr>
          </w:p>
        </w:tc>
        <w:tc>
          <w:tcPr>
            <w:tcW w:w="586" w:type="dxa"/>
            <w:tcBorders>
              <w:bottom w:val="single" w:sz="4" w:space="0" w:color="auto"/>
            </w:tcBorders>
            <w:vAlign w:val="center"/>
          </w:tcPr>
          <w:p w:rsidR="007F63FD" w:rsidRPr="0080488C" w:rsidRDefault="007F63FD" w:rsidP="004F2ED5">
            <w:pPr>
              <w:jc w:val="center"/>
              <w:rPr>
                <w:i/>
                <w:sz w:val="18"/>
                <w:szCs w:val="18"/>
              </w:rPr>
            </w:pPr>
            <w:r w:rsidRPr="0080488C">
              <w:rPr>
                <w:i/>
                <w:sz w:val="18"/>
                <w:szCs w:val="18"/>
              </w:rPr>
              <w:t>L</w:t>
            </w:r>
          </w:p>
        </w:tc>
        <w:tc>
          <w:tcPr>
            <w:tcW w:w="709" w:type="dxa"/>
            <w:tcBorders>
              <w:bottom w:val="single" w:sz="4" w:space="0" w:color="auto"/>
            </w:tcBorders>
            <w:vAlign w:val="center"/>
          </w:tcPr>
          <w:p w:rsidR="007F63FD" w:rsidRPr="0080488C" w:rsidRDefault="007F63FD" w:rsidP="00BB1292">
            <w:pPr>
              <w:jc w:val="center"/>
              <w:rPr>
                <w:sz w:val="16"/>
                <w:szCs w:val="16"/>
              </w:rPr>
            </w:pPr>
            <w:r w:rsidRPr="0080488C">
              <w:rPr>
                <w:sz w:val="16"/>
                <w:szCs w:val="16"/>
              </w:rPr>
              <w:t>41</w:t>
            </w:r>
            <w:r w:rsidR="00E94954">
              <w:rPr>
                <w:sz w:val="16"/>
                <w:szCs w:val="16"/>
              </w:rPr>
              <w:t>,</w:t>
            </w:r>
            <w:r w:rsidRPr="0080488C">
              <w:rPr>
                <w:sz w:val="16"/>
                <w:szCs w:val="16"/>
              </w:rPr>
              <w:t>44</w:t>
            </w:r>
          </w:p>
          <w:p w:rsidR="007F63FD" w:rsidRPr="0080488C" w:rsidRDefault="00E94954" w:rsidP="00BB1292">
            <w:pPr>
              <w:jc w:val="center"/>
              <w:rPr>
                <w:sz w:val="16"/>
                <w:szCs w:val="16"/>
              </w:rPr>
            </w:pPr>
            <w:r>
              <w:rPr>
                <w:sz w:val="16"/>
                <w:szCs w:val="16"/>
              </w:rPr>
              <w:t>(8,</w:t>
            </w:r>
            <w:r w:rsidR="007F63FD" w:rsidRPr="0080488C">
              <w:rPr>
                <w:sz w:val="16"/>
                <w:szCs w:val="16"/>
              </w:rPr>
              <w:t>41)</w:t>
            </w:r>
          </w:p>
        </w:tc>
        <w:tc>
          <w:tcPr>
            <w:tcW w:w="709" w:type="dxa"/>
            <w:tcBorders>
              <w:bottom w:val="single" w:sz="4" w:space="0" w:color="auto"/>
            </w:tcBorders>
            <w:vAlign w:val="center"/>
          </w:tcPr>
          <w:p w:rsidR="007F63FD" w:rsidRPr="0080488C" w:rsidRDefault="007F63FD" w:rsidP="00BB1292">
            <w:pPr>
              <w:jc w:val="center"/>
              <w:rPr>
                <w:sz w:val="16"/>
                <w:szCs w:val="16"/>
              </w:rPr>
            </w:pPr>
            <w:r w:rsidRPr="0080488C">
              <w:rPr>
                <w:sz w:val="16"/>
                <w:szCs w:val="16"/>
              </w:rPr>
              <w:t>42</w:t>
            </w:r>
            <w:r w:rsidR="00E94954">
              <w:rPr>
                <w:sz w:val="16"/>
                <w:szCs w:val="16"/>
              </w:rPr>
              <w:t>,</w:t>
            </w:r>
            <w:r w:rsidRPr="0080488C">
              <w:rPr>
                <w:sz w:val="16"/>
                <w:szCs w:val="16"/>
              </w:rPr>
              <w:t>26</w:t>
            </w:r>
          </w:p>
          <w:p w:rsidR="007F63FD" w:rsidRPr="0080488C" w:rsidRDefault="00E94954" w:rsidP="00BB1292">
            <w:pPr>
              <w:jc w:val="center"/>
              <w:rPr>
                <w:sz w:val="16"/>
                <w:szCs w:val="16"/>
              </w:rPr>
            </w:pPr>
            <w:r>
              <w:rPr>
                <w:sz w:val="16"/>
                <w:szCs w:val="16"/>
              </w:rPr>
              <w:t>(8,</w:t>
            </w:r>
            <w:r w:rsidR="007F63FD" w:rsidRPr="0080488C">
              <w:rPr>
                <w:sz w:val="16"/>
                <w:szCs w:val="16"/>
              </w:rPr>
              <w:t>41)</w:t>
            </w:r>
          </w:p>
        </w:tc>
        <w:tc>
          <w:tcPr>
            <w:tcW w:w="709" w:type="dxa"/>
            <w:tcBorders>
              <w:bottom w:val="single" w:sz="4" w:space="0" w:color="auto"/>
            </w:tcBorders>
            <w:vAlign w:val="center"/>
          </w:tcPr>
          <w:p w:rsidR="007F63FD" w:rsidRPr="0080488C" w:rsidRDefault="00F80A47" w:rsidP="00BB1292">
            <w:pPr>
              <w:jc w:val="center"/>
              <w:rPr>
                <w:sz w:val="16"/>
                <w:szCs w:val="16"/>
              </w:rPr>
            </w:pPr>
            <w:r>
              <w:rPr>
                <w:sz w:val="16"/>
                <w:szCs w:val="16"/>
              </w:rPr>
              <w:t>-8,</w:t>
            </w:r>
            <w:r w:rsidR="007F63FD" w:rsidRPr="0080488C">
              <w:rPr>
                <w:sz w:val="16"/>
                <w:szCs w:val="16"/>
              </w:rPr>
              <w:t>68</w:t>
            </w:r>
          </w:p>
          <w:p w:rsidR="007F63FD" w:rsidRPr="0080488C" w:rsidRDefault="007F63FD" w:rsidP="00F80A47">
            <w:pPr>
              <w:jc w:val="center"/>
              <w:rPr>
                <w:sz w:val="16"/>
                <w:szCs w:val="16"/>
              </w:rPr>
            </w:pPr>
            <w:r w:rsidRPr="0080488C">
              <w:rPr>
                <w:sz w:val="16"/>
                <w:szCs w:val="16"/>
              </w:rPr>
              <w:t>(-43</w:t>
            </w:r>
            <w:r w:rsidR="00F80A47">
              <w:rPr>
                <w:sz w:val="16"/>
                <w:szCs w:val="16"/>
              </w:rPr>
              <w:t>,</w:t>
            </w:r>
            <w:r w:rsidRPr="0080488C">
              <w:rPr>
                <w:sz w:val="16"/>
                <w:szCs w:val="16"/>
              </w:rPr>
              <w:t>8)</w:t>
            </w:r>
          </w:p>
        </w:tc>
        <w:tc>
          <w:tcPr>
            <w:tcW w:w="708" w:type="dxa"/>
            <w:tcBorders>
              <w:bottom w:val="single" w:sz="4" w:space="0" w:color="auto"/>
            </w:tcBorders>
            <w:vAlign w:val="center"/>
          </w:tcPr>
          <w:p w:rsidR="007F63FD" w:rsidRPr="0080488C" w:rsidRDefault="00E94954" w:rsidP="00BB1292">
            <w:pPr>
              <w:jc w:val="center"/>
              <w:rPr>
                <w:sz w:val="16"/>
                <w:szCs w:val="16"/>
              </w:rPr>
            </w:pPr>
            <w:r>
              <w:rPr>
                <w:sz w:val="16"/>
                <w:szCs w:val="16"/>
              </w:rPr>
              <w:t>0,</w:t>
            </w:r>
            <w:r w:rsidR="007F63FD" w:rsidRPr="0080488C">
              <w:rPr>
                <w:sz w:val="16"/>
                <w:szCs w:val="16"/>
              </w:rPr>
              <w:t>23</w:t>
            </w:r>
          </w:p>
          <w:p w:rsidR="007F63FD" w:rsidRPr="0080488C" w:rsidRDefault="00E94954" w:rsidP="00BB1292">
            <w:pPr>
              <w:jc w:val="center"/>
              <w:rPr>
                <w:sz w:val="16"/>
                <w:szCs w:val="16"/>
              </w:rPr>
            </w:pPr>
            <w:r>
              <w:rPr>
                <w:sz w:val="16"/>
                <w:szCs w:val="16"/>
              </w:rPr>
              <w:t>(0,</w:t>
            </w:r>
            <w:r w:rsidR="007F63FD" w:rsidRPr="0080488C">
              <w:rPr>
                <w:sz w:val="16"/>
                <w:szCs w:val="16"/>
              </w:rPr>
              <w:t>10)</w:t>
            </w:r>
          </w:p>
        </w:tc>
        <w:tc>
          <w:tcPr>
            <w:tcW w:w="709" w:type="dxa"/>
            <w:tcBorders>
              <w:bottom w:val="single" w:sz="4" w:space="0" w:color="auto"/>
            </w:tcBorders>
            <w:vAlign w:val="center"/>
          </w:tcPr>
          <w:p w:rsidR="007F63FD" w:rsidRPr="0080488C" w:rsidRDefault="00F80A47" w:rsidP="00BB1292">
            <w:pPr>
              <w:jc w:val="center"/>
              <w:rPr>
                <w:sz w:val="16"/>
                <w:szCs w:val="16"/>
              </w:rPr>
            </w:pPr>
            <w:r>
              <w:rPr>
                <w:sz w:val="16"/>
                <w:szCs w:val="16"/>
              </w:rPr>
              <w:t>-2,</w:t>
            </w:r>
            <w:r w:rsidR="007F63FD" w:rsidRPr="0080488C">
              <w:rPr>
                <w:sz w:val="16"/>
                <w:szCs w:val="16"/>
              </w:rPr>
              <w:t>06</w:t>
            </w:r>
          </w:p>
          <w:p w:rsidR="007F63FD" w:rsidRPr="0080488C" w:rsidRDefault="00F80A47" w:rsidP="00BB1292">
            <w:pPr>
              <w:jc w:val="center"/>
              <w:rPr>
                <w:sz w:val="16"/>
                <w:szCs w:val="16"/>
              </w:rPr>
            </w:pPr>
            <w:r>
              <w:rPr>
                <w:sz w:val="16"/>
                <w:szCs w:val="16"/>
              </w:rPr>
              <w:t>(-4,</w:t>
            </w:r>
            <w:r w:rsidR="007F63FD" w:rsidRPr="0080488C">
              <w:rPr>
                <w:sz w:val="16"/>
                <w:szCs w:val="16"/>
              </w:rPr>
              <w:t>67)</w:t>
            </w:r>
          </w:p>
        </w:tc>
        <w:tc>
          <w:tcPr>
            <w:tcW w:w="1054" w:type="dxa"/>
            <w:tcBorders>
              <w:bottom w:val="single" w:sz="4" w:space="0" w:color="auto"/>
              <w:right w:val="double" w:sz="4" w:space="0" w:color="auto"/>
            </w:tcBorders>
          </w:tcPr>
          <w:p w:rsidR="00784F95" w:rsidRDefault="007F63FD" w:rsidP="00784F95">
            <w:pPr>
              <w:jc w:val="center"/>
              <w:rPr>
                <w:sz w:val="16"/>
                <w:szCs w:val="16"/>
              </w:rPr>
            </w:pPr>
            <w:r w:rsidRPr="0080488C">
              <w:rPr>
                <w:sz w:val="16"/>
                <w:szCs w:val="16"/>
              </w:rPr>
              <w:t>1986;1989;</w:t>
            </w:r>
          </w:p>
          <w:p w:rsidR="00784F95" w:rsidRDefault="007F63FD" w:rsidP="00784F95">
            <w:pPr>
              <w:jc w:val="center"/>
              <w:rPr>
                <w:sz w:val="16"/>
                <w:szCs w:val="16"/>
              </w:rPr>
            </w:pPr>
            <w:r w:rsidRPr="0080488C">
              <w:rPr>
                <w:sz w:val="16"/>
                <w:szCs w:val="16"/>
              </w:rPr>
              <w:t>1992;1995;</w:t>
            </w:r>
          </w:p>
          <w:p w:rsidR="007F63FD" w:rsidRPr="0080488C" w:rsidRDefault="007F63FD" w:rsidP="00784F95">
            <w:pPr>
              <w:jc w:val="center"/>
              <w:rPr>
                <w:sz w:val="16"/>
                <w:szCs w:val="16"/>
              </w:rPr>
            </w:pPr>
            <w:r w:rsidRPr="0080488C">
              <w:rPr>
                <w:sz w:val="16"/>
                <w:szCs w:val="16"/>
              </w:rPr>
              <w:t>2007</w:t>
            </w:r>
          </w:p>
        </w:tc>
        <w:tc>
          <w:tcPr>
            <w:tcW w:w="709" w:type="dxa"/>
            <w:tcBorders>
              <w:left w:val="double" w:sz="4" w:space="0" w:color="auto"/>
              <w:bottom w:val="single" w:sz="4" w:space="0" w:color="auto"/>
            </w:tcBorders>
            <w:vAlign w:val="center"/>
          </w:tcPr>
          <w:p w:rsidR="007F63FD" w:rsidRPr="0080488C" w:rsidRDefault="001F53FB" w:rsidP="00BB1292">
            <w:pPr>
              <w:jc w:val="center"/>
              <w:rPr>
                <w:sz w:val="16"/>
                <w:szCs w:val="16"/>
              </w:rPr>
            </w:pPr>
            <w:r>
              <w:rPr>
                <w:sz w:val="16"/>
                <w:szCs w:val="16"/>
              </w:rPr>
              <w:t>3,</w:t>
            </w:r>
            <w:r w:rsidR="007F63FD" w:rsidRPr="0080488C">
              <w:rPr>
                <w:sz w:val="16"/>
                <w:szCs w:val="16"/>
              </w:rPr>
              <w:t>12*</w:t>
            </w:r>
          </w:p>
          <w:p w:rsidR="007F63FD" w:rsidRPr="0080488C" w:rsidRDefault="007F63FD" w:rsidP="001F53FB">
            <w:pPr>
              <w:jc w:val="center"/>
              <w:rPr>
                <w:sz w:val="16"/>
                <w:szCs w:val="16"/>
              </w:rPr>
            </w:pPr>
            <w:r w:rsidRPr="0080488C">
              <w:rPr>
                <w:sz w:val="16"/>
                <w:szCs w:val="16"/>
              </w:rPr>
              <w:t>(8</w:t>
            </w:r>
            <w:r w:rsidR="001F53FB">
              <w:rPr>
                <w:sz w:val="16"/>
                <w:szCs w:val="16"/>
              </w:rPr>
              <w:t>,</w:t>
            </w:r>
            <w:r w:rsidRPr="0080488C">
              <w:rPr>
                <w:sz w:val="16"/>
                <w:szCs w:val="16"/>
              </w:rPr>
              <w:t>18)</w:t>
            </w:r>
          </w:p>
        </w:tc>
        <w:tc>
          <w:tcPr>
            <w:tcW w:w="708" w:type="dxa"/>
            <w:tcBorders>
              <w:bottom w:val="single" w:sz="4" w:space="0" w:color="auto"/>
            </w:tcBorders>
            <w:vAlign w:val="center"/>
          </w:tcPr>
          <w:p w:rsidR="007F63FD" w:rsidRPr="0080488C" w:rsidRDefault="001F53FB" w:rsidP="00BB1292">
            <w:pPr>
              <w:jc w:val="center"/>
              <w:rPr>
                <w:sz w:val="16"/>
                <w:szCs w:val="16"/>
              </w:rPr>
            </w:pPr>
            <w:r>
              <w:rPr>
                <w:sz w:val="16"/>
                <w:szCs w:val="16"/>
              </w:rPr>
              <w:t>3,</w:t>
            </w:r>
            <w:r w:rsidR="007F63FD" w:rsidRPr="0080488C">
              <w:rPr>
                <w:sz w:val="16"/>
                <w:szCs w:val="16"/>
              </w:rPr>
              <w:t>15*</w:t>
            </w:r>
          </w:p>
          <w:p w:rsidR="007F63FD" w:rsidRPr="0080488C" w:rsidRDefault="007F63FD" w:rsidP="001F53FB">
            <w:pPr>
              <w:jc w:val="center"/>
              <w:rPr>
                <w:sz w:val="16"/>
                <w:szCs w:val="16"/>
              </w:rPr>
            </w:pPr>
            <w:r w:rsidRPr="0080488C">
              <w:rPr>
                <w:sz w:val="16"/>
                <w:szCs w:val="16"/>
              </w:rPr>
              <w:t>(8</w:t>
            </w:r>
            <w:r w:rsidR="001F53FB">
              <w:rPr>
                <w:sz w:val="16"/>
                <w:szCs w:val="16"/>
              </w:rPr>
              <w:t>,</w:t>
            </w:r>
            <w:r w:rsidRPr="0080488C">
              <w:rPr>
                <w:sz w:val="16"/>
                <w:szCs w:val="16"/>
              </w:rPr>
              <w:t>18)</w:t>
            </w:r>
          </w:p>
        </w:tc>
        <w:tc>
          <w:tcPr>
            <w:tcW w:w="851" w:type="dxa"/>
            <w:tcBorders>
              <w:bottom w:val="single" w:sz="4" w:space="0" w:color="auto"/>
            </w:tcBorders>
            <w:vAlign w:val="center"/>
          </w:tcPr>
          <w:p w:rsidR="007F63FD" w:rsidRPr="0080488C" w:rsidRDefault="001F53FB" w:rsidP="00BB1292">
            <w:pPr>
              <w:jc w:val="center"/>
              <w:rPr>
                <w:sz w:val="16"/>
                <w:szCs w:val="16"/>
              </w:rPr>
            </w:pPr>
            <w:r>
              <w:rPr>
                <w:sz w:val="16"/>
                <w:szCs w:val="16"/>
              </w:rPr>
              <w:t>-10,</w:t>
            </w:r>
            <w:r w:rsidR="007F63FD" w:rsidRPr="0080488C">
              <w:rPr>
                <w:sz w:val="16"/>
                <w:szCs w:val="16"/>
              </w:rPr>
              <w:t>02*</w:t>
            </w:r>
          </w:p>
          <w:p w:rsidR="007F63FD" w:rsidRPr="0080488C" w:rsidRDefault="001F53FB" w:rsidP="00BB1292">
            <w:pPr>
              <w:jc w:val="center"/>
              <w:rPr>
                <w:sz w:val="16"/>
                <w:szCs w:val="16"/>
              </w:rPr>
            </w:pPr>
            <w:r>
              <w:rPr>
                <w:sz w:val="16"/>
                <w:szCs w:val="16"/>
              </w:rPr>
              <w:t>(-4,</w:t>
            </w:r>
            <w:r w:rsidR="007F63FD" w:rsidRPr="0080488C">
              <w:rPr>
                <w:sz w:val="16"/>
                <w:szCs w:val="16"/>
              </w:rPr>
              <w:t>91)</w:t>
            </w:r>
          </w:p>
        </w:tc>
        <w:tc>
          <w:tcPr>
            <w:tcW w:w="709" w:type="dxa"/>
            <w:tcBorders>
              <w:bottom w:val="single" w:sz="4" w:space="0" w:color="auto"/>
            </w:tcBorders>
            <w:vAlign w:val="center"/>
          </w:tcPr>
          <w:p w:rsidR="007F63FD" w:rsidRPr="0080488C" w:rsidRDefault="001F53FB" w:rsidP="00BB1292">
            <w:pPr>
              <w:jc w:val="center"/>
              <w:rPr>
                <w:sz w:val="16"/>
                <w:szCs w:val="16"/>
              </w:rPr>
            </w:pPr>
            <w:r>
              <w:rPr>
                <w:sz w:val="16"/>
                <w:szCs w:val="16"/>
              </w:rPr>
              <w:t>0,</w:t>
            </w:r>
            <w:r w:rsidR="007F63FD" w:rsidRPr="0080488C">
              <w:rPr>
                <w:sz w:val="16"/>
                <w:szCs w:val="16"/>
              </w:rPr>
              <w:t>10*</w:t>
            </w:r>
          </w:p>
          <w:p w:rsidR="007F63FD" w:rsidRPr="0080488C" w:rsidRDefault="007F63FD" w:rsidP="001F53FB">
            <w:pPr>
              <w:jc w:val="center"/>
              <w:rPr>
                <w:sz w:val="16"/>
                <w:szCs w:val="16"/>
              </w:rPr>
            </w:pPr>
            <w:r w:rsidRPr="0080488C">
              <w:rPr>
                <w:sz w:val="16"/>
                <w:szCs w:val="16"/>
              </w:rPr>
              <w:t>(0</w:t>
            </w:r>
            <w:r w:rsidR="001F53FB">
              <w:rPr>
                <w:sz w:val="16"/>
                <w:szCs w:val="16"/>
              </w:rPr>
              <w:t>,</w:t>
            </w:r>
            <w:r w:rsidRPr="0080488C">
              <w:rPr>
                <w:sz w:val="16"/>
                <w:szCs w:val="16"/>
              </w:rPr>
              <w:t>22)</w:t>
            </w:r>
          </w:p>
        </w:tc>
        <w:tc>
          <w:tcPr>
            <w:tcW w:w="708" w:type="dxa"/>
            <w:tcBorders>
              <w:bottom w:val="single" w:sz="4" w:space="0" w:color="auto"/>
            </w:tcBorders>
            <w:vAlign w:val="center"/>
          </w:tcPr>
          <w:p w:rsidR="007F63FD" w:rsidRPr="0080488C" w:rsidRDefault="001F53FB" w:rsidP="00BB1292">
            <w:pPr>
              <w:jc w:val="center"/>
              <w:rPr>
                <w:sz w:val="16"/>
                <w:szCs w:val="16"/>
              </w:rPr>
            </w:pPr>
            <w:r>
              <w:rPr>
                <w:sz w:val="16"/>
                <w:szCs w:val="16"/>
              </w:rPr>
              <w:t>-4,</w:t>
            </w:r>
            <w:r w:rsidR="007F63FD" w:rsidRPr="0080488C">
              <w:rPr>
                <w:sz w:val="16"/>
                <w:szCs w:val="16"/>
              </w:rPr>
              <w:t>62*</w:t>
            </w:r>
          </w:p>
          <w:p w:rsidR="007F63FD" w:rsidRPr="0080488C" w:rsidRDefault="007F63FD" w:rsidP="001F53FB">
            <w:pPr>
              <w:jc w:val="center"/>
              <w:rPr>
                <w:sz w:val="16"/>
                <w:szCs w:val="16"/>
              </w:rPr>
            </w:pPr>
            <w:r w:rsidRPr="0080488C">
              <w:rPr>
                <w:sz w:val="16"/>
                <w:szCs w:val="16"/>
              </w:rPr>
              <w:t>(-2</w:t>
            </w:r>
            <w:r w:rsidR="001F53FB">
              <w:rPr>
                <w:sz w:val="16"/>
                <w:szCs w:val="16"/>
              </w:rPr>
              <w:t>,</w:t>
            </w:r>
            <w:r w:rsidRPr="0080488C">
              <w:rPr>
                <w:sz w:val="16"/>
                <w:szCs w:val="16"/>
              </w:rPr>
              <w:t>23)</w:t>
            </w:r>
          </w:p>
        </w:tc>
      </w:tr>
      <w:tr w:rsidR="007F63FD" w:rsidRPr="0080488C" w:rsidTr="00784F95">
        <w:trPr>
          <w:trHeight w:val="454"/>
          <w:jc w:val="center"/>
        </w:trPr>
        <w:tc>
          <w:tcPr>
            <w:tcW w:w="284" w:type="dxa"/>
            <w:vMerge/>
            <w:textDirection w:val="btLr"/>
            <w:vAlign w:val="center"/>
          </w:tcPr>
          <w:p w:rsidR="007F63FD" w:rsidRPr="0080488C" w:rsidRDefault="007F63FD" w:rsidP="004F2ED5">
            <w:pPr>
              <w:ind w:left="113" w:right="113"/>
              <w:jc w:val="center"/>
              <w:rPr>
                <w:b/>
              </w:rPr>
            </w:pPr>
          </w:p>
        </w:tc>
        <w:tc>
          <w:tcPr>
            <w:tcW w:w="586" w:type="dxa"/>
            <w:tcBorders>
              <w:bottom w:val="single" w:sz="4" w:space="0" w:color="auto"/>
            </w:tcBorders>
            <w:vAlign w:val="center"/>
          </w:tcPr>
          <w:p w:rsidR="007F63FD" w:rsidRPr="0080488C" w:rsidRDefault="007F63FD" w:rsidP="004F2ED5">
            <w:pPr>
              <w:jc w:val="center"/>
              <w:rPr>
                <w:i/>
                <w:sz w:val="18"/>
                <w:szCs w:val="18"/>
              </w:rPr>
            </w:pPr>
            <w:r w:rsidRPr="0080488C">
              <w:rPr>
                <w:i/>
                <w:sz w:val="18"/>
                <w:szCs w:val="18"/>
              </w:rPr>
              <w:t>YDY</w:t>
            </w:r>
          </w:p>
        </w:tc>
        <w:tc>
          <w:tcPr>
            <w:tcW w:w="709" w:type="dxa"/>
            <w:tcBorders>
              <w:bottom w:val="single" w:sz="4" w:space="0" w:color="auto"/>
            </w:tcBorders>
            <w:vAlign w:val="center"/>
          </w:tcPr>
          <w:p w:rsidR="007F63FD" w:rsidRPr="0080488C" w:rsidRDefault="007F63FD" w:rsidP="00BB1292">
            <w:pPr>
              <w:jc w:val="center"/>
              <w:rPr>
                <w:sz w:val="16"/>
                <w:szCs w:val="16"/>
              </w:rPr>
            </w:pPr>
            <w:r w:rsidRPr="0080488C">
              <w:rPr>
                <w:sz w:val="16"/>
                <w:szCs w:val="16"/>
              </w:rPr>
              <w:t>29</w:t>
            </w:r>
            <w:r w:rsidR="00E94954">
              <w:rPr>
                <w:sz w:val="16"/>
                <w:szCs w:val="16"/>
              </w:rPr>
              <w:t>,</w:t>
            </w:r>
            <w:r w:rsidRPr="0080488C">
              <w:rPr>
                <w:sz w:val="16"/>
                <w:szCs w:val="16"/>
              </w:rPr>
              <w:t>82</w:t>
            </w:r>
          </w:p>
          <w:p w:rsidR="007F63FD" w:rsidRPr="0080488C" w:rsidRDefault="00E94954" w:rsidP="00BB1292">
            <w:pPr>
              <w:jc w:val="center"/>
              <w:rPr>
                <w:sz w:val="16"/>
                <w:szCs w:val="16"/>
              </w:rPr>
            </w:pPr>
            <w:r>
              <w:rPr>
                <w:sz w:val="16"/>
                <w:szCs w:val="16"/>
              </w:rPr>
              <w:t>(8,</w:t>
            </w:r>
            <w:r w:rsidR="007F63FD" w:rsidRPr="0080488C">
              <w:rPr>
                <w:sz w:val="16"/>
                <w:szCs w:val="16"/>
              </w:rPr>
              <w:t>95)</w:t>
            </w:r>
          </w:p>
        </w:tc>
        <w:tc>
          <w:tcPr>
            <w:tcW w:w="709" w:type="dxa"/>
            <w:tcBorders>
              <w:bottom w:val="single" w:sz="4" w:space="0" w:color="auto"/>
            </w:tcBorders>
            <w:vAlign w:val="center"/>
          </w:tcPr>
          <w:p w:rsidR="007F63FD" w:rsidRPr="0080488C" w:rsidRDefault="007F63FD" w:rsidP="00BB1292">
            <w:pPr>
              <w:jc w:val="center"/>
              <w:rPr>
                <w:sz w:val="16"/>
                <w:szCs w:val="16"/>
              </w:rPr>
            </w:pPr>
            <w:r w:rsidRPr="0080488C">
              <w:rPr>
                <w:sz w:val="16"/>
                <w:szCs w:val="16"/>
              </w:rPr>
              <w:t>30</w:t>
            </w:r>
            <w:r w:rsidR="00E94954">
              <w:rPr>
                <w:sz w:val="16"/>
                <w:szCs w:val="16"/>
              </w:rPr>
              <w:t>,</w:t>
            </w:r>
            <w:r w:rsidRPr="0080488C">
              <w:rPr>
                <w:sz w:val="16"/>
                <w:szCs w:val="16"/>
              </w:rPr>
              <w:t>05</w:t>
            </w:r>
          </w:p>
          <w:p w:rsidR="007F63FD" w:rsidRPr="0080488C" w:rsidRDefault="00E94954" w:rsidP="00BB1292">
            <w:pPr>
              <w:jc w:val="center"/>
              <w:rPr>
                <w:sz w:val="16"/>
                <w:szCs w:val="16"/>
              </w:rPr>
            </w:pPr>
            <w:r>
              <w:rPr>
                <w:sz w:val="16"/>
                <w:szCs w:val="16"/>
              </w:rPr>
              <w:t>(8,</w:t>
            </w:r>
            <w:r w:rsidR="007F63FD" w:rsidRPr="0080488C">
              <w:rPr>
                <w:sz w:val="16"/>
                <w:szCs w:val="16"/>
              </w:rPr>
              <w:t>95)</w:t>
            </w:r>
          </w:p>
        </w:tc>
        <w:tc>
          <w:tcPr>
            <w:tcW w:w="709" w:type="dxa"/>
            <w:tcBorders>
              <w:bottom w:val="single" w:sz="4" w:space="0" w:color="auto"/>
            </w:tcBorders>
            <w:vAlign w:val="center"/>
          </w:tcPr>
          <w:p w:rsidR="007F63FD" w:rsidRPr="0080488C" w:rsidRDefault="00F80A47" w:rsidP="00BB1292">
            <w:pPr>
              <w:jc w:val="center"/>
              <w:rPr>
                <w:sz w:val="16"/>
                <w:szCs w:val="16"/>
              </w:rPr>
            </w:pPr>
            <w:r>
              <w:rPr>
                <w:sz w:val="16"/>
                <w:szCs w:val="16"/>
              </w:rPr>
              <w:t>-13,</w:t>
            </w:r>
            <w:r w:rsidR="007F63FD" w:rsidRPr="0080488C">
              <w:rPr>
                <w:sz w:val="16"/>
                <w:szCs w:val="16"/>
              </w:rPr>
              <w:t>92</w:t>
            </w:r>
          </w:p>
          <w:p w:rsidR="007F63FD" w:rsidRPr="0080488C" w:rsidRDefault="007F63FD" w:rsidP="00BB1292">
            <w:pPr>
              <w:jc w:val="center"/>
              <w:rPr>
                <w:sz w:val="16"/>
                <w:szCs w:val="16"/>
              </w:rPr>
            </w:pPr>
            <w:r w:rsidRPr="0080488C">
              <w:rPr>
                <w:sz w:val="16"/>
                <w:szCs w:val="16"/>
              </w:rPr>
              <w:t>(-46)</w:t>
            </w:r>
          </w:p>
        </w:tc>
        <w:tc>
          <w:tcPr>
            <w:tcW w:w="708" w:type="dxa"/>
            <w:tcBorders>
              <w:bottom w:val="single" w:sz="4" w:space="0" w:color="auto"/>
            </w:tcBorders>
            <w:vAlign w:val="center"/>
          </w:tcPr>
          <w:p w:rsidR="007F63FD" w:rsidRPr="0080488C" w:rsidRDefault="00E94954" w:rsidP="00BB1292">
            <w:pPr>
              <w:jc w:val="center"/>
              <w:rPr>
                <w:sz w:val="16"/>
                <w:szCs w:val="16"/>
              </w:rPr>
            </w:pPr>
            <w:r>
              <w:rPr>
                <w:sz w:val="16"/>
                <w:szCs w:val="16"/>
              </w:rPr>
              <w:t>0,</w:t>
            </w:r>
            <w:r w:rsidR="007F63FD" w:rsidRPr="0080488C">
              <w:rPr>
                <w:sz w:val="16"/>
                <w:szCs w:val="16"/>
              </w:rPr>
              <w:t>18</w:t>
            </w:r>
          </w:p>
          <w:p w:rsidR="007F63FD" w:rsidRPr="0080488C" w:rsidRDefault="00E94954" w:rsidP="00BB1292">
            <w:pPr>
              <w:jc w:val="center"/>
              <w:rPr>
                <w:sz w:val="16"/>
                <w:szCs w:val="16"/>
              </w:rPr>
            </w:pPr>
            <w:r>
              <w:rPr>
                <w:sz w:val="16"/>
                <w:szCs w:val="16"/>
              </w:rPr>
              <w:t>(0,</w:t>
            </w:r>
            <w:r w:rsidR="007F63FD" w:rsidRPr="0080488C">
              <w:rPr>
                <w:sz w:val="16"/>
                <w:szCs w:val="16"/>
              </w:rPr>
              <w:t>10)</w:t>
            </w:r>
          </w:p>
        </w:tc>
        <w:tc>
          <w:tcPr>
            <w:tcW w:w="709" w:type="dxa"/>
            <w:tcBorders>
              <w:bottom w:val="single" w:sz="4" w:space="0" w:color="auto"/>
            </w:tcBorders>
            <w:vAlign w:val="center"/>
          </w:tcPr>
          <w:p w:rsidR="007F63FD" w:rsidRPr="0080488C" w:rsidRDefault="007F63FD" w:rsidP="00BB1292">
            <w:pPr>
              <w:jc w:val="center"/>
              <w:rPr>
                <w:sz w:val="16"/>
                <w:szCs w:val="16"/>
              </w:rPr>
            </w:pPr>
            <w:r w:rsidRPr="0080488C">
              <w:rPr>
                <w:sz w:val="16"/>
                <w:szCs w:val="16"/>
              </w:rPr>
              <w:t>-2</w:t>
            </w:r>
            <w:r w:rsidR="00F80A47">
              <w:rPr>
                <w:sz w:val="16"/>
                <w:szCs w:val="16"/>
              </w:rPr>
              <w:t>,</w:t>
            </w:r>
            <w:r w:rsidRPr="0080488C">
              <w:rPr>
                <w:sz w:val="16"/>
                <w:szCs w:val="16"/>
              </w:rPr>
              <w:t>63</w:t>
            </w:r>
          </w:p>
          <w:p w:rsidR="007F63FD" w:rsidRPr="0080488C" w:rsidRDefault="00F80A47" w:rsidP="00BB1292">
            <w:pPr>
              <w:jc w:val="center"/>
              <w:rPr>
                <w:sz w:val="16"/>
                <w:szCs w:val="16"/>
              </w:rPr>
            </w:pPr>
            <w:r>
              <w:rPr>
                <w:sz w:val="16"/>
                <w:szCs w:val="16"/>
              </w:rPr>
              <w:t>(-4,</w:t>
            </w:r>
            <w:r w:rsidR="007F63FD" w:rsidRPr="0080488C">
              <w:rPr>
                <w:sz w:val="16"/>
                <w:szCs w:val="16"/>
              </w:rPr>
              <w:t>78)</w:t>
            </w:r>
          </w:p>
        </w:tc>
        <w:tc>
          <w:tcPr>
            <w:tcW w:w="1054" w:type="dxa"/>
            <w:tcBorders>
              <w:bottom w:val="single" w:sz="4" w:space="0" w:color="auto"/>
              <w:right w:val="double" w:sz="4" w:space="0" w:color="auto"/>
            </w:tcBorders>
          </w:tcPr>
          <w:p w:rsidR="00784F95" w:rsidRDefault="007F63FD" w:rsidP="00784F95">
            <w:pPr>
              <w:jc w:val="center"/>
              <w:rPr>
                <w:sz w:val="16"/>
                <w:szCs w:val="16"/>
              </w:rPr>
            </w:pPr>
            <w:r w:rsidRPr="0080488C">
              <w:rPr>
                <w:sz w:val="16"/>
                <w:szCs w:val="16"/>
              </w:rPr>
              <w:t>1982;1985;</w:t>
            </w:r>
          </w:p>
          <w:p w:rsidR="00784F95" w:rsidRDefault="007F63FD" w:rsidP="00784F95">
            <w:pPr>
              <w:jc w:val="center"/>
              <w:rPr>
                <w:sz w:val="16"/>
                <w:szCs w:val="16"/>
              </w:rPr>
            </w:pPr>
            <w:r w:rsidRPr="0080488C">
              <w:rPr>
                <w:sz w:val="16"/>
                <w:szCs w:val="16"/>
              </w:rPr>
              <w:t>1991;1997;</w:t>
            </w:r>
          </w:p>
          <w:p w:rsidR="007F63FD" w:rsidRPr="0080488C" w:rsidRDefault="007F63FD" w:rsidP="00784F95">
            <w:pPr>
              <w:jc w:val="center"/>
              <w:rPr>
                <w:sz w:val="16"/>
                <w:szCs w:val="16"/>
              </w:rPr>
            </w:pPr>
            <w:r w:rsidRPr="0080488C">
              <w:rPr>
                <w:sz w:val="16"/>
                <w:szCs w:val="16"/>
              </w:rPr>
              <w:t>2007</w:t>
            </w:r>
          </w:p>
        </w:tc>
        <w:tc>
          <w:tcPr>
            <w:tcW w:w="709" w:type="dxa"/>
            <w:tcBorders>
              <w:left w:val="double" w:sz="4" w:space="0" w:color="auto"/>
              <w:bottom w:val="single" w:sz="4" w:space="0" w:color="auto"/>
            </w:tcBorders>
            <w:vAlign w:val="center"/>
          </w:tcPr>
          <w:p w:rsidR="007F63FD" w:rsidRPr="0080488C" w:rsidRDefault="001F53FB" w:rsidP="00BB1292">
            <w:pPr>
              <w:jc w:val="center"/>
              <w:rPr>
                <w:sz w:val="16"/>
                <w:szCs w:val="16"/>
              </w:rPr>
            </w:pPr>
            <w:r>
              <w:rPr>
                <w:sz w:val="16"/>
                <w:szCs w:val="16"/>
              </w:rPr>
              <w:t>3,</w:t>
            </w:r>
            <w:r w:rsidR="007F63FD" w:rsidRPr="0080488C">
              <w:rPr>
                <w:sz w:val="16"/>
                <w:szCs w:val="16"/>
              </w:rPr>
              <w:t>12*</w:t>
            </w:r>
          </w:p>
          <w:p w:rsidR="007F63FD" w:rsidRPr="0080488C" w:rsidRDefault="007F63FD" w:rsidP="001F53FB">
            <w:pPr>
              <w:jc w:val="center"/>
              <w:rPr>
                <w:sz w:val="16"/>
                <w:szCs w:val="16"/>
              </w:rPr>
            </w:pPr>
            <w:r w:rsidRPr="0080488C">
              <w:rPr>
                <w:sz w:val="16"/>
                <w:szCs w:val="16"/>
              </w:rPr>
              <w:t>(8</w:t>
            </w:r>
            <w:r w:rsidR="001F53FB">
              <w:rPr>
                <w:sz w:val="16"/>
                <w:szCs w:val="16"/>
              </w:rPr>
              <w:t>,</w:t>
            </w:r>
            <w:r w:rsidRPr="0080488C">
              <w:rPr>
                <w:sz w:val="16"/>
                <w:szCs w:val="16"/>
              </w:rPr>
              <w:t>19)</w:t>
            </w:r>
          </w:p>
        </w:tc>
        <w:tc>
          <w:tcPr>
            <w:tcW w:w="708" w:type="dxa"/>
            <w:tcBorders>
              <w:bottom w:val="single" w:sz="4" w:space="0" w:color="auto"/>
            </w:tcBorders>
            <w:vAlign w:val="center"/>
          </w:tcPr>
          <w:p w:rsidR="007F63FD" w:rsidRPr="0080488C" w:rsidRDefault="001F53FB" w:rsidP="00BB1292">
            <w:pPr>
              <w:jc w:val="center"/>
              <w:rPr>
                <w:sz w:val="16"/>
                <w:szCs w:val="16"/>
              </w:rPr>
            </w:pPr>
            <w:r>
              <w:rPr>
                <w:sz w:val="16"/>
                <w:szCs w:val="16"/>
              </w:rPr>
              <w:t>3,</w:t>
            </w:r>
            <w:r w:rsidR="007F63FD" w:rsidRPr="0080488C">
              <w:rPr>
                <w:sz w:val="16"/>
                <w:szCs w:val="16"/>
              </w:rPr>
              <w:t>44*</w:t>
            </w:r>
          </w:p>
          <w:p w:rsidR="007F63FD" w:rsidRPr="0080488C" w:rsidRDefault="007F63FD" w:rsidP="001F53FB">
            <w:pPr>
              <w:jc w:val="center"/>
              <w:rPr>
                <w:sz w:val="16"/>
                <w:szCs w:val="16"/>
              </w:rPr>
            </w:pPr>
            <w:r w:rsidRPr="0080488C">
              <w:rPr>
                <w:sz w:val="16"/>
                <w:szCs w:val="16"/>
              </w:rPr>
              <w:t>(8</w:t>
            </w:r>
            <w:r w:rsidR="001F53FB">
              <w:rPr>
                <w:sz w:val="16"/>
                <w:szCs w:val="16"/>
              </w:rPr>
              <w:t>,</w:t>
            </w:r>
            <w:r w:rsidRPr="0080488C">
              <w:rPr>
                <w:sz w:val="16"/>
                <w:szCs w:val="16"/>
              </w:rPr>
              <w:t>19)</w:t>
            </w:r>
          </w:p>
        </w:tc>
        <w:tc>
          <w:tcPr>
            <w:tcW w:w="851" w:type="dxa"/>
            <w:tcBorders>
              <w:bottom w:val="single" w:sz="4" w:space="0" w:color="auto"/>
            </w:tcBorders>
            <w:vAlign w:val="center"/>
          </w:tcPr>
          <w:p w:rsidR="007F63FD" w:rsidRPr="0080488C" w:rsidRDefault="001F53FB" w:rsidP="00BB1292">
            <w:pPr>
              <w:jc w:val="center"/>
              <w:rPr>
                <w:sz w:val="16"/>
                <w:szCs w:val="16"/>
              </w:rPr>
            </w:pPr>
            <w:r>
              <w:rPr>
                <w:sz w:val="16"/>
                <w:szCs w:val="16"/>
              </w:rPr>
              <w:t>-10,</w:t>
            </w:r>
            <w:r w:rsidR="007F63FD" w:rsidRPr="0080488C">
              <w:rPr>
                <w:sz w:val="16"/>
                <w:szCs w:val="16"/>
              </w:rPr>
              <w:t>63*</w:t>
            </w:r>
          </w:p>
          <w:p w:rsidR="007F63FD" w:rsidRPr="0080488C" w:rsidRDefault="001F53FB" w:rsidP="00BB1292">
            <w:pPr>
              <w:jc w:val="center"/>
              <w:rPr>
                <w:sz w:val="16"/>
                <w:szCs w:val="16"/>
              </w:rPr>
            </w:pPr>
            <w:r>
              <w:rPr>
                <w:sz w:val="16"/>
                <w:szCs w:val="16"/>
              </w:rPr>
              <w:t>(-4,</w:t>
            </w:r>
            <w:r w:rsidR="007F63FD" w:rsidRPr="0080488C">
              <w:rPr>
                <w:sz w:val="16"/>
                <w:szCs w:val="16"/>
              </w:rPr>
              <w:t>36)</w:t>
            </w:r>
          </w:p>
        </w:tc>
        <w:tc>
          <w:tcPr>
            <w:tcW w:w="709" w:type="dxa"/>
            <w:tcBorders>
              <w:bottom w:val="single" w:sz="4" w:space="0" w:color="auto"/>
            </w:tcBorders>
            <w:vAlign w:val="center"/>
          </w:tcPr>
          <w:p w:rsidR="007F63FD" w:rsidRPr="0080488C" w:rsidRDefault="001F53FB" w:rsidP="00BB1292">
            <w:pPr>
              <w:jc w:val="center"/>
              <w:rPr>
                <w:sz w:val="16"/>
                <w:szCs w:val="16"/>
              </w:rPr>
            </w:pPr>
            <w:r>
              <w:rPr>
                <w:sz w:val="16"/>
                <w:szCs w:val="16"/>
              </w:rPr>
              <w:t>0,</w:t>
            </w:r>
            <w:r w:rsidR="007F63FD" w:rsidRPr="0080488C">
              <w:rPr>
                <w:sz w:val="16"/>
                <w:szCs w:val="16"/>
              </w:rPr>
              <w:t>10*</w:t>
            </w:r>
          </w:p>
          <w:p w:rsidR="007F63FD" w:rsidRPr="0080488C" w:rsidRDefault="007F63FD" w:rsidP="001F53FB">
            <w:pPr>
              <w:jc w:val="center"/>
              <w:rPr>
                <w:sz w:val="16"/>
                <w:szCs w:val="16"/>
              </w:rPr>
            </w:pPr>
            <w:r w:rsidRPr="0080488C">
              <w:rPr>
                <w:sz w:val="16"/>
                <w:szCs w:val="16"/>
              </w:rPr>
              <w:t>(0</w:t>
            </w:r>
            <w:r w:rsidR="001F53FB">
              <w:rPr>
                <w:sz w:val="16"/>
                <w:szCs w:val="16"/>
              </w:rPr>
              <w:t>,</w:t>
            </w:r>
            <w:r w:rsidRPr="0080488C">
              <w:rPr>
                <w:sz w:val="16"/>
                <w:szCs w:val="16"/>
              </w:rPr>
              <w:t>21)</w:t>
            </w:r>
          </w:p>
        </w:tc>
        <w:tc>
          <w:tcPr>
            <w:tcW w:w="708" w:type="dxa"/>
            <w:tcBorders>
              <w:bottom w:val="single" w:sz="4" w:space="0" w:color="auto"/>
            </w:tcBorders>
            <w:vAlign w:val="center"/>
          </w:tcPr>
          <w:p w:rsidR="007F63FD" w:rsidRPr="0080488C" w:rsidRDefault="001F53FB" w:rsidP="00BB1292">
            <w:pPr>
              <w:jc w:val="center"/>
              <w:rPr>
                <w:sz w:val="16"/>
                <w:szCs w:val="16"/>
              </w:rPr>
            </w:pPr>
            <w:r>
              <w:rPr>
                <w:sz w:val="16"/>
                <w:szCs w:val="16"/>
              </w:rPr>
              <w:t>-4,</w:t>
            </w:r>
            <w:r w:rsidR="007F63FD" w:rsidRPr="0080488C">
              <w:rPr>
                <w:sz w:val="16"/>
                <w:szCs w:val="16"/>
              </w:rPr>
              <w:t>65*</w:t>
            </w:r>
          </w:p>
          <w:p w:rsidR="007F63FD" w:rsidRPr="0080488C" w:rsidRDefault="007F63FD" w:rsidP="001F53FB">
            <w:pPr>
              <w:jc w:val="center"/>
              <w:rPr>
                <w:sz w:val="16"/>
                <w:szCs w:val="16"/>
              </w:rPr>
            </w:pPr>
            <w:r w:rsidRPr="0080488C">
              <w:rPr>
                <w:sz w:val="16"/>
                <w:szCs w:val="16"/>
              </w:rPr>
              <w:t>(-2</w:t>
            </w:r>
            <w:r w:rsidR="001F53FB">
              <w:rPr>
                <w:sz w:val="16"/>
                <w:szCs w:val="16"/>
              </w:rPr>
              <w:t>,</w:t>
            </w:r>
            <w:r w:rsidRPr="0080488C">
              <w:rPr>
                <w:sz w:val="16"/>
                <w:szCs w:val="16"/>
              </w:rPr>
              <w:t>29)</w:t>
            </w:r>
          </w:p>
        </w:tc>
      </w:tr>
      <w:tr w:rsidR="007F63FD" w:rsidRPr="0080488C" w:rsidTr="00784F95">
        <w:trPr>
          <w:trHeight w:val="454"/>
          <w:jc w:val="center"/>
        </w:trPr>
        <w:tc>
          <w:tcPr>
            <w:tcW w:w="284" w:type="dxa"/>
            <w:vMerge/>
            <w:tcBorders>
              <w:bottom w:val="double" w:sz="4" w:space="0" w:color="auto"/>
            </w:tcBorders>
            <w:textDirection w:val="btLr"/>
            <w:vAlign w:val="center"/>
          </w:tcPr>
          <w:p w:rsidR="007F63FD" w:rsidRPr="0080488C" w:rsidRDefault="007F63FD" w:rsidP="004F2ED5">
            <w:pPr>
              <w:ind w:left="113" w:right="113"/>
              <w:jc w:val="center"/>
              <w:rPr>
                <w:b/>
              </w:rPr>
            </w:pPr>
          </w:p>
        </w:tc>
        <w:tc>
          <w:tcPr>
            <w:tcW w:w="586" w:type="dxa"/>
            <w:tcBorders>
              <w:bottom w:val="double" w:sz="4" w:space="0" w:color="auto"/>
            </w:tcBorders>
            <w:vAlign w:val="center"/>
          </w:tcPr>
          <w:p w:rsidR="007F63FD" w:rsidRPr="0080488C" w:rsidRDefault="007F63FD" w:rsidP="004F2ED5">
            <w:pPr>
              <w:jc w:val="center"/>
              <w:rPr>
                <w:i/>
                <w:sz w:val="18"/>
                <w:szCs w:val="18"/>
              </w:rPr>
            </w:pPr>
            <w:r w:rsidRPr="0080488C">
              <w:rPr>
                <w:i/>
                <w:sz w:val="18"/>
                <w:szCs w:val="18"/>
              </w:rPr>
              <w:t>TFV</w:t>
            </w:r>
          </w:p>
        </w:tc>
        <w:tc>
          <w:tcPr>
            <w:tcW w:w="709" w:type="dxa"/>
            <w:tcBorders>
              <w:bottom w:val="double" w:sz="4" w:space="0" w:color="auto"/>
            </w:tcBorders>
            <w:vAlign w:val="center"/>
          </w:tcPr>
          <w:p w:rsidR="007F63FD" w:rsidRPr="0080488C" w:rsidRDefault="00766C25" w:rsidP="00BB1292">
            <w:pPr>
              <w:jc w:val="center"/>
              <w:rPr>
                <w:sz w:val="16"/>
                <w:szCs w:val="16"/>
              </w:rPr>
            </w:pPr>
            <w:r w:rsidRPr="0080488C">
              <w:rPr>
                <w:sz w:val="16"/>
                <w:szCs w:val="16"/>
              </w:rPr>
              <w:t>33</w:t>
            </w:r>
            <w:r w:rsidR="00E94954">
              <w:rPr>
                <w:sz w:val="16"/>
                <w:szCs w:val="16"/>
              </w:rPr>
              <w:t>,</w:t>
            </w:r>
            <w:r w:rsidRPr="0080488C">
              <w:rPr>
                <w:sz w:val="16"/>
                <w:szCs w:val="16"/>
              </w:rPr>
              <w:t>84</w:t>
            </w:r>
          </w:p>
          <w:p w:rsidR="00766C25" w:rsidRPr="0080488C" w:rsidRDefault="00E94954" w:rsidP="00BB1292">
            <w:pPr>
              <w:jc w:val="center"/>
              <w:rPr>
                <w:sz w:val="16"/>
                <w:szCs w:val="16"/>
              </w:rPr>
            </w:pPr>
            <w:r>
              <w:rPr>
                <w:sz w:val="16"/>
                <w:szCs w:val="16"/>
              </w:rPr>
              <w:t>[9,</w:t>
            </w:r>
            <w:r w:rsidR="00766C25" w:rsidRPr="0080488C">
              <w:rPr>
                <w:sz w:val="16"/>
                <w:szCs w:val="16"/>
              </w:rPr>
              <w:t>05]</w:t>
            </w:r>
          </w:p>
        </w:tc>
        <w:tc>
          <w:tcPr>
            <w:tcW w:w="709" w:type="dxa"/>
            <w:tcBorders>
              <w:bottom w:val="double" w:sz="4" w:space="0" w:color="auto"/>
            </w:tcBorders>
            <w:vAlign w:val="center"/>
          </w:tcPr>
          <w:p w:rsidR="007F63FD" w:rsidRPr="0080488C" w:rsidRDefault="00766C25" w:rsidP="00BB1292">
            <w:pPr>
              <w:jc w:val="center"/>
              <w:rPr>
                <w:sz w:val="16"/>
                <w:szCs w:val="16"/>
              </w:rPr>
            </w:pPr>
            <w:r w:rsidRPr="0080488C">
              <w:rPr>
                <w:sz w:val="16"/>
                <w:szCs w:val="16"/>
              </w:rPr>
              <w:t>34</w:t>
            </w:r>
            <w:r w:rsidR="00E94954">
              <w:rPr>
                <w:sz w:val="16"/>
                <w:szCs w:val="16"/>
              </w:rPr>
              <w:t>,</w:t>
            </w:r>
            <w:r w:rsidRPr="0080488C">
              <w:rPr>
                <w:sz w:val="16"/>
                <w:szCs w:val="16"/>
              </w:rPr>
              <w:t>97</w:t>
            </w:r>
          </w:p>
          <w:p w:rsidR="00766C25" w:rsidRPr="0080488C" w:rsidRDefault="00E94954" w:rsidP="00BB1292">
            <w:pPr>
              <w:jc w:val="center"/>
              <w:rPr>
                <w:sz w:val="16"/>
                <w:szCs w:val="16"/>
              </w:rPr>
            </w:pPr>
            <w:r>
              <w:rPr>
                <w:sz w:val="16"/>
                <w:szCs w:val="16"/>
              </w:rPr>
              <w:t>[9,</w:t>
            </w:r>
            <w:r w:rsidR="00766C25" w:rsidRPr="0080488C">
              <w:rPr>
                <w:sz w:val="16"/>
                <w:szCs w:val="16"/>
              </w:rPr>
              <w:t>05]</w:t>
            </w:r>
          </w:p>
        </w:tc>
        <w:tc>
          <w:tcPr>
            <w:tcW w:w="709" w:type="dxa"/>
            <w:tcBorders>
              <w:bottom w:val="double" w:sz="4" w:space="0" w:color="auto"/>
            </w:tcBorders>
            <w:vAlign w:val="center"/>
          </w:tcPr>
          <w:p w:rsidR="007F63FD" w:rsidRPr="0080488C" w:rsidRDefault="00766C25" w:rsidP="00BB1292">
            <w:pPr>
              <w:jc w:val="center"/>
              <w:rPr>
                <w:sz w:val="16"/>
                <w:szCs w:val="16"/>
              </w:rPr>
            </w:pPr>
            <w:r w:rsidRPr="0080488C">
              <w:rPr>
                <w:sz w:val="16"/>
                <w:szCs w:val="16"/>
              </w:rPr>
              <w:t>-12</w:t>
            </w:r>
            <w:r w:rsidR="00F80A47">
              <w:rPr>
                <w:sz w:val="16"/>
                <w:szCs w:val="16"/>
              </w:rPr>
              <w:t>,</w:t>
            </w:r>
            <w:r w:rsidRPr="0080488C">
              <w:rPr>
                <w:sz w:val="16"/>
                <w:szCs w:val="16"/>
              </w:rPr>
              <w:t>16</w:t>
            </w:r>
          </w:p>
          <w:p w:rsidR="00766C25" w:rsidRPr="0080488C" w:rsidRDefault="00F80A47" w:rsidP="00BB1292">
            <w:pPr>
              <w:jc w:val="center"/>
              <w:rPr>
                <w:sz w:val="16"/>
                <w:szCs w:val="16"/>
              </w:rPr>
            </w:pPr>
            <w:r>
              <w:rPr>
                <w:sz w:val="16"/>
                <w:szCs w:val="16"/>
              </w:rPr>
              <w:t>[-46,</w:t>
            </w:r>
            <w:r w:rsidR="00766C25" w:rsidRPr="0080488C">
              <w:rPr>
                <w:sz w:val="16"/>
                <w:szCs w:val="16"/>
              </w:rPr>
              <w:t>4]</w:t>
            </w:r>
          </w:p>
        </w:tc>
        <w:tc>
          <w:tcPr>
            <w:tcW w:w="708" w:type="dxa"/>
            <w:tcBorders>
              <w:bottom w:val="double" w:sz="4" w:space="0" w:color="auto"/>
            </w:tcBorders>
            <w:vAlign w:val="center"/>
          </w:tcPr>
          <w:p w:rsidR="007F63FD" w:rsidRPr="0080488C" w:rsidRDefault="00E94954" w:rsidP="00BB1292">
            <w:pPr>
              <w:jc w:val="center"/>
              <w:rPr>
                <w:sz w:val="16"/>
                <w:szCs w:val="16"/>
              </w:rPr>
            </w:pPr>
            <w:r>
              <w:rPr>
                <w:sz w:val="16"/>
                <w:szCs w:val="16"/>
              </w:rPr>
              <w:t>0,</w:t>
            </w:r>
            <w:r w:rsidR="00766C25" w:rsidRPr="0080488C">
              <w:rPr>
                <w:sz w:val="16"/>
                <w:szCs w:val="16"/>
              </w:rPr>
              <w:t>20</w:t>
            </w:r>
          </w:p>
          <w:p w:rsidR="00766C25" w:rsidRPr="0080488C" w:rsidRDefault="00766C25" w:rsidP="00E94954">
            <w:pPr>
              <w:jc w:val="center"/>
              <w:rPr>
                <w:sz w:val="16"/>
                <w:szCs w:val="16"/>
              </w:rPr>
            </w:pPr>
            <w:r w:rsidRPr="0080488C">
              <w:rPr>
                <w:sz w:val="16"/>
                <w:szCs w:val="16"/>
              </w:rPr>
              <w:t>[0</w:t>
            </w:r>
            <w:r w:rsidR="00E94954">
              <w:rPr>
                <w:sz w:val="16"/>
                <w:szCs w:val="16"/>
              </w:rPr>
              <w:t>,</w:t>
            </w:r>
            <w:r w:rsidRPr="0080488C">
              <w:rPr>
                <w:sz w:val="16"/>
                <w:szCs w:val="16"/>
              </w:rPr>
              <w:t>10]</w:t>
            </w:r>
          </w:p>
        </w:tc>
        <w:tc>
          <w:tcPr>
            <w:tcW w:w="709" w:type="dxa"/>
            <w:tcBorders>
              <w:bottom w:val="double" w:sz="4" w:space="0" w:color="auto"/>
            </w:tcBorders>
            <w:vAlign w:val="center"/>
          </w:tcPr>
          <w:p w:rsidR="007F63FD" w:rsidRPr="0080488C" w:rsidRDefault="00F80A47" w:rsidP="00BB1292">
            <w:pPr>
              <w:jc w:val="center"/>
              <w:rPr>
                <w:sz w:val="16"/>
                <w:szCs w:val="16"/>
              </w:rPr>
            </w:pPr>
            <w:r>
              <w:rPr>
                <w:sz w:val="16"/>
                <w:szCs w:val="16"/>
              </w:rPr>
              <w:t>-2,</w:t>
            </w:r>
            <w:r w:rsidR="00766C25" w:rsidRPr="0080488C">
              <w:rPr>
                <w:sz w:val="16"/>
                <w:szCs w:val="16"/>
              </w:rPr>
              <w:t>44</w:t>
            </w:r>
          </w:p>
          <w:p w:rsidR="00766C25" w:rsidRPr="0080488C" w:rsidRDefault="00F80A47" w:rsidP="00BB1292">
            <w:pPr>
              <w:jc w:val="center"/>
              <w:rPr>
                <w:sz w:val="16"/>
                <w:szCs w:val="16"/>
              </w:rPr>
            </w:pPr>
            <w:r>
              <w:rPr>
                <w:sz w:val="16"/>
                <w:szCs w:val="16"/>
              </w:rPr>
              <w:t>[-4,</w:t>
            </w:r>
            <w:r w:rsidR="00766C25" w:rsidRPr="0080488C">
              <w:rPr>
                <w:sz w:val="16"/>
                <w:szCs w:val="16"/>
              </w:rPr>
              <w:t>81]</w:t>
            </w:r>
          </w:p>
        </w:tc>
        <w:tc>
          <w:tcPr>
            <w:tcW w:w="1054" w:type="dxa"/>
            <w:tcBorders>
              <w:bottom w:val="double" w:sz="4" w:space="0" w:color="auto"/>
              <w:right w:val="double" w:sz="4" w:space="0" w:color="auto"/>
            </w:tcBorders>
          </w:tcPr>
          <w:p w:rsidR="00784F95" w:rsidRDefault="00766C25" w:rsidP="00784F95">
            <w:pPr>
              <w:jc w:val="center"/>
              <w:rPr>
                <w:sz w:val="16"/>
                <w:szCs w:val="16"/>
              </w:rPr>
            </w:pPr>
            <w:r w:rsidRPr="0080488C">
              <w:rPr>
                <w:sz w:val="16"/>
                <w:szCs w:val="16"/>
              </w:rPr>
              <w:t>1983;1986;</w:t>
            </w:r>
          </w:p>
          <w:p w:rsidR="00784F95" w:rsidRDefault="00766C25" w:rsidP="00784F95">
            <w:pPr>
              <w:jc w:val="center"/>
              <w:rPr>
                <w:sz w:val="16"/>
                <w:szCs w:val="16"/>
              </w:rPr>
            </w:pPr>
            <w:r w:rsidRPr="0080488C">
              <w:rPr>
                <w:sz w:val="16"/>
                <w:szCs w:val="16"/>
              </w:rPr>
              <w:t>1992;2001;</w:t>
            </w:r>
          </w:p>
          <w:p w:rsidR="007F63FD" w:rsidRPr="0080488C" w:rsidRDefault="00766C25" w:rsidP="00784F95">
            <w:pPr>
              <w:jc w:val="center"/>
              <w:rPr>
                <w:sz w:val="16"/>
                <w:szCs w:val="16"/>
              </w:rPr>
            </w:pPr>
            <w:r w:rsidRPr="0080488C">
              <w:rPr>
                <w:sz w:val="16"/>
                <w:szCs w:val="16"/>
              </w:rPr>
              <w:t>2007</w:t>
            </w:r>
          </w:p>
        </w:tc>
        <w:tc>
          <w:tcPr>
            <w:tcW w:w="709" w:type="dxa"/>
            <w:tcBorders>
              <w:left w:val="double" w:sz="4" w:space="0" w:color="auto"/>
              <w:bottom w:val="double" w:sz="4" w:space="0" w:color="auto"/>
            </w:tcBorders>
            <w:vAlign w:val="center"/>
          </w:tcPr>
          <w:p w:rsidR="007F63FD" w:rsidRPr="0080488C" w:rsidRDefault="001F53FB" w:rsidP="00BB1292">
            <w:pPr>
              <w:jc w:val="center"/>
              <w:rPr>
                <w:sz w:val="16"/>
                <w:szCs w:val="16"/>
              </w:rPr>
            </w:pPr>
            <w:r>
              <w:rPr>
                <w:sz w:val="16"/>
                <w:szCs w:val="16"/>
              </w:rPr>
              <w:t>2,</w:t>
            </w:r>
            <w:r w:rsidR="00766C25" w:rsidRPr="0080488C">
              <w:rPr>
                <w:sz w:val="16"/>
                <w:szCs w:val="16"/>
              </w:rPr>
              <w:t>42</w:t>
            </w:r>
            <w:r w:rsidR="0093311C">
              <w:rPr>
                <w:sz w:val="16"/>
                <w:szCs w:val="16"/>
              </w:rPr>
              <w:t>*</w:t>
            </w:r>
          </w:p>
          <w:p w:rsidR="00766C25" w:rsidRPr="0080488C" w:rsidRDefault="00766C25" w:rsidP="001F53FB">
            <w:pPr>
              <w:jc w:val="center"/>
              <w:rPr>
                <w:sz w:val="16"/>
                <w:szCs w:val="16"/>
              </w:rPr>
            </w:pPr>
            <w:r w:rsidRPr="0080488C">
              <w:rPr>
                <w:sz w:val="16"/>
                <w:szCs w:val="16"/>
              </w:rPr>
              <w:t>[8</w:t>
            </w:r>
            <w:r w:rsidR="001F53FB">
              <w:rPr>
                <w:sz w:val="16"/>
                <w:szCs w:val="16"/>
              </w:rPr>
              <w:t>,</w:t>
            </w:r>
            <w:r w:rsidRPr="0080488C">
              <w:rPr>
                <w:sz w:val="16"/>
                <w:szCs w:val="16"/>
              </w:rPr>
              <w:t>13]</w:t>
            </w:r>
          </w:p>
        </w:tc>
        <w:tc>
          <w:tcPr>
            <w:tcW w:w="708" w:type="dxa"/>
            <w:tcBorders>
              <w:bottom w:val="double" w:sz="4" w:space="0" w:color="auto"/>
            </w:tcBorders>
            <w:vAlign w:val="center"/>
          </w:tcPr>
          <w:p w:rsidR="007F63FD" w:rsidRPr="0080488C" w:rsidRDefault="001F53FB" w:rsidP="00BB1292">
            <w:pPr>
              <w:jc w:val="center"/>
              <w:rPr>
                <w:sz w:val="16"/>
                <w:szCs w:val="16"/>
              </w:rPr>
            </w:pPr>
            <w:r>
              <w:rPr>
                <w:sz w:val="16"/>
                <w:szCs w:val="16"/>
              </w:rPr>
              <w:t>2,</w:t>
            </w:r>
            <w:r w:rsidR="00766C25" w:rsidRPr="0080488C">
              <w:rPr>
                <w:sz w:val="16"/>
                <w:szCs w:val="16"/>
              </w:rPr>
              <w:t>10</w:t>
            </w:r>
            <w:r w:rsidR="0093311C">
              <w:rPr>
                <w:sz w:val="16"/>
                <w:szCs w:val="16"/>
              </w:rPr>
              <w:t>*</w:t>
            </w:r>
          </w:p>
          <w:p w:rsidR="00766C25" w:rsidRPr="0080488C" w:rsidRDefault="00766C25" w:rsidP="001F53FB">
            <w:pPr>
              <w:jc w:val="center"/>
              <w:rPr>
                <w:sz w:val="16"/>
                <w:szCs w:val="16"/>
              </w:rPr>
            </w:pPr>
            <w:r w:rsidRPr="0080488C">
              <w:rPr>
                <w:sz w:val="16"/>
                <w:szCs w:val="16"/>
              </w:rPr>
              <w:t>[8</w:t>
            </w:r>
            <w:r w:rsidR="001F53FB">
              <w:rPr>
                <w:sz w:val="16"/>
                <w:szCs w:val="16"/>
              </w:rPr>
              <w:t>,</w:t>
            </w:r>
            <w:r w:rsidRPr="0080488C">
              <w:rPr>
                <w:sz w:val="16"/>
                <w:szCs w:val="16"/>
              </w:rPr>
              <w:t>13]</w:t>
            </w:r>
          </w:p>
        </w:tc>
        <w:tc>
          <w:tcPr>
            <w:tcW w:w="851" w:type="dxa"/>
            <w:tcBorders>
              <w:bottom w:val="double" w:sz="4" w:space="0" w:color="auto"/>
            </w:tcBorders>
            <w:vAlign w:val="center"/>
          </w:tcPr>
          <w:p w:rsidR="007F63FD" w:rsidRPr="0080488C" w:rsidRDefault="001F53FB" w:rsidP="00BB1292">
            <w:pPr>
              <w:jc w:val="center"/>
              <w:rPr>
                <w:sz w:val="16"/>
                <w:szCs w:val="16"/>
              </w:rPr>
            </w:pPr>
            <w:r>
              <w:rPr>
                <w:sz w:val="16"/>
                <w:szCs w:val="16"/>
              </w:rPr>
              <w:t>-12,</w:t>
            </w:r>
            <w:r w:rsidR="00766C25" w:rsidRPr="0080488C">
              <w:rPr>
                <w:sz w:val="16"/>
                <w:szCs w:val="16"/>
              </w:rPr>
              <w:t>40</w:t>
            </w:r>
            <w:r w:rsidR="0093311C">
              <w:rPr>
                <w:sz w:val="16"/>
                <w:szCs w:val="16"/>
              </w:rPr>
              <w:t>*</w:t>
            </w:r>
          </w:p>
          <w:p w:rsidR="00766C25" w:rsidRPr="0080488C" w:rsidRDefault="001F53FB" w:rsidP="00BB1292">
            <w:pPr>
              <w:jc w:val="center"/>
              <w:rPr>
                <w:sz w:val="16"/>
                <w:szCs w:val="16"/>
              </w:rPr>
            </w:pPr>
            <w:r>
              <w:rPr>
                <w:sz w:val="16"/>
                <w:szCs w:val="16"/>
              </w:rPr>
              <w:t>[-4,</w:t>
            </w:r>
            <w:r w:rsidR="00766C25" w:rsidRPr="0080488C">
              <w:rPr>
                <w:sz w:val="16"/>
                <w:szCs w:val="16"/>
              </w:rPr>
              <w:t>98]</w:t>
            </w:r>
          </w:p>
        </w:tc>
        <w:tc>
          <w:tcPr>
            <w:tcW w:w="709" w:type="dxa"/>
            <w:tcBorders>
              <w:bottom w:val="double" w:sz="4" w:space="0" w:color="auto"/>
            </w:tcBorders>
            <w:vAlign w:val="center"/>
          </w:tcPr>
          <w:p w:rsidR="007F63FD" w:rsidRPr="0080488C" w:rsidRDefault="00766C25" w:rsidP="00BB1292">
            <w:pPr>
              <w:jc w:val="center"/>
              <w:rPr>
                <w:sz w:val="16"/>
                <w:szCs w:val="16"/>
              </w:rPr>
            </w:pPr>
            <w:r w:rsidRPr="0080488C">
              <w:rPr>
                <w:sz w:val="16"/>
                <w:szCs w:val="16"/>
              </w:rPr>
              <w:t>0</w:t>
            </w:r>
            <w:r w:rsidR="001F53FB">
              <w:rPr>
                <w:sz w:val="16"/>
                <w:szCs w:val="16"/>
              </w:rPr>
              <w:t>,</w:t>
            </w:r>
            <w:r w:rsidRPr="0080488C">
              <w:rPr>
                <w:sz w:val="16"/>
                <w:szCs w:val="16"/>
              </w:rPr>
              <w:t>10</w:t>
            </w:r>
            <w:r w:rsidR="0093311C">
              <w:rPr>
                <w:sz w:val="16"/>
                <w:szCs w:val="16"/>
              </w:rPr>
              <w:t>*</w:t>
            </w:r>
          </w:p>
          <w:p w:rsidR="00766C25" w:rsidRPr="0080488C" w:rsidRDefault="00766C25" w:rsidP="001F53FB">
            <w:pPr>
              <w:jc w:val="center"/>
              <w:rPr>
                <w:sz w:val="16"/>
                <w:szCs w:val="16"/>
              </w:rPr>
            </w:pPr>
            <w:r w:rsidRPr="0080488C">
              <w:rPr>
                <w:sz w:val="16"/>
                <w:szCs w:val="16"/>
              </w:rPr>
              <w:t>[0</w:t>
            </w:r>
            <w:r w:rsidR="001F53FB">
              <w:rPr>
                <w:sz w:val="16"/>
                <w:szCs w:val="16"/>
              </w:rPr>
              <w:t>,</w:t>
            </w:r>
            <w:r w:rsidRPr="0080488C">
              <w:rPr>
                <w:sz w:val="16"/>
                <w:szCs w:val="16"/>
              </w:rPr>
              <w:t>19]</w:t>
            </w:r>
          </w:p>
        </w:tc>
        <w:tc>
          <w:tcPr>
            <w:tcW w:w="708" w:type="dxa"/>
            <w:tcBorders>
              <w:bottom w:val="double" w:sz="4" w:space="0" w:color="auto"/>
            </w:tcBorders>
            <w:vAlign w:val="center"/>
          </w:tcPr>
          <w:p w:rsidR="007F63FD" w:rsidRPr="0080488C" w:rsidRDefault="001F53FB" w:rsidP="00BB1292">
            <w:pPr>
              <w:jc w:val="center"/>
              <w:rPr>
                <w:sz w:val="16"/>
                <w:szCs w:val="16"/>
              </w:rPr>
            </w:pPr>
            <w:r>
              <w:rPr>
                <w:sz w:val="16"/>
                <w:szCs w:val="16"/>
              </w:rPr>
              <w:t>-4,</w:t>
            </w:r>
            <w:r w:rsidR="00766C25" w:rsidRPr="0080488C">
              <w:rPr>
                <w:sz w:val="16"/>
                <w:szCs w:val="16"/>
              </w:rPr>
              <w:t>63</w:t>
            </w:r>
            <w:r w:rsidR="0093311C">
              <w:rPr>
                <w:sz w:val="16"/>
                <w:szCs w:val="16"/>
              </w:rPr>
              <w:t>*</w:t>
            </w:r>
          </w:p>
          <w:p w:rsidR="00766C25" w:rsidRPr="0080488C" w:rsidRDefault="00766C25" w:rsidP="001F53FB">
            <w:pPr>
              <w:jc w:val="center"/>
              <w:rPr>
                <w:sz w:val="16"/>
                <w:szCs w:val="16"/>
              </w:rPr>
            </w:pPr>
            <w:r w:rsidRPr="0080488C">
              <w:rPr>
                <w:sz w:val="16"/>
                <w:szCs w:val="16"/>
              </w:rPr>
              <w:t>[-2</w:t>
            </w:r>
            <w:r w:rsidR="001F53FB">
              <w:rPr>
                <w:sz w:val="16"/>
                <w:szCs w:val="16"/>
              </w:rPr>
              <w:t>,</w:t>
            </w:r>
            <w:r w:rsidRPr="0080488C">
              <w:rPr>
                <w:sz w:val="16"/>
                <w:szCs w:val="16"/>
              </w:rPr>
              <w:t>38]</w:t>
            </w:r>
          </w:p>
        </w:tc>
      </w:tr>
      <w:tr w:rsidR="007F63FD" w:rsidRPr="0080488C" w:rsidTr="00784F95">
        <w:trPr>
          <w:trHeight w:val="454"/>
          <w:jc w:val="center"/>
        </w:trPr>
        <w:tc>
          <w:tcPr>
            <w:tcW w:w="284" w:type="dxa"/>
            <w:vMerge w:val="restart"/>
            <w:tcBorders>
              <w:top w:val="double" w:sz="4" w:space="0" w:color="auto"/>
            </w:tcBorders>
            <w:textDirection w:val="btLr"/>
            <w:vAlign w:val="center"/>
          </w:tcPr>
          <w:p w:rsidR="007F63FD" w:rsidRPr="0080488C" w:rsidRDefault="007F63FD" w:rsidP="004F2ED5">
            <w:pPr>
              <w:ind w:left="113" w:right="113"/>
              <w:jc w:val="center"/>
              <w:rPr>
                <w:b/>
              </w:rPr>
            </w:pPr>
            <w:r w:rsidRPr="0080488C">
              <w:rPr>
                <w:b/>
              </w:rPr>
              <w:t>HİNDİSTAN</w:t>
            </w:r>
          </w:p>
        </w:tc>
        <w:tc>
          <w:tcPr>
            <w:tcW w:w="586" w:type="dxa"/>
            <w:tcBorders>
              <w:top w:val="double" w:sz="4" w:space="0" w:color="auto"/>
            </w:tcBorders>
            <w:vAlign w:val="center"/>
          </w:tcPr>
          <w:p w:rsidR="007F63FD" w:rsidRPr="0080488C" w:rsidRDefault="00E9776A" w:rsidP="004F2ED5">
            <w:pPr>
              <w:jc w:val="center"/>
              <w:rPr>
                <w:i/>
                <w:sz w:val="18"/>
                <w:szCs w:val="18"/>
              </w:rPr>
            </w:pPr>
            <w:r>
              <w:rPr>
                <w:i/>
                <w:sz w:val="18"/>
                <w:szCs w:val="18"/>
              </w:rPr>
              <w:t>Y</w:t>
            </w:r>
          </w:p>
        </w:tc>
        <w:tc>
          <w:tcPr>
            <w:tcW w:w="709" w:type="dxa"/>
            <w:tcBorders>
              <w:top w:val="double" w:sz="4" w:space="0" w:color="auto"/>
            </w:tcBorders>
            <w:vAlign w:val="center"/>
          </w:tcPr>
          <w:p w:rsidR="007F63FD" w:rsidRPr="0080488C" w:rsidRDefault="007F63FD" w:rsidP="00BB1292">
            <w:pPr>
              <w:jc w:val="center"/>
              <w:rPr>
                <w:sz w:val="16"/>
                <w:szCs w:val="16"/>
              </w:rPr>
            </w:pPr>
            <w:r w:rsidRPr="0080488C">
              <w:rPr>
                <w:sz w:val="16"/>
                <w:szCs w:val="16"/>
              </w:rPr>
              <w:t>27</w:t>
            </w:r>
            <w:r w:rsidR="00E94954">
              <w:rPr>
                <w:sz w:val="16"/>
                <w:szCs w:val="16"/>
              </w:rPr>
              <w:t>,</w:t>
            </w:r>
            <w:r w:rsidRPr="0080488C">
              <w:rPr>
                <w:sz w:val="16"/>
                <w:szCs w:val="16"/>
              </w:rPr>
              <w:t>12</w:t>
            </w:r>
          </w:p>
          <w:p w:rsidR="007F63FD" w:rsidRPr="0080488C" w:rsidRDefault="00E94954" w:rsidP="00BB1292">
            <w:pPr>
              <w:jc w:val="center"/>
              <w:rPr>
                <w:sz w:val="16"/>
                <w:szCs w:val="16"/>
              </w:rPr>
            </w:pPr>
            <w:r>
              <w:rPr>
                <w:sz w:val="16"/>
                <w:szCs w:val="16"/>
              </w:rPr>
              <w:t>(6,</w:t>
            </w:r>
            <w:r w:rsidR="007F63FD" w:rsidRPr="0080488C">
              <w:rPr>
                <w:sz w:val="16"/>
                <w:szCs w:val="16"/>
              </w:rPr>
              <w:t>16)</w:t>
            </w:r>
          </w:p>
        </w:tc>
        <w:tc>
          <w:tcPr>
            <w:tcW w:w="709" w:type="dxa"/>
            <w:tcBorders>
              <w:top w:val="double" w:sz="4" w:space="0" w:color="auto"/>
            </w:tcBorders>
            <w:vAlign w:val="center"/>
          </w:tcPr>
          <w:p w:rsidR="007F63FD" w:rsidRPr="0080488C" w:rsidRDefault="007F63FD" w:rsidP="00BB1292">
            <w:pPr>
              <w:jc w:val="center"/>
              <w:rPr>
                <w:sz w:val="16"/>
                <w:szCs w:val="16"/>
              </w:rPr>
            </w:pPr>
            <w:r w:rsidRPr="0080488C">
              <w:rPr>
                <w:sz w:val="16"/>
                <w:szCs w:val="16"/>
              </w:rPr>
              <w:t>28</w:t>
            </w:r>
            <w:r w:rsidR="00E94954">
              <w:rPr>
                <w:sz w:val="16"/>
                <w:szCs w:val="16"/>
              </w:rPr>
              <w:t>,</w:t>
            </w:r>
            <w:r w:rsidRPr="0080488C">
              <w:rPr>
                <w:sz w:val="16"/>
                <w:szCs w:val="16"/>
              </w:rPr>
              <w:t>24</w:t>
            </w:r>
          </w:p>
          <w:p w:rsidR="007F63FD" w:rsidRPr="0080488C" w:rsidRDefault="00E94954" w:rsidP="00BB1292">
            <w:pPr>
              <w:jc w:val="center"/>
              <w:rPr>
                <w:sz w:val="16"/>
                <w:szCs w:val="16"/>
              </w:rPr>
            </w:pPr>
            <w:r>
              <w:rPr>
                <w:sz w:val="16"/>
                <w:szCs w:val="16"/>
              </w:rPr>
              <w:t>(9,</w:t>
            </w:r>
            <w:r w:rsidR="007F63FD" w:rsidRPr="0080488C">
              <w:rPr>
                <w:sz w:val="16"/>
                <w:szCs w:val="16"/>
              </w:rPr>
              <w:t>16)</w:t>
            </w:r>
          </w:p>
        </w:tc>
        <w:tc>
          <w:tcPr>
            <w:tcW w:w="709" w:type="dxa"/>
            <w:tcBorders>
              <w:top w:val="double" w:sz="4" w:space="0" w:color="auto"/>
            </w:tcBorders>
            <w:vAlign w:val="center"/>
          </w:tcPr>
          <w:p w:rsidR="007F63FD" w:rsidRPr="0080488C" w:rsidRDefault="00F80A47" w:rsidP="00BB1292">
            <w:pPr>
              <w:jc w:val="center"/>
              <w:rPr>
                <w:sz w:val="16"/>
                <w:szCs w:val="16"/>
              </w:rPr>
            </w:pPr>
            <w:r>
              <w:rPr>
                <w:sz w:val="16"/>
                <w:szCs w:val="16"/>
              </w:rPr>
              <w:t>-15,</w:t>
            </w:r>
            <w:r w:rsidR="007F63FD" w:rsidRPr="0080488C">
              <w:rPr>
                <w:sz w:val="16"/>
                <w:szCs w:val="16"/>
              </w:rPr>
              <w:t>45</w:t>
            </w:r>
          </w:p>
          <w:p w:rsidR="007F63FD" w:rsidRPr="0080488C" w:rsidRDefault="007F63FD" w:rsidP="00F80A47">
            <w:pPr>
              <w:jc w:val="center"/>
              <w:rPr>
                <w:sz w:val="16"/>
                <w:szCs w:val="16"/>
              </w:rPr>
            </w:pPr>
            <w:r w:rsidRPr="0080488C">
              <w:rPr>
                <w:sz w:val="16"/>
                <w:szCs w:val="16"/>
              </w:rPr>
              <w:t>(-46</w:t>
            </w:r>
            <w:r w:rsidR="00F80A47">
              <w:rPr>
                <w:sz w:val="16"/>
                <w:szCs w:val="16"/>
              </w:rPr>
              <w:t>,</w:t>
            </w:r>
            <w:r w:rsidRPr="0080488C">
              <w:rPr>
                <w:sz w:val="16"/>
                <w:szCs w:val="16"/>
              </w:rPr>
              <w:t>9)</w:t>
            </w:r>
          </w:p>
        </w:tc>
        <w:tc>
          <w:tcPr>
            <w:tcW w:w="708" w:type="dxa"/>
            <w:tcBorders>
              <w:top w:val="double" w:sz="4" w:space="0" w:color="auto"/>
            </w:tcBorders>
            <w:vAlign w:val="center"/>
          </w:tcPr>
          <w:p w:rsidR="007F63FD" w:rsidRPr="0080488C" w:rsidRDefault="00E94954" w:rsidP="00BB1292">
            <w:pPr>
              <w:jc w:val="center"/>
              <w:rPr>
                <w:sz w:val="16"/>
                <w:szCs w:val="16"/>
              </w:rPr>
            </w:pPr>
            <w:r>
              <w:rPr>
                <w:sz w:val="16"/>
                <w:szCs w:val="16"/>
              </w:rPr>
              <w:t>0,</w:t>
            </w:r>
            <w:r w:rsidR="007F63FD" w:rsidRPr="0080488C">
              <w:rPr>
                <w:sz w:val="16"/>
                <w:szCs w:val="16"/>
              </w:rPr>
              <w:t>17</w:t>
            </w:r>
          </w:p>
          <w:p w:rsidR="007F63FD" w:rsidRPr="0080488C" w:rsidRDefault="00E94954" w:rsidP="00BB1292">
            <w:pPr>
              <w:jc w:val="center"/>
              <w:rPr>
                <w:sz w:val="16"/>
                <w:szCs w:val="16"/>
              </w:rPr>
            </w:pPr>
            <w:r>
              <w:rPr>
                <w:sz w:val="16"/>
                <w:szCs w:val="16"/>
              </w:rPr>
              <w:t>(0,</w:t>
            </w:r>
            <w:r w:rsidR="007F63FD" w:rsidRPr="0080488C">
              <w:rPr>
                <w:sz w:val="16"/>
                <w:szCs w:val="16"/>
              </w:rPr>
              <w:t>10)</w:t>
            </w:r>
          </w:p>
        </w:tc>
        <w:tc>
          <w:tcPr>
            <w:tcW w:w="709" w:type="dxa"/>
            <w:tcBorders>
              <w:top w:val="double" w:sz="4" w:space="0" w:color="auto"/>
            </w:tcBorders>
            <w:vAlign w:val="center"/>
          </w:tcPr>
          <w:p w:rsidR="007F63FD" w:rsidRPr="0080488C" w:rsidRDefault="00F80A47" w:rsidP="00BB1292">
            <w:pPr>
              <w:jc w:val="center"/>
              <w:rPr>
                <w:sz w:val="16"/>
                <w:szCs w:val="16"/>
              </w:rPr>
            </w:pPr>
            <w:r>
              <w:rPr>
                <w:sz w:val="16"/>
                <w:szCs w:val="16"/>
              </w:rPr>
              <w:t>-2,</w:t>
            </w:r>
            <w:r w:rsidR="007F63FD" w:rsidRPr="0080488C">
              <w:rPr>
                <w:sz w:val="16"/>
                <w:szCs w:val="16"/>
              </w:rPr>
              <w:t>76</w:t>
            </w:r>
          </w:p>
          <w:p w:rsidR="007F63FD" w:rsidRPr="0080488C" w:rsidRDefault="00F80A47" w:rsidP="00BB1292">
            <w:pPr>
              <w:jc w:val="center"/>
              <w:rPr>
                <w:sz w:val="16"/>
                <w:szCs w:val="16"/>
              </w:rPr>
            </w:pPr>
            <w:r>
              <w:rPr>
                <w:sz w:val="16"/>
                <w:szCs w:val="16"/>
              </w:rPr>
              <w:t>(-4,</w:t>
            </w:r>
            <w:r w:rsidR="007F63FD" w:rsidRPr="0080488C">
              <w:rPr>
                <w:sz w:val="16"/>
                <w:szCs w:val="16"/>
              </w:rPr>
              <w:t>83)</w:t>
            </w:r>
          </w:p>
        </w:tc>
        <w:tc>
          <w:tcPr>
            <w:tcW w:w="1054" w:type="dxa"/>
            <w:tcBorders>
              <w:top w:val="double" w:sz="4" w:space="0" w:color="auto"/>
              <w:right w:val="double" w:sz="4" w:space="0" w:color="auto"/>
            </w:tcBorders>
          </w:tcPr>
          <w:p w:rsidR="00784F95" w:rsidRDefault="007F63FD" w:rsidP="00784F95">
            <w:pPr>
              <w:jc w:val="center"/>
              <w:rPr>
                <w:sz w:val="16"/>
                <w:szCs w:val="16"/>
              </w:rPr>
            </w:pPr>
            <w:r w:rsidRPr="0080488C">
              <w:rPr>
                <w:sz w:val="16"/>
                <w:szCs w:val="16"/>
              </w:rPr>
              <w:t>1983;1990;</w:t>
            </w:r>
          </w:p>
          <w:p w:rsidR="00784F95" w:rsidRDefault="007F63FD" w:rsidP="00784F95">
            <w:pPr>
              <w:jc w:val="center"/>
              <w:rPr>
                <w:sz w:val="16"/>
                <w:szCs w:val="16"/>
              </w:rPr>
            </w:pPr>
            <w:r w:rsidRPr="0080488C">
              <w:rPr>
                <w:sz w:val="16"/>
                <w:szCs w:val="16"/>
              </w:rPr>
              <w:t>1993;2002;</w:t>
            </w:r>
          </w:p>
          <w:p w:rsidR="007F63FD" w:rsidRPr="0080488C" w:rsidRDefault="007F63FD" w:rsidP="00784F95">
            <w:pPr>
              <w:jc w:val="center"/>
              <w:rPr>
                <w:sz w:val="16"/>
                <w:szCs w:val="16"/>
              </w:rPr>
            </w:pPr>
            <w:r w:rsidRPr="0080488C">
              <w:rPr>
                <w:sz w:val="16"/>
                <w:szCs w:val="16"/>
              </w:rPr>
              <w:t>2006</w:t>
            </w:r>
          </w:p>
        </w:tc>
        <w:tc>
          <w:tcPr>
            <w:tcW w:w="709" w:type="dxa"/>
            <w:tcBorders>
              <w:top w:val="double" w:sz="4" w:space="0" w:color="auto"/>
              <w:left w:val="double" w:sz="4" w:space="0" w:color="auto"/>
            </w:tcBorders>
            <w:vAlign w:val="center"/>
          </w:tcPr>
          <w:p w:rsidR="007F63FD" w:rsidRPr="0080488C" w:rsidRDefault="001F53FB" w:rsidP="00BB1292">
            <w:pPr>
              <w:jc w:val="center"/>
              <w:rPr>
                <w:sz w:val="16"/>
                <w:szCs w:val="16"/>
              </w:rPr>
            </w:pPr>
            <w:r>
              <w:rPr>
                <w:sz w:val="16"/>
                <w:szCs w:val="16"/>
              </w:rPr>
              <w:t>3,</w:t>
            </w:r>
            <w:r w:rsidR="007F63FD" w:rsidRPr="0080488C">
              <w:rPr>
                <w:sz w:val="16"/>
                <w:szCs w:val="16"/>
              </w:rPr>
              <w:t>86*</w:t>
            </w:r>
          </w:p>
          <w:p w:rsidR="007F63FD" w:rsidRPr="0080488C" w:rsidRDefault="007F63FD" w:rsidP="001F53FB">
            <w:pPr>
              <w:jc w:val="center"/>
              <w:rPr>
                <w:sz w:val="16"/>
                <w:szCs w:val="16"/>
              </w:rPr>
            </w:pPr>
            <w:r w:rsidRPr="0080488C">
              <w:rPr>
                <w:sz w:val="16"/>
                <w:szCs w:val="16"/>
              </w:rPr>
              <w:t>(8</w:t>
            </w:r>
            <w:r w:rsidR="001F53FB">
              <w:rPr>
                <w:sz w:val="16"/>
                <w:szCs w:val="16"/>
              </w:rPr>
              <w:t>,</w:t>
            </w:r>
            <w:r w:rsidRPr="0080488C">
              <w:rPr>
                <w:sz w:val="16"/>
                <w:szCs w:val="16"/>
              </w:rPr>
              <w:t>36)</w:t>
            </w:r>
          </w:p>
        </w:tc>
        <w:tc>
          <w:tcPr>
            <w:tcW w:w="708" w:type="dxa"/>
            <w:tcBorders>
              <w:top w:val="double" w:sz="4" w:space="0" w:color="auto"/>
            </w:tcBorders>
            <w:vAlign w:val="center"/>
          </w:tcPr>
          <w:p w:rsidR="007F63FD" w:rsidRPr="0080488C" w:rsidRDefault="001F53FB" w:rsidP="00BB1292">
            <w:pPr>
              <w:jc w:val="center"/>
              <w:rPr>
                <w:sz w:val="16"/>
                <w:szCs w:val="16"/>
              </w:rPr>
            </w:pPr>
            <w:r>
              <w:rPr>
                <w:sz w:val="16"/>
                <w:szCs w:val="16"/>
              </w:rPr>
              <w:t>3,</w:t>
            </w:r>
            <w:r w:rsidR="007F63FD" w:rsidRPr="0080488C">
              <w:rPr>
                <w:sz w:val="16"/>
                <w:szCs w:val="16"/>
              </w:rPr>
              <w:t>26*</w:t>
            </w:r>
          </w:p>
          <w:p w:rsidR="007F63FD" w:rsidRPr="0080488C" w:rsidRDefault="001F53FB" w:rsidP="00BB1292">
            <w:pPr>
              <w:jc w:val="center"/>
              <w:rPr>
                <w:sz w:val="16"/>
                <w:szCs w:val="16"/>
              </w:rPr>
            </w:pPr>
            <w:r>
              <w:rPr>
                <w:sz w:val="16"/>
                <w:szCs w:val="16"/>
              </w:rPr>
              <w:t>(8,</w:t>
            </w:r>
            <w:r w:rsidR="007F63FD" w:rsidRPr="0080488C">
              <w:rPr>
                <w:sz w:val="16"/>
                <w:szCs w:val="16"/>
              </w:rPr>
              <w:t>36)</w:t>
            </w:r>
          </w:p>
        </w:tc>
        <w:tc>
          <w:tcPr>
            <w:tcW w:w="851" w:type="dxa"/>
            <w:tcBorders>
              <w:top w:val="double" w:sz="4" w:space="0" w:color="auto"/>
            </w:tcBorders>
            <w:vAlign w:val="center"/>
          </w:tcPr>
          <w:p w:rsidR="007F63FD" w:rsidRPr="0080488C" w:rsidRDefault="001F53FB" w:rsidP="00BB1292">
            <w:pPr>
              <w:jc w:val="center"/>
              <w:rPr>
                <w:sz w:val="16"/>
                <w:szCs w:val="16"/>
              </w:rPr>
            </w:pPr>
            <w:r>
              <w:rPr>
                <w:sz w:val="16"/>
                <w:szCs w:val="16"/>
              </w:rPr>
              <w:t>-11,</w:t>
            </w:r>
            <w:r w:rsidR="007F63FD" w:rsidRPr="0080488C">
              <w:rPr>
                <w:sz w:val="16"/>
                <w:szCs w:val="16"/>
              </w:rPr>
              <w:t>38*</w:t>
            </w:r>
          </w:p>
          <w:p w:rsidR="007F63FD" w:rsidRPr="0080488C" w:rsidRDefault="001F53FB" w:rsidP="00BB1292">
            <w:pPr>
              <w:jc w:val="center"/>
              <w:rPr>
                <w:sz w:val="16"/>
                <w:szCs w:val="16"/>
              </w:rPr>
            </w:pPr>
            <w:r>
              <w:rPr>
                <w:sz w:val="16"/>
                <w:szCs w:val="16"/>
              </w:rPr>
              <w:t>(-4,</w:t>
            </w:r>
            <w:r w:rsidR="007F63FD" w:rsidRPr="0080488C">
              <w:rPr>
                <w:sz w:val="16"/>
                <w:szCs w:val="16"/>
              </w:rPr>
              <w:t>57)</w:t>
            </w:r>
          </w:p>
        </w:tc>
        <w:tc>
          <w:tcPr>
            <w:tcW w:w="709" w:type="dxa"/>
            <w:tcBorders>
              <w:top w:val="double" w:sz="4" w:space="0" w:color="auto"/>
            </w:tcBorders>
            <w:vAlign w:val="center"/>
          </w:tcPr>
          <w:p w:rsidR="007F63FD" w:rsidRPr="0080488C" w:rsidRDefault="001F53FB" w:rsidP="00BB1292">
            <w:pPr>
              <w:jc w:val="center"/>
              <w:rPr>
                <w:sz w:val="16"/>
                <w:szCs w:val="16"/>
              </w:rPr>
            </w:pPr>
            <w:r>
              <w:rPr>
                <w:sz w:val="16"/>
                <w:szCs w:val="16"/>
              </w:rPr>
              <w:t>0,</w:t>
            </w:r>
            <w:r w:rsidR="007F63FD" w:rsidRPr="0080488C">
              <w:rPr>
                <w:sz w:val="16"/>
                <w:szCs w:val="16"/>
              </w:rPr>
              <w:t>10*</w:t>
            </w:r>
          </w:p>
          <w:p w:rsidR="007F63FD" w:rsidRPr="0080488C" w:rsidRDefault="007F63FD" w:rsidP="001F53FB">
            <w:pPr>
              <w:jc w:val="center"/>
              <w:rPr>
                <w:sz w:val="16"/>
                <w:szCs w:val="16"/>
              </w:rPr>
            </w:pPr>
            <w:r w:rsidRPr="0080488C">
              <w:rPr>
                <w:sz w:val="16"/>
                <w:szCs w:val="16"/>
              </w:rPr>
              <w:t>(0</w:t>
            </w:r>
            <w:r w:rsidR="001F53FB">
              <w:rPr>
                <w:sz w:val="16"/>
                <w:szCs w:val="16"/>
              </w:rPr>
              <w:t>,</w:t>
            </w:r>
            <w:r w:rsidRPr="0080488C">
              <w:rPr>
                <w:sz w:val="16"/>
                <w:szCs w:val="16"/>
              </w:rPr>
              <w:t>20)</w:t>
            </w:r>
          </w:p>
        </w:tc>
        <w:tc>
          <w:tcPr>
            <w:tcW w:w="708" w:type="dxa"/>
            <w:tcBorders>
              <w:top w:val="double" w:sz="4" w:space="0" w:color="auto"/>
            </w:tcBorders>
            <w:vAlign w:val="center"/>
          </w:tcPr>
          <w:p w:rsidR="007F63FD" w:rsidRPr="0080488C" w:rsidRDefault="001F53FB" w:rsidP="00BB1292">
            <w:pPr>
              <w:jc w:val="center"/>
              <w:rPr>
                <w:sz w:val="16"/>
                <w:szCs w:val="16"/>
              </w:rPr>
            </w:pPr>
            <w:r>
              <w:rPr>
                <w:sz w:val="16"/>
                <w:szCs w:val="16"/>
              </w:rPr>
              <w:t>-4,</w:t>
            </w:r>
            <w:r w:rsidR="007F63FD" w:rsidRPr="0080488C">
              <w:rPr>
                <w:sz w:val="16"/>
                <w:szCs w:val="16"/>
              </w:rPr>
              <w:t>66*</w:t>
            </w:r>
          </w:p>
          <w:p w:rsidR="007F63FD" w:rsidRPr="0080488C" w:rsidRDefault="007F63FD" w:rsidP="001F53FB">
            <w:pPr>
              <w:jc w:val="center"/>
              <w:rPr>
                <w:sz w:val="16"/>
                <w:szCs w:val="16"/>
              </w:rPr>
            </w:pPr>
            <w:r w:rsidRPr="0080488C">
              <w:rPr>
                <w:sz w:val="16"/>
                <w:szCs w:val="16"/>
              </w:rPr>
              <w:t>(-2</w:t>
            </w:r>
            <w:r w:rsidR="001F53FB">
              <w:rPr>
                <w:sz w:val="16"/>
                <w:szCs w:val="16"/>
              </w:rPr>
              <w:t>,</w:t>
            </w:r>
            <w:r w:rsidRPr="0080488C">
              <w:rPr>
                <w:sz w:val="16"/>
                <w:szCs w:val="16"/>
              </w:rPr>
              <w:t>36)</w:t>
            </w:r>
          </w:p>
        </w:tc>
      </w:tr>
      <w:tr w:rsidR="007F63FD" w:rsidRPr="0080488C" w:rsidTr="00784F95">
        <w:trPr>
          <w:trHeight w:val="454"/>
          <w:jc w:val="center"/>
        </w:trPr>
        <w:tc>
          <w:tcPr>
            <w:tcW w:w="284" w:type="dxa"/>
            <w:vMerge/>
            <w:vAlign w:val="center"/>
          </w:tcPr>
          <w:p w:rsidR="007F63FD" w:rsidRPr="0080488C" w:rsidRDefault="007F63FD" w:rsidP="004F2ED5">
            <w:pPr>
              <w:jc w:val="center"/>
              <w:rPr>
                <w:i/>
              </w:rPr>
            </w:pPr>
          </w:p>
        </w:tc>
        <w:tc>
          <w:tcPr>
            <w:tcW w:w="586" w:type="dxa"/>
            <w:vAlign w:val="center"/>
          </w:tcPr>
          <w:p w:rsidR="007F63FD" w:rsidRPr="0080488C" w:rsidRDefault="007F63FD" w:rsidP="004F2ED5">
            <w:pPr>
              <w:jc w:val="center"/>
              <w:rPr>
                <w:i/>
                <w:sz w:val="18"/>
                <w:szCs w:val="18"/>
              </w:rPr>
            </w:pPr>
            <w:r w:rsidRPr="0080488C">
              <w:rPr>
                <w:i/>
                <w:sz w:val="18"/>
                <w:szCs w:val="18"/>
              </w:rPr>
              <w:t>K</w:t>
            </w:r>
          </w:p>
        </w:tc>
        <w:tc>
          <w:tcPr>
            <w:tcW w:w="709" w:type="dxa"/>
            <w:vAlign w:val="center"/>
          </w:tcPr>
          <w:p w:rsidR="007F63FD" w:rsidRPr="0080488C" w:rsidRDefault="007F63FD" w:rsidP="00BB1292">
            <w:pPr>
              <w:jc w:val="center"/>
              <w:rPr>
                <w:sz w:val="16"/>
                <w:szCs w:val="16"/>
              </w:rPr>
            </w:pPr>
            <w:r w:rsidRPr="0080488C">
              <w:rPr>
                <w:sz w:val="16"/>
                <w:szCs w:val="16"/>
              </w:rPr>
              <w:t>32</w:t>
            </w:r>
            <w:r w:rsidR="00E94954">
              <w:rPr>
                <w:sz w:val="16"/>
                <w:szCs w:val="16"/>
              </w:rPr>
              <w:t>,</w:t>
            </w:r>
            <w:r w:rsidRPr="0080488C">
              <w:rPr>
                <w:sz w:val="16"/>
                <w:szCs w:val="16"/>
              </w:rPr>
              <w:t>12</w:t>
            </w:r>
          </w:p>
          <w:p w:rsidR="007F63FD" w:rsidRPr="0080488C" w:rsidRDefault="00E94954" w:rsidP="00BB1292">
            <w:pPr>
              <w:jc w:val="center"/>
              <w:rPr>
                <w:sz w:val="16"/>
                <w:szCs w:val="16"/>
              </w:rPr>
            </w:pPr>
            <w:r>
              <w:rPr>
                <w:sz w:val="16"/>
                <w:szCs w:val="16"/>
              </w:rPr>
              <w:t>(9,</w:t>
            </w:r>
            <w:r w:rsidR="007F63FD" w:rsidRPr="0080488C">
              <w:rPr>
                <w:sz w:val="16"/>
                <w:szCs w:val="16"/>
              </w:rPr>
              <w:t>20)</w:t>
            </w:r>
          </w:p>
        </w:tc>
        <w:tc>
          <w:tcPr>
            <w:tcW w:w="709" w:type="dxa"/>
            <w:vAlign w:val="center"/>
          </w:tcPr>
          <w:p w:rsidR="007F63FD" w:rsidRPr="0080488C" w:rsidRDefault="007F63FD" w:rsidP="00BB1292">
            <w:pPr>
              <w:jc w:val="center"/>
              <w:rPr>
                <w:sz w:val="16"/>
                <w:szCs w:val="16"/>
              </w:rPr>
            </w:pPr>
            <w:r w:rsidRPr="0080488C">
              <w:rPr>
                <w:sz w:val="16"/>
                <w:szCs w:val="16"/>
              </w:rPr>
              <w:t>33</w:t>
            </w:r>
            <w:r w:rsidR="00E94954">
              <w:rPr>
                <w:sz w:val="16"/>
                <w:szCs w:val="16"/>
              </w:rPr>
              <w:t>,</w:t>
            </w:r>
            <w:r w:rsidRPr="0080488C">
              <w:rPr>
                <w:sz w:val="16"/>
                <w:szCs w:val="16"/>
              </w:rPr>
              <w:t>87</w:t>
            </w:r>
          </w:p>
          <w:p w:rsidR="007F63FD" w:rsidRPr="0080488C" w:rsidRDefault="00E94954" w:rsidP="00BB1292">
            <w:pPr>
              <w:jc w:val="center"/>
              <w:rPr>
                <w:sz w:val="16"/>
                <w:szCs w:val="16"/>
              </w:rPr>
            </w:pPr>
            <w:r>
              <w:rPr>
                <w:sz w:val="16"/>
                <w:szCs w:val="16"/>
              </w:rPr>
              <w:t>(9,</w:t>
            </w:r>
            <w:r w:rsidR="007F63FD" w:rsidRPr="0080488C">
              <w:rPr>
                <w:sz w:val="16"/>
                <w:szCs w:val="16"/>
              </w:rPr>
              <w:t>20)</w:t>
            </w:r>
          </w:p>
        </w:tc>
        <w:tc>
          <w:tcPr>
            <w:tcW w:w="709" w:type="dxa"/>
            <w:vAlign w:val="center"/>
          </w:tcPr>
          <w:p w:rsidR="007F63FD" w:rsidRPr="0080488C" w:rsidRDefault="00F80A47" w:rsidP="00BB1292">
            <w:pPr>
              <w:jc w:val="center"/>
              <w:rPr>
                <w:sz w:val="16"/>
                <w:szCs w:val="16"/>
              </w:rPr>
            </w:pPr>
            <w:r>
              <w:rPr>
                <w:sz w:val="16"/>
                <w:szCs w:val="16"/>
              </w:rPr>
              <w:t>-12,</w:t>
            </w:r>
            <w:r w:rsidR="007F63FD" w:rsidRPr="0080488C">
              <w:rPr>
                <w:sz w:val="16"/>
                <w:szCs w:val="16"/>
              </w:rPr>
              <w:t>92</w:t>
            </w:r>
          </w:p>
          <w:p w:rsidR="007F63FD" w:rsidRPr="0080488C" w:rsidRDefault="00F80A47" w:rsidP="00BB1292">
            <w:pPr>
              <w:jc w:val="center"/>
              <w:rPr>
                <w:sz w:val="16"/>
                <w:szCs w:val="16"/>
              </w:rPr>
            </w:pPr>
            <w:r>
              <w:rPr>
                <w:sz w:val="16"/>
                <w:szCs w:val="16"/>
              </w:rPr>
              <w:t>(-46,</w:t>
            </w:r>
            <w:r w:rsidR="007F63FD" w:rsidRPr="0080488C">
              <w:rPr>
                <w:sz w:val="16"/>
                <w:szCs w:val="16"/>
              </w:rPr>
              <w:t>8)</w:t>
            </w:r>
          </w:p>
        </w:tc>
        <w:tc>
          <w:tcPr>
            <w:tcW w:w="708" w:type="dxa"/>
            <w:vAlign w:val="center"/>
          </w:tcPr>
          <w:p w:rsidR="007F63FD" w:rsidRPr="0080488C" w:rsidRDefault="00E94954" w:rsidP="00BB1292">
            <w:pPr>
              <w:jc w:val="center"/>
              <w:rPr>
                <w:sz w:val="16"/>
                <w:szCs w:val="16"/>
              </w:rPr>
            </w:pPr>
            <w:r>
              <w:rPr>
                <w:sz w:val="16"/>
                <w:szCs w:val="16"/>
              </w:rPr>
              <w:t>0,</w:t>
            </w:r>
            <w:r w:rsidR="007F63FD" w:rsidRPr="0080488C">
              <w:rPr>
                <w:sz w:val="16"/>
                <w:szCs w:val="16"/>
              </w:rPr>
              <w:t>19</w:t>
            </w:r>
          </w:p>
          <w:p w:rsidR="007F63FD" w:rsidRPr="0080488C" w:rsidRDefault="00E94954" w:rsidP="00BB1292">
            <w:pPr>
              <w:jc w:val="center"/>
              <w:rPr>
                <w:sz w:val="16"/>
                <w:szCs w:val="16"/>
              </w:rPr>
            </w:pPr>
            <w:r>
              <w:rPr>
                <w:sz w:val="16"/>
                <w:szCs w:val="16"/>
              </w:rPr>
              <w:t>(0,</w:t>
            </w:r>
            <w:r w:rsidR="007F63FD" w:rsidRPr="0080488C">
              <w:rPr>
                <w:sz w:val="16"/>
                <w:szCs w:val="16"/>
              </w:rPr>
              <w:t>10)</w:t>
            </w:r>
          </w:p>
        </w:tc>
        <w:tc>
          <w:tcPr>
            <w:tcW w:w="709" w:type="dxa"/>
            <w:vAlign w:val="center"/>
          </w:tcPr>
          <w:p w:rsidR="007F63FD" w:rsidRPr="0080488C" w:rsidRDefault="00F80A47" w:rsidP="00BB1292">
            <w:pPr>
              <w:jc w:val="center"/>
              <w:rPr>
                <w:sz w:val="16"/>
                <w:szCs w:val="16"/>
              </w:rPr>
            </w:pPr>
            <w:r>
              <w:rPr>
                <w:sz w:val="16"/>
                <w:szCs w:val="16"/>
              </w:rPr>
              <w:t>-2,</w:t>
            </w:r>
            <w:r w:rsidR="007F63FD" w:rsidRPr="0080488C">
              <w:rPr>
                <w:sz w:val="16"/>
                <w:szCs w:val="16"/>
              </w:rPr>
              <w:t>53</w:t>
            </w:r>
          </w:p>
          <w:p w:rsidR="007F63FD" w:rsidRPr="0080488C" w:rsidRDefault="00F80A47" w:rsidP="00BB1292">
            <w:pPr>
              <w:jc w:val="center"/>
              <w:rPr>
                <w:sz w:val="16"/>
                <w:szCs w:val="16"/>
              </w:rPr>
            </w:pPr>
            <w:r>
              <w:rPr>
                <w:sz w:val="16"/>
                <w:szCs w:val="16"/>
              </w:rPr>
              <w:t>(-4,</w:t>
            </w:r>
            <w:r w:rsidR="007F63FD" w:rsidRPr="0080488C">
              <w:rPr>
                <w:sz w:val="16"/>
                <w:szCs w:val="16"/>
              </w:rPr>
              <w:t>83)</w:t>
            </w:r>
          </w:p>
        </w:tc>
        <w:tc>
          <w:tcPr>
            <w:tcW w:w="1054" w:type="dxa"/>
            <w:tcBorders>
              <w:right w:val="double" w:sz="4" w:space="0" w:color="auto"/>
            </w:tcBorders>
          </w:tcPr>
          <w:p w:rsidR="00784F95" w:rsidRDefault="007F63FD" w:rsidP="00784F95">
            <w:pPr>
              <w:jc w:val="center"/>
              <w:rPr>
                <w:sz w:val="16"/>
                <w:szCs w:val="16"/>
              </w:rPr>
            </w:pPr>
            <w:r w:rsidRPr="0080488C">
              <w:rPr>
                <w:sz w:val="16"/>
                <w:szCs w:val="16"/>
              </w:rPr>
              <w:t>1984;1990;</w:t>
            </w:r>
          </w:p>
          <w:p w:rsidR="00784F95" w:rsidRDefault="007F63FD" w:rsidP="00784F95">
            <w:pPr>
              <w:jc w:val="center"/>
              <w:rPr>
                <w:sz w:val="16"/>
                <w:szCs w:val="16"/>
              </w:rPr>
            </w:pPr>
            <w:r w:rsidRPr="0080488C">
              <w:rPr>
                <w:sz w:val="16"/>
                <w:szCs w:val="16"/>
              </w:rPr>
              <w:t>1993;2002;</w:t>
            </w:r>
          </w:p>
          <w:p w:rsidR="007F63FD" w:rsidRPr="0080488C" w:rsidRDefault="007F63FD" w:rsidP="00784F95">
            <w:pPr>
              <w:jc w:val="center"/>
              <w:rPr>
                <w:sz w:val="16"/>
                <w:szCs w:val="16"/>
              </w:rPr>
            </w:pPr>
            <w:r w:rsidRPr="0080488C">
              <w:rPr>
                <w:sz w:val="16"/>
                <w:szCs w:val="16"/>
              </w:rPr>
              <w:t>2007</w:t>
            </w:r>
          </w:p>
        </w:tc>
        <w:tc>
          <w:tcPr>
            <w:tcW w:w="709" w:type="dxa"/>
            <w:tcBorders>
              <w:left w:val="double" w:sz="4" w:space="0" w:color="auto"/>
            </w:tcBorders>
            <w:vAlign w:val="center"/>
          </w:tcPr>
          <w:p w:rsidR="007F63FD" w:rsidRPr="0080488C" w:rsidRDefault="001F53FB" w:rsidP="00BB1292">
            <w:pPr>
              <w:jc w:val="center"/>
              <w:rPr>
                <w:sz w:val="16"/>
                <w:szCs w:val="16"/>
              </w:rPr>
            </w:pPr>
            <w:r>
              <w:rPr>
                <w:sz w:val="16"/>
                <w:szCs w:val="16"/>
              </w:rPr>
              <w:t>3,</w:t>
            </w:r>
            <w:r w:rsidR="007F63FD" w:rsidRPr="0080488C">
              <w:rPr>
                <w:sz w:val="16"/>
                <w:szCs w:val="16"/>
              </w:rPr>
              <w:t>55*</w:t>
            </w:r>
          </w:p>
          <w:p w:rsidR="007F63FD" w:rsidRPr="0080488C" w:rsidRDefault="007F63FD" w:rsidP="001F53FB">
            <w:pPr>
              <w:jc w:val="center"/>
              <w:rPr>
                <w:sz w:val="16"/>
                <w:szCs w:val="16"/>
              </w:rPr>
            </w:pPr>
            <w:r w:rsidRPr="0080488C">
              <w:rPr>
                <w:sz w:val="16"/>
                <w:szCs w:val="16"/>
              </w:rPr>
              <w:t>(8</w:t>
            </w:r>
            <w:r w:rsidR="001F53FB">
              <w:rPr>
                <w:sz w:val="16"/>
                <w:szCs w:val="16"/>
              </w:rPr>
              <w:t>,</w:t>
            </w:r>
            <w:r w:rsidRPr="0080488C">
              <w:rPr>
                <w:sz w:val="16"/>
                <w:szCs w:val="16"/>
              </w:rPr>
              <w:t>67)</w:t>
            </w:r>
          </w:p>
        </w:tc>
        <w:tc>
          <w:tcPr>
            <w:tcW w:w="708" w:type="dxa"/>
            <w:vAlign w:val="center"/>
          </w:tcPr>
          <w:p w:rsidR="007F63FD" w:rsidRPr="0080488C" w:rsidRDefault="001F53FB" w:rsidP="00BB1292">
            <w:pPr>
              <w:jc w:val="center"/>
              <w:rPr>
                <w:sz w:val="16"/>
                <w:szCs w:val="16"/>
              </w:rPr>
            </w:pPr>
            <w:r>
              <w:rPr>
                <w:sz w:val="16"/>
                <w:szCs w:val="16"/>
              </w:rPr>
              <w:t>3,</w:t>
            </w:r>
            <w:r w:rsidR="007F63FD" w:rsidRPr="0080488C">
              <w:rPr>
                <w:sz w:val="16"/>
                <w:szCs w:val="16"/>
              </w:rPr>
              <w:t>27*</w:t>
            </w:r>
          </w:p>
          <w:p w:rsidR="007F63FD" w:rsidRPr="0080488C" w:rsidRDefault="007F63FD" w:rsidP="001F53FB">
            <w:pPr>
              <w:jc w:val="center"/>
              <w:rPr>
                <w:sz w:val="16"/>
                <w:szCs w:val="16"/>
              </w:rPr>
            </w:pPr>
            <w:r w:rsidRPr="0080488C">
              <w:rPr>
                <w:sz w:val="16"/>
                <w:szCs w:val="16"/>
              </w:rPr>
              <w:t>(8</w:t>
            </w:r>
            <w:r w:rsidR="001F53FB">
              <w:rPr>
                <w:sz w:val="16"/>
                <w:szCs w:val="16"/>
              </w:rPr>
              <w:t>,</w:t>
            </w:r>
            <w:r w:rsidRPr="0080488C">
              <w:rPr>
                <w:sz w:val="16"/>
                <w:szCs w:val="16"/>
              </w:rPr>
              <w:t>67)</w:t>
            </w:r>
          </w:p>
        </w:tc>
        <w:tc>
          <w:tcPr>
            <w:tcW w:w="851" w:type="dxa"/>
            <w:vAlign w:val="center"/>
          </w:tcPr>
          <w:p w:rsidR="007F63FD" w:rsidRPr="0080488C" w:rsidRDefault="001F53FB" w:rsidP="00BB1292">
            <w:pPr>
              <w:jc w:val="center"/>
              <w:rPr>
                <w:sz w:val="16"/>
                <w:szCs w:val="16"/>
              </w:rPr>
            </w:pPr>
            <w:r>
              <w:rPr>
                <w:sz w:val="16"/>
                <w:szCs w:val="16"/>
              </w:rPr>
              <w:t>-12,</w:t>
            </w:r>
            <w:r w:rsidR="007F63FD" w:rsidRPr="0080488C">
              <w:rPr>
                <w:sz w:val="16"/>
                <w:szCs w:val="16"/>
              </w:rPr>
              <w:t>79*</w:t>
            </w:r>
          </w:p>
          <w:p w:rsidR="007F63FD" w:rsidRPr="0080488C" w:rsidRDefault="001F53FB" w:rsidP="00BB1292">
            <w:pPr>
              <w:jc w:val="center"/>
              <w:rPr>
                <w:sz w:val="16"/>
                <w:szCs w:val="16"/>
              </w:rPr>
            </w:pPr>
            <w:r>
              <w:rPr>
                <w:sz w:val="16"/>
                <w:szCs w:val="16"/>
              </w:rPr>
              <w:t>(-4,</w:t>
            </w:r>
            <w:r w:rsidR="007F63FD" w:rsidRPr="0080488C">
              <w:rPr>
                <w:sz w:val="16"/>
                <w:szCs w:val="16"/>
              </w:rPr>
              <w:t>37)</w:t>
            </w:r>
          </w:p>
        </w:tc>
        <w:tc>
          <w:tcPr>
            <w:tcW w:w="709" w:type="dxa"/>
            <w:vAlign w:val="center"/>
          </w:tcPr>
          <w:p w:rsidR="007F63FD" w:rsidRPr="0080488C" w:rsidRDefault="001F53FB" w:rsidP="00BB1292">
            <w:pPr>
              <w:jc w:val="center"/>
              <w:rPr>
                <w:sz w:val="16"/>
                <w:szCs w:val="16"/>
              </w:rPr>
            </w:pPr>
            <w:r>
              <w:rPr>
                <w:sz w:val="16"/>
                <w:szCs w:val="16"/>
              </w:rPr>
              <w:t>0,</w:t>
            </w:r>
            <w:r w:rsidR="007F63FD" w:rsidRPr="0080488C">
              <w:rPr>
                <w:sz w:val="16"/>
                <w:szCs w:val="16"/>
              </w:rPr>
              <w:t>10*</w:t>
            </w:r>
          </w:p>
          <w:p w:rsidR="007F63FD" w:rsidRPr="0080488C" w:rsidRDefault="007F63FD" w:rsidP="001F53FB">
            <w:pPr>
              <w:jc w:val="center"/>
              <w:rPr>
                <w:sz w:val="16"/>
                <w:szCs w:val="16"/>
              </w:rPr>
            </w:pPr>
            <w:r w:rsidRPr="0080488C">
              <w:rPr>
                <w:sz w:val="16"/>
                <w:szCs w:val="16"/>
              </w:rPr>
              <w:t>(0</w:t>
            </w:r>
            <w:r w:rsidR="001F53FB">
              <w:rPr>
                <w:sz w:val="16"/>
                <w:szCs w:val="16"/>
              </w:rPr>
              <w:t>,</w:t>
            </w:r>
            <w:r w:rsidRPr="0080488C">
              <w:rPr>
                <w:sz w:val="16"/>
                <w:szCs w:val="16"/>
              </w:rPr>
              <w:t>19)</w:t>
            </w:r>
          </w:p>
        </w:tc>
        <w:tc>
          <w:tcPr>
            <w:tcW w:w="708" w:type="dxa"/>
            <w:vAlign w:val="center"/>
          </w:tcPr>
          <w:p w:rsidR="007F63FD" w:rsidRPr="0080488C" w:rsidRDefault="001F53FB" w:rsidP="00BB1292">
            <w:pPr>
              <w:jc w:val="center"/>
              <w:rPr>
                <w:sz w:val="16"/>
                <w:szCs w:val="16"/>
              </w:rPr>
            </w:pPr>
            <w:r>
              <w:rPr>
                <w:sz w:val="16"/>
                <w:szCs w:val="16"/>
              </w:rPr>
              <w:t>-4,</w:t>
            </w:r>
            <w:r w:rsidR="007F63FD" w:rsidRPr="0080488C">
              <w:rPr>
                <w:sz w:val="16"/>
                <w:szCs w:val="16"/>
              </w:rPr>
              <w:t>70*</w:t>
            </w:r>
          </w:p>
          <w:p w:rsidR="007F63FD" w:rsidRPr="0080488C" w:rsidRDefault="007F63FD" w:rsidP="001F53FB">
            <w:pPr>
              <w:jc w:val="center"/>
              <w:rPr>
                <w:sz w:val="16"/>
                <w:szCs w:val="16"/>
              </w:rPr>
            </w:pPr>
            <w:r w:rsidRPr="0080488C">
              <w:rPr>
                <w:sz w:val="16"/>
                <w:szCs w:val="16"/>
              </w:rPr>
              <w:t>(-2</w:t>
            </w:r>
            <w:r w:rsidR="001F53FB">
              <w:rPr>
                <w:sz w:val="16"/>
                <w:szCs w:val="16"/>
              </w:rPr>
              <w:t>,</w:t>
            </w:r>
            <w:r w:rsidRPr="0080488C">
              <w:rPr>
                <w:sz w:val="16"/>
                <w:szCs w:val="16"/>
              </w:rPr>
              <w:t>49)</w:t>
            </w:r>
          </w:p>
        </w:tc>
      </w:tr>
      <w:tr w:rsidR="007F63FD" w:rsidRPr="0080488C" w:rsidTr="00784F95">
        <w:trPr>
          <w:trHeight w:val="454"/>
          <w:jc w:val="center"/>
        </w:trPr>
        <w:tc>
          <w:tcPr>
            <w:tcW w:w="284" w:type="dxa"/>
            <w:vMerge/>
            <w:vAlign w:val="center"/>
          </w:tcPr>
          <w:p w:rsidR="007F63FD" w:rsidRPr="0080488C" w:rsidRDefault="007F63FD" w:rsidP="004F2ED5">
            <w:pPr>
              <w:jc w:val="center"/>
              <w:rPr>
                <w:i/>
              </w:rPr>
            </w:pPr>
          </w:p>
        </w:tc>
        <w:tc>
          <w:tcPr>
            <w:tcW w:w="586" w:type="dxa"/>
            <w:vAlign w:val="center"/>
          </w:tcPr>
          <w:p w:rsidR="007F63FD" w:rsidRPr="0080488C" w:rsidRDefault="007F63FD" w:rsidP="004F2ED5">
            <w:pPr>
              <w:jc w:val="center"/>
              <w:rPr>
                <w:i/>
                <w:sz w:val="18"/>
                <w:szCs w:val="18"/>
              </w:rPr>
            </w:pPr>
            <w:r w:rsidRPr="0080488C">
              <w:rPr>
                <w:i/>
                <w:sz w:val="18"/>
                <w:szCs w:val="18"/>
              </w:rPr>
              <w:t>L</w:t>
            </w:r>
          </w:p>
        </w:tc>
        <w:tc>
          <w:tcPr>
            <w:tcW w:w="709" w:type="dxa"/>
            <w:vAlign w:val="center"/>
          </w:tcPr>
          <w:p w:rsidR="007F63FD" w:rsidRPr="0080488C" w:rsidRDefault="007F63FD" w:rsidP="00BB1292">
            <w:pPr>
              <w:jc w:val="center"/>
              <w:rPr>
                <w:sz w:val="16"/>
                <w:szCs w:val="16"/>
              </w:rPr>
            </w:pPr>
            <w:r w:rsidRPr="0080488C">
              <w:rPr>
                <w:sz w:val="16"/>
                <w:szCs w:val="16"/>
              </w:rPr>
              <w:t>25</w:t>
            </w:r>
            <w:r w:rsidR="00E94954">
              <w:rPr>
                <w:sz w:val="16"/>
                <w:szCs w:val="16"/>
              </w:rPr>
              <w:t>,</w:t>
            </w:r>
            <w:r w:rsidRPr="0080488C">
              <w:rPr>
                <w:sz w:val="16"/>
                <w:szCs w:val="16"/>
              </w:rPr>
              <w:t>17</w:t>
            </w:r>
          </w:p>
          <w:p w:rsidR="007F63FD" w:rsidRPr="0080488C" w:rsidRDefault="00E94954" w:rsidP="00BB1292">
            <w:pPr>
              <w:jc w:val="center"/>
              <w:rPr>
                <w:sz w:val="16"/>
                <w:szCs w:val="16"/>
              </w:rPr>
            </w:pPr>
            <w:r>
              <w:rPr>
                <w:sz w:val="16"/>
                <w:szCs w:val="16"/>
              </w:rPr>
              <w:t>(8,</w:t>
            </w:r>
            <w:r w:rsidR="007F63FD" w:rsidRPr="0080488C">
              <w:rPr>
                <w:sz w:val="16"/>
                <w:szCs w:val="16"/>
              </w:rPr>
              <w:t>60)</w:t>
            </w:r>
          </w:p>
        </w:tc>
        <w:tc>
          <w:tcPr>
            <w:tcW w:w="709" w:type="dxa"/>
            <w:vAlign w:val="center"/>
          </w:tcPr>
          <w:p w:rsidR="007F63FD" w:rsidRPr="0080488C" w:rsidRDefault="007F63FD" w:rsidP="00BB1292">
            <w:pPr>
              <w:jc w:val="center"/>
              <w:rPr>
                <w:sz w:val="16"/>
                <w:szCs w:val="16"/>
              </w:rPr>
            </w:pPr>
            <w:r w:rsidRPr="0080488C">
              <w:rPr>
                <w:sz w:val="16"/>
                <w:szCs w:val="16"/>
              </w:rPr>
              <w:t>26</w:t>
            </w:r>
            <w:r w:rsidR="00E94954">
              <w:rPr>
                <w:sz w:val="16"/>
                <w:szCs w:val="16"/>
              </w:rPr>
              <w:t>,</w:t>
            </w:r>
            <w:r w:rsidRPr="0080488C">
              <w:rPr>
                <w:sz w:val="16"/>
                <w:szCs w:val="16"/>
              </w:rPr>
              <w:t>28</w:t>
            </w:r>
          </w:p>
          <w:p w:rsidR="007F63FD" w:rsidRPr="0080488C" w:rsidRDefault="00E94954" w:rsidP="00BB1292">
            <w:pPr>
              <w:jc w:val="center"/>
              <w:rPr>
                <w:sz w:val="16"/>
                <w:szCs w:val="16"/>
              </w:rPr>
            </w:pPr>
            <w:r>
              <w:rPr>
                <w:sz w:val="16"/>
                <w:szCs w:val="16"/>
              </w:rPr>
              <w:t>(8,</w:t>
            </w:r>
            <w:r w:rsidR="007F63FD" w:rsidRPr="0080488C">
              <w:rPr>
                <w:sz w:val="16"/>
                <w:szCs w:val="16"/>
              </w:rPr>
              <w:t>60)</w:t>
            </w:r>
          </w:p>
        </w:tc>
        <w:tc>
          <w:tcPr>
            <w:tcW w:w="709" w:type="dxa"/>
            <w:vAlign w:val="center"/>
          </w:tcPr>
          <w:p w:rsidR="007F63FD" w:rsidRPr="0080488C" w:rsidRDefault="00F80A47" w:rsidP="00BB1292">
            <w:pPr>
              <w:jc w:val="center"/>
              <w:rPr>
                <w:sz w:val="16"/>
                <w:szCs w:val="16"/>
              </w:rPr>
            </w:pPr>
            <w:r>
              <w:rPr>
                <w:sz w:val="16"/>
                <w:szCs w:val="16"/>
              </w:rPr>
              <w:t>-14,</w:t>
            </w:r>
            <w:r w:rsidR="007F63FD" w:rsidRPr="0080488C">
              <w:rPr>
                <w:sz w:val="16"/>
                <w:szCs w:val="16"/>
              </w:rPr>
              <w:t>76</w:t>
            </w:r>
          </w:p>
          <w:p w:rsidR="007F63FD" w:rsidRPr="0080488C" w:rsidRDefault="00F80A47" w:rsidP="00BB1292">
            <w:pPr>
              <w:jc w:val="center"/>
              <w:rPr>
                <w:sz w:val="16"/>
                <w:szCs w:val="16"/>
              </w:rPr>
            </w:pPr>
            <w:r>
              <w:rPr>
                <w:sz w:val="16"/>
                <w:szCs w:val="16"/>
              </w:rPr>
              <w:t>(-44,</w:t>
            </w:r>
            <w:r w:rsidR="007F63FD" w:rsidRPr="0080488C">
              <w:rPr>
                <w:sz w:val="16"/>
                <w:szCs w:val="16"/>
              </w:rPr>
              <w:t>2)</w:t>
            </w:r>
          </w:p>
        </w:tc>
        <w:tc>
          <w:tcPr>
            <w:tcW w:w="708" w:type="dxa"/>
            <w:vAlign w:val="center"/>
          </w:tcPr>
          <w:p w:rsidR="007F63FD" w:rsidRPr="0080488C" w:rsidRDefault="00E94954" w:rsidP="00BB1292">
            <w:pPr>
              <w:jc w:val="center"/>
              <w:rPr>
                <w:sz w:val="16"/>
                <w:szCs w:val="16"/>
              </w:rPr>
            </w:pPr>
            <w:r>
              <w:rPr>
                <w:sz w:val="16"/>
                <w:szCs w:val="16"/>
              </w:rPr>
              <w:t>0,</w:t>
            </w:r>
            <w:r w:rsidR="007F63FD" w:rsidRPr="0080488C">
              <w:rPr>
                <w:sz w:val="16"/>
                <w:szCs w:val="16"/>
              </w:rPr>
              <w:t>18</w:t>
            </w:r>
          </w:p>
          <w:p w:rsidR="007F63FD" w:rsidRPr="0080488C" w:rsidRDefault="00E94954" w:rsidP="00BB1292">
            <w:pPr>
              <w:jc w:val="center"/>
              <w:rPr>
                <w:sz w:val="16"/>
                <w:szCs w:val="16"/>
              </w:rPr>
            </w:pPr>
            <w:r>
              <w:rPr>
                <w:sz w:val="16"/>
                <w:szCs w:val="16"/>
              </w:rPr>
              <w:t>(0,</w:t>
            </w:r>
            <w:r w:rsidR="007F63FD" w:rsidRPr="0080488C">
              <w:rPr>
                <w:sz w:val="16"/>
                <w:szCs w:val="16"/>
              </w:rPr>
              <w:t>10)</w:t>
            </w:r>
          </w:p>
        </w:tc>
        <w:tc>
          <w:tcPr>
            <w:tcW w:w="709" w:type="dxa"/>
            <w:vAlign w:val="center"/>
          </w:tcPr>
          <w:p w:rsidR="007F63FD" w:rsidRPr="0080488C" w:rsidRDefault="00F80A47" w:rsidP="00BB1292">
            <w:pPr>
              <w:jc w:val="center"/>
              <w:rPr>
                <w:sz w:val="16"/>
                <w:szCs w:val="16"/>
              </w:rPr>
            </w:pPr>
            <w:r>
              <w:rPr>
                <w:sz w:val="16"/>
                <w:szCs w:val="16"/>
              </w:rPr>
              <w:t>-2,</w:t>
            </w:r>
            <w:r w:rsidR="007F63FD" w:rsidRPr="0080488C">
              <w:rPr>
                <w:sz w:val="16"/>
                <w:szCs w:val="16"/>
              </w:rPr>
              <w:t>71</w:t>
            </w:r>
          </w:p>
          <w:p w:rsidR="007F63FD" w:rsidRPr="0080488C" w:rsidRDefault="00F80A47" w:rsidP="00BB1292">
            <w:pPr>
              <w:jc w:val="center"/>
              <w:rPr>
                <w:sz w:val="16"/>
                <w:szCs w:val="16"/>
              </w:rPr>
            </w:pPr>
            <w:r>
              <w:rPr>
                <w:sz w:val="16"/>
                <w:szCs w:val="16"/>
              </w:rPr>
              <w:t>(-4,</w:t>
            </w:r>
            <w:r w:rsidR="007F63FD" w:rsidRPr="0080488C">
              <w:rPr>
                <w:sz w:val="16"/>
                <w:szCs w:val="16"/>
              </w:rPr>
              <w:t>69)</w:t>
            </w:r>
          </w:p>
        </w:tc>
        <w:tc>
          <w:tcPr>
            <w:tcW w:w="1054" w:type="dxa"/>
            <w:tcBorders>
              <w:right w:val="double" w:sz="4" w:space="0" w:color="auto"/>
            </w:tcBorders>
          </w:tcPr>
          <w:p w:rsidR="00784F95" w:rsidRDefault="007F63FD" w:rsidP="00784F95">
            <w:pPr>
              <w:jc w:val="center"/>
              <w:rPr>
                <w:sz w:val="16"/>
                <w:szCs w:val="16"/>
              </w:rPr>
            </w:pPr>
            <w:r w:rsidRPr="0080488C">
              <w:rPr>
                <w:sz w:val="16"/>
                <w:szCs w:val="16"/>
              </w:rPr>
              <w:t>1986;1996;</w:t>
            </w:r>
          </w:p>
          <w:p w:rsidR="00784F95" w:rsidRDefault="007F63FD" w:rsidP="00784F95">
            <w:pPr>
              <w:jc w:val="center"/>
              <w:rPr>
                <w:sz w:val="16"/>
                <w:szCs w:val="16"/>
              </w:rPr>
            </w:pPr>
            <w:r w:rsidRPr="0080488C">
              <w:rPr>
                <w:sz w:val="16"/>
                <w:szCs w:val="16"/>
              </w:rPr>
              <w:t>2001;2005;</w:t>
            </w:r>
          </w:p>
          <w:p w:rsidR="007F63FD" w:rsidRPr="0080488C" w:rsidRDefault="007F63FD" w:rsidP="00784F95">
            <w:pPr>
              <w:jc w:val="center"/>
              <w:rPr>
                <w:sz w:val="16"/>
                <w:szCs w:val="16"/>
              </w:rPr>
            </w:pPr>
            <w:r w:rsidRPr="0080488C">
              <w:rPr>
                <w:sz w:val="16"/>
                <w:szCs w:val="16"/>
              </w:rPr>
              <w:t>2008</w:t>
            </w:r>
          </w:p>
        </w:tc>
        <w:tc>
          <w:tcPr>
            <w:tcW w:w="709" w:type="dxa"/>
            <w:tcBorders>
              <w:left w:val="double" w:sz="4" w:space="0" w:color="auto"/>
            </w:tcBorders>
            <w:vAlign w:val="center"/>
          </w:tcPr>
          <w:p w:rsidR="007F63FD" w:rsidRPr="0080488C" w:rsidRDefault="001F53FB" w:rsidP="00BB1292">
            <w:pPr>
              <w:jc w:val="center"/>
              <w:rPr>
                <w:sz w:val="16"/>
                <w:szCs w:val="16"/>
              </w:rPr>
            </w:pPr>
            <w:r>
              <w:rPr>
                <w:sz w:val="16"/>
                <w:szCs w:val="16"/>
              </w:rPr>
              <w:t>3,</w:t>
            </w:r>
            <w:r w:rsidR="007F63FD" w:rsidRPr="0080488C">
              <w:rPr>
                <w:sz w:val="16"/>
                <w:szCs w:val="16"/>
              </w:rPr>
              <w:t>65*</w:t>
            </w:r>
          </w:p>
          <w:p w:rsidR="007F63FD" w:rsidRPr="0080488C" w:rsidRDefault="007F63FD" w:rsidP="001F53FB">
            <w:pPr>
              <w:jc w:val="center"/>
              <w:rPr>
                <w:sz w:val="16"/>
                <w:szCs w:val="16"/>
              </w:rPr>
            </w:pPr>
            <w:r w:rsidRPr="0080488C">
              <w:rPr>
                <w:sz w:val="16"/>
                <w:szCs w:val="16"/>
              </w:rPr>
              <w:t>(9</w:t>
            </w:r>
            <w:r w:rsidR="001F53FB">
              <w:rPr>
                <w:sz w:val="16"/>
                <w:szCs w:val="16"/>
              </w:rPr>
              <w:t>,</w:t>
            </w:r>
            <w:r w:rsidRPr="0080488C">
              <w:rPr>
                <w:sz w:val="16"/>
                <w:szCs w:val="16"/>
              </w:rPr>
              <w:t>26)</w:t>
            </w:r>
          </w:p>
        </w:tc>
        <w:tc>
          <w:tcPr>
            <w:tcW w:w="708" w:type="dxa"/>
            <w:vAlign w:val="center"/>
          </w:tcPr>
          <w:p w:rsidR="007F63FD" w:rsidRPr="0080488C" w:rsidRDefault="001F53FB" w:rsidP="00BB1292">
            <w:pPr>
              <w:jc w:val="center"/>
              <w:rPr>
                <w:sz w:val="16"/>
                <w:szCs w:val="16"/>
              </w:rPr>
            </w:pPr>
            <w:r>
              <w:rPr>
                <w:sz w:val="16"/>
                <w:szCs w:val="16"/>
              </w:rPr>
              <w:t>3,</w:t>
            </w:r>
            <w:r w:rsidR="007F63FD" w:rsidRPr="0080488C">
              <w:rPr>
                <w:sz w:val="16"/>
                <w:szCs w:val="16"/>
              </w:rPr>
              <w:t>16*</w:t>
            </w:r>
          </w:p>
          <w:p w:rsidR="007F63FD" w:rsidRPr="0080488C" w:rsidRDefault="007F63FD" w:rsidP="001F53FB">
            <w:pPr>
              <w:jc w:val="center"/>
              <w:rPr>
                <w:sz w:val="16"/>
                <w:szCs w:val="16"/>
              </w:rPr>
            </w:pPr>
            <w:r w:rsidRPr="0080488C">
              <w:rPr>
                <w:sz w:val="16"/>
                <w:szCs w:val="16"/>
              </w:rPr>
              <w:t>(9</w:t>
            </w:r>
            <w:r w:rsidR="001F53FB">
              <w:rPr>
                <w:sz w:val="16"/>
                <w:szCs w:val="16"/>
              </w:rPr>
              <w:t>,</w:t>
            </w:r>
            <w:r w:rsidRPr="0080488C">
              <w:rPr>
                <w:sz w:val="16"/>
                <w:szCs w:val="16"/>
              </w:rPr>
              <w:t>26)</w:t>
            </w:r>
          </w:p>
        </w:tc>
        <w:tc>
          <w:tcPr>
            <w:tcW w:w="851" w:type="dxa"/>
            <w:vAlign w:val="center"/>
          </w:tcPr>
          <w:p w:rsidR="007F63FD" w:rsidRPr="0080488C" w:rsidRDefault="001F53FB" w:rsidP="00BB1292">
            <w:pPr>
              <w:jc w:val="center"/>
              <w:rPr>
                <w:sz w:val="16"/>
                <w:szCs w:val="16"/>
              </w:rPr>
            </w:pPr>
            <w:r>
              <w:rPr>
                <w:sz w:val="16"/>
                <w:szCs w:val="16"/>
              </w:rPr>
              <w:t>-13,</w:t>
            </w:r>
            <w:r w:rsidR="007F63FD" w:rsidRPr="0080488C">
              <w:rPr>
                <w:sz w:val="16"/>
                <w:szCs w:val="16"/>
              </w:rPr>
              <w:t>34*</w:t>
            </w:r>
          </w:p>
          <w:p w:rsidR="007F63FD" w:rsidRPr="0080488C" w:rsidRDefault="001F53FB" w:rsidP="00BB1292">
            <w:pPr>
              <w:jc w:val="center"/>
              <w:rPr>
                <w:sz w:val="16"/>
                <w:szCs w:val="16"/>
              </w:rPr>
            </w:pPr>
            <w:r>
              <w:rPr>
                <w:sz w:val="16"/>
                <w:szCs w:val="16"/>
              </w:rPr>
              <w:t>(-4,</w:t>
            </w:r>
            <w:r w:rsidR="007F63FD" w:rsidRPr="0080488C">
              <w:rPr>
                <w:sz w:val="16"/>
                <w:szCs w:val="16"/>
              </w:rPr>
              <w:t>98)</w:t>
            </w:r>
          </w:p>
        </w:tc>
        <w:tc>
          <w:tcPr>
            <w:tcW w:w="709" w:type="dxa"/>
            <w:vAlign w:val="center"/>
          </w:tcPr>
          <w:p w:rsidR="007F63FD" w:rsidRPr="0080488C" w:rsidRDefault="001F53FB" w:rsidP="00BB1292">
            <w:pPr>
              <w:jc w:val="center"/>
              <w:rPr>
                <w:sz w:val="16"/>
                <w:szCs w:val="16"/>
              </w:rPr>
            </w:pPr>
            <w:r>
              <w:rPr>
                <w:sz w:val="16"/>
                <w:szCs w:val="16"/>
              </w:rPr>
              <w:t>0,</w:t>
            </w:r>
            <w:r w:rsidR="007F63FD" w:rsidRPr="0080488C">
              <w:rPr>
                <w:sz w:val="16"/>
                <w:szCs w:val="16"/>
              </w:rPr>
              <w:t>10*</w:t>
            </w:r>
          </w:p>
          <w:p w:rsidR="007F63FD" w:rsidRPr="0080488C" w:rsidRDefault="007F63FD" w:rsidP="001F53FB">
            <w:pPr>
              <w:jc w:val="center"/>
              <w:rPr>
                <w:sz w:val="16"/>
                <w:szCs w:val="16"/>
              </w:rPr>
            </w:pPr>
            <w:r w:rsidRPr="0080488C">
              <w:rPr>
                <w:sz w:val="16"/>
                <w:szCs w:val="16"/>
              </w:rPr>
              <w:t>(0</w:t>
            </w:r>
            <w:r w:rsidR="001F53FB">
              <w:rPr>
                <w:sz w:val="16"/>
                <w:szCs w:val="16"/>
              </w:rPr>
              <w:t>,</w:t>
            </w:r>
            <w:r w:rsidRPr="0080488C">
              <w:rPr>
                <w:sz w:val="16"/>
                <w:szCs w:val="16"/>
              </w:rPr>
              <w:t>19)</w:t>
            </w:r>
          </w:p>
        </w:tc>
        <w:tc>
          <w:tcPr>
            <w:tcW w:w="708" w:type="dxa"/>
            <w:vAlign w:val="center"/>
          </w:tcPr>
          <w:p w:rsidR="007F63FD" w:rsidRPr="0080488C" w:rsidRDefault="001F53FB" w:rsidP="00BB1292">
            <w:pPr>
              <w:jc w:val="center"/>
              <w:rPr>
                <w:sz w:val="16"/>
                <w:szCs w:val="16"/>
              </w:rPr>
            </w:pPr>
            <w:r>
              <w:rPr>
                <w:sz w:val="16"/>
                <w:szCs w:val="16"/>
              </w:rPr>
              <w:t>-4,</w:t>
            </w:r>
            <w:r w:rsidR="007F63FD" w:rsidRPr="0080488C">
              <w:rPr>
                <w:sz w:val="16"/>
                <w:szCs w:val="16"/>
              </w:rPr>
              <w:t>83*</w:t>
            </w:r>
          </w:p>
          <w:p w:rsidR="007F63FD" w:rsidRPr="0080488C" w:rsidRDefault="007F63FD" w:rsidP="001F53FB">
            <w:pPr>
              <w:jc w:val="center"/>
              <w:rPr>
                <w:sz w:val="16"/>
                <w:szCs w:val="16"/>
              </w:rPr>
            </w:pPr>
            <w:r w:rsidRPr="0080488C">
              <w:rPr>
                <w:sz w:val="16"/>
                <w:szCs w:val="16"/>
              </w:rPr>
              <w:t>(-2</w:t>
            </w:r>
            <w:r w:rsidR="001F53FB">
              <w:rPr>
                <w:sz w:val="16"/>
                <w:szCs w:val="16"/>
              </w:rPr>
              <w:t>,</w:t>
            </w:r>
            <w:r w:rsidRPr="0080488C">
              <w:rPr>
                <w:sz w:val="16"/>
                <w:szCs w:val="16"/>
              </w:rPr>
              <w:t>57)</w:t>
            </w:r>
          </w:p>
        </w:tc>
      </w:tr>
      <w:tr w:rsidR="007F63FD" w:rsidRPr="0080488C" w:rsidTr="00784F95">
        <w:trPr>
          <w:trHeight w:val="454"/>
          <w:jc w:val="center"/>
        </w:trPr>
        <w:tc>
          <w:tcPr>
            <w:tcW w:w="284" w:type="dxa"/>
            <w:vMerge/>
            <w:vAlign w:val="center"/>
          </w:tcPr>
          <w:p w:rsidR="007F63FD" w:rsidRPr="0080488C" w:rsidRDefault="007F63FD" w:rsidP="004F2ED5">
            <w:pPr>
              <w:jc w:val="center"/>
              <w:rPr>
                <w:i/>
              </w:rPr>
            </w:pPr>
          </w:p>
        </w:tc>
        <w:tc>
          <w:tcPr>
            <w:tcW w:w="586" w:type="dxa"/>
            <w:vAlign w:val="center"/>
          </w:tcPr>
          <w:p w:rsidR="007F63FD" w:rsidRPr="0080488C" w:rsidRDefault="007F63FD" w:rsidP="004F2ED5">
            <w:pPr>
              <w:jc w:val="center"/>
              <w:rPr>
                <w:i/>
                <w:sz w:val="18"/>
                <w:szCs w:val="18"/>
              </w:rPr>
            </w:pPr>
            <w:r w:rsidRPr="0080488C">
              <w:rPr>
                <w:i/>
                <w:sz w:val="18"/>
                <w:szCs w:val="18"/>
              </w:rPr>
              <w:t>YDY</w:t>
            </w:r>
          </w:p>
        </w:tc>
        <w:tc>
          <w:tcPr>
            <w:tcW w:w="709" w:type="dxa"/>
            <w:vAlign w:val="center"/>
          </w:tcPr>
          <w:p w:rsidR="007F63FD" w:rsidRPr="0080488C" w:rsidRDefault="007F63FD" w:rsidP="00BB1292">
            <w:pPr>
              <w:jc w:val="center"/>
              <w:rPr>
                <w:sz w:val="16"/>
                <w:szCs w:val="16"/>
              </w:rPr>
            </w:pPr>
            <w:r w:rsidRPr="0080488C">
              <w:rPr>
                <w:sz w:val="16"/>
                <w:szCs w:val="16"/>
              </w:rPr>
              <w:t>26</w:t>
            </w:r>
            <w:r w:rsidR="00E94954">
              <w:rPr>
                <w:sz w:val="16"/>
                <w:szCs w:val="16"/>
              </w:rPr>
              <w:t>,</w:t>
            </w:r>
            <w:r w:rsidRPr="0080488C">
              <w:rPr>
                <w:sz w:val="16"/>
                <w:szCs w:val="16"/>
              </w:rPr>
              <w:t>42</w:t>
            </w:r>
          </w:p>
          <w:p w:rsidR="007F63FD" w:rsidRPr="0080488C" w:rsidRDefault="00E94954" w:rsidP="00BB1292">
            <w:pPr>
              <w:jc w:val="center"/>
              <w:rPr>
                <w:sz w:val="16"/>
                <w:szCs w:val="16"/>
              </w:rPr>
            </w:pPr>
            <w:r>
              <w:rPr>
                <w:sz w:val="16"/>
                <w:szCs w:val="16"/>
              </w:rPr>
              <w:t>(9,</w:t>
            </w:r>
            <w:r w:rsidR="007F63FD" w:rsidRPr="0080488C">
              <w:rPr>
                <w:sz w:val="16"/>
                <w:szCs w:val="16"/>
              </w:rPr>
              <w:t>13)</w:t>
            </w:r>
          </w:p>
        </w:tc>
        <w:tc>
          <w:tcPr>
            <w:tcW w:w="709" w:type="dxa"/>
            <w:vAlign w:val="center"/>
          </w:tcPr>
          <w:p w:rsidR="007F63FD" w:rsidRPr="0080488C" w:rsidRDefault="007F63FD" w:rsidP="00BB1292">
            <w:pPr>
              <w:jc w:val="center"/>
              <w:rPr>
                <w:sz w:val="16"/>
                <w:szCs w:val="16"/>
              </w:rPr>
            </w:pPr>
            <w:r w:rsidRPr="0080488C">
              <w:rPr>
                <w:sz w:val="16"/>
                <w:szCs w:val="16"/>
              </w:rPr>
              <w:t>27</w:t>
            </w:r>
            <w:r w:rsidR="00E94954">
              <w:rPr>
                <w:sz w:val="16"/>
                <w:szCs w:val="16"/>
              </w:rPr>
              <w:t>,</w:t>
            </w:r>
            <w:r w:rsidRPr="0080488C">
              <w:rPr>
                <w:sz w:val="16"/>
                <w:szCs w:val="16"/>
              </w:rPr>
              <w:t>84</w:t>
            </w:r>
          </w:p>
          <w:p w:rsidR="007F63FD" w:rsidRPr="0080488C" w:rsidRDefault="00E94954" w:rsidP="00BB1292">
            <w:pPr>
              <w:jc w:val="center"/>
              <w:rPr>
                <w:sz w:val="16"/>
                <w:szCs w:val="16"/>
              </w:rPr>
            </w:pPr>
            <w:r>
              <w:rPr>
                <w:sz w:val="16"/>
                <w:szCs w:val="16"/>
              </w:rPr>
              <w:t>(9,</w:t>
            </w:r>
            <w:r w:rsidR="007F63FD" w:rsidRPr="0080488C">
              <w:rPr>
                <w:sz w:val="16"/>
                <w:szCs w:val="16"/>
              </w:rPr>
              <w:t>13)</w:t>
            </w:r>
          </w:p>
        </w:tc>
        <w:tc>
          <w:tcPr>
            <w:tcW w:w="709" w:type="dxa"/>
            <w:vAlign w:val="center"/>
          </w:tcPr>
          <w:p w:rsidR="007F63FD" w:rsidRPr="0080488C" w:rsidRDefault="00F80A47" w:rsidP="00BB1292">
            <w:pPr>
              <w:jc w:val="center"/>
              <w:rPr>
                <w:sz w:val="16"/>
                <w:szCs w:val="16"/>
              </w:rPr>
            </w:pPr>
            <w:r>
              <w:rPr>
                <w:sz w:val="16"/>
                <w:szCs w:val="16"/>
              </w:rPr>
              <w:t>-15,</w:t>
            </w:r>
            <w:r w:rsidR="007F63FD" w:rsidRPr="0080488C">
              <w:rPr>
                <w:sz w:val="16"/>
                <w:szCs w:val="16"/>
              </w:rPr>
              <w:t>47</w:t>
            </w:r>
          </w:p>
          <w:p w:rsidR="007F63FD" w:rsidRPr="0080488C" w:rsidRDefault="00F80A47" w:rsidP="00BB1292">
            <w:pPr>
              <w:jc w:val="center"/>
              <w:rPr>
                <w:sz w:val="16"/>
                <w:szCs w:val="16"/>
              </w:rPr>
            </w:pPr>
            <w:r>
              <w:rPr>
                <w:sz w:val="16"/>
                <w:szCs w:val="16"/>
              </w:rPr>
              <w:t>(-46,</w:t>
            </w:r>
            <w:r w:rsidR="007F63FD" w:rsidRPr="0080488C">
              <w:rPr>
                <w:sz w:val="16"/>
                <w:szCs w:val="16"/>
              </w:rPr>
              <w:t>4)</w:t>
            </w:r>
          </w:p>
        </w:tc>
        <w:tc>
          <w:tcPr>
            <w:tcW w:w="708" w:type="dxa"/>
            <w:vAlign w:val="center"/>
          </w:tcPr>
          <w:p w:rsidR="007F63FD" w:rsidRPr="0080488C" w:rsidRDefault="00E94954" w:rsidP="00BB1292">
            <w:pPr>
              <w:jc w:val="center"/>
              <w:rPr>
                <w:sz w:val="16"/>
                <w:szCs w:val="16"/>
              </w:rPr>
            </w:pPr>
            <w:r>
              <w:rPr>
                <w:sz w:val="16"/>
                <w:szCs w:val="16"/>
              </w:rPr>
              <w:t>0,</w:t>
            </w:r>
            <w:r w:rsidR="007F63FD" w:rsidRPr="0080488C">
              <w:rPr>
                <w:sz w:val="16"/>
                <w:szCs w:val="16"/>
              </w:rPr>
              <w:t>17</w:t>
            </w:r>
          </w:p>
          <w:p w:rsidR="007F63FD" w:rsidRPr="0080488C" w:rsidRDefault="00E94954" w:rsidP="00BB1292">
            <w:pPr>
              <w:jc w:val="center"/>
              <w:rPr>
                <w:sz w:val="16"/>
                <w:szCs w:val="16"/>
              </w:rPr>
            </w:pPr>
            <w:r>
              <w:rPr>
                <w:sz w:val="16"/>
                <w:szCs w:val="16"/>
              </w:rPr>
              <w:t>(0,</w:t>
            </w:r>
            <w:r w:rsidR="007F63FD" w:rsidRPr="0080488C">
              <w:rPr>
                <w:sz w:val="16"/>
                <w:szCs w:val="16"/>
              </w:rPr>
              <w:t>10)</w:t>
            </w:r>
          </w:p>
        </w:tc>
        <w:tc>
          <w:tcPr>
            <w:tcW w:w="709" w:type="dxa"/>
            <w:vAlign w:val="center"/>
          </w:tcPr>
          <w:p w:rsidR="007F63FD" w:rsidRPr="0080488C" w:rsidRDefault="00F80A47" w:rsidP="00BB1292">
            <w:pPr>
              <w:jc w:val="center"/>
              <w:rPr>
                <w:sz w:val="16"/>
                <w:szCs w:val="16"/>
              </w:rPr>
            </w:pPr>
            <w:r>
              <w:rPr>
                <w:sz w:val="16"/>
                <w:szCs w:val="16"/>
              </w:rPr>
              <w:t>-2,</w:t>
            </w:r>
            <w:r w:rsidR="007F63FD" w:rsidRPr="0080488C">
              <w:rPr>
                <w:sz w:val="16"/>
                <w:szCs w:val="16"/>
              </w:rPr>
              <w:t>77</w:t>
            </w:r>
          </w:p>
          <w:p w:rsidR="007F63FD" w:rsidRPr="0080488C" w:rsidRDefault="00F80A47" w:rsidP="00BB1292">
            <w:pPr>
              <w:jc w:val="center"/>
              <w:rPr>
                <w:sz w:val="16"/>
                <w:szCs w:val="16"/>
              </w:rPr>
            </w:pPr>
            <w:r>
              <w:rPr>
                <w:sz w:val="16"/>
                <w:szCs w:val="16"/>
              </w:rPr>
              <w:t>(-4,</w:t>
            </w:r>
            <w:r w:rsidR="007F63FD" w:rsidRPr="0080488C">
              <w:rPr>
                <w:sz w:val="16"/>
                <w:szCs w:val="16"/>
              </w:rPr>
              <w:t>79)</w:t>
            </w:r>
          </w:p>
        </w:tc>
        <w:tc>
          <w:tcPr>
            <w:tcW w:w="1054" w:type="dxa"/>
            <w:tcBorders>
              <w:right w:val="double" w:sz="4" w:space="0" w:color="auto"/>
            </w:tcBorders>
          </w:tcPr>
          <w:p w:rsidR="00784F95" w:rsidRDefault="007F63FD" w:rsidP="00784F95">
            <w:pPr>
              <w:jc w:val="center"/>
              <w:rPr>
                <w:sz w:val="16"/>
                <w:szCs w:val="16"/>
              </w:rPr>
            </w:pPr>
            <w:r w:rsidRPr="0080488C">
              <w:rPr>
                <w:sz w:val="16"/>
                <w:szCs w:val="16"/>
              </w:rPr>
              <w:t>1982;1987;</w:t>
            </w:r>
          </w:p>
          <w:p w:rsidR="00784F95" w:rsidRDefault="007F63FD" w:rsidP="00784F95">
            <w:pPr>
              <w:jc w:val="center"/>
              <w:rPr>
                <w:sz w:val="16"/>
                <w:szCs w:val="16"/>
              </w:rPr>
            </w:pPr>
            <w:r w:rsidRPr="0080488C">
              <w:rPr>
                <w:sz w:val="16"/>
                <w:szCs w:val="16"/>
              </w:rPr>
              <w:t>1990;1994;</w:t>
            </w:r>
          </w:p>
          <w:p w:rsidR="007F63FD" w:rsidRPr="0080488C" w:rsidRDefault="007F63FD" w:rsidP="00784F95">
            <w:pPr>
              <w:jc w:val="center"/>
              <w:rPr>
                <w:sz w:val="16"/>
                <w:szCs w:val="16"/>
              </w:rPr>
            </w:pPr>
            <w:r w:rsidRPr="0080488C">
              <w:rPr>
                <w:sz w:val="16"/>
                <w:szCs w:val="16"/>
              </w:rPr>
              <w:t>2005</w:t>
            </w:r>
          </w:p>
        </w:tc>
        <w:tc>
          <w:tcPr>
            <w:tcW w:w="709" w:type="dxa"/>
            <w:tcBorders>
              <w:left w:val="double" w:sz="4" w:space="0" w:color="auto"/>
            </w:tcBorders>
            <w:vAlign w:val="center"/>
          </w:tcPr>
          <w:p w:rsidR="007F63FD" w:rsidRPr="0080488C" w:rsidRDefault="001F53FB" w:rsidP="00BB1292">
            <w:pPr>
              <w:jc w:val="center"/>
              <w:rPr>
                <w:sz w:val="16"/>
                <w:szCs w:val="16"/>
              </w:rPr>
            </w:pPr>
            <w:r>
              <w:rPr>
                <w:sz w:val="16"/>
                <w:szCs w:val="16"/>
              </w:rPr>
              <w:t>2,</w:t>
            </w:r>
            <w:r w:rsidR="007F63FD" w:rsidRPr="0080488C">
              <w:rPr>
                <w:sz w:val="16"/>
                <w:szCs w:val="16"/>
              </w:rPr>
              <w:t>65*</w:t>
            </w:r>
          </w:p>
          <w:p w:rsidR="007F63FD" w:rsidRPr="0080488C" w:rsidRDefault="007F63FD" w:rsidP="001F53FB">
            <w:pPr>
              <w:jc w:val="center"/>
              <w:rPr>
                <w:sz w:val="16"/>
                <w:szCs w:val="16"/>
              </w:rPr>
            </w:pPr>
            <w:r w:rsidRPr="0080488C">
              <w:rPr>
                <w:sz w:val="16"/>
                <w:szCs w:val="16"/>
              </w:rPr>
              <w:t>(8</w:t>
            </w:r>
            <w:r w:rsidR="001F53FB">
              <w:rPr>
                <w:sz w:val="16"/>
                <w:szCs w:val="16"/>
              </w:rPr>
              <w:t>,</w:t>
            </w:r>
            <w:r w:rsidRPr="0080488C">
              <w:rPr>
                <w:sz w:val="16"/>
                <w:szCs w:val="16"/>
              </w:rPr>
              <w:t>18)</w:t>
            </w:r>
          </w:p>
        </w:tc>
        <w:tc>
          <w:tcPr>
            <w:tcW w:w="708" w:type="dxa"/>
            <w:vAlign w:val="center"/>
          </w:tcPr>
          <w:p w:rsidR="007F63FD" w:rsidRPr="0080488C" w:rsidRDefault="001F53FB" w:rsidP="00BB1292">
            <w:pPr>
              <w:jc w:val="center"/>
              <w:rPr>
                <w:sz w:val="16"/>
                <w:szCs w:val="16"/>
              </w:rPr>
            </w:pPr>
            <w:r>
              <w:rPr>
                <w:sz w:val="16"/>
                <w:szCs w:val="16"/>
              </w:rPr>
              <w:t>2,</w:t>
            </w:r>
            <w:r w:rsidR="007F63FD" w:rsidRPr="0080488C">
              <w:rPr>
                <w:sz w:val="16"/>
                <w:szCs w:val="16"/>
              </w:rPr>
              <w:t>99*</w:t>
            </w:r>
          </w:p>
          <w:p w:rsidR="007F63FD" w:rsidRPr="0080488C" w:rsidRDefault="007F63FD" w:rsidP="001F53FB">
            <w:pPr>
              <w:jc w:val="center"/>
              <w:rPr>
                <w:sz w:val="16"/>
                <w:szCs w:val="16"/>
              </w:rPr>
            </w:pPr>
            <w:r w:rsidRPr="0080488C">
              <w:rPr>
                <w:sz w:val="16"/>
                <w:szCs w:val="16"/>
              </w:rPr>
              <w:t>(8</w:t>
            </w:r>
            <w:r w:rsidR="001F53FB">
              <w:rPr>
                <w:sz w:val="16"/>
                <w:szCs w:val="16"/>
              </w:rPr>
              <w:t>,</w:t>
            </w:r>
            <w:r w:rsidRPr="0080488C">
              <w:rPr>
                <w:sz w:val="16"/>
                <w:szCs w:val="16"/>
              </w:rPr>
              <w:t>18)</w:t>
            </w:r>
          </w:p>
        </w:tc>
        <w:tc>
          <w:tcPr>
            <w:tcW w:w="851" w:type="dxa"/>
            <w:vAlign w:val="center"/>
          </w:tcPr>
          <w:p w:rsidR="007F63FD" w:rsidRPr="0080488C" w:rsidRDefault="001F53FB" w:rsidP="00BB1292">
            <w:pPr>
              <w:jc w:val="center"/>
              <w:rPr>
                <w:sz w:val="16"/>
                <w:szCs w:val="16"/>
              </w:rPr>
            </w:pPr>
            <w:r>
              <w:rPr>
                <w:sz w:val="16"/>
                <w:szCs w:val="16"/>
              </w:rPr>
              <w:t>-12,</w:t>
            </w:r>
            <w:r w:rsidR="007F63FD" w:rsidRPr="0080488C">
              <w:rPr>
                <w:sz w:val="16"/>
                <w:szCs w:val="16"/>
              </w:rPr>
              <w:t>35*</w:t>
            </w:r>
          </w:p>
          <w:p w:rsidR="007F63FD" w:rsidRPr="0080488C" w:rsidRDefault="001F53FB" w:rsidP="00BB1292">
            <w:pPr>
              <w:jc w:val="center"/>
              <w:rPr>
                <w:sz w:val="16"/>
                <w:szCs w:val="16"/>
              </w:rPr>
            </w:pPr>
            <w:r>
              <w:rPr>
                <w:sz w:val="16"/>
                <w:szCs w:val="16"/>
              </w:rPr>
              <w:t>(-4,</w:t>
            </w:r>
            <w:r w:rsidR="007F63FD" w:rsidRPr="0080488C">
              <w:rPr>
                <w:sz w:val="16"/>
                <w:szCs w:val="16"/>
              </w:rPr>
              <w:t>49)</w:t>
            </w:r>
          </w:p>
        </w:tc>
        <w:tc>
          <w:tcPr>
            <w:tcW w:w="709" w:type="dxa"/>
            <w:vAlign w:val="center"/>
          </w:tcPr>
          <w:p w:rsidR="007F63FD" w:rsidRPr="0080488C" w:rsidRDefault="001F53FB" w:rsidP="00BB1292">
            <w:pPr>
              <w:jc w:val="center"/>
              <w:rPr>
                <w:sz w:val="16"/>
                <w:szCs w:val="16"/>
              </w:rPr>
            </w:pPr>
            <w:r>
              <w:rPr>
                <w:sz w:val="16"/>
                <w:szCs w:val="16"/>
              </w:rPr>
              <w:t>0,</w:t>
            </w:r>
            <w:r w:rsidR="007F63FD" w:rsidRPr="0080488C">
              <w:rPr>
                <w:sz w:val="16"/>
                <w:szCs w:val="16"/>
              </w:rPr>
              <w:t>10*</w:t>
            </w:r>
          </w:p>
          <w:p w:rsidR="007F63FD" w:rsidRPr="0080488C" w:rsidRDefault="007F63FD" w:rsidP="001F53FB">
            <w:pPr>
              <w:jc w:val="center"/>
              <w:rPr>
                <w:sz w:val="16"/>
                <w:szCs w:val="16"/>
              </w:rPr>
            </w:pPr>
            <w:r w:rsidRPr="0080488C">
              <w:rPr>
                <w:sz w:val="16"/>
                <w:szCs w:val="16"/>
              </w:rPr>
              <w:t>(0</w:t>
            </w:r>
            <w:r w:rsidR="001F53FB">
              <w:rPr>
                <w:sz w:val="16"/>
                <w:szCs w:val="16"/>
              </w:rPr>
              <w:t>,</w:t>
            </w:r>
            <w:r w:rsidRPr="0080488C">
              <w:rPr>
                <w:sz w:val="16"/>
                <w:szCs w:val="16"/>
              </w:rPr>
              <w:t>19)</w:t>
            </w:r>
          </w:p>
        </w:tc>
        <w:tc>
          <w:tcPr>
            <w:tcW w:w="708" w:type="dxa"/>
            <w:vAlign w:val="center"/>
          </w:tcPr>
          <w:p w:rsidR="007F63FD" w:rsidRPr="0080488C" w:rsidRDefault="001F53FB" w:rsidP="00BB1292">
            <w:pPr>
              <w:jc w:val="center"/>
              <w:rPr>
                <w:sz w:val="16"/>
                <w:szCs w:val="16"/>
              </w:rPr>
            </w:pPr>
            <w:r>
              <w:rPr>
                <w:sz w:val="16"/>
                <w:szCs w:val="16"/>
              </w:rPr>
              <w:t>-4,</w:t>
            </w:r>
            <w:r w:rsidR="007F63FD" w:rsidRPr="0080488C">
              <w:rPr>
                <w:sz w:val="16"/>
                <w:szCs w:val="16"/>
              </w:rPr>
              <w:t>65*</w:t>
            </w:r>
          </w:p>
          <w:p w:rsidR="007F63FD" w:rsidRPr="0080488C" w:rsidRDefault="007F63FD" w:rsidP="001F53FB">
            <w:pPr>
              <w:jc w:val="center"/>
              <w:rPr>
                <w:sz w:val="16"/>
                <w:szCs w:val="16"/>
              </w:rPr>
            </w:pPr>
            <w:r w:rsidRPr="0080488C">
              <w:rPr>
                <w:sz w:val="16"/>
                <w:szCs w:val="16"/>
              </w:rPr>
              <w:t>(-2</w:t>
            </w:r>
            <w:r w:rsidR="001F53FB">
              <w:rPr>
                <w:sz w:val="16"/>
                <w:szCs w:val="16"/>
              </w:rPr>
              <w:t>,</w:t>
            </w:r>
            <w:r w:rsidRPr="0080488C">
              <w:rPr>
                <w:sz w:val="16"/>
                <w:szCs w:val="16"/>
              </w:rPr>
              <w:t>44)</w:t>
            </w:r>
          </w:p>
        </w:tc>
      </w:tr>
      <w:tr w:rsidR="007F63FD" w:rsidRPr="0080488C" w:rsidTr="00784F95">
        <w:trPr>
          <w:trHeight w:val="454"/>
          <w:jc w:val="center"/>
        </w:trPr>
        <w:tc>
          <w:tcPr>
            <w:tcW w:w="284" w:type="dxa"/>
            <w:vMerge/>
            <w:vAlign w:val="center"/>
          </w:tcPr>
          <w:p w:rsidR="007F63FD" w:rsidRPr="0080488C" w:rsidRDefault="007F63FD" w:rsidP="004F2ED5">
            <w:pPr>
              <w:jc w:val="center"/>
              <w:rPr>
                <w:i/>
              </w:rPr>
            </w:pPr>
          </w:p>
        </w:tc>
        <w:tc>
          <w:tcPr>
            <w:tcW w:w="586" w:type="dxa"/>
            <w:vAlign w:val="center"/>
          </w:tcPr>
          <w:p w:rsidR="007F63FD" w:rsidRPr="0080488C" w:rsidRDefault="007F63FD" w:rsidP="004F2ED5">
            <w:pPr>
              <w:jc w:val="center"/>
              <w:rPr>
                <w:i/>
                <w:sz w:val="18"/>
                <w:szCs w:val="18"/>
              </w:rPr>
            </w:pPr>
            <w:r w:rsidRPr="0080488C">
              <w:rPr>
                <w:i/>
                <w:sz w:val="18"/>
                <w:szCs w:val="18"/>
              </w:rPr>
              <w:t>TFV</w:t>
            </w:r>
          </w:p>
        </w:tc>
        <w:tc>
          <w:tcPr>
            <w:tcW w:w="709" w:type="dxa"/>
            <w:vAlign w:val="center"/>
          </w:tcPr>
          <w:p w:rsidR="007F63FD" w:rsidRPr="0080488C" w:rsidRDefault="007F63FD" w:rsidP="00BB1292">
            <w:pPr>
              <w:jc w:val="center"/>
              <w:rPr>
                <w:sz w:val="16"/>
                <w:szCs w:val="16"/>
              </w:rPr>
            </w:pPr>
            <w:r w:rsidRPr="0080488C">
              <w:rPr>
                <w:sz w:val="16"/>
                <w:szCs w:val="16"/>
              </w:rPr>
              <w:t>33</w:t>
            </w:r>
            <w:r w:rsidR="00E94954">
              <w:rPr>
                <w:sz w:val="16"/>
                <w:szCs w:val="16"/>
              </w:rPr>
              <w:t>,</w:t>
            </w:r>
            <w:r w:rsidRPr="0080488C">
              <w:rPr>
                <w:sz w:val="16"/>
                <w:szCs w:val="16"/>
              </w:rPr>
              <w:t>84</w:t>
            </w:r>
          </w:p>
          <w:p w:rsidR="007F63FD" w:rsidRPr="0080488C" w:rsidRDefault="00E94954" w:rsidP="00BB1292">
            <w:pPr>
              <w:jc w:val="center"/>
              <w:rPr>
                <w:sz w:val="16"/>
                <w:szCs w:val="16"/>
              </w:rPr>
            </w:pPr>
            <w:r>
              <w:rPr>
                <w:sz w:val="16"/>
                <w:szCs w:val="16"/>
              </w:rPr>
              <w:t>(9,</w:t>
            </w:r>
            <w:r w:rsidR="007F63FD" w:rsidRPr="0080488C">
              <w:rPr>
                <w:sz w:val="16"/>
                <w:szCs w:val="16"/>
              </w:rPr>
              <w:t>05)</w:t>
            </w:r>
          </w:p>
        </w:tc>
        <w:tc>
          <w:tcPr>
            <w:tcW w:w="709" w:type="dxa"/>
            <w:vAlign w:val="center"/>
          </w:tcPr>
          <w:p w:rsidR="007F63FD" w:rsidRPr="0080488C" w:rsidRDefault="007F63FD" w:rsidP="00BB1292">
            <w:pPr>
              <w:jc w:val="center"/>
              <w:rPr>
                <w:sz w:val="16"/>
                <w:szCs w:val="16"/>
              </w:rPr>
            </w:pPr>
            <w:r w:rsidRPr="0080488C">
              <w:rPr>
                <w:sz w:val="16"/>
                <w:szCs w:val="16"/>
              </w:rPr>
              <w:t>34</w:t>
            </w:r>
            <w:r w:rsidR="00E94954">
              <w:rPr>
                <w:sz w:val="16"/>
                <w:szCs w:val="16"/>
              </w:rPr>
              <w:t>,</w:t>
            </w:r>
            <w:r w:rsidRPr="0080488C">
              <w:rPr>
                <w:sz w:val="16"/>
                <w:szCs w:val="16"/>
              </w:rPr>
              <w:t>97</w:t>
            </w:r>
          </w:p>
          <w:p w:rsidR="007F63FD" w:rsidRPr="0080488C" w:rsidRDefault="00E94954" w:rsidP="00BB1292">
            <w:pPr>
              <w:jc w:val="center"/>
              <w:rPr>
                <w:sz w:val="16"/>
                <w:szCs w:val="16"/>
              </w:rPr>
            </w:pPr>
            <w:r>
              <w:rPr>
                <w:sz w:val="16"/>
                <w:szCs w:val="16"/>
              </w:rPr>
              <w:t>(9,</w:t>
            </w:r>
            <w:r w:rsidR="007F63FD" w:rsidRPr="0080488C">
              <w:rPr>
                <w:sz w:val="16"/>
                <w:szCs w:val="16"/>
              </w:rPr>
              <w:t>05)</w:t>
            </w:r>
          </w:p>
        </w:tc>
        <w:tc>
          <w:tcPr>
            <w:tcW w:w="709" w:type="dxa"/>
            <w:vAlign w:val="center"/>
          </w:tcPr>
          <w:p w:rsidR="007F63FD" w:rsidRPr="0080488C" w:rsidRDefault="007F63FD" w:rsidP="00BB1292">
            <w:pPr>
              <w:jc w:val="center"/>
              <w:rPr>
                <w:sz w:val="16"/>
                <w:szCs w:val="16"/>
              </w:rPr>
            </w:pPr>
            <w:r w:rsidRPr="0080488C">
              <w:rPr>
                <w:sz w:val="16"/>
                <w:szCs w:val="16"/>
              </w:rPr>
              <w:t>-12.16</w:t>
            </w:r>
          </w:p>
          <w:p w:rsidR="007F63FD" w:rsidRPr="0080488C" w:rsidRDefault="007F63FD" w:rsidP="00BB1292">
            <w:pPr>
              <w:jc w:val="center"/>
              <w:rPr>
                <w:sz w:val="16"/>
                <w:szCs w:val="16"/>
              </w:rPr>
            </w:pPr>
            <w:r w:rsidRPr="0080488C">
              <w:rPr>
                <w:sz w:val="16"/>
                <w:szCs w:val="16"/>
              </w:rPr>
              <w:t>(-46.4)</w:t>
            </w:r>
          </w:p>
        </w:tc>
        <w:tc>
          <w:tcPr>
            <w:tcW w:w="708" w:type="dxa"/>
            <w:vAlign w:val="center"/>
          </w:tcPr>
          <w:p w:rsidR="007F63FD" w:rsidRPr="0080488C" w:rsidRDefault="00E94954" w:rsidP="00BB1292">
            <w:pPr>
              <w:jc w:val="center"/>
              <w:rPr>
                <w:sz w:val="16"/>
                <w:szCs w:val="16"/>
              </w:rPr>
            </w:pPr>
            <w:r>
              <w:rPr>
                <w:sz w:val="16"/>
                <w:szCs w:val="16"/>
              </w:rPr>
              <w:t>0,</w:t>
            </w:r>
            <w:r w:rsidR="007F63FD" w:rsidRPr="0080488C">
              <w:rPr>
                <w:sz w:val="16"/>
                <w:szCs w:val="16"/>
              </w:rPr>
              <w:t>20</w:t>
            </w:r>
          </w:p>
          <w:p w:rsidR="007F63FD" w:rsidRPr="0080488C" w:rsidRDefault="00E94954" w:rsidP="00BB1292">
            <w:pPr>
              <w:jc w:val="center"/>
              <w:rPr>
                <w:sz w:val="16"/>
                <w:szCs w:val="16"/>
              </w:rPr>
            </w:pPr>
            <w:r>
              <w:rPr>
                <w:sz w:val="16"/>
                <w:szCs w:val="16"/>
              </w:rPr>
              <w:t>(0,</w:t>
            </w:r>
            <w:r w:rsidR="007F63FD" w:rsidRPr="0080488C">
              <w:rPr>
                <w:sz w:val="16"/>
                <w:szCs w:val="16"/>
              </w:rPr>
              <w:t>10)</w:t>
            </w:r>
          </w:p>
        </w:tc>
        <w:tc>
          <w:tcPr>
            <w:tcW w:w="709" w:type="dxa"/>
            <w:vAlign w:val="center"/>
          </w:tcPr>
          <w:p w:rsidR="007F63FD" w:rsidRPr="0080488C" w:rsidRDefault="00F80A47" w:rsidP="00BB1292">
            <w:pPr>
              <w:jc w:val="center"/>
              <w:rPr>
                <w:sz w:val="16"/>
                <w:szCs w:val="16"/>
              </w:rPr>
            </w:pPr>
            <w:r>
              <w:rPr>
                <w:sz w:val="16"/>
                <w:szCs w:val="16"/>
              </w:rPr>
              <w:t>-2,</w:t>
            </w:r>
            <w:r w:rsidR="007F63FD" w:rsidRPr="0080488C">
              <w:rPr>
                <w:sz w:val="16"/>
                <w:szCs w:val="16"/>
              </w:rPr>
              <w:t>44</w:t>
            </w:r>
          </w:p>
          <w:p w:rsidR="007F63FD" w:rsidRPr="0080488C" w:rsidRDefault="00F80A47" w:rsidP="00BB1292">
            <w:pPr>
              <w:jc w:val="center"/>
              <w:rPr>
                <w:sz w:val="16"/>
                <w:szCs w:val="16"/>
              </w:rPr>
            </w:pPr>
            <w:r>
              <w:rPr>
                <w:sz w:val="16"/>
                <w:szCs w:val="16"/>
              </w:rPr>
              <w:t>(-4,</w:t>
            </w:r>
            <w:r w:rsidR="007F63FD" w:rsidRPr="0080488C">
              <w:rPr>
                <w:sz w:val="16"/>
                <w:szCs w:val="16"/>
              </w:rPr>
              <w:t>81)</w:t>
            </w:r>
          </w:p>
        </w:tc>
        <w:tc>
          <w:tcPr>
            <w:tcW w:w="1054" w:type="dxa"/>
            <w:tcBorders>
              <w:right w:val="double" w:sz="4" w:space="0" w:color="auto"/>
            </w:tcBorders>
            <w:vAlign w:val="center"/>
          </w:tcPr>
          <w:p w:rsidR="00784F95" w:rsidRDefault="007F63FD" w:rsidP="00784F95">
            <w:pPr>
              <w:jc w:val="center"/>
              <w:rPr>
                <w:sz w:val="16"/>
                <w:szCs w:val="16"/>
              </w:rPr>
            </w:pPr>
            <w:r w:rsidRPr="0080488C">
              <w:rPr>
                <w:sz w:val="16"/>
                <w:szCs w:val="16"/>
              </w:rPr>
              <w:t>1983;1986;</w:t>
            </w:r>
          </w:p>
          <w:p w:rsidR="00784F95" w:rsidRDefault="007F63FD" w:rsidP="00784F95">
            <w:pPr>
              <w:jc w:val="center"/>
              <w:rPr>
                <w:sz w:val="16"/>
                <w:szCs w:val="16"/>
              </w:rPr>
            </w:pPr>
            <w:r w:rsidRPr="0080488C">
              <w:rPr>
                <w:sz w:val="16"/>
                <w:szCs w:val="16"/>
              </w:rPr>
              <w:t>1992;2001;</w:t>
            </w:r>
          </w:p>
          <w:p w:rsidR="007F63FD" w:rsidRPr="0080488C" w:rsidRDefault="007F63FD" w:rsidP="00784F95">
            <w:pPr>
              <w:jc w:val="center"/>
              <w:rPr>
                <w:sz w:val="16"/>
                <w:szCs w:val="16"/>
              </w:rPr>
            </w:pPr>
            <w:r w:rsidRPr="0080488C">
              <w:rPr>
                <w:sz w:val="16"/>
                <w:szCs w:val="16"/>
              </w:rPr>
              <w:t>2007</w:t>
            </w:r>
          </w:p>
        </w:tc>
        <w:tc>
          <w:tcPr>
            <w:tcW w:w="709" w:type="dxa"/>
            <w:tcBorders>
              <w:left w:val="double" w:sz="4" w:space="0" w:color="auto"/>
            </w:tcBorders>
            <w:vAlign w:val="center"/>
          </w:tcPr>
          <w:p w:rsidR="007F63FD" w:rsidRPr="0080488C" w:rsidRDefault="001F53FB" w:rsidP="00BB1292">
            <w:pPr>
              <w:jc w:val="center"/>
              <w:rPr>
                <w:sz w:val="16"/>
                <w:szCs w:val="16"/>
              </w:rPr>
            </w:pPr>
            <w:r>
              <w:rPr>
                <w:sz w:val="16"/>
                <w:szCs w:val="16"/>
              </w:rPr>
              <w:t>2,</w:t>
            </w:r>
            <w:r w:rsidR="007F63FD" w:rsidRPr="0080488C">
              <w:rPr>
                <w:sz w:val="16"/>
                <w:szCs w:val="16"/>
              </w:rPr>
              <w:t>42</w:t>
            </w:r>
            <w:r w:rsidR="00243C76">
              <w:rPr>
                <w:sz w:val="16"/>
                <w:szCs w:val="16"/>
              </w:rPr>
              <w:t>*</w:t>
            </w:r>
          </w:p>
          <w:p w:rsidR="007F63FD" w:rsidRPr="0080488C" w:rsidRDefault="007F63FD" w:rsidP="001F53FB">
            <w:pPr>
              <w:jc w:val="center"/>
              <w:rPr>
                <w:sz w:val="16"/>
                <w:szCs w:val="16"/>
              </w:rPr>
            </w:pPr>
            <w:r w:rsidRPr="0080488C">
              <w:rPr>
                <w:sz w:val="16"/>
                <w:szCs w:val="16"/>
              </w:rPr>
              <w:t>(8</w:t>
            </w:r>
            <w:r w:rsidR="001F53FB">
              <w:rPr>
                <w:sz w:val="16"/>
                <w:szCs w:val="16"/>
              </w:rPr>
              <w:t>,</w:t>
            </w:r>
            <w:r w:rsidRPr="0080488C">
              <w:rPr>
                <w:sz w:val="16"/>
                <w:szCs w:val="16"/>
              </w:rPr>
              <w:t>13)</w:t>
            </w:r>
          </w:p>
        </w:tc>
        <w:tc>
          <w:tcPr>
            <w:tcW w:w="708" w:type="dxa"/>
            <w:vAlign w:val="center"/>
          </w:tcPr>
          <w:p w:rsidR="007F63FD" w:rsidRPr="0080488C" w:rsidRDefault="001F53FB" w:rsidP="00BB1292">
            <w:pPr>
              <w:jc w:val="center"/>
              <w:rPr>
                <w:sz w:val="16"/>
                <w:szCs w:val="16"/>
              </w:rPr>
            </w:pPr>
            <w:r>
              <w:rPr>
                <w:sz w:val="16"/>
                <w:szCs w:val="16"/>
              </w:rPr>
              <w:t>2,</w:t>
            </w:r>
            <w:r w:rsidR="007F63FD" w:rsidRPr="0080488C">
              <w:rPr>
                <w:sz w:val="16"/>
                <w:szCs w:val="16"/>
              </w:rPr>
              <w:t>10</w:t>
            </w:r>
            <w:r w:rsidR="00243C76">
              <w:rPr>
                <w:sz w:val="16"/>
                <w:szCs w:val="16"/>
              </w:rPr>
              <w:t>*</w:t>
            </w:r>
          </w:p>
          <w:p w:rsidR="007F63FD" w:rsidRPr="0080488C" w:rsidRDefault="001F53FB" w:rsidP="00BB1292">
            <w:pPr>
              <w:jc w:val="center"/>
              <w:rPr>
                <w:sz w:val="16"/>
                <w:szCs w:val="16"/>
              </w:rPr>
            </w:pPr>
            <w:r>
              <w:rPr>
                <w:sz w:val="16"/>
                <w:szCs w:val="16"/>
              </w:rPr>
              <w:t>(8,</w:t>
            </w:r>
            <w:r w:rsidR="007F63FD" w:rsidRPr="0080488C">
              <w:rPr>
                <w:sz w:val="16"/>
                <w:szCs w:val="16"/>
              </w:rPr>
              <w:t>13)</w:t>
            </w:r>
          </w:p>
        </w:tc>
        <w:tc>
          <w:tcPr>
            <w:tcW w:w="851" w:type="dxa"/>
            <w:vAlign w:val="center"/>
          </w:tcPr>
          <w:p w:rsidR="007F63FD" w:rsidRPr="0080488C" w:rsidRDefault="007F63FD" w:rsidP="00BB1292">
            <w:pPr>
              <w:jc w:val="center"/>
              <w:rPr>
                <w:sz w:val="16"/>
                <w:szCs w:val="16"/>
              </w:rPr>
            </w:pPr>
            <w:r w:rsidRPr="0080488C">
              <w:rPr>
                <w:sz w:val="16"/>
                <w:szCs w:val="16"/>
              </w:rPr>
              <w:t>-12</w:t>
            </w:r>
            <w:r w:rsidR="001F53FB">
              <w:rPr>
                <w:sz w:val="16"/>
                <w:szCs w:val="16"/>
              </w:rPr>
              <w:t>,</w:t>
            </w:r>
            <w:r w:rsidRPr="0080488C">
              <w:rPr>
                <w:sz w:val="16"/>
                <w:szCs w:val="16"/>
              </w:rPr>
              <w:t>4</w:t>
            </w:r>
            <w:r w:rsidR="00243C76">
              <w:rPr>
                <w:sz w:val="16"/>
                <w:szCs w:val="16"/>
              </w:rPr>
              <w:t>*</w:t>
            </w:r>
          </w:p>
          <w:p w:rsidR="007F63FD" w:rsidRPr="0080488C" w:rsidRDefault="001F53FB" w:rsidP="00BB1292">
            <w:pPr>
              <w:jc w:val="center"/>
              <w:rPr>
                <w:sz w:val="16"/>
                <w:szCs w:val="16"/>
              </w:rPr>
            </w:pPr>
            <w:r>
              <w:rPr>
                <w:sz w:val="16"/>
                <w:szCs w:val="16"/>
              </w:rPr>
              <w:t>(-4,</w:t>
            </w:r>
            <w:r w:rsidR="007F63FD" w:rsidRPr="0080488C">
              <w:rPr>
                <w:sz w:val="16"/>
                <w:szCs w:val="16"/>
              </w:rPr>
              <w:t>98)</w:t>
            </w:r>
          </w:p>
        </w:tc>
        <w:tc>
          <w:tcPr>
            <w:tcW w:w="709" w:type="dxa"/>
            <w:vAlign w:val="center"/>
          </w:tcPr>
          <w:p w:rsidR="007F63FD" w:rsidRPr="0080488C" w:rsidRDefault="001F53FB" w:rsidP="00BB1292">
            <w:pPr>
              <w:jc w:val="center"/>
              <w:rPr>
                <w:sz w:val="16"/>
                <w:szCs w:val="16"/>
              </w:rPr>
            </w:pPr>
            <w:r>
              <w:rPr>
                <w:sz w:val="16"/>
                <w:szCs w:val="16"/>
              </w:rPr>
              <w:t>0,</w:t>
            </w:r>
            <w:r w:rsidR="007F63FD" w:rsidRPr="0080488C">
              <w:rPr>
                <w:sz w:val="16"/>
                <w:szCs w:val="16"/>
              </w:rPr>
              <w:t>10</w:t>
            </w:r>
            <w:r w:rsidR="00243C76">
              <w:rPr>
                <w:sz w:val="16"/>
                <w:szCs w:val="16"/>
              </w:rPr>
              <w:t>*</w:t>
            </w:r>
          </w:p>
          <w:p w:rsidR="007F63FD" w:rsidRPr="0080488C" w:rsidRDefault="007F63FD" w:rsidP="001F53FB">
            <w:pPr>
              <w:jc w:val="center"/>
              <w:rPr>
                <w:sz w:val="16"/>
                <w:szCs w:val="16"/>
              </w:rPr>
            </w:pPr>
            <w:r w:rsidRPr="0080488C">
              <w:rPr>
                <w:sz w:val="16"/>
                <w:szCs w:val="16"/>
              </w:rPr>
              <w:t>(0</w:t>
            </w:r>
            <w:r w:rsidR="001F53FB">
              <w:rPr>
                <w:sz w:val="16"/>
                <w:szCs w:val="16"/>
              </w:rPr>
              <w:t>,</w:t>
            </w:r>
            <w:r w:rsidRPr="0080488C">
              <w:rPr>
                <w:sz w:val="16"/>
                <w:szCs w:val="16"/>
              </w:rPr>
              <w:t>19)</w:t>
            </w:r>
          </w:p>
        </w:tc>
        <w:tc>
          <w:tcPr>
            <w:tcW w:w="708" w:type="dxa"/>
            <w:vAlign w:val="center"/>
          </w:tcPr>
          <w:p w:rsidR="007F63FD" w:rsidRPr="0080488C" w:rsidRDefault="001F53FB" w:rsidP="00BB1292">
            <w:pPr>
              <w:jc w:val="center"/>
              <w:rPr>
                <w:sz w:val="16"/>
                <w:szCs w:val="16"/>
              </w:rPr>
            </w:pPr>
            <w:r>
              <w:rPr>
                <w:sz w:val="16"/>
                <w:szCs w:val="16"/>
              </w:rPr>
              <w:t>-4,</w:t>
            </w:r>
            <w:r w:rsidR="007F63FD" w:rsidRPr="0080488C">
              <w:rPr>
                <w:sz w:val="16"/>
                <w:szCs w:val="16"/>
              </w:rPr>
              <w:t>63</w:t>
            </w:r>
            <w:r w:rsidR="00243C76">
              <w:rPr>
                <w:sz w:val="16"/>
                <w:szCs w:val="16"/>
              </w:rPr>
              <w:t>*</w:t>
            </w:r>
          </w:p>
          <w:p w:rsidR="007F63FD" w:rsidRPr="0080488C" w:rsidRDefault="007F63FD" w:rsidP="001F53FB">
            <w:pPr>
              <w:jc w:val="center"/>
              <w:rPr>
                <w:sz w:val="16"/>
                <w:szCs w:val="16"/>
              </w:rPr>
            </w:pPr>
            <w:r w:rsidRPr="0080488C">
              <w:rPr>
                <w:sz w:val="16"/>
                <w:szCs w:val="16"/>
              </w:rPr>
              <w:t>(-2</w:t>
            </w:r>
            <w:r w:rsidR="001F53FB">
              <w:rPr>
                <w:sz w:val="16"/>
                <w:szCs w:val="16"/>
              </w:rPr>
              <w:t>,</w:t>
            </w:r>
            <w:r w:rsidRPr="0080488C">
              <w:rPr>
                <w:sz w:val="16"/>
                <w:szCs w:val="16"/>
              </w:rPr>
              <w:t>38)</w:t>
            </w:r>
          </w:p>
        </w:tc>
      </w:tr>
    </w:tbl>
    <w:p w:rsidR="00CD4C8A" w:rsidRPr="00A936E1" w:rsidRDefault="00CD4C8A" w:rsidP="00A722A4">
      <w:pPr>
        <w:spacing w:after="0" w:line="240" w:lineRule="auto"/>
        <w:jc w:val="both"/>
        <w:rPr>
          <w:rFonts w:ascii="Times New Roman" w:hAnsi="Times New Roman" w:cs="Times New Roman"/>
          <w:i/>
        </w:rPr>
      </w:pPr>
      <w:r w:rsidRPr="00A936E1">
        <w:rPr>
          <w:rFonts w:ascii="Times New Roman" w:hAnsi="Times New Roman" w:cs="Times New Roman"/>
          <w:b/>
          <w:i/>
        </w:rPr>
        <w:t>Not:</w:t>
      </w:r>
      <w:r w:rsidR="00145333" w:rsidRPr="00A936E1">
        <w:rPr>
          <w:rFonts w:ascii="Times New Roman" w:hAnsi="Times New Roman" w:cs="Times New Roman"/>
          <w:i/>
        </w:rPr>
        <w:t>*; %</w:t>
      </w:r>
      <w:r w:rsidR="00A936E1" w:rsidRPr="00A936E1">
        <w:rPr>
          <w:rFonts w:ascii="Times New Roman" w:hAnsi="Times New Roman" w:cs="Times New Roman"/>
          <w:i/>
        </w:rPr>
        <w:t xml:space="preserve"> </w:t>
      </w:r>
      <w:r w:rsidR="00145333" w:rsidRPr="00A936E1">
        <w:rPr>
          <w:rFonts w:ascii="Times New Roman" w:hAnsi="Times New Roman" w:cs="Times New Roman"/>
          <w:i/>
        </w:rPr>
        <w:t>5</w:t>
      </w:r>
      <w:r w:rsidRPr="00A936E1">
        <w:rPr>
          <w:rFonts w:ascii="Times New Roman" w:hAnsi="Times New Roman" w:cs="Times New Roman"/>
          <w:i/>
        </w:rPr>
        <w:t xml:space="preserve"> anlamlılık düzeyinde durağanlığı ifade etmektedir. Parantez içindeki değerler, bootstrap kullanılarak 1000 yineleme ile üretilmiş kritik değerlerdir.</w:t>
      </w:r>
      <w:r w:rsidR="00145333" w:rsidRPr="00A936E1">
        <w:rPr>
          <w:rFonts w:ascii="Times New Roman" w:hAnsi="Times New Roman" w:cs="Times New Roman"/>
          <w:i/>
        </w:rPr>
        <w:t xml:space="preserve"> Yapısal kırılma tarihleri, test yöntemi tarafından belirlenmiş tarihler olup, serilerin orijinal hallerindeki kırılmaları ifade etmesi için</w:t>
      </w:r>
      <w:r w:rsidR="00003741" w:rsidRPr="00A936E1">
        <w:rPr>
          <w:rFonts w:ascii="Times New Roman" w:hAnsi="Times New Roman" w:cs="Times New Roman"/>
          <w:i/>
        </w:rPr>
        <w:t>,</w:t>
      </w:r>
      <w:r w:rsidR="00145333" w:rsidRPr="00A936E1">
        <w:rPr>
          <w:rFonts w:ascii="Times New Roman" w:hAnsi="Times New Roman" w:cs="Times New Roman"/>
          <w:i/>
        </w:rPr>
        <w:t xml:space="preserve"> sadece düzey değerleriyle yapılan testteki sonuçlar rapor edilmiştir.</w:t>
      </w:r>
    </w:p>
    <w:p w:rsidR="00F55480" w:rsidRDefault="000636F5" w:rsidP="004F2ED5">
      <w:pPr>
        <w:spacing w:before="240" w:after="240" w:line="240" w:lineRule="auto"/>
        <w:ind w:firstLine="708"/>
        <w:jc w:val="both"/>
        <w:rPr>
          <w:rFonts w:ascii="Times New Roman" w:hAnsi="Times New Roman" w:cs="Times New Roman"/>
          <w:sz w:val="24"/>
          <w:szCs w:val="24"/>
        </w:rPr>
      </w:pPr>
      <w:r>
        <w:rPr>
          <w:rFonts w:ascii="Times New Roman" w:hAnsi="Times New Roman" w:cs="Times New Roman"/>
          <w:sz w:val="24"/>
          <w:szCs w:val="24"/>
        </w:rPr>
        <w:t>Çizelge</w:t>
      </w:r>
      <w:r w:rsidR="00FF66DF" w:rsidRPr="00456AC2">
        <w:rPr>
          <w:rFonts w:ascii="Times New Roman" w:hAnsi="Times New Roman" w:cs="Times New Roman"/>
          <w:sz w:val="24"/>
          <w:szCs w:val="24"/>
        </w:rPr>
        <w:t xml:space="preserve"> </w:t>
      </w:r>
      <w:r w:rsidR="001463FE" w:rsidRPr="00456AC2">
        <w:rPr>
          <w:rFonts w:ascii="Times New Roman" w:hAnsi="Times New Roman" w:cs="Times New Roman"/>
          <w:sz w:val="24"/>
          <w:szCs w:val="24"/>
        </w:rPr>
        <w:t xml:space="preserve">3’te </w:t>
      </w:r>
      <w:r w:rsidR="00D91264" w:rsidRPr="00456AC2">
        <w:rPr>
          <w:rFonts w:ascii="Times New Roman" w:hAnsi="Times New Roman" w:cs="Times New Roman"/>
          <w:sz w:val="24"/>
          <w:szCs w:val="24"/>
        </w:rPr>
        <w:t>seriler</w:t>
      </w:r>
      <w:r w:rsidR="00770484">
        <w:rPr>
          <w:rFonts w:ascii="Times New Roman" w:hAnsi="Times New Roman" w:cs="Times New Roman"/>
          <w:sz w:val="24"/>
          <w:szCs w:val="24"/>
        </w:rPr>
        <w:t xml:space="preserve">in </w:t>
      </w:r>
      <w:r w:rsidR="00D91264" w:rsidRPr="00456AC2">
        <w:rPr>
          <w:rFonts w:ascii="Times New Roman" w:hAnsi="Times New Roman" w:cs="Times New Roman"/>
          <w:sz w:val="24"/>
          <w:szCs w:val="24"/>
        </w:rPr>
        <w:t>düzey değerinde durağan olma</w:t>
      </w:r>
      <w:r w:rsidR="00770484">
        <w:rPr>
          <w:rFonts w:ascii="Times New Roman" w:hAnsi="Times New Roman" w:cs="Times New Roman"/>
          <w:sz w:val="24"/>
          <w:szCs w:val="24"/>
        </w:rPr>
        <w:t>yıp</w:t>
      </w:r>
      <w:r w:rsidR="00D91264" w:rsidRPr="00456AC2">
        <w:rPr>
          <w:rFonts w:ascii="Times New Roman" w:hAnsi="Times New Roman" w:cs="Times New Roman"/>
          <w:sz w:val="24"/>
          <w:szCs w:val="24"/>
        </w:rPr>
        <w:t>, birinci farkları alındığında durağan hale geldikleri</w:t>
      </w:r>
      <w:r w:rsidR="00770484">
        <w:rPr>
          <w:rFonts w:ascii="Times New Roman" w:hAnsi="Times New Roman" w:cs="Times New Roman"/>
          <w:sz w:val="24"/>
          <w:szCs w:val="24"/>
        </w:rPr>
        <w:t>,</w:t>
      </w:r>
      <w:r w:rsidR="00D91264" w:rsidRPr="00456AC2">
        <w:rPr>
          <w:rFonts w:ascii="Times New Roman" w:hAnsi="Times New Roman" w:cs="Times New Roman"/>
          <w:sz w:val="24"/>
          <w:szCs w:val="24"/>
        </w:rPr>
        <w:t xml:space="preserve"> </w:t>
      </w:r>
      <w:r w:rsidR="003674E1" w:rsidRPr="00456AC2">
        <w:rPr>
          <w:rFonts w:ascii="Times New Roman" w:hAnsi="Times New Roman" w:cs="Times New Roman"/>
          <w:sz w:val="24"/>
          <w:szCs w:val="24"/>
        </w:rPr>
        <w:t xml:space="preserve">yani </w:t>
      </w:r>
      <w:r w:rsidR="003674E1" w:rsidRPr="00456AC2">
        <w:rPr>
          <w:rFonts w:ascii="Times New Roman" w:hAnsi="Times New Roman" w:cs="Times New Roman"/>
          <w:i/>
          <w:sz w:val="24"/>
          <w:szCs w:val="24"/>
        </w:rPr>
        <w:t>I(1)</w:t>
      </w:r>
      <w:r w:rsidR="003674E1" w:rsidRPr="00456AC2">
        <w:rPr>
          <w:rFonts w:ascii="Times New Roman" w:hAnsi="Times New Roman" w:cs="Times New Roman"/>
          <w:sz w:val="24"/>
          <w:szCs w:val="24"/>
        </w:rPr>
        <w:t xml:space="preserve"> oldukları </w:t>
      </w:r>
      <w:r w:rsidR="00D91264" w:rsidRPr="00456AC2">
        <w:rPr>
          <w:rFonts w:ascii="Times New Roman" w:hAnsi="Times New Roman" w:cs="Times New Roman"/>
          <w:sz w:val="24"/>
          <w:szCs w:val="24"/>
        </w:rPr>
        <w:t xml:space="preserve">görülmektedir. </w:t>
      </w:r>
      <w:r w:rsidR="003674E1" w:rsidRPr="00456AC2">
        <w:rPr>
          <w:rFonts w:ascii="Times New Roman" w:hAnsi="Times New Roman" w:cs="Times New Roman"/>
          <w:sz w:val="24"/>
          <w:szCs w:val="24"/>
        </w:rPr>
        <w:t xml:space="preserve">Bu durumda seriler arasındaki eşbütünleşme ilişkisinin araştırılabileceğine karar verilmiştir. </w:t>
      </w:r>
    </w:p>
    <w:p w:rsidR="0034249C" w:rsidRDefault="005D0A66" w:rsidP="00F55480">
      <w:pPr>
        <w:spacing w:before="240" w:after="240" w:line="240" w:lineRule="auto"/>
        <w:ind w:firstLine="708"/>
        <w:jc w:val="both"/>
        <w:rPr>
          <w:rFonts w:ascii="Times New Roman" w:eastAsia="Calibri" w:hAnsi="Times New Roman" w:cs="Times New Roman"/>
          <w:bCs/>
          <w:noProof/>
          <w:sz w:val="24"/>
          <w:szCs w:val="24"/>
        </w:rPr>
      </w:pPr>
      <w:r w:rsidRPr="00456AC2">
        <w:rPr>
          <w:rFonts w:ascii="Times New Roman" w:hAnsi="Times New Roman" w:cs="Times New Roman"/>
          <w:sz w:val="24"/>
          <w:szCs w:val="24"/>
        </w:rPr>
        <w:t>Test yönteminin</w:t>
      </w:r>
      <w:r w:rsidR="00076AF9">
        <w:rPr>
          <w:rFonts w:ascii="Times New Roman" w:hAnsi="Times New Roman" w:cs="Times New Roman"/>
          <w:sz w:val="24"/>
          <w:szCs w:val="24"/>
        </w:rPr>
        <w:t>,</w:t>
      </w:r>
      <w:r w:rsidRPr="00456AC2">
        <w:rPr>
          <w:rFonts w:ascii="Times New Roman" w:hAnsi="Times New Roman" w:cs="Times New Roman"/>
          <w:sz w:val="24"/>
          <w:szCs w:val="24"/>
        </w:rPr>
        <w:t xml:space="preserve"> </w:t>
      </w:r>
      <w:r w:rsidR="00F22D1D" w:rsidRPr="00456AC2">
        <w:rPr>
          <w:rFonts w:ascii="Times New Roman" w:hAnsi="Times New Roman" w:cs="Times New Roman"/>
          <w:sz w:val="24"/>
          <w:szCs w:val="24"/>
        </w:rPr>
        <w:t>ülke</w:t>
      </w:r>
      <w:r w:rsidR="00D91264" w:rsidRPr="00456AC2">
        <w:rPr>
          <w:rFonts w:ascii="Times New Roman" w:hAnsi="Times New Roman" w:cs="Times New Roman"/>
          <w:sz w:val="24"/>
          <w:szCs w:val="24"/>
        </w:rPr>
        <w:t xml:space="preserve"> ekonomi</w:t>
      </w:r>
      <w:r w:rsidR="00F22D1D" w:rsidRPr="00456AC2">
        <w:rPr>
          <w:rFonts w:ascii="Times New Roman" w:hAnsi="Times New Roman" w:cs="Times New Roman"/>
          <w:sz w:val="24"/>
          <w:szCs w:val="24"/>
        </w:rPr>
        <w:t>lerindeki</w:t>
      </w:r>
      <w:r w:rsidR="00D91264" w:rsidRPr="00456AC2">
        <w:rPr>
          <w:rFonts w:ascii="Times New Roman" w:hAnsi="Times New Roman" w:cs="Times New Roman"/>
          <w:sz w:val="24"/>
          <w:szCs w:val="24"/>
        </w:rPr>
        <w:t xml:space="preserve"> yapısal kırılma tarihlerini, büyük oranda başarılı bir şekilde tespit et</w:t>
      </w:r>
      <w:r w:rsidR="00F22D1D" w:rsidRPr="00456AC2">
        <w:rPr>
          <w:rFonts w:ascii="Times New Roman" w:hAnsi="Times New Roman" w:cs="Times New Roman"/>
          <w:sz w:val="24"/>
          <w:szCs w:val="24"/>
        </w:rPr>
        <w:t>tiği görülmektedir.</w:t>
      </w:r>
      <w:r w:rsidR="00F55480">
        <w:rPr>
          <w:rFonts w:ascii="Times New Roman" w:hAnsi="Times New Roman" w:cs="Times New Roman"/>
          <w:sz w:val="24"/>
          <w:szCs w:val="24"/>
        </w:rPr>
        <w:t xml:space="preserve"> </w:t>
      </w:r>
      <w:r w:rsidR="00D91264" w:rsidRPr="00456AC2">
        <w:rPr>
          <w:rFonts w:ascii="Times New Roman" w:eastAsia="Calibri" w:hAnsi="Times New Roman" w:cs="Times New Roman"/>
          <w:bCs/>
          <w:noProof/>
          <w:sz w:val="24"/>
          <w:szCs w:val="24"/>
        </w:rPr>
        <w:t>Testlerin yakaladığı yapısal kırılma noktaları çerçevesinde Türkiye ekonomisine bakıldığında</w:t>
      </w:r>
      <w:r w:rsidR="00B53D4E">
        <w:rPr>
          <w:rFonts w:ascii="Times New Roman" w:eastAsia="Calibri" w:hAnsi="Times New Roman" w:cs="Times New Roman"/>
          <w:bCs/>
          <w:noProof/>
          <w:sz w:val="24"/>
          <w:szCs w:val="24"/>
        </w:rPr>
        <w:t>;</w:t>
      </w:r>
      <w:r w:rsidR="00C43C88">
        <w:rPr>
          <w:rFonts w:ascii="Times New Roman" w:eastAsia="Calibri" w:hAnsi="Times New Roman" w:cs="Times New Roman"/>
          <w:bCs/>
          <w:noProof/>
          <w:sz w:val="24"/>
          <w:szCs w:val="24"/>
        </w:rPr>
        <w:t xml:space="preserve"> </w:t>
      </w:r>
      <w:r w:rsidR="00D91264" w:rsidRPr="00456AC2">
        <w:rPr>
          <w:rFonts w:ascii="Times New Roman" w:eastAsia="Calibri" w:hAnsi="Times New Roman" w:cs="Times New Roman"/>
          <w:bCs/>
          <w:noProof/>
          <w:sz w:val="24"/>
          <w:szCs w:val="24"/>
        </w:rPr>
        <w:t xml:space="preserve">1985’te İstanbul Menkul Kıymetler Borsası </w:t>
      </w:r>
      <w:r w:rsidR="0054689A">
        <w:rPr>
          <w:rFonts w:ascii="Times New Roman" w:eastAsia="Calibri" w:hAnsi="Times New Roman" w:cs="Times New Roman"/>
          <w:bCs/>
          <w:noProof/>
          <w:sz w:val="24"/>
          <w:szCs w:val="24"/>
        </w:rPr>
        <w:t xml:space="preserve">kurulmuş, </w:t>
      </w:r>
      <w:r w:rsidR="00D91264" w:rsidRPr="00456AC2">
        <w:rPr>
          <w:rFonts w:ascii="Times New Roman" w:eastAsia="Calibri" w:hAnsi="Times New Roman" w:cs="Times New Roman"/>
          <w:bCs/>
          <w:noProof/>
          <w:sz w:val="24"/>
          <w:szCs w:val="24"/>
        </w:rPr>
        <w:t>1989’da sermaye hareketleri</w:t>
      </w:r>
      <w:r w:rsidR="0054689A">
        <w:rPr>
          <w:rFonts w:ascii="Times New Roman" w:eastAsia="Calibri" w:hAnsi="Times New Roman" w:cs="Times New Roman"/>
          <w:bCs/>
          <w:noProof/>
          <w:sz w:val="24"/>
          <w:szCs w:val="24"/>
        </w:rPr>
        <w:t xml:space="preserve"> dışa açık hale getirilerek; </w:t>
      </w:r>
      <w:r w:rsidR="00D91264" w:rsidRPr="00456AC2">
        <w:rPr>
          <w:rFonts w:ascii="Times New Roman" w:eastAsia="Calibri" w:hAnsi="Times New Roman" w:cs="Times New Roman"/>
          <w:bCs/>
          <w:noProof/>
          <w:sz w:val="24"/>
          <w:szCs w:val="24"/>
        </w:rPr>
        <w:t>yabancı sermaye girişinin önü</w:t>
      </w:r>
      <w:r w:rsidR="00C43C88">
        <w:rPr>
          <w:rFonts w:ascii="Times New Roman" w:eastAsia="Calibri" w:hAnsi="Times New Roman" w:cs="Times New Roman"/>
          <w:bCs/>
          <w:noProof/>
          <w:sz w:val="24"/>
          <w:szCs w:val="24"/>
        </w:rPr>
        <w:t xml:space="preserve">ndeki engeller kaldırılmıştır. </w:t>
      </w:r>
      <w:r w:rsidR="00D91264" w:rsidRPr="00456AC2">
        <w:rPr>
          <w:rFonts w:ascii="Times New Roman" w:eastAsia="Calibri" w:hAnsi="Times New Roman" w:cs="Times New Roman"/>
          <w:bCs/>
          <w:noProof/>
          <w:sz w:val="24"/>
          <w:szCs w:val="24"/>
        </w:rPr>
        <w:t>199</w:t>
      </w:r>
      <w:r w:rsidR="00C43C88">
        <w:rPr>
          <w:rFonts w:ascii="Times New Roman" w:eastAsia="Calibri" w:hAnsi="Times New Roman" w:cs="Times New Roman"/>
          <w:bCs/>
          <w:noProof/>
          <w:sz w:val="24"/>
          <w:szCs w:val="24"/>
        </w:rPr>
        <w:t>0'lı yılların başından itibaren bozulmaya başlayan makro ekonomik göstergeler 1994 yılında 5 Nisan kararlarının alınmasını zorunlu kılmış</w:t>
      </w:r>
      <w:r w:rsidR="00B53D4E">
        <w:rPr>
          <w:rFonts w:ascii="Times New Roman" w:eastAsia="Calibri" w:hAnsi="Times New Roman" w:cs="Times New Roman"/>
          <w:bCs/>
          <w:noProof/>
          <w:sz w:val="24"/>
          <w:szCs w:val="24"/>
        </w:rPr>
        <w:t>,</w:t>
      </w:r>
      <w:r w:rsidR="00C43C88">
        <w:rPr>
          <w:rFonts w:ascii="Times New Roman" w:eastAsia="Calibri" w:hAnsi="Times New Roman" w:cs="Times New Roman"/>
          <w:bCs/>
          <w:noProof/>
          <w:sz w:val="24"/>
          <w:szCs w:val="24"/>
        </w:rPr>
        <w:t xml:space="preserve"> bu </w:t>
      </w:r>
      <w:r w:rsidR="00B53D4E">
        <w:rPr>
          <w:rFonts w:ascii="Times New Roman" w:eastAsia="Calibri" w:hAnsi="Times New Roman" w:cs="Times New Roman"/>
          <w:bCs/>
          <w:noProof/>
          <w:sz w:val="24"/>
          <w:szCs w:val="24"/>
        </w:rPr>
        <w:t>da</w:t>
      </w:r>
      <w:r w:rsidR="00C43C88">
        <w:rPr>
          <w:rFonts w:ascii="Times New Roman" w:eastAsia="Calibri" w:hAnsi="Times New Roman" w:cs="Times New Roman"/>
          <w:bCs/>
          <w:noProof/>
          <w:sz w:val="24"/>
          <w:szCs w:val="24"/>
        </w:rPr>
        <w:t xml:space="preserve"> </w:t>
      </w:r>
      <w:r w:rsidR="00A874D5">
        <w:rPr>
          <w:rFonts w:ascii="Times New Roman" w:eastAsia="Calibri" w:hAnsi="Times New Roman" w:cs="Times New Roman"/>
          <w:bCs/>
          <w:noProof/>
          <w:sz w:val="24"/>
          <w:szCs w:val="24"/>
        </w:rPr>
        <w:t>ekonomi politikalarında</w:t>
      </w:r>
      <w:r w:rsidR="008E0517">
        <w:rPr>
          <w:rFonts w:ascii="Times New Roman" w:eastAsia="Calibri" w:hAnsi="Times New Roman" w:cs="Times New Roman"/>
          <w:bCs/>
          <w:noProof/>
          <w:sz w:val="24"/>
          <w:szCs w:val="24"/>
        </w:rPr>
        <w:t xml:space="preserve"> yapısal </w:t>
      </w:r>
      <w:r w:rsidR="00C43C88">
        <w:rPr>
          <w:rFonts w:ascii="Times New Roman" w:eastAsia="Calibri" w:hAnsi="Times New Roman" w:cs="Times New Roman"/>
          <w:bCs/>
          <w:noProof/>
          <w:sz w:val="24"/>
          <w:szCs w:val="24"/>
        </w:rPr>
        <w:t>değişme</w:t>
      </w:r>
      <w:r w:rsidR="008E0517">
        <w:rPr>
          <w:rFonts w:ascii="Times New Roman" w:eastAsia="Calibri" w:hAnsi="Times New Roman" w:cs="Times New Roman"/>
          <w:bCs/>
          <w:noProof/>
          <w:sz w:val="24"/>
          <w:szCs w:val="24"/>
        </w:rPr>
        <w:t xml:space="preserve">lere yol açmıştır. </w:t>
      </w:r>
      <w:r w:rsidR="00B53D4E">
        <w:rPr>
          <w:rFonts w:ascii="Times New Roman" w:eastAsia="Calibri" w:hAnsi="Times New Roman" w:cs="Times New Roman"/>
          <w:bCs/>
          <w:noProof/>
          <w:sz w:val="24"/>
          <w:szCs w:val="24"/>
        </w:rPr>
        <w:t xml:space="preserve">1997 </w:t>
      </w:r>
      <w:r w:rsidR="0034249C">
        <w:rPr>
          <w:rFonts w:ascii="Times New Roman" w:eastAsia="Calibri" w:hAnsi="Times New Roman" w:cs="Times New Roman"/>
          <w:bCs/>
          <w:noProof/>
          <w:sz w:val="24"/>
          <w:szCs w:val="24"/>
        </w:rPr>
        <w:t xml:space="preserve">Asya Krizi, </w:t>
      </w:r>
      <w:r w:rsidR="00B53D4E">
        <w:rPr>
          <w:rFonts w:ascii="Times New Roman" w:eastAsia="Calibri" w:hAnsi="Times New Roman" w:cs="Times New Roman"/>
          <w:bCs/>
          <w:noProof/>
          <w:sz w:val="24"/>
          <w:szCs w:val="24"/>
        </w:rPr>
        <w:t xml:space="preserve">1998 </w:t>
      </w:r>
      <w:r w:rsidR="0034249C">
        <w:rPr>
          <w:rFonts w:ascii="Times New Roman" w:eastAsia="Calibri" w:hAnsi="Times New Roman" w:cs="Times New Roman"/>
          <w:bCs/>
          <w:noProof/>
          <w:sz w:val="24"/>
          <w:szCs w:val="24"/>
        </w:rPr>
        <w:t xml:space="preserve">Rusya Krizi ve </w:t>
      </w:r>
      <w:r w:rsidR="00B53D4E">
        <w:rPr>
          <w:rFonts w:ascii="Times New Roman" w:eastAsia="Calibri" w:hAnsi="Times New Roman" w:cs="Times New Roman"/>
          <w:bCs/>
          <w:noProof/>
          <w:sz w:val="24"/>
          <w:szCs w:val="24"/>
        </w:rPr>
        <w:t xml:space="preserve">1999 </w:t>
      </w:r>
      <w:r w:rsidR="0034249C">
        <w:rPr>
          <w:rFonts w:ascii="Times New Roman" w:eastAsia="Calibri" w:hAnsi="Times New Roman" w:cs="Times New Roman"/>
          <w:bCs/>
          <w:noProof/>
          <w:sz w:val="24"/>
          <w:szCs w:val="24"/>
        </w:rPr>
        <w:t>Marmara Depremi</w:t>
      </w:r>
      <w:r w:rsidR="00296132">
        <w:rPr>
          <w:rFonts w:ascii="Times New Roman" w:eastAsia="Calibri" w:hAnsi="Times New Roman" w:cs="Times New Roman"/>
          <w:bCs/>
          <w:noProof/>
          <w:sz w:val="24"/>
          <w:szCs w:val="24"/>
        </w:rPr>
        <w:t>’</w:t>
      </w:r>
      <w:r w:rsidR="00A874D5">
        <w:rPr>
          <w:rFonts w:ascii="Times New Roman" w:eastAsia="Calibri" w:hAnsi="Times New Roman" w:cs="Times New Roman"/>
          <w:bCs/>
          <w:noProof/>
          <w:sz w:val="24"/>
          <w:szCs w:val="24"/>
        </w:rPr>
        <w:t xml:space="preserve">nin getirmiş olduğu ekonomik yük ve takip eden yapısal ekonomik </w:t>
      </w:r>
      <w:r w:rsidR="0054689A">
        <w:rPr>
          <w:rFonts w:ascii="Times New Roman" w:eastAsia="Calibri" w:hAnsi="Times New Roman" w:cs="Times New Roman"/>
          <w:bCs/>
          <w:noProof/>
          <w:sz w:val="24"/>
          <w:szCs w:val="24"/>
        </w:rPr>
        <w:t>sorunlar</w:t>
      </w:r>
      <w:r w:rsidR="00B53D4E">
        <w:rPr>
          <w:rFonts w:ascii="Times New Roman" w:eastAsia="Calibri" w:hAnsi="Times New Roman" w:cs="Times New Roman"/>
          <w:bCs/>
          <w:noProof/>
          <w:sz w:val="24"/>
          <w:szCs w:val="24"/>
        </w:rPr>
        <w:t>,</w:t>
      </w:r>
      <w:r w:rsidR="0054689A">
        <w:rPr>
          <w:rFonts w:ascii="Times New Roman" w:eastAsia="Calibri" w:hAnsi="Times New Roman" w:cs="Times New Roman"/>
          <w:bCs/>
          <w:noProof/>
          <w:sz w:val="24"/>
          <w:szCs w:val="24"/>
        </w:rPr>
        <w:t xml:space="preserve"> 2001 </w:t>
      </w:r>
      <w:r w:rsidR="00EC540E">
        <w:rPr>
          <w:rFonts w:ascii="Times New Roman" w:eastAsia="Calibri" w:hAnsi="Times New Roman" w:cs="Times New Roman"/>
          <w:bCs/>
          <w:noProof/>
          <w:sz w:val="24"/>
          <w:szCs w:val="24"/>
        </w:rPr>
        <w:t>K</w:t>
      </w:r>
      <w:r w:rsidR="0054689A">
        <w:rPr>
          <w:rFonts w:ascii="Times New Roman" w:eastAsia="Calibri" w:hAnsi="Times New Roman" w:cs="Times New Roman"/>
          <w:bCs/>
          <w:noProof/>
          <w:sz w:val="24"/>
          <w:szCs w:val="24"/>
        </w:rPr>
        <w:t>rizi</w:t>
      </w:r>
      <w:r w:rsidR="00EC540E">
        <w:rPr>
          <w:rFonts w:ascii="Times New Roman" w:eastAsia="Calibri" w:hAnsi="Times New Roman" w:cs="Times New Roman"/>
          <w:bCs/>
          <w:noProof/>
          <w:sz w:val="24"/>
          <w:szCs w:val="24"/>
        </w:rPr>
        <w:t>’</w:t>
      </w:r>
      <w:r w:rsidR="0054689A">
        <w:rPr>
          <w:rFonts w:ascii="Times New Roman" w:eastAsia="Calibri" w:hAnsi="Times New Roman" w:cs="Times New Roman"/>
          <w:bCs/>
          <w:noProof/>
          <w:sz w:val="24"/>
          <w:szCs w:val="24"/>
        </w:rPr>
        <w:t>nin öncü dinamiklerini oluşturmuştur. Kriz sonrası Güçlü Ekonomiye Geçiş Programı ile birlikte ekonom</w:t>
      </w:r>
      <w:r w:rsidR="00E9291B">
        <w:rPr>
          <w:rFonts w:ascii="Times New Roman" w:eastAsia="Calibri" w:hAnsi="Times New Roman" w:cs="Times New Roman"/>
          <w:bCs/>
          <w:noProof/>
          <w:sz w:val="24"/>
          <w:szCs w:val="24"/>
        </w:rPr>
        <w:t>ik model yeniden tanımlanmıştır. Enflasyon hedeflemesi rejimine geçilen bu dönemde bir yandan ekonomik dengeler kurulurken, diğer yandan özelleştirme ve yabancı sermaye girişlerinde önemli artışlar gerçekleşmiştir.</w:t>
      </w:r>
    </w:p>
    <w:p w:rsidR="00F22D1D" w:rsidRPr="00456AC2" w:rsidRDefault="00F22D1D" w:rsidP="004F2ED5">
      <w:pPr>
        <w:spacing w:before="240" w:after="240" w:line="240" w:lineRule="auto"/>
        <w:ind w:firstLine="720"/>
        <w:jc w:val="both"/>
        <w:rPr>
          <w:rFonts w:ascii="Times New Roman" w:hAnsi="Times New Roman" w:cs="Times New Roman"/>
          <w:sz w:val="24"/>
          <w:szCs w:val="24"/>
        </w:rPr>
      </w:pPr>
      <w:r w:rsidRPr="00456AC2">
        <w:rPr>
          <w:rFonts w:ascii="Times New Roman" w:eastAsia="Calibri" w:hAnsi="Times New Roman" w:cs="Times New Roman"/>
          <w:bCs/>
          <w:noProof/>
          <w:sz w:val="24"/>
          <w:szCs w:val="24"/>
        </w:rPr>
        <w:t>Testlerin yakaladığı yapısal kırılma noktaları çerçevesinde Çin ekonomisine bakıldığında</w:t>
      </w:r>
      <w:r w:rsidR="005267E7">
        <w:rPr>
          <w:rFonts w:ascii="Times New Roman" w:eastAsia="Calibri" w:hAnsi="Times New Roman" w:cs="Times New Roman"/>
          <w:bCs/>
          <w:noProof/>
          <w:sz w:val="24"/>
          <w:szCs w:val="24"/>
        </w:rPr>
        <w:t>;</w:t>
      </w:r>
      <w:r w:rsidRPr="00456AC2">
        <w:rPr>
          <w:rFonts w:ascii="Times New Roman" w:eastAsia="Calibri" w:hAnsi="Times New Roman" w:cs="Times New Roman"/>
          <w:bCs/>
          <w:noProof/>
          <w:sz w:val="24"/>
          <w:szCs w:val="24"/>
        </w:rPr>
        <w:t xml:space="preserve"> </w:t>
      </w:r>
      <w:r w:rsidRPr="00456AC2">
        <w:rPr>
          <w:rFonts w:ascii="Times New Roman" w:hAnsi="Times New Roman" w:cs="Times New Roman"/>
          <w:bCs/>
          <w:sz w:val="24"/>
          <w:szCs w:val="24"/>
        </w:rPr>
        <w:t>1978 de reform hareketlerine başlayan ülke, ABD ve Japonya ile ekonomik işbirliğine girmiştir. B</w:t>
      </w:r>
      <w:r w:rsidRPr="00456AC2">
        <w:rPr>
          <w:rFonts w:ascii="Times New Roman" w:hAnsi="Times New Roman" w:cs="Times New Roman"/>
          <w:sz w:val="24"/>
          <w:szCs w:val="24"/>
        </w:rPr>
        <w:t xml:space="preserve">aşlatılan ekonomik reformlarla birlikte, dışa açılma ve planlı ekonomiden piyasa ekonomisine geçiş başlamıştır. Çin’de, ekonomik modernizasyonun, firmaların modern işletme yönetimi, sermaye ve teknoloji ihtiyaçlarının karşılanması amacıyla, YDY’ye resmi olarak ilk izin 1979 yılında verilmiştir (DEİK, 2003). 1980’li </w:t>
      </w:r>
      <w:r w:rsidRPr="00456AC2">
        <w:rPr>
          <w:rFonts w:ascii="Times New Roman" w:hAnsi="Times New Roman" w:cs="Times New Roman"/>
          <w:sz w:val="24"/>
          <w:szCs w:val="24"/>
        </w:rPr>
        <w:lastRenderedPageBreak/>
        <w:t>yıllarda sadece ihracata yönelik üretim yapacak yabancı firmaların, küçük hisseli ortaklıklar aracılığıyla ülkeye giriş yapmasına olanak tanıyan Çin, 1984’de sanayi reformunu baş</w:t>
      </w:r>
      <w:r w:rsidR="00950DF8">
        <w:rPr>
          <w:rFonts w:ascii="Times New Roman" w:hAnsi="Times New Roman" w:cs="Times New Roman"/>
          <w:sz w:val="24"/>
          <w:szCs w:val="24"/>
        </w:rPr>
        <w:t xml:space="preserve">latmış, </w:t>
      </w:r>
      <w:r w:rsidRPr="00456AC2">
        <w:rPr>
          <w:rFonts w:ascii="Times New Roman" w:hAnsi="Times New Roman" w:cs="Times New Roman"/>
          <w:sz w:val="24"/>
          <w:szCs w:val="24"/>
        </w:rPr>
        <w:t xml:space="preserve">1986’da yüksek teknolojiye ağırlık veren kalkınma planını uygulamaya koymuştur. 1997 Güney Doğu </w:t>
      </w:r>
      <w:r w:rsidR="00FF66DF" w:rsidRPr="00456AC2">
        <w:rPr>
          <w:rFonts w:ascii="Times New Roman" w:hAnsi="Times New Roman" w:cs="Times New Roman"/>
          <w:sz w:val="24"/>
          <w:szCs w:val="24"/>
        </w:rPr>
        <w:t>Asya ve</w:t>
      </w:r>
      <w:r w:rsidRPr="00456AC2">
        <w:rPr>
          <w:rFonts w:ascii="Times New Roman" w:hAnsi="Times New Roman" w:cs="Times New Roman"/>
          <w:sz w:val="24"/>
          <w:szCs w:val="24"/>
        </w:rPr>
        <w:t xml:space="preserve"> 1998 Rusya Krizleri</w:t>
      </w:r>
      <w:r w:rsidR="00584FF0">
        <w:rPr>
          <w:rFonts w:ascii="Times New Roman" w:hAnsi="Times New Roman" w:cs="Times New Roman"/>
          <w:sz w:val="24"/>
          <w:szCs w:val="24"/>
        </w:rPr>
        <w:t>,</w:t>
      </w:r>
      <w:r w:rsidRPr="00456AC2">
        <w:rPr>
          <w:rFonts w:ascii="Times New Roman" w:hAnsi="Times New Roman" w:cs="Times New Roman"/>
          <w:sz w:val="24"/>
          <w:szCs w:val="24"/>
        </w:rPr>
        <w:t xml:space="preserve"> Çin ekonomisini etkilemiştir.</w:t>
      </w:r>
      <w:r w:rsidR="00E9291B">
        <w:rPr>
          <w:rFonts w:ascii="Times New Roman" w:hAnsi="Times New Roman" w:cs="Times New Roman"/>
          <w:sz w:val="24"/>
          <w:szCs w:val="24"/>
        </w:rPr>
        <w:t xml:space="preserve"> </w:t>
      </w:r>
      <w:r w:rsidRPr="00456AC2">
        <w:rPr>
          <w:rFonts w:ascii="Times New Roman" w:hAnsi="Times New Roman" w:cs="Times New Roman"/>
          <w:sz w:val="24"/>
          <w:szCs w:val="24"/>
        </w:rPr>
        <w:t>2001 yılında Çin’in Dünya Ticaret Örgütü</w:t>
      </w:r>
      <w:r w:rsidR="00EC540E">
        <w:rPr>
          <w:rFonts w:ascii="Times New Roman" w:hAnsi="Times New Roman" w:cs="Times New Roman"/>
          <w:sz w:val="24"/>
          <w:szCs w:val="24"/>
        </w:rPr>
        <w:t>’</w:t>
      </w:r>
      <w:r w:rsidRPr="00456AC2">
        <w:rPr>
          <w:rFonts w:ascii="Times New Roman" w:hAnsi="Times New Roman" w:cs="Times New Roman"/>
          <w:sz w:val="24"/>
          <w:szCs w:val="24"/>
        </w:rPr>
        <w:t xml:space="preserve">ne üye olması sonrasında, özellikle hukuki altyapıda sağlanan gelişmeler (%100 yabancı sermayeli şirket kurulmasına izin verilmesi, YDY'lere iç piyasaya satış hakkının sağlanması, bankacılık, sigorta ve mali hizmetler alanında yabancı yatırımlara izin verilmesi) ile bu ülkeye giren yabancı sermayede önemli artışlar yaşanmaya başlanmıştır (Çin Ülke Raporu, 2008). 2008 Küresel </w:t>
      </w:r>
      <w:r w:rsidR="00EC540E" w:rsidRPr="00456AC2">
        <w:rPr>
          <w:rFonts w:ascii="Times New Roman" w:hAnsi="Times New Roman" w:cs="Times New Roman"/>
          <w:sz w:val="24"/>
          <w:szCs w:val="24"/>
        </w:rPr>
        <w:t>Ekonomi K</w:t>
      </w:r>
      <w:r w:rsidRPr="00456AC2">
        <w:rPr>
          <w:rFonts w:ascii="Times New Roman" w:hAnsi="Times New Roman" w:cs="Times New Roman"/>
          <w:sz w:val="24"/>
          <w:szCs w:val="24"/>
        </w:rPr>
        <w:t xml:space="preserve">rizi, Çin’i de etkilemiş ve ekonomik değerlerinde yapısal değişmelere neden olmuştur. </w:t>
      </w:r>
    </w:p>
    <w:p w:rsidR="00F22D1D" w:rsidRDefault="00F22D1D" w:rsidP="004F2ED5">
      <w:pPr>
        <w:spacing w:before="240" w:after="240" w:line="240" w:lineRule="auto"/>
        <w:ind w:firstLine="708"/>
        <w:jc w:val="both"/>
        <w:rPr>
          <w:rFonts w:ascii="Times New Roman" w:hAnsi="Times New Roman" w:cs="Times New Roman"/>
          <w:sz w:val="24"/>
          <w:szCs w:val="24"/>
        </w:rPr>
      </w:pPr>
      <w:r w:rsidRPr="00456AC2">
        <w:rPr>
          <w:rFonts w:ascii="Times New Roman" w:hAnsi="Times New Roman" w:cs="Times New Roman"/>
          <w:sz w:val="24"/>
          <w:szCs w:val="24"/>
        </w:rPr>
        <w:t>Testlerin yakaladığı yapısal kırılma noktaları çerçevesinde Hindistan ekonomisine bakıldığında: 1991 yılına kadar sosyal demokrat politikalarla yönetilen Hindistan, bu tarihten sonra yabancı sermaye hareketlerini serbestleştirmeye ve ekonomiyi liberalleştirmeye yönelik reformlara başlamış, pazar ekonomisi anlayışını benimsemiştir.</w:t>
      </w:r>
      <w:r w:rsidR="00817F5F">
        <w:rPr>
          <w:rFonts w:ascii="Times New Roman" w:hAnsi="Times New Roman" w:cs="Times New Roman"/>
          <w:sz w:val="24"/>
          <w:szCs w:val="24"/>
        </w:rPr>
        <w:t xml:space="preserve"> </w:t>
      </w:r>
      <w:r w:rsidRPr="00456AC2">
        <w:rPr>
          <w:rFonts w:ascii="Times New Roman" w:hAnsi="Times New Roman" w:cs="Times New Roman"/>
          <w:sz w:val="24"/>
          <w:szCs w:val="24"/>
        </w:rPr>
        <w:t>1991 reformları ile ithalat izinlerinin esnetilmesi öngörülmüştür. Hindistan Rupi’si 1991’de %</w:t>
      </w:r>
      <w:r w:rsidR="00CA3462">
        <w:rPr>
          <w:rFonts w:ascii="Times New Roman" w:hAnsi="Times New Roman" w:cs="Times New Roman"/>
          <w:sz w:val="24"/>
          <w:szCs w:val="24"/>
        </w:rPr>
        <w:t xml:space="preserve"> </w:t>
      </w:r>
      <w:r w:rsidRPr="00456AC2">
        <w:rPr>
          <w:rFonts w:ascii="Times New Roman" w:hAnsi="Times New Roman" w:cs="Times New Roman"/>
          <w:sz w:val="24"/>
          <w:szCs w:val="24"/>
        </w:rPr>
        <w:t>22 oranında devalüe edilmiş, 1992’de ikili döviz kuru uygulamasına geçilmiştir. İhracatçılara</w:t>
      </w:r>
      <w:r w:rsidR="00817F5F">
        <w:rPr>
          <w:rFonts w:ascii="Times New Roman" w:hAnsi="Times New Roman" w:cs="Times New Roman"/>
          <w:sz w:val="24"/>
          <w:szCs w:val="24"/>
        </w:rPr>
        <w:t>,</w:t>
      </w:r>
      <w:r w:rsidRPr="00456AC2">
        <w:rPr>
          <w:rFonts w:ascii="Times New Roman" w:hAnsi="Times New Roman" w:cs="Times New Roman"/>
          <w:sz w:val="24"/>
          <w:szCs w:val="24"/>
        </w:rPr>
        <w:t xml:space="preserve"> ülkeye getirdikleri dövizin %</w:t>
      </w:r>
      <w:r w:rsidR="00CA3462">
        <w:rPr>
          <w:rFonts w:ascii="Times New Roman" w:hAnsi="Times New Roman" w:cs="Times New Roman"/>
          <w:sz w:val="24"/>
          <w:szCs w:val="24"/>
        </w:rPr>
        <w:t xml:space="preserve"> </w:t>
      </w:r>
      <w:r w:rsidRPr="00456AC2">
        <w:rPr>
          <w:rFonts w:ascii="Times New Roman" w:hAnsi="Times New Roman" w:cs="Times New Roman"/>
          <w:sz w:val="24"/>
          <w:szCs w:val="24"/>
        </w:rPr>
        <w:t xml:space="preserve">60’ını serbest kullanma hakkı tanınmıştır. 1993’te tüketim malları ve tarım ürünleri hariç, tüm malların ithalatı serbest bırakılmıştır. 1995 yılında Dünya Ticaret Örgütü’ne de giren Hindistan, 2001 yılında </w:t>
      </w:r>
      <w:r w:rsidR="00096A2B" w:rsidRPr="00456AC2">
        <w:rPr>
          <w:rFonts w:ascii="Times New Roman" w:hAnsi="Times New Roman" w:cs="Times New Roman"/>
          <w:sz w:val="24"/>
          <w:szCs w:val="24"/>
        </w:rPr>
        <w:t>tarım sektörü</w:t>
      </w:r>
      <w:r w:rsidRPr="00456AC2">
        <w:rPr>
          <w:rFonts w:ascii="Times New Roman" w:hAnsi="Times New Roman" w:cs="Times New Roman"/>
          <w:sz w:val="24"/>
          <w:szCs w:val="24"/>
        </w:rPr>
        <w:t xml:space="preserve"> girdileri hariç, tüm ürünlerin ithalatını serbest bırakmıştır. İhracatın arttırılabilmesi için 2001-2002 yıllarında 64 ürün, rezerv listesinden çıkarılarak, dış ticareti serbest hale getirilmiş, yatırımcıların almak zorunda oldukları lisanslar ve yatırım izinleri kaldırılmıştır. Bütün bu gelişmeler, Hindistan ekonomisinde yapısal kırılmalara neden olmuştur. 2008 </w:t>
      </w:r>
      <w:r w:rsidR="00CA3462" w:rsidRPr="00456AC2">
        <w:rPr>
          <w:rFonts w:ascii="Times New Roman" w:hAnsi="Times New Roman" w:cs="Times New Roman"/>
          <w:sz w:val="24"/>
          <w:szCs w:val="24"/>
        </w:rPr>
        <w:t>Küresel Ekonomik Krizi</w:t>
      </w:r>
      <w:r w:rsidR="00CA3462">
        <w:rPr>
          <w:rFonts w:ascii="Times New Roman" w:hAnsi="Times New Roman" w:cs="Times New Roman"/>
          <w:sz w:val="24"/>
          <w:szCs w:val="24"/>
        </w:rPr>
        <w:t>’nin</w:t>
      </w:r>
      <w:r w:rsidR="00CA3462" w:rsidRPr="00456AC2">
        <w:rPr>
          <w:rFonts w:ascii="Times New Roman" w:hAnsi="Times New Roman" w:cs="Times New Roman"/>
          <w:sz w:val="24"/>
          <w:szCs w:val="24"/>
        </w:rPr>
        <w:t xml:space="preserve"> </w:t>
      </w:r>
      <w:r w:rsidR="00817F5F">
        <w:rPr>
          <w:rFonts w:ascii="Times New Roman" w:hAnsi="Times New Roman" w:cs="Times New Roman"/>
          <w:sz w:val="24"/>
          <w:szCs w:val="24"/>
        </w:rPr>
        <w:t xml:space="preserve">de </w:t>
      </w:r>
      <w:r w:rsidRPr="00456AC2">
        <w:rPr>
          <w:rFonts w:ascii="Times New Roman" w:hAnsi="Times New Roman" w:cs="Times New Roman"/>
          <w:sz w:val="24"/>
          <w:szCs w:val="24"/>
        </w:rPr>
        <w:t>ülkenin ekonomik yapısında önemli değişimler meydana getir</w:t>
      </w:r>
      <w:r w:rsidR="00817F5F">
        <w:rPr>
          <w:rFonts w:ascii="Times New Roman" w:hAnsi="Times New Roman" w:cs="Times New Roman"/>
          <w:sz w:val="24"/>
          <w:szCs w:val="24"/>
        </w:rPr>
        <w:t>diği görülmektedir.</w:t>
      </w:r>
    </w:p>
    <w:p w:rsidR="00924D2C" w:rsidRPr="00456AC2" w:rsidRDefault="002B5F28" w:rsidP="00CA3462">
      <w:pPr>
        <w:spacing w:before="120" w:after="120" w:line="240" w:lineRule="auto"/>
        <w:jc w:val="both"/>
        <w:rPr>
          <w:rFonts w:ascii="Times New Roman" w:hAnsi="Times New Roman" w:cs="Times New Roman"/>
          <w:b/>
          <w:sz w:val="24"/>
          <w:szCs w:val="24"/>
        </w:rPr>
      </w:pPr>
      <w:r w:rsidRPr="00456AC2">
        <w:rPr>
          <w:rFonts w:ascii="Times New Roman" w:hAnsi="Times New Roman" w:cs="Times New Roman"/>
          <w:b/>
          <w:sz w:val="24"/>
          <w:szCs w:val="24"/>
        </w:rPr>
        <w:t>6</w:t>
      </w:r>
      <w:r w:rsidR="00075243" w:rsidRPr="00456AC2">
        <w:rPr>
          <w:rFonts w:ascii="Times New Roman" w:hAnsi="Times New Roman" w:cs="Times New Roman"/>
          <w:b/>
          <w:sz w:val="24"/>
          <w:szCs w:val="24"/>
        </w:rPr>
        <w:t>.5. Toplam Faktör Verimliliği Serisinin Elde Edilmesi</w:t>
      </w:r>
    </w:p>
    <w:p w:rsidR="00BD5D99" w:rsidRDefault="0011074D" w:rsidP="00CA3462">
      <w:pPr>
        <w:tabs>
          <w:tab w:val="left" w:pos="426"/>
        </w:tabs>
        <w:spacing w:before="120" w:after="120" w:line="240" w:lineRule="auto"/>
        <w:jc w:val="both"/>
        <w:rPr>
          <w:rFonts w:ascii="Times New Roman" w:hAnsi="Times New Roman" w:cs="Times New Roman"/>
          <w:sz w:val="24"/>
          <w:szCs w:val="24"/>
        </w:rPr>
      </w:pPr>
      <w:r w:rsidRPr="00456AC2">
        <w:rPr>
          <w:rFonts w:ascii="Times New Roman" w:hAnsi="Times New Roman" w:cs="Times New Roman"/>
          <w:sz w:val="24"/>
          <w:szCs w:val="24"/>
        </w:rPr>
        <w:tab/>
      </w:r>
      <w:r w:rsidR="00BD5D99" w:rsidRPr="00456AC2">
        <w:rPr>
          <w:rFonts w:ascii="Times New Roman" w:hAnsi="Times New Roman" w:cs="Times New Roman"/>
          <w:sz w:val="24"/>
          <w:szCs w:val="24"/>
        </w:rPr>
        <w:t xml:space="preserve">Analizin bu aşamasında, TFV serisini </w:t>
      </w:r>
      <w:r w:rsidR="005D4B16">
        <w:rPr>
          <w:rFonts w:ascii="Times New Roman" w:hAnsi="Times New Roman" w:cs="Times New Roman"/>
          <w:sz w:val="24"/>
          <w:szCs w:val="24"/>
        </w:rPr>
        <w:t>t</w:t>
      </w:r>
      <w:r w:rsidR="00BD5D99" w:rsidRPr="00456AC2">
        <w:rPr>
          <w:rFonts w:ascii="Times New Roman" w:hAnsi="Times New Roman" w:cs="Times New Roman"/>
          <w:sz w:val="24"/>
          <w:szCs w:val="24"/>
        </w:rPr>
        <w:t>üretebilmek için gerekli olan esneklik katsayıları</w:t>
      </w:r>
      <w:r w:rsidR="0099147E">
        <w:rPr>
          <w:rFonts w:ascii="Times New Roman" w:hAnsi="Times New Roman" w:cs="Times New Roman"/>
          <w:sz w:val="24"/>
          <w:szCs w:val="24"/>
        </w:rPr>
        <w:t xml:space="preserve"> </w:t>
      </w:r>
      <w:r w:rsidR="006659F0" w:rsidRPr="00456AC2">
        <w:rPr>
          <w:rFonts w:ascii="Times New Roman" w:hAnsi="Times New Roman" w:cs="Times New Roman"/>
          <w:sz w:val="24"/>
          <w:szCs w:val="24"/>
        </w:rPr>
        <w:t>D</w:t>
      </w:r>
      <w:r w:rsidR="00BD5D99" w:rsidRPr="00456AC2">
        <w:rPr>
          <w:rFonts w:ascii="Times New Roman" w:hAnsi="Times New Roman" w:cs="Times New Roman"/>
          <w:sz w:val="24"/>
          <w:szCs w:val="24"/>
        </w:rPr>
        <w:t>enklem</w:t>
      </w:r>
      <w:r w:rsidR="006659F0" w:rsidRPr="00456AC2">
        <w:rPr>
          <w:rFonts w:ascii="Times New Roman" w:hAnsi="Times New Roman" w:cs="Times New Roman"/>
          <w:sz w:val="24"/>
          <w:szCs w:val="24"/>
        </w:rPr>
        <w:t xml:space="preserve"> (2)</w:t>
      </w:r>
      <w:r w:rsidR="0099147E">
        <w:rPr>
          <w:rFonts w:ascii="Times New Roman" w:hAnsi="Times New Roman" w:cs="Times New Roman"/>
          <w:sz w:val="24"/>
          <w:szCs w:val="24"/>
        </w:rPr>
        <w:t xml:space="preserve"> yardımıyla</w:t>
      </w:r>
      <w:r w:rsidR="00BD5D99" w:rsidRPr="00456AC2">
        <w:rPr>
          <w:rFonts w:ascii="Times New Roman" w:hAnsi="Times New Roman" w:cs="Times New Roman"/>
          <w:sz w:val="24"/>
          <w:szCs w:val="24"/>
        </w:rPr>
        <w:t>, EKK yöntemi</w:t>
      </w:r>
      <w:r w:rsidR="0099147E">
        <w:rPr>
          <w:rFonts w:ascii="Times New Roman" w:hAnsi="Times New Roman" w:cs="Times New Roman"/>
          <w:sz w:val="24"/>
          <w:szCs w:val="24"/>
        </w:rPr>
        <w:t xml:space="preserve"> kullanılarak,</w:t>
      </w:r>
      <w:r w:rsidR="00BD5D99" w:rsidRPr="00456AC2">
        <w:rPr>
          <w:rFonts w:ascii="Times New Roman" w:hAnsi="Times New Roman" w:cs="Times New Roman"/>
          <w:sz w:val="24"/>
          <w:szCs w:val="24"/>
        </w:rPr>
        <w:t xml:space="preserve"> üç ülke için ayrı ayrı tahmin edilmiş</w:t>
      </w:r>
      <w:r w:rsidR="00D97296" w:rsidRPr="00456AC2">
        <w:rPr>
          <w:rFonts w:ascii="Times New Roman" w:hAnsi="Times New Roman" w:cs="Times New Roman"/>
          <w:sz w:val="24"/>
          <w:szCs w:val="24"/>
        </w:rPr>
        <w:t xml:space="preserve"> ve elde edilen sonuçlar, </w:t>
      </w:r>
      <w:r w:rsidR="000636F5">
        <w:rPr>
          <w:rFonts w:ascii="Times New Roman" w:hAnsi="Times New Roman" w:cs="Times New Roman"/>
          <w:sz w:val="24"/>
          <w:szCs w:val="24"/>
        </w:rPr>
        <w:t>Çizelge</w:t>
      </w:r>
      <w:r w:rsidR="00D97296" w:rsidRPr="00456AC2">
        <w:rPr>
          <w:rFonts w:ascii="Times New Roman" w:hAnsi="Times New Roman" w:cs="Times New Roman"/>
          <w:sz w:val="24"/>
          <w:szCs w:val="24"/>
        </w:rPr>
        <w:t xml:space="preserve"> 4’te sunulmuştur. </w:t>
      </w:r>
    </w:p>
    <w:p w:rsidR="00BD5D99" w:rsidRPr="000636F5" w:rsidRDefault="000636F5" w:rsidP="000636F5">
      <w:pPr>
        <w:spacing w:after="0" w:line="240" w:lineRule="auto"/>
        <w:jc w:val="center"/>
        <w:rPr>
          <w:rFonts w:ascii="Times New Roman" w:hAnsi="Times New Roman" w:cs="Times New Roman"/>
          <w:sz w:val="24"/>
          <w:szCs w:val="24"/>
        </w:rPr>
      </w:pPr>
      <w:r w:rsidRPr="000636F5">
        <w:rPr>
          <w:rFonts w:ascii="Times New Roman" w:hAnsi="Times New Roman" w:cs="Times New Roman"/>
          <w:b/>
          <w:sz w:val="24"/>
          <w:szCs w:val="24"/>
        </w:rPr>
        <w:t>Çizelge</w:t>
      </w:r>
      <w:r w:rsidR="00693A0C" w:rsidRPr="000636F5">
        <w:rPr>
          <w:rFonts w:ascii="Times New Roman" w:hAnsi="Times New Roman" w:cs="Times New Roman"/>
          <w:b/>
          <w:sz w:val="24"/>
          <w:szCs w:val="24"/>
        </w:rPr>
        <w:t xml:space="preserve"> </w:t>
      </w:r>
      <w:r w:rsidR="00D97296" w:rsidRPr="000636F5">
        <w:rPr>
          <w:rFonts w:ascii="Times New Roman" w:hAnsi="Times New Roman" w:cs="Times New Roman"/>
          <w:b/>
          <w:sz w:val="24"/>
          <w:szCs w:val="24"/>
        </w:rPr>
        <w:t>4</w:t>
      </w:r>
      <w:r w:rsidR="004279A5">
        <w:rPr>
          <w:rFonts w:ascii="Times New Roman" w:hAnsi="Times New Roman" w:cs="Times New Roman"/>
          <w:b/>
          <w:sz w:val="24"/>
          <w:szCs w:val="24"/>
        </w:rPr>
        <w:t>.</w:t>
      </w:r>
      <w:r w:rsidR="00BD5D99" w:rsidRPr="000636F5">
        <w:rPr>
          <w:rFonts w:ascii="Times New Roman" w:hAnsi="Times New Roman" w:cs="Times New Roman"/>
          <w:sz w:val="24"/>
          <w:szCs w:val="24"/>
        </w:rPr>
        <w:t xml:space="preserve"> </w:t>
      </w:r>
      <w:r w:rsidR="00BD5D99" w:rsidRPr="004279A5">
        <w:rPr>
          <w:rFonts w:ascii="Times New Roman" w:hAnsi="Times New Roman" w:cs="Times New Roman"/>
          <w:b/>
          <w:sz w:val="24"/>
          <w:szCs w:val="24"/>
        </w:rPr>
        <w:t>Esneklik Katsayıları Tahmin Sonuçları</w:t>
      </w:r>
    </w:p>
    <w:tbl>
      <w:tblPr>
        <w:tblStyle w:val="TabloKlavuzu"/>
        <w:tblW w:w="0" w:type="auto"/>
        <w:jc w:val="center"/>
        <w:tblInd w:w="-540" w:type="dxa"/>
        <w:tblLook w:val="04A0" w:firstRow="1" w:lastRow="0" w:firstColumn="1" w:lastColumn="0" w:noHBand="0" w:noVBand="1"/>
      </w:tblPr>
      <w:tblGrid>
        <w:gridCol w:w="1138"/>
        <w:gridCol w:w="883"/>
        <w:gridCol w:w="1244"/>
        <w:gridCol w:w="1150"/>
        <w:gridCol w:w="812"/>
        <w:gridCol w:w="876"/>
        <w:gridCol w:w="813"/>
        <w:gridCol w:w="843"/>
        <w:gridCol w:w="1445"/>
      </w:tblGrid>
      <w:tr w:rsidR="00456AC2" w:rsidRPr="00B952ED" w:rsidTr="00881884">
        <w:trPr>
          <w:trHeight w:val="468"/>
          <w:jc w:val="center"/>
        </w:trPr>
        <w:tc>
          <w:tcPr>
            <w:tcW w:w="1138" w:type="dxa"/>
            <w:vMerge w:val="restart"/>
            <w:vAlign w:val="center"/>
          </w:tcPr>
          <w:p w:rsidR="00545595" w:rsidRPr="00B952ED" w:rsidRDefault="00545595" w:rsidP="000636F5">
            <w:pPr>
              <w:tabs>
                <w:tab w:val="left" w:pos="567"/>
              </w:tabs>
              <w:jc w:val="both"/>
              <w:rPr>
                <w:position w:val="-12"/>
              </w:rPr>
            </w:pPr>
          </w:p>
        </w:tc>
        <w:tc>
          <w:tcPr>
            <w:tcW w:w="3152" w:type="dxa"/>
            <w:gridSpan w:val="3"/>
            <w:vAlign w:val="center"/>
          </w:tcPr>
          <w:p w:rsidR="00545595" w:rsidRPr="00B952ED" w:rsidRDefault="00545595" w:rsidP="000636F5">
            <w:pPr>
              <w:tabs>
                <w:tab w:val="left" w:pos="567"/>
              </w:tabs>
              <w:jc w:val="center"/>
              <w:rPr>
                <w:b/>
                <w:position w:val="-12"/>
              </w:rPr>
            </w:pPr>
            <w:r w:rsidRPr="00B952ED">
              <w:rPr>
                <w:b/>
                <w:position w:val="-12"/>
              </w:rPr>
              <w:t>Katsayılar</w:t>
            </w:r>
          </w:p>
        </w:tc>
        <w:tc>
          <w:tcPr>
            <w:tcW w:w="4789" w:type="dxa"/>
            <w:gridSpan w:val="5"/>
            <w:vAlign w:val="center"/>
          </w:tcPr>
          <w:p w:rsidR="00545595" w:rsidRPr="00B952ED" w:rsidRDefault="00545595" w:rsidP="000636F5">
            <w:pPr>
              <w:tabs>
                <w:tab w:val="left" w:pos="567"/>
              </w:tabs>
              <w:jc w:val="center"/>
              <w:rPr>
                <w:b/>
                <w:position w:val="-12"/>
              </w:rPr>
            </w:pPr>
            <w:r w:rsidRPr="00B952ED">
              <w:rPr>
                <w:b/>
                <w:position w:val="-12"/>
              </w:rPr>
              <w:t>Tanısal Testler</w:t>
            </w:r>
          </w:p>
        </w:tc>
      </w:tr>
      <w:tr w:rsidR="00456AC2" w:rsidRPr="00B952ED" w:rsidTr="00881884">
        <w:trPr>
          <w:trHeight w:val="407"/>
          <w:jc w:val="center"/>
        </w:trPr>
        <w:tc>
          <w:tcPr>
            <w:tcW w:w="1138" w:type="dxa"/>
            <w:vMerge/>
            <w:vAlign w:val="center"/>
          </w:tcPr>
          <w:p w:rsidR="00435720" w:rsidRPr="00B952ED" w:rsidRDefault="00435720" w:rsidP="000636F5">
            <w:pPr>
              <w:tabs>
                <w:tab w:val="left" w:pos="567"/>
              </w:tabs>
              <w:jc w:val="both"/>
              <w:rPr>
                <w:position w:val="-12"/>
              </w:rPr>
            </w:pPr>
          </w:p>
        </w:tc>
        <w:tc>
          <w:tcPr>
            <w:tcW w:w="883" w:type="dxa"/>
            <w:vAlign w:val="center"/>
          </w:tcPr>
          <w:p w:rsidR="00435720" w:rsidRPr="00B952ED" w:rsidRDefault="00435720" w:rsidP="000636F5">
            <w:pPr>
              <w:tabs>
                <w:tab w:val="left" w:pos="567"/>
              </w:tabs>
              <w:jc w:val="center"/>
              <w:rPr>
                <w:b/>
                <w:i/>
                <w:position w:val="-12"/>
              </w:rPr>
            </w:pPr>
            <w:r w:rsidRPr="00B952ED">
              <w:rPr>
                <w:b/>
                <w:i/>
                <w:position w:val="-12"/>
              </w:rPr>
              <w:t>Sabit</w:t>
            </w:r>
            <w:r w:rsidR="00881884">
              <w:rPr>
                <w:b/>
                <w:i/>
                <w:position w:val="-12"/>
              </w:rPr>
              <w:t xml:space="preserve"> Terim</w:t>
            </w:r>
          </w:p>
        </w:tc>
        <w:tc>
          <w:tcPr>
            <w:tcW w:w="1244" w:type="dxa"/>
            <w:vAlign w:val="center"/>
          </w:tcPr>
          <w:p w:rsidR="00435720" w:rsidRPr="00B952ED" w:rsidRDefault="00435720" w:rsidP="000636F5">
            <w:pPr>
              <w:tabs>
                <w:tab w:val="left" w:pos="567"/>
              </w:tabs>
              <w:jc w:val="center"/>
              <w:rPr>
                <w:b/>
                <w:i/>
                <w:position w:val="-12"/>
              </w:rPr>
            </w:pPr>
            <w:r w:rsidRPr="00B952ED">
              <w:rPr>
                <w:b/>
                <w:i/>
                <w:position w:val="-12"/>
              </w:rPr>
              <w:t>K</w:t>
            </w:r>
          </w:p>
        </w:tc>
        <w:tc>
          <w:tcPr>
            <w:tcW w:w="1025" w:type="dxa"/>
            <w:vAlign w:val="center"/>
          </w:tcPr>
          <w:p w:rsidR="00435720" w:rsidRPr="00B952ED" w:rsidRDefault="00435720" w:rsidP="000636F5">
            <w:pPr>
              <w:tabs>
                <w:tab w:val="left" w:pos="567"/>
              </w:tabs>
              <w:jc w:val="center"/>
              <w:rPr>
                <w:b/>
                <w:i/>
                <w:position w:val="-12"/>
              </w:rPr>
            </w:pPr>
            <w:r w:rsidRPr="00B952ED">
              <w:rPr>
                <w:b/>
                <w:i/>
                <w:position w:val="-12"/>
              </w:rPr>
              <w:t>L</w:t>
            </w:r>
          </w:p>
        </w:tc>
        <w:tc>
          <w:tcPr>
            <w:tcW w:w="812" w:type="dxa"/>
            <w:vAlign w:val="center"/>
          </w:tcPr>
          <w:p w:rsidR="00435720" w:rsidRPr="00B952ED" w:rsidRDefault="00435720" w:rsidP="000636F5">
            <w:pPr>
              <w:tabs>
                <w:tab w:val="left" w:pos="567"/>
              </w:tabs>
              <w:jc w:val="center"/>
              <w:rPr>
                <w:b/>
                <w:i/>
                <w:position w:val="-12"/>
              </w:rPr>
            </w:pPr>
            <w:r w:rsidRPr="00B952ED">
              <w:rPr>
                <w:b/>
                <w:i/>
                <w:position w:val="-12"/>
              </w:rPr>
              <w:t>R</w:t>
            </w:r>
            <w:r w:rsidRPr="00B952ED">
              <w:rPr>
                <w:b/>
                <w:i/>
                <w:position w:val="-12"/>
                <w:vertAlign w:val="superscript"/>
              </w:rPr>
              <w:t>2</w:t>
            </w:r>
          </w:p>
        </w:tc>
        <w:tc>
          <w:tcPr>
            <w:tcW w:w="876" w:type="dxa"/>
            <w:vAlign w:val="center"/>
          </w:tcPr>
          <w:p w:rsidR="00435720" w:rsidRPr="00B952ED" w:rsidRDefault="00435720" w:rsidP="000636F5">
            <w:pPr>
              <w:tabs>
                <w:tab w:val="left" w:pos="567"/>
              </w:tabs>
              <w:jc w:val="center"/>
              <w:rPr>
                <w:b/>
                <w:i/>
                <w:position w:val="-12"/>
              </w:rPr>
            </w:pPr>
            <w:r w:rsidRPr="00B952ED">
              <w:rPr>
                <w:b/>
                <w:i/>
                <w:position w:val="-12"/>
              </w:rPr>
              <w:t>F</w:t>
            </w:r>
            <w:r w:rsidRPr="00B952ED">
              <w:rPr>
                <w:b/>
                <w:i/>
                <w:position w:val="-12"/>
                <w:vertAlign w:val="subscript"/>
              </w:rPr>
              <w:t>ist</w:t>
            </w:r>
          </w:p>
        </w:tc>
        <w:tc>
          <w:tcPr>
            <w:tcW w:w="813" w:type="dxa"/>
            <w:vAlign w:val="center"/>
          </w:tcPr>
          <w:p w:rsidR="00435720" w:rsidRPr="00B952ED" w:rsidRDefault="00B5352E" w:rsidP="000636F5">
            <w:pPr>
              <w:tabs>
                <w:tab w:val="left" w:pos="567"/>
              </w:tabs>
              <w:jc w:val="center"/>
              <w:rPr>
                <w:b/>
                <w:i/>
                <w:position w:val="-12"/>
              </w:rPr>
            </w:pPr>
            <m:oMathPara>
              <m:oMath>
                <m:sSubSup>
                  <m:sSubSupPr>
                    <m:ctrlPr>
                      <w:rPr>
                        <w:rFonts w:ascii="Cambria Math" w:eastAsiaTheme="minorHAnsi" w:hAnsi="Cambria Math"/>
                        <w:b/>
                        <w:i/>
                        <w:lang w:eastAsia="en-US"/>
                      </w:rPr>
                    </m:ctrlPr>
                  </m:sSubSupPr>
                  <m:e>
                    <m:r>
                      <m:rPr>
                        <m:sty m:val="bi"/>
                      </m:rPr>
                      <w:rPr>
                        <w:rFonts w:ascii="Cambria Math" w:hAnsi="Cambria Math"/>
                      </w:rPr>
                      <m:t>χ</m:t>
                    </m:r>
                  </m:e>
                  <m:sub>
                    <m:r>
                      <m:rPr>
                        <m:sty m:val="bi"/>
                      </m:rPr>
                      <w:rPr>
                        <w:rFonts w:ascii="Cambria Math" w:hAnsi="Cambria Math"/>
                      </w:rPr>
                      <m:t>BGAB</m:t>
                    </m:r>
                  </m:sub>
                  <m:sup>
                    <m:r>
                      <m:rPr>
                        <m:sty m:val="bi"/>
                      </m:rPr>
                      <w:rPr>
                        <w:rFonts w:ascii="Cambria Math" w:hAnsi="Cambria Math"/>
                      </w:rPr>
                      <m:t>2</m:t>
                    </m:r>
                  </m:sup>
                </m:sSubSup>
              </m:oMath>
            </m:oMathPara>
          </w:p>
        </w:tc>
        <w:tc>
          <w:tcPr>
            <w:tcW w:w="843" w:type="dxa"/>
            <w:vAlign w:val="center"/>
          </w:tcPr>
          <w:p w:rsidR="00435720" w:rsidRPr="00B952ED" w:rsidRDefault="00B5352E" w:rsidP="000636F5">
            <w:pPr>
              <w:tabs>
                <w:tab w:val="left" w:pos="567"/>
              </w:tabs>
              <w:jc w:val="center"/>
              <w:rPr>
                <w:b/>
                <w:i/>
                <w:position w:val="-12"/>
              </w:rPr>
            </w:pPr>
            <m:oMathPara>
              <m:oMath>
                <m:sSubSup>
                  <m:sSubSupPr>
                    <m:ctrlPr>
                      <w:rPr>
                        <w:rFonts w:ascii="Cambria Math" w:eastAsiaTheme="minorHAnsi" w:hAnsi="Cambria Math"/>
                        <w:b/>
                        <w:i/>
                        <w:lang w:eastAsia="en-US"/>
                      </w:rPr>
                    </m:ctrlPr>
                  </m:sSubSupPr>
                  <m:e>
                    <m:r>
                      <m:rPr>
                        <m:sty m:val="bi"/>
                      </m:rPr>
                      <w:rPr>
                        <w:rFonts w:ascii="Cambria Math" w:hAnsi="Cambria Math"/>
                      </w:rPr>
                      <m:t>χ</m:t>
                    </m:r>
                  </m:e>
                  <m:sub>
                    <m:r>
                      <m:rPr>
                        <m:sty m:val="bi"/>
                      </m:rPr>
                      <w:rPr>
                        <w:rFonts w:ascii="Cambria Math" w:hAnsi="Cambria Math"/>
                      </w:rPr>
                      <m:t>BPGDV</m:t>
                    </m:r>
                  </m:sub>
                  <m:sup>
                    <m:r>
                      <m:rPr>
                        <m:sty m:val="bi"/>
                      </m:rPr>
                      <w:rPr>
                        <w:rFonts w:ascii="Cambria Math" w:hAnsi="Cambria Math"/>
                      </w:rPr>
                      <m:t>2</m:t>
                    </m:r>
                  </m:sup>
                </m:sSubSup>
              </m:oMath>
            </m:oMathPara>
          </w:p>
        </w:tc>
        <w:tc>
          <w:tcPr>
            <w:tcW w:w="1445" w:type="dxa"/>
            <w:vAlign w:val="center"/>
          </w:tcPr>
          <w:p w:rsidR="00435720" w:rsidRPr="00B952ED" w:rsidRDefault="00B5352E" w:rsidP="000636F5">
            <w:pPr>
              <w:tabs>
                <w:tab w:val="left" w:pos="567"/>
              </w:tabs>
              <w:jc w:val="center"/>
              <w:rPr>
                <w:b/>
                <w:i/>
                <w:position w:val="-12"/>
              </w:rPr>
            </w:pPr>
            <m:oMathPara>
              <m:oMath>
                <m:sSubSup>
                  <m:sSubSupPr>
                    <m:ctrlPr>
                      <w:rPr>
                        <w:rFonts w:ascii="Cambria Math" w:eastAsiaTheme="minorHAnsi" w:hAnsi="Cambria Math"/>
                        <w:b/>
                        <w:i/>
                        <w:lang w:eastAsia="en-US"/>
                      </w:rPr>
                    </m:ctrlPr>
                  </m:sSubSupPr>
                  <m:e>
                    <m:r>
                      <m:rPr>
                        <m:sty m:val="bi"/>
                      </m:rPr>
                      <w:rPr>
                        <w:rFonts w:ascii="Cambria Math" w:hAnsi="Cambria Math"/>
                      </w:rPr>
                      <m:t>χ</m:t>
                    </m:r>
                  </m:e>
                  <m:sub>
                    <m:r>
                      <m:rPr>
                        <m:sty m:val="bi"/>
                      </m:rPr>
                      <w:rPr>
                        <w:rFonts w:ascii="Cambria Math" w:eastAsiaTheme="minorHAnsi" w:hAnsi="Cambria Math"/>
                        <w:lang w:eastAsia="en-US"/>
                      </w:rPr>
                      <m:t>RRMKH</m:t>
                    </m:r>
                  </m:sub>
                  <m:sup>
                    <m:r>
                      <m:rPr>
                        <m:sty m:val="bi"/>
                      </m:rPr>
                      <w:rPr>
                        <w:rFonts w:ascii="Cambria Math" w:hAnsi="Cambria Math"/>
                      </w:rPr>
                      <m:t>2</m:t>
                    </m:r>
                  </m:sup>
                </m:sSubSup>
              </m:oMath>
            </m:oMathPara>
          </w:p>
        </w:tc>
      </w:tr>
      <w:tr w:rsidR="00456AC2" w:rsidRPr="00B952ED" w:rsidTr="00881884">
        <w:trPr>
          <w:jc w:val="center"/>
        </w:trPr>
        <w:tc>
          <w:tcPr>
            <w:tcW w:w="1138" w:type="dxa"/>
            <w:vAlign w:val="center"/>
          </w:tcPr>
          <w:p w:rsidR="00AB15D1" w:rsidRPr="00B952ED" w:rsidRDefault="00AB15D1" w:rsidP="000636F5">
            <w:pPr>
              <w:tabs>
                <w:tab w:val="left" w:pos="567"/>
              </w:tabs>
              <w:jc w:val="both"/>
              <w:rPr>
                <w:b/>
                <w:position w:val="-12"/>
              </w:rPr>
            </w:pPr>
            <w:r w:rsidRPr="00B952ED">
              <w:rPr>
                <w:b/>
                <w:position w:val="-12"/>
              </w:rPr>
              <w:t>Türkiye</w:t>
            </w:r>
          </w:p>
        </w:tc>
        <w:tc>
          <w:tcPr>
            <w:tcW w:w="883" w:type="dxa"/>
            <w:vAlign w:val="center"/>
          </w:tcPr>
          <w:p w:rsidR="00AB15D1" w:rsidRPr="00B952ED" w:rsidRDefault="009A31C9" w:rsidP="000636F5">
            <w:pPr>
              <w:tabs>
                <w:tab w:val="left" w:pos="567"/>
              </w:tabs>
              <w:jc w:val="center"/>
              <w:rPr>
                <w:position w:val="-12"/>
              </w:rPr>
            </w:pPr>
            <w:r>
              <w:rPr>
                <w:position w:val="-12"/>
              </w:rPr>
              <w:t>2,</w:t>
            </w:r>
            <w:r w:rsidR="00435720" w:rsidRPr="00B952ED">
              <w:rPr>
                <w:position w:val="-12"/>
              </w:rPr>
              <w:t>65</w:t>
            </w:r>
          </w:p>
        </w:tc>
        <w:tc>
          <w:tcPr>
            <w:tcW w:w="1244" w:type="dxa"/>
            <w:vAlign w:val="center"/>
          </w:tcPr>
          <w:p w:rsidR="00435720" w:rsidRPr="00B952ED" w:rsidRDefault="009A31C9" w:rsidP="00881884">
            <w:pPr>
              <w:tabs>
                <w:tab w:val="left" w:pos="567"/>
              </w:tabs>
              <w:jc w:val="center"/>
              <w:rPr>
                <w:position w:val="-12"/>
              </w:rPr>
            </w:pPr>
            <w:r>
              <w:rPr>
                <w:position w:val="-12"/>
              </w:rPr>
              <w:t>0,85[19,</w:t>
            </w:r>
            <w:r w:rsidR="00435720" w:rsidRPr="00B952ED">
              <w:rPr>
                <w:position w:val="-12"/>
              </w:rPr>
              <w:t>12]</w:t>
            </w:r>
          </w:p>
        </w:tc>
        <w:tc>
          <w:tcPr>
            <w:tcW w:w="1025" w:type="dxa"/>
            <w:vAlign w:val="center"/>
          </w:tcPr>
          <w:p w:rsidR="00435720" w:rsidRPr="00B952ED" w:rsidRDefault="009A31C9" w:rsidP="00881884">
            <w:pPr>
              <w:tabs>
                <w:tab w:val="left" w:pos="567"/>
              </w:tabs>
              <w:jc w:val="center"/>
              <w:rPr>
                <w:position w:val="-12"/>
              </w:rPr>
            </w:pPr>
            <w:r>
              <w:rPr>
                <w:position w:val="-12"/>
              </w:rPr>
              <w:t>0,71[12,</w:t>
            </w:r>
            <w:r w:rsidR="00435720" w:rsidRPr="00B952ED">
              <w:rPr>
                <w:position w:val="-12"/>
              </w:rPr>
              <w:t>58]</w:t>
            </w:r>
          </w:p>
        </w:tc>
        <w:tc>
          <w:tcPr>
            <w:tcW w:w="812" w:type="dxa"/>
            <w:vAlign w:val="center"/>
          </w:tcPr>
          <w:p w:rsidR="00AB15D1" w:rsidRPr="00B952ED" w:rsidRDefault="009A31C9" w:rsidP="000636F5">
            <w:pPr>
              <w:tabs>
                <w:tab w:val="left" w:pos="567"/>
              </w:tabs>
              <w:jc w:val="center"/>
              <w:rPr>
                <w:position w:val="-12"/>
              </w:rPr>
            </w:pPr>
            <w:r>
              <w:rPr>
                <w:position w:val="-12"/>
              </w:rPr>
              <w:t>0,</w:t>
            </w:r>
            <w:r w:rsidR="00435720" w:rsidRPr="00B952ED">
              <w:rPr>
                <w:position w:val="-12"/>
              </w:rPr>
              <w:t>95</w:t>
            </w:r>
          </w:p>
        </w:tc>
        <w:tc>
          <w:tcPr>
            <w:tcW w:w="876" w:type="dxa"/>
            <w:vAlign w:val="center"/>
          </w:tcPr>
          <w:p w:rsidR="00AB15D1" w:rsidRPr="00B952ED" w:rsidRDefault="00EE20A3" w:rsidP="000636F5">
            <w:pPr>
              <w:tabs>
                <w:tab w:val="left" w:pos="567"/>
              </w:tabs>
              <w:jc w:val="center"/>
              <w:rPr>
                <w:position w:val="-12"/>
              </w:rPr>
            </w:pPr>
            <w:r>
              <w:rPr>
                <w:position w:val="-12"/>
              </w:rPr>
              <w:t>381,</w:t>
            </w:r>
            <w:r w:rsidR="00435720" w:rsidRPr="00B952ED">
              <w:rPr>
                <w:position w:val="-12"/>
              </w:rPr>
              <w:t>20</w:t>
            </w:r>
          </w:p>
        </w:tc>
        <w:tc>
          <w:tcPr>
            <w:tcW w:w="813" w:type="dxa"/>
            <w:vAlign w:val="center"/>
          </w:tcPr>
          <w:p w:rsidR="00AB15D1" w:rsidRPr="00B952ED" w:rsidRDefault="00EE20A3" w:rsidP="000636F5">
            <w:pPr>
              <w:tabs>
                <w:tab w:val="left" w:pos="567"/>
              </w:tabs>
              <w:jc w:val="center"/>
              <w:rPr>
                <w:position w:val="-12"/>
              </w:rPr>
            </w:pPr>
            <w:r>
              <w:rPr>
                <w:position w:val="-12"/>
              </w:rPr>
              <w:t>0,</w:t>
            </w:r>
            <w:r w:rsidR="00435720" w:rsidRPr="00B952ED">
              <w:rPr>
                <w:position w:val="-12"/>
              </w:rPr>
              <w:t>135</w:t>
            </w:r>
          </w:p>
        </w:tc>
        <w:tc>
          <w:tcPr>
            <w:tcW w:w="843" w:type="dxa"/>
            <w:vAlign w:val="center"/>
          </w:tcPr>
          <w:p w:rsidR="00AB15D1" w:rsidRPr="00B952ED" w:rsidRDefault="00EE20A3" w:rsidP="000636F5">
            <w:pPr>
              <w:tabs>
                <w:tab w:val="left" w:pos="567"/>
              </w:tabs>
              <w:jc w:val="center"/>
              <w:rPr>
                <w:position w:val="-12"/>
              </w:rPr>
            </w:pPr>
            <w:r>
              <w:rPr>
                <w:position w:val="-12"/>
              </w:rPr>
              <w:t>0,</w:t>
            </w:r>
            <w:r w:rsidR="00435720" w:rsidRPr="00B952ED">
              <w:rPr>
                <w:position w:val="-12"/>
              </w:rPr>
              <w:t>59</w:t>
            </w:r>
          </w:p>
        </w:tc>
        <w:tc>
          <w:tcPr>
            <w:tcW w:w="1445" w:type="dxa"/>
            <w:vAlign w:val="center"/>
          </w:tcPr>
          <w:p w:rsidR="00AB15D1" w:rsidRPr="00B952ED" w:rsidRDefault="00EE20A3" w:rsidP="000636F5">
            <w:pPr>
              <w:tabs>
                <w:tab w:val="left" w:pos="567"/>
              </w:tabs>
              <w:jc w:val="center"/>
              <w:rPr>
                <w:position w:val="-12"/>
              </w:rPr>
            </w:pPr>
            <w:r>
              <w:rPr>
                <w:position w:val="-12"/>
              </w:rPr>
              <w:t>0,</w:t>
            </w:r>
            <w:r w:rsidR="00435720" w:rsidRPr="00B952ED">
              <w:rPr>
                <w:position w:val="-12"/>
              </w:rPr>
              <w:t>409</w:t>
            </w:r>
          </w:p>
        </w:tc>
      </w:tr>
      <w:tr w:rsidR="00456AC2" w:rsidRPr="00B952ED" w:rsidTr="00881884">
        <w:trPr>
          <w:jc w:val="center"/>
        </w:trPr>
        <w:tc>
          <w:tcPr>
            <w:tcW w:w="1138" w:type="dxa"/>
            <w:vAlign w:val="center"/>
          </w:tcPr>
          <w:p w:rsidR="00AB15D1" w:rsidRPr="00B952ED" w:rsidRDefault="00AB15D1" w:rsidP="000636F5">
            <w:pPr>
              <w:tabs>
                <w:tab w:val="left" w:pos="567"/>
              </w:tabs>
              <w:jc w:val="both"/>
              <w:rPr>
                <w:b/>
                <w:position w:val="-12"/>
              </w:rPr>
            </w:pPr>
            <w:r w:rsidRPr="00B952ED">
              <w:rPr>
                <w:b/>
                <w:position w:val="-12"/>
              </w:rPr>
              <w:t>Çin</w:t>
            </w:r>
          </w:p>
        </w:tc>
        <w:tc>
          <w:tcPr>
            <w:tcW w:w="883" w:type="dxa"/>
            <w:vAlign w:val="center"/>
          </w:tcPr>
          <w:p w:rsidR="00AB15D1" w:rsidRPr="00B952ED" w:rsidRDefault="009A31C9" w:rsidP="000636F5">
            <w:pPr>
              <w:tabs>
                <w:tab w:val="left" w:pos="567"/>
              </w:tabs>
              <w:jc w:val="center"/>
              <w:rPr>
                <w:position w:val="-12"/>
              </w:rPr>
            </w:pPr>
            <w:r>
              <w:rPr>
                <w:position w:val="-12"/>
              </w:rPr>
              <w:t>6,</w:t>
            </w:r>
            <w:r w:rsidR="00DA4091" w:rsidRPr="00B952ED">
              <w:rPr>
                <w:position w:val="-12"/>
              </w:rPr>
              <w:t>18</w:t>
            </w:r>
          </w:p>
        </w:tc>
        <w:tc>
          <w:tcPr>
            <w:tcW w:w="1244" w:type="dxa"/>
            <w:vAlign w:val="center"/>
          </w:tcPr>
          <w:p w:rsidR="00DA4091" w:rsidRPr="00B952ED" w:rsidRDefault="009A31C9" w:rsidP="00881884">
            <w:pPr>
              <w:tabs>
                <w:tab w:val="left" w:pos="567"/>
              </w:tabs>
              <w:jc w:val="center"/>
              <w:rPr>
                <w:position w:val="-12"/>
              </w:rPr>
            </w:pPr>
            <w:r>
              <w:rPr>
                <w:position w:val="-12"/>
              </w:rPr>
              <w:t>0,48[19,</w:t>
            </w:r>
            <w:r w:rsidR="00DA4091" w:rsidRPr="00B952ED">
              <w:rPr>
                <w:position w:val="-12"/>
              </w:rPr>
              <w:t>34]</w:t>
            </w:r>
          </w:p>
        </w:tc>
        <w:tc>
          <w:tcPr>
            <w:tcW w:w="1025" w:type="dxa"/>
            <w:vAlign w:val="center"/>
          </w:tcPr>
          <w:p w:rsidR="00DA4091" w:rsidRPr="00B952ED" w:rsidRDefault="009A31C9" w:rsidP="00881884">
            <w:pPr>
              <w:tabs>
                <w:tab w:val="left" w:pos="567"/>
              </w:tabs>
              <w:jc w:val="center"/>
              <w:rPr>
                <w:position w:val="-12"/>
              </w:rPr>
            </w:pPr>
            <w:r>
              <w:rPr>
                <w:position w:val="-12"/>
              </w:rPr>
              <w:t>0,51[22,</w:t>
            </w:r>
            <w:r w:rsidR="00DA4091" w:rsidRPr="00B952ED">
              <w:rPr>
                <w:position w:val="-12"/>
              </w:rPr>
              <w:t>66]</w:t>
            </w:r>
          </w:p>
        </w:tc>
        <w:tc>
          <w:tcPr>
            <w:tcW w:w="812" w:type="dxa"/>
            <w:vAlign w:val="center"/>
          </w:tcPr>
          <w:p w:rsidR="00AB15D1" w:rsidRPr="00B952ED" w:rsidRDefault="00DA4091" w:rsidP="009A31C9">
            <w:pPr>
              <w:tabs>
                <w:tab w:val="left" w:pos="567"/>
              </w:tabs>
              <w:jc w:val="center"/>
              <w:rPr>
                <w:position w:val="-12"/>
              </w:rPr>
            </w:pPr>
            <w:r w:rsidRPr="00B952ED">
              <w:rPr>
                <w:position w:val="-12"/>
              </w:rPr>
              <w:t>0</w:t>
            </w:r>
            <w:r w:rsidR="009A31C9">
              <w:rPr>
                <w:position w:val="-12"/>
              </w:rPr>
              <w:t>,</w:t>
            </w:r>
            <w:r w:rsidRPr="00B952ED">
              <w:rPr>
                <w:position w:val="-12"/>
              </w:rPr>
              <w:t>95</w:t>
            </w:r>
          </w:p>
        </w:tc>
        <w:tc>
          <w:tcPr>
            <w:tcW w:w="876" w:type="dxa"/>
            <w:vAlign w:val="center"/>
          </w:tcPr>
          <w:p w:rsidR="00AB15D1" w:rsidRPr="00B952ED" w:rsidRDefault="00EE20A3" w:rsidP="000636F5">
            <w:pPr>
              <w:tabs>
                <w:tab w:val="left" w:pos="567"/>
              </w:tabs>
              <w:jc w:val="center"/>
              <w:rPr>
                <w:position w:val="-12"/>
              </w:rPr>
            </w:pPr>
            <w:r>
              <w:rPr>
                <w:position w:val="-12"/>
              </w:rPr>
              <w:t>633,</w:t>
            </w:r>
            <w:r w:rsidR="00275857" w:rsidRPr="00B952ED">
              <w:rPr>
                <w:position w:val="-12"/>
              </w:rPr>
              <w:t>64</w:t>
            </w:r>
          </w:p>
        </w:tc>
        <w:tc>
          <w:tcPr>
            <w:tcW w:w="813" w:type="dxa"/>
            <w:vAlign w:val="center"/>
          </w:tcPr>
          <w:p w:rsidR="00AB15D1" w:rsidRPr="00B952ED" w:rsidRDefault="00EE20A3" w:rsidP="000636F5">
            <w:pPr>
              <w:tabs>
                <w:tab w:val="left" w:pos="567"/>
              </w:tabs>
              <w:jc w:val="center"/>
              <w:rPr>
                <w:position w:val="-12"/>
              </w:rPr>
            </w:pPr>
            <w:r>
              <w:rPr>
                <w:position w:val="-12"/>
              </w:rPr>
              <w:t>0,</w:t>
            </w:r>
            <w:r w:rsidR="00275857" w:rsidRPr="00B952ED">
              <w:rPr>
                <w:position w:val="-12"/>
              </w:rPr>
              <w:t>310</w:t>
            </w:r>
          </w:p>
        </w:tc>
        <w:tc>
          <w:tcPr>
            <w:tcW w:w="843" w:type="dxa"/>
            <w:vAlign w:val="center"/>
          </w:tcPr>
          <w:p w:rsidR="00AB15D1" w:rsidRPr="00B952ED" w:rsidRDefault="00EE20A3" w:rsidP="000636F5">
            <w:pPr>
              <w:tabs>
                <w:tab w:val="left" w:pos="567"/>
              </w:tabs>
              <w:jc w:val="center"/>
              <w:rPr>
                <w:position w:val="-12"/>
              </w:rPr>
            </w:pPr>
            <w:r>
              <w:rPr>
                <w:position w:val="-12"/>
              </w:rPr>
              <w:t>0,</w:t>
            </w:r>
            <w:r w:rsidR="00275857" w:rsidRPr="00B952ED">
              <w:rPr>
                <w:position w:val="-12"/>
              </w:rPr>
              <w:t>271</w:t>
            </w:r>
          </w:p>
        </w:tc>
        <w:tc>
          <w:tcPr>
            <w:tcW w:w="1445" w:type="dxa"/>
            <w:vAlign w:val="center"/>
          </w:tcPr>
          <w:p w:rsidR="00AB15D1" w:rsidRPr="00B952ED" w:rsidRDefault="00275857" w:rsidP="00EE20A3">
            <w:pPr>
              <w:tabs>
                <w:tab w:val="left" w:pos="567"/>
              </w:tabs>
              <w:jc w:val="center"/>
              <w:rPr>
                <w:position w:val="-12"/>
              </w:rPr>
            </w:pPr>
            <w:r w:rsidRPr="00B952ED">
              <w:rPr>
                <w:position w:val="-12"/>
              </w:rPr>
              <w:t>0</w:t>
            </w:r>
            <w:r w:rsidR="00EE20A3">
              <w:rPr>
                <w:position w:val="-12"/>
              </w:rPr>
              <w:t>,</w:t>
            </w:r>
            <w:r w:rsidRPr="00B952ED">
              <w:rPr>
                <w:position w:val="-12"/>
              </w:rPr>
              <w:t>38</w:t>
            </w:r>
          </w:p>
        </w:tc>
      </w:tr>
      <w:tr w:rsidR="00456AC2" w:rsidRPr="00B952ED" w:rsidTr="00881884">
        <w:trPr>
          <w:trHeight w:val="276"/>
          <w:jc w:val="center"/>
        </w:trPr>
        <w:tc>
          <w:tcPr>
            <w:tcW w:w="1138" w:type="dxa"/>
            <w:vAlign w:val="center"/>
          </w:tcPr>
          <w:p w:rsidR="00AB15D1" w:rsidRPr="00B952ED" w:rsidRDefault="00AB15D1" w:rsidP="000636F5">
            <w:pPr>
              <w:tabs>
                <w:tab w:val="left" w:pos="567"/>
              </w:tabs>
              <w:jc w:val="both"/>
              <w:rPr>
                <w:b/>
                <w:position w:val="-12"/>
              </w:rPr>
            </w:pPr>
            <w:r w:rsidRPr="00B952ED">
              <w:rPr>
                <w:b/>
                <w:position w:val="-12"/>
              </w:rPr>
              <w:t>Hindistan</w:t>
            </w:r>
          </w:p>
        </w:tc>
        <w:tc>
          <w:tcPr>
            <w:tcW w:w="883" w:type="dxa"/>
            <w:vAlign w:val="center"/>
          </w:tcPr>
          <w:p w:rsidR="00AB15D1" w:rsidRPr="00B952ED" w:rsidRDefault="009A31C9" w:rsidP="000636F5">
            <w:pPr>
              <w:tabs>
                <w:tab w:val="left" w:pos="567"/>
              </w:tabs>
              <w:jc w:val="center"/>
              <w:rPr>
                <w:position w:val="-12"/>
              </w:rPr>
            </w:pPr>
            <w:r>
              <w:rPr>
                <w:position w:val="-12"/>
              </w:rPr>
              <w:t>2,</w:t>
            </w:r>
            <w:r w:rsidR="00275857" w:rsidRPr="00B952ED">
              <w:rPr>
                <w:position w:val="-12"/>
              </w:rPr>
              <w:t>08</w:t>
            </w:r>
          </w:p>
        </w:tc>
        <w:tc>
          <w:tcPr>
            <w:tcW w:w="1244" w:type="dxa"/>
            <w:vAlign w:val="center"/>
          </w:tcPr>
          <w:p w:rsidR="00275857" w:rsidRPr="00B952ED" w:rsidRDefault="009A31C9" w:rsidP="00881884">
            <w:pPr>
              <w:tabs>
                <w:tab w:val="left" w:pos="567"/>
              </w:tabs>
              <w:jc w:val="center"/>
              <w:rPr>
                <w:position w:val="-12"/>
              </w:rPr>
            </w:pPr>
            <w:r>
              <w:rPr>
                <w:position w:val="-12"/>
              </w:rPr>
              <w:t>0,71[61,</w:t>
            </w:r>
            <w:r w:rsidR="00275857" w:rsidRPr="00B952ED">
              <w:rPr>
                <w:position w:val="-12"/>
              </w:rPr>
              <w:t>16]</w:t>
            </w:r>
          </w:p>
        </w:tc>
        <w:tc>
          <w:tcPr>
            <w:tcW w:w="1025" w:type="dxa"/>
            <w:vAlign w:val="center"/>
          </w:tcPr>
          <w:p w:rsidR="00275857" w:rsidRPr="00B952ED" w:rsidRDefault="009A31C9" w:rsidP="00881884">
            <w:pPr>
              <w:tabs>
                <w:tab w:val="left" w:pos="567"/>
              </w:tabs>
              <w:jc w:val="center"/>
              <w:rPr>
                <w:position w:val="-12"/>
              </w:rPr>
            </w:pPr>
            <w:r>
              <w:rPr>
                <w:position w:val="-12"/>
              </w:rPr>
              <w:t>0,48[48,</w:t>
            </w:r>
            <w:r w:rsidR="00275857" w:rsidRPr="00B952ED">
              <w:rPr>
                <w:position w:val="-12"/>
              </w:rPr>
              <w:t>91]</w:t>
            </w:r>
          </w:p>
        </w:tc>
        <w:tc>
          <w:tcPr>
            <w:tcW w:w="812" w:type="dxa"/>
            <w:vAlign w:val="center"/>
          </w:tcPr>
          <w:p w:rsidR="00AB15D1" w:rsidRPr="00B952ED" w:rsidRDefault="009A31C9" w:rsidP="000636F5">
            <w:pPr>
              <w:tabs>
                <w:tab w:val="left" w:pos="567"/>
              </w:tabs>
              <w:jc w:val="center"/>
              <w:rPr>
                <w:position w:val="-12"/>
              </w:rPr>
            </w:pPr>
            <w:r>
              <w:rPr>
                <w:position w:val="-12"/>
              </w:rPr>
              <w:t>0,</w:t>
            </w:r>
            <w:r w:rsidR="00275857" w:rsidRPr="00B952ED">
              <w:rPr>
                <w:position w:val="-12"/>
              </w:rPr>
              <w:t>99</w:t>
            </w:r>
          </w:p>
        </w:tc>
        <w:tc>
          <w:tcPr>
            <w:tcW w:w="876" w:type="dxa"/>
            <w:vAlign w:val="center"/>
          </w:tcPr>
          <w:p w:rsidR="00AB15D1" w:rsidRPr="00B952ED" w:rsidRDefault="00275857" w:rsidP="00EE20A3">
            <w:pPr>
              <w:tabs>
                <w:tab w:val="left" w:pos="567"/>
              </w:tabs>
              <w:jc w:val="center"/>
              <w:rPr>
                <w:position w:val="-12"/>
              </w:rPr>
            </w:pPr>
            <w:r w:rsidRPr="00B952ED">
              <w:rPr>
                <w:position w:val="-12"/>
              </w:rPr>
              <w:t>2576</w:t>
            </w:r>
            <w:r w:rsidR="00EE20A3">
              <w:rPr>
                <w:position w:val="-12"/>
              </w:rPr>
              <w:t>,</w:t>
            </w:r>
            <w:r w:rsidRPr="00B952ED">
              <w:rPr>
                <w:position w:val="-12"/>
              </w:rPr>
              <w:t>02</w:t>
            </w:r>
          </w:p>
        </w:tc>
        <w:tc>
          <w:tcPr>
            <w:tcW w:w="813" w:type="dxa"/>
            <w:vAlign w:val="center"/>
          </w:tcPr>
          <w:p w:rsidR="00AB15D1" w:rsidRPr="00B952ED" w:rsidRDefault="00EE20A3" w:rsidP="000636F5">
            <w:pPr>
              <w:tabs>
                <w:tab w:val="left" w:pos="567"/>
              </w:tabs>
              <w:jc w:val="center"/>
              <w:rPr>
                <w:position w:val="-12"/>
              </w:rPr>
            </w:pPr>
            <w:r>
              <w:rPr>
                <w:position w:val="-12"/>
              </w:rPr>
              <w:t>0,</w:t>
            </w:r>
            <w:r w:rsidR="00275857" w:rsidRPr="00B952ED">
              <w:rPr>
                <w:position w:val="-12"/>
              </w:rPr>
              <w:t>119</w:t>
            </w:r>
          </w:p>
        </w:tc>
        <w:tc>
          <w:tcPr>
            <w:tcW w:w="843" w:type="dxa"/>
            <w:vAlign w:val="center"/>
          </w:tcPr>
          <w:p w:rsidR="00AB15D1" w:rsidRPr="00B952ED" w:rsidRDefault="00EE20A3" w:rsidP="000636F5">
            <w:pPr>
              <w:tabs>
                <w:tab w:val="left" w:pos="567"/>
              </w:tabs>
              <w:jc w:val="center"/>
              <w:rPr>
                <w:position w:val="-12"/>
              </w:rPr>
            </w:pPr>
            <w:r>
              <w:rPr>
                <w:position w:val="-12"/>
              </w:rPr>
              <w:t>0,</w:t>
            </w:r>
            <w:r w:rsidR="00275857" w:rsidRPr="00B952ED">
              <w:rPr>
                <w:position w:val="-12"/>
              </w:rPr>
              <w:t>799</w:t>
            </w:r>
          </w:p>
        </w:tc>
        <w:tc>
          <w:tcPr>
            <w:tcW w:w="1445" w:type="dxa"/>
            <w:vAlign w:val="center"/>
          </w:tcPr>
          <w:p w:rsidR="00AB15D1" w:rsidRPr="00B952ED" w:rsidRDefault="00EE20A3" w:rsidP="000636F5">
            <w:pPr>
              <w:tabs>
                <w:tab w:val="left" w:pos="567"/>
              </w:tabs>
              <w:jc w:val="center"/>
              <w:rPr>
                <w:position w:val="-12"/>
              </w:rPr>
            </w:pPr>
            <w:r>
              <w:rPr>
                <w:position w:val="-12"/>
              </w:rPr>
              <w:t>0,</w:t>
            </w:r>
            <w:r w:rsidR="00275857" w:rsidRPr="00B952ED">
              <w:rPr>
                <w:position w:val="-12"/>
              </w:rPr>
              <w:t>68</w:t>
            </w:r>
          </w:p>
        </w:tc>
      </w:tr>
    </w:tbl>
    <w:p w:rsidR="00BD5D99" w:rsidRPr="004279A5" w:rsidRDefault="00435720" w:rsidP="00881884">
      <w:pPr>
        <w:spacing w:after="0" w:line="240" w:lineRule="auto"/>
        <w:jc w:val="both"/>
        <w:rPr>
          <w:rFonts w:ascii="Times New Roman" w:hAnsi="Times New Roman" w:cs="Times New Roman"/>
          <w:i/>
          <w:position w:val="-12"/>
        </w:rPr>
      </w:pPr>
      <w:r w:rsidRPr="004279A5">
        <w:rPr>
          <w:rFonts w:ascii="Times New Roman" w:hAnsi="Times New Roman" w:cs="Times New Roman"/>
          <w:b/>
          <w:i/>
        </w:rPr>
        <w:t>Not:</w:t>
      </w:r>
      <w:r w:rsidRPr="004279A5">
        <w:rPr>
          <w:rFonts w:ascii="Times New Roman" w:hAnsi="Times New Roman" w:cs="Times New Roman"/>
          <w:i/>
        </w:rPr>
        <w:t xml:space="preserve"> Burada, </w:t>
      </w:r>
      <m:oMath>
        <m:sSubSup>
          <m:sSubSupPr>
            <m:ctrlPr>
              <w:rPr>
                <w:rFonts w:ascii="Cambria Math" w:hAnsi="Cambria Math" w:cs="Times New Roman"/>
                <w:i/>
              </w:rPr>
            </m:ctrlPr>
          </m:sSubSupPr>
          <m:e>
            <m:r>
              <w:rPr>
                <w:rFonts w:ascii="Cambria Math" w:hAnsi="Cambria Math" w:cs="Times New Roman"/>
              </w:rPr>
              <m:t>χ</m:t>
            </m:r>
          </m:e>
          <m:sub>
            <m:r>
              <w:rPr>
                <w:rFonts w:ascii="Cambria Math" w:hAnsi="Cambria Math" w:cs="Times New Roman"/>
              </w:rPr>
              <m:t>BGAB</m:t>
            </m:r>
          </m:sub>
          <m:sup>
            <m:r>
              <w:rPr>
                <w:rFonts w:ascii="Cambria Math" w:hAnsi="Cambria Math" w:cs="Times New Roman"/>
              </w:rPr>
              <m:t>2</m:t>
            </m:r>
          </m:sup>
        </m:sSubSup>
      </m:oMath>
      <w:r w:rsidRPr="004279A5">
        <w:rPr>
          <w:rFonts w:ascii="Times New Roman" w:hAnsi="Times New Roman" w:cs="Times New Roman"/>
          <w:i/>
        </w:rPr>
        <w:t xml:space="preserve">, </w:t>
      </w:r>
      <m:oMath>
        <m:sSubSup>
          <m:sSubSupPr>
            <m:ctrlPr>
              <w:rPr>
                <w:rFonts w:ascii="Cambria Math" w:hAnsi="Cambria Math" w:cs="Times New Roman"/>
                <w:i/>
              </w:rPr>
            </m:ctrlPr>
          </m:sSubSupPr>
          <m:e>
            <m:r>
              <w:rPr>
                <w:rFonts w:ascii="Cambria Math" w:hAnsi="Cambria Math" w:cs="Times New Roman"/>
              </w:rPr>
              <m:t>χ</m:t>
            </m:r>
          </m:e>
          <m:sub>
            <m:r>
              <w:rPr>
                <w:rFonts w:ascii="Cambria Math" w:hAnsi="Cambria Math" w:cs="Times New Roman"/>
              </w:rPr>
              <m:t>BPGDV</m:t>
            </m:r>
          </m:sub>
          <m:sup>
            <m:r>
              <w:rPr>
                <w:rFonts w:ascii="Cambria Math" w:hAnsi="Cambria Math" w:cs="Times New Roman"/>
              </w:rPr>
              <m:t>2</m:t>
            </m:r>
          </m:sup>
        </m:sSubSup>
      </m:oMath>
      <w:r w:rsidRPr="004279A5">
        <w:rPr>
          <w:rFonts w:ascii="Times New Roman" w:eastAsiaTheme="minorEastAsia" w:hAnsi="Times New Roman" w:cs="Times New Roman"/>
          <w:i/>
        </w:rPr>
        <w:t xml:space="preserve"> ve </w:t>
      </w:r>
      <m:oMath>
        <m:sSubSup>
          <m:sSubSupPr>
            <m:ctrlPr>
              <w:rPr>
                <w:rFonts w:ascii="Cambria Math" w:hAnsi="Cambria Math" w:cs="Times New Roman"/>
                <w:i/>
              </w:rPr>
            </m:ctrlPr>
          </m:sSubSupPr>
          <m:e>
            <m:r>
              <w:rPr>
                <w:rFonts w:ascii="Cambria Math" w:hAnsi="Cambria Math" w:cs="Times New Roman"/>
              </w:rPr>
              <m:t>χ</m:t>
            </m:r>
          </m:e>
          <m:sub>
            <m:r>
              <w:rPr>
                <w:rFonts w:ascii="Cambria Math" w:hAnsi="Cambria Math" w:cs="Times New Roman"/>
              </w:rPr>
              <m:t>RRMKH</m:t>
            </m:r>
          </m:sub>
          <m:sup>
            <m:r>
              <w:rPr>
                <w:rFonts w:ascii="Cambria Math" w:hAnsi="Cambria Math" w:cs="Times New Roman"/>
              </w:rPr>
              <m:t>2</m:t>
            </m:r>
          </m:sup>
        </m:sSubSup>
      </m:oMath>
      <w:r w:rsidRPr="004279A5">
        <w:rPr>
          <w:rFonts w:ascii="Times New Roman" w:hAnsi="Times New Roman" w:cs="Times New Roman"/>
          <w:i/>
        </w:rPr>
        <w:t>sırasıyla Breusch-Godfrey ardışık bağımlılık, Breusch-Pagan-Godfrey değişen varyans ve Ramsey regresyonda model kurma hatası olasılık değerlerini, [ ] içindeki değerler, t istatistiklerini göstermektedir.</w:t>
      </w:r>
    </w:p>
    <w:p w:rsidR="00282B2A" w:rsidRDefault="005D4B16" w:rsidP="00282B2A">
      <w:pPr>
        <w:tabs>
          <w:tab w:val="left" w:pos="567"/>
        </w:tabs>
        <w:spacing w:before="240" w:after="240" w:line="240" w:lineRule="auto"/>
        <w:ind w:firstLine="567"/>
        <w:jc w:val="both"/>
        <w:rPr>
          <w:rFonts w:ascii="Times New Roman" w:hAnsi="Times New Roman" w:cs="Times New Roman"/>
          <w:position w:val="-12"/>
          <w:sz w:val="24"/>
          <w:szCs w:val="24"/>
        </w:rPr>
      </w:pPr>
      <w:r>
        <w:rPr>
          <w:rFonts w:ascii="Times New Roman" w:hAnsi="Times New Roman" w:cs="Times New Roman"/>
          <w:position w:val="-12"/>
          <w:sz w:val="24"/>
          <w:szCs w:val="24"/>
        </w:rPr>
        <w:t xml:space="preserve">Buna göre, </w:t>
      </w:r>
      <w:r w:rsidR="000636F5">
        <w:rPr>
          <w:rFonts w:ascii="Times New Roman" w:hAnsi="Times New Roman" w:cs="Times New Roman"/>
          <w:position w:val="-12"/>
          <w:sz w:val="24"/>
          <w:szCs w:val="24"/>
        </w:rPr>
        <w:t>Çizelge</w:t>
      </w:r>
      <w:r w:rsidR="00F0588F" w:rsidRPr="00456AC2">
        <w:rPr>
          <w:rFonts w:ascii="Times New Roman" w:hAnsi="Times New Roman" w:cs="Times New Roman"/>
          <w:position w:val="-12"/>
          <w:sz w:val="24"/>
          <w:szCs w:val="24"/>
        </w:rPr>
        <w:t xml:space="preserve"> </w:t>
      </w:r>
      <w:r w:rsidR="00D97296" w:rsidRPr="00456AC2">
        <w:rPr>
          <w:rFonts w:ascii="Times New Roman" w:hAnsi="Times New Roman" w:cs="Times New Roman"/>
          <w:position w:val="-12"/>
          <w:sz w:val="24"/>
          <w:szCs w:val="24"/>
        </w:rPr>
        <w:t>4</w:t>
      </w:r>
      <w:r w:rsidR="00F0588F" w:rsidRPr="00456AC2">
        <w:rPr>
          <w:rFonts w:ascii="Times New Roman" w:hAnsi="Times New Roman" w:cs="Times New Roman"/>
          <w:position w:val="-12"/>
          <w:sz w:val="24"/>
          <w:szCs w:val="24"/>
        </w:rPr>
        <w:t xml:space="preserve">’teki </w:t>
      </w:r>
      <w:r w:rsidR="00E077AB" w:rsidRPr="00456AC2">
        <w:rPr>
          <w:rFonts w:ascii="Times New Roman" w:hAnsi="Times New Roman" w:cs="Times New Roman"/>
          <w:position w:val="-12"/>
          <w:sz w:val="24"/>
          <w:szCs w:val="24"/>
        </w:rPr>
        <w:t>katsayılar</w:t>
      </w:r>
      <w:r>
        <w:rPr>
          <w:rFonts w:ascii="Times New Roman" w:hAnsi="Times New Roman" w:cs="Times New Roman"/>
          <w:position w:val="-12"/>
          <w:sz w:val="24"/>
          <w:szCs w:val="24"/>
        </w:rPr>
        <w:t xml:space="preserve">la </w:t>
      </w:r>
      <w:r w:rsidR="00F0588F" w:rsidRPr="00456AC2">
        <w:rPr>
          <w:rFonts w:ascii="Times New Roman" w:hAnsi="Times New Roman" w:cs="Times New Roman"/>
          <w:position w:val="-12"/>
          <w:sz w:val="24"/>
          <w:szCs w:val="24"/>
        </w:rPr>
        <w:t>Denklem (6) ve Denklem (7)</w:t>
      </w:r>
      <w:r w:rsidR="00BD5D99" w:rsidRPr="00456AC2">
        <w:rPr>
          <w:rFonts w:ascii="Times New Roman" w:hAnsi="Times New Roman" w:cs="Times New Roman"/>
          <w:position w:val="-12"/>
          <w:sz w:val="24"/>
          <w:szCs w:val="24"/>
        </w:rPr>
        <w:t xml:space="preserve"> kullanılarak, kısmi faktör verimlilikleri hesaplanmıştır.</w:t>
      </w:r>
      <w:r>
        <w:rPr>
          <w:rFonts w:ascii="Times New Roman" w:hAnsi="Times New Roman" w:cs="Times New Roman"/>
          <w:position w:val="-12"/>
          <w:sz w:val="24"/>
          <w:szCs w:val="24"/>
        </w:rPr>
        <w:t xml:space="preserve"> </w:t>
      </w:r>
      <w:r w:rsidR="00BD5D99" w:rsidRPr="00456AC2">
        <w:rPr>
          <w:rFonts w:ascii="Times New Roman" w:hAnsi="Times New Roman" w:cs="Times New Roman"/>
          <w:position w:val="-12"/>
          <w:sz w:val="24"/>
          <w:szCs w:val="24"/>
        </w:rPr>
        <w:t xml:space="preserve">Daha sonra </w:t>
      </w:r>
      <w:r w:rsidR="00F53FE8" w:rsidRPr="00456AC2">
        <w:rPr>
          <w:rFonts w:ascii="Times New Roman" w:hAnsi="Times New Roman" w:cs="Times New Roman"/>
          <w:position w:val="-12"/>
          <w:sz w:val="24"/>
          <w:szCs w:val="24"/>
        </w:rPr>
        <w:t xml:space="preserve">Denklem (8) </w:t>
      </w:r>
      <w:r w:rsidR="00817F5F">
        <w:rPr>
          <w:rFonts w:ascii="Times New Roman" w:hAnsi="Times New Roman" w:cs="Times New Roman"/>
          <w:position w:val="-12"/>
          <w:sz w:val="24"/>
          <w:szCs w:val="24"/>
        </w:rPr>
        <w:t>ile</w:t>
      </w:r>
      <w:r w:rsidR="00BD5D99" w:rsidRPr="00456AC2">
        <w:rPr>
          <w:rFonts w:ascii="Times New Roman" w:hAnsi="Times New Roman" w:cs="Times New Roman"/>
          <w:position w:val="-12"/>
          <w:sz w:val="24"/>
          <w:szCs w:val="24"/>
        </w:rPr>
        <w:t xml:space="preserve"> TFV serileri elde edilmiştir.</w:t>
      </w:r>
    </w:p>
    <w:p w:rsidR="000516B8" w:rsidRPr="00456AC2" w:rsidRDefault="002B5F28" w:rsidP="00282B2A">
      <w:pPr>
        <w:tabs>
          <w:tab w:val="left" w:pos="567"/>
        </w:tabs>
        <w:spacing w:before="240" w:after="240" w:line="240" w:lineRule="auto"/>
        <w:ind w:firstLine="567"/>
        <w:jc w:val="both"/>
        <w:rPr>
          <w:rFonts w:ascii="Times New Roman" w:hAnsi="Times New Roman" w:cs="Times New Roman"/>
          <w:b/>
          <w:position w:val="-12"/>
          <w:sz w:val="24"/>
          <w:szCs w:val="24"/>
        </w:rPr>
      </w:pPr>
      <w:r w:rsidRPr="00456AC2">
        <w:rPr>
          <w:rFonts w:ascii="Times New Roman" w:hAnsi="Times New Roman" w:cs="Times New Roman"/>
          <w:b/>
          <w:position w:val="-12"/>
          <w:sz w:val="24"/>
          <w:szCs w:val="24"/>
        </w:rPr>
        <w:t>6</w:t>
      </w:r>
      <w:r w:rsidR="000516B8" w:rsidRPr="00456AC2">
        <w:rPr>
          <w:rFonts w:ascii="Times New Roman" w:hAnsi="Times New Roman" w:cs="Times New Roman"/>
          <w:b/>
          <w:position w:val="-12"/>
          <w:sz w:val="24"/>
          <w:szCs w:val="24"/>
        </w:rPr>
        <w:t>.6</w:t>
      </w:r>
      <w:r w:rsidR="00842658">
        <w:rPr>
          <w:rFonts w:ascii="Times New Roman" w:hAnsi="Times New Roman" w:cs="Times New Roman"/>
          <w:b/>
          <w:position w:val="-12"/>
          <w:sz w:val="24"/>
          <w:szCs w:val="24"/>
        </w:rPr>
        <w:t>.</w:t>
      </w:r>
      <w:r w:rsidR="000516B8" w:rsidRPr="00456AC2">
        <w:rPr>
          <w:rFonts w:ascii="Times New Roman" w:hAnsi="Times New Roman" w:cs="Times New Roman"/>
          <w:b/>
          <w:position w:val="-12"/>
          <w:sz w:val="24"/>
          <w:szCs w:val="24"/>
        </w:rPr>
        <w:t xml:space="preserve"> </w:t>
      </w:r>
      <w:r w:rsidR="00031215">
        <w:rPr>
          <w:rFonts w:ascii="Times New Roman" w:hAnsi="Times New Roman" w:cs="Times New Roman"/>
          <w:b/>
          <w:position w:val="-12"/>
          <w:sz w:val="24"/>
          <w:szCs w:val="24"/>
        </w:rPr>
        <w:t>Eş</w:t>
      </w:r>
      <w:r w:rsidR="00031215" w:rsidRPr="00031215">
        <w:rPr>
          <w:rFonts w:ascii="Times New Roman" w:hAnsi="Times New Roman" w:cs="Times New Roman"/>
          <w:b/>
          <w:position w:val="-12"/>
          <w:sz w:val="24"/>
          <w:szCs w:val="24"/>
        </w:rPr>
        <w:t>bütünleşme</w:t>
      </w:r>
      <w:r w:rsidR="000516B8" w:rsidRPr="00456AC2">
        <w:rPr>
          <w:rFonts w:ascii="Times New Roman" w:hAnsi="Times New Roman" w:cs="Times New Roman"/>
          <w:b/>
          <w:position w:val="-12"/>
          <w:sz w:val="24"/>
          <w:szCs w:val="24"/>
        </w:rPr>
        <w:t xml:space="preserve"> Analizi</w:t>
      </w:r>
    </w:p>
    <w:p w:rsidR="000516B8" w:rsidRPr="00456AC2" w:rsidRDefault="000516B8" w:rsidP="004F2ED5">
      <w:pPr>
        <w:autoSpaceDE w:val="0"/>
        <w:autoSpaceDN w:val="0"/>
        <w:adjustRightInd w:val="0"/>
        <w:spacing w:before="240" w:after="240" w:line="240" w:lineRule="auto"/>
        <w:ind w:firstLine="706"/>
        <w:jc w:val="both"/>
        <w:rPr>
          <w:rFonts w:ascii="Times New Roman" w:eastAsia="Calibri" w:hAnsi="Times New Roman" w:cs="Times New Roman"/>
          <w:sz w:val="24"/>
          <w:szCs w:val="24"/>
        </w:rPr>
      </w:pPr>
      <w:r w:rsidRPr="00456AC2">
        <w:rPr>
          <w:rFonts w:ascii="Times New Roman" w:eastAsia="Calibri" w:hAnsi="Times New Roman" w:cs="Times New Roman"/>
          <w:sz w:val="24"/>
          <w:szCs w:val="24"/>
        </w:rPr>
        <w:t xml:space="preserve">Birçok makroekonomik değişkenin düzey değerleri durağan değildir. </w:t>
      </w:r>
      <w:r w:rsidRPr="00456AC2">
        <w:rPr>
          <w:rFonts w:ascii="Times New Roman" w:eastAsia="Calibri" w:hAnsi="Times New Roman" w:cs="Times New Roman"/>
          <w:bCs/>
          <w:noProof/>
          <w:sz w:val="24"/>
          <w:szCs w:val="24"/>
        </w:rPr>
        <w:t xml:space="preserve">Durağan olmayan zaman serileriyle yapılan  regresyon analizlerinin anlamlı olabilmesi ve gerçek ilişkileri yansıtabilmesi, ancak bu zaman serileri arasında bir eşbütünleşme ilişkisinin </w:t>
      </w:r>
      <w:r w:rsidR="00534709">
        <w:rPr>
          <w:rFonts w:ascii="Times New Roman" w:eastAsia="Calibri" w:hAnsi="Times New Roman" w:cs="Times New Roman"/>
          <w:bCs/>
          <w:noProof/>
          <w:sz w:val="24"/>
          <w:szCs w:val="24"/>
        </w:rPr>
        <w:t>varlığı</w:t>
      </w:r>
      <w:r w:rsidRPr="00456AC2">
        <w:rPr>
          <w:rFonts w:ascii="Times New Roman" w:eastAsia="Calibri" w:hAnsi="Times New Roman" w:cs="Times New Roman"/>
          <w:bCs/>
          <w:noProof/>
          <w:sz w:val="24"/>
          <w:szCs w:val="24"/>
        </w:rPr>
        <w:t xml:space="preserve">yla mümkün olmaktadır (Gujarati, 1999: 725, 726). </w:t>
      </w:r>
      <w:r w:rsidRPr="00456AC2">
        <w:rPr>
          <w:rFonts w:ascii="Times New Roman" w:eastAsia="Calibri" w:hAnsi="Times New Roman" w:cs="Times New Roman"/>
          <w:sz w:val="24"/>
          <w:szCs w:val="24"/>
        </w:rPr>
        <w:t xml:space="preserve">Eğer, seriler arasında bir </w:t>
      </w:r>
      <w:r w:rsidRPr="00456AC2">
        <w:rPr>
          <w:rFonts w:ascii="Times New Roman" w:eastAsia="Calibri" w:hAnsi="Times New Roman" w:cs="Times New Roman"/>
          <w:sz w:val="24"/>
          <w:szCs w:val="24"/>
        </w:rPr>
        <w:lastRenderedPageBreak/>
        <w:t>eşbütünleşme ilişkisi varsa, yani seriler uzun dönemde birlikte hareket ediyorsa, düzey değerleriyle yapılacak analizde, bir sahte regresyon p</w:t>
      </w:r>
      <w:r w:rsidR="002B6CE0" w:rsidRPr="00456AC2">
        <w:rPr>
          <w:rFonts w:ascii="Times New Roman" w:eastAsia="Calibri" w:hAnsi="Times New Roman" w:cs="Times New Roman"/>
          <w:sz w:val="24"/>
          <w:szCs w:val="24"/>
        </w:rPr>
        <w:t>roblemiyle karşılaşılmayacaktır</w:t>
      </w:r>
      <w:r w:rsidRPr="00456AC2">
        <w:rPr>
          <w:rFonts w:ascii="Times New Roman" w:eastAsia="Calibri" w:hAnsi="Times New Roman" w:cs="Times New Roman"/>
          <w:sz w:val="24"/>
          <w:szCs w:val="24"/>
        </w:rPr>
        <w:t>. Ancak, uzun dönemde birlikte hareket eden değişkenlerin dinamik davranışları</w:t>
      </w:r>
      <w:r w:rsidR="00F911BB">
        <w:rPr>
          <w:rFonts w:ascii="Times New Roman" w:eastAsia="Calibri" w:hAnsi="Times New Roman" w:cs="Times New Roman"/>
          <w:sz w:val="24"/>
          <w:szCs w:val="24"/>
        </w:rPr>
        <w:t>,</w:t>
      </w:r>
      <w:r w:rsidRPr="00456AC2">
        <w:rPr>
          <w:rFonts w:ascii="Times New Roman" w:eastAsia="Calibri" w:hAnsi="Times New Roman" w:cs="Times New Roman"/>
          <w:sz w:val="24"/>
          <w:szCs w:val="24"/>
        </w:rPr>
        <w:t xml:space="preserve"> denge ilişkisinden bazı sapmalar gösterebilir (Enders, 1996: 151). Bu, eşbütünleşmiş değişkenlerin temel bir özelliği olup, kısa dönem dinamiği üzerinde belirleyici bir rol oynar. Bu süreçle ortaya çıkan dinamik model, hata düzeltme modeli olarak adlandırılır (Enders, 1995: 365).</w:t>
      </w:r>
    </w:p>
    <w:p w:rsidR="007764A6" w:rsidRPr="00456AC2" w:rsidRDefault="000516B8" w:rsidP="00634E66">
      <w:pPr>
        <w:tabs>
          <w:tab w:val="left" w:pos="709"/>
        </w:tabs>
        <w:spacing w:before="240" w:after="240" w:line="240" w:lineRule="auto"/>
        <w:ind w:firstLine="709"/>
        <w:jc w:val="both"/>
        <w:rPr>
          <w:rFonts w:ascii="Times New Roman" w:hAnsi="Times New Roman" w:cs="Times New Roman"/>
          <w:position w:val="-12"/>
          <w:sz w:val="24"/>
          <w:szCs w:val="24"/>
        </w:rPr>
      </w:pPr>
      <w:r w:rsidRPr="00456AC2">
        <w:rPr>
          <w:rFonts w:ascii="Times New Roman" w:eastAsia="Calibri" w:hAnsi="Times New Roman" w:cs="Times New Roman"/>
          <w:sz w:val="24"/>
          <w:szCs w:val="24"/>
        </w:rPr>
        <w:t>Analizde kullanılan serilerde yapısal kırılmaların varlığı durumunda, birim kök testlerinde olduğu gibi, seriler arasındaki uzun dönem ilişki</w:t>
      </w:r>
      <w:r w:rsidR="00C80E27">
        <w:rPr>
          <w:rFonts w:ascii="Times New Roman" w:eastAsia="Calibri" w:hAnsi="Times New Roman" w:cs="Times New Roman"/>
          <w:sz w:val="24"/>
          <w:szCs w:val="24"/>
        </w:rPr>
        <w:t>si</w:t>
      </w:r>
      <w:r w:rsidRPr="00456AC2">
        <w:rPr>
          <w:rFonts w:ascii="Times New Roman" w:eastAsia="Calibri" w:hAnsi="Times New Roman" w:cs="Times New Roman"/>
          <w:sz w:val="24"/>
          <w:szCs w:val="24"/>
        </w:rPr>
        <w:t xml:space="preserve">nin varlığını inceleyen eşbütünleşme testleri de sapmalı sonuçlar verir. Bu nedenle, eşbütünleşme testlerinde de yapısal kırılmaların etkilerinin dikkate alınması gerekmektedir. </w:t>
      </w:r>
      <w:r w:rsidRPr="00456AC2">
        <w:rPr>
          <w:rFonts w:ascii="Times New Roman" w:hAnsi="Times New Roman" w:cs="Times New Roman"/>
          <w:sz w:val="24"/>
          <w:szCs w:val="24"/>
        </w:rPr>
        <w:t>Bu testler, yapısal kırılmanın varlığı durumunda, seriler arasında eşbütünleşme ilişkisinin var</w:t>
      </w:r>
      <w:r w:rsidR="00B952ED">
        <w:rPr>
          <w:rFonts w:ascii="Times New Roman" w:hAnsi="Times New Roman" w:cs="Times New Roman"/>
          <w:sz w:val="24"/>
          <w:szCs w:val="24"/>
        </w:rPr>
        <w:t>lığını araştırmaktadır.</w:t>
      </w:r>
    </w:p>
    <w:p w:rsidR="00FE11EE" w:rsidRPr="00456AC2" w:rsidRDefault="00564939" w:rsidP="00634E66">
      <w:pPr>
        <w:tabs>
          <w:tab w:val="left" w:pos="709"/>
        </w:tabs>
        <w:spacing w:before="240" w:after="240" w:line="240" w:lineRule="auto"/>
        <w:ind w:firstLine="709"/>
        <w:jc w:val="both"/>
        <w:rPr>
          <w:rFonts w:ascii="Times New Roman" w:hAnsi="Times New Roman" w:cs="Times New Roman"/>
          <w:sz w:val="24"/>
          <w:szCs w:val="24"/>
        </w:rPr>
      </w:pPr>
      <w:bookmarkStart w:id="2" w:name="_Toc341812620"/>
      <w:r w:rsidRPr="00456AC2">
        <w:rPr>
          <w:rFonts w:ascii="Times New Roman" w:eastAsia="Calibri" w:hAnsi="Times New Roman" w:cs="Times New Roman"/>
          <w:sz w:val="24"/>
          <w:szCs w:val="24"/>
        </w:rPr>
        <w:t>Bu çalışmada YDY ve TFV serileri arasın</w:t>
      </w:r>
      <w:r w:rsidR="00C80E27">
        <w:rPr>
          <w:rFonts w:ascii="Times New Roman" w:eastAsia="Calibri" w:hAnsi="Times New Roman" w:cs="Times New Roman"/>
          <w:sz w:val="24"/>
          <w:szCs w:val="24"/>
        </w:rPr>
        <w:t>d</w:t>
      </w:r>
      <w:r w:rsidRPr="00456AC2">
        <w:rPr>
          <w:rFonts w:ascii="Times New Roman" w:eastAsia="Calibri" w:hAnsi="Times New Roman" w:cs="Times New Roman"/>
          <w:sz w:val="24"/>
          <w:szCs w:val="24"/>
        </w:rPr>
        <w:t xml:space="preserve">a eşbütünleşme ilişkisinin varlığı, </w:t>
      </w:r>
      <w:r w:rsidR="00FE11EE" w:rsidRPr="00456AC2">
        <w:rPr>
          <w:rFonts w:ascii="Times New Roman" w:hAnsi="Times New Roman" w:cs="Times New Roman"/>
          <w:sz w:val="24"/>
          <w:szCs w:val="24"/>
        </w:rPr>
        <w:t xml:space="preserve">Maki (2012) </w:t>
      </w:r>
      <w:r w:rsidR="002F3254" w:rsidRPr="00456AC2">
        <w:rPr>
          <w:rFonts w:ascii="Times New Roman" w:hAnsi="Times New Roman" w:cs="Times New Roman"/>
          <w:sz w:val="24"/>
          <w:szCs w:val="24"/>
        </w:rPr>
        <w:t xml:space="preserve">testi ile incelenmiştir. </w:t>
      </w:r>
      <w:r w:rsidR="00F331F2" w:rsidRPr="00456AC2">
        <w:rPr>
          <w:rFonts w:ascii="Times New Roman" w:eastAsia="Calibri" w:hAnsi="Times New Roman" w:cs="Times New Roman"/>
          <w:sz w:val="24"/>
          <w:szCs w:val="24"/>
          <w:lang w:eastAsia="tr-TR"/>
        </w:rPr>
        <w:t>Gregory ve Hansen (1996), Carrion-i</w:t>
      </w:r>
      <w:r w:rsidR="002B6CE0" w:rsidRPr="00456AC2">
        <w:rPr>
          <w:rFonts w:ascii="Times New Roman" w:eastAsia="Calibri" w:hAnsi="Times New Roman" w:cs="Times New Roman"/>
          <w:sz w:val="24"/>
          <w:szCs w:val="24"/>
          <w:lang w:eastAsia="tr-TR"/>
        </w:rPr>
        <w:t>-</w:t>
      </w:r>
      <w:r w:rsidR="00F331F2" w:rsidRPr="00456AC2">
        <w:rPr>
          <w:rFonts w:ascii="Times New Roman" w:eastAsia="Calibri" w:hAnsi="Times New Roman" w:cs="Times New Roman"/>
          <w:sz w:val="24"/>
          <w:szCs w:val="24"/>
          <w:lang w:eastAsia="tr-TR"/>
        </w:rPr>
        <w:t xml:space="preserve">Silvestre ve Sanso (2006) ve </w:t>
      </w:r>
      <w:r w:rsidR="00F331F2" w:rsidRPr="00456AC2">
        <w:rPr>
          <w:rFonts w:ascii="Times New Roman" w:hAnsi="Times New Roman" w:cs="Times New Roman"/>
          <w:sz w:val="24"/>
          <w:szCs w:val="24"/>
        </w:rPr>
        <w:t>Westerlund ve Edgerton (2006) bir tane yapısal kırılmayı göz önünde bulundurabilirken, Maki (2012) 5 taneye kadar yapısal kırılma</w:t>
      </w:r>
      <w:r w:rsidR="00E87C60">
        <w:rPr>
          <w:rFonts w:ascii="Times New Roman" w:hAnsi="Times New Roman" w:cs="Times New Roman"/>
          <w:sz w:val="24"/>
          <w:szCs w:val="24"/>
        </w:rPr>
        <w:t xml:space="preserve"> altında, seriler arasındaki eş</w:t>
      </w:r>
      <w:r w:rsidR="00F331F2" w:rsidRPr="00456AC2">
        <w:rPr>
          <w:rFonts w:ascii="Times New Roman" w:hAnsi="Times New Roman" w:cs="Times New Roman"/>
          <w:sz w:val="24"/>
          <w:szCs w:val="24"/>
        </w:rPr>
        <w:t>bütünleşmenin varlığını test edebilmekte</w:t>
      </w:r>
      <w:r w:rsidR="00584FF0">
        <w:rPr>
          <w:rFonts w:ascii="Times New Roman" w:hAnsi="Times New Roman" w:cs="Times New Roman"/>
          <w:sz w:val="24"/>
          <w:szCs w:val="24"/>
        </w:rPr>
        <w:t xml:space="preserve"> ve yapısal kırılma tarihlerini verebilmektedir</w:t>
      </w:r>
      <w:r w:rsidR="00F331F2" w:rsidRPr="00456AC2">
        <w:rPr>
          <w:rFonts w:ascii="Times New Roman" w:hAnsi="Times New Roman" w:cs="Times New Roman"/>
          <w:sz w:val="24"/>
          <w:szCs w:val="24"/>
        </w:rPr>
        <w:t xml:space="preserve">. </w:t>
      </w:r>
      <w:r w:rsidR="00EB10AB" w:rsidRPr="00456AC2">
        <w:rPr>
          <w:rFonts w:ascii="Times New Roman" w:hAnsi="Times New Roman" w:cs="Times New Roman"/>
          <w:sz w:val="24"/>
          <w:szCs w:val="24"/>
        </w:rPr>
        <w:t>Özellikle, e</w:t>
      </w:r>
      <w:r w:rsidR="00F65A5D" w:rsidRPr="00456AC2">
        <w:rPr>
          <w:rFonts w:ascii="Times New Roman" w:hAnsi="Times New Roman" w:cs="Times New Roman"/>
          <w:sz w:val="24"/>
          <w:szCs w:val="24"/>
        </w:rPr>
        <w:t>şbütünleşme denkleminde üç ve daha fazla yapısal kırılma olduğunda, bu yöntem, Gregory</w:t>
      </w:r>
      <w:r w:rsidR="002B6CE0" w:rsidRPr="00456AC2">
        <w:rPr>
          <w:rFonts w:ascii="Times New Roman" w:hAnsi="Times New Roman" w:cs="Times New Roman"/>
          <w:sz w:val="24"/>
          <w:szCs w:val="24"/>
        </w:rPr>
        <w:t xml:space="preserve"> ve </w:t>
      </w:r>
      <w:r w:rsidR="00F65A5D" w:rsidRPr="00456AC2">
        <w:rPr>
          <w:rFonts w:ascii="Times New Roman" w:hAnsi="Times New Roman" w:cs="Times New Roman"/>
          <w:sz w:val="24"/>
          <w:szCs w:val="24"/>
        </w:rPr>
        <w:t xml:space="preserve">Hansen (1996) ve Hatemi-j (2008) yöntemlerden daha üstündür (Maki, 2012). Testin çalışma algoritmasında; her bir dönem muhtemel bir kırılma noktası olarak alınmakta, </w:t>
      </w:r>
      <w:r w:rsidR="00F65A5D" w:rsidRPr="00456AC2">
        <w:rPr>
          <w:rFonts w:ascii="Times New Roman" w:hAnsi="Times New Roman" w:cs="Times New Roman"/>
          <w:i/>
          <w:sz w:val="24"/>
          <w:szCs w:val="24"/>
        </w:rPr>
        <w:t>t</w:t>
      </w:r>
      <w:r w:rsidR="00F65A5D" w:rsidRPr="00456AC2">
        <w:rPr>
          <w:rFonts w:ascii="Times New Roman" w:hAnsi="Times New Roman" w:cs="Times New Roman"/>
          <w:sz w:val="24"/>
          <w:szCs w:val="24"/>
        </w:rPr>
        <w:t xml:space="preserve"> istatistikleri hesaplanmakta ve </w:t>
      </w:r>
      <w:r w:rsidR="00F65A5D" w:rsidRPr="00456AC2">
        <w:rPr>
          <w:rFonts w:ascii="Times New Roman" w:hAnsi="Times New Roman" w:cs="Times New Roman"/>
          <w:i/>
          <w:sz w:val="24"/>
          <w:szCs w:val="24"/>
        </w:rPr>
        <w:t>t</w:t>
      </w:r>
      <w:r w:rsidR="00F65A5D" w:rsidRPr="00456AC2">
        <w:rPr>
          <w:rFonts w:ascii="Times New Roman" w:hAnsi="Times New Roman" w:cs="Times New Roman"/>
          <w:sz w:val="24"/>
          <w:szCs w:val="24"/>
        </w:rPr>
        <w:t xml:space="preserve">’nin minimum olduğu noktalar, kırılma noktası olarak kabul edilmektedir. </w:t>
      </w:r>
      <w:r w:rsidR="00F331F2" w:rsidRPr="00456AC2">
        <w:rPr>
          <w:rFonts w:ascii="Times New Roman" w:hAnsi="Times New Roman" w:cs="Times New Roman"/>
          <w:sz w:val="24"/>
          <w:szCs w:val="24"/>
        </w:rPr>
        <w:t xml:space="preserve">Bu yöntemde analize alınacak bütün serilerin </w:t>
      </w:r>
      <w:r w:rsidR="00F331F2" w:rsidRPr="00456AC2">
        <w:rPr>
          <w:rFonts w:ascii="Times New Roman" w:hAnsi="Times New Roman" w:cs="Times New Roman"/>
          <w:i/>
          <w:sz w:val="24"/>
          <w:szCs w:val="24"/>
        </w:rPr>
        <w:t xml:space="preserve">I(1) </w:t>
      </w:r>
      <w:r w:rsidR="00F331F2" w:rsidRPr="00456AC2">
        <w:rPr>
          <w:rFonts w:ascii="Times New Roman" w:hAnsi="Times New Roman" w:cs="Times New Roman"/>
          <w:sz w:val="24"/>
          <w:szCs w:val="24"/>
        </w:rPr>
        <w:t xml:space="preserve">olması gerekmektedir. </w:t>
      </w:r>
      <w:r w:rsidR="00F65A5D" w:rsidRPr="00456AC2">
        <w:rPr>
          <w:rFonts w:ascii="Times New Roman" w:hAnsi="Times New Roman" w:cs="Times New Roman"/>
          <w:sz w:val="24"/>
          <w:szCs w:val="24"/>
        </w:rPr>
        <w:tab/>
      </w:r>
      <w:r w:rsidR="00FE11EE" w:rsidRPr="00456AC2">
        <w:rPr>
          <w:rFonts w:ascii="Times New Roman" w:hAnsi="Times New Roman" w:cs="Times New Roman"/>
          <w:sz w:val="24"/>
          <w:szCs w:val="24"/>
        </w:rPr>
        <w:t xml:space="preserve">Maki (2012), </w:t>
      </w:r>
      <w:r w:rsidR="00037C47">
        <w:rPr>
          <w:rFonts w:ascii="Times New Roman" w:hAnsi="Times New Roman" w:cs="Times New Roman"/>
          <w:sz w:val="24"/>
          <w:szCs w:val="24"/>
        </w:rPr>
        <w:t>yapısal kırılmaların varlığı durumunda seriler ar</w:t>
      </w:r>
      <w:r w:rsidR="000C5E73">
        <w:rPr>
          <w:rFonts w:ascii="Times New Roman" w:hAnsi="Times New Roman" w:cs="Times New Roman"/>
          <w:sz w:val="24"/>
          <w:szCs w:val="24"/>
        </w:rPr>
        <w:t>asında eşbütünleşme ilişkisi olup olmadığını tes</w:t>
      </w:r>
      <w:r w:rsidR="00213585">
        <w:rPr>
          <w:rFonts w:ascii="Times New Roman" w:hAnsi="Times New Roman" w:cs="Times New Roman"/>
          <w:sz w:val="24"/>
          <w:szCs w:val="24"/>
        </w:rPr>
        <w:t>t edebilmek için</w:t>
      </w:r>
      <w:r w:rsidR="000C5E73">
        <w:rPr>
          <w:rFonts w:ascii="Times New Roman" w:hAnsi="Times New Roman" w:cs="Times New Roman"/>
          <w:sz w:val="24"/>
          <w:szCs w:val="24"/>
        </w:rPr>
        <w:t xml:space="preserve"> </w:t>
      </w:r>
      <w:r w:rsidR="00FE11EE" w:rsidRPr="00456AC2">
        <w:rPr>
          <w:rFonts w:ascii="Times New Roman" w:hAnsi="Times New Roman" w:cs="Times New Roman"/>
          <w:sz w:val="24"/>
          <w:szCs w:val="24"/>
        </w:rPr>
        <w:t xml:space="preserve">dört </w:t>
      </w:r>
      <w:r w:rsidR="000C5E73">
        <w:rPr>
          <w:rFonts w:ascii="Times New Roman" w:hAnsi="Times New Roman" w:cs="Times New Roman"/>
          <w:sz w:val="24"/>
          <w:szCs w:val="24"/>
        </w:rPr>
        <w:t xml:space="preserve">farklı </w:t>
      </w:r>
      <w:r w:rsidR="00FE11EE" w:rsidRPr="00456AC2">
        <w:rPr>
          <w:rFonts w:ascii="Times New Roman" w:hAnsi="Times New Roman" w:cs="Times New Roman"/>
          <w:sz w:val="24"/>
          <w:szCs w:val="24"/>
        </w:rPr>
        <w:t>model geliştirmiştir:</w:t>
      </w:r>
    </w:p>
    <w:p w:rsidR="00FE11EE" w:rsidRPr="00456AC2" w:rsidRDefault="00FE11EE" w:rsidP="004F2ED5">
      <w:pPr>
        <w:spacing w:before="240" w:after="240" w:line="240" w:lineRule="auto"/>
        <w:jc w:val="both"/>
        <w:rPr>
          <w:rFonts w:ascii="Times New Roman" w:hAnsi="Times New Roman" w:cs="Times New Roman"/>
          <w:sz w:val="24"/>
          <w:szCs w:val="24"/>
        </w:rPr>
      </w:pPr>
      <w:r w:rsidRPr="00456AC2">
        <w:rPr>
          <w:rFonts w:ascii="Times New Roman" w:hAnsi="Times New Roman" w:cs="Times New Roman"/>
          <w:sz w:val="24"/>
          <w:szCs w:val="24"/>
        </w:rPr>
        <w:t>Model 0: Sabit terimde kırılma var, trendsiz model.</w:t>
      </w:r>
    </w:p>
    <w:p w:rsidR="002F3254" w:rsidRPr="00456AC2" w:rsidRDefault="00B5352E" w:rsidP="004F2ED5">
      <w:pPr>
        <w:spacing w:before="240" w:after="240" w:line="24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=μ+</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k</m:t>
              </m:r>
            </m:sup>
            <m:e>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i,t</m:t>
                  </m:r>
                </m:sub>
              </m:sSub>
              <m:r>
                <w:rPr>
                  <w:rFonts w:ascii="Cambria Math" w:hAnsi="Cambria Math" w:cs="Times New Roman"/>
                  <w:sz w:val="24"/>
                  <w:szCs w:val="24"/>
                </w:rPr>
                <m:t>+β</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r>
                <w:rPr>
                  <w:rFonts w:ascii="Cambria Math" w:hAnsi="Cambria Math" w:cs="Times New Roman"/>
                  <w:sz w:val="24"/>
                  <w:szCs w:val="24"/>
                </w:rPr>
                <m:t xml:space="preserve">                                                                                                       (18)</m:t>
              </m:r>
            </m:e>
          </m:nary>
        </m:oMath>
      </m:oMathPara>
    </w:p>
    <w:p w:rsidR="00FE11EE" w:rsidRPr="00456AC2" w:rsidRDefault="00FE11EE" w:rsidP="004F2ED5">
      <w:pPr>
        <w:spacing w:before="240" w:after="240" w:line="240" w:lineRule="auto"/>
        <w:jc w:val="both"/>
        <w:rPr>
          <w:rFonts w:ascii="Times New Roman" w:hAnsi="Times New Roman" w:cs="Times New Roman"/>
          <w:sz w:val="24"/>
          <w:szCs w:val="24"/>
        </w:rPr>
      </w:pPr>
      <w:r w:rsidRPr="00456AC2">
        <w:rPr>
          <w:rFonts w:ascii="Times New Roman" w:hAnsi="Times New Roman" w:cs="Times New Roman"/>
          <w:sz w:val="24"/>
          <w:szCs w:val="24"/>
        </w:rPr>
        <w:t>Model 1: Sabit terimde ve eğimde kırılma var, trendsiz model.</w:t>
      </w:r>
    </w:p>
    <w:p w:rsidR="002F3254" w:rsidRPr="00456AC2" w:rsidRDefault="00B5352E" w:rsidP="004F2ED5">
      <w:pPr>
        <w:spacing w:before="240" w:after="240" w:line="24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=μ+</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k</m:t>
              </m:r>
            </m:sup>
            <m:e>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i,t</m:t>
                  </m:r>
                </m:sub>
              </m:sSub>
              <m:r>
                <w:rPr>
                  <w:rFonts w:ascii="Cambria Math" w:hAnsi="Cambria Math" w:cs="Times New Roman"/>
                  <w:sz w:val="24"/>
                  <w:szCs w:val="24"/>
                </w:rPr>
                <m:t>+β</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r>
                <w:rPr>
                  <w:rFonts w:ascii="Cambria Math" w:hAnsi="Cambria Math" w:cs="Times New Roman"/>
                  <w:sz w:val="24"/>
                  <w:szCs w:val="24"/>
                </w:rPr>
                <m:t xml:space="preserve">+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k</m:t>
                  </m:r>
                </m:sup>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r>
                    <w:rPr>
                      <w:rFonts w:ascii="Cambria Math" w:hAnsi="Cambria Math" w:cs="Times New Roman"/>
                      <w:sz w:val="24"/>
                      <w:szCs w:val="24"/>
                    </w:rPr>
                    <m:t xml:space="preserve">                                                                              (19)</m:t>
                  </m:r>
                </m:e>
              </m:nary>
            </m:e>
          </m:nary>
        </m:oMath>
      </m:oMathPara>
    </w:p>
    <w:p w:rsidR="00FE11EE" w:rsidRPr="00456AC2" w:rsidRDefault="00FE11EE" w:rsidP="004F2ED5">
      <w:pPr>
        <w:spacing w:before="240" w:after="240" w:line="240" w:lineRule="auto"/>
        <w:jc w:val="both"/>
        <w:rPr>
          <w:rFonts w:ascii="Times New Roman" w:hAnsi="Times New Roman" w:cs="Times New Roman"/>
          <w:sz w:val="24"/>
          <w:szCs w:val="24"/>
        </w:rPr>
      </w:pPr>
      <w:r w:rsidRPr="00456AC2">
        <w:rPr>
          <w:rFonts w:ascii="Times New Roman" w:hAnsi="Times New Roman" w:cs="Times New Roman"/>
          <w:sz w:val="24"/>
          <w:szCs w:val="24"/>
        </w:rPr>
        <w:t>Model 2: Sabit terimde ve eğimde kırılma var, trendli model.</w:t>
      </w:r>
    </w:p>
    <w:p w:rsidR="0032339F" w:rsidRPr="00456AC2" w:rsidRDefault="00B5352E" w:rsidP="004F2ED5">
      <w:pPr>
        <w:spacing w:before="240" w:after="240" w:line="24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=μ+</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k</m:t>
              </m:r>
            </m:sup>
            <m:e>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i,t</m:t>
                  </m:r>
                </m:sub>
              </m:sSub>
              <m:r>
                <w:rPr>
                  <w:rFonts w:ascii="Cambria Math" w:hAnsi="Cambria Math" w:cs="Times New Roman"/>
                  <w:sz w:val="24"/>
                  <w:szCs w:val="24"/>
                </w:rPr>
                <m:t>+γx+β</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r>
                <w:rPr>
                  <w:rFonts w:ascii="Cambria Math" w:hAnsi="Cambria Math" w:cs="Times New Roman"/>
                  <w:sz w:val="24"/>
                  <w:szCs w:val="24"/>
                </w:rPr>
                <m:t xml:space="preserve">+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k</m:t>
                  </m:r>
                </m:sup>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r>
                    <w:rPr>
                      <w:rFonts w:ascii="Cambria Math" w:hAnsi="Cambria Math" w:cs="Times New Roman"/>
                      <w:sz w:val="24"/>
                      <w:szCs w:val="24"/>
                    </w:rPr>
                    <m:t xml:space="preserve">                                                                    (20)</m:t>
                  </m:r>
                </m:e>
              </m:nary>
            </m:e>
          </m:nary>
        </m:oMath>
      </m:oMathPara>
    </w:p>
    <w:p w:rsidR="00FE11EE" w:rsidRPr="00456AC2" w:rsidRDefault="00FE11EE" w:rsidP="004F2ED5">
      <w:pPr>
        <w:spacing w:before="240" w:after="240" w:line="240" w:lineRule="auto"/>
        <w:jc w:val="both"/>
        <w:rPr>
          <w:rFonts w:ascii="Times New Roman" w:hAnsi="Times New Roman" w:cs="Times New Roman"/>
          <w:sz w:val="24"/>
          <w:szCs w:val="24"/>
        </w:rPr>
      </w:pPr>
      <w:r w:rsidRPr="00456AC2">
        <w:rPr>
          <w:rFonts w:ascii="Times New Roman" w:hAnsi="Times New Roman" w:cs="Times New Roman"/>
          <w:sz w:val="24"/>
          <w:szCs w:val="24"/>
        </w:rPr>
        <w:t>Model 3: Sabit terimde, eğimde ve trendde kırılma var.</w:t>
      </w:r>
    </w:p>
    <w:p w:rsidR="0073674F" w:rsidRPr="00456AC2" w:rsidRDefault="00B5352E" w:rsidP="004F2ED5">
      <w:pPr>
        <w:spacing w:before="240" w:after="240" w:line="24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=μ+</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k</m:t>
              </m:r>
            </m:sup>
            <m:e>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i,t</m:t>
                  </m:r>
                </m:sub>
              </m:sSub>
              <m:r>
                <w:rPr>
                  <w:rFonts w:ascii="Cambria Math" w:hAnsi="Cambria Math" w:cs="Times New Roman"/>
                  <w:sz w:val="24"/>
                  <w:szCs w:val="24"/>
                </w:rPr>
                <m:t>+γt+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k</m:t>
                  </m:r>
                </m:sup>
                <m:e>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i</m:t>
                      </m:r>
                    </m:sub>
                  </m:sSub>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i,t</m:t>
                      </m:r>
                    </m:sub>
                  </m:sSub>
                  <m:r>
                    <w:rPr>
                      <w:rFonts w:ascii="Cambria Math" w:hAnsi="Cambria Math" w:cs="Times New Roman"/>
                      <w:sz w:val="24"/>
                      <w:szCs w:val="24"/>
                    </w:rPr>
                    <m:t>+</m:t>
                  </m:r>
                </m:e>
              </m:nary>
              <m:r>
                <w:rPr>
                  <w:rFonts w:ascii="Cambria Math" w:hAnsi="Cambria Math" w:cs="Times New Roman"/>
                  <w:sz w:val="24"/>
                  <w:szCs w:val="24"/>
                </w:rPr>
                <m:t>β</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r>
                <w:rPr>
                  <w:rFonts w:ascii="Cambria Math" w:hAnsi="Cambria Math" w:cs="Times New Roman"/>
                  <w:sz w:val="24"/>
                  <w:szCs w:val="24"/>
                </w:rPr>
                <m:t xml:space="preserve">+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k</m:t>
                  </m:r>
                </m:sup>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r>
                    <w:rPr>
                      <w:rFonts w:ascii="Cambria Math" w:hAnsi="Cambria Math" w:cs="Times New Roman"/>
                      <w:sz w:val="24"/>
                      <w:szCs w:val="24"/>
                    </w:rPr>
                    <m:t xml:space="preserve">                                            (21)</m:t>
                  </m:r>
                </m:e>
              </m:nary>
            </m:e>
          </m:nary>
        </m:oMath>
      </m:oMathPara>
    </w:p>
    <w:p w:rsidR="00563C94" w:rsidRDefault="00E65E7D" w:rsidP="004F2ED5">
      <w:pPr>
        <w:spacing w:before="240" w:after="240" w:line="240" w:lineRule="auto"/>
        <w:jc w:val="both"/>
        <w:rPr>
          <w:rFonts w:ascii="Times New Roman" w:hAnsi="Times New Roman" w:cs="Times New Roman"/>
          <w:sz w:val="24"/>
          <w:szCs w:val="24"/>
        </w:rPr>
      </w:pPr>
      <w:r w:rsidRPr="00E65E7D">
        <w:rPr>
          <w:rFonts w:ascii="Times New Roman" w:hAnsi="Times New Roman" w:cs="Times New Roman"/>
          <w:sz w:val="24"/>
          <w:szCs w:val="24"/>
        </w:rPr>
        <w:lastRenderedPageBreak/>
        <w:t>K</w:t>
      </w:r>
      <w:r w:rsidRPr="00E65E7D">
        <w:rPr>
          <w:rFonts w:ascii="Times New Roman" w:hAnsi="Times New Roman" w:cs="Times New Roman"/>
          <w:sz w:val="24"/>
          <w:szCs w:val="24"/>
          <w:vertAlign w:val="subscript"/>
        </w:rPr>
        <w:t>i</w:t>
      </w:r>
      <w:r w:rsidRPr="00E65E7D">
        <w:rPr>
          <w:rFonts w:ascii="Times New Roman" w:hAnsi="Times New Roman" w:cs="Times New Roman"/>
          <w:sz w:val="24"/>
          <w:szCs w:val="24"/>
        </w:rPr>
        <w:t xml:space="preserve">, kukla değişkenler olup, Maki (2012) şöyle tanımlanmıştır: </w:t>
      </w:r>
      <w:r w:rsidRPr="00445DDB">
        <w:rPr>
          <w:rFonts w:ascii="Times New Roman" w:hAnsi="Times New Roman" w:cs="Times New Roman"/>
          <w:position w:val="-32"/>
          <w:sz w:val="24"/>
          <w:szCs w:val="24"/>
        </w:rPr>
        <w:object w:dxaOrig="28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1pt;height:35.7pt" o:ole="">
            <v:imagedata r:id="rId10" o:title=""/>
          </v:shape>
          <o:OLEObject Type="Embed" ProgID="Equation.DSMT4" ShapeID="_x0000_i1025" DrawAspect="Content" ObjectID="_1455444466" r:id="rId11"/>
        </w:object>
      </w:r>
    </w:p>
    <w:p w:rsidR="00FE11EE" w:rsidRPr="00456AC2" w:rsidRDefault="00E65E7D" w:rsidP="000B5B3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Burada T</w:t>
      </w:r>
      <w:r w:rsidRPr="00E65E7D">
        <w:rPr>
          <w:rFonts w:ascii="Times New Roman" w:hAnsi="Times New Roman" w:cs="Times New Roman"/>
          <w:sz w:val="24"/>
          <w:szCs w:val="24"/>
          <w:vertAlign w:val="subscript"/>
        </w:rPr>
        <w:t>B</w:t>
      </w:r>
      <w:r>
        <w:rPr>
          <w:rFonts w:ascii="Times New Roman" w:hAnsi="Times New Roman" w:cs="Times New Roman"/>
          <w:sz w:val="24"/>
          <w:szCs w:val="24"/>
        </w:rPr>
        <w:t xml:space="preserve"> yapısal kırılma tarihini ifade etmektedir.</w:t>
      </w:r>
      <w:r w:rsidR="000B5B3F">
        <w:rPr>
          <w:rFonts w:ascii="Times New Roman" w:hAnsi="Times New Roman" w:cs="Times New Roman"/>
          <w:sz w:val="24"/>
          <w:szCs w:val="24"/>
        </w:rPr>
        <w:t xml:space="preserve"> </w:t>
      </w:r>
      <w:r w:rsidR="00FE11EE" w:rsidRPr="00456AC2">
        <w:rPr>
          <w:rFonts w:ascii="Times New Roman" w:hAnsi="Times New Roman" w:cs="Times New Roman"/>
          <w:sz w:val="24"/>
          <w:szCs w:val="24"/>
        </w:rPr>
        <w:t>Testin hipotezleri:</w:t>
      </w:r>
    </w:p>
    <w:p w:rsidR="00FE11EE" w:rsidRPr="00456AC2" w:rsidRDefault="00FE11EE" w:rsidP="00D51C54">
      <w:pPr>
        <w:spacing w:after="0" w:line="360" w:lineRule="auto"/>
        <w:jc w:val="both"/>
        <w:rPr>
          <w:rFonts w:ascii="Times New Roman" w:hAnsi="Times New Roman" w:cs="Times New Roman"/>
          <w:sz w:val="24"/>
          <w:szCs w:val="24"/>
        </w:rPr>
      </w:pPr>
      <w:r w:rsidRPr="00456AC2">
        <w:rPr>
          <w:rFonts w:ascii="Times New Roman" w:hAnsi="Times New Roman" w:cs="Times New Roman"/>
          <w:i/>
          <w:sz w:val="24"/>
          <w:szCs w:val="24"/>
        </w:rPr>
        <w:t>H</w:t>
      </w:r>
      <w:r w:rsidRPr="00456AC2">
        <w:rPr>
          <w:rFonts w:ascii="Times New Roman" w:hAnsi="Times New Roman" w:cs="Times New Roman"/>
          <w:i/>
          <w:sz w:val="24"/>
          <w:szCs w:val="24"/>
          <w:vertAlign w:val="subscript"/>
        </w:rPr>
        <w:t>0</w:t>
      </w:r>
      <w:r w:rsidRPr="00456AC2">
        <w:rPr>
          <w:rFonts w:ascii="Times New Roman" w:hAnsi="Times New Roman" w:cs="Times New Roman"/>
          <w:sz w:val="24"/>
          <w:szCs w:val="24"/>
        </w:rPr>
        <w:t>: Yapısal kırılmalar altında eşbütünleşme yoktur.</w:t>
      </w:r>
    </w:p>
    <w:p w:rsidR="00FE11EE" w:rsidRPr="00456AC2" w:rsidRDefault="00FE11EE" w:rsidP="00D51C54">
      <w:pPr>
        <w:spacing w:after="0" w:line="360" w:lineRule="auto"/>
        <w:jc w:val="both"/>
        <w:rPr>
          <w:rFonts w:ascii="Times New Roman" w:hAnsi="Times New Roman" w:cs="Times New Roman"/>
          <w:sz w:val="24"/>
          <w:szCs w:val="24"/>
        </w:rPr>
      </w:pPr>
      <w:r w:rsidRPr="00456AC2">
        <w:rPr>
          <w:rFonts w:ascii="Times New Roman" w:hAnsi="Times New Roman" w:cs="Times New Roman"/>
          <w:i/>
          <w:sz w:val="24"/>
          <w:szCs w:val="24"/>
        </w:rPr>
        <w:t>H</w:t>
      </w:r>
      <w:r w:rsidRPr="00456AC2">
        <w:rPr>
          <w:rFonts w:ascii="Times New Roman" w:hAnsi="Times New Roman" w:cs="Times New Roman"/>
          <w:i/>
          <w:sz w:val="24"/>
          <w:szCs w:val="24"/>
          <w:vertAlign w:val="subscript"/>
        </w:rPr>
        <w:t>1</w:t>
      </w:r>
      <w:r w:rsidRPr="00456AC2">
        <w:rPr>
          <w:rFonts w:ascii="Times New Roman" w:hAnsi="Times New Roman" w:cs="Times New Roman"/>
          <w:sz w:val="24"/>
          <w:szCs w:val="24"/>
        </w:rPr>
        <w:t>: Yapısal kırılmalar altında eşbütünleşme vardır.</w:t>
      </w:r>
    </w:p>
    <w:p w:rsidR="00300488" w:rsidRDefault="00FE11EE" w:rsidP="004F2ED5">
      <w:pPr>
        <w:spacing w:before="240" w:after="240" w:line="240" w:lineRule="auto"/>
        <w:ind w:firstLine="708"/>
        <w:jc w:val="both"/>
        <w:rPr>
          <w:rFonts w:ascii="Times New Roman" w:hAnsi="Times New Roman" w:cs="Times New Roman"/>
          <w:sz w:val="24"/>
          <w:szCs w:val="24"/>
        </w:rPr>
      </w:pPr>
      <w:r w:rsidRPr="00456AC2">
        <w:rPr>
          <w:rFonts w:ascii="Times New Roman" w:hAnsi="Times New Roman" w:cs="Times New Roman"/>
          <w:sz w:val="24"/>
          <w:szCs w:val="24"/>
        </w:rPr>
        <w:t xml:space="preserve">Hipotezleri test etmek için gerekli olan kritik değerler, Monte Carlo </w:t>
      </w:r>
      <w:r w:rsidR="002B6CE0" w:rsidRPr="00456AC2">
        <w:rPr>
          <w:rFonts w:ascii="Times New Roman" w:hAnsi="Times New Roman" w:cs="Times New Roman"/>
          <w:sz w:val="24"/>
          <w:szCs w:val="24"/>
        </w:rPr>
        <w:t>simülasyonuyla</w:t>
      </w:r>
      <w:r w:rsidRPr="00456AC2">
        <w:rPr>
          <w:rFonts w:ascii="Times New Roman" w:hAnsi="Times New Roman" w:cs="Times New Roman"/>
          <w:sz w:val="24"/>
          <w:szCs w:val="24"/>
        </w:rPr>
        <w:t xml:space="preserve"> hesaplanmış ve Maki’de (2012) verilmiştir.</w:t>
      </w:r>
      <w:bookmarkEnd w:id="2"/>
      <w:r w:rsidR="00634E66">
        <w:rPr>
          <w:rFonts w:ascii="Times New Roman" w:hAnsi="Times New Roman" w:cs="Times New Roman"/>
          <w:sz w:val="24"/>
          <w:szCs w:val="24"/>
        </w:rPr>
        <w:t xml:space="preserve"> </w:t>
      </w:r>
      <w:r w:rsidR="00564939" w:rsidRPr="00456AC2">
        <w:rPr>
          <w:rFonts w:ascii="Times New Roman" w:hAnsi="Times New Roman" w:cs="Times New Roman"/>
          <w:sz w:val="24"/>
          <w:szCs w:val="24"/>
        </w:rPr>
        <w:t xml:space="preserve">Hesaplanan değer, kritik değerden küçük olduğunda, </w:t>
      </w:r>
      <w:r w:rsidR="00564939" w:rsidRPr="00456AC2">
        <w:rPr>
          <w:rFonts w:ascii="Times New Roman" w:hAnsi="Times New Roman" w:cs="Times New Roman"/>
          <w:i/>
          <w:sz w:val="24"/>
          <w:szCs w:val="24"/>
        </w:rPr>
        <w:t>H</w:t>
      </w:r>
      <w:r w:rsidR="00564939" w:rsidRPr="00456AC2">
        <w:rPr>
          <w:rFonts w:ascii="Times New Roman" w:hAnsi="Times New Roman" w:cs="Times New Roman"/>
          <w:i/>
          <w:sz w:val="24"/>
          <w:szCs w:val="24"/>
          <w:vertAlign w:val="subscript"/>
        </w:rPr>
        <w:t>0</w:t>
      </w:r>
      <w:r w:rsidR="006B4B61">
        <w:rPr>
          <w:rFonts w:ascii="Times New Roman" w:hAnsi="Times New Roman" w:cs="Times New Roman"/>
          <w:i/>
          <w:sz w:val="24"/>
          <w:szCs w:val="24"/>
          <w:vertAlign w:val="subscript"/>
        </w:rPr>
        <w:t xml:space="preserve"> </w:t>
      </w:r>
      <w:r w:rsidR="00FC6908" w:rsidRPr="00456AC2">
        <w:rPr>
          <w:rFonts w:ascii="Times New Roman" w:hAnsi="Times New Roman" w:cs="Times New Roman"/>
          <w:sz w:val="24"/>
          <w:szCs w:val="24"/>
        </w:rPr>
        <w:t>redd</w:t>
      </w:r>
      <w:r w:rsidR="00564939" w:rsidRPr="00456AC2">
        <w:rPr>
          <w:rFonts w:ascii="Times New Roman" w:hAnsi="Times New Roman" w:cs="Times New Roman"/>
          <w:sz w:val="24"/>
          <w:szCs w:val="24"/>
        </w:rPr>
        <w:t>edil</w:t>
      </w:r>
      <w:r w:rsidR="00FC6908" w:rsidRPr="00456AC2">
        <w:rPr>
          <w:rFonts w:ascii="Times New Roman" w:hAnsi="Times New Roman" w:cs="Times New Roman"/>
          <w:sz w:val="24"/>
          <w:szCs w:val="24"/>
        </w:rPr>
        <w:t xml:space="preserve">mekte ve seriler arasında eşbütünleşme ilişkisinin var olduğuna karar verilmektedir. </w:t>
      </w:r>
      <w:r w:rsidR="001A6111">
        <w:rPr>
          <w:rFonts w:ascii="Times New Roman" w:hAnsi="Times New Roman" w:cs="Times New Roman"/>
          <w:sz w:val="24"/>
          <w:szCs w:val="24"/>
        </w:rPr>
        <w:t>Bu ç</w:t>
      </w:r>
      <w:r w:rsidR="00300488" w:rsidRPr="00456AC2">
        <w:rPr>
          <w:rFonts w:ascii="Times New Roman" w:hAnsi="Times New Roman" w:cs="Times New Roman"/>
          <w:sz w:val="24"/>
          <w:szCs w:val="24"/>
        </w:rPr>
        <w:t xml:space="preserve">alışmada </w:t>
      </w:r>
      <w:r w:rsidR="00054826" w:rsidRPr="00456AC2">
        <w:rPr>
          <w:rFonts w:ascii="Times New Roman" w:hAnsi="Times New Roman" w:cs="Times New Roman"/>
          <w:sz w:val="24"/>
          <w:szCs w:val="24"/>
        </w:rPr>
        <w:t xml:space="preserve">Denklem (9)’da verilen model için, </w:t>
      </w:r>
      <w:r w:rsidR="00FC6908" w:rsidRPr="00456AC2">
        <w:rPr>
          <w:rFonts w:ascii="Times New Roman" w:hAnsi="Times New Roman" w:cs="Times New Roman"/>
          <w:sz w:val="24"/>
          <w:szCs w:val="24"/>
        </w:rPr>
        <w:t xml:space="preserve">Maki (2012) </w:t>
      </w:r>
      <w:r w:rsidR="00300488" w:rsidRPr="00456AC2">
        <w:rPr>
          <w:rFonts w:ascii="Times New Roman" w:hAnsi="Times New Roman" w:cs="Times New Roman"/>
          <w:sz w:val="24"/>
          <w:szCs w:val="24"/>
        </w:rPr>
        <w:t>testi y</w:t>
      </w:r>
      <w:r w:rsidR="00213585">
        <w:rPr>
          <w:rFonts w:ascii="Times New Roman" w:hAnsi="Times New Roman" w:cs="Times New Roman"/>
          <w:sz w:val="24"/>
          <w:szCs w:val="24"/>
        </w:rPr>
        <w:t>apılmış ve elde edilen sonuçlar</w:t>
      </w:r>
      <w:r w:rsidR="00300488" w:rsidRPr="00456AC2">
        <w:rPr>
          <w:rFonts w:ascii="Times New Roman" w:hAnsi="Times New Roman" w:cs="Times New Roman"/>
          <w:sz w:val="24"/>
          <w:szCs w:val="24"/>
        </w:rPr>
        <w:t xml:space="preserve"> </w:t>
      </w:r>
      <w:r w:rsidR="000636F5">
        <w:rPr>
          <w:rFonts w:ascii="Times New Roman" w:hAnsi="Times New Roman" w:cs="Times New Roman"/>
          <w:sz w:val="24"/>
          <w:szCs w:val="24"/>
        </w:rPr>
        <w:t>Çizelge</w:t>
      </w:r>
      <w:r w:rsidR="00300488" w:rsidRPr="00456AC2">
        <w:rPr>
          <w:rFonts w:ascii="Times New Roman" w:hAnsi="Times New Roman" w:cs="Times New Roman"/>
          <w:sz w:val="24"/>
          <w:szCs w:val="24"/>
        </w:rPr>
        <w:t xml:space="preserve"> </w:t>
      </w:r>
      <w:r w:rsidR="008737D0" w:rsidRPr="00456AC2">
        <w:rPr>
          <w:rFonts w:ascii="Times New Roman" w:hAnsi="Times New Roman" w:cs="Times New Roman"/>
          <w:sz w:val="24"/>
          <w:szCs w:val="24"/>
        </w:rPr>
        <w:t>5</w:t>
      </w:r>
      <w:r w:rsidR="00300488" w:rsidRPr="00456AC2">
        <w:rPr>
          <w:rFonts w:ascii="Times New Roman" w:hAnsi="Times New Roman" w:cs="Times New Roman"/>
          <w:sz w:val="24"/>
          <w:szCs w:val="24"/>
        </w:rPr>
        <w:t>’te sunulmuştur.</w:t>
      </w:r>
    </w:p>
    <w:p w:rsidR="00300488" w:rsidRPr="00456AC2" w:rsidRDefault="000636F5" w:rsidP="004F2ED5">
      <w:pPr>
        <w:spacing w:after="0" w:line="240" w:lineRule="auto"/>
        <w:jc w:val="center"/>
        <w:rPr>
          <w:rFonts w:ascii="Times New Roman" w:eastAsia="Calibri" w:hAnsi="Times New Roman" w:cs="Times New Roman"/>
          <w:sz w:val="24"/>
          <w:szCs w:val="24"/>
        </w:rPr>
      </w:pPr>
      <w:r>
        <w:rPr>
          <w:rFonts w:ascii="Times New Roman" w:hAnsi="Times New Roman" w:cs="Times New Roman"/>
          <w:b/>
          <w:sz w:val="24"/>
          <w:szCs w:val="24"/>
        </w:rPr>
        <w:t>Çizelge</w:t>
      </w:r>
      <w:r w:rsidR="00C10411" w:rsidRPr="00456AC2">
        <w:rPr>
          <w:rFonts w:ascii="Times New Roman" w:hAnsi="Times New Roman" w:cs="Times New Roman"/>
          <w:b/>
          <w:sz w:val="24"/>
          <w:szCs w:val="24"/>
        </w:rPr>
        <w:t xml:space="preserve"> </w:t>
      </w:r>
      <w:r w:rsidR="008737D0" w:rsidRPr="00456AC2">
        <w:rPr>
          <w:rFonts w:ascii="Times New Roman" w:hAnsi="Times New Roman" w:cs="Times New Roman"/>
          <w:b/>
          <w:sz w:val="24"/>
          <w:szCs w:val="24"/>
        </w:rPr>
        <w:t>5</w:t>
      </w:r>
      <w:r w:rsidR="004C7BD1">
        <w:rPr>
          <w:rFonts w:ascii="Times New Roman" w:hAnsi="Times New Roman" w:cs="Times New Roman"/>
          <w:b/>
          <w:sz w:val="24"/>
          <w:szCs w:val="24"/>
        </w:rPr>
        <w:t>.</w:t>
      </w:r>
      <w:r>
        <w:rPr>
          <w:rFonts w:ascii="Times New Roman" w:hAnsi="Times New Roman" w:cs="Times New Roman"/>
          <w:b/>
          <w:sz w:val="24"/>
          <w:szCs w:val="24"/>
        </w:rPr>
        <w:t xml:space="preserve"> </w:t>
      </w:r>
      <w:r w:rsidR="00FC6908" w:rsidRPr="004C7BD1">
        <w:rPr>
          <w:rFonts w:ascii="Times New Roman" w:eastAsia="Calibri" w:hAnsi="Times New Roman" w:cs="Times New Roman"/>
          <w:b/>
          <w:sz w:val="24"/>
          <w:szCs w:val="24"/>
        </w:rPr>
        <w:t>Maki (2012)</w:t>
      </w:r>
      <w:r w:rsidR="00C10411" w:rsidRPr="004C7BD1">
        <w:rPr>
          <w:rFonts w:ascii="Times New Roman" w:eastAsia="Calibri" w:hAnsi="Times New Roman" w:cs="Times New Roman"/>
          <w:b/>
          <w:sz w:val="24"/>
          <w:szCs w:val="24"/>
        </w:rPr>
        <w:t xml:space="preserve"> Çoklu Yapısal Kırılmalı Eşbütünleşme Testi Sonuçları</w:t>
      </w:r>
    </w:p>
    <w:tbl>
      <w:tblPr>
        <w:tblStyle w:val="TabloKlavuzu"/>
        <w:tblW w:w="9014" w:type="dxa"/>
        <w:jc w:val="center"/>
        <w:tblInd w:w="753" w:type="dxa"/>
        <w:tblLayout w:type="fixed"/>
        <w:tblLook w:val="04A0" w:firstRow="1" w:lastRow="0" w:firstColumn="1" w:lastColumn="0" w:noHBand="0" w:noVBand="1"/>
      </w:tblPr>
      <w:tblGrid>
        <w:gridCol w:w="424"/>
        <w:gridCol w:w="901"/>
        <w:gridCol w:w="1526"/>
        <w:gridCol w:w="1526"/>
        <w:gridCol w:w="1526"/>
        <w:gridCol w:w="1526"/>
        <w:gridCol w:w="1585"/>
      </w:tblGrid>
      <w:tr w:rsidR="00150FB7" w:rsidRPr="00456AC2" w:rsidTr="00FA19E8">
        <w:trPr>
          <w:jc w:val="center"/>
        </w:trPr>
        <w:tc>
          <w:tcPr>
            <w:tcW w:w="424" w:type="dxa"/>
            <w:vAlign w:val="center"/>
          </w:tcPr>
          <w:p w:rsidR="00150FB7" w:rsidRPr="00456AC2" w:rsidRDefault="00150FB7" w:rsidP="004F2ED5">
            <w:pPr>
              <w:jc w:val="both"/>
              <w:rPr>
                <w:b/>
                <w:sz w:val="24"/>
                <w:szCs w:val="24"/>
              </w:rPr>
            </w:pPr>
          </w:p>
        </w:tc>
        <w:tc>
          <w:tcPr>
            <w:tcW w:w="901" w:type="dxa"/>
            <w:vAlign w:val="center"/>
          </w:tcPr>
          <w:p w:rsidR="00150FB7" w:rsidRPr="00263477" w:rsidRDefault="00150FB7" w:rsidP="004F2ED5">
            <w:pPr>
              <w:jc w:val="both"/>
              <w:rPr>
                <w:b/>
                <w:sz w:val="18"/>
                <w:szCs w:val="18"/>
              </w:rPr>
            </w:pPr>
          </w:p>
        </w:tc>
        <w:tc>
          <w:tcPr>
            <w:tcW w:w="1526" w:type="dxa"/>
            <w:vAlign w:val="center"/>
          </w:tcPr>
          <w:p w:rsidR="00150FB7" w:rsidRPr="00263477" w:rsidRDefault="00150FB7" w:rsidP="004F2ED5">
            <w:pPr>
              <w:jc w:val="center"/>
              <w:rPr>
                <w:b/>
                <w:sz w:val="18"/>
                <w:szCs w:val="18"/>
              </w:rPr>
            </w:pPr>
            <w:r w:rsidRPr="00263477">
              <w:rPr>
                <w:b/>
                <w:sz w:val="18"/>
                <w:szCs w:val="18"/>
              </w:rPr>
              <w:t>En Fazla 1 Kırılmalı</w:t>
            </w:r>
          </w:p>
        </w:tc>
        <w:tc>
          <w:tcPr>
            <w:tcW w:w="1526" w:type="dxa"/>
            <w:vAlign w:val="center"/>
          </w:tcPr>
          <w:p w:rsidR="00150FB7" w:rsidRPr="00263477" w:rsidRDefault="00150FB7" w:rsidP="004F2ED5">
            <w:pPr>
              <w:jc w:val="center"/>
              <w:rPr>
                <w:b/>
                <w:sz w:val="18"/>
                <w:szCs w:val="18"/>
              </w:rPr>
            </w:pPr>
            <w:r w:rsidRPr="00263477">
              <w:rPr>
                <w:b/>
                <w:sz w:val="18"/>
                <w:szCs w:val="18"/>
              </w:rPr>
              <w:t>En Fazla 2 Kırılmalı</w:t>
            </w:r>
          </w:p>
        </w:tc>
        <w:tc>
          <w:tcPr>
            <w:tcW w:w="1526" w:type="dxa"/>
            <w:vAlign w:val="center"/>
          </w:tcPr>
          <w:p w:rsidR="00150FB7" w:rsidRPr="00263477" w:rsidRDefault="00150FB7" w:rsidP="004F2ED5">
            <w:pPr>
              <w:jc w:val="center"/>
              <w:rPr>
                <w:b/>
                <w:sz w:val="18"/>
                <w:szCs w:val="18"/>
              </w:rPr>
            </w:pPr>
            <w:r w:rsidRPr="00263477">
              <w:rPr>
                <w:b/>
                <w:sz w:val="18"/>
                <w:szCs w:val="18"/>
              </w:rPr>
              <w:t>En Fazla 3 Kırılmalı</w:t>
            </w:r>
          </w:p>
        </w:tc>
        <w:tc>
          <w:tcPr>
            <w:tcW w:w="1526" w:type="dxa"/>
            <w:vAlign w:val="center"/>
          </w:tcPr>
          <w:p w:rsidR="00150FB7" w:rsidRPr="00263477" w:rsidRDefault="00150FB7" w:rsidP="004F2ED5">
            <w:pPr>
              <w:jc w:val="center"/>
              <w:rPr>
                <w:b/>
                <w:sz w:val="18"/>
                <w:szCs w:val="18"/>
              </w:rPr>
            </w:pPr>
            <w:r w:rsidRPr="00263477">
              <w:rPr>
                <w:b/>
                <w:sz w:val="18"/>
                <w:szCs w:val="18"/>
              </w:rPr>
              <w:t>En Fazla 4 Kırılmalı</w:t>
            </w:r>
          </w:p>
        </w:tc>
        <w:tc>
          <w:tcPr>
            <w:tcW w:w="1585" w:type="dxa"/>
            <w:vAlign w:val="center"/>
          </w:tcPr>
          <w:p w:rsidR="00150FB7" w:rsidRPr="00263477" w:rsidRDefault="00150FB7" w:rsidP="004F2ED5">
            <w:pPr>
              <w:jc w:val="center"/>
              <w:rPr>
                <w:b/>
                <w:sz w:val="18"/>
                <w:szCs w:val="18"/>
              </w:rPr>
            </w:pPr>
            <w:r w:rsidRPr="00263477">
              <w:rPr>
                <w:b/>
                <w:sz w:val="18"/>
                <w:szCs w:val="18"/>
              </w:rPr>
              <w:t>En Fazla 5 Kırılmalı</w:t>
            </w:r>
          </w:p>
        </w:tc>
      </w:tr>
      <w:tr w:rsidR="00BF1B82" w:rsidRPr="00456AC2" w:rsidTr="00FA19E8">
        <w:trPr>
          <w:jc w:val="center"/>
        </w:trPr>
        <w:tc>
          <w:tcPr>
            <w:tcW w:w="424" w:type="dxa"/>
            <w:vMerge w:val="restart"/>
            <w:textDirection w:val="btLr"/>
            <w:vAlign w:val="center"/>
          </w:tcPr>
          <w:p w:rsidR="00BF1B82" w:rsidRPr="00456AC2" w:rsidRDefault="00BF1B82" w:rsidP="004F2ED5">
            <w:pPr>
              <w:ind w:left="113" w:right="113"/>
              <w:jc w:val="center"/>
              <w:rPr>
                <w:b/>
                <w:sz w:val="24"/>
                <w:szCs w:val="24"/>
              </w:rPr>
            </w:pPr>
            <w:r w:rsidRPr="00456AC2">
              <w:rPr>
                <w:b/>
                <w:sz w:val="24"/>
                <w:szCs w:val="24"/>
              </w:rPr>
              <w:t>T</w:t>
            </w:r>
            <w:r w:rsidR="000F0AE1" w:rsidRPr="00456AC2">
              <w:rPr>
                <w:b/>
                <w:sz w:val="24"/>
                <w:szCs w:val="24"/>
              </w:rPr>
              <w:t>ÜRKİYE</w:t>
            </w:r>
          </w:p>
        </w:tc>
        <w:tc>
          <w:tcPr>
            <w:tcW w:w="901" w:type="dxa"/>
            <w:vAlign w:val="center"/>
          </w:tcPr>
          <w:p w:rsidR="00BF1B82" w:rsidRPr="00263477" w:rsidRDefault="00BF1B82" w:rsidP="004F2ED5">
            <w:pPr>
              <w:jc w:val="both"/>
              <w:rPr>
                <w:b/>
                <w:sz w:val="18"/>
                <w:szCs w:val="18"/>
              </w:rPr>
            </w:pPr>
            <w:r w:rsidRPr="00263477">
              <w:rPr>
                <w:b/>
                <w:sz w:val="18"/>
                <w:szCs w:val="18"/>
              </w:rPr>
              <w:t>Model 0</w:t>
            </w:r>
          </w:p>
        </w:tc>
        <w:tc>
          <w:tcPr>
            <w:tcW w:w="1526" w:type="dxa"/>
            <w:vAlign w:val="center"/>
          </w:tcPr>
          <w:p w:rsidR="00BF1B82" w:rsidRPr="00263477" w:rsidRDefault="00587F13" w:rsidP="004F2ED5">
            <w:pPr>
              <w:jc w:val="center"/>
              <w:rPr>
                <w:sz w:val="18"/>
                <w:szCs w:val="18"/>
              </w:rPr>
            </w:pPr>
            <w:r>
              <w:rPr>
                <w:sz w:val="18"/>
                <w:szCs w:val="18"/>
              </w:rPr>
              <w:t>-4,</w:t>
            </w:r>
            <w:r w:rsidR="00BF1B82" w:rsidRPr="00263477">
              <w:rPr>
                <w:sz w:val="18"/>
                <w:szCs w:val="18"/>
              </w:rPr>
              <w:t>00</w:t>
            </w:r>
            <w:r w:rsidR="00503F36" w:rsidRPr="00263477">
              <w:rPr>
                <w:sz w:val="18"/>
                <w:szCs w:val="18"/>
              </w:rPr>
              <w:t>[-4</w:t>
            </w:r>
            <w:r>
              <w:rPr>
                <w:sz w:val="18"/>
                <w:szCs w:val="18"/>
              </w:rPr>
              <w:t>,</w:t>
            </w:r>
            <w:r w:rsidR="00503F36" w:rsidRPr="00263477">
              <w:rPr>
                <w:sz w:val="18"/>
                <w:szCs w:val="18"/>
              </w:rPr>
              <w:t>60</w:t>
            </w:r>
            <w:r w:rsidR="00BF1B82" w:rsidRPr="00263477">
              <w:rPr>
                <w:sz w:val="18"/>
                <w:szCs w:val="18"/>
              </w:rPr>
              <w:t>]</w:t>
            </w:r>
          </w:p>
          <w:p w:rsidR="00BF1B82" w:rsidRPr="00263477" w:rsidRDefault="00BF1B82" w:rsidP="004F2ED5">
            <w:pPr>
              <w:jc w:val="center"/>
              <w:rPr>
                <w:sz w:val="18"/>
                <w:szCs w:val="18"/>
              </w:rPr>
            </w:pPr>
            <w:r w:rsidRPr="00263477">
              <w:rPr>
                <w:sz w:val="18"/>
                <w:szCs w:val="18"/>
              </w:rPr>
              <w:t>(1982)</w:t>
            </w:r>
          </w:p>
        </w:tc>
        <w:tc>
          <w:tcPr>
            <w:tcW w:w="1526" w:type="dxa"/>
            <w:vAlign w:val="center"/>
          </w:tcPr>
          <w:p w:rsidR="00BF1B82" w:rsidRPr="00263477" w:rsidRDefault="00587F13" w:rsidP="004F2ED5">
            <w:pPr>
              <w:jc w:val="center"/>
              <w:rPr>
                <w:sz w:val="18"/>
                <w:szCs w:val="18"/>
              </w:rPr>
            </w:pPr>
            <w:r>
              <w:rPr>
                <w:sz w:val="18"/>
                <w:szCs w:val="18"/>
              </w:rPr>
              <w:t>-6,</w:t>
            </w:r>
            <w:r w:rsidR="00BF1B82" w:rsidRPr="00263477">
              <w:rPr>
                <w:sz w:val="18"/>
                <w:szCs w:val="18"/>
              </w:rPr>
              <w:t>85</w:t>
            </w:r>
            <w:r w:rsidR="00C33891" w:rsidRPr="00263477">
              <w:rPr>
                <w:sz w:val="18"/>
                <w:szCs w:val="18"/>
              </w:rPr>
              <w:t>[-4</w:t>
            </w:r>
            <w:r>
              <w:rPr>
                <w:sz w:val="18"/>
                <w:szCs w:val="18"/>
              </w:rPr>
              <w:t>,</w:t>
            </w:r>
            <w:r w:rsidR="00C33891" w:rsidRPr="00263477">
              <w:rPr>
                <w:sz w:val="18"/>
                <w:szCs w:val="18"/>
              </w:rPr>
              <w:t>89</w:t>
            </w:r>
            <w:r w:rsidR="00BF1B82" w:rsidRPr="00263477">
              <w:rPr>
                <w:sz w:val="18"/>
                <w:szCs w:val="18"/>
              </w:rPr>
              <w:t>]</w:t>
            </w:r>
            <w:r w:rsidR="00C33891" w:rsidRPr="00263477">
              <w:rPr>
                <w:sz w:val="18"/>
                <w:szCs w:val="18"/>
              </w:rPr>
              <w:t>*</w:t>
            </w:r>
          </w:p>
          <w:p w:rsidR="00BF1B82" w:rsidRPr="00263477" w:rsidRDefault="00BF1B82" w:rsidP="004F2ED5">
            <w:pPr>
              <w:jc w:val="center"/>
              <w:rPr>
                <w:sz w:val="18"/>
                <w:szCs w:val="18"/>
              </w:rPr>
            </w:pPr>
            <w:r w:rsidRPr="00263477">
              <w:rPr>
                <w:sz w:val="18"/>
                <w:szCs w:val="18"/>
              </w:rPr>
              <w:t>(1982;2008)</w:t>
            </w:r>
          </w:p>
        </w:tc>
        <w:tc>
          <w:tcPr>
            <w:tcW w:w="1526" w:type="dxa"/>
            <w:vAlign w:val="center"/>
          </w:tcPr>
          <w:p w:rsidR="00BF1B82" w:rsidRPr="00263477" w:rsidRDefault="00573590" w:rsidP="004F2ED5">
            <w:pPr>
              <w:jc w:val="center"/>
              <w:rPr>
                <w:sz w:val="18"/>
                <w:szCs w:val="18"/>
              </w:rPr>
            </w:pPr>
            <w:r>
              <w:rPr>
                <w:sz w:val="18"/>
                <w:szCs w:val="18"/>
              </w:rPr>
              <w:t>-8,</w:t>
            </w:r>
            <w:r w:rsidR="00BF1B82" w:rsidRPr="00263477">
              <w:rPr>
                <w:sz w:val="18"/>
                <w:szCs w:val="18"/>
              </w:rPr>
              <w:t>16</w:t>
            </w:r>
            <w:r>
              <w:rPr>
                <w:sz w:val="18"/>
                <w:szCs w:val="18"/>
              </w:rPr>
              <w:t>[-5,</w:t>
            </w:r>
            <w:r w:rsidR="00C33891" w:rsidRPr="00263477">
              <w:rPr>
                <w:sz w:val="18"/>
                <w:szCs w:val="18"/>
              </w:rPr>
              <w:t>08</w:t>
            </w:r>
            <w:r w:rsidR="00BF1B82" w:rsidRPr="00263477">
              <w:rPr>
                <w:sz w:val="18"/>
                <w:szCs w:val="18"/>
              </w:rPr>
              <w:t>]*</w:t>
            </w:r>
          </w:p>
          <w:p w:rsidR="00BF1B82" w:rsidRPr="00263477" w:rsidRDefault="00BF1B82" w:rsidP="004F2ED5">
            <w:pPr>
              <w:jc w:val="center"/>
              <w:rPr>
                <w:sz w:val="18"/>
                <w:szCs w:val="18"/>
              </w:rPr>
            </w:pPr>
            <w:r w:rsidRPr="00263477">
              <w:rPr>
                <w:sz w:val="18"/>
                <w:szCs w:val="18"/>
              </w:rPr>
              <w:t>(1982;1991;2008)</w:t>
            </w:r>
          </w:p>
        </w:tc>
        <w:tc>
          <w:tcPr>
            <w:tcW w:w="1526" w:type="dxa"/>
            <w:vAlign w:val="center"/>
          </w:tcPr>
          <w:p w:rsidR="00BF1B82" w:rsidRPr="00263477" w:rsidRDefault="00083BA4" w:rsidP="004F2ED5">
            <w:pPr>
              <w:jc w:val="center"/>
              <w:rPr>
                <w:sz w:val="18"/>
                <w:szCs w:val="18"/>
              </w:rPr>
            </w:pPr>
            <w:r>
              <w:rPr>
                <w:sz w:val="18"/>
                <w:szCs w:val="18"/>
              </w:rPr>
              <w:t>-8,</w:t>
            </w:r>
            <w:r w:rsidR="00BF1B82" w:rsidRPr="00263477">
              <w:rPr>
                <w:sz w:val="18"/>
                <w:szCs w:val="18"/>
              </w:rPr>
              <w:t>16</w:t>
            </w:r>
            <w:r>
              <w:rPr>
                <w:sz w:val="18"/>
                <w:szCs w:val="18"/>
              </w:rPr>
              <w:t>[-5,</w:t>
            </w:r>
            <w:r w:rsidR="00C33891" w:rsidRPr="00263477">
              <w:rPr>
                <w:sz w:val="18"/>
                <w:szCs w:val="18"/>
              </w:rPr>
              <w:t>23</w:t>
            </w:r>
            <w:r w:rsidR="00BF1B82" w:rsidRPr="00263477">
              <w:rPr>
                <w:sz w:val="18"/>
                <w:szCs w:val="18"/>
              </w:rPr>
              <w:t>]*</w:t>
            </w:r>
          </w:p>
          <w:p w:rsidR="00BF1B82" w:rsidRPr="00263477" w:rsidRDefault="00BF1B82" w:rsidP="004F2ED5">
            <w:pPr>
              <w:jc w:val="center"/>
              <w:rPr>
                <w:sz w:val="18"/>
                <w:szCs w:val="18"/>
              </w:rPr>
            </w:pPr>
            <w:r w:rsidRPr="00263477">
              <w:rPr>
                <w:sz w:val="18"/>
                <w:szCs w:val="18"/>
              </w:rPr>
              <w:t>(1982;1989;</w:t>
            </w:r>
          </w:p>
          <w:p w:rsidR="00BF1B82" w:rsidRPr="00263477" w:rsidRDefault="00BF1B82" w:rsidP="004F2ED5">
            <w:pPr>
              <w:jc w:val="center"/>
              <w:rPr>
                <w:sz w:val="18"/>
                <w:szCs w:val="18"/>
              </w:rPr>
            </w:pPr>
            <w:r w:rsidRPr="00263477">
              <w:rPr>
                <w:sz w:val="18"/>
                <w:szCs w:val="18"/>
              </w:rPr>
              <w:t>1991;2008)</w:t>
            </w:r>
          </w:p>
        </w:tc>
        <w:tc>
          <w:tcPr>
            <w:tcW w:w="1585" w:type="dxa"/>
            <w:vAlign w:val="center"/>
          </w:tcPr>
          <w:p w:rsidR="00BF1B82" w:rsidRPr="00263477" w:rsidRDefault="00BA34FC" w:rsidP="004F2ED5">
            <w:pPr>
              <w:jc w:val="center"/>
              <w:rPr>
                <w:sz w:val="18"/>
                <w:szCs w:val="18"/>
              </w:rPr>
            </w:pPr>
            <w:r>
              <w:rPr>
                <w:sz w:val="18"/>
                <w:szCs w:val="18"/>
              </w:rPr>
              <w:t>-8,</w:t>
            </w:r>
            <w:r w:rsidR="00BF1B82" w:rsidRPr="00263477">
              <w:rPr>
                <w:sz w:val="18"/>
                <w:szCs w:val="18"/>
              </w:rPr>
              <w:t>16</w:t>
            </w:r>
            <w:r>
              <w:rPr>
                <w:sz w:val="18"/>
                <w:szCs w:val="18"/>
              </w:rPr>
              <w:t>[-5,</w:t>
            </w:r>
            <w:r w:rsidR="00C33891" w:rsidRPr="00263477">
              <w:rPr>
                <w:sz w:val="18"/>
                <w:szCs w:val="18"/>
              </w:rPr>
              <w:t>42</w:t>
            </w:r>
            <w:r w:rsidR="00BF1B82" w:rsidRPr="00263477">
              <w:rPr>
                <w:sz w:val="18"/>
                <w:szCs w:val="18"/>
              </w:rPr>
              <w:t>]*</w:t>
            </w:r>
          </w:p>
          <w:p w:rsidR="00BF1B82" w:rsidRPr="00263477" w:rsidRDefault="00BF1B82" w:rsidP="004F2ED5">
            <w:pPr>
              <w:jc w:val="center"/>
              <w:rPr>
                <w:sz w:val="18"/>
                <w:szCs w:val="18"/>
              </w:rPr>
            </w:pPr>
            <w:r w:rsidRPr="00263477">
              <w:rPr>
                <w:sz w:val="18"/>
                <w:szCs w:val="18"/>
              </w:rPr>
              <w:t>(1982;1989;1991;</w:t>
            </w:r>
          </w:p>
          <w:p w:rsidR="00BF1B82" w:rsidRPr="00263477" w:rsidRDefault="00BF1B82" w:rsidP="004F2ED5">
            <w:pPr>
              <w:jc w:val="center"/>
              <w:rPr>
                <w:sz w:val="18"/>
                <w:szCs w:val="18"/>
              </w:rPr>
            </w:pPr>
            <w:r w:rsidRPr="00263477">
              <w:rPr>
                <w:sz w:val="18"/>
                <w:szCs w:val="18"/>
              </w:rPr>
              <w:t>2000;2008)</w:t>
            </w:r>
          </w:p>
        </w:tc>
      </w:tr>
      <w:tr w:rsidR="00BF1B82" w:rsidRPr="00456AC2" w:rsidTr="00FA19E8">
        <w:trPr>
          <w:jc w:val="center"/>
        </w:trPr>
        <w:tc>
          <w:tcPr>
            <w:tcW w:w="424" w:type="dxa"/>
            <w:vMerge/>
            <w:textDirection w:val="btLr"/>
            <w:vAlign w:val="center"/>
          </w:tcPr>
          <w:p w:rsidR="00BF1B82" w:rsidRPr="00456AC2" w:rsidRDefault="00BF1B82" w:rsidP="004F2ED5">
            <w:pPr>
              <w:ind w:left="113" w:right="113"/>
              <w:jc w:val="center"/>
              <w:rPr>
                <w:b/>
                <w:sz w:val="24"/>
                <w:szCs w:val="24"/>
              </w:rPr>
            </w:pPr>
          </w:p>
        </w:tc>
        <w:tc>
          <w:tcPr>
            <w:tcW w:w="901" w:type="dxa"/>
            <w:vAlign w:val="center"/>
          </w:tcPr>
          <w:p w:rsidR="00BF1B82" w:rsidRPr="00263477" w:rsidRDefault="00BF1B82" w:rsidP="004F2ED5">
            <w:pPr>
              <w:rPr>
                <w:b/>
                <w:sz w:val="18"/>
                <w:szCs w:val="18"/>
              </w:rPr>
            </w:pPr>
            <w:r w:rsidRPr="00263477">
              <w:rPr>
                <w:b/>
                <w:sz w:val="18"/>
                <w:szCs w:val="18"/>
              </w:rPr>
              <w:t>Model 1</w:t>
            </w:r>
          </w:p>
        </w:tc>
        <w:tc>
          <w:tcPr>
            <w:tcW w:w="1526" w:type="dxa"/>
            <w:vAlign w:val="center"/>
          </w:tcPr>
          <w:p w:rsidR="00BF1B82" w:rsidRPr="00263477" w:rsidRDefault="00587F13" w:rsidP="004F2ED5">
            <w:pPr>
              <w:jc w:val="center"/>
              <w:rPr>
                <w:sz w:val="18"/>
                <w:szCs w:val="18"/>
              </w:rPr>
            </w:pPr>
            <w:r>
              <w:rPr>
                <w:sz w:val="18"/>
                <w:szCs w:val="18"/>
              </w:rPr>
              <w:t>-4,</w:t>
            </w:r>
            <w:r w:rsidR="00BF1B82" w:rsidRPr="00263477">
              <w:rPr>
                <w:sz w:val="18"/>
                <w:szCs w:val="18"/>
              </w:rPr>
              <w:t>45</w:t>
            </w:r>
            <w:r>
              <w:rPr>
                <w:sz w:val="18"/>
                <w:szCs w:val="18"/>
              </w:rPr>
              <w:t>[-5,</w:t>
            </w:r>
            <w:r w:rsidR="00503F36" w:rsidRPr="00263477">
              <w:rPr>
                <w:sz w:val="18"/>
                <w:szCs w:val="18"/>
              </w:rPr>
              <w:t>03</w:t>
            </w:r>
            <w:r w:rsidR="00BF1B82" w:rsidRPr="00263477">
              <w:rPr>
                <w:sz w:val="18"/>
                <w:szCs w:val="18"/>
              </w:rPr>
              <w:t>]</w:t>
            </w:r>
          </w:p>
          <w:p w:rsidR="00BF1B82" w:rsidRPr="00263477" w:rsidRDefault="00BF1B82" w:rsidP="004F2ED5">
            <w:pPr>
              <w:jc w:val="center"/>
              <w:rPr>
                <w:sz w:val="18"/>
                <w:szCs w:val="18"/>
              </w:rPr>
            </w:pPr>
            <w:r w:rsidRPr="00263477">
              <w:rPr>
                <w:sz w:val="18"/>
                <w:szCs w:val="18"/>
              </w:rPr>
              <w:t>(1982)</w:t>
            </w:r>
          </w:p>
        </w:tc>
        <w:tc>
          <w:tcPr>
            <w:tcW w:w="1526" w:type="dxa"/>
            <w:vAlign w:val="center"/>
          </w:tcPr>
          <w:p w:rsidR="00BF1B82" w:rsidRPr="00263477" w:rsidRDefault="00587F13" w:rsidP="004F2ED5">
            <w:pPr>
              <w:jc w:val="center"/>
              <w:rPr>
                <w:sz w:val="18"/>
                <w:szCs w:val="18"/>
              </w:rPr>
            </w:pPr>
            <w:r>
              <w:rPr>
                <w:sz w:val="18"/>
                <w:szCs w:val="18"/>
              </w:rPr>
              <w:t>-4,</w:t>
            </w:r>
            <w:r w:rsidR="00BF1B82" w:rsidRPr="00263477">
              <w:rPr>
                <w:sz w:val="18"/>
                <w:szCs w:val="18"/>
              </w:rPr>
              <w:t>83</w:t>
            </w:r>
            <w:r w:rsidR="00C33891" w:rsidRPr="00263477">
              <w:rPr>
                <w:sz w:val="18"/>
                <w:szCs w:val="18"/>
              </w:rPr>
              <w:t>[-5</w:t>
            </w:r>
            <w:r>
              <w:rPr>
                <w:sz w:val="18"/>
                <w:szCs w:val="18"/>
              </w:rPr>
              <w:t>,</w:t>
            </w:r>
            <w:r w:rsidR="00C33891" w:rsidRPr="00263477">
              <w:rPr>
                <w:sz w:val="18"/>
                <w:szCs w:val="18"/>
              </w:rPr>
              <w:t>19</w:t>
            </w:r>
            <w:r w:rsidR="00BF1B82" w:rsidRPr="00263477">
              <w:rPr>
                <w:sz w:val="18"/>
                <w:szCs w:val="18"/>
              </w:rPr>
              <w:t>]</w:t>
            </w:r>
          </w:p>
          <w:p w:rsidR="00BF1B82" w:rsidRPr="00263477" w:rsidRDefault="00BF1B82" w:rsidP="004F2ED5">
            <w:pPr>
              <w:jc w:val="center"/>
              <w:rPr>
                <w:sz w:val="18"/>
                <w:szCs w:val="18"/>
              </w:rPr>
            </w:pPr>
            <w:r w:rsidRPr="00263477">
              <w:rPr>
                <w:sz w:val="18"/>
                <w:szCs w:val="18"/>
              </w:rPr>
              <w:t>(1982;1995)</w:t>
            </w:r>
          </w:p>
        </w:tc>
        <w:tc>
          <w:tcPr>
            <w:tcW w:w="1526" w:type="dxa"/>
            <w:vAlign w:val="center"/>
          </w:tcPr>
          <w:p w:rsidR="00BF1B82" w:rsidRPr="00263477" w:rsidRDefault="001608EF" w:rsidP="004F2ED5">
            <w:pPr>
              <w:jc w:val="center"/>
              <w:rPr>
                <w:sz w:val="18"/>
                <w:szCs w:val="18"/>
              </w:rPr>
            </w:pPr>
            <w:r>
              <w:rPr>
                <w:sz w:val="18"/>
                <w:szCs w:val="18"/>
              </w:rPr>
              <w:t>-4,</w:t>
            </w:r>
            <w:r w:rsidR="00BF1B82" w:rsidRPr="00263477">
              <w:rPr>
                <w:sz w:val="18"/>
                <w:szCs w:val="18"/>
              </w:rPr>
              <w:t>83</w:t>
            </w:r>
            <w:r>
              <w:rPr>
                <w:sz w:val="18"/>
                <w:szCs w:val="18"/>
              </w:rPr>
              <w:t>[-5,</w:t>
            </w:r>
            <w:r w:rsidR="00C33891" w:rsidRPr="00263477">
              <w:rPr>
                <w:sz w:val="18"/>
                <w:szCs w:val="18"/>
              </w:rPr>
              <w:t>37</w:t>
            </w:r>
            <w:r w:rsidR="00BF1B82" w:rsidRPr="00263477">
              <w:rPr>
                <w:sz w:val="18"/>
                <w:szCs w:val="18"/>
              </w:rPr>
              <w:t>]</w:t>
            </w:r>
          </w:p>
          <w:p w:rsidR="00BF1B82" w:rsidRPr="00263477" w:rsidRDefault="00BF1B82" w:rsidP="004F2ED5">
            <w:pPr>
              <w:jc w:val="center"/>
              <w:rPr>
                <w:sz w:val="18"/>
                <w:szCs w:val="18"/>
              </w:rPr>
            </w:pPr>
            <w:r w:rsidRPr="00263477">
              <w:rPr>
                <w:sz w:val="18"/>
                <w:szCs w:val="18"/>
              </w:rPr>
              <w:t>(1982;1988;1995)</w:t>
            </w:r>
          </w:p>
        </w:tc>
        <w:tc>
          <w:tcPr>
            <w:tcW w:w="1526" w:type="dxa"/>
            <w:vAlign w:val="center"/>
          </w:tcPr>
          <w:p w:rsidR="00BF1B82" w:rsidRPr="00263477" w:rsidRDefault="00083BA4" w:rsidP="004F2ED5">
            <w:pPr>
              <w:jc w:val="center"/>
              <w:rPr>
                <w:sz w:val="18"/>
                <w:szCs w:val="18"/>
              </w:rPr>
            </w:pPr>
            <w:r>
              <w:rPr>
                <w:sz w:val="18"/>
                <w:szCs w:val="18"/>
              </w:rPr>
              <w:t>-4,</w:t>
            </w:r>
            <w:r w:rsidR="00BF1B82" w:rsidRPr="00263477">
              <w:rPr>
                <w:sz w:val="18"/>
                <w:szCs w:val="18"/>
              </w:rPr>
              <w:t>90</w:t>
            </w:r>
            <w:r>
              <w:rPr>
                <w:sz w:val="18"/>
                <w:szCs w:val="18"/>
              </w:rPr>
              <w:t>[-5,</w:t>
            </w:r>
            <w:r w:rsidR="00C33891" w:rsidRPr="00263477">
              <w:rPr>
                <w:sz w:val="18"/>
                <w:szCs w:val="18"/>
              </w:rPr>
              <w:t>50</w:t>
            </w:r>
            <w:r w:rsidR="00BF1B82" w:rsidRPr="00263477">
              <w:rPr>
                <w:sz w:val="18"/>
                <w:szCs w:val="18"/>
              </w:rPr>
              <w:t>]</w:t>
            </w:r>
          </w:p>
          <w:p w:rsidR="00BF1B82" w:rsidRPr="00263477" w:rsidRDefault="00BF1B82" w:rsidP="004F2ED5">
            <w:pPr>
              <w:jc w:val="center"/>
              <w:rPr>
                <w:sz w:val="18"/>
                <w:szCs w:val="18"/>
              </w:rPr>
            </w:pPr>
            <w:r w:rsidRPr="00263477">
              <w:rPr>
                <w:sz w:val="18"/>
                <w:szCs w:val="18"/>
              </w:rPr>
              <w:t>(1982;1986;</w:t>
            </w:r>
          </w:p>
          <w:p w:rsidR="00BF1B82" w:rsidRPr="00263477" w:rsidRDefault="00BF1B82" w:rsidP="004F2ED5">
            <w:pPr>
              <w:jc w:val="center"/>
              <w:rPr>
                <w:sz w:val="18"/>
                <w:szCs w:val="18"/>
              </w:rPr>
            </w:pPr>
            <w:r w:rsidRPr="00263477">
              <w:rPr>
                <w:sz w:val="18"/>
                <w:szCs w:val="18"/>
              </w:rPr>
              <w:t>1988;1995)</w:t>
            </w:r>
          </w:p>
        </w:tc>
        <w:tc>
          <w:tcPr>
            <w:tcW w:w="1585" w:type="dxa"/>
            <w:vAlign w:val="center"/>
          </w:tcPr>
          <w:p w:rsidR="00BF1B82" w:rsidRPr="00263477" w:rsidRDefault="00BA34FC" w:rsidP="004F2ED5">
            <w:pPr>
              <w:jc w:val="center"/>
              <w:rPr>
                <w:sz w:val="18"/>
                <w:szCs w:val="18"/>
              </w:rPr>
            </w:pPr>
            <w:r>
              <w:rPr>
                <w:sz w:val="18"/>
                <w:szCs w:val="18"/>
              </w:rPr>
              <w:t>-4,</w:t>
            </w:r>
            <w:r w:rsidR="00BF1B82" w:rsidRPr="00263477">
              <w:rPr>
                <w:sz w:val="18"/>
                <w:szCs w:val="18"/>
              </w:rPr>
              <w:t>90</w:t>
            </w:r>
            <w:r>
              <w:rPr>
                <w:sz w:val="18"/>
                <w:szCs w:val="18"/>
              </w:rPr>
              <w:t>[-5,</w:t>
            </w:r>
            <w:r w:rsidR="00C33891" w:rsidRPr="00263477">
              <w:rPr>
                <w:sz w:val="18"/>
                <w:szCs w:val="18"/>
              </w:rPr>
              <w:t>69</w:t>
            </w:r>
            <w:r w:rsidR="00BF1B82" w:rsidRPr="00263477">
              <w:rPr>
                <w:sz w:val="18"/>
                <w:szCs w:val="18"/>
              </w:rPr>
              <w:t>]</w:t>
            </w:r>
          </w:p>
          <w:p w:rsidR="00BF1B82" w:rsidRPr="00263477" w:rsidRDefault="00BF1B82" w:rsidP="004F2ED5">
            <w:pPr>
              <w:jc w:val="center"/>
              <w:rPr>
                <w:sz w:val="18"/>
                <w:szCs w:val="18"/>
              </w:rPr>
            </w:pPr>
            <w:r w:rsidRPr="00263477">
              <w:rPr>
                <w:sz w:val="18"/>
                <w:szCs w:val="18"/>
              </w:rPr>
              <w:t>(1982;1986;1988;</w:t>
            </w:r>
          </w:p>
          <w:p w:rsidR="00BF1B82" w:rsidRPr="00263477" w:rsidRDefault="00BF1B82" w:rsidP="004F2ED5">
            <w:pPr>
              <w:jc w:val="center"/>
              <w:rPr>
                <w:sz w:val="18"/>
                <w:szCs w:val="18"/>
              </w:rPr>
            </w:pPr>
            <w:r w:rsidRPr="00263477">
              <w:rPr>
                <w:sz w:val="18"/>
                <w:szCs w:val="18"/>
              </w:rPr>
              <w:t>1992;1995)</w:t>
            </w:r>
          </w:p>
        </w:tc>
      </w:tr>
      <w:tr w:rsidR="00BF1B82" w:rsidRPr="00456AC2" w:rsidTr="00FA19E8">
        <w:trPr>
          <w:jc w:val="center"/>
        </w:trPr>
        <w:tc>
          <w:tcPr>
            <w:tcW w:w="424" w:type="dxa"/>
            <w:vMerge/>
            <w:textDirection w:val="btLr"/>
            <w:vAlign w:val="center"/>
          </w:tcPr>
          <w:p w:rsidR="00BF1B82" w:rsidRPr="00456AC2" w:rsidRDefault="00BF1B82" w:rsidP="004F2ED5">
            <w:pPr>
              <w:ind w:left="113" w:right="113"/>
              <w:jc w:val="center"/>
              <w:rPr>
                <w:b/>
                <w:sz w:val="24"/>
                <w:szCs w:val="24"/>
              </w:rPr>
            </w:pPr>
          </w:p>
        </w:tc>
        <w:tc>
          <w:tcPr>
            <w:tcW w:w="901" w:type="dxa"/>
            <w:vAlign w:val="center"/>
          </w:tcPr>
          <w:p w:rsidR="00BF1B82" w:rsidRPr="00263477" w:rsidRDefault="00BF1B82" w:rsidP="004F2ED5">
            <w:pPr>
              <w:rPr>
                <w:b/>
                <w:sz w:val="18"/>
                <w:szCs w:val="18"/>
              </w:rPr>
            </w:pPr>
            <w:r w:rsidRPr="00263477">
              <w:rPr>
                <w:b/>
                <w:sz w:val="18"/>
                <w:szCs w:val="18"/>
              </w:rPr>
              <w:t>Model 2</w:t>
            </w:r>
          </w:p>
        </w:tc>
        <w:tc>
          <w:tcPr>
            <w:tcW w:w="1526" w:type="dxa"/>
            <w:vAlign w:val="center"/>
          </w:tcPr>
          <w:p w:rsidR="00BF1B82" w:rsidRPr="00263477" w:rsidRDefault="00587F13" w:rsidP="004F2ED5">
            <w:pPr>
              <w:jc w:val="center"/>
              <w:rPr>
                <w:sz w:val="18"/>
                <w:szCs w:val="18"/>
              </w:rPr>
            </w:pPr>
            <w:r>
              <w:rPr>
                <w:sz w:val="18"/>
                <w:szCs w:val="18"/>
              </w:rPr>
              <w:t>-4,</w:t>
            </w:r>
            <w:r w:rsidR="00BF1B82" w:rsidRPr="00263477">
              <w:rPr>
                <w:sz w:val="18"/>
                <w:szCs w:val="18"/>
              </w:rPr>
              <w:t>39[-4</w:t>
            </w:r>
            <w:r>
              <w:rPr>
                <w:sz w:val="18"/>
                <w:szCs w:val="18"/>
              </w:rPr>
              <w:t>,</w:t>
            </w:r>
            <w:r w:rsidR="00BF1B82" w:rsidRPr="00263477">
              <w:rPr>
                <w:sz w:val="18"/>
                <w:szCs w:val="18"/>
              </w:rPr>
              <w:t>89]</w:t>
            </w:r>
          </w:p>
          <w:p w:rsidR="00BF1B82" w:rsidRPr="00263477" w:rsidRDefault="00BF1B82" w:rsidP="004F2ED5">
            <w:pPr>
              <w:jc w:val="center"/>
              <w:rPr>
                <w:sz w:val="18"/>
                <w:szCs w:val="18"/>
              </w:rPr>
            </w:pPr>
            <w:r w:rsidRPr="00263477">
              <w:rPr>
                <w:sz w:val="18"/>
                <w:szCs w:val="18"/>
              </w:rPr>
              <w:t>(1996)</w:t>
            </w:r>
          </w:p>
        </w:tc>
        <w:tc>
          <w:tcPr>
            <w:tcW w:w="1526" w:type="dxa"/>
            <w:vAlign w:val="center"/>
          </w:tcPr>
          <w:p w:rsidR="00BF1B82" w:rsidRPr="00263477" w:rsidRDefault="00587F13" w:rsidP="004F2ED5">
            <w:pPr>
              <w:jc w:val="center"/>
              <w:rPr>
                <w:sz w:val="18"/>
                <w:szCs w:val="18"/>
              </w:rPr>
            </w:pPr>
            <w:r>
              <w:rPr>
                <w:sz w:val="18"/>
                <w:szCs w:val="18"/>
              </w:rPr>
              <w:t>-4,</w:t>
            </w:r>
            <w:r w:rsidR="00BF1B82" w:rsidRPr="00263477">
              <w:rPr>
                <w:sz w:val="18"/>
                <w:szCs w:val="18"/>
              </w:rPr>
              <w:t>93[-</w:t>
            </w:r>
            <w:r>
              <w:rPr>
                <w:sz w:val="18"/>
                <w:szCs w:val="18"/>
              </w:rPr>
              <w:t>5,</w:t>
            </w:r>
            <w:r w:rsidR="00C33891" w:rsidRPr="00263477">
              <w:rPr>
                <w:sz w:val="18"/>
                <w:szCs w:val="18"/>
              </w:rPr>
              <w:t>36</w:t>
            </w:r>
            <w:r w:rsidR="00BF1B82" w:rsidRPr="00263477">
              <w:rPr>
                <w:sz w:val="18"/>
                <w:szCs w:val="18"/>
              </w:rPr>
              <w:t>]</w:t>
            </w:r>
          </w:p>
          <w:p w:rsidR="00BF1B82" w:rsidRPr="00263477" w:rsidRDefault="00BF1B82" w:rsidP="004F2ED5">
            <w:pPr>
              <w:jc w:val="center"/>
              <w:rPr>
                <w:sz w:val="18"/>
                <w:szCs w:val="18"/>
              </w:rPr>
            </w:pPr>
            <w:r w:rsidRPr="00263477">
              <w:rPr>
                <w:sz w:val="18"/>
                <w:szCs w:val="18"/>
              </w:rPr>
              <w:t>(1994;1996)</w:t>
            </w:r>
          </w:p>
        </w:tc>
        <w:tc>
          <w:tcPr>
            <w:tcW w:w="1526" w:type="dxa"/>
            <w:vAlign w:val="center"/>
          </w:tcPr>
          <w:p w:rsidR="00BF1B82" w:rsidRPr="00263477" w:rsidRDefault="001608EF" w:rsidP="004F2ED5">
            <w:pPr>
              <w:jc w:val="center"/>
              <w:rPr>
                <w:sz w:val="18"/>
                <w:szCs w:val="18"/>
              </w:rPr>
            </w:pPr>
            <w:r>
              <w:rPr>
                <w:sz w:val="18"/>
                <w:szCs w:val="18"/>
              </w:rPr>
              <w:t>-5,</w:t>
            </w:r>
            <w:r w:rsidR="00BF1B82" w:rsidRPr="00263477">
              <w:rPr>
                <w:sz w:val="18"/>
                <w:szCs w:val="18"/>
              </w:rPr>
              <w:t>04</w:t>
            </w:r>
            <w:r w:rsidR="00083BA4">
              <w:rPr>
                <w:sz w:val="18"/>
                <w:szCs w:val="18"/>
              </w:rPr>
              <w:t>[-5,</w:t>
            </w:r>
            <w:r w:rsidR="00C33891" w:rsidRPr="00263477">
              <w:rPr>
                <w:sz w:val="18"/>
                <w:szCs w:val="18"/>
              </w:rPr>
              <w:t>70</w:t>
            </w:r>
            <w:r w:rsidR="00BF1B82" w:rsidRPr="00263477">
              <w:rPr>
                <w:sz w:val="18"/>
                <w:szCs w:val="18"/>
              </w:rPr>
              <w:t>]</w:t>
            </w:r>
          </w:p>
          <w:p w:rsidR="00BF1B82" w:rsidRPr="00263477" w:rsidRDefault="00BF1B82" w:rsidP="004F2ED5">
            <w:pPr>
              <w:jc w:val="center"/>
              <w:rPr>
                <w:sz w:val="18"/>
                <w:szCs w:val="18"/>
              </w:rPr>
            </w:pPr>
            <w:r w:rsidRPr="00263477">
              <w:rPr>
                <w:sz w:val="18"/>
                <w:szCs w:val="18"/>
              </w:rPr>
              <w:t>(1987;1994;1996)</w:t>
            </w:r>
          </w:p>
        </w:tc>
        <w:tc>
          <w:tcPr>
            <w:tcW w:w="1526" w:type="dxa"/>
            <w:vAlign w:val="center"/>
          </w:tcPr>
          <w:p w:rsidR="00BF1B82" w:rsidRPr="00263477" w:rsidRDefault="00083BA4" w:rsidP="004F2ED5">
            <w:pPr>
              <w:jc w:val="center"/>
              <w:rPr>
                <w:sz w:val="18"/>
                <w:szCs w:val="18"/>
              </w:rPr>
            </w:pPr>
            <w:r>
              <w:rPr>
                <w:sz w:val="18"/>
                <w:szCs w:val="18"/>
              </w:rPr>
              <w:t>-5,</w:t>
            </w:r>
            <w:r w:rsidR="00BF1B82" w:rsidRPr="00263477">
              <w:rPr>
                <w:sz w:val="18"/>
                <w:szCs w:val="18"/>
              </w:rPr>
              <w:t>04</w:t>
            </w:r>
            <w:r>
              <w:rPr>
                <w:sz w:val="18"/>
                <w:szCs w:val="18"/>
              </w:rPr>
              <w:t>[-6,</w:t>
            </w:r>
            <w:r w:rsidR="00C33891" w:rsidRPr="00263477">
              <w:rPr>
                <w:sz w:val="18"/>
                <w:szCs w:val="18"/>
              </w:rPr>
              <w:t>01</w:t>
            </w:r>
            <w:r w:rsidR="00BF1B82" w:rsidRPr="00263477">
              <w:rPr>
                <w:sz w:val="18"/>
                <w:szCs w:val="18"/>
              </w:rPr>
              <w:t>]</w:t>
            </w:r>
          </w:p>
          <w:p w:rsidR="00BF1B82" w:rsidRPr="00263477" w:rsidRDefault="00BF1B82" w:rsidP="004F2ED5">
            <w:pPr>
              <w:jc w:val="center"/>
              <w:rPr>
                <w:sz w:val="18"/>
                <w:szCs w:val="18"/>
              </w:rPr>
            </w:pPr>
            <w:r w:rsidRPr="00263477">
              <w:rPr>
                <w:sz w:val="18"/>
                <w:szCs w:val="18"/>
              </w:rPr>
              <w:t>(1987;1994;</w:t>
            </w:r>
          </w:p>
          <w:p w:rsidR="00BF1B82" w:rsidRPr="00263477" w:rsidRDefault="00BF1B82" w:rsidP="004F2ED5">
            <w:pPr>
              <w:jc w:val="center"/>
              <w:rPr>
                <w:sz w:val="18"/>
                <w:szCs w:val="18"/>
              </w:rPr>
            </w:pPr>
            <w:r w:rsidRPr="00263477">
              <w:rPr>
                <w:sz w:val="18"/>
                <w:szCs w:val="18"/>
              </w:rPr>
              <w:t>1996;1999)</w:t>
            </w:r>
          </w:p>
        </w:tc>
        <w:tc>
          <w:tcPr>
            <w:tcW w:w="1585" w:type="dxa"/>
            <w:vAlign w:val="center"/>
          </w:tcPr>
          <w:p w:rsidR="00BF1B82" w:rsidRPr="00263477" w:rsidRDefault="00BA34FC" w:rsidP="004F2ED5">
            <w:pPr>
              <w:jc w:val="center"/>
              <w:rPr>
                <w:sz w:val="18"/>
                <w:szCs w:val="18"/>
              </w:rPr>
            </w:pPr>
            <w:r>
              <w:rPr>
                <w:sz w:val="18"/>
                <w:szCs w:val="18"/>
              </w:rPr>
              <w:t>-5,</w:t>
            </w:r>
            <w:r w:rsidR="00BF1B82" w:rsidRPr="00263477">
              <w:rPr>
                <w:sz w:val="18"/>
                <w:szCs w:val="18"/>
              </w:rPr>
              <w:t>11</w:t>
            </w:r>
            <w:r>
              <w:rPr>
                <w:sz w:val="18"/>
                <w:szCs w:val="18"/>
              </w:rPr>
              <w:t>[-6,</w:t>
            </w:r>
            <w:r w:rsidR="000F0AE1" w:rsidRPr="00263477">
              <w:rPr>
                <w:sz w:val="18"/>
                <w:szCs w:val="18"/>
              </w:rPr>
              <w:t>35</w:t>
            </w:r>
            <w:r w:rsidR="00BF1B82" w:rsidRPr="00263477">
              <w:rPr>
                <w:sz w:val="18"/>
                <w:szCs w:val="18"/>
              </w:rPr>
              <w:t>]</w:t>
            </w:r>
          </w:p>
          <w:p w:rsidR="00BF1B82" w:rsidRPr="00263477" w:rsidRDefault="00BF1B82" w:rsidP="004F2ED5">
            <w:pPr>
              <w:jc w:val="center"/>
              <w:rPr>
                <w:sz w:val="18"/>
                <w:szCs w:val="18"/>
              </w:rPr>
            </w:pPr>
            <w:r w:rsidRPr="00263477">
              <w:rPr>
                <w:sz w:val="18"/>
                <w:szCs w:val="18"/>
              </w:rPr>
              <w:t>(1984;1987;1994;</w:t>
            </w:r>
          </w:p>
          <w:p w:rsidR="00BF1B82" w:rsidRPr="00263477" w:rsidRDefault="00BF1B82" w:rsidP="004F2ED5">
            <w:pPr>
              <w:jc w:val="center"/>
              <w:rPr>
                <w:sz w:val="18"/>
                <w:szCs w:val="18"/>
              </w:rPr>
            </w:pPr>
            <w:r w:rsidRPr="00263477">
              <w:rPr>
                <w:sz w:val="18"/>
                <w:szCs w:val="18"/>
              </w:rPr>
              <w:t>1996;1999)</w:t>
            </w:r>
          </w:p>
        </w:tc>
      </w:tr>
      <w:tr w:rsidR="00BF1B82" w:rsidRPr="00456AC2" w:rsidTr="00FA19E8">
        <w:trPr>
          <w:jc w:val="center"/>
        </w:trPr>
        <w:tc>
          <w:tcPr>
            <w:tcW w:w="424" w:type="dxa"/>
            <w:vMerge/>
            <w:textDirection w:val="btLr"/>
            <w:vAlign w:val="center"/>
          </w:tcPr>
          <w:p w:rsidR="00BF1B82" w:rsidRPr="00456AC2" w:rsidRDefault="00BF1B82" w:rsidP="004F2ED5">
            <w:pPr>
              <w:ind w:left="113" w:right="113"/>
              <w:jc w:val="center"/>
              <w:rPr>
                <w:b/>
                <w:sz w:val="24"/>
                <w:szCs w:val="24"/>
              </w:rPr>
            </w:pPr>
          </w:p>
        </w:tc>
        <w:tc>
          <w:tcPr>
            <w:tcW w:w="901" w:type="dxa"/>
            <w:tcBorders>
              <w:bottom w:val="double" w:sz="4" w:space="0" w:color="auto"/>
            </w:tcBorders>
            <w:vAlign w:val="center"/>
          </w:tcPr>
          <w:p w:rsidR="00BF1B82" w:rsidRPr="00263477" w:rsidRDefault="00BF1B82" w:rsidP="004F2ED5">
            <w:pPr>
              <w:rPr>
                <w:b/>
                <w:sz w:val="18"/>
                <w:szCs w:val="18"/>
              </w:rPr>
            </w:pPr>
            <w:r w:rsidRPr="00263477">
              <w:rPr>
                <w:b/>
                <w:sz w:val="18"/>
                <w:szCs w:val="18"/>
              </w:rPr>
              <w:t>Model 3</w:t>
            </w:r>
          </w:p>
        </w:tc>
        <w:tc>
          <w:tcPr>
            <w:tcW w:w="1526" w:type="dxa"/>
            <w:tcBorders>
              <w:bottom w:val="double" w:sz="4" w:space="0" w:color="auto"/>
            </w:tcBorders>
            <w:vAlign w:val="center"/>
          </w:tcPr>
          <w:p w:rsidR="00BF1B82" w:rsidRPr="00263477" w:rsidRDefault="00587F13" w:rsidP="004F2ED5">
            <w:pPr>
              <w:jc w:val="center"/>
              <w:rPr>
                <w:sz w:val="18"/>
                <w:szCs w:val="18"/>
              </w:rPr>
            </w:pPr>
            <w:r>
              <w:rPr>
                <w:sz w:val="18"/>
                <w:szCs w:val="18"/>
              </w:rPr>
              <w:t>-4,</w:t>
            </w:r>
            <w:r w:rsidR="00BF1B82" w:rsidRPr="00263477">
              <w:rPr>
                <w:sz w:val="18"/>
                <w:szCs w:val="18"/>
              </w:rPr>
              <w:t>81</w:t>
            </w:r>
            <w:r>
              <w:rPr>
                <w:sz w:val="18"/>
                <w:szCs w:val="18"/>
              </w:rPr>
              <w:t>[-5,</w:t>
            </w:r>
            <w:r w:rsidR="00C33891" w:rsidRPr="00263477">
              <w:rPr>
                <w:sz w:val="18"/>
                <w:szCs w:val="18"/>
              </w:rPr>
              <w:t>54</w:t>
            </w:r>
            <w:r w:rsidR="00BF1B82" w:rsidRPr="00263477">
              <w:rPr>
                <w:sz w:val="18"/>
                <w:szCs w:val="18"/>
              </w:rPr>
              <w:t>]</w:t>
            </w:r>
          </w:p>
          <w:p w:rsidR="00BF1B82" w:rsidRPr="00263477" w:rsidRDefault="00BF1B82" w:rsidP="004F2ED5">
            <w:pPr>
              <w:jc w:val="center"/>
              <w:rPr>
                <w:sz w:val="18"/>
                <w:szCs w:val="18"/>
              </w:rPr>
            </w:pPr>
            <w:r w:rsidRPr="00263477">
              <w:rPr>
                <w:sz w:val="18"/>
                <w:szCs w:val="18"/>
              </w:rPr>
              <w:t>(1995)</w:t>
            </w:r>
          </w:p>
        </w:tc>
        <w:tc>
          <w:tcPr>
            <w:tcW w:w="1526" w:type="dxa"/>
            <w:tcBorders>
              <w:bottom w:val="double" w:sz="4" w:space="0" w:color="auto"/>
            </w:tcBorders>
            <w:vAlign w:val="center"/>
          </w:tcPr>
          <w:p w:rsidR="00BF1B82" w:rsidRPr="00263477" w:rsidRDefault="00587F13" w:rsidP="004F2ED5">
            <w:pPr>
              <w:jc w:val="center"/>
              <w:rPr>
                <w:sz w:val="18"/>
                <w:szCs w:val="18"/>
              </w:rPr>
            </w:pPr>
            <w:r>
              <w:rPr>
                <w:sz w:val="18"/>
                <w:szCs w:val="18"/>
              </w:rPr>
              <w:t>-5,</w:t>
            </w:r>
            <w:r w:rsidR="00BF1B82" w:rsidRPr="00263477">
              <w:rPr>
                <w:sz w:val="18"/>
                <w:szCs w:val="18"/>
              </w:rPr>
              <w:t>24[-6</w:t>
            </w:r>
            <w:r>
              <w:rPr>
                <w:sz w:val="18"/>
                <w:szCs w:val="18"/>
              </w:rPr>
              <w:t>,</w:t>
            </w:r>
            <w:r w:rsidR="00BF1B82" w:rsidRPr="00263477">
              <w:rPr>
                <w:sz w:val="18"/>
                <w:szCs w:val="18"/>
              </w:rPr>
              <w:t>10]</w:t>
            </w:r>
          </w:p>
          <w:p w:rsidR="00BF1B82" w:rsidRPr="00263477" w:rsidRDefault="00BF1B82" w:rsidP="004F2ED5">
            <w:pPr>
              <w:jc w:val="center"/>
              <w:rPr>
                <w:sz w:val="18"/>
                <w:szCs w:val="18"/>
              </w:rPr>
            </w:pPr>
            <w:r w:rsidRPr="00263477">
              <w:rPr>
                <w:sz w:val="18"/>
                <w:szCs w:val="18"/>
              </w:rPr>
              <w:t>(1989;1995)</w:t>
            </w:r>
          </w:p>
        </w:tc>
        <w:tc>
          <w:tcPr>
            <w:tcW w:w="1526" w:type="dxa"/>
            <w:tcBorders>
              <w:bottom w:val="double" w:sz="4" w:space="0" w:color="auto"/>
            </w:tcBorders>
            <w:vAlign w:val="center"/>
          </w:tcPr>
          <w:p w:rsidR="00BF1B82" w:rsidRPr="00263477" w:rsidRDefault="00083BA4" w:rsidP="004F2ED5">
            <w:pPr>
              <w:jc w:val="center"/>
              <w:rPr>
                <w:sz w:val="18"/>
                <w:szCs w:val="18"/>
              </w:rPr>
            </w:pPr>
            <w:r>
              <w:rPr>
                <w:sz w:val="18"/>
                <w:szCs w:val="18"/>
              </w:rPr>
              <w:t>-6,</w:t>
            </w:r>
            <w:r w:rsidR="00BF1B82" w:rsidRPr="00263477">
              <w:rPr>
                <w:sz w:val="18"/>
                <w:szCs w:val="18"/>
              </w:rPr>
              <w:t>26</w:t>
            </w:r>
            <w:r>
              <w:rPr>
                <w:sz w:val="18"/>
                <w:szCs w:val="18"/>
              </w:rPr>
              <w:t>[-6,</w:t>
            </w:r>
            <w:r w:rsidR="00C33891" w:rsidRPr="00263477">
              <w:rPr>
                <w:sz w:val="18"/>
                <w:szCs w:val="18"/>
              </w:rPr>
              <w:t>52</w:t>
            </w:r>
            <w:r w:rsidR="00BF1B82" w:rsidRPr="00263477">
              <w:rPr>
                <w:sz w:val="18"/>
                <w:szCs w:val="18"/>
              </w:rPr>
              <w:t>]</w:t>
            </w:r>
          </w:p>
          <w:p w:rsidR="00BF1B82" w:rsidRPr="00263477" w:rsidRDefault="00BF1B82" w:rsidP="004F2ED5">
            <w:pPr>
              <w:jc w:val="center"/>
              <w:rPr>
                <w:sz w:val="18"/>
                <w:szCs w:val="18"/>
              </w:rPr>
            </w:pPr>
            <w:r w:rsidRPr="00263477">
              <w:rPr>
                <w:sz w:val="18"/>
                <w:szCs w:val="18"/>
              </w:rPr>
              <w:t>(1986;1989;1995)</w:t>
            </w:r>
          </w:p>
        </w:tc>
        <w:tc>
          <w:tcPr>
            <w:tcW w:w="1526" w:type="dxa"/>
            <w:tcBorders>
              <w:bottom w:val="double" w:sz="4" w:space="0" w:color="auto"/>
            </w:tcBorders>
            <w:vAlign w:val="center"/>
          </w:tcPr>
          <w:p w:rsidR="00BF1B82" w:rsidRPr="00263477" w:rsidRDefault="00083BA4" w:rsidP="004F2ED5">
            <w:pPr>
              <w:jc w:val="center"/>
              <w:rPr>
                <w:sz w:val="18"/>
                <w:szCs w:val="18"/>
              </w:rPr>
            </w:pPr>
            <w:r>
              <w:rPr>
                <w:sz w:val="18"/>
                <w:szCs w:val="18"/>
              </w:rPr>
              <w:t>-6,26[-7,</w:t>
            </w:r>
            <w:r w:rsidR="00BF1B82" w:rsidRPr="00263477">
              <w:rPr>
                <w:sz w:val="18"/>
                <w:szCs w:val="18"/>
              </w:rPr>
              <w:t>009]</w:t>
            </w:r>
          </w:p>
          <w:p w:rsidR="00BF1B82" w:rsidRPr="00263477" w:rsidRDefault="00BF1B82" w:rsidP="004F2ED5">
            <w:pPr>
              <w:jc w:val="center"/>
              <w:rPr>
                <w:sz w:val="18"/>
                <w:szCs w:val="18"/>
              </w:rPr>
            </w:pPr>
            <w:r w:rsidRPr="00263477">
              <w:rPr>
                <w:sz w:val="18"/>
                <w:szCs w:val="18"/>
              </w:rPr>
              <w:t>(1986;1989;</w:t>
            </w:r>
          </w:p>
          <w:p w:rsidR="00BF1B82" w:rsidRPr="00263477" w:rsidRDefault="00BF1B82" w:rsidP="004F2ED5">
            <w:pPr>
              <w:jc w:val="center"/>
              <w:rPr>
                <w:sz w:val="18"/>
                <w:szCs w:val="18"/>
              </w:rPr>
            </w:pPr>
            <w:r w:rsidRPr="00263477">
              <w:rPr>
                <w:sz w:val="18"/>
                <w:szCs w:val="18"/>
              </w:rPr>
              <w:t>1995;2006)</w:t>
            </w:r>
          </w:p>
        </w:tc>
        <w:tc>
          <w:tcPr>
            <w:tcW w:w="1585" w:type="dxa"/>
            <w:tcBorders>
              <w:bottom w:val="double" w:sz="4" w:space="0" w:color="auto"/>
            </w:tcBorders>
            <w:vAlign w:val="center"/>
          </w:tcPr>
          <w:p w:rsidR="00BF1B82" w:rsidRPr="00263477" w:rsidRDefault="00BA34FC" w:rsidP="004F2ED5">
            <w:pPr>
              <w:jc w:val="center"/>
              <w:rPr>
                <w:sz w:val="18"/>
                <w:szCs w:val="18"/>
              </w:rPr>
            </w:pPr>
            <w:r>
              <w:rPr>
                <w:sz w:val="18"/>
                <w:szCs w:val="18"/>
              </w:rPr>
              <w:t>-6,</w:t>
            </w:r>
            <w:r w:rsidR="00BF1B82" w:rsidRPr="00263477">
              <w:rPr>
                <w:sz w:val="18"/>
                <w:szCs w:val="18"/>
              </w:rPr>
              <w:t>26</w:t>
            </w:r>
            <w:r>
              <w:rPr>
                <w:sz w:val="18"/>
                <w:szCs w:val="18"/>
              </w:rPr>
              <w:t>[-7,</w:t>
            </w:r>
            <w:r w:rsidR="000F0AE1" w:rsidRPr="00263477">
              <w:rPr>
                <w:sz w:val="18"/>
                <w:szCs w:val="18"/>
              </w:rPr>
              <w:t>41</w:t>
            </w:r>
            <w:r w:rsidR="00BF1B82" w:rsidRPr="00263477">
              <w:rPr>
                <w:sz w:val="18"/>
                <w:szCs w:val="18"/>
              </w:rPr>
              <w:t>]</w:t>
            </w:r>
          </w:p>
          <w:p w:rsidR="00BF1B82" w:rsidRPr="00263477" w:rsidRDefault="00BF1B82" w:rsidP="004F2ED5">
            <w:pPr>
              <w:jc w:val="center"/>
              <w:rPr>
                <w:sz w:val="18"/>
                <w:szCs w:val="18"/>
              </w:rPr>
            </w:pPr>
            <w:r w:rsidRPr="00263477">
              <w:rPr>
                <w:sz w:val="18"/>
                <w:szCs w:val="18"/>
              </w:rPr>
              <w:t>(1986;1989;1992;</w:t>
            </w:r>
          </w:p>
          <w:p w:rsidR="00BF1B82" w:rsidRPr="00263477" w:rsidRDefault="00BF1B82" w:rsidP="004F2ED5">
            <w:pPr>
              <w:jc w:val="center"/>
              <w:rPr>
                <w:sz w:val="18"/>
                <w:szCs w:val="18"/>
              </w:rPr>
            </w:pPr>
            <w:r w:rsidRPr="00263477">
              <w:rPr>
                <w:sz w:val="18"/>
                <w:szCs w:val="18"/>
              </w:rPr>
              <w:t>1995;2006)</w:t>
            </w:r>
          </w:p>
        </w:tc>
      </w:tr>
      <w:tr w:rsidR="00FF6AA9" w:rsidRPr="00456AC2" w:rsidTr="00FA19E8">
        <w:trPr>
          <w:jc w:val="center"/>
        </w:trPr>
        <w:tc>
          <w:tcPr>
            <w:tcW w:w="424" w:type="dxa"/>
            <w:vMerge w:val="restart"/>
            <w:textDirection w:val="btLr"/>
            <w:vAlign w:val="center"/>
          </w:tcPr>
          <w:p w:rsidR="00FF6AA9" w:rsidRPr="00456AC2" w:rsidRDefault="00FF6AA9" w:rsidP="004F2ED5">
            <w:pPr>
              <w:ind w:left="113" w:right="113"/>
              <w:jc w:val="center"/>
              <w:rPr>
                <w:b/>
                <w:sz w:val="24"/>
                <w:szCs w:val="24"/>
              </w:rPr>
            </w:pPr>
            <w:r w:rsidRPr="00456AC2">
              <w:rPr>
                <w:b/>
                <w:sz w:val="24"/>
                <w:szCs w:val="24"/>
              </w:rPr>
              <w:t>ÇİN</w:t>
            </w:r>
          </w:p>
        </w:tc>
        <w:tc>
          <w:tcPr>
            <w:tcW w:w="901" w:type="dxa"/>
            <w:tcBorders>
              <w:top w:val="double" w:sz="4" w:space="0" w:color="auto"/>
            </w:tcBorders>
            <w:vAlign w:val="center"/>
          </w:tcPr>
          <w:p w:rsidR="00FF6AA9" w:rsidRPr="00263477" w:rsidRDefault="00FF6AA9" w:rsidP="004F2ED5">
            <w:pPr>
              <w:jc w:val="both"/>
              <w:rPr>
                <w:b/>
                <w:sz w:val="18"/>
                <w:szCs w:val="18"/>
              </w:rPr>
            </w:pPr>
            <w:r w:rsidRPr="00263477">
              <w:rPr>
                <w:b/>
                <w:sz w:val="18"/>
                <w:szCs w:val="18"/>
              </w:rPr>
              <w:t>Model 0</w:t>
            </w:r>
          </w:p>
        </w:tc>
        <w:tc>
          <w:tcPr>
            <w:tcW w:w="1526" w:type="dxa"/>
            <w:tcBorders>
              <w:top w:val="double" w:sz="4" w:space="0" w:color="auto"/>
            </w:tcBorders>
            <w:vAlign w:val="center"/>
          </w:tcPr>
          <w:p w:rsidR="00FF6AA9" w:rsidRPr="00263477" w:rsidRDefault="00587F13" w:rsidP="004F2ED5">
            <w:pPr>
              <w:jc w:val="center"/>
              <w:rPr>
                <w:sz w:val="18"/>
                <w:szCs w:val="18"/>
              </w:rPr>
            </w:pPr>
            <w:r>
              <w:rPr>
                <w:sz w:val="18"/>
                <w:szCs w:val="18"/>
              </w:rPr>
              <w:t>-4,</w:t>
            </w:r>
            <w:r w:rsidR="00FF6AA9" w:rsidRPr="00263477">
              <w:rPr>
                <w:sz w:val="18"/>
                <w:szCs w:val="18"/>
              </w:rPr>
              <w:t>14 [</w:t>
            </w:r>
            <w:r w:rsidR="00503F36" w:rsidRPr="00263477">
              <w:rPr>
                <w:sz w:val="18"/>
                <w:szCs w:val="18"/>
              </w:rPr>
              <w:t>-4</w:t>
            </w:r>
            <w:r>
              <w:rPr>
                <w:sz w:val="18"/>
                <w:szCs w:val="18"/>
              </w:rPr>
              <w:t>,</w:t>
            </w:r>
            <w:r w:rsidR="00503F36" w:rsidRPr="00263477">
              <w:rPr>
                <w:sz w:val="18"/>
                <w:szCs w:val="18"/>
              </w:rPr>
              <w:t>60</w:t>
            </w:r>
            <w:r w:rsidR="00FF6AA9" w:rsidRPr="00263477">
              <w:rPr>
                <w:sz w:val="18"/>
                <w:szCs w:val="18"/>
              </w:rPr>
              <w:t>]</w:t>
            </w:r>
          </w:p>
          <w:p w:rsidR="00FF6AA9" w:rsidRPr="00263477" w:rsidRDefault="00FF6AA9" w:rsidP="004F2ED5">
            <w:pPr>
              <w:jc w:val="center"/>
              <w:rPr>
                <w:sz w:val="18"/>
                <w:szCs w:val="18"/>
              </w:rPr>
            </w:pPr>
            <w:r w:rsidRPr="00263477">
              <w:rPr>
                <w:sz w:val="18"/>
                <w:szCs w:val="18"/>
              </w:rPr>
              <w:t>(1988)</w:t>
            </w:r>
          </w:p>
        </w:tc>
        <w:tc>
          <w:tcPr>
            <w:tcW w:w="1526" w:type="dxa"/>
            <w:tcBorders>
              <w:top w:val="double" w:sz="4" w:space="0" w:color="auto"/>
            </w:tcBorders>
            <w:vAlign w:val="center"/>
          </w:tcPr>
          <w:p w:rsidR="00FF6AA9" w:rsidRPr="00263477" w:rsidRDefault="00587F13" w:rsidP="004F2ED5">
            <w:pPr>
              <w:jc w:val="center"/>
              <w:rPr>
                <w:sz w:val="18"/>
                <w:szCs w:val="18"/>
              </w:rPr>
            </w:pPr>
            <w:r>
              <w:rPr>
                <w:sz w:val="18"/>
                <w:szCs w:val="18"/>
              </w:rPr>
              <w:t>-4,</w:t>
            </w:r>
            <w:r w:rsidR="00FF6AA9" w:rsidRPr="00263477">
              <w:rPr>
                <w:sz w:val="18"/>
                <w:szCs w:val="18"/>
              </w:rPr>
              <w:t>84[</w:t>
            </w:r>
            <w:r>
              <w:rPr>
                <w:sz w:val="18"/>
                <w:szCs w:val="18"/>
              </w:rPr>
              <w:t>-4,</w:t>
            </w:r>
            <w:r w:rsidR="00A9654A" w:rsidRPr="00263477">
              <w:rPr>
                <w:sz w:val="18"/>
                <w:szCs w:val="18"/>
              </w:rPr>
              <w:t>61</w:t>
            </w:r>
            <w:r w:rsidR="00FF6AA9" w:rsidRPr="00263477">
              <w:rPr>
                <w:sz w:val="18"/>
                <w:szCs w:val="18"/>
              </w:rPr>
              <w:t>]</w:t>
            </w:r>
            <w:r w:rsidR="00C33891" w:rsidRPr="00263477">
              <w:rPr>
                <w:sz w:val="18"/>
                <w:szCs w:val="18"/>
              </w:rPr>
              <w:t>**</w:t>
            </w:r>
          </w:p>
          <w:p w:rsidR="00FF6AA9" w:rsidRPr="00263477" w:rsidRDefault="00FF6AA9" w:rsidP="004F2ED5">
            <w:pPr>
              <w:jc w:val="center"/>
              <w:rPr>
                <w:sz w:val="18"/>
                <w:szCs w:val="18"/>
              </w:rPr>
            </w:pPr>
            <w:r w:rsidRPr="00263477">
              <w:rPr>
                <w:sz w:val="18"/>
                <w:szCs w:val="18"/>
              </w:rPr>
              <w:t>(1984;1998)</w:t>
            </w:r>
          </w:p>
        </w:tc>
        <w:tc>
          <w:tcPr>
            <w:tcW w:w="1526" w:type="dxa"/>
            <w:tcBorders>
              <w:top w:val="double" w:sz="4" w:space="0" w:color="auto"/>
            </w:tcBorders>
            <w:vAlign w:val="center"/>
          </w:tcPr>
          <w:p w:rsidR="00FF6AA9" w:rsidRPr="00263477" w:rsidRDefault="00083BA4" w:rsidP="004F2ED5">
            <w:pPr>
              <w:jc w:val="center"/>
              <w:rPr>
                <w:sz w:val="18"/>
                <w:szCs w:val="18"/>
              </w:rPr>
            </w:pPr>
            <w:r>
              <w:rPr>
                <w:sz w:val="18"/>
                <w:szCs w:val="18"/>
              </w:rPr>
              <w:t>-4,84[-5,</w:t>
            </w:r>
            <w:r w:rsidR="00FF6AA9" w:rsidRPr="00263477">
              <w:rPr>
                <w:sz w:val="18"/>
                <w:szCs w:val="18"/>
              </w:rPr>
              <w:t>08]</w:t>
            </w:r>
          </w:p>
          <w:p w:rsidR="00FF6AA9" w:rsidRPr="00263477" w:rsidRDefault="00FF6AA9" w:rsidP="004F2ED5">
            <w:pPr>
              <w:jc w:val="center"/>
              <w:rPr>
                <w:sz w:val="18"/>
                <w:szCs w:val="18"/>
              </w:rPr>
            </w:pPr>
            <w:r w:rsidRPr="00263477">
              <w:rPr>
                <w:sz w:val="18"/>
                <w:szCs w:val="18"/>
              </w:rPr>
              <w:t>(1984;1987;1998)</w:t>
            </w:r>
          </w:p>
        </w:tc>
        <w:tc>
          <w:tcPr>
            <w:tcW w:w="1526" w:type="dxa"/>
            <w:tcBorders>
              <w:top w:val="double" w:sz="4" w:space="0" w:color="auto"/>
            </w:tcBorders>
            <w:vAlign w:val="center"/>
          </w:tcPr>
          <w:p w:rsidR="00FF6AA9" w:rsidRPr="00263477" w:rsidRDefault="00083BA4" w:rsidP="004F2ED5">
            <w:pPr>
              <w:jc w:val="center"/>
              <w:rPr>
                <w:sz w:val="18"/>
                <w:szCs w:val="18"/>
              </w:rPr>
            </w:pPr>
            <w:r>
              <w:rPr>
                <w:sz w:val="18"/>
                <w:szCs w:val="18"/>
              </w:rPr>
              <w:t>-4,92[-5,</w:t>
            </w:r>
            <w:r w:rsidR="00FF6AA9" w:rsidRPr="00263477">
              <w:rPr>
                <w:sz w:val="18"/>
                <w:szCs w:val="18"/>
              </w:rPr>
              <w:t>23]</w:t>
            </w:r>
          </w:p>
          <w:p w:rsidR="00FF6AA9" w:rsidRPr="00263477" w:rsidRDefault="00FF6AA9" w:rsidP="004F2ED5">
            <w:pPr>
              <w:jc w:val="center"/>
              <w:rPr>
                <w:sz w:val="18"/>
                <w:szCs w:val="18"/>
              </w:rPr>
            </w:pPr>
            <w:r w:rsidRPr="00263477">
              <w:rPr>
                <w:sz w:val="18"/>
                <w:szCs w:val="18"/>
              </w:rPr>
              <w:t>(1982;1984;1987;1998)</w:t>
            </w:r>
          </w:p>
        </w:tc>
        <w:tc>
          <w:tcPr>
            <w:tcW w:w="1585" w:type="dxa"/>
            <w:tcBorders>
              <w:top w:val="double" w:sz="4" w:space="0" w:color="auto"/>
            </w:tcBorders>
            <w:vAlign w:val="center"/>
          </w:tcPr>
          <w:p w:rsidR="00FF6AA9" w:rsidRPr="00263477" w:rsidRDefault="00BA34FC" w:rsidP="004F2ED5">
            <w:pPr>
              <w:jc w:val="center"/>
              <w:rPr>
                <w:sz w:val="18"/>
                <w:szCs w:val="18"/>
              </w:rPr>
            </w:pPr>
            <w:r>
              <w:rPr>
                <w:sz w:val="18"/>
                <w:szCs w:val="18"/>
              </w:rPr>
              <w:t>-4,</w:t>
            </w:r>
            <w:r w:rsidR="00FF6AA9" w:rsidRPr="00263477">
              <w:rPr>
                <w:sz w:val="18"/>
                <w:szCs w:val="18"/>
              </w:rPr>
              <w:t>92[</w:t>
            </w:r>
            <w:r>
              <w:rPr>
                <w:sz w:val="18"/>
                <w:szCs w:val="18"/>
              </w:rPr>
              <w:t>-5,</w:t>
            </w:r>
            <w:r w:rsidR="00C33891" w:rsidRPr="00263477">
              <w:rPr>
                <w:sz w:val="18"/>
                <w:szCs w:val="18"/>
              </w:rPr>
              <w:t>42</w:t>
            </w:r>
            <w:r w:rsidR="00FF6AA9" w:rsidRPr="00263477">
              <w:rPr>
                <w:sz w:val="18"/>
                <w:szCs w:val="18"/>
              </w:rPr>
              <w:t>]</w:t>
            </w:r>
          </w:p>
          <w:p w:rsidR="00FF6AA9" w:rsidRPr="00263477" w:rsidRDefault="00FF6AA9" w:rsidP="004F2ED5">
            <w:pPr>
              <w:jc w:val="center"/>
              <w:rPr>
                <w:sz w:val="18"/>
                <w:szCs w:val="18"/>
              </w:rPr>
            </w:pPr>
            <w:r w:rsidRPr="00263477">
              <w:rPr>
                <w:sz w:val="18"/>
                <w:szCs w:val="18"/>
              </w:rPr>
              <w:t>(1982;1984;1987;1998;2008)</w:t>
            </w:r>
          </w:p>
        </w:tc>
      </w:tr>
      <w:tr w:rsidR="00FF6AA9" w:rsidRPr="00456AC2" w:rsidTr="00FA19E8">
        <w:trPr>
          <w:jc w:val="center"/>
        </w:trPr>
        <w:tc>
          <w:tcPr>
            <w:tcW w:w="424" w:type="dxa"/>
            <w:vMerge/>
            <w:textDirection w:val="btLr"/>
            <w:vAlign w:val="center"/>
          </w:tcPr>
          <w:p w:rsidR="00FF6AA9" w:rsidRPr="00456AC2" w:rsidRDefault="00FF6AA9" w:rsidP="004F2ED5">
            <w:pPr>
              <w:ind w:left="113" w:right="113"/>
              <w:jc w:val="center"/>
              <w:rPr>
                <w:b/>
                <w:sz w:val="24"/>
                <w:szCs w:val="24"/>
              </w:rPr>
            </w:pPr>
          </w:p>
        </w:tc>
        <w:tc>
          <w:tcPr>
            <w:tcW w:w="901" w:type="dxa"/>
            <w:vAlign w:val="center"/>
          </w:tcPr>
          <w:p w:rsidR="00FF6AA9" w:rsidRPr="00263477" w:rsidRDefault="00FF6AA9" w:rsidP="004F2ED5">
            <w:pPr>
              <w:rPr>
                <w:b/>
                <w:sz w:val="18"/>
                <w:szCs w:val="18"/>
              </w:rPr>
            </w:pPr>
            <w:r w:rsidRPr="00263477">
              <w:rPr>
                <w:b/>
                <w:sz w:val="18"/>
                <w:szCs w:val="18"/>
              </w:rPr>
              <w:t>Model 1</w:t>
            </w:r>
          </w:p>
        </w:tc>
        <w:tc>
          <w:tcPr>
            <w:tcW w:w="1526" w:type="dxa"/>
            <w:vAlign w:val="center"/>
          </w:tcPr>
          <w:p w:rsidR="00FF6AA9" w:rsidRPr="00263477" w:rsidRDefault="00587F13" w:rsidP="004F2ED5">
            <w:pPr>
              <w:jc w:val="center"/>
              <w:rPr>
                <w:sz w:val="18"/>
                <w:szCs w:val="18"/>
              </w:rPr>
            </w:pPr>
            <w:r>
              <w:rPr>
                <w:sz w:val="18"/>
                <w:szCs w:val="18"/>
              </w:rPr>
              <w:t>-4,</w:t>
            </w:r>
            <w:r w:rsidR="00FF6AA9" w:rsidRPr="00263477">
              <w:rPr>
                <w:sz w:val="18"/>
                <w:szCs w:val="18"/>
              </w:rPr>
              <w:t>76[</w:t>
            </w:r>
            <w:r>
              <w:rPr>
                <w:sz w:val="18"/>
                <w:szCs w:val="18"/>
              </w:rPr>
              <w:t>-5,</w:t>
            </w:r>
            <w:r w:rsidR="00C33891" w:rsidRPr="00263477">
              <w:rPr>
                <w:sz w:val="18"/>
                <w:szCs w:val="18"/>
              </w:rPr>
              <w:t>03</w:t>
            </w:r>
            <w:r w:rsidR="00FF6AA9" w:rsidRPr="00263477">
              <w:rPr>
                <w:sz w:val="18"/>
                <w:szCs w:val="18"/>
              </w:rPr>
              <w:t>]</w:t>
            </w:r>
          </w:p>
          <w:p w:rsidR="00FF6AA9" w:rsidRPr="00263477" w:rsidRDefault="00FF6AA9" w:rsidP="004F2ED5">
            <w:pPr>
              <w:jc w:val="center"/>
              <w:rPr>
                <w:sz w:val="18"/>
                <w:szCs w:val="18"/>
              </w:rPr>
            </w:pPr>
            <w:r w:rsidRPr="00263477">
              <w:rPr>
                <w:sz w:val="18"/>
                <w:szCs w:val="18"/>
              </w:rPr>
              <w:t>(1987)</w:t>
            </w:r>
          </w:p>
        </w:tc>
        <w:tc>
          <w:tcPr>
            <w:tcW w:w="1526" w:type="dxa"/>
            <w:vAlign w:val="center"/>
          </w:tcPr>
          <w:p w:rsidR="00FF6AA9" w:rsidRPr="00263477" w:rsidRDefault="00587F13" w:rsidP="004F2ED5">
            <w:pPr>
              <w:jc w:val="center"/>
              <w:rPr>
                <w:sz w:val="18"/>
                <w:szCs w:val="18"/>
              </w:rPr>
            </w:pPr>
            <w:r>
              <w:rPr>
                <w:sz w:val="18"/>
                <w:szCs w:val="18"/>
              </w:rPr>
              <w:t>-4,76[-5,</w:t>
            </w:r>
            <w:r w:rsidR="00FF6AA9" w:rsidRPr="00263477">
              <w:rPr>
                <w:sz w:val="18"/>
                <w:szCs w:val="18"/>
              </w:rPr>
              <w:t>19]</w:t>
            </w:r>
          </w:p>
          <w:p w:rsidR="00FF6AA9" w:rsidRPr="00263477" w:rsidRDefault="00FF6AA9" w:rsidP="004F2ED5">
            <w:pPr>
              <w:jc w:val="center"/>
              <w:rPr>
                <w:sz w:val="18"/>
                <w:szCs w:val="18"/>
              </w:rPr>
            </w:pPr>
            <w:r w:rsidRPr="00263477">
              <w:rPr>
                <w:sz w:val="18"/>
                <w:szCs w:val="18"/>
              </w:rPr>
              <w:t>(1987;1996)</w:t>
            </w:r>
          </w:p>
        </w:tc>
        <w:tc>
          <w:tcPr>
            <w:tcW w:w="1526" w:type="dxa"/>
            <w:vAlign w:val="center"/>
          </w:tcPr>
          <w:p w:rsidR="00FF6AA9" w:rsidRPr="00263477" w:rsidRDefault="00083BA4" w:rsidP="004F2ED5">
            <w:pPr>
              <w:jc w:val="center"/>
              <w:rPr>
                <w:sz w:val="18"/>
                <w:szCs w:val="18"/>
              </w:rPr>
            </w:pPr>
            <w:r>
              <w:rPr>
                <w:sz w:val="18"/>
                <w:szCs w:val="18"/>
              </w:rPr>
              <w:t>-4,82[-5,</w:t>
            </w:r>
            <w:r w:rsidR="00FF6AA9" w:rsidRPr="00263477">
              <w:rPr>
                <w:sz w:val="18"/>
                <w:szCs w:val="18"/>
              </w:rPr>
              <w:t>37]</w:t>
            </w:r>
          </w:p>
          <w:p w:rsidR="00FF6AA9" w:rsidRPr="00263477" w:rsidRDefault="00FF6AA9" w:rsidP="004F2ED5">
            <w:pPr>
              <w:jc w:val="center"/>
              <w:rPr>
                <w:sz w:val="18"/>
                <w:szCs w:val="18"/>
              </w:rPr>
            </w:pPr>
            <w:r w:rsidRPr="00263477">
              <w:rPr>
                <w:sz w:val="18"/>
                <w:szCs w:val="18"/>
              </w:rPr>
              <w:t>(1987;1990;1996)</w:t>
            </w:r>
          </w:p>
        </w:tc>
        <w:tc>
          <w:tcPr>
            <w:tcW w:w="1526" w:type="dxa"/>
            <w:vAlign w:val="center"/>
          </w:tcPr>
          <w:p w:rsidR="00FF6AA9" w:rsidRPr="00263477" w:rsidRDefault="00FF6AA9" w:rsidP="004F2ED5">
            <w:pPr>
              <w:jc w:val="center"/>
              <w:rPr>
                <w:sz w:val="18"/>
                <w:szCs w:val="18"/>
              </w:rPr>
            </w:pPr>
            <w:r w:rsidRPr="00263477">
              <w:rPr>
                <w:sz w:val="18"/>
                <w:szCs w:val="18"/>
              </w:rPr>
              <w:t>-6.45[-5.50]*</w:t>
            </w:r>
          </w:p>
          <w:p w:rsidR="00FF6AA9" w:rsidRPr="00263477" w:rsidRDefault="00FF6AA9" w:rsidP="004F2ED5">
            <w:pPr>
              <w:jc w:val="center"/>
              <w:rPr>
                <w:sz w:val="18"/>
                <w:szCs w:val="18"/>
              </w:rPr>
            </w:pPr>
            <w:r w:rsidRPr="00263477">
              <w:rPr>
                <w:sz w:val="18"/>
                <w:szCs w:val="18"/>
              </w:rPr>
              <w:t>(1987;1990;1996;2001)</w:t>
            </w:r>
          </w:p>
        </w:tc>
        <w:tc>
          <w:tcPr>
            <w:tcW w:w="1585" w:type="dxa"/>
            <w:vAlign w:val="center"/>
          </w:tcPr>
          <w:p w:rsidR="00FF6AA9" w:rsidRPr="00263477" w:rsidRDefault="00BA34FC" w:rsidP="004F2ED5">
            <w:pPr>
              <w:jc w:val="center"/>
              <w:rPr>
                <w:sz w:val="18"/>
                <w:szCs w:val="18"/>
              </w:rPr>
            </w:pPr>
            <w:r>
              <w:rPr>
                <w:sz w:val="18"/>
                <w:szCs w:val="18"/>
              </w:rPr>
              <w:t>-6,</w:t>
            </w:r>
            <w:r w:rsidR="00FF6AA9" w:rsidRPr="00263477">
              <w:rPr>
                <w:sz w:val="18"/>
                <w:szCs w:val="18"/>
              </w:rPr>
              <w:t>45[</w:t>
            </w:r>
            <w:r>
              <w:rPr>
                <w:sz w:val="18"/>
                <w:szCs w:val="18"/>
              </w:rPr>
              <w:t>-5,</w:t>
            </w:r>
            <w:r w:rsidR="000F0AE1" w:rsidRPr="00263477">
              <w:rPr>
                <w:sz w:val="18"/>
                <w:szCs w:val="18"/>
              </w:rPr>
              <w:t>69</w:t>
            </w:r>
            <w:r w:rsidR="00FF6AA9" w:rsidRPr="00263477">
              <w:rPr>
                <w:sz w:val="18"/>
                <w:szCs w:val="18"/>
              </w:rPr>
              <w:t>]*</w:t>
            </w:r>
          </w:p>
          <w:p w:rsidR="00FF6AA9" w:rsidRPr="00263477" w:rsidRDefault="00FF6AA9" w:rsidP="004F2ED5">
            <w:pPr>
              <w:jc w:val="center"/>
              <w:rPr>
                <w:sz w:val="18"/>
                <w:szCs w:val="18"/>
              </w:rPr>
            </w:pPr>
            <w:r w:rsidRPr="00263477">
              <w:rPr>
                <w:sz w:val="18"/>
                <w:szCs w:val="18"/>
              </w:rPr>
              <w:t>(1987;1990;1996;1999;2001)</w:t>
            </w:r>
          </w:p>
        </w:tc>
      </w:tr>
      <w:tr w:rsidR="00FF6AA9" w:rsidRPr="00456AC2" w:rsidTr="00FA19E8">
        <w:trPr>
          <w:jc w:val="center"/>
        </w:trPr>
        <w:tc>
          <w:tcPr>
            <w:tcW w:w="424" w:type="dxa"/>
            <w:vMerge/>
            <w:textDirection w:val="btLr"/>
            <w:vAlign w:val="center"/>
          </w:tcPr>
          <w:p w:rsidR="00FF6AA9" w:rsidRPr="00456AC2" w:rsidRDefault="00FF6AA9" w:rsidP="004F2ED5">
            <w:pPr>
              <w:ind w:left="113" w:right="113"/>
              <w:jc w:val="center"/>
              <w:rPr>
                <w:b/>
                <w:sz w:val="24"/>
                <w:szCs w:val="24"/>
              </w:rPr>
            </w:pPr>
          </w:p>
        </w:tc>
        <w:tc>
          <w:tcPr>
            <w:tcW w:w="901" w:type="dxa"/>
            <w:tcBorders>
              <w:bottom w:val="single" w:sz="4" w:space="0" w:color="auto"/>
            </w:tcBorders>
            <w:vAlign w:val="center"/>
          </w:tcPr>
          <w:p w:rsidR="00FF6AA9" w:rsidRPr="00263477" w:rsidRDefault="00FF6AA9" w:rsidP="004F2ED5">
            <w:pPr>
              <w:rPr>
                <w:b/>
                <w:sz w:val="18"/>
                <w:szCs w:val="18"/>
              </w:rPr>
            </w:pPr>
            <w:r w:rsidRPr="00263477">
              <w:rPr>
                <w:b/>
                <w:sz w:val="18"/>
                <w:szCs w:val="18"/>
              </w:rPr>
              <w:t>Model 2</w:t>
            </w:r>
          </w:p>
        </w:tc>
        <w:tc>
          <w:tcPr>
            <w:tcW w:w="1526" w:type="dxa"/>
            <w:tcBorders>
              <w:bottom w:val="single" w:sz="4" w:space="0" w:color="auto"/>
            </w:tcBorders>
            <w:vAlign w:val="center"/>
          </w:tcPr>
          <w:p w:rsidR="00FF6AA9" w:rsidRPr="00263477" w:rsidRDefault="00587F13" w:rsidP="004F2ED5">
            <w:pPr>
              <w:jc w:val="center"/>
              <w:rPr>
                <w:sz w:val="18"/>
                <w:szCs w:val="18"/>
              </w:rPr>
            </w:pPr>
            <w:r>
              <w:rPr>
                <w:sz w:val="18"/>
                <w:szCs w:val="18"/>
              </w:rPr>
              <w:t>-4,</w:t>
            </w:r>
            <w:r w:rsidR="00FF6AA9" w:rsidRPr="00263477">
              <w:rPr>
                <w:sz w:val="18"/>
                <w:szCs w:val="18"/>
              </w:rPr>
              <w:t>78[</w:t>
            </w:r>
            <w:r w:rsidR="00A9654A" w:rsidRPr="00263477">
              <w:rPr>
                <w:sz w:val="18"/>
                <w:szCs w:val="18"/>
              </w:rPr>
              <w:t>-4</w:t>
            </w:r>
            <w:r>
              <w:rPr>
                <w:sz w:val="18"/>
                <w:szCs w:val="18"/>
              </w:rPr>
              <w:t>,</w:t>
            </w:r>
            <w:r w:rsidR="00A9654A" w:rsidRPr="00263477">
              <w:rPr>
                <w:sz w:val="18"/>
                <w:szCs w:val="18"/>
              </w:rPr>
              <w:t>62</w:t>
            </w:r>
            <w:r w:rsidR="00FF6AA9" w:rsidRPr="00263477">
              <w:rPr>
                <w:sz w:val="18"/>
                <w:szCs w:val="18"/>
              </w:rPr>
              <w:t>]</w:t>
            </w:r>
            <w:r w:rsidR="00A9654A" w:rsidRPr="00263477">
              <w:rPr>
                <w:sz w:val="18"/>
                <w:szCs w:val="18"/>
              </w:rPr>
              <w:t>*</w:t>
            </w:r>
            <w:r w:rsidR="00C33891" w:rsidRPr="00263477">
              <w:rPr>
                <w:sz w:val="18"/>
                <w:szCs w:val="18"/>
              </w:rPr>
              <w:t>*</w:t>
            </w:r>
          </w:p>
          <w:p w:rsidR="00FF6AA9" w:rsidRPr="00263477" w:rsidRDefault="00FF6AA9" w:rsidP="004F2ED5">
            <w:pPr>
              <w:jc w:val="center"/>
              <w:rPr>
                <w:sz w:val="18"/>
                <w:szCs w:val="18"/>
              </w:rPr>
            </w:pPr>
            <w:r w:rsidRPr="00263477">
              <w:rPr>
                <w:sz w:val="18"/>
                <w:szCs w:val="18"/>
              </w:rPr>
              <w:t>(1992)</w:t>
            </w:r>
          </w:p>
        </w:tc>
        <w:tc>
          <w:tcPr>
            <w:tcW w:w="1526" w:type="dxa"/>
            <w:tcBorders>
              <w:bottom w:val="single" w:sz="4" w:space="0" w:color="auto"/>
            </w:tcBorders>
            <w:vAlign w:val="center"/>
          </w:tcPr>
          <w:p w:rsidR="00FF6AA9" w:rsidRPr="00263477" w:rsidRDefault="005B44B9" w:rsidP="004F2ED5">
            <w:pPr>
              <w:jc w:val="center"/>
              <w:rPr>
                <w:sz w:val="18"/>
                <w:szCs w:val="18"/>
              </w:rPr>
            </w:pPr>
            <w:r>
              <w:rPr>
                <w:sz w:val="18"/>
                <w:szCs w:val="18"/>
              </w:rPr>
              <w:t>-4,78[-5,</w:t>
            </w:r>
            <w:r w:rsidR="00FF6AA9" w:rsidRPr="00263477">
              <w:rPr>
                <w:sz w:val="18"/>
                <w:szCs w:val="18"/>
              </w:rPr>
              <w:t>36]</w:t>
            </w:r>
          </w:p>
          <w:p w:rsidR="00FF6AA9" w:rsidRPr="00263477" w:rsidRDefault="00FF6AA9" w:rsidP="004F2ED5">
            <w:pPr>
              <w:jc w:val="center"/>
              <w:rPr>
                <w:sz w:val="18"/>
                <w:szCs w:val="18"/>
              </w:rPr>
            </w:pPr>
            <w:r w:rsidRPr="00263477">
              <w:rPr>
                <w:sz w:val="18"/>
                <w:szCs w:val="18"/>
              </w:rPr>
              <w:t>(1992;2006)</w:t>
            </w:r>
          </w:p>
        </w:tc>
        <w:tc>
          <w:tcPr>
            <w:tcW w:w="1526" w:type="dxa"/>
            <w:tcBorders>
              <w:bottom w:val="single" w:sz="4" w:space="0" w:color="auto"/>
            </w:tcBorders>
            <w:vAlign w:val="center"/>
          </w:tcPr>
          <w:p w:rsidR="00FF6AA9" w:rsidRPr="00263477" w:rsidRDefault="00083BA4" w:rsidP="004F2ED5">
            <w:pPr>
              <w:jc w:val="center"/>
              <w:rPr>
                <w:sz w:val="18"/>
                <w:szCs w:val="18"/>
              </w:rPr>
            </w:pPr>
            <w:r>
              <w:rPr>
                <w:sz w:val="18"/>
                <w:szCs w:val="18"/>
              </w:rPr>
              <w:t>-7,06[-5,</w:t>
            </w:r>
            <w:r w:rsidR="00FF6AA9" w:rsidRPr="00263477">
              <w:rPr>
                <w:sz w:val="18"/>
                <w:szCs w:val="18"/>
              </w:rPr>
              <w:t>70]*</w:t>
            </w:r>
          </w:p>
          <w:p w:rsidR="00FF6AA9" w:rsidRPr="00263477" w:rsidRDefault="00FF6AA9" w:rsidP="004F2ED5">
            <w:pPr>
              <w:jc w:val="center"/>
              <w:rPr>
                <w:sz w:val="18"/>
                <w:szCs w:val="18"/>
              </w:rPr>
            </w:pPr>
            <w:r w:rsidRPr="00263477">
              <w:rPr>
                <w:sz w:val="18"/>
                <w:szCs w:val="18"/>
              </w:rPr>
              <w:t>(1984;1992;2006)</w:t>
            </w:r>
          </w:p>
        </w:tc>
        <w:tc>
          <w:tcPr>
            <w:tcW w:w="1526" w:type="dxa"/>
            <w:tcBorders>
              <w:bottom w:val="single" w:sz="4" w:space="0" w:color="auto"/>
            </w:tcBorders>
            <w:vAlign w:val="center"/>
          </w:tcPr>
          <w:p w:rsidR="00FF6AA9" w:rsidRPr="00263477" w:rsidRDefault="00083BA4" w:rsidP="004F2ED5">
            <w:pPr>
              <w:jc w:val="center"/>
              <w:rPr>
                <w:sz w:val="18"/>
                <w:szCs w:val="18"/>
              </w:rPr>
            </w:pPr>
            <w:r>
              <w:rPr>
                <w:sz w:val="18"/>
                <w:szCs w:val="18"/>
              </w:rPr>
              <w:t>-7,06[-6,</w:t>
            </w:r>
            <w:r w:rsidR="00FF6AA9" w:rsidRPr="00263477">
              <w:rPr>
                <w:sz w:val="18"/>
                <w:szCs w:val="18"/>
              </w:rPr>
              <w:t>01]*</w:t>
            </w:r>
          </w:p>
          <w:p w:rsidR="00FF6AA9" w:rsidRPr="00263477" w:rsidRDefault="00FF6AA9" w:rsidP="004F2ED5">
            <w:pPr>
              <w:jc w:val="center"/>
              <w:rPr>
                <w:sz w:val="18"/>
                <w:szCs w:val="18"/>
              </w:rPr>
            </w:pPr>
            <w:r w:rsidRPr="00263477">
              <w:rPr>
                <w:sz w:val="18"/>
                <w:szCs w:val="18"/>
              </w:rPr>
              <w:t>(1984;1988;1992;2006)</w:t>
            </w:r>
          </w:p>
        </w:tc>
        <w:tc>
          <w:tcPr>
            <w:tcW w:w="1585" w:type="dxa"/>
            <w:tcBorders>
              <w:bottom w:val="single" w:sz="4" w:space="0" w:color="auto"/>
            </w:tcBorders>
            <w:vAlign w:val="center"/>
          </w:tcPr>
          <w:p w:rsidR="00FF6AA9" w:rsidRPr="00263477" w:rsidRDefault="00BA34FC" w:rsidP="004F2ED5">
            <w:pPr>
              <w:jc w:val="center"/>
              <w:rPr>
                <w:sz w:val="18"/>
                <w:szCs w:val="18"/>
              </w:rPr>
            </w:pPr>
            <w:r>
              <w:rPr>
                <w:sz w:val="18"/>
                <w:szCs w:val="18"/>
              </w:rPr>
              <w:t>-7,</w:t>
            </w:r>
            <w:r w:rsidR="00FF6AA9" w:rsidRPr="00263477">
              <w:rPr>
                <w:sz w:val="18"/>
                <w:szCs w:val="18"/>
              </w:rPr>
              <w:t>06[</w:t>
            </w:r>
            <w:r>
              <w:rPr>
                <w:sz w:val="18"/>
                <w:szCs w:val="18"/>
              </w:rPr>
              <w:t>-6,</w:t>
            </w:r>
            <w:r w:rsidR="000F0AE1" w:rsidRPr="00263477">
              <w:rPr>
                <w:sz w:val="18"/>
                <w:szCs w:val="18"/>
              </w:rPr>
              <w:t>35</w:t>
            </w:r>
            <w:r w:rsidR="00FF6AA9" w:rsidRPr="00263477">
              <w:rPr>
                <w:sz w:val="18"/>
                <w:szCs w:val="18"/>
              </w:rPr>
              <w:t>]*</w:t>
            </w:r>
          </w:p>
          <w:p w:rsidR="00FF6AA9" w:rsidRPr="00263477" w:rsidRDefault="00FF6AA9" w:rsidP="004F2ED5">
            <w:pPr>
              <w:jc w:val="center"/>
              <w:rPr>
                <w:sz w:val="18"/>
                <w:szCs w:val="18"/>
              </w:rPr>
            </w:pPr>
            <w:r w:rsidRPr="00263477">
              <w:rPr>
                <w:sz w:val="18"/>
                <w:szCs w:val="18"/>
              </w:rPr>
              <w:t>(1984;1988;1992;1999;2006)</w:t>
            </w:r>
          </w:p>
        </w:tc>
      </w:tr>
      <w:tr w:rsidR="00FF6AA9" w:rsidRPr="00456AC2" w:rsidTr="00FA19E8">
        <w:trPr>
          <w:jc w:val="center"/>
        </w:trPr>
        <w:tc>
          <w:tcPr>
            <w:tcW w:w="424" w:type="dxa"/>
            <w:vMerge/>
            <w:textDirection w:val="btLr"/>
            <w:vAlign w:val="center"/>
          </w:tcPr>
          <w:p w:rsidR="00FF6AA9" w:rsidRPr="00456AC2" w:rsidRDefault="00FF6AA9" w:rsidP="004F2ED5">
            <w:pPr>
              <w:ind w:left="113" w:right="113"/>
              <w:jc w:val="center"/>
              <w:rPr>
                <w:b/>
                <w:sz w:val="24"/>
                <w:szCs w:val="24"/>
              </w:rPr>
            </w:pPr>
          </w:p>
        </w:tc>
        <w:tc>
          <w:tcPr>
            <w:tcW w:w="901" w:type="dxa"/>
            <w:tcBorders>
              <w:bottom w:val="double" w:sz="4" w:space="0" w:color="auto"/>
            </w:tcBorders>
            <w:vAlign w:val="center"/>
          </w:tcPr>
          <w:p w:rsidR="00FF6AA9" w:rsidRPr="00263477" w:rsidRDefault="00FF6AA9" w:rsidP="004F2ED5">
            <w:pPr>
              <w:rPr>
                <w:b/>
                <w:sz w:val="18"/>
                <w:szCs w:val="18"/>
              </w:rPr>
            </w:pPr>
            <w:r w:rsidRPr="00263477">
              <w:rPr>
                <w:b/>
                <w:sz w:val="18"/>
                <w:szCs w:val="18"/>
              </w:rPr>
              <w:t>Model 3</w:t>
            </w:r>
          </w:p>
        </w:tc>
        <w:tc>
          <w:tcPr>
            <w:tcW w:w="1526" w:type="dxa"/>
            <w:tcBorders>
              <w:bottom w:val="double" w:sz="4" w:space="0" w:color="auto"/>
            </w:tcBorders>
            <w:vAlign w:val="center"/>
          </w:tcPr>
          <w:p w:rsidR="00FF6AA9" w:rsidRPr="00263477" w:rsidRDefault="00587F13" w:rsidP="004F2ED5">
            <w:pPr>
              <w:jc w:val="center"/>
              <w:rPr>
                <w:sz w:val="18"/>
                <w:szCs w:val="18"/>
              </w:rPr>
            </w:pPr>
            <w:r>
              <w:rPr>
                <w:sz w:val="18"/>
                <w:szCs w:val="18"/>
              </w:rPr>
              <w:t>-4,42 [-5,</w:t>
            </w:r>
            <w:r w:rsidR="00FF6AA9" w:rsidRPr="00263477">
              <w:rPr>
                <w:sz w:val="18"/>
                <w:szCs w:val="18"/>
              </w:rPr>
              <w:t>54]</w:t>
            </w:r>
          </w:p>
          <w:p w:rsidR="00FF6AA9" w:rsidRPr="00263477" w:rsidRDefault="00FF6AA9" w:rsidP="004F2ED5">
            <w:pPr>
              <w:jc w:val="center"/>
              <w:rPr>
                <w:sz w:val="18"/>
                <w:szCs w:val="18"/>
              </w:rPr>
            </w:pPr>
            <w:r w:rsidRPr="00263477">
              <w:rPr>
                <w:sz w:val="18"/>
                <w:szCs w:val="18"/>
              </w:rPr>
              <w:t>(1992)</w:t>
            </w:r>
          </w:p>
        </w:tc>
        <w:tc>
          <w:tcPr>
            <w:tcW w:w="1526" w:type="dxa"/>
            <w:tcBorders>
              <w:bottom w:val="double" w:sz="4" w:space="0" w:color="auto"/>
            </w:tcBorders>
            <w:vAlign w:val="center"/>
          </w:tcPr>
          <w:p w:rsidR="00FF6AA9" w:rsidRPr="00263477" w:rsidRDefault="00713973" w:rsidP="004F2ED5">
            <w:pPr>
              <w:jc w:val="center"/>
              <w:rPr>
                <w:sz w:val="18"/>
                <w:szCs w:val="18"/>
              </w:rPr>
            </w:pPr>
            <w:r>
              <w:rPr>
                <w:sz w:val="18"/>
                <w:szCs w:val="18"/>
              </w:rPr>
              <w:t>-8,52[-6,</w:t>
            </w:r>
            <w:r w:rsidR="00FF6AA9" w:rsidRPr="00263477">
              <w:rPr>
                <w:sz w:val="18"/>
                <w:szCs w:val="18"/>
              </w:rPr>
              <w:t>10]*</w:t>
            </w:r>
          </w:p>
          <w:p w:rsidR="00FF6AA9" w:rsidRPr="00263477" w:rsidRDefault="00FF6AA9" w:rsidP="004F2ED5">
            <w:pPr>
              <w:jc w:val="center"/>
              <w:rPr>
                <w:sz w:val="18"/>
                <w:szCs w:val="18"/>
              </w:rPr>
            </w:pPr>
            <w:r w:rsidRPr="00263477">
              <w:rPr>
                <w:sz w:val="18"/>
                <w:szCs w:val="18"/>
              </w:rPr>
              <w:t>(1989;1992)</w:t>
            </w:r>
          </w:p>
        </w:tc>
        <w:tc>
          <w:tcPr>
            <w:tcW w:w="1526" w:type="dxa"/>
            <w:tcBorders>
              <w:bottom w:val="double" w:sz="4" w:space="0" w:color="auto"/>
            </w:tcBorders>
            <w:vAlign w:val="center"/>
          </w:tcPr>
          <w:p w:rsidR="00FF6AA9" w:rsidRPr="00263477" w:rsidRDefault="00083BA4" w:rsidP="004F2ED5">
            <w:pPr>
              <w:jc w:val="center"/>
              <w:rPr>
                <w:sz w:val="18"/>
                <w:szCs w:val="18"/>
              </w:rPr>
            </w:pPr>
            <w:r>
              <w:rPr>
                <w:sz w:val="18"/>
                <w:szCs w:val="18"/>
              </w:rPr>
              <w:t>-6,</w:t>
            </w:r>
            <w:r w:rsidR="00FF6AA9" w:rsidRPr="00263477">
              <w:rPr>
                <w:sz w:val="18"/>
                <w:szCs w:val="18"/>
              </w:rPr>
              <w:t>16[-6</w:t>
            </w:r>
            <w:r>
              <w:rPr>
                <w:sz w:val="18"/>
                <w:szCs w:val="18"/>
              </w:rPr>
              <w:t>,</w:t>
            </w:r>
            <w:r w:rsidR="00FF6AA9" w:rsidRPr="00263477">
              <w:rPr>
                <w:sz w:val="18"/>
                <w:szCs w:val="18"/>
              </w:rPr>
              <w:t>52]</w:t>
            </w:r>
          </w:p>
          <w:p w:rsidR="00FF6AA9" w:rsidRPr="00263477" w:rsidRDefault="00FF6AA9" w:rsidP="004F2ED5">
            <w:pPr>
              <w:jc w:val="center"/>
              <w:rPr>
                <w:sz w:val="18"/>
                <w:szCs w:val="18"/>
              </w:rPr>
            </w:pPr>
            <w:r w:rsidRPr="00263477">
              <w:rPr>
                <w:sz w:val="18"/>
                <w:szCs w:val="18"/>
              </w:rPr>
              <w:t>(1989;1992;2004)</w:t>
            </w:r>
          </w:p>
        </w:tc>
        <w:tc>
          <w:tcPr>
            <w:tcW w:w="1526" w:type="dxa"/>
            <w:tcBorders>
              <w:bottom w:val="double" w:sz="4" w:space="0" w:color="auto"/>
            </w:tcBorders>
            <w:vAlign w:val="center"/>
          </w:tcPr>
          <w:p w:rsidR="00FF6AA9" w:rsidRPr="00263477" w:rsidRDefault="00083BA4" w:rsidP="004F2ED5">
            <w:pPr>
              <w:jc w:val="center"/>
              <w:rPr>
                <w:sz w:val="18"/>
                <w:szCs w:val="18"/>
              </w:rPr>
            </w:pPr>
            <w:r>
              <w:rPr>
                <w:sz w:val="18"/>
                <w:szCs w:val="18"/>
              </w:rPr>
              <w:t>-7,</w:t>
            </w:r>
            <w:r w:rsidR="00FF6AA9" w:rsidRPr="00263477">
              <w:rPr>
                <w:sz w:val="18"/>
                <w:szCs w:val="18"/>
              </w:rPr>
              <w:t>76[-7</w:t>
            </w:r>
            <w:r>
              <w:rPr>
                <w:sz w:val="18"/>
                <w:szCs w:val="18"/>
              </w:rPr>
              <w:t>,</w:t>
            </w:r>
            <w:r w:rsidR="00FF6AA9" w:rsidRPr="00263477">
              <w:rPr>
                <w:sz w:val="18"/>
                <w:szCs w:val="18"/>
              </w:rPr>
              <w:t>00]*</w:t>
            </w:r>
          </w:p>
          <w:p w:rsidR="00FF6AA9" w:rsidRPr="00263477" w:rsidRDefault="00FF6AA9" w:rsidP="004F2ED5">
            <w:pPr>
              <w:jc w:val="center"/>
              <w:rPr>
                <w:sz w:val="18"/>
                <w:szCs w:val="18"/>
              </w:rPr>
            </w:pPr>
            <w:r w:rsidRPr="00263477">
              <w:rPr>
                <w:sz w:val="18"/>
                <w:szCs w:val="18"/>
              </w:rPr>
              <w:t>(1985;1989;1992;2004)</w:t>
            </w:r>
          </w:p>
        </w:tc>
        <w:tc>
          <w:tcPr>
            <w:tcW w:w="1585" w:type="dxa"/>
            <w:tcBorders>
              <w:bottom w:val="double" w:sz="4" w:space="0" w:color="auto"/>
            </w:tcBorders>
            <w:vAlign w:val="center"/>
          </w:tcPr>
          <w:p w:rsidR="00FF6AA9" w:rsidRPr="00263477" w:rsidRDefault="00BA34FC" w:rsidP="004F2ED5">
            <w:pPr>
              <w:jc w:val="center"/>
              <w:rPr>
                <w:sz w:val="18"/>
                <w:szCs w:val="18"/>
              </w:rPr>
            </w:pPr>
            <w:r>
              <w:rPr>
                <w:sz w:val="18"/>
                <w:szCs w:val="18"/>
              </w:rPr>
              <w:t>-7,76[-7,</w:t>
            </w:r>
            <w:r w:rsidR="00FF6AA9" w:rsidRPr="00263477">
              <w:rPr>
                <w:sz w:val="18"/>
                <w:szCs w:val="18"/>
              </w:rPr>
              <w:t>41]*</w:t>
            </w:r>
          </w:p>
          <w:p w:rsidR="00FF6AA9" w:rsidRPr="00263477" w:rsidRDefault="00FF6AA9" w:rsidP="004F2ED5">
            <w:pPr>
              <w:jc w:val="center"/>
              <w:rPr>
                <w:sz w:val="18"/>
                <w:szCs w:val="18"/>
              </w:rPr>
            </w:pPr>
            <w:r w:rsidRPr="00263477">
              <w:rPr>
                <w:sz w:val="18"/>
                <w:szCs w:val="18"/>
              </w:rPr>
              <w:t>(1985;1989;1992;2000;2004)</w:t>
            </w:r>
          </w:p>
        </w:tc>
      </w:tr>
      <w:tr w:rsidR="00FF6AA9" w:rsidRPr="00456AC2" w:rsidTr="00FA19E8">
        <w:trPr>
          <w:jc w:val="center"/>
        </w:trPr>
        <w:tc>
          <w:tcPr>
            <w:tcW w:w="424" w:type="dxa"/>
            <w:vMerge w:val="restart"/>
            <w:textDirection w:val="btLr"/>
            <w:vAlign w:val="center"/>
          </w:tcPr>
          <w:p w:rsidR="00FF6AA9" w:rsidRPr="00456AC2" w:rsidRDefault="00FF6AA9" w:rsidP="004F2ED5">
            <w:pPr>
              <w:ind w:left="113" w:right="113"/>
              <w:jc w:val="center"/>
              <w:rPr>
                <w:b/>
                <w:sz w:val="24"/>
                <w:szCs w:val="24"/>
              </w:rPr>
            </w:pPr>
            <w:r w:rsidRPr="00456AC2">
              <w:rPr>
                <w:b/>
                <w:sz w:val="24"/>
                <w:szCs w:val="24"/>
              </w:rPr>
              <w:t>HİNDİSTAN</w:t>
            </w:r>
          </w:p>
        </w:tc>
        <w:tc>
          <w:tcPr>
            <w:tcW w:w="901" w:type="dxa"/>
            <w:tcBorders>
              <w:top w:val="double" w:sz="4" w:space="0" w:color="auto"/>
            </w:tcBorders>
            <w:vAlign w:val="center"/>
          </w:tcPr>
          <w:p w:rsidR="00FF6AA9" w:rsidRPr="00263477" w:rsidRDefault="00FF6AA9" w:rsidP="004F2ED5">
            <w:pPr>
              <w:jc w:val="both"/>
              <w:rPr>
                <w:b/>
                <w:sz w:val="18"/>
                <w:szCs w:val="18"/>
              </w:rPr>
            </w:pPr>
            <w:r w:rsidRPr="00263477">
              <w:rPr>
                <w:b/>
                <w:sz w:val="18"/>
                <w:szCs w:val="18"/>
              </w:rPr>
              <w:t>Model 0</w:t>
            </w:r>
          </w:p>
        </w:tc>
        <w:tc>
          <w:tcPr>
            <w:tcW w:w="1526" w:type="dxa"/>
            <w:tcBorders>
              <w:top w:val="double" w:sz="4" w:space="0" w:color="auto"/>
            </w:tcBorders>
            <w:vAlign w:val="center"/>
          </w:tcPr>
          <w:p w:rsidR="00FF6AA9" w:rsidRPr="00263477" w:rsidRDefault="00587F13" w:rsidP="004F2ED5">
            <w:pPr>
              <w:jc w:val="center"/>
              <w:rPr>
                <w:sz w:val="18"/>
                <w:szCs w:val="18"/>
              </w:rPr>
            </w:pPr>
            <w:r>
              <w:rPr>
                <w:sz w:val="18"/>
                <w:szCs w:val="18"/>
              </w:rPr>
              <w:t>-3,87[-4,</w:t>
            </w:r>
            <w:r w:rsidR="004346B7" w:rsidRPr="00263477">
              <w:rPr>
                <w:sz w:val="18"/>
                <w:szCs w:val="18"/>
              </w:rPr>
              <w:t>60]</w:t>
            </w:r>
          </w:p>
          <w:p w:rsidR="004346B7" w:rsidRPr="00263477" w:rsidRDefault="004346B7" w:rsidP="004F2ED5">
            <w:pPr>
              <w:jc w:val="center"/>
              <w:rPr>
                <w:sz w:val="18"/>
                <w:szCs w:val="18"/>
              </w:rPr>
            </w:pPr>
            <w:r w:rsidRPr="00263477">
              <w:rPr>
                <w:sz w:val="18"/>
                <w:szCs w:val="18"/>
              </w:rPr>
              <w:t>(1999)</w:t>
            </w:r>
          </w:p>
        </w:tc>
        <w:tc>
          <w:tcPr>
            <w:tcW w:w="1526" w:type="dxa"/>
            <w:tcBorders>
              <w:top w:val="double" w:sz="4" w:space="0" w:color="auto"/>
            </w:tcBorders>
            <w:vAlign w:val="center"/>
          </w:tcPr>
          <w:p w:rsidR="00FF6AA9" w:rsidRPr="00263477" w:rsidRDefault="00713973" w:rsidP="004F2ED5">
            <w:pPr>
              <w:jc w:val="center"/>
              <w:rPr>
                <w:sz w:val="18"/>
                <w:szCs w:val="18"/>
              </w:rPr>
            </w:pPr>
            <w:r>
              <w:rPr>
                <w:sz w:val="18"/>
                <w:szCs w:val="18"/>
              </w:rPr>
              <w:t>-4,</w:t>
            </w:r>
            <w:r w:rsidR="005F122A" w:rsidRPr="00263477">
              <w:rPr>
                <w:sz w:val="18"/>
                <w:szCs w:val="18"/>
              </w:rPr>
              <w:t>62[</w:t>
            </w:r>
            <w:r>
              <w:rPr>
                <w:sz w:val="18"/>
                <w:szCs w:val="18"/>
              </w:rPr>
              <w:t>-4,</w:t>
            </w:r>
            <w:r w:rsidR="00D40C9A" w:rsidRPr="00263477">
              <w:rPr>
                <w:sz w:val="18"/>
                <w:szCs w:val="18"/>
              </w:rPr>
              <w:t>61</w:t>
            </w:r>
            <w:r w:rsidR="005F122A" w:rsidRPr="00263477">
              <w:rPr>
                <w:sz w:val="18"/>
                <w:szCs w:val="18"/>
              </w:rPr>
              <w:t>]</w:t>
            </w:r>
            <w:r w:rsidR="00D40C9A" w:rsidRPr="00263477">
              <w:rPr>
                <w:sz w:val="18"/>
                <w:szCs w:val="18"/>
              </w:rPr>
              <w:t>*</w:t>
            </w:r>
            <w:r w:rsidR="00C33891" w:rsidRPr="00263477">
              <w:rPr>
                <w:sz w:val="18"/>
                <w:szCs w:val="18"/>
              </w:rPr>
              <w:t>*</w:t>
            </w:r>
          </w:p>
          <w:p w:rsidR="005F122A" w:rsidRPr="00263477" w:rsidRDefault="005F122A" w:rsidP="004F2ED5">
            <w:pPr>
              <w:jc w:val="center"/>
              <w:rPr>
                <w:sz w:val="18"/>
                <w:szCs w:val="18"/>
              </w:rPr>
            </w:pPr>
            <w:r w:rsidRPr="00263477">
              <w:rPr>
                <w:sz w:val="18"/>
                <w:szCs w:val="18"/>
              </w:rPr>
              <w:t>(1999;2006)</w:t>
            </w:r>
          </w:p>
        </w:tc>
        <w:tc>
          <w:tcPr>
            <w:tcW w:w="1526" w:type="dxa"/>
            <w:tcBorders>
              <w:top w:val="double" w:sz="4" w:space="0" w:color="auto"/>
            </w:tcBorders>
            <w:vAlign w:val="center"/>
          </w:tcPr>
          <w:p w:rsidR="00FF6AA9" w:rsidRPr="00263477" w:rsidRDefault="00083BA4" w:rsidP="004F2ED5">
            <w:pPr>
              <w:jc w:val="center"/>
              <w:rPr>
                <w:sz w:val="18"/>
                <w:szCs w:val="18"/>
              </w:rPr>
            </w:pPr>
            <w:r>
              <w:rPr>
                <w:sz w:val="18"/>
                <w:szCs w:val="18"/>
              </w:rPr>
              <w:t>-5,38[-5,</w:t>
            </w:r>
            <w:r w:rsidR="00D642D4" w:rsidRPr="00263477">
              <w:rPr>
                <w:sz w:val="18"/>
                <w:szCs w:val="18"/>
              </w:rPr>
              <w:t>08]*</w:t>
            </w:r>
          </w:p>
          <w:p w:rsidR="00D642D4" w:rsidRPr="00263477" w:rsidRDefault="00D642D4" w:rsidP="004F2ED5">
            <w:pPr>
              <w:jc w:val="center"/>
              <w:rPr>
                <w:sz w:val="18"/>
                <w:szCs w:val="18"/>
              </w:rPr>
            </w:pPr>
            <w:r w:rsidRPr="00263477">
              <w:rPr>
                <w:sz w:val="18"/>
                <w:szCs w:val="18"/>
              </w:rPr>
              <w:t>(1993;1999;2006)</w:t>
            </w:r>
          </w:p>
        </w:tc>
        <w:tc>
          <w:tcPr>
            <w:tcW w:w="1526" w:type="dxa"/>
            <w:tcBorders>
              <w:top w:val="double" w:sz="4" w:space="0" w:color="auto"/>
            </w:tcBorders>
            <w:vAlign w:val="center"/>
          </w:tcPr>
          <w:p w:rsidR="00FF6AA9" w:rsidRPr="00263477" w:rsidRDefault="00083BA4" w:rsidP="004F2ED5">
            <w:pPr>
              <w:jc w:val="center"/>
              <w:rPr>
                <w:sz w:val="18"/>
                <w:szCs w:val="18"/>
              </w:rPr>
            </w:pPr>
            <w:r>
              <w:rPr>
                <w:sz w:val="18"/>
                <w:szCs w:val="18"/>
              </w:rPr>
              <w:t>-5,38[-5,</w:t>
            </w:r>
            <w:r w:rsidR="00867C85" w:rsidRPr="00263477">
              <w:rPr>
                <w:sz w:val="18"/>
                <w:szCs w:val="18"/>
              </w:rPr>
              <w:t>23]</w:t>
            </w:r>
            <w:r w:rsidR="008174E6" w:rsidRPr="00263477">
              <w:rPr>
                <w:sz w:val="18"/>
                <w:szCs w:val="18"/>
              </w:rPr>
              <w:t>*</w:t>
            </w:r>
          </w:p>
          <w:p w:rsidR="00867C85" w:rsidRPr="00263477" w:rsidRDefault="00867C85" w:rsidP="004F2ED5">
            <w:pPr>
              <w:jc w:val="center"/>
              <w:rPr>
                <w:sz w:val="18"/>
                <w:szCs w:val="18"/>
              </w:rPr>
            </w:pPr>
            <w:r w:rsidRPr="00263477">
              <w:rPr>
                <w:sz w:val="18"/>
                <w:szCs w:val="18"/>
              </w:rPr>
              <w:t>(1986;1993;1999;2006)</w:t>
            </w:r>
          </w:p>
        </w:tc>
        <w:tc>
          <w:tcPr>
            <w:tcW w:w="1585" w:type="dxa"/>
            <w:tcBorders>
              <w:top w:val="double" w:sz="4" w:space="0" w:color="auto"/>
            </w:tcBorders>
            <w:vAlign w:val="center"/>
          </w:tcPr>
          <w:p w:rsidR="00FF6AA9" w:rsidRPr="00263477" w:rsidRDefault="00BA34FC" w:rsidP="004F2ED5">
            <w:pPr>
              <w:jc w:val="center"/>
              <w:rPr>
                <w:sz w:val="18"/>
                <w:szCs w:val="18"/>
              </w:rPr>
            </w:pPr>
            <w:r>
              <w:rPr>
                <w:sz w:val="18"/>
                <w:szCs w:val="18"/>
              </w:rPr>
              <w:t>-5,</w:t>
            </w:r>
            <w:r w:rsidR="00C95B13" w:rsidRPr="00263477">
              <w:rPr>
                <w:sz w:val="18"/>
                <w:szCs w:val="18"/>
              </w:rPr>
              <w:t>38[</w:t>
            </w:r>
            <w:r>
              <w:rPr>
                <w:sz w:val="18"/>
                <w:szCs w:val="18"/>
              </w:rPr>
              <w:t>-5,</w:t>
            </w:r>
            <w:r w:rsidR="008174E6" w:rsidRPr="00263477">
              <w:rPr>
                <w:sz w:val="18"/>
                <w:szCs w:val="18"/>
              </w:rPr>
              <w:t>13</w:t>
            </w:r>
            <w:r w:rsidR="00C95B13" w:rsidRPr="00263477">
              <w:rPr>
                <w:sz w:val="18"/>
                <w:szCs w:val="18"/>
              </w:rPr>
              <w:t>]</w:t>
            </w:r>
            <w:r w:rsidR="008174E6" w:rsidRPr="00263477">
              <w:rPr>
                <w:sz w:val="18"/>
                <w:szCs w:val="18"/>
              </w:rPr>
              <w:t>*</w:t>
            </w:r>
            <w:r w:rsidR="00C33891" w:rsidRPr="00263477">
              <w:rPr>
                <w:sz w:val="18"/>
                <w:szCs w:val="18"/>
              </w:rPr>
              <w:t>*</w:t>
            </w:r>
          </w:p>
          <w:p w:rsidR="00C95B13" w:rsidRPr="00263477" w:rsidRDefault="00C95B13" w:rsidP="004F2ED5">
            <w:pPr>
              <w:jc w:val="center"/>
              <w:rPr>
                <w:sz w:val="18"/>
                <w:szCs w:val="18"/>
              </w:rPr>
            </w:pPr>
            <w:r w:rsidRPr="00263477">
              <w:rPr>
                <w:sz w:val="18"/>
                <w:szCs w:val="18"/>
              </w:rPr>
              <w:t>(1986;1993;1999;2004;2006)</w:t>
            </w:r>
          </w:p>
        </w:tc>
      </w:tr>
      <w:tr w:rsidR="00FF6AA9" w:rsidRPr="00456AC2" w:rsidTr="00FA19E8">
        <w:trPr>
          <w:jc w:val="center"/>
        </w:trPr>
        <w:tc>
          <w:tcPr>
            <w:tcW w:w="424" w:type="dxa"/>
            <w:vMerge/>
            <w:vAlign w:val="center"/>
          </w:tcPr>
          <w:p w:rsidR="00FF6AA9" w:rsidRPr="00456AC2" w:rsidRDefault="00FF6AA9" w:rsidP="004F2ED5">
            <w:pPr>
              <w:rPr>
                <w:b/>
                <w:sz w:val="24"/>
                <w:szCs w:val="24"/>
              </w:rPr>
            </w:pPr>
          </w:p>
        </w:tc>
        <w:tc>
          <w:tcPr>
            <w:tcW w:w="901" w:type="dxa"/>
            <w:vAlign w:val="center"/>
          </w:tcPr>
          <w:p w:rsidR="00FF6AA9" w:rsidRPr="00263477" w:rsidRDefault="00FF6AA9" w:rsidP="004F2ED5">
            <w:pPr>
              <w:rPr>
                <w:b/>
                <w:sz w:val="18"/>
                <w:szCs w:val="18"/>
              </w:rPr>
            </w:pPr>
            <w:r w:rsidRPr="00263477">
              <w:rPr>
                <w:b/>
                <w:sz w:val="18"/>
                <w:szCs w:val="18"/>
              </w:rPr>
              <w:t>Model 1</w:t>
            </w:r>
          </w:p>
        </w:tc>
        <w:tc>
          <w:tcPr>
            <w:tcW w:w="1526" w:type="dxa"/>
            <w:vAlign w:val="center"/>
          </w:tcPr>
          <w:p w:rsidR="00FF6AA9" w:rsidRPr="00263477" w:rsidRDefault="004346B7" w:rsidP="004F2ED5">
            <w:pPr>
              <w:jc w:val="center"/>
              <w:rPr>
                <w:sz w:val="18"/>
                <w:szCs w:val="18"/>
              </w:rPr>
            </w:pPr>
            <w:r w:rsidRPr="00263477">
              <w:rPr>
                <w:sz w:val="18"/>
                <w:szCs w:val="18"/>
              </w:rPr>
              <w:t>-5</w:t>
            </w:r>
            <w:r w:rsidR="00261F31">
              <w:rPr>
                <w:sz w:val="18"/>
                <w:szCs w:val="18"/>
              </w:rPr>
              <w:t>,17[-5,</w:t>
            </w:r>
            <w:r w:rsidRPr="00263477">
              <w:rPr>
                <w:sz w:val="18"/>
                <w:szCs w:val="18"/>
              </w:rPr>
              <w:t>03]</w:t>
            </w:r>
            <w:r w:rsidR="008174E6" w:rsidRPr="00263477">
              <w:rPr>
                <w:sz w:val="18"/>
                <w:szCs w:val="18"/>
              </w:rPr>
              <w:t>*</w:t>
            </w:r>
          </w:p>
          <w:p w:rsidR="004346B7" w:rsidRPr="00263477" w:rsidRDefault="004346B7" w:rsidP="004F2ED5">
            <w:pPr>
              <w:jc w:val="center"/>
              <w:rPr>
                <w:sz w:val="18"/>
                <w:szCs w:val="18"/>
              </w:rPr>
            </w:pPr>
            <w:r w:rsidRPr="00263477">
              <w:rPr>
                <w:sz w:val="18"/>
                <w:szCs w:val="18"/>
              </w:rPr>
              <w:t>(1998)</w:t>
            </w:r>
          </w:p>
        </w:tc>
        <w:tc>
          <w:tcPr>
            <w:tcW w:w="1526" w:type="dxa"/>
            <w:vAlign w:val="center"/>
          </w:tcPr>
          <w:p w:rsidR="00FF6AA9" w:rsidRPr="00263477" w:rsidRDefault="00C73E5B" w:rsidP="004F2ED5">
            <w:pPr>
              <w:jc w:val="center"/>
              <w:rPr>
                <w:sz w:val="18"/>
                <w:szCs w:val="18"/>
              </w:rPr>
            </w:pPr>
            <w:r>
              <w:rPr>
                <w:sz w:val="18"/>
                <w:szCs w:val="18"/>
              </w:rPr>
              <w:t>-5,</w:t>
            </w:r>
            <w:r w:rsidR="005F122A" w:rsidRPr="00263477">
              <w:rPr>
                <w:sz w:val="18"/>
                <w:szCs w:val="18"/>
              </w:rPr>
              <w:t>17[</w:t>
            </w:r>
            <w:r>
              <w:rPr>
                <w:sz w:val="18"/>
                <w:szCs w:val="18"/>
              </w:rPr>
              <w:t>-4,</w:t>
            </w:r>
            <w:r w:rsidR="00D40C9A" w:rsidRPr="00263477">
              <w:rPr>
                <w:sz w:val="18"/>
                <w:szCs w:val="18"/>
              </w:rPr>
              <w:t>93</w:t>
            </w:r>
            <w:r w:rsidR="005F122A" w:rsidRPr="00263477">
              <w:rPr>
                <w:sz w:val="18"/>
                <w:szCs w:val="18"/>
              </w:rPr>
              <w:t>]</w:t>
            </w:r>
            <w:r w:rsidR="00D40C9A" w:rsidRPr="00263477">
              <w:rPr>
                <w:sz w:val="18"/>
                <w:szCs w:val="18"/>
              </w:rPr>
              <w:t>*</w:t>
            </w:r>
            <w:r w:rsidR="00C33891" w:rsidRPr="00263477">
              <w:rPr>
                <w:sz w:val="18"/>
                <w:szCs w:val="18"/>
              </w:rPr>
              <w:t>*</w:t>
            </w:r>
          </w:p>
          <w:p w:rsidR="005F122A" w:rsidRPr="00263477" w:rsidRDefault="005F122A" w:rsidP="004F2ED5">
            <w:pPr>
              <w:jc w:val="center"/>
              <w:rPr>
                <w:sz w:val="18"/>
                <w:szCs w:val="18"/>
              </w:rPr>
            </w:pPr>
            <w:r w:rsidRPr="00263477">
              <w:rPr>
                <w:sz w:val="18"/>
                <w:szCs w:val="18"/>
              </w:rPr>
              <w:t>(1998;2006)</w:t>
            </w:r>
          </w:p>
        </w:tc>
        <w:tc>
          <w:tcPr>
            <w:tcW w:w="1526" w:type="dxa"/>
            <w:vAlign w:val="center"/>
          </w:tcPr>
          <w:p w:rsidR="00FF6AA9" w:rsidRPr="00263477" w:rsidRDefault="00083BA4" w:rsidP="004F2ED5">
            <w:pPr>
              <w:jc w:val="center"/>
              <w:rPr>
                <w:sz w:val="18"/>
                <w:szCs w:val="18"/>
              </w:rPr>
            </w:pPr>
            <w:r>
              <w:rPr>
                <w:sz w:val="18"/>
                <w:szCs w:val="18"/>
              </w:rPr>
              <w:t>-5,</w:t>
            </w:r>
            <w:r w:rsidR="00D642D4" w:rsidRPr="00263477">
              <w:rPr>
                <w:sz w:val="18"/>
                <w:szCs w:val="18"/>
              </w:rPr>
              <w:t>17[</w:t>
            </w:r>
            <w:r>
              <w:rPr>
                <w:sz w:val="18"/>
                <w:szCs w:val="18"/>
              </w:rPr>
              <w:t>-5,</w:t>
            </w:r>
            <w:r w:rsidR="00E33483" w:rsidRPr="00263477">
              <w:rPr>
                <w:sz w:val="18"/>
                <w:szCs w:val="18"/>
              </w:rPr>
              <w:t>10</w:t>
            </w:r>
            <w:r w:rsidR="00D642D4" w:rsidRPr="00263477">
              <w:rPr>
                <w:sz w:val="18"/>
                <w:szCs w:val="18"/>
              </w:rPr>
              <w:t>]</w:t>
            </w:r>
            <w:r w:rsidR="00E33483" w:rsidRPr="00263477">
              <w:rPr>
                <w:sz w:val="18"/>
                <w:szCs w:val="18"/>
              </w:rPr>
              <w:t>*</w:t>
            </w:r>
            <w:r w:rsidR="00C33891" w:rsidRPr="00263477">
              <w:rPr>
                <w:sz w:val="18"/>
                <w:szCs w:val="18"/>
              </w:rPr>
              <w:t>*</w:t>
            </w:r>
          </w:p>
          <w:p w:rsidR="00D642D4" w:rsidRPr="00263477" w:rsidRDefault="00D642D4" w:rsidP="004F2ED5">
            <w:pPr>
              <w:jc w:val="center"/>
              <w:rPr>
                <w:sz w:val="18"/>
                <w:szCs w:val="18"/>
              </w:rPr>
            </w:pPr>
            <w:r w:rsidRPr="00263477">
              <w:rPr>
                <w:sz w:val="18"/>
                <w:szCs w:val="18"/>
              </w:rPr>
              <w:t>(1994;1998;2006)</w:t>
            </w:r>
          </w:p>
        </w:tc>
        <w:tc>
          <w:tcPr>
            <w:tcW w:w="1526" w:type="dxa"/>
            <w:vAlign w:val="center"/>
          </w:tcPr>
          <w:p w:rsidR="00FF6AA9" w:rsidRPr="00263477" w:rsidRDefault="00C67F14" w:rsidP="004F2ED5">
            <w:pPr>
              <w:jc w:val="center"/>
              <w:rPr>
                <w:sz w:val="18"/>
                <w:szCs w:val="18"/>
              </w:rPr>
            </w:pPr>
            <w:r>
              <w:rPr>
                <w:sz w:val="18"/>
                <w:szCs w:val="18"/>
              </w:rPr>
              <w:t>-5,56[-5,</w:t>
            </w:r>
            <w:r w:rsidR="00867C85" w:rsidRPr="00263477">
              <w:rPr>
                <w:sz w:val="18"/>
                <w:szCs w:val="18"/>
              </w:rPr>
              <w:t>50]</w:t>
            </w:r>
            <w:r w:rsidR="00E33483" w:rsidRPr="00263477">
              <w:rPr>
                <w:sz w:val="18"/>
                <w:szCs w:val="18"/>
              </w:rPr>
              <w:t>*</w:t>
            </w:r>
          </w:p>
          <w:p w:rsidR="00867C85" w:rsidRPr="00263477" w:rsidRDefault="00867C85" w:rsidP="004F2ED5">
            <w:pPr>
              <w:jc w:val="center"/>
              <w:rPr>
                <w:sz w:val="18"/>
                <w:szCs w:val="18"/>
              </w:rPr>
            </w:pPr>
            <w:r w:rsidRPr="00263477">
              <w:rPr>
                <w:sz w:val="18"/>
                <w:szCs w:val="18"/>
              </w:rPr>
              <w:t>(1986;1994;1998;2006)</w:t>
            </w:r>
          </w:p>
        </w:tc>
        <w:tc>
          <w:tcPr>
            <w:tcW w:w="1585" w:type="dxa"/>
            <w:vAlign w:val="center"/>
          </w:tcPr>
          <w:p w:rsidR="00FF6AA9" w:rsidRPr="00263477" w:rsidRDefault="00BA34FC" w:rsidP="004F2ED5">
            <w:pPr>
              <w:jc w:val="center"/>
              <w:rPr>
                <w:sz w:val="18"/>
                <w:szCs w:val="18"/>
              </w:rPr>
            </w:pPr>
            <w:r>
              <w:rPr>
                <w:sz w:val="18"/>
                <w:szCs w:val="18"/>
              </w:rPr>
              <w:t>-5,</w:t>
            </w:r>
            <w:r w:rsidR="00C95B13" w:rsidRPr="00263477">
              <w:rPr>
                <w:sz w:val="18"/>
                <w:szCs w:val="18"/>
              </w:rPr>
              <w:t>61[</w:t>
            </w:r>
            <w:r>
              <w:rPr>
                <w:sz w:val="18"/>
                <w:szCs w:val="18"/>
              </w:rPr>
              <w:t>-5,</w:t>
            </w:r>
            <w:r w:rsidR="008174E6" w:rsidRPr="00263477">
              <w:rPr>
                <w:sz w:val="18"/>
                <w:szCs w:val="18"/>
              </w:rPr>
              <w:t>44</w:t>
            </w:r>
            <w:r w:rsidR="00C95B13" w:rsidRPr="00263477">
              <w:rPr>
                <w:sz w:val="18"/>
                <w:szCs w:val="18"/>
              </w:rPr>
              <w:t>]</w:t>
            </w:r>
            <w:r w:rsidR="008174E6" w:rsidRPr="00263477">
              <w:rPr>
                <w:sz w:val="18"/>
                <w:szCs w:val="18"/>
              </w:rPr>
              <w:t>*</w:t>
            </w:r>
            <w:r w:rsidR="000F0AE1" w:rsidRPr="00263477">
              <w:rPr>
                <w:sz w:val="18"/>
                <w:szCs w:val="18"/>
              </w:rPr>
              <w:t>*</w:t>
            </w:r>
          </w:p>
          <w:p w:rsidR="00C95B13" w:rsidRPr="00263477" w:rsidRDefault="00C95B13" w:rsidP="004F2ED5">
            <w:pPr>
              <w:jc w:val="center"/>
              <w:rPr>
                <w:sz w:val="18"/>
                <w:szCs w:val="18"/>
              </w:rPr>
            </w:pPr>
            <w:r w:rsidRPr="00263477">
              <w:rPr>
                <w:sz w:val="18"/>
                <w:szCs w:val="18"/>
              </w:rPr>
              <w:t>(1986;1990;1994;1998;2006)</w:t>
            </w:r>
          </w:p>
        </w:tc>
      </w:tr>
      <w:tr w:rsidR="00FF6AA9" w:rsidRPr="00456AC2" w:rsidTr="00FA19E8">
        <w:trPr>
          <w:jc w:val="center"/>
        </w:trPr>
        <w:tc>
          <w:tcPr>
            <w:tcW w:w="424" w:type="dxa"/>
            <w:vMerge/>
            <w:vAlign w:val="center"/>
          </w:tcPr>
          <w:p w:rsidR="00FF6AA9" w:rsidRPr="00456AC2" w:rsidRDefault="00FF6AA9" w:rsidP="004F2ED5">
            <w:pPr>
              <w:rPr>
                <w:b/>
                <w:sz w:val="24"/>
                <w:szCs w:val="24"/>
              </w:rPr>
            </w:pPr>
          </w:p>
        </w:tc>
        <w:tc>
          <w:tcPr>
            <w:tcW w:w="901" w:type="dxa"/>
            <w:vAlign w:val="center"/>
          </w:tcPr>
          <w:p w:rsidR="00FF6AA9" w:rsidRPr="00263477" w:rsidRDefault="00FF6AA9" w:rsidP="004F2ED5">
            <w:pPr>
              <w:rPr>
                <w:b/>
                <w:sz w:val="18"/>
                <w:szCs w:val="18"/>
              </w:rPr>
            </w:pPr>
            <w:r w:rsidRPr="00263477">
              <w:rPr>
                <w:b/>
                <w:sz w:val="18"/>
                <w:szCs w:val="18"/>
              </w:rPr>
              <w:t>Model 2</w:t>
            </w:r>
          </w:p>
        </w:tc>
        <w:tc>
          <w:tcPr>
            <w:tcW w:w="1526" w:type="dxa"/>
            <w:vAlign w:val="center"/>
          </w:tcPr>
          <w:p w:rsidR="00FF6AA9" w:rsidRPr="00263477" w:rsidRDefault="00587F13" w:rsidP="004F2ED5">
            <w:pPr>
              <w:jc w:val="center"/>
              <w:rPr>
                <w:sz w:val="18"/>
                <w:szCs w:val="18"/>
              </w:rPr>
            </w:pPr>
            <w:r>
              <w:rPr>
                <w:sz w:val="18"/>
                <w:szCs w:val="18"/>
              </w:rPr>
              <w:t>-4,</w:t>
            </w:r>
            <w:r w:rsidR="004346B7" w:rsidRPr="00263477">
              <w:rPr>
                <w:sz w:val="18"/>
                <w:szCs w:val="18"/>
              </w:rPr>
              <w:t>70[</w:t>
            </w:r>
            <w:r>
              <w:rPr>
                <w:sz w:val="18"/>
                <w:szCs w:val="18"/>
              </w:rPr>
              <w:t>-4,</w:t>
            </w:r>
            <w:r w:rsidR="00D40C9A" w:rsidRPr="00263477">
              <w:rPr>
                <w:sz w:val="18"/>
                <w:szCs w:val="18"/>
              </w:rPr>
              <w:t>62</w:t>
            </w:r>
            <w:r w:rsidR="004346B7" w:rsidRPr="00263477">
              <w:rPr>
                <w:sz w:val="18"/>
                <w:szCs w:val="18"/>
              </w:rPr>
              <w:t>]</w:t>
            </w:r>
            <w:r w:rsidR="00D40C9A" w:rsidRPr="00263477">
              <w:rPr>
                <w:sz w:val="18"/>
                <w:szCs w:val="18"/>
              </w:rPr>
              <w:t>*</w:t>
            </w:r>
            <w:r w:rsidR="00C33891" w:rsidRPr="00263477">
              <w:rPr>
                <w:sz w:val="18"/>
                <w:szCs w:val="18"/>
              </w:rPr>
              <w:t>*</w:t>
            </w:r>
          </w:p>
          <w:p w:rsidR="004346B7" w:rsidRPr="00263477" w:rsidRDefault="004346B7" w:rsidP="004F2ED5">
            <w:pPr>
              <w:jc w:val="center"/>
              <w:rPr>
                <w:sz w:val="18"/>
                <w:szCs w:val="18"/>
              </w:rPr>
            </w:pPr>
            <w:r w:rsidRPr="00263477">
              <w:rPr>
                <w:sz w:val="18"/>
                <w:szCs w:val="18"/>
              </w:rPr>
              <w:t>(2004)</w:t>
            </w:r>
          </w:p>
        </w:tc>
        <w:tc>
          <w:tcPr>
            <w:tcW w:w="1526" w:type="dxa"/>
            <w:vAlign w:val="center"/>
          </w:tcPr>
          <w:p w:rsidR="00FF6AA9" w:rsidRPr="00263477" w:rsidRDefault="00C73E5B" w:rsidP="004F2ED5">
            <w:pPr>
              <w:jc w:val="center"/>
              <w:rPr>
                <w:sz w:val="18"/>
                <w:szCs w:val="18"/>
              </w:rPr>
            </w:pPr>
            <w:r>
              <w:rPr>
                <w:sz w:val="18"/>
                <w:szCs w:val="18"/>
              </w:rPr>
              <w:t>-5,</w:t>
            </w:r>
            <w:r w:rsidR="005F122A" w:rsidRPr="00263477">
              <w:rPr>
                <w:sz w:val="18"/>
                <w:szCs w:val="18"/>
              </w:rPr>
              <w:t>08[</w:t>
            </w:r>
            <w:r>
              <w:rPr>
                <w:sz w:val="18"/>
                <w:szCs w:val="18"/>
              </w:rPr>
              <w:t>-5,</w:t>
            </w:r>
            <w:r w:rsidR="00D40C9A" w:rsidRPr="00263477">
              <w:rPr>
                <w:sz w:val="18"/>
                <w:szCs w:val="18"/>
              </w:rPr>
              <w:t>07</w:t>
            </w:r>
            <w:r w:rsidR="005F122A" w:rsidRPr="00263477">
              <w:rPr>
                <w:sz w:val="18"/>
                <w:szCs w:val="18"/>
              </w:rPr>
              <w:t>]</w:t>
            </w:r>
            <w:r w:rsidR="00D40C9A" w:rsidRPr="00263477">
              <w:rPr>
                <w:sz w:val="18"/>
                <w:szCs w:val="18"/>
              </w:rPr>
              <w:t>*</w:t>
            </w:r>
            <w:r w:rsidR="00C33891" w:rsidRPr="00263477">
              <w:rPr>
                <w:sz w:val="18"/>
                <w:szCs w:val="18"/>
              </w:rPr>
              <w:t>*</w:t>
            </w:r>
          </w:p>
          <w:p w:rsidR="005F122A" w:rsidRPr="00263477" w:rsidRDefault="005F122A" w:rsidP="004F2ED5">
            <w:pPr>
              <w:jc w:val="center"/>
              <w:rPr>
                <w:sz w:val="18"/>
                <w:szCs w:val="18"/>
              </w:rPr>
            </w:pPr>
            <w:r w:rsidRPr="00263477">
              <w:rPr>
                <w:sz w:val="18"/>
                <w:szCs w:val="18"/>
              </w:rPr>
              <w:t>(1983;2004)</w:t>
            </w:r>
          </w:p>
        </w:tc>
        <w:tc>
          <w:tcPr>
            <w:tcW w:w="1526" w:type="dxa"/>
            <w:vAlign w:val="center"/>
          </w:tcPr>
          <w:p w:rsidR="00FF6AA9" w:rsidRPr="00263477" w:rsidRDefault="00083BA4" w:rsidP="004F2ED5">
            <w:pPr>
              <w:jc w:val="center"/>
              <w:rPr>
                <w:sz w:val="18"/>
                <w:szCs w:val="18"/>
              </w:rPr>
            </w:pPr>
            <w:r>
              <w:rPr>
                <w:sz w:val="18"/>
                <w:szCs w:val="18"/>
              </w:rPr>
              <w:t>-5,98[-5,</w:t>
            </w:r>
            <w:r w:rsidR="00D642D4" w:rsidRPr="00263477">
              <w:rPr>
                <w:sz w:val="18"/>
                <w:szCs w:val="18"/>
              </w:rPr>
              <w:t>70]</w:t>
            </w:r>
            <w:r w:rsidR="008174E6" w:rsidRPr="00263477">
              <w:rPr>
                <w:sz w:val="18"/>
                <w:szCs w:val="18"/>
              </w:rPr>
              <w:t>*</w:t>
            </w:r>
          </w:p>
          <w:p w:rsidR="00D642D4" w:rsidRPr="00263477" w:rsidRDefault="00D642D4" w:rsidP="004F2ED5">
            <w:pPr>
              <w:jc w:val="center"/>
              <w:rPr>
                <w:sz w:val="18"/>
                <w:szCs w:val="18"/>
              </w:rPr>
            </w:pPr>
            <w:r w:rsidRPr="00263477">
              <w:rPr>
                <w:sz w:val="18"/>
                <w:szCs w:val="18"/>
              </w:rPr>
              <w:t>(1983;2002;2004)</w:t>
            </w:r>
          </w:p>
        </w:tc>
        <w:tc>
          <w:tcPr>
            <w:tcW w:w="1526" w:type="dxa"/>
            <w:vAlign w:val="center"/>
          </w:tcPr>
          <w:p w:rsidR="00FF6AA9" w:rsidRPr="00263477" w:rsidRDefault="00BA34FC" w:rsidP="004F2ED5">
            <w:pPr>
              <w:jc w:val="center"/>
              <w:rPr>
                <w:sz w:val="18"/>
                <w:szCs w:val="18"/>
              </w:rPr>
            </w:pPr>
            <w:r>
              <w:rPr>
                <w:sz w:val="18"/>
                <w:szCs w:val="18"/>
              </w:rPr>
              <w:t>-5,</w:t>
            </w:r>
            <w:r w:rsidR="00867C85" w:rsidRPr="00263477">
              <w:rPr>
                <w:sz w:val="18"/>
                <w:szCs w:val="18"/>
              </w:rPr>
              <w:t>98</w:t>
            </w:r>
            <w:r w:rsidR="001841D3" w:rsidRPr="00263477">
              <w:rPr>
                <w:sz w:val="18"/>
                <w:szCs w:val="18"/>
              </w:rPr>
              <w:t>[</w:t>
            </w:r>
            <w:r>
              <w:rPr>
                <w:sz w:val="18"/>
                <w:szCs w:val="18"/>
              </w:rPr>
              <w:t>-5,</w:t>
            </w:r>
            <w:r w:rsidR="00A9654A" w:rsidRPr="00263477">
              <w:rPr>
                <w:sz w:val="18"/>
                <w:szCs w:val="18"/>
              </w:rPr>
              <w:t>72</w:t>
            </w:r>
            <w:r w:rsidR="001841D3" w:rsidRPr="00263477">
              <w:rPr>
                <w:sz w:val="18"/>
                <w:szCs w:val="18"/>
              </w:rPr>
              <w:t>]</w:t>
            </w:r>
            <w:r w:rsidR="00A9654A" w:rsidRPr="00263477">
              <w:rPr>
                <w:sz w:val="18"/>
                <w:szCs w:val="18"/>
              </w:rPr>
              <w:t>*</w:t>
            </w:r>
            <w:r w:rsidR="00C33891" w:rsidRPr="00263477">
              <w:rPr>
                <w:sz w:val="18"/>
                <w:szCs w:val="18"/>
              </w:rPr>
              <w:t>*</w:t>
            </w:r>
          </w:p>
          <w:p w:rsidR="001841D3" w:rsidRPr="00263477" w:rsidRDefault="001841D3" w:rsidP="004F2ED5">
            <w:pPr>
              <w:jc w:val="center"/>
              <w:rPr>
                <w:sz w:val="18"/>
                <w:szCs w:val="18"/>
              </w:rPr>
            </w:pPr>
            <w:r w:rsidRPr="00263477">
              <w:rPr>
                <w:sz w:val="18"/>
                <w:szCs w:val="18"/>
              </w:rPr>
              <w:t>(1983;1999;2002;2004)</w:t>
            </w:r>
          </w:p>
        </w:tc>
        <w:tc>
          <w:tcPr>
            <w:tcW w:w="1585" w:type="dxa"/>
            <w:vAlign w:val="center"/>
          </w:tcPr>
          <w:p w:rsidR="00FF6AA9" w:rsidRPr="00263477" w:rsidRDefault="00BA34FC" w:rsidP="004F2ED5">
            <w:pPr>
              <w:jc w:val="center"/>
              <w:rPr>
                <w:sz w:val="18"/>
                <w:szCs w:val="18"/>
              </w:rPr>
            </w:pPr>
            <w:r>
              <w:rPr>
                <w:sz w:val="18"/>
                <w:szCs w:val="18"/>
              </w:rPr>
              <w:t>-5,98[-6,</w:t>
            </w:r>
            <w:r w:rsidR="00C95B13" w:rsidRPr="00263477">
              <w:rPr>
                <w:sz w:val="18"/>
                <w:szCs w:val="18"/>
              </w:rPr>
              <w:t>35]</w:t>
            </w:r>
          </w:p>
          <w:p w:rsidR="00C95B13" w:rsidRPr="00263477" w:rsidRDefault="00C95B13" w:rsidP="004F2ED5">
            <w:pPr>
              <w:jc w:val="center"/>
              <w:rPr>
                <w:sz w:val="18"/>
                <w:szCs w:val="18"/>
              </w:rPr>
            </w:pPr>
            <w:r w:rsidRPr="00263477">
              <w:rPr>
                <w:sz w:val="18"/>
                <w:szCs w:val="18"/>
              </w:rPr>
              <w:t>(1983;1995;1999;2002;2004)</w:t>
            </w:r>
          </w:p>
        </w:tc>
      </w:tr>
      <w:tr w:rsidR="00FF6AA9" w:rsidRPr="00456AC2" w:rsidTr="00FA19E8">
        <w:trPr>
          <w:jc w:val="center"/>
        </w:trPr>
        <w:tc>
          <w:tcPr>
            <w:tcW w:w="424" w:type="dxa"/>
            <w:vMerge/>
            <w:vAlign w:val="center"/>
          </w:tcPr>
          <w:p w:rsidR="00FF6AA9" w:rsidRPr="00456AC2" w:rsidRDefault="00FF6AA9" w:rsidP="004F2ED5">
            <w:pPr>
              <w:rPr>
                <w:b/>
                <w:sz w:val="24"/>
                <w:szCs w:val="24"/>
              </w:rPr>
            </w:pPr>
          </w:p>
        </w:tc>
        <w:tc>
          <w:tcPr>
            <w:tcW w:w="901" w:type="dxa"/>
            <w:vAlign w:val="center"/>
          </w:tcPr>
          <w:p w:rsidR="00FF6AA9" w:rsidRPr="00263477" w:rsidRDefault="00FF6AA9" w:rsidP="004F2ED5">
            <w:pPr>
              <w:rPr>
                <w:b/>
                <w:sz w:val="18"/>
                <w:szCs w:val="18"/>
              </w:rPr>
            </w:pPr>
            <w:r w:rsidRPr="00263477">
              <w:rPr>
                <w:b/>
                <w:sz w:val="18"/>
                <w:szCs w:val="18"/>
              </w:rPr>
              <w:t>Model 3</w:t>
            </w:r>
          </w:p>
        </w:tc>
        <w:tc>
          <w:tcPr>
            <w:tcW w:w="1526" w:type="dxa"/>
            <w:vAlign w:val="center"/>
          </w:tcPr>
          <w:p w:rsidR="00FF6AA9" w:rsidRPr="00263477" w:rsidRDefault="00587F13" w:rsidP="004F2ED5">
            <w:pPr>
              <w:jc w:val="center"/>
              <w:rPr>
                <w:sz w:val="18"/>
                <w:szCs w:val="18"/>
              </w:rPr>
            </w:pPr>
            <w:r>
              <w:rPr>
                <w:sz w:val="18"/>
                <w:szCs w:val="18"/>
              </w:rPr>
              <w:t>-4,</w:t>
            </w:r>
            <w:r w:rsidR="004346B7" w:rsidRPr="00263477">
              <w:rPr>
                <w:sz w:val="18"/>
                <w:szCs w:val="18"/>
              </w:rPr>
              <w:t>15[</w:t>
            </w:r>
            <w:r>
              <w:rPr>
                <w:sz w:val="18"/>
                <w:szCs w:val="18"/>
              </w:rPr>
              <w:t>-5,</w:t>
            </w:r>
            <w:r w:rsidR="002C4012" w:rsidRPr="00263477">
              <w:rPr>
                <w:sz w:val="18"/>
                <w:szCs w:val="18"/>
              </w:rPr>
              <w:t>54</w:t>
            </w:r>
            <w:r w:rsidR="004346B7" w:rsidRPr="00263477">
              <w:rPr>
                <w:sz w:val="18"/>
                <w:szCs w:val="18"/>
              </w:rPr>
              <w:t>]</w:t>
            </w:r>
          </w:p>
          <w:p w:rsidR="002C4012" w:rsidRPr="00263477" w:rsidRDefault="002C4012" w:rsidP="004F2ED5">
            <w:pPr>
              <w:jc w:val="center"/>
              <w:rPr>
                <w:sz w:val="18"/>
                <w:szCs w:val="18"/>
              </w:rPr>
            </w:pPr>
            <w:r w:rsidRPr="00263477">
              <w:rPr>
                <w:sz w:val="18"/>
                <w:szCs w:val="18"/>
              </w:rPr>
              <w:t>(1992)</w:t>
            </w:r>
          </w:p>
        </w:tc>
        <w:tc>
          <w:tcPr>
            <w:tcW w:w="1526" w:type="dxa"/>
            <w:vAlign w:val="center"/>
          </w:tcPr>
          <w:p w:rsidR="00FF6AA9" w:rsidRPr="00263477" w:rsidRDefault="00B86884" w:rsidP="004F2ED5">
            <w:pPr>
              <w:jc w:val="center"/>
              <w:rPr>
                <w:sz w:val="18"/>
                <w:szCs w:val="18"/>
              </w:rPr>
            </w:pPr>
            <w:r>
              <w:rPr>
                <w:sz w:val="18"/>
                <w:szCs w:val="18"/>
              </w:rPr>
              <w:t>-4,92[-6,</w:t>
            </w:r>
            <w:r w:rsidR="005F122A" w:rsidRPr="00263477">
              <w:rPr>
                <w:sz w:val="18"/>
                <w:szCs w:val="18"/>
              </w:rPr>
              <w:t>10]</w:t>
            </w:r>
          </w:p>
          <w:p w:rsidR="005F122A" w:rsidRPr="00263477" w:rsidRDefault="005F122A" w:rsidP="004F2ED5">
            <w:pPr>
              <w:jc w:val="center"/>
              <w:rPr>
                <w:sz w:val="18"/>
                <w:szCs w:val="18"/>
              </w:rPr>
            </w:pPr>
            <w:r w:rsidRPr="00263477">
              <w:rPr>
                <w:sz w:val="18"/>
                <w:szCs w:val="18"/>
              </w:rPr>
              <w:t>(1992;2000)</w:t>
            </w:r>
          </w:p>
        </w:tc>
        <w:tc>
          <w:tcPr>
            <w:tcW w:w="1526" w:type="dxa"/>
            <w:vAlign w:val="center"/>
          </w:tcPr>
          <w:p w:rsidR="00FF6AA9" w:rsidRPr="00263477" w:rsidRDefault="00083BA4" w:rsidP="004F2ED5">
            <w:pPr>
              <w:jc w:val="center"/>
              <w:rPr>
                <w:sz w:val="18"/>
                <w:szCs w:val="18"/>
              </w:rPr>
            </w:pPr>
            <w:r>
              <w:rPr>
                <w:sz w:val="18"/>
                <w:szCs w:val="18"/>
              </w:rPr>
              <w:t>-5,27[-6,</w:t>
            </w:r>
            <w:r w:rsidR="00D642D4" w:rsidRPr="00263477">
              <w:rPr>
                <w:sz w:val="18"/>
                <w:szCs w:val="18"/>
              </w:rPr>
              <w:t>52]</w:t>
            </w:r>
          </w:p>
          <w:p w:rsidR="00D642D4" w:rsidRPr="00263477" w:rsidRDefault="00D642D4" w:rsidP="004F2ED5">
            <w:pPr>
              <w:jc w:val="center"/>
              <w:rPr>
                <w:sz w:val="18"/>
                <w:szCs w:val="18"/>
              </w:rPr>
            </w:pPr>
            <w:r w:rsidRPr="00263477">
              <w:rPr>
                <w:sz w:val="18"/>
                <w:szCs w:val="18"/>
              </w:rPr>
              <w:t>(1992;1995;2000)</w:t>
            </w:r>
          </w:p>
        </w:tc>
        <w:tc>
          <w:tcPr>
            <w:tcW w:w="1526" w:type="dxa"/>
            <w:vAlign w:val="center"/>
          </w:tcPr>
          <w:p w:rsidR="00FF6AA9" w:rsidRPr="00263477" w:rsidRDefault="00BA34FC" w:rsidP="004F2ED5">
            <w:pPr>
              <w:jc w:val="center"/>
              <w:rPr>
                <w:sz w:val="18"/>
                <w:szCs w:val="18"/>
              </w:rPr>
            </w:pPr>
            <w:r>
              <w:rPr>
                <w:sz w:val="18"/>
                <w:szCs w:val="18"/>
              </w:rPr>
              <w:t>-6,</w:t>
            </w:r>
            <w:r w:rsidR="001841D3" w:rsidRPr="00263477">
              <w:rPr>
                <w:sz w:val="18"/>
                <w:szCs w:val="18"/>
              </w:rPr>
              <w:t>86[</w:t>
            </w:r>
            <w:r>
              <w:rPr>
                <w:sz w:val="18"/>
                <w:szCs w:val="18"/>
              </w:rPr>
              <w:t>-6,</w:t>
            </w:r>
            <w:r w:rsidR="00D40C9A" w:rsidRPr="00263477">
              <w:rPr>
                <w:sz w:val="18"/>
                <w:szCs w:val="18"/>
              </w:rPr>
              <w:t>71</w:t>
            </w:r>
            <w:r w:rsidR="001841D3" w:rsidRPr="00263477">
              <w:rPr>
                <w:sz w:val="18"/>
                <w:szCs w:val="18"/>
              </w:rPr>
              <w:t>]</w:t>
            </w:r>
            <w:r w:rsidR="00D40C9A" w:rsidRPr="00263477">
              <w:rPr>
                <w:sz w:val="18"/>
                <w:szCs w:val="18"/>
              </w:rPr>
              <w:t>*</w:t>
            </w:r>
            <w:r w:rsidR="00C33891" w:rsidRPr="00263477">
              <w:rPr>
                <w:sz w:val="18"/>
                <w:szCs w:val="18"/>
              </w:rPr>
              <w:t>*</w:t>
            </w:r>
          </w:p>
          <w:p w:rsidR="001841D3" w:rsidRPr="00263477" w:rsidRDefault="001841D3" w:rsidP="004F2ED5">
            <w:pPr>
              <w:jc w:val="center"/>
              <w:rPr>
                <w:sz w:val="18"/>
                <w:szCs w:val="18"/>
              </w:rPr>
            </w:pPr>
            <w:r w:rsidRPr="00263477">
              <w:rPr>
                <w:sz w:val="18"/>
                <w:szCs w:val="18"/>
              </w:rPr>
              <w:t>(1985;1992;1995;2000)</w:t>
            </w:r>
          </w:p>
        </w:tc>
        <w:tc>
          <w:tcPr>
            <w:tcW w:w="1585" w:type="dxa"/>
            <w:vAlign w:val="center"/>
          </w:tcPr>
          <w:p w:rsidR="00FF6AA9" w:rsidRPr="00263477" w:rsidRDefault="00BA34FC" w:rsidP="004F2ED5">
            <w:pPr>
              <w:jc w:val="center"/>
              <w:rPr>
                <w:sz w:val="18"/>
                <w:szCs w:val="18"/>
              </w:rPr>
            </w:pPr>
            <w:r>
              <w:rPr>
                <w:sz w:val="18"/>
                <w:szCs w:val="18"/>
              </w:rPr>
              <w:t>-6,86[-7,</w:t>
            </w:r>
            <w:r w:rsidR="00C95B13" w:rsidRPr="00263477">
              <w:rPr>
                <w:sz w:val="18"/>
                <w:szCs w:val="18"/>
              </w:rPr>
              <w:t>41]</w:t>
            </w:r>
          </w:p>
          <w:p w:rsidR="00C95B13" w:rsidRPr="00263477" w:rsidRDefault="00C95B13" w:rsidP="004F2ED5">
            <w:pPr>
              <w:jc w:val="center"/>
              <w:rPr>
                <w:sz w:val="18"/>
                <w:szCs w:val="18"/>
              </w:rPr>
            </w:pPr>
            <w:r w:rsidRPr="00263477">
              <w:rPr>
                <w:sz w:val="18"/>
                <w:szCs w:val="18"/>
              </w:rPr>
              <w:t>(1985;1992;1995;2000;2006)</w:t>
            </w:r>
          </w:p>
        </w:tc>
      </w:tr>
    </w:tbl>
    <w:p w:rsidR="00300488" w:rsidRPr="008F23A4" w:rsidRDefault="005371F9" w:rsidP="00FB2334">
      <w:pPr>
        <w:spacing w:after="0" w:line="240" w:lineRule="auto"/>
        <w:jc w:val="both"/>
        <w:rPr>
          <w:rFonts w:ascii="Times New Roman" w:hAnsi="Times New Roman" w:cs="Times New Roman"/>
          <w:i/>
        </w:rPr>
      </w:pPr>
      <w:r w:rsidRPr="008F23A4">
        <w:rPr>
          <w:rFonts w:ascii="Times New Roman" w:hAnsi="Times New Roman" w:cs="Times New Roman"/>
          <w:b/>
          <w:i/>
        </w:rPr>
        <w:t>Not:</w:t>
      </w:r>
      <w:r w:rsidR="007764A6" w:rsidRPr="008F23A4">
        <w:rPr>
          <w:rFonts w:ascii="Times New Roman" w:hAnsi="Times New Roman" w:cs="Times New Roman"/>
          <w:i/>
        </w:rPr>
        <w:t>[</w:t>
      </w:r>
      <w:r w:rsidR="001A6111" w:rsidRPr="008F23A4">
        <w:rPr>
          <w:rFonts w:ascii="Times New Roman" w:hAnsi="Times New Roman" w:cs="Times New Roman"/>
          <w:i/>
        </w:rPr>
        <w:t xml:space="preserve"> </w:t>
      </w:r>
      <w:r w:rsidR="007764A6" w:rsidRPr="008F23A4">
        <w:rPr>
          <w:rFonts w:ascii="Times New Roman" w:hAnsi="Times New Roman" w:cs="Times New Roman"/>
          <w:i/>
        </w:rPr>
        <w:t xml:space="preserve">] içindeki değerler, kritik değerler olup, </w:t>
      </w:r>
      <w:r w:rsidRPr="008F23A4">
        <w:rPr>
          <w:rFonts w:ascii="Times New Roman" w:hAnsi="Times New Roman" w:cs="Times New Roman"/>
          <w:i/>
        </w:rPr>
        <w:t xml:space="preserve">Maki (2012) sf 3 </w:t>
      </w:r>
      <w:r w:rsidR="00FB2334" w:rsidRPr="008F23A4">
        <w:rPr>
          <w:rFonts w:ascii="Times New Roman" w:hAnsi="Times New Roman" w:cs="Times New Roman"/>
          <w:i/>
        </w:rPr>
        <w:t>Çizelge</w:t>
      </w:r>
      <w:r w:rsidRPr="008F23A4">
        <w:rPr>
          <w:rFonts w:ascii="Times New Roman" w:hAnsi="Times New Roman" w:cs="Times New Roman"/>
          <w:i/>
        </w:rPr>
        <w:t xml:space="preserve"> 1’den alınmış, %</w:t>
      </w:r>
      <w:r w:rsidR="008F23A4">
        <w:rPr>
          <w:rFonts w:ascii="Times New Roman" w:hAnsi="Times New Roman" w:cs="Times New Roman"/>
          <w:i/>
        </w:rPr>
        <w:t xml:space="preserve"> </w:t>
      </w:r>
      <w:r w:rsidRPr="008F23A4">
        <w:rPr>
          <w:rFonts w:ascii="Times New Roman" w:hAnsi="Times New Roman" w:cs="Times New Roman"/>
          <w:i/>
        </w:rPr>
        <w:t>5 anlamlılık düzeyine sahip değerlerdir.</w:t>
      </w:r>
      <w:r w:rsidR="000F0AE1" w:rsidRPr="008F23A4">
        <w:rPr>
          <w:rFonts w:ascii="Times New Roman" w:hAnsi="Times New Roman" w:cs="Times New Roman"/>
          <w:i/>
        </w:rPr>
        <w:t>*;%</w:t>
      </w:r>
      <w:r w:rsidR="008F23A4">
        <w:rPr>
          <w:rFonts w:ascii="Times New Roman" w:hAnsi="Times New Roman" w:cs="Times New Roman"/>
          <w:i/>
        </w:rPr>
        <w:t xml:space="preserve"> </w:t>
      </w:r>
      <w:r w:rsidR="000F0AE1" w:rsidRPr="008F23A4">
        <w:rPr>
          <w:rFonts w:ascii="Times New Roman" w:hAnsi="Times New Roman" w:cs="Times New Roman"/>
          <w:i/>
        </w:rPr>
        <w:t>5 anlamlılık düzeyinde, **;%</w:t>
      </w:r>
      <w:r w:rsidR="008F23A4">
        <w:rPr>
          <w:rFonts w:ascii="Times New Roman" w:hAnsi="Times New Roman" w:cs="Times New Roman"/>
          <w:i/>
        </w:rPr>
        <w:t xml:space="preserve"> </w:t>
      </w:r>
      <w:r w:rsidR="000F0AE1" w:rsidRPr="008F23A4">
        <w:rPr>
          <w:rFonts w:ascii="Times New Roman" w:hAnsi="Times New Roman" w:cs="Times New Roman"/>
          <w:i/>
        </w:rPr>
        <w:t xml:space="preserve">10 anlamlılık düzeyinde eşbütünleşme ilişkisinin varlığını ifade etmektedir. ( ) içindeki değerler, test yöntemi tarafından eşbütünleşme denkleminde belirlenen yapısal kırılma </w:t>
      </w:r>
      <w:r w:rsidR="001A6111" w:rsidRPr="008F23A4">
        <w:rPr>
          <w:rFonts w:ascii="Times New Roman" w:hAnsi="Times New Roman" w:cs="Times New Roman"/>
          <w:i/>
        </w:rPr>
        <w:t>tarihleridir</w:t>
      </w:r>
      <w:r w:rsidR="000F0AE1" w:rsidRPr="008F23A4">
        <w:rPr>
          <w:rFonts w:ascii="Times New Roman" w:hAnsi="Times New Roman" w:cs="Times New Roman"/>
          <w:i/>
        </w:rPr>
        <w:t xml:space="preserve">.   </w:t>
      </w:r>
    </w:p>
    <w:p w:rsidR="00022EDB" w:rsidRPr="00456AC2" w:rsidRDefault="000636F5" w:rsidP="004F2ED5">
      <w:pPr>
        <w:spacing w:before="240" w:after="24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Çizelge</w:t>
      </w:r>
      <w:r w:rsidR="007764A6" w:rsidRPr="00456AC2">
        <w:rPr>
          <w:rFonts w:ascii="Times New Roman" w:hAnsi="Times New Roman" w:cs="Times New Roman"/>
          <w:sz w:val="24"/>
          <w:szCs w:val="24"/>
        </w:rPr>
        <w:t xml:space="preserve"> </w:t>
      </w:r>
      <w:r w:rsidR="008737D0" w:rsidRPr="00456AC2">
        <w:rPr>
          <w:rFonts w:ascii="Times New Roman" w:hAnsi="Times New Roman" w:cs="Times New Roman"/>
          <w:sz w:val="24"/>
          <w:szCs w:val="24"/>
        </w:rPr>
        <w:t>5</w:t>
      </w:r>
      <w:r w:rsidR="007764A6" w:rsidRPr="00456AC2">
        <w:rPr>
          <w:rFonts w:ascii="Times New Roman" w:hAnsi="Times New Roman" w:cs="Times New Roman"/>
          <w:sz w:val="24"/>
          <w:szCs w:val="24"/>
        </w:rPr>
        <w:t xml:space="preserve">’teki sonuçlar incelendiğinde, </w:t>
      </w:r>
      <w:r w:rsidR="000F0AE1" w:rsidRPr="00456AC2">
        <w:rPr>
          <w:rFonts w:ascii="Times New Roman" w:hAnsi="Times New Roman" w:cs="Times New Roman"/>
          <w:sz w:val="24"/>
          <w:szCs w:val="24"/>
        </w:rPr>
        <w:t xml:space="preserve">her ülke için en az birkaç modelde </w:t>
      </w:r>
      <w:r w:rsidR="007764A6" w:rsidRPr="00456AC2">
        <w:rPr>
          <w:rFonts w:ascii="Times New Roman" w:hAnsi="Times New Roman" w:cs="Times New Roman"/>
          <w:sz w:val="24"/>
          <w:szCs w:val="24"/>
        </w:rPr>
        <w:t xml:space="preserve">hesaplanan test istatistiklerinin, kritik değerlerden küçük olduğu, dolayısıyla seriler arasında eşbütünleşme ilişkisinin var olduğu görülmektedir. </w:t>
      </w:r>
      <w:r w:rsidR="00335CAC" w:rsidRPr="00456AC2">
        <w:rPr>
          <w:rFonts w:ascii="Times New Roman" w:hAnsi="Times New Roman" w:cs="Times New Roman"/>
          <w:sz w:val="24"/>
          <w:szCs w:val="24"/>
        </w:rPr>
        <w:t>Seriler uzun dönemde birlikte hareket etmektedir ve bu serilerin düzey değerleriyle gerçekleştirilecek uzun dönem analizi, sahte regresyon içermeyecektir.</w:t>
      </w:r>
      <w:r w:rsidR="006B4B61">
        <w:rPr>
          <w:rFonts w:ascii="Times New Roman" w:hAnsi="Times New Roman" w:cs="Times New Roman"/>
          <w:sz w:val="24"/>
          <w:szCs w:val="24"/>
        </w:rPr>
        <w:t xml:space="preserve"> </w:t>
      </w:r>
      <w:r w:rsidR="00481A08" w:rsidRPr="00456AC2">
        <w:rPr>
          <w:rFonts w:ascii="Times New Roman" w:hAnsi="Times New Roman" w:cs="Times New Roman"/>
          <w:sz w:val="24"/>
          <w:szCs w:val="24"/>
        </w:rPr>
        <w:t xml:space="preserve">Bu durumda seriler arasındaki uzun dönem eşbütünleşme katsayılarının tahminine geçilebileceğine karar verilmiştir. </w:t>
      </w:r>
    </w:p>
    <w:p w:rsidR="00FB16E2" w:rsidRPr="00456AC2" w:rsidRDefault="00FB16E2" w:rsidP="00FA32AD">
      <w:pPr>
        <w:spacing w:before="120" w:after="120" w:line="240" w:lineRule="auto"/>
        <w:jc w:val="both"/>
        <w:rPr>
          <w:rFonts w:ascii="Times New Roman" w:hAnsi="Times New Roman" w:cs="Times New Roman"/>
          <w:b/>
          <w:sz w:val="24"/>
          <w:szCs w:val="24"/>
        </w:rPr>
      </w:pPr>
      <w:r w:rsidRPr="00456AC2">
        <w:rPr>
          <w:rFonts w:ascii="Times New Roman" w:hAnsi="Times New Roman" w:cs="Times New Roman"/>
          <w:b/>
          <w:sz w:val="24"/>
          <w:szCs w:val="24"/>
        </w:rPr>
        <w:t>6.7. Uzun Dönem Eşbütünleşme Katsayılarının Tahmini</w:t>
      </w:r>
    </w:p>
    <w:p w:rsidR="00022EDB" w:rsidRPr="00456AC2" w:rsidRDefault="00022EDB" w:rsidP="00FA32AD">
      <w:pPr>
        <w:spacing w:before="120" w:after="120" w:line="240" w:lineRule="auto"/>
        <w:ind w:firstLine="708"/>
        <w:jc w:val="both"/>
        <w:rPr>
          <w:rFonts w:ascii="Times New Roman" w:hAnsi="Times New Roman" w:cs="Times New Roman"/>
          <w:sz w:val="24"/>
          <w:szCs w:val="24"/>
        </w:rPr>
      </w:pPr>
      <w:r w:rsidRPr="00456AC2">
        <w:rPr>
          <w:rFonts w:ascii="Times New Roman" w:hAnsi="Times New Roman" w:cs="Times New Roman"/>
          <w:sz w:val="24"/>
          <w:szCs w:val="24"/>
        </w:rPr>
        <w:t>Seriler arasında eşbütünleşme ilişkisi belirlendiğinde, uzun dönem eşbütünleşme katsayıları DEKK veya Tam Değiştirilmiş EKK (TDEKK) yöntemlerinden biriyle tahmin edil</w:t>
      </w:r>
      <w:r w:rsidR="00BC4B92">
        <w:rPr>
          <w:rFonts w:ascii="Times New Roman" w:hAnsi="Times New Roman" w:cs="Times New Roman"/>
          <w:sz w:val="24"/>
          <w:szCs w:val="24"/>
        </w:rPr>
        <w:t>ebil</w:t>
      </w:r>
      <w:r w:rsidRPr="00456AC2">
        <w:rPr>
          <w:rFonts w:ascii="Times New Roman" w:hAnsi="Times New Roman" w:cs="Times New Roman"/>
          <w:sz w:val="24"/>
          <w:szCs w:val="24"/>
        </w:rPr>
        <w:t xml:space="preserve">mektedir. Seriler arasında eşbütünleşme ilişkisi tespit edilemediği durumda ise EKK yöntemi kullanılmaktadır (Gregory ve Hansen, 1996). </w:t>
      </w:r>
    </w:p>
    <w:p w:rsidR="00022EDB" w:rsidRPr="00456AC2" w:rsidRDefault="00022EDB" w:rsidP="004F2ED5">
      <w:pPr>
        <w:autoSpaceDE w:val="0"/>
        <w:autoSpaceDN w:val="0"/>
        <w:adjustRightInd w:val="0"/>
        <w:spacing w:before="240" w:after="240" w:line="240" w:lineRule="auto"/>
        <w:ind w:firstLine="709"/>
        <w:jc w:val="both"/>
        <w:rPr>
          <w:rFonts w:ascii="Times New Roman" w:hAnsi="Times New Roman" w:cs="Times New Roman"/>
          <w:sz w:val="24"/>
          <w:szCs w:val="24"/>
        </w:rPr>
      </w:pPr>
      <w:r w:rsidRPr="00456AC2">
        <w:rPr>
          <w:rFonts w:ascii="Times New Roman" w:hAnsi="Times New Roman" w:cs="Times New Roman"/>
          <w:sz w:val="24"/>
          <w:szCs w:val="24"/>
        </w:rPr>
        <w:t xml:space="preserve">Stock-Watson (1993), EKK tahmincisindeki sapma ve içsellik sorunlarını giderebilmek için, modele açıklayıcı değişkenlerin düzey değerleriyle birlikte, farklarının gecikmelerinin (lag) ve öncüllerinin (lead) de eklenmesini önermiştir. DEKK tahmincisinin kullanılabilmesi için, seriler arasında eşbütünleşme ilişkisinin varolması gerekmektedir. </w:t>
      </w:r>
      <w:r w:rsidR="00BC4B92">
        <w:rPr>
          <w:rFonts w:ascii="Times New Roman" w:hAnsi="Times New Roman" w:cs="Times New Roman"/>
          <w:sz w:val="24"/>
          <w:szCs w:val="24"/>
        </w:rPr>
        <w:t>Aynı zamanda, b</w:t>
      </w:r>
      <w:r w:rsidRPr="00456AC2">
        <w:rPr>
          <w:rFonts w:ascii="Times New Roman" w:hAnsi="Times New Roman" w:cs="Times New Roman"/>
          <w:sz w:val="24"/>
          <w:szCs w:val="24"/>
        </w:rPr>
        <w:t xml:space="preserve">ağımlı değişken </w:t>
      </w:r>
      <w:r w:rsidRPr="00456AC2">
        <w:rPr>
          <w:rFonts w:ascii="Times New Roman" w:hAnsi="Times New Roman" w:cs="Times New Roman"/>
          <w:i/>
          <w:sz w:val="24"/>
          <w:szCs w:val="24"/>
        </w:rPr>
        <w:t>I(1)</w:t>
      </w:r>
      <w:r w:rsidRPr="00456AC2">
        <w:rPr>
          <w:rFonts w:ascii="Times New Roman" w:hAnsi="Times New Roman" w:cs="Times New Roman"/>
          <w:sz w:val="24"/>
          <w:szCs w:val="24"/>
        </w:rPr>
        <w:t xml:space="preserve"> olmak şartıyla, bağımsız değişkenlerden bazıları </w:t>
      </w:r>
      <w:r w:rsidRPr="00456AC2">
        <w:rPr>
          <w:rFonts w:ascii="Times New Roman" w:hAnsi="Times New Roman" w:cs="Times New Roman"/>
          <w:i/>
          <w:sz w:val="24"/>
          <w:szCs w:val="24"/>
        </w:rPr>
        <w:t>I(1)</w:t>
      </w:r>
      <w:r w:rsidRPr="00456AC2">
        <w:rPr>
          <w:rFonts w:ascii="Times New Roman" w:hAnsi="Times New Roman" w:cs="Times New Roman"/>
          <w:sz w:val="24"/>
          <w:szCs w:val="24"/>
        </w:rPr>
        <w:t xml:space="preserve">, bazıları </w:t>
      </w:r>
      <w:r w:rsidRPr="00456AC2">
        <w:rPr>
          <w:rFonts w:ascii="Times New Roman" w:hAnsi="Times New Roman" w:cs="Times New Roman"/>
          <w:i/>
          <w:sz w:val="24"/>
          <w:szCs w:val="24"/>
        </w:rPr>
        <w:t>I(0)</w:t>
      </w:r>
      <w:r w:rsidRPr="00456AC2">
        <w:rPr>
          <w:rFonts w:ascii="Times New Roman" w:hAnsi="Times New Roman" w:cs="Times New Roman"/>
          <w:sz w:val="24"/>
          <w:szCs w:val="24"/>
        </w:rPr>
        <w:t xml:space="preserve"> olabil</w:t>
      </w:r>
      <w:r w:rsidR="00BC4B92">
        <w:rPr>
          <w:rFonts w:ascii="Times New Roman" w:hAnsi="Times New Roman" w:cs="Times New Roman"/>
          <w:sz w:val="24"/>
          <w:szCs w:val="24"/>
        </w:rPr>
        <w:t>mekted</w:t>
      </w:r>
      <w:r w:rsidRPr="00456AC2">
        <w:rPr>
          <w:rFonts w:ascii="Times New Roman" w:hAnsi="Times New Roman" w:cs="Times New Roman"/>
          <w:sz w:val="24"/>
          <w:szCs w:val="24"/>
        </w:rPr>
        <w:t>ir. Bu yöntem, bağımsız değişkenlerdeki içsellik ve otokorelasyonun varlığı durumunda da güçlü ve tutarlı tahminler üretmektedir (Esteve ve Requena, 2006: 118). DOLS ile tahmin yapılırken, iki değişkenli bir regresyon modeli şu hale getirilmektedir:</w:t>
      </w:r>
    </w:p>
    <w:p w:rsidR="00742680" w:rsidRPr="00456AC2" w:rsidRDefault="00B5352E" w:rsidP="004F2ED5">
      <w:pPr>
        <w:spacing w:before="240" w:after="240" w:line="240" w:lineRule="auto"/>
        <w:ind w:firstLine="708"/>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1</m:t>
              </m:r>
            </m:sub>
          </m:sSub>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i=-q</m:t>
              </m:r>
            </m:sub>
            <m:sup>
              <m:r>
                <w:rPr>
                  <w:rFonts w:ascii="Cambria Math" w:hAnsi="Cambria Math" w:cs="Times New Roman"/>
                  <w:sz w:val="24"/>
                  <w:szCs w:val="24"/>
                </w:rPr>
                <m:t>q</m:t>
              </m:r>
            </m:sup>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m:e>
          </m:nary>
          <m:r>
            <w:rPr>
              <w:rFonts w:ascii="Cambria Math" w:hAnsi="Cambria Math" w:cs="Times New Roman"/>
              <w:sz w:val="24"/>
              <w:szCs w:val="24"/>
            </w:rPr>
            <m:t xml:space="preserve">                                                                                   (22)</m:t>
          </m:r>
          <m:r>
            <m:rPr>
              <m:sty m:val="p"/>
            </m:rPr>
            <w:rPr>
              <w:rFonts w:ascii="Cambria Math" w:hAnsi="Cambria Math" w:cs="Times New Roman"/>
              <w:sz w:val="24"/>
              <w:szCs w:val="24"/>
            </w:rPr>
            <w:br/>
          </m:r>
        </m:oMath>
      </m:oMathPara>
      <w:r w:rsidR="00022EDB" w:rsidRPr="00456AC2">
        <w:rPr>
          <w:rFonts w:ascii="Times New Roman" w:hAnsi="Times New Roman" w:cs="Times New Roman"/>
          <w:sz w:val="24"/>
          <w:szCs w:val="24"/>
        </w:rPr>
        <w:t xml:space="preserve">Burada </w:t>
      </w:r>
      <w:r w:rsidR="00022EDB" w:rsidRPr="00456AC2">
        <w:rPr>
          <w:rFonts w:ascii="Times New Roman" w:hAnsi="Times New Roman" w:cs="Times New Roman"/>
          <w:i/>
          <w:sz w:val="24"/>
          <w:szCs w:val="24"/>
        </w:rPr>
        <w:t xml:space="preserve">q; </w:t>
      </w:r>
      <w:r w:rsidR="00022EDB" w:rsidRPr="00456AC2">
        <w:rPr>
          <w:rFonts w:ascii="Times New Roman" w:hAnsi="Times New Roman" w:cs="Times New Roman"/>
          <w:sz w:val="24"/>
          <w:szCs w:val="24"/>
        </w:rPr>
        <w:t>optimum öncül ve gecikme değerini ifade etmekte</w:t>
      </w:r>
      <w:r w:rsidR="00BC4B92">
        <w:rPr>
          <w:rFonts w:ascii="Times New Roman" w:hAnsi="Times New Roman" w:cs="Times New Roman"/>
          <w:sz w:val="24"/>
          <w:szCs w:val="24"/>
        </w:rPr>
        <w:t xml:space="preserve"> olup, bu çalışmada </w:t>
      </w:r>
      <w:r w:rsidR="006E2A41" w:rsidRPr="00456AC2">
        <w:rPr>
          <w:rFonts w:ascii="Times New Roman" w:hAnsi="Times New Roman" w:cs="Times New Roman"/>
          <w:sz w:val="24"/>
          <w:szCs w:val="24"/>
        </w:rPr>
        <w:t xml:space="preserve">Akaike Bilgi Kriteri </w:t>
      </w:r>
      <w:r w:rsidR="006E2A41" w:rsidRPr="00185260">
        <w:rPr>
          <w:rFonts w:ascii="Times New Roman" w:hAnsi="Times New Roman" w:cs="Times New Roman"/>
          <w:sz w:val="24"/>
          <w:szCs w:val="24"/>
        </w:rPr>
        <w:t>(Akaike Information Criteria</w:t>
      </w:r>
      <w:r w:rsidR="006E2A41">
        <w:rPr>
          <w:rFonts w:ascii="Times New Roman" w:hAnsi="Times New Roman" w:cs="Times New Roman"/>
          <w:sz w:val="24"/>
          <w:szCs w:val="24"/>
        </w:rPr>
        <w:t>: AIC</w:t>
      </w:r>
      <w:r w:rsidR="006E2A41" w:rsidRPr="00185260">
        <w:rPr>
          <w:rFonts w:ascii="Times New Roman" w:hAnsi="Times New Roman" w:cs="Times New Roman"/>
          <w:sz w:val="24"/>
          <w:szCs w:val="24"/>
        </w:rPr>
        <w:t>)</w:t>
      </w:r>
      <w:r w:rsidR="006E2A41">
        <w:rPr>
          <w:rFonts w:ascii="Times New Roman" w:hAnsi="Times New Roman" w:cs="Times New Roman"/>
          <w:sz w:val="24"/>
          <w:szCs w:val="24"/>
        </w:rPr>
        <w:t xml:space="preserve"> yardımıyla belirlenmiştir</w:t>
      </w:r>
      <w:r w:rsidR="00022EDB" w:rsidRPr="00456AC2">
        <w:rPr>
          <w:rFonts w:ascii="Times New Roman" w:hAnsi="Times New Roman" w:cs="Times New Roman"/>
          <w:sz w:val="24"/>
          <w:szCs w:val="24"/>
        </w:rPr>
        <w:t>.</w:t>
      </w:r>
      <w:r w:rsidR="00742680" w:rsidRPr="00456AC2">
        <w:rPr>
          <w:rFonts w:ascii="Times New Roman" w:hAnsi="Times New Roman" w:cs="Times New Roman"/>
          <w:sz w:val="24"/>
          <w:szCs w:val="24"/>
        </w:rPr>
        <w:t xml:space="preserve"> Çalışmada uzun dönem eşbütünleşme katsayıları, </w:t>
      </w:r>
      <w:r w:rsidR="004A5C84" w:rsidRPr="00456AC2">
        <w:rPr>
          <w:rFonts w:ascii="Times New Roman" w:hAnsi="Times New Roman" w:cs="Times New Roman"/>
          <w:sz w:val="24"/>
          <w:szCs w:val="24"/>
        </w:rPr>
        <w:t>Denklem (9)’da verilen model kullanılarak DEKK</w:t>
      </w:r>
      <w:r w:rsidR="00742680" w:rsidRPr="00456AC2">
        <w:rPr>
          <w:rFonts w:ascii="Times New Roman" w:hAnsi="Times New Roman" w:cs="Times New Roman"/>
          <w:sz w:val="24"/>
          <w:szCs w:val="24"/>
        </w:rPr>
        <w:t xml:space="preserve"> yöntemiyle tahmin edilmiş</w:t>
      </w:r>
      <w:r w:rsidR="004A5C84" w:rsidRPr="00456AC2">
        <w:rPr>
          <w:rFonts w:ascii="Times New Roman" w:hAnsi="Times New Roman" w:cs="Times New Roman"/>
          <w:sz w:val="24"/>
          <w:szCs w:val="24"/>
        </w:rPr>
        <w:t>, elde edilen s</w:t>
      </w:r>
      <w:r w:rsidR="00742680" w:rsidRPr="00456AC2">
        <w:rPr>
          <w:rFonts w:ascii="Times New Roman" w:hAnsi="Times New Roman" w:cs="Times New Roman"/>
          <w:sz w:val="24"/>
          <w:szCs w:val="24"/>
        </w:rPr>
        <w:t xml:space="preserve">onuçlar </w:t>
      </w:r>
      <w:r w:rsidR="000636F5">
        <w:rPr>
          <w:rFonts w:ascii="Times New Roman" w:hAnsi="Times New Roman" w:cs="Times New Roman"/>
          <w:sz w:val="24"/>
          <w:szCs w:val="24"/>
        </w:rPr>
        <w:t>Çizelge</w:t>
      </w:r>
      <w:r w:rsidR="00742680" w:rsidRPr="00456AC2">
        <w:rPr>
          <w:rFonts w:ascii="Times New Roman" w:hAnsi="Times New Roman" w:cs="Times New Roman"/>
          <w:sz w:val="24"/>
          <w:szCs w:val="24"/>
        </w:rPr>
        <w:t xml:space="preserve"> </w:t>
      </w:r>
      <w:r w:rsidR="000422C5" w:rsidRPr="00456AC2">
        <w:rPr>
          <w:rFonts w:ascii="Times New Roman" w:hAnsi="Times New Roman" w:cs="Times New Roman"/>
          <w:sz w:val="24"/>
          <w:szCs w:val="24"/>
        </w:rPr>
        <w:t>6</w:t>
      </w:r>
      <w:r w:rsidR="00742680" w:rsidRPr="00456AC2">
        <w:rPr>
          <w:rFonts w:ascii="Times New Roman" w:hAnsi="Times New Roman" w:cs="Times New Roman"/>
          <w:sz w:val="24"/>
          <w:szCs w:val="24"/>
        </w:rPr>
        <w:t>’</w:t>
      </w:r>
      <w:r w:rsidR="000422C5" w:rsidRPr="00456AC2">
        <w:rPr>
          <w:rFonts w:ascii="Times New Roman" w:hAnsi="Times New Roman" w:cs="Times New Roman"/>
          <w:sz w:val="24"/>
          <w:szCs w:val="24"/>
        </w:rPr>
        <w:t>da</w:t>
      </w:r>
      <w:r w:rsidR="00742680" w:rsidRPr="00456AC2">
        <w:rPr>
          <w:rFonts w:ascii="Times New Roman" w:hAnsi="Times New Roman" w:cs="Times New Roman"/>
          <w:sz w:val="24"/>
          <w:szCs w:val="24"/>
        </w:rPr>
        <w:t xml:space="preserve"> sunulmuştur.</w:t>
      </w:r>
    </w:p>
    <w:p w:rsidR="00742680" w:rsidRPr="00456AC2" w:rsidRDefault="000636F5" w:rsidP="004F2ED5">
      <w:pPr>
        <w:spacing w:after="0" w:line="240" w:lineRule="auto"/>
        <w:ind w:firstLine="708"/>
        <w:jc w:val="center"/>
        <w:rPr>
          <w:rFonts w:ascii="Times New Roman" w:hAnsi="Times New Roman" w:cs="Times New Roman"/>
          <w:sz w:val="24"/>
          <w:szCs w:val="24"/>
        </w:rPr>
      </w:pPr>
      <w:r w:rsidRPr="000636F5">
        <w:rPr>
          <w:rFonts w:ascii="Times New Roman" w:hAnsi="Times New Roman" w:cs="Times New Roman"/>
          <w:b/>
          <w:sz w:val="24"/>
          <w:szCs w:val="24"/>
        </w:rPr>
        <w:t>Çizelge</w:t>
      </w:r>
      <w:r w:rsidR="004A5C84" w:rsidRPr="00456AC2">
        <w:rPr>
          <w:rFonts w:ascii="Times New Roman" w:hAnsi="Times New Roman" w:cs="Times New Roman"/>
          <w:b/>
          <w:sz w:val="24"/>
          <w:szCs w:val="24"/>
        </w:rPr>
        <w:t xml:space="preserve"> </w:t>
      </w:r>
      <w:r w:rsidR="000422C5" w:rsidRPr="00456AC2">
        <w:rPr>
          <w:rFonts w:ascii="Times New Roman" w:hAnsi="Times New Roman" w:cs="Times New Roman"/>
          <w:b/>
          <w:sz w:val="24"/>
          <w:szCs w:val="24"/>
        </w:rPr>
        <w:t>6</w:t>
      </w:r>
      <w:r w:rsidR="00CC2DA1">
        <w:rPr>
          <w:rFonts w:ascii="Times New Roman" w:hAnsi="Times New Roman" w:cs="Times New Roman"/>
          <w:b/>
          <w:sz w:val="24"/>
          <w:szCs w:val="24"/>
        </w:rPr>
        <w:t>.</w:t>
      </w:r>
      <w:r w:rsidR="004A5C84" w:rsidRPr="00456AC2">
        <w:rPr>
          <w:rFonts w:ascii="Times New Roman" w:hAnsi="Times New Roman" w:cs="Times New Roman"/>
          <w:sz w:val="24"/>
          <w:szCs w:val="24"/>
        </w:rPr>
        <w:t xml:space="preserve"> </w:t>
      </w:r>
      <w:r w:rsidR="004A5C84" w:rsidRPr="00CC2DA1">
        <w:rPr>
          <w:rFonts w:ascii="Times New Roman" w:hAnsi="Times New Roman" w:cs="Times New Roman"/>
          <w:b/>
          <w:sz w:val="24"/>
          <w:szCs w:val="24"/>
        </w:rPr>
        <w:t>Uzun Dönem Eşbütünleşme Katsayıları</w:t>
      </w:r>
    </w:p>
    <w:tbl>
      <w:tblPr>
        <w:tblStyle w:val="TabloKlavuzu"/>
        <w:tblW w:w="0" w:type="auto"/>
        <w:jc w:val="center"/>
        <w:tblInd w:w="250" w:type="dxa"/>
        <w:tblLook w:val="04A0" w:firstRow="1" w:lastRow="0" w:firstColumn="1" w:lastColumn="0" w:noHBand="0" w:noVBand="1"/>
      </w:tblPr>
      <w:tblGrid>
        <w:gridCol w:w="1117"/>
        <w:gridCol w:w="851"/>
        <w:gridCol w:w="1134"/>
        <w:gridCol w:w="1276"/>
        <w:gridCol w:w="1309"/>
        <w:gridCol w:w="1264"/>
        <w:gridCol w:w="678"/>
        <w:gridCol w:w="748"/>
        <w:gridCol w:w="661"/>
      </w:tblGrid>
      <w:tr w:rsidR="00456AC2" w:rsidRPr="00456AC2" w:rsidTr="00562041">
        <w:trPr>
          <w:jc w:val="center"/>
        </w:trPr>
        <w:tc>
          <w:tcPr>
            <w:tcW w:w="1117" w:type="dxa"/>
            <w:vAlign w:val="center"/>
          </w:tcPr>
          <w:p w:rsidR="00BF784F" w:rsidRPr="00456AC2" w:rsidRDefault="00BF784F" w:rsidP="004F2ED5">
            <w:pPr>
              <w:jc w:val="center"/>
              <w:rPr>
                <w:b/>
                <w:sz w:val="24"/>
                <w:szCs w:val="24"/>
              </w:rPr>
            </w:pPr>
          </w:p>
        </w:tc>
        <w:tc>
          <w:tcPr>
            <w:tcW w:w="851" w:type="dxa"/>
            <w:vAlign w:val="center"/>
          </w:tcPr>
          <w:p w:rsidR="00BF784F" w:rsidRPr="00263477" w:rsidRDefault="00BF784F" w:rsidP="004F2ED5">
            <w:pPr>
              <w:jc w:val="center"/>
              <w:rPr>
                <w:b/>
              </w:rPr>
            </w:pPr>
            <w:r w:rsidRPr="00263477">
              <w:rPr>
                <w:b/>
              </w:rPr>
              <w:t>Sabit Terim</w:t>
            </w:r>
          </w:p>
        </w:tc>
        <w:tc>
          <w:tcPr>
            <w:tcW w:w="1134" w:type="dxa"/>
            <w:vAlign w:val="center"/>
          </w:tcPr>
          <w:p w:rsidR="00BF784F" w:rsidRPr="00263477" w:rsidRDefault="00BF784F" w:rsidP="004F2ED5">
            <w:pPr>
              <w:jc w:val="center"/>
              <w:rPr>
                <w:b/>
              </w:rPr>
            </w:pPr>
            <w:r w:rsidRPr="00263477">
              <w:rPr>
                <w:b/>
              </w:rPr>
              <w:t>YDY</w:t>
            </w:r>
          </w:p>
        </w:tc>
        <w:tc>
          <w:tcPr>
            <w:tcW w:w="1276" w:type="dxa"/>
            <w:vAlign w:val="center"/>
          </w:tcPr>
          <w:p w:rsidR="00BF784F" w:rsidRPr="00263477" w:rsidRDefault="00BF784F" w:rsidP="004F2ED5">
            <w:pPr>
              <w:jc w:val="center"/>
              <w:rPr>
                <w:b/>
              </w:rPr>
            </w:pPr>
            <w:r w:rsidRPr="00263477">
              <w:rPr>
                <w:b/>
              </w:rPr>
              <w:t>K1</w:t>
            </w:r>
          </w:p>
        </w:tc>
        <w:tc>
          <w:tcPr>
            <w:tcW w:w="1309" w:type="dxa"/>
            <w:vAlign w:val="center"/>
          </w:tcPr>
          <w:p w:rsidR="00BF784F" w:rsidRPr="00263477" w:rsidRDefault="00BF784F" w:rsidP="004F2ED5">
            <w:pPr>
              <w:jc w:val="center"/>
              <w:rPr>
                <w:b/>
              </w:rPr>
            </w:pPr>
            <w:r w:rsidRPr="00263477">
              <w:rPr>
                <w:b/>
              </w:rPr>
              <w:t>K2</w:t>
            </w:r>
          </w:p>
        </w:tc>
        <w:tc>
          <w:tcPr>
            <w:tcW w:w="1264" w:type="dxa"/>
            <w:vAlign w:val="center"/>
          </w:tcPr>
          <w:p w:rsidR="00BF784F" w:rsidRPr="00263477" w:rsidRDefault="00BF784F" w:rsidP="004F2ED5">
            <w:pPr>
              <w:jc w:val="center"/>
              <w:rPr>
                <w:b/>
              </w:rPr>
            </w:pPr>
            <w:r w:rsidRPr="00263477">
              <w:rPr>
                <w:b/>
              </w:rPr>
              <w:t>K3</w:t>
            </w:r>
          </w:p>
        </w:tc>
        <w:tc>
          <w:tcPr>
            <w:tcW w:w="678" w:type="dxa"/>
            <w:vAlign w:val="center"/>
          </w:tcPr>
          <w:p w:rsidR="00BF784F" w:rsidRPr="00263477" w:rsidRDefault="00BF784F" w:rsidP="004F2ED5">
            <w:pPr>
              <w:jc w:val="center"/>
              <w:rPr>
                <w:b/>
              </w:rPr>
            </w:pPr>
            <w:r w:rsidRPr="00263477">
              <w:rPr>
                <w:b/>
              </w:rPr>
              <w:t>R</w:t>
            </w:r>
            <w:r w:rsidRPr="00263477">
              <w:rPr>
                <w:b/>
                <w:vertAlign w:val="superscript"/>
              </w:rPr>
              <w:t>2</w:t>
            </w:r>
          </w:p>
        </w:tc>
        <w:tc>
          <w:tcPr>
            <w:tcW w:w="748" w:type="dxa"/>
            <w:vAlign w:val="center"/>
          </w:tcPr>
          <w:p w:rsidR="00BF784F" w:rsidRPr="00263477" w:rsidRDefault="00BF784F" w:rsidP="004F2ED5">
            <w:pPr>
              <w:jc w:val="center"/>
              <w:rPr>
                <w:b/>
              </w:rPr>
            </w:pPr>
            <w:r w:rsidRPr="00263477">
              <w:rPr>
                <w:b/>
              </w:rPr>
              <w:t>DW</w:t>
            </w:r>
          </w:p>
        </w:tc>
        <w:tc>
          <w:tcPr>
            <w:tcW w:w="661" w:type="dxa"/>
            <w:vAlign w:val="center"/>
          </w:tcPr>
          <w:p w:rsidR="00BF784F" w:rsidRPr="00263477" w:rsidRDefault="00691572" w:rsidP="004F2ED5">
            <w:pPr>
              <w:jc w:val="center"/>
              <w:rPr>
                <w:b/>
              </w:rPr>
            </w:pPr>
            <w:r w:rsidRPr="00263477">
              <w:rPr>
                <w:b/>
              </w:rPr>
              <w:t>J-B</w:t>
            </w:r>
          </w:p>
        </w:tc>
      </w:tr>
      <w:tr w:rsidR="00456AC2" w:rsidRPr="00456AC2" w:rsidTr="00562041">
        <w:trPr>
          <w:jc w:val="center"/>
        </w:trPr>
        <w:tc>
          <w:tcPr>
            <w:tcW w:w="1117" w:type="dxa"/>
            <w:vAlign w:val="center"/>
          </w:tcPr>
          <w:p w:rsidR="00BF784F" w:rsidRPr="00263477" w:rsidRDefault="00BF784F" w:rsidP="004F2ED5">
            <w:pPr>
              <w:rPr>
                <w:b/>
              </w:rPr>
            </w:pPr>
            <w:r w:rsidRPr="00263477">
              <w:rPr>
                <w:b/>
              </w:rPr>
              <w:t>Türkiye</w:t>
            </w:r>
          </w:p>
        </w:tc>
        <w:tc>
          <w:tcPr>
            <w:tcW w:w="851" w:type="dxa"/>
            <w:vAlign w:val="center"/>
          </w:tcPr>
          <w:p w:rsidR="00BF784F" w:rsidRPr="00263477" w:rsidRDefault="003C16C3" w:rsidP="004F2ED5">
            <w:pPr>
              <w:jc w:val="center"/>
            </w:pPr>
            <w:r>
              <w:t>2,</w:t>
            </w:r>
            <w:r w:rsidR="00BF784F" w:rsidRPr="00263477">
              <w:t>48</w:t>
            </w:r>
          </w:p>
        </w:tc>
        <w:tc>
          <w:tcPr>
            <w:tcW w:w="1134" w:type="dxa"/>
            <w:vAlign w:val="center"/>
          </w:tcPr>
          <w:p w:rsidR="00BF784F" w:rsidRPr="00263477" w:rsidRDefault="003C16C3" w:rsidP="004F2ED5">
            <w:pPr>
              <w:jc w:val="center"/>
            </w:pPr>
            <w:r>
              <w:t>0,03 [1,</w:t>
            </w:r>
            <w:r w:rsidR="00BF784F" w:rsidRPr="00263477">
              <w:t>56]</w:t>
            </w:r>
          </w:p>
        </w:tc>
        <w:tc>
          <w:tcPr>
            <w:tcW w:w="1276" w:type="dxa"/>
            <w:vAlign w:val="center"/>
          </w:tcPr>
          <w:p w:rsidR="00BF784F" w:rsidRPr="00263477" w:rsidRDefault="003C16C3" w:rsidP="004F2ED5">
            <w:pPr>
              <w:jc w:val="center"/>
            </w:pPr>
            <w:r>
              <w:t>0,12 [1,</w:t>
            </w:r>
            <w:r w:rsidR="00BF784F" w:rsidRPr="00263477">
              <w:t>17]</w:t>
            </w:r>
          </w:p>
        </w:tc>
        <w:tc>
          <w:tcPr>
            <w:tcW w:w="1309" w:type="dxa"/>
            <w:vAlign w:val="center"/>
          </w:tcPr>
          <w:p w:rsidR="00BF784F" w:rsidRPr="00263477" w:rsidRDefault="00463DFB" w:rsidP="004F2ED5">
            <w:pPr>
              <w:jc w:val="center"/>
            </w:pPr>
            <w:r>
              <w:t>-0,07 [-1,</w:t>
            </w:r>
            <w:r w:rsidR="00BF784F" w:rsidRPr="00263477">
              <w:t>09]</w:t>
            </w:r>
          </w:p>
        </w:tc>
        <w:tc>
          <w:tcPr>
            <w:tcW w:w="1264" w:type="dxa"/>
            <w:vAlign w:val="center"/>
          </w:tcPr>
          <w:p w:rsidR="00BF784F" w:rsidRPr="00263477" w:rsidRDefault="00463DFB" w:rsidP="004F2ED5">
            <w:pPr>
              <w:jc w:val="center"/>
            </w:pPr>
            <w:r>
              <w:t>0,17 [1,</w:t>
            </w:r>
            <w:r w:rsidR="00BF784F" w:rsidRPr="00263477">
              <w:t>60]</w:t>
            </w:r>
          </w:p>
        </w:tc>
        <w:tc>
          <w:tcPr>
            <w:tcW w:w="678" w:type="dxa"/>
            <w:vAlign w:val="center"/>
          </w:tcPr>
          <w:p w:rsidR="00BF784F" w:rsidRPr="00263477" w:rsidRDefault="00463DFB" w:rsidP="004F2ED5">
            <w:pPr>
              <w:jc w:val="center"/>
            </w:pPr>
            <w:r>
              <w:t>0,</w:t>
            </w:r>
            <w:r w:rsidR="00BF784F" w:rsidRPr="00263477">
              <w:t>64</w:t>
            </w:r>
          </w:p>
        </w:tc>
        <w:tc>
          <w:tcPr>
            <w:tcW w:w="748" w:type="dxa"/>
            <w:vAlign w:val="center"/>
          </w:tcPr>
          <w:p w:rsidR="00BF784F" w:rsidRPr="00263477" w:rsidRDefault="00463DFB" w:rsidP="004F2ED5">
            <w:pPr>
              <w:jc w:val="center"/>
            </w:pPr>
            <w:r>
              <w:t>0,</w:t>
            </w:r>
            <w:r w:rsidR="00BF784F" w:rsidRPr="00263477">
              <w:t>85</w:t>
            </w:r>
          </w:p>
        </w:tc>
        <w:tc>
          <w:tcPr>
            <w:tcW w:w="661" w:type="dxa"/>
            <w:vAlign w:val="center"/>
          </w:tcPr>
          <w:p w:rsidR="00BF784F" w:rsidRPr="00263477" w:rsidRDefault="00463DFB" w:rsidP="004F2ED5">
            <w:pPr>
              <w:jc w:val="center"/>
            </w:pPr>
            <w:r>
              <w:t>0,</w:t>
            </w:r>
            <w:r w:rsidR="00691572" w:rsidRPr="00263477">
              <w:t>06</w:t>
            </w:r>
          </w:p>
        </w:tc>
      </w:tr>
      <w:tr w:rsidR="00456AC2" w:rsidRPr="00456AC2" w:rsidTr="00562041">
        <w:trPr>
          <w:jc w:val="center"/>
        </w:trPr>
        <w:tc>
          <w:tcPr>
            <w:tcW w:w="1117" w:type="dxa"/>
            <w:vAlign w:val="center"/>
          </w:tcPr>
          <w:p w:rsidR="00BF784F" w:rsidRPr="00263477" w:rsidRDefault="00BF784F" w:rsidP="004F2ED5">
            <w:pPr>
              <w:rPr>
                <w:b/>
              </w:rPr>
            </w:pPr>
            <w:r w:rsidRPr="00263477">
              <w:rPr>
                <w:b/>
              </w:rPr>
              <w:t>Çin</w:t>
            </w:r>
          </w:p>
        </w:tc>
        <w:tc>
          <w:tcPr>
            <w:tcW w:w="851" w:type="dxa"/>
            <w:vAlign w:val="center"/>
          </w:tcPr>
          <w:p w:rsidR="00BF784F" w:rsidRPr="00263477" w:rsidRDefault="003C16C3" w:rsidP="004F2ED5">
            <w:pPr>
              <w:jc w:val="center"/>
            </w:pPr>
            <w:r>
              <w:t>0,</w:t>
            </w:r>
            <w:r w:rsidR="00BF784F" w:rsidRPr="00263477">
              <w:t>91</w:t>
            </w:r>
          </w:p>
        </w:tc>
        <w:tc>
          <w:tcPr>
            <w:tcW w:w="1134" w:type="dxa"/>
            <w:vAlign w:val="center"/>
          </w:tcPr>
          <w:p w:rsidR="00BF784F" w:rsidRPr="00263477" w:rsidRDefault="00BF784F" w:rsidP="003C16C3">
            <w:pPr>
              <w:jc w:val="center"/>
            </w:pPr>
            <w:r w:rsidRPr="00263477">
              <w:t>0</w:t>
            </w:r>
            <w:r w:rsidR="003C16C3">
              <w:t>,</w:t>
            </w:r>
            <w:r w:rsidRPr="00263477">
              <w:t xml:space="preserve">04 </w:t>
            </w:r>
            <w:r w:rsidR="003C16C3">
              <w:t>[7,</w:t>
            </w:r>
            <w:r w:rsidRPr="00263477">
              <w:t>12]</w:t>
            </w:r>
          </w:p>
        </w:tc>
        <w:tc>
          <w:tcPr>
            <w:tcW w:w="1276" w:type="dxa"/>
            <w:vAlign w:val="center"/>
          </w:tcPr>
          <w:p w:rsidR="00BF784F" w:rsidRPr="00263477" w:rsidRDefault="00BF784F" w:rsidP="003C16C3">
            <w:pPr>
              <w:jc w:val="center"/>
            </w:pPr>
            <w:r w:rsidRPr="00263477">
              <w:t>0</w:t>
            </w:r>
            <w:r w:rsidR="003C16C3">
              <w:t>,02 [2,</w:t>
            </w:r>
            <w:r w:rsidRPr="00263477">
              <w:t>59]</w:t>
            </w:r>
          </w:p>
        </w:tc>
        <w:tc>
          <w:tcPr>
            <w:tcW w:w="1309" w:type="dxa"/>
            <w:vAlign w:val="center"/>
          </w:tcPr>
          <w:p w:rsidR="00BF784F" w:rsidRPr="00263477" w:rsidRDefault="00463DFB" w:rsidP="004F2ED5">
            <w:pPr>
              <w:jc w:val="center"/>
            </w:pPr>
            <w:r>
              <w:t>-0,18 [-10,</w:t>
            </w:r>
            <w:r w:rsidR="00562041">
              <w:t>6</w:t>
            </w:r>
            <w:r w:rsidR="00BF784F" w:rsidRPr="00263477">
              <w:t>]</w:t>
            </w:r>
          </w:p>
        </w:tc>
        <w:tc>
          <w:tcPr>
            <w:tcW w:w="1264" w:type="dxa"/>
            <w:vAlign w:val="center"/>
          </w:tcPr>
          <w:p w:rsidR="00BF784F" w:rsidRPr="00263477" w:rsidRDefault="00463DFB" w:rsidP="004F2ED5">
            <w:pPr>
              <w:jc w:val="center"/>
            </w:pPr>
            <w:r>
              <w:t>0,</w:t>
            </w:r>
            <w:r w:rsidR="00562041">
              <w:t>0</w:t>
            </w:r>
            <w:r>
              <w:t>06 [0,</w:t>
            </w:r>
            <w:r w:rsidR="00BF784F" w:rsidRPr="00263477">
              <w:t>95]</w:t>
            </w:r>
          </w:p>
        </w:tc>
        <w:tc>
          <w:tcPr>
            <w:tcW w:w="678" w:type="dxa"/>
            <w:vAlign w:val="center"/>
          </w:tcPr>
          <w:p w:rsidR="00BF784F" w:rsidRPr="00263477" w:rsidRDefault="00463DFB" w:rsidP="004F2ED5">
            <w:pPr>
              <w:jc w:val="center"/>
            </w:pPr>
            <w:r>
              <w:t>0,</w:t>
            </w:r>
            <w:r w:rsidR="00BF784F" w:rsidRPr="00263477">
              <w:t>96</w:t>
            </w:r>
          </w:p>
        </w:tc>
        <w:tc>
          <w:tcPr>
            <w:tcW w:w="748" w:type="dxa"/>
            <w:vAlign w:val="center"/>
          </w:tcPr>
          <w:p w:rsidR="00BF784F" w:rsidRPr="00263477" w:rsidRDefault="00463DFB" w:rsidP="004F2ED5">
            <w:pPr>
              <w:jc w:val="center"/>
            </w:pPr>
            <w:r>
              <w:t>2,</w:t>
            </w:r>
            <w:r w:rsidR="00BF784F" w:rsidRPr="00263477">
              <w:t>16</w:t>
            </w:r>
          </w:p>
        </w:tc>
        <w:tc>
          <w:tcPr>
            <w:tcW w:w="661" w:type="dxa"/>
            <w:vAlign w:val="center"/>
          </w:tcPr>
          <w:p w:rsidR="00BF784F" w:rsidRPr="00263477" w:rsidRDefault="00463DFB" w:rsidP="004F2ED5">
            <w:pPr>
              <w:jc w:val="center"/>
            </w:pPr>
            <w:r>
              <w:t>0,</w:t>
            </w:r>
            <w:r w:rsidR="00BD7666" w:rsidRPr="00263477">
              <w:t>53</w:t>
            </w:r>
          </w:p>
        </w:tc>
      </w:tr>
      <w:tr w:rsidR="00456AC2" w:rsidRPr="00456AC2" w:rsidTr="00562041">
        <w:trPr>
          <w:jc w:val="center"/>
        </w:trPr>
        <w:tc>
          <w:tcPr>
            <w:tcW w:w="1117" w:type="dxa"/>
            <w:vAlign w:val="center"/>
          </w:tcPr>
          <w:p w:rsidR="00BF784F" w:rsidRPr="00263477" w:rsidRDefault="00BF784F" w:rsidP="004F2ED5">
            <w:pPr>
              <w:rPr>
                <w:b/>
              </w:rPr>
            </w:pPr>
            <w:r w:rsidRPr="00263477">
              <w:rPr>
                <w:b/>
              </w:rPr>
              <w:t>Hindistan</w:t>
            </w:r>
          </w:p>
        </w:tc>
        <w:tc>
          <w:tcPr>
            <w:tcW w:w="851" w:type="dxa"/>
            <w:vAlign w:val="center"/>
          </w:tcPr>
          <w:p w:rsidR="00BF784F" w:rsidRPr="00263477" w:rsidRDefault="003C16C3" w:rsidP="004F2ED5">
            <w:pPr>
              <w:jc w:val="center"/>
            </w:pPr>
            <w:r>
              <w:t>1,</w:t>
            </w:r>
            <w:r w:rsidR="00BF784F" w:rsidRPr="00263477">
              <w:t>15</w:t>
            </w:r>
          </w:p>
        </w:tc>
        <w:tc>
          <w:tcPr>
            <w:tcW w:w="1134" w:type="dxa"/>
            <w:vAlign w:val="center"/>
          </w:tcPr>
          <w:p w:rsidR="00BF784F" w:rsidRPr="00263477" w:rsidRDefault="003C16C3" w:rsidP="004F2ED5">
            <w:pPr>
              <w:jc w:val="center"/>
            </w:pPr>
            <w:r>
              <w:t>0,02 [1,</w:t>
            </w:r>
            <w:r w:rsidR="00BF784F" w:rsidRPr="00263477">
              <w:t>95]</w:t>
            </w:r>
          </w:p>
        </w:tc>
        <w:tc>
          <w:tcPr>
            <w:tcW w:w="1276" w:type="dxa"/>
            <w:vAlign w:val="center"/>
          </w:tcPr>
          <w:p w:rsidR="00BF784F" w:rsidRPr="00263477" w:rsidRDefault="003C16C3" w:rsidP="004F2ED5">
            <w:pPr>
              <w:jc w:val="center"/>
            </w:pPr>
            <w:r>
              <w:t>0,09 [2,</w:t>
            </w:r>
            <w:r w:rsidR="00BF784F" w:rsidRPr="00263477">
              <w:t>27]</w:t>
            </w:r>
          </w:p>
        </w:tc>
        <w:tc>
          <w:tcPr>
            <w:tcW w:w="1309" w:type="dxa"/>
            <w:vAlign w:val="center"/>
          </w:tcPr>
          <w:p w:rsidR="00BF784F" w:rsidRPr="00263477" w:rsidRDefault="00463DFB" w:rsidP="004F2ED5">
            <w:pPr>
              <w:jc w:val="center"/>
            </w:pPr>
            <w:r>
              <w:t>0,04 [1,</w:t>
            </w:r>
            <w:r w:rsidR="00BF784F" w:rsidRPr="00263477">
              <w:t>95]</w:t>
            </w:r>
          </w:p>
        </w:tc>
        <w:tc>
          <w:tcPr>
            <w:tcW w:w="1264" w:type="dxa"/>
            <w:vAlign w:val="center"/>
          </w:tcPr>
          <w:p w:rsidR="00BF784F" w:rsidRPr="00263477" w:rsidRDefault="00463DFB" w:rsidP="004F2ED5">
            <w:pPr>
              <w:jc w:val="center"/>
            </w:pPr>
            <w:r>
              <w:t>-0,12 [-2,</w:t>
            </w:r>
            <w:r w:rsidR="00BF784F" w:rsidRPr="00263477">
              <w:t>30]</w:t>
            </w:r>
          </w:p>
        </w:tc>
        <w:tc>
          <w:tcPr>
            <w:tcW w:w="678" w:type="dxa"/>
            <w:vAlign w:val="center"/>
          </w:tcPr>
          <w:p w:rsidR="00BF784F" w:rsidRPr="00263477" w:rsidRDefault="00463DFB" w:rsidP="004F2ED5">
            <w:pPr>
              <w:jc w:val="center"/>
            </w:pPr>
            <w:r>
              <w:t>0,</w:t>
            </w:r>
            <w:r w:rsidR="00BF784F" w:rsidRPr="00263477">
              <w:t>80</w:t>
            </w:r>
          </w:p>
        </w:tc>
        <w:tc>
          <w:tcPr>
            <w:tcW w:w="748" w:type="dxa"/>
            <w:vAlign w:val="center"/>
          </w:tcPr>
          <w:p w:rsidR="00BF784F" w:rsidRPr="00263477" w:rsidRDefault="00463DFB" w:rsidP="004F2ED5">
            <w:pPr>
              <w:jc w:val="center"/>
            </w:pPr>
            <w:r>
              <w:t>1,</w:t>
            </w:r>
            <w:r w:rsidR="00BF784F" w:rsidRPr="00263477">
              <w:t>31</w:t>
            </w:r>
          </w:p>
        </w:tc>
        <w:tc>
          <w:tcPr>
            <w:tcW w:w="661" w:type="dxa"/>
            <w:vAlign w:val="center"/>
          </w:tcPr>
          <w:p w:rsidR="00BF784F" w:rsidRPr="00263477" w:rsidRDefault="00463DFB" w:rsidP="004F2ED5">
            <w:pPr>
              <w:jc w:val="center"/>
            </w:pPr>
            <w:r>
              <w:t>0,</w:t>
            </w:r>
            <w:r w:rsidR="00F4367B" w:rsidRPr="00263477">
              <w:t>74</w:t>
            </w:r>
          </w:p>
        </w:tc>
      </w:tr>
    </w:tbl>
    <w:p w:rsidR="006A3EE5" w:rsidRPr="0019656C" w:rsidRDefault="0004045D" w:rsidP="004F2ED5">
      <w:pPr>
        <w:autoSpaceDE w:val="0"/>
        <w:autoSpaceDN w:val="0"/>
        <w:adjustRightInd w:val="0"/>
        <w:spacing w:after="0" w:line="240" w:lineRule="auto"/>
        <w:jc w:val="both"/>
        <w:rPr>
          <w:rFonts w:ascii="Times New Roman" w:hAnsi="Times New Roman" w:cs="Times New Roman"/>
          <w:i/>
        </w:rPr>
      </w:pPr>
      <w:r w:rsidRPr="0019656C">
        <w:rPr>
          <w:rFonts w:ascii="Times New Roman" w:hAnsi="Times New Roman" w:cs="Times New Roman"/>
          <w:b/>
          <w:i/>
        </w:rPr>
        <w:t>Not:</w:t>
      </w:r>
      <w:r w:rsidR="007B607E" w:rsidRPr="0019656C">
        <w:rPr>
          <w:rFonts w:ascii="Times New Roman" w:hAnsi="Times New Roman" w:cs="Times New Roman"/>
          <w:b/>
          <w:i/>
        </w:rPr>
        <w:t xml:space="preserve"> </w:t>
      </w:r>
      <w:r w:rsidR="00612DAD" w:rsidRPr="0019656C">
        <w:rPr>
          <w:rFonts w:ascii="Times New Roman" w:hAnsi="Times New Roman" w:cs="Times New Roman"/>
          <w:i/>
        </w:rPr>
        <w:t xml:space="preserve">Kukla değişkenler </w:t>
      </w:r>
      <w:r w:rsidRPr="0019656C">
        <w:rPr>
          <w:rFonts w:ascii="Times New Roman" w:hAnsi="Times New Roman" w:cs="Times New Roman"/>
          <w:i/>
        </w:rPr>
        <w:t>Türkiye içi</w:t>
      </w:r>
      <w:r w:rsidR="00612DAD" w:rsidRPr="0019656C">
        <w:rPr>
          <w:rFonts w:ascii="Times New Roman" w:hAnsi="Times New Roman" w:cs="Times New Roman"/>
          <w:i/>
        </w:rPr>
        <w:t>n1</w:t>
      </w:r>
      <w:r w:rsidR="00700460" w:rsidRPr="0019656C">
        <w:rPr>
          <w:rFonts w:ascii="Times New Roman" w:hAnsi="Times New Roman" w:cs="Times New Roman"/>
          <w:i/>
        </w:rPr>
        <w:t>989</w:t>
      </w:r>
      <w:r w:rsidR="00A64151" w:rsidRPr="0019656C">
        <w:rPr>
          <w:rFonts w:ascii="Times New Roman" w:hAnsi="Times New Roman" w:cs="Times New Roman"/>
          <w:i/>
        </w:rPr>
        <w:t>;</w:t>
      </w:r>
      <w:r w:rsidR="00612DAD" w:rsidRPr="0019656C">
        <w:rPr>
          <w:rFonts w:ascii="Times New Roman" w:hAnsi="Times New Roman" w:cs="Times New Roman"/>
          <w:i/>
        </w:rPr>
        <w:t>1</w:t>
      </w:r>
      <w:r w:rsidR="00A64151" w:rsidRPr="0019656C">
        <w:rPr>
          <w:rFonts w:ascii="Times New Roman" w:hAnsi="Times New Roman" w:cs="Times New Roman"/>
          <w:i/>
        </w:rPr>
        <w:t>995 ve 2000</w:t>
      </w:r>
      <w:r w:rsidR="00612DAD" w:rsidRPr="0019656C">
        <w:rPr>
          <w:rFonts w:ascii="Times New Roman" w:hAnsi="Times New Roman" w:cs="Times New Roman"/>
          <w:i/>
        </w:rPr>
        <w:t>, Çin için 1987; 1992 ve 1998</w:t>
      </w:r>
      <w:r w:rsidR="00AB7120" w:rsidRPr="0019656C">
        <w:rPr>
          <w:rFonts w:ascii="Times New Roman" w:hAnsi="Times New Roman" w:cs="Times New Roman"/>
          <w:i/>
        </w:rPr>
        <w:t>, Hindistan için 1992; 1995 ve 1998</w:t>
      </w:r>
      <w:r w:rsidR="00A64151" w:rsidRPr="0019656C">
        <w:rPr>
          <w:rFonts w:ascii="Times New Roman" w:hAnsi="Times New Roman" w:cs="Times New Roman"/>
          <w:i/>
        </w:rPr>
        <w:t xml:space="preserve"> yıl</w:t>
      </w:r>
      <w:r w:rsidR="00AB7120" w:rsidRPr="0019656C">
        <w:rPr>
          <w:rFonts w:ascii="Times New Roman" w:hAnsi="Times New Roman" w:cs="Times New Roman"/>
          <w:i/>
        </w:rPr>
        <w:t>lar</w:t>
      </w:r>
      <w:r w:rsidR="00A64151" w:rsidRPr="0019656C">
        <w:rPr>
          <w:rFonts w:ascii="Times New Roman" w:hAnsi="Times New Roman" w:cs="Times New Roman"/>
          <w:i/>
        </w:rPr>
        <w:t>ını temsil etmektedir.</w:t>
      </w:r>
      <w:r w:rsidR="007B607E" w:rsidRPr="0019656C">
        <w:rPr>
          <w:rFonts w:ascii="Times New Roman" w:hAnsi="Times New Roman" w:cs="Times New Roman"/>
          <w:i/>
        </w:rPr>
        <w:t xml:space="preserve"> Bu çalışmada zaman boyutu kısa olduğu için, üç tane yapısal kırılmaya izin verilmiş ve bu yapısal kırılma noktaları, kukla değişkenlerle modele dâhil edilmiştir. </w:t>
      </w:r>
      <w:r w:rsidR="00691572" w:rsidRPr="0019656C">
        <w:rPr>
          <w:rFonts w:ascii="Times New Roman" w:hAnsi="Times New Roman" w:cs="Times New Roman"/>
          <w:i/>
        </w:rPr>
        <w:t>J-B: Jarque-Bera normallik testi sınaması olasılık değeridir. Tahminlerdeki oto</w:t>
      </w:r>
      <w:r w:rsidR="007B607E" w:rsidRPr="0019656C">
        <w:rPr>
          <w:rFonts w:ascii="Times New Roman" w:hAnsi="Times New Roman" w:cs="Times New Roman"/>
          <w:i/>
        </w:rPr>
        <w:t>korelasyon ve değişen varyans sorunları</w:t>
      </w:r>
      <w:r w:rsidR="00691572" w:rsidRPr="0019656C">
        <w:rPr>
          <w:rFonts w:ascii="Times New Roman" w:hAnsi="Times New Roman" w:cs="Times New Roman"/>
          <w:i/>
        </w:rPr>
        <w:t>, Newey-West yöntemi ile giderilmeye çalışılmıştır.</w:t>
      </w:r>
    </w:p>
    <w:p w:rsidR="00BF784F" w:rsidRPr="00456AC2" w:rsidRDefault="000636F5" w:rsidP="00E518B3">
      <w:pPr>
        <w:autoSpaceDE w:val="0"/>
        <w:autoSpaceDN w:val="0"/>
        <w:adjustRightInd w:val="0"/>
        <w:spacing w:before="240" w:after="240" w:line="240" w:lineRule="auto"/>
        <w:ind w:firstLine="709"/>
        <w:jc w:val="both"/>
        <w:rPr>
          <w:rFonts w:ascii="Times New Roman" w:hAnsi="Times New Roman" w:cs="Times New Roman"/>
          <w:sz w:val="24"/>
          <w:szCs w:val="24"/>
        </w:rPr>
      </w:pPr>
      <w:r>
        <w:rPr>
          <w:rFonts w:ascii="Times New Roman" w:hAnsi="Times New Roman" w:cs="Times New Roman"/>
          <w:sz w:val="24"/>
          <w:szCs w:val="24"/>
        </w:rPr>
        <w:t>Çizelge</w:t>
      </w:r>
      <w:r w:rsidR="00BF784F" w:rsidRPr="00456AC2">
        <w:rPr>
          <w:rFonts w:ascii="Times New Roman" w:hAnsi="Times New Roman" w:cs="Times New Roman"/>
          <w:sz w:val="24"/>
          <w:szCs w:val="24"/>
        </w:rPr>
        <w:t xml:space="preserve"> </w:t>
      </w:r>
      <w:r w:rsidR="000422C5" w:rsidRPr="00456AC2">
        <w:rPr>
          <w:rFonts w:ascii="Times New Roman" w:hAnsi="Times New Roman" w:cs="Times New Roman"/>
          <w:sz w:val="24"/>
          <w:szCs w:val="24"/>
        </w:rPr>
        <w:t>6</w:t>
      </w:r>
      <w:r w:rsidR="00BF784F" w:rsidRPr="00456AC2">
        <w:rPr>
          <w:rFonts w:ascii="Times New Roman" w:hAnsi="Times New Roman" w:cs="Times New Roman"/>
          <w:sz w:val="24"/>
          <w:szCs w:val="24"/>
        </w:rPr>
        <w:t>’</w:t>
      </w:r>
      <w:r w:rsidR="000422C5" w:rsidRPr="00456AC2">
        <w:rPr>
          <w:rFonts w:ascii="Times New Roman" w:hAnsi="Times New Roman" w:cs="Times New Roman"/>
          <w:sz w:val="24"/>
          <w:szCs w:val="24"/>
        </w:rPr>
        <w:t>da</w:t>
      </w:r>
      <w:r w:rsidR="00BF784F" w:rsidRPr="00456AC2">
        <w:rPr>
          <w:rFonts w:ascii="Times New Roman" w:hAnsi="Times New Roman" w:cs="Times New Roman"/>
          <w:sz w:val="24"/>
          <w:szCs w:val="24"/>
        </w:rPr>
        <w:t>ki sonuçlara göre; Türkiye’de YDY’nin TFV üzerinde pozitif bir etkisinin olduğu tespit edilmiştir. Bu ilişki istatistikî olarak da anlamlıdır. Yani Türkiye’ye gelen YDY %</w:t>
      </w:r>
      <w:r w:rsidR="004F28B8">
        <w:rPr>
          <w:rFonts w:ascii="Times New Roman" w:hAnsi="Times New Roman" w:cs="Times New Roman"/>
          <w:sz w:val="24"/>
          <w:szCs w:val="24"/>
        </w:rPr>
        <w:t xml:space="preserve"> </w:t>
      </w:r>
      <w:r w:rsidR="00BF784F" w:rsidRPr="00456AC2">
        <w:rPr>
          <w:rFonts w:ascii="Times New Roman" w:hAnsi="Times New Roman" w:cs="Times New Roman"/>
          <w:sz w:val="24"/>
          <w:szCs w:val="24"/>
        </w:rPr>
        <w:t>10 oranında arttığında, ülkede TFV %</w:t>
      </w:r>
      <w:r w:rsidR="00043358">
        <w:rPr>
          <w:rFonts w:ascii="Times New Roman" w:hAnsi="Times New Roman" w:cs="Times New Roman"/>
          <w:sz w:val="24"/>
          <w:szCs w:val="24"/>
        </w:rPr>
        <w:t xml:space="preserve"> </w:t>
      </w:r>
      <w:r w:rsidR="00BF784F" w:rsidRPr="00456AC2">
        <w:rPr>
          <w:rFonts w:ascii="Times New Roman" w:hAnsi="Times New Roman" w:cs="Times New Roman"/>
          <w:sz w:val="24"/>
          <w:szCs w:val="24"/>
        </w:rPr>
        <w:t>0</w:t>
      </w:r>
      <w:r w:rsidR="00043358">
        <w:rPr>
          <w:rFonts w:ascii="Times New Roman" w:hAnsi="Times New Roman" w:cs="Times New Roman"/>
          <w:sz w:val="24"/>
          <w:szCs w:val="24"/>
        </w:rPr>
        <w:t>,</w:t>
      </w:r>
      <w:r w:rsidR="00BF784F" w:rsidRPr="00456AC2">
        <w:rPr>
          <w:rFonts w:ascii="Times New Roman" w:hAnsi="Times New Roman" w:cs="Times New Roman"/>
          <w:sz w:val="24"/>
          <w:szCs w:val="24"/>
        </w:rPr>
        <w:t xml:space="preserve">3 oranında artmaktadır. Bu durum teorik beklentilerle uyumludur. Kukla değişkenlere bakıldığında; 1989’da kabul edilen 32 sayılı karar ile sermaye hareketlerinin </w:t>
      </w:r>
      <w:r w:rsidR="00DD013E">
        <w:rPr>
          <w:rFonts w:ascii="Times New Roman" w:hAnsi="Times New Roman" w:cs="Times New Roman"/>
          <w:sz w:val="24"/>
          <w:szCs w:val="24"/>
        </w:rPr>
        <w:t>dışa açılması ve</w:t>
      </w:r>
      <w:r w:rsidR="00BF784F" w:rsidRPr="00456AC2">
        <w:rPr>
          <w:rFonts w:ascii="Times New Roman" w:hAnsi="Times New Roman" w:cs="Times New Roman"/>
          <w:sz w:val="24"/>
          <w:szCs w:val="24"/>
        </w:rPr>
        <w:t xml:space="preserve"> 2000 sonrası uygula</w:t>
      </w:r>
      <w:r w:rsidR="00DD013E">
        <w:rPr>
          <w:rFonts w:ascii="Times New Roman" w:hAnsi="Times New Roman" w:cs="Times New Roman"/>
          <w:sz w:val="24"/>
          <w:szCs w:val="24"/>
        </w:rPr>
        <w:t>nan G</w:t>
      </w:r>
      <w:r w:rsidR="00BF784F" w:rsidRPr="00456AC2">
        <w:rPr>
          <w:rFonts w:ascii="Times New Roman" w:hAnsi="Times New Roman" w:cs="Times New Roman"/>
          <w:sz w:val="24"/>
          <w:szCs w:val="24"/>
        </w:rPr>
        <w:t>üçlü Ekonomiye Geçiş Programının, verimlili</w:t>
      </w:r>
      <w:r w:rsidR="00DD013E">
        <w:rPr>
          <w:rFonts w:ascii="Times New Roman" w:hAnsi="Times New Roman" w:cs="Times New Roman"/>
          <w:sz w:val="24"/>
          <w:szCs w:val="24"/>
        </w:rPr>
        <w:t>k artışına katkıda bulunduğu</w:t>
      </w:r>
      <w:r w:rsidR="00BF784F" w:rsidRPr="00456AC2">
        <w:rPr>
          <w:rFonts w:ascii="Times New Roman" w:hAnsi="Times New Roman" w:cs="Times New Roman"/>
          <w:sz w:val="24"/>
          <w:szCs w:val="24"/>
        </w:rPr>
        <w:t xml:space="preserve"> görülmektedir.</w:t>
      </w:r>
      <w:r w:rsidR="00AC301E" w:rsidRPr="00456AC2">
        <w:rPr>
          <w:rFonts w:ascii="Times New Roman" w:hAnsi="Times New Roman" w:cs="Times New Roman"/>
          <w:sz w:val="24"/>
          <w:szCs w:val="24"/>
        </w:rPr>
        <w:t xml:space="preserve"> 1994 yılında yaşanan ekonomik kriz ve arkasından gerçekleştirilen devalüasyonun, </w:t>
      </w:r>
      <w:r w:rsidR="00774974" w:rsidRPr="00456AC2">
        <w:rPr>
          <w:rFonts w:ascii="Times New Roman" w:hAnsi="Times New Roman" w:cs="Times New Roman"/>
          <w:sz w:val="24"/>
          <w:szCs w:val="24"/>
        </w:rPr>
        <w:t xml:space="preserve">Türkiye’de </w:t>
      </w:r>
      <w:r w:rsidR="00AC301E" w:rsidRPr="00456AC2">
        <w:rPr>
          <w:rFonts w:ascii="Times New Roman" w:hAnsi="Times New Roman" w:cs="Times New Roman"/>
          <w:sz w:val="24"/>
          <w:szCs w:val="24"/>
        </w:rPr>
        <w:t>TFV’yi olumsuz yönde etkile</w:t>
      </w:r>
      <w:r w:rsidR="00DD013E">
        <w:rPr>
          <w:rFonts w:ascii="Times New Roman" w:hAnsi="Times New Roman" w:cs="Times New Roman"/>
          <w:sz w:val="24"/>
          <w:szCs w:val="24"/>
        </w:rPr>
        <w:t>miştir.</w:t>
      </w:r>
      <w:r w:rsidR="00AC301E" w:rsidRPr="00456AC2">
        <w:rPr>
          <w:rFonts w:ascii="Times New Roman" w:hAnsi="Times New Roman" w:cs="Times New Roman"/>
          <w:sz w:val="24"/>
          <w:szCs w:val="24"/>
        </w:rPr>
        <w:t xml:space="preserve"> </w:t>
      </w:r>
    </w:p>
    <w:p w:rsidR="000301AA" w:rsidRPr="00456AC2" w:rsidRDefault="000301AA" w:rsidP="00E518B3">
      <w:pPr>
        <w:spacing w:before="240" w:after="240" w:line="240" w:lineRule="auto"/>
        <w:ind w:firstLine="708"/>
        <w:jc w:val="both"/>
        <w:rPr>
          <w:rFonts w:ascii="Times New Roman" w:hAnsi="Times New Roman" w:cs="Times New Roman"/>
          <w:sz w:val="24"/>
          <w:szCs w:val="24"/>
        </w:rPr>
      </w:pPr>
      <w:r w:rsidRPr="00456AC2">
        <w:rPr>
          <w:rFonts w:ascii="Times New Roman" w:hAnsi="Times New Roman" w:cs="Times New Roman"/>
          <w:sz w:val="24"/>
          <w:szCs w:val="24"/>
        </w:rPr>
        <w:lastRenderedPageBreak/>
        <w:t>Çin’de YDY’nin TFV üzerindeki etki</w:t>
      </w:r>
      <w:r w:rsidR="00471FCE">
        <w:rPr>
          <w:rFonts w:ascii="Times New Roman" w:hAnsi="Times New Roman" w:cs="Times New Roman"/>
          <w:sz w:val="24"/>
          <w:szCs w:val="24"/>
        </w:rPr>
        <w:t>si</w:t>
      </w:r>
      <w:r w:rsidRPr="00456AC2">
        <w:rPr>
          <w:rFonts w:ascii="Times New Roman" w:hAnsi="Times New Roman" w:cs="Times New Roman"/>
          <w:sz w:val="24"/>
          <w:szCs w:val="24"/>
        </w:rPr>
        <w:t xml:space="preserve"> pozitif ve istatistik</w:t>
      </w:r>
      <w:r w:rsidR="00E518B3">
        <w:rPr>
          <w:rFonts w:ascii="Times New Roman" w:hAnsi="Times New Roman" w:cs="Times New Roman"/>
          <w:sz w:val="24"/>
          <w:szCs w:val="24"/>
        </w:rPr>
        <w:t>sel</w:t>
      </w:r>
      <w:r w:rsidRPr="00456AC2">
        <w:rPr>
          <w:rFonts w:ascii="Times New Roman" w:hAnsi="Times New Roman" w:cs="Times New Roman"/>
          <w:sz w:val="24"/>
          <w:szCs w:val="24"/>
        </w:rPr>
        <w:t xml:space="preserve"> olarak anlamlı </w:t>
      </w:r>
      <w:r w:rsidR="00682435" w:rsidRPr="00E5231D">
        <w:rPr>
          <w:rFonts w:ascii="Times New Roman" w:hAnsi="Times New Roman" w:cs="Times New Roman"/>
          <w:sz w:val="24"/>
          <w:szCs w:val="24"/>
        </w:rPr>
        <w:t>çıkmıştır</w:t>
      </w:r>
      <w:r w:rsidRPr="00E5231D">
        <w:rPr>
          <w:rFonts w:ascii="Times New Roman" w:hAnsi="Times New Roman" w:cs="Times New Roman"/>
          <w:sz w:val="24"/>
          <w:szCs w:val="24"/>
        </w:rPr>
        <w:t>. Yani Çin’e gelen YDY, %10 oranında arttığında, TFV</w:t>
      </w:r>
      <w:r w:rsidR="00C36F9A">
        <w:rPr>
          <w:rFonts w:ascii="Times New Roman" w:hAnsi="Times New Roman" w:cs="Times New Roman"/>
          <w:sz w:val="24"/>
          <w:szCs w:val="24"/>
        </w:rPr>
        <w:t xml:space="preserve"> de </w:t>
      </w:r>
      <w:r w:rsidRPr="00E5231D">
        <w:rPr>
          <w:rFonts w:ascii="Times New Roman" w:hAnsi="Times New Roman" w:cs="Times New Roman"/>
          <w:sz w:val="24"/>
          <w:szCs w:val="24"/>
        </w:rPr>
        <w:t xml:space="preserve"> %</w:t>
      </w:r>
      <w:r w:rsidR="006F3971">
        <w:rPr>
          <w:rFonts w:ascii="Times New Roman" w:hAnsi="Times New Roman" w:cs="Times New Roman"/>
          <w:sz w:val="24"/>
          <w:szCs w:val="24"/>
        </w:rPr>
        <w:t xml:space="preserve"> 0,</w:t>
      </w:r>
      <w:r w:rsidR="00D939A8" w:rsidRPr="00E5231D">
        <w:rPr>
          <w:rFonts w:ascii="Times New Roman" w:hAnsi="Times New Roman" w:cs="Times New Roman"/>
          <w:sz w:val="24"/>
          <w:szCs w:val="24"/>
        </w:rPr>
        <w:t>4</w:t>
      </w:r>
      <w:r w:rsidRPr="00E5231D">
        <w:rPr>
          <w:rFonts w:ascii="Times New Roman" w:hAnsi="Times New Roman" w:cs="Times New Roman"/>
          <w:sz w:val="24"/>
          <w:szCs w:val="24"/>
        </w:rPr>
        <w:t xml:space="preserve"> oranında </w:t>
      </w:r>
      <w:r w:rsidRPr="00456AC2">
        <w:rPr>
          <w:rFonts w:ascii="Times New Roman" w:hAnsi="Times New Roman" w:cs="Times New Roman"/>
          <w:sz w:val="24"/>
          <w:szCs w:val="24"/>
        </w:rPr>
        <w:t xml:space="preserve">artmaktadır. Bu durum beklentilere uygundur. Çünkü pek çok büyük yabancı firma, Çin’i üretim üssü haline getirmiştir. Bu firmalar, yaptıkları AR-GE ve teknoloji yoğun yatırımlarla, ülkedeki TFV’ye olumlu katkı sağlamıştır. Yapısal kırılmalara bakıldığında; </w:t>
      </w:r>
      <w:r w:rsidR="00682435" w:rsidRPr="00456AC2">
        <w:rPr>
          <w:rFonts w:ascii="Times New Roman" w:hAnsi="Times New Roman" w:cs="Times New Roman"/>
          <w:sz w:val="24"/>
          <w:szCs w:val="24"/>
        </w:rPr>
        <w:t>1987’li yıllarda Çin’de uygulanan liberalizasyon politikalarının, ülkedeki TVF’yi olumlu yönde etkilediği, 1992’li yıllarda Sovyetler Birliği’nde başlayan dağılma sürecinin, Çin’i olumsuz etkilediği</w:t>
      </w:r>
      <w:r w:rsidR="00F406A4" w:rsidRPr="00456AC2">
        <w:rPr>
          <w:rFonts w:ascii="Times New Roman" w:hAnsi="Times New Roman" w:cs="Times New Roman"/>
          <w:sz w:val="24"/>
          <w:szCs w:val="24"/>
        </w:rPr>
        <w:t xml:space="preserve"> görülmektedir.</w:t>
      </w:r>
    </w:p>
    <w:p w:rsidR="00E00512" w:rsidRPr="00456AC2" w:rsidRDefault="00E00512" w:rsidP="004F2ED5">
      <w:pPr>
        <w:spacing w:before="240" w:after="240" w:line="240" w:lineRule="auto"/>
        <w:ind w:firstLine="708"/>
        <w:jc w:val="both"/>
        <w:rPr>
          <w:rFonts w:ascii="Times New Roman" w:hAnsi="Times New Roman" w:cs="Times New Roman"/>
          <w:sz w:val="24"/>
          <w:szCs w:val="24"/>
        </w:rPr>
      </w:pPr>
      <w:r w:rsidRPr="00456AC2">
        <w:rPr>
          <w:rFonts w:ascii="Times New Roman" w:hAnsi="Times New Roman" w:cs="Times New Roman"/>
          <w:sz w:val="24"/>
          <w:szCs w:val="24"/>
        </w:rPr>
        <w:t>Hindistan’a ait sonuçlara bakıldığında</w:t>
      </w:r>
      <w:r w:rsidR="00D939A8">
        <w:rPr>
          <w:rFonts w:ascii="Times New Roman" w:hAnsi="Times New Roman" w:cs="Times New Roman"/>
          <w:sz w:val="24"/>
          <w:szCs w:val="24"/>
        </w:rPr>
        <w:t>,</w:t>
      </w:r>
      <w:r w:rsidRPr="00456AC2">
        <w:rPr>
          <w:rFonts w:ascii="Times New Roman" w:hAnsi="Times New Roman" w:cs="Times New Roman"/>
          <w:sz w:val="24"/>
          <w:szCs w:val="24"/>
        </w:rPr>
        <w:t xml:space="preserve"> YDY’nin TFV’yi pozitif ve istatistikî olarak anlamlı düzeyde etkilediği tespit edilmiştir. Hindistan’a gelen YDY, %</w:t>
      </w:r>
      <w:r w:rsidR="00D52782">
        <w:rPr>
          <w:rFonts w:ascii="Times New Roman" w:hAnsi="Times New Roman" w:cs="Times New Roman"/>
          <w:sz w:val="24"/>
          <w:szCs w:val="24"/>
        </w:rPr>
        <w:t xml:space="preserve"> </w:t>
      </w:r>
      <w:r w:rsidRPr="00456AC2">
        <w:rPr>
          <w:rFonts w:ascii="Times New Roman" w:hAnsi="Times New Roman" w:cs="Times New Roman"/>
          <w:sz w:val="24"/>
          <w:szCs w:val="24"/>
        </w:rPr>
        <w:t>10 oranında arttığında, bu ülkede TFV %</w:t>
      </w:r>
      <w:r w:rsidR="00D52782">
        <w:rPr>
          <w:rFonts w:ascii="Times New Roman" w:hAnsi="Times New Roman" w:cs="Times New Roman"/>
          <w:sz w:val="24"/>
          <w:szCs w:val="24"/>
        </w:rPr>
        <w:t xml:space="preserve"> 0,</w:t>
      </w:r>
      <w:r w:rsidRPr="00456AC2">
        <w:rPr>
          <w:rFonts w:ascii="Times New Roman" w:hAnsi="Times New Roman" w:cs="Times New Roman"/>
          <w:sz w:val="24"/>
          <w:szCs w:val="24"/>
        </w:rPr>
        <w:t>2 oranında artmaktadır. Bu durum beklentilere uygundur. Çünkü pek çok büyük yabancı firma, özellikle bilgisayar yazılımı işlerini ve çağrı merkezlerini (call center), Hi</w:t>
      </w:r>
      <w:r w:rsidR="005926AF">
        <w:rPr>
          <w:rFonts w:ascii="Times New Roman" w:hAnsi="Times New Roman" w:cs="Times New Roman"/>
          <w:sz w:val="24"/>
          <w:szCs w:val="24"/>
        </w:rPr>
        <w:t>ndistan’a kaydırmış, bu amaçla</w:t>
      </w:r>
      <w:r w:rsidRPr="00456AC2">
        <w:rPr>
          <w:rFonts w:ascii="Times New Roman" w:hAnsi="Times New Roman" w:cs="Times New Roman"/>
          <w:sz w:val="24"/>
          <w:szCs w:val="24"/>
        </w:rPr>
        <w:t xml:space="preserve"> önemli yatırımlar yapmıştır. Bu yatırımlar</w:t>
      </w:r>
      <w:r w:rsidR="005926AF">
        <w:rPr>
          <w:rFonts w:ascii="Times New Roman" w:hAnsi="Times New Roman" w:cs="Times New Roman"/>
          <w:sz w:val="24"/>
          <w:szCs w:val="24"/>
        </w:rPr>
        <w:t>,</w:t>
      </w:r>
      <w:r w:rsidRPr="00456AC2">
        <w:rPr>
          <w:rFonts w:ascii="Times New Roman" w:hAnsi="Times New Roman" w:cs="Times New Roman"/>
          <w:sz w:val="24"/>
          <w:szCs w:val="24"/>
        </w:rPr>
        <w:t xml:space="preserve"> ülkedeki TFV’ye olumlu katkı sağlamıştır. Yapısal kırılma noktalarına bakıldığında; 1991</w:t>
      </w:r>
      <w:r w:rsidR="00A22288" w:rsidRPr="00456AC2">
        <w:rPr>
          <w:rFonts w:ascii="Times New Roman" w:hAnsi="Times New Roman" w:cs="Times New Roman"/>
          <w:sz w:val="24"/>
          <w:szCs w:val="24"/>
        </w:rPr>
        <w:t xml:space="preserve"> yılında başlatılan ekonomiyi</w:t>
      </w:r>
      <w:r w:rsidR="00B63875">
        <w:rPr>
          <w:rFonts w:ascii="Times New Roman" w:hAnsi="Times New Roman" w:cs="Times New Roman"/>
          <w:sz w:val="24"/>
          <w:szCs w:val="24"/>
        </w:rPr>
        <w:t xml:space="preserve"> </w:t>
      </w:r>
      <w:r w:rsidR="00A22288" w:rsidRPr="00456AC2">
        <w:rPr>
          <w:rFonts w:ascii="Times New Roman" w:hAnsi="Times New Roman" w:cs="Times New Roman"/>
          <w:sz w:val="24"/>
          <w:szCs w:val="24"/>
        </w:rPr>
        <w:t>liberalleştirme çabalarının TFV’</w:t>
      </w:r>
      <w:r w:rsidR="007A375B">
        <w:rPr>
          <w:rFonts w:ascii="Times New Roman" w:hAnsi="Times New Roman" w:cs="Times New Roman"/>
          <w:sz w:val="24"/>
          <w:szCs w:val="24"/>
        </w:rPr>
        <w:t>yi</w:t>
      </w:r>
      <w:r w:rsidR="00A22288" w:rsidRPr="00456AC2">
        <w:rPr>
          <w:rFonts w:ascii="Times New Roman" w:hAnsi="Times New Roman" w:cs="Times New Roman"/>
          <w:sz w:val="24"/>
          <w:szCs w:val="24"/>
        </w:rPr>
        <w:t xml:space="preserve"> olumlu yönde etkilediği, 1995 yılında </w:t>
      </w:r>
      <w:r w:rsidR="001F5867" w:rsidRPr="00456AC2">
        <w:rPr>
          <w:rFonts w:ascii="Times New Roman" w:hAnsi="Times New Roman" w:cs="Times New Roman"/>
          <w:sz w:val="24"/>
          <w:szCs w:val="24"/>
        </w:rPr>
        <w:t>Hindistan’ın Dünya Ticaret Örgütü’ne girmesi de ülkedeki verimliliğ</w:t>
      </w:r>
      <w:r w:rsidR="005926AF">
        <w:rPr>
          <w:rFonts w:ascii="Times New Roman" w:hAnsi="Times New Roman" w:cs="Times New Roman"/>
          <w:sz w:val="24"/>
          <w:szCs w:val="24"/>
        </w:rPr>
        <w:t>e olumlu katkı sağlamıştır. 1997</w:t>
      </w:r>
      <w:r w:rsidR="001F5867" w:rsidRPr="00456AC2">
        <w:rPr>
          <w:rFonts w:ascii="Times New Roman" w:hAnsi="Times New Roman" w:cs="Times New Roman"/>
          <w:sz w:val="24"/>
          <w:szCs w:val="24"/>
        </w:rPr>
        <w:t xml:space="preserve"> </w:t>
      </w:r>
      <w:r w:rsidR="005926AF">
        <w:rPr>
          <w:rFonts w:ascii="Times New Roman" w:hAnsi="Times New Roman" w:cs="Times New Roman"/>
          <w:sz w:val="24"/>
          <w:szCs w:val="24"/>
        </w:rPr>
        <w:t xml:space="preserve">Güney </w:t>
      </w:r>
      <w:r w:rsidR="001F5867" w:rsidRPr="00456AC2">
        <w:rPr>
          <w:rFonts w:ascii="Times New Roman" w:hAnsi="Times New Roman" w:cs="Times New Roman"/>
          <w:sz w:val="24"/>
          <w:szCs w:val="24"/>
        </w:rPr>
        <w:t>Doğu Asya</w:t>
      </w:r>
      <w:r w:rsidR="005926AF">
        <w:rPr>
          <w:rFonts w:ascii="Times New Roman" w:hAnsi="Times New Roman" w:cs="Times New Roman"/>
          <w:sz w:val="24"/>
          <w:szCs w:val="24"/>
        </w:rPr>
        <w:t xml:space="preserve"> ve 1998 Rusya</w:t>
      </w:r>
      <w:r w:rsidR="001F5867" w:rsidRPr="00456AC2">
        <w:rPr>
          <w:rFonts w:ascii="Times New Roman" w:hAnsi="Times New Roman" w:cs="Times New Roman"/>
          <w:sz w:val="24"/>
          <w:szCs w:val="24"/>
        </w:rPr>
        <w:t xml:space="preserve"> ekonomik kriz</w:t>
      </w:r>
      <w:r w:rsidR="005926AF">
        <w:rPr>
          <w:rFonts w:ascii="Times New Roman" w:hAnsi="Times New Roman" w:cs="Times New Roman"/>
          <w:sz w:val="24"/>
          <w:szCs w:val="24"/>
        </w:rPr>
        <w:t>ler</w:t>
      </w:r>
      <w:r w:rsidR="001F5867" w:rsidRPr="00456AC2">
        <w:rPr>
          <w:rFonts w:ascii="Times New Roman" w:hAnsi="Times New Roman" w:cs="Times New Roman"/>
          <w:sz w:val="24"/>
          <w:szCs w:val="24"/>
        </w:rPr>
        <w:t>i</w:t>
      </w:r>
      <w:r w:rsidR="005926AF">
        <w:rPr>
          <w:rFonts w:ascii="Times New Roman" w:hAnsi="Times New Roman" w:cs="Times New Roman"/>
          <w:sz w:val="24"/>
          <w:szCs w:val="24"/>
        </w:rPr>
        <w:t>,</w:t>
      </w:r>
      <w:r w:rsidR="001F5867" w:rsidRPr="00456AC2">
        <w:rPr>
          <w:rFonts w:ascii="Times New Roman" w:hAnsi="Times New Roman" w:cs="Times New Roman"/>
          <w:sz w:val="24"/>
          <w:szCs w:val="24"/>
        </w:rPr>
        <w:t xml:space="preserve"> bu ülkedeki TFV’yi negatif yönde etkilemiştir.</w:t>
      </w:r>
    </w:p>
    <w:p w:rsidR="00054342" w:rsidRPr="00B52B61" w:rsidRDefault="00242FC5" w:rsidP="00D52782">
      <w:pPr>
        <w:pStyle w:val="Balk3"/>
        <w:spacing w:before="120" w:after="120" w:line="240" w:lineRule="auto"/>
        <w:rPr>
          <w:rFonts w:cs="Times New Roman"/>
          <w:szCs w:val="24"/>
        </w:rPr>
      </w:pPr>
      <w:bookmarkStart w:id="3" w:name="_Toc341812634"/>
      <w:bookmarkStart w:id="4" w:name="_Toc340931927"/>
      <w:r w:rsidRPr="00B52B61">
        <w:rPr>
          <w:rFonts w:cs="Times New Roman"/>
          <w:szCs w:val="24"/>
        </w:rPr>
        <w:t>6.8</w:t>
      </w:r>
      <w:r w:rsidR="00054342" w:rsidRPr="00B52B61">
        <w:rPr>
          <w:rFonts w:cs="Times New Roman"/>
          <w:szCs w:val="24"/>
        </w:rPr>
        <w:t>. Kısa Dönem Analizi</w:t>
      </w:r>
      <w:bookmarkEnd w:id="3"/>
      <w:bookmarkEnd w:id="4"/>
      <w:r w:rsidR="00054342" w:rsidRPr="00B52B61">
        <w:rPr>
          <w:rFonts w:cs="Times New Roman"/>
          <w:szCs w:val="24"/>
        </w:rPr>
        <w:t>: Hata Düzeltme Modeli</w:t>
      </w:r>
    </w:p>
    <w:p w:rsidR="00054342" w:rsidRPr="00456AC2" w:rsidRDefault="00054342" w:rsidP="00D52782">
      <w:pPr>
        <w:spacing w:before="120" w:after="120" w:line="240" w:lineRule="auto"/>
        <w:ind w:firstLine="706"/>
        <w:jc w:val="both"/>
        <w:rPr>
          <w:rFonts w:ascii="Times New Roman" w:hAnsi="Times New Roman" w:cs="Times New Roman"/>
          <w:sz w:val="24"/>
          <w:szCs w:val="24"/>
        </w:rPr>
      </w:pPr>
      <w:r w:rsidRPr="00456AC2">
        <w:rPr>
          <w:rFonts w:ascii="Times New Roman" w:hAnsi="Times New Roman" w:cs="Times New Roman"/>
          <w:sz w:val="24"/>
          <w:szCs w:val="24"/>
        </w:rPr>
        <w:t>Kısa dönem analizinde, farkı alınmış serilerin gecikmelileri ve uzun dönem analizinden elde edilen hata terimi</w:t>
      </w:r>
      <w:r w:rsidR="00B34462">
        <w:rPr>
          <w:rFonts w:ascii="Times New Roman" w:hAnsi="Times New Roman" w:cs="Times New Roman"/>
          <w:sz w:val="24"/>
          <w:szCs w:val="24"/>
        </w:rPr>
        <w:t xml:space="preserve"> serisinin </w:t>
      </w:r>
      <w:r w:rsidRPr="00456AC2">
        <w:rPr>
          <w:rFonts w:ascii="Times New Roman" w:hAnsi="Times New Roman" w:cs="Times New Roman"/>
          <w:sz w:val="24"/>
          <w:szCs w:val="24"/>
        </w:rPr>
        <w:t>bir dönem gecikmeli</w:t>
      </w:r>
      <w:r w:rsidR="00C61112">
        <w:rPr>
          <w:rFonts w:ascii="Times New Roman" w:hAnsi="Times New Roman" w:cs="Times New Roman"/>
          <w:sz w:val="24"/>
          <w:szCs w:val="24"/>
        </w:rPr>
        <w:t xml:space="preserve"> değeri</w:t>
      </w:r>
      <w:r w:rsidRPr="00456AC2">
        <w:rPr>
          <w:rFonts w:ascii="Times New Roman" w:hAnsi="Times New Roman" w:cs="Times New Roman"/>
          <w:sz w:val="24"/>
          <w:szCs w:val="24"/>
        </w:rPr>
        <w:t xml:space="preserve"> (Error Correction Term: </w:t>
      </w:r>
      <w:r w:rsidRPr="00456AC2">
        <w:rPr>
          <w:rFonts w:ascii="Times New Roman" w:hAnsi="Times New Roman" w:cs="Times New Roman"/>
          <w:i/>
          <w:sz w:val="24"/>
          <w:szCs w:val="24"/>
        </w:rPr>
        <w:t>ECT</w:t>
      </w:r>
      <w:r w:rsidRPr="00456AC2">
        <w:rPr>
          <w:rFonts w:ascii="Times New Roman" w:hAnsi="Times New Roman" w:cs="Times New Roman"/>
          <w:i/>
          <w:sz w:val="24"/>
          <w:szCs w:val="24"/>
          <w:vertAlign w:val="subscript"/>
        </w:rPr>
        <w:t>t-1</w:t>
      </w:r>
      <w:r w:rsidRPr="00456AC2">
        <w:rPr>
          <w:rFonts w:ascii="Times New Roman" w:hAnsi="Times New Roman" w:cs="Times New Roman"/>
          <w:sz w:val="24"/>
          <w:szCs w:val="24"/>
        </w:rPr>
        <w:t>)</w:t>
      </w:r>
      <w:r w:rsidR="00610886">
        <w:rPr>
          <w:rFonts w:ascii="Times New Roman" w:hAnsi="Times New Roman" w:cs="Times New Roman"/>
          <w:sz w:val="24"/>
          <w:szCs w:val="24"/>
        </w:rPr>
        <w:t xml:space="preserve"> </w:t>
      </w:r>
      <w:r w:rsidRPr="00456AC2">
        <w:rPr>
          <w:rFonts w:ascii="Times New Roman" w:hAnsi="Times New Roman" w:cs="Times New Roman"/>
          <w:sz w:val="24"/>
          <w:szCs w:val="24"/>
        </w:rPr>
        <w:t xml:space="preserve">kullanılmaktadır. Bu çalışmada kullanılan hata düzeltme modeli </w:t>
      </w:r>
      <w:r w:rsidR="00610886">
        <w:rPr>
          <w:rFonts w:ascii="Times New Roman" w:hAnsi="Times New Roman" w:cs="Times New Roman"/>
          <w:sz w:val="24"/>
          <w:szCs w:val="24"/>
        </w:rPr>
        <w:t>şöyledir:</w:t>
      </w:r>
      <w:r w:rsidRPr="00456AC2">
        <w:rPr>
          <w:rFonts w:ascii="Times New Roman" w:hAnsi="Times New Roman" w:cs="Times New Roman"/>
          <w:sz w:val="24"/>
          <w:szCs w:val="24"/>
        </w:rPr>
        <w:t xml:space="preserve"> </w:t>
      </w:r>
    </w:p>
    <w:p w:rsidR="00054342" w:rsidRPr="00456AC2" w:rsidRDefault="00054342" w:rsidP="004F2ED5">
      <w:pPr>
        <w:spacing w:before="240" w:after="240" w:line="240" w:lineRule="auto"/>
        <w:ind w:firstLine="706"/>
        <w:jc w:val="both"/>
        <w:rPr>
          <w:rFonts w:ascii="Times New Roman" w:hAnsi="Times New Roman" w:cs="Times New Roman"/>
          <w:sz w:val="24"/>
          <w:szCs w:val="24"/>
        </w:rPr>
      </w:pPr>
      <m:oMathPara>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TFV</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ECT</m:t>
              </m:r>
            </m:e>
            <m:sub>
              <m:r>
                <w:rPr>
                  <w:rFonts w:ascii="Cambria Math" w:hAnsi="Cambria Math" w:cs="Times New Roman"/>
                  <w:sz w:val="24"/>
                  <w:szCs w:val="24"/>
                </w:rPr>
                <m:t>t-1</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i=0</m:t>
              </m:r>
            </m:sub>
            <m:sup>
              <m:r>
                <w:rPr>
                  <w:rFonts w:ascii="Cambria Math" w:hAnsi="Cambria Math" w:cs="Times New Roman"/>
                  <w:sz w:val="24"/>
                  <w:szCs w:val="24"/>
                </w:rPr>
                <m:t>m</m:t>
              </m:r>
            </m:sup>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YDY</m:t>
                  </m:r>
                </m:e>
                <m:sub>
                  <m:r>
                    <w:rPr>
                      <w:rFonts w:ascii="Cambria Math" w:hAnsi="Cambria Math" w:cs="Times New Roman"/>
                      <w:sz w:val="24"/>
                      <w:szCs w:val="24"/>
                    </w:rPr>
                    <m:t>t-i</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TFV</m:t>
                      </m:r>
                    </m:e>
                    <m:sub>
                      <m:r>
                        <w:rPr>
                          <w:rFonts w:ascii="Cambria Math" w:hAnsi="Cambria Math" w:cs="Times New Roman"/>
                          <w:sz w:val="24"/>
                          <w:szCs w:val="24"/>
                        </w:rPr>
                        <m:t>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r>
                    <w:rPr>
                      <w:rFonts w:ascii="Cambria Math" w:hAnsi="Cambria Math" w:cs="Times New Roman"/>
                      <w:sz w:val="24"/>
                      <w:szCs w:val="24"/>
                    </w:rPr>
                    <m:t xml:space="preserve">                                            (23)</m:t>
                  </m:r>
                </m:e>
              </m:nary>
            </m:e>
          </m:nary>
        </m:oMath>
      </m:oMathPara>
    </w:p>
    <w:p w:rsidR="00E00512" w:rsidRPr="00456AC2" w:rsidRDefault="00054342" w:rsidP="004F2ED5">
      <w:pPr>
        <w:spacing w:before="240" w:after="240" w:line="240" w:lineRule="auto"/>
        <w:ind w:firstLine="706"/>
        <w:jc w:val="both"/>
        <w:rPr>
          <w:rFonts w:ascii="Times New Roman" w:hAnsi="Times New Roman" w:cs="Times New Roman"/>
          <w:sz w:val="24"/>
          <w:szCs w:val="24"/>
        </w:rPr>
      </w:pPr>
      <w:r w:rsidRPr="00456AC2">
        <w:rPr>
          <w:rFonts w:ascii="Times New Roman" w:hAnsi="Times New Roman" w:cs="Times New Roman"/>
          <w:sz w:val="24"/>
          <w:szCs w:val="24"/>
        </w:rPr>
        <w:t xml:space="preserve">Burada </w:t>
      </w:r>
      <w:r w:rsidRPr="00456AC2">
        <w:rPr>
          <w:rFonts w:ascii="Times New Roman" w:hAnsi="Times New Roman" w:cs="Times New Roman"/>
          <w:i/>
          <w:sz w:val="24"/>
          <w:szCs w:val="24"/>
        </w:rPr>
        <w:t>m</w:t>
      </w:r>
      <w:r w:rsidR="00AA537F" w:rsidRPr="00456AC2">
        <w:rPr>
          <w:rFonts w:ascii="Times New Roman" w:hAnsi="Times New Roman" w:cs="Times New Roman"/>
          <w:i/>
          <w:sz w:val="24"/>
          <w:szCs w:val="24"/>
        </w:rPr>
        <w:t xml:space="preserve"> ve n</w:t>
      </w:r>
      <w:r w:rsidRPr="00456AC2">
        <w:rPr>
          <w:rFonts w:ascii="Times New Roman" w:hAnsi="Times New Roman" w:cs="Times New Roman"/>
          <w:i/>
          <w:sz w:val="24"/>
          <w:szCs w:val="24"/>
        </w:rPr>
        <w:t xml:space="preserve">; </w:t>
      </w:r>
      <w:r w:rsidRPr="00456AC2">
        <w:rPr>
          <w:rFonts w:ascii="Times New Roman" w:hAnsi="Times New Roman" w:cs="Times New Roman"/>
          <w:sz w:val="24"/>
          <w:szCs w:val="24"/>
        </w:rPr>
        <w:t>optimum gecikme uzunlu</w:t>
      </w:r>
      <w:r w:rsidR="00AA537F" w:rsidRPr="00456AC2">
        <w:rPr>
          <w:rFonts w:ascii="Times New Roman" w:hAnsi="Times New Roman" w:cs="Times New Roman"/>
          <w:sz w:val="24"/>
          <w:szCs w:val="24"/>
        </w:rPr>
        <w:t>kları</w:t>
      </w:r>
      <w:r w:rsidRPr="00456AC2">
        <w:rPr>
          <w:rFonts w:ascii="Times New Roman" w:hAnsi="Times New Roman" w:cs="Times New Roman"/>
          <w:sz w:val="24"/>
          <w:szCs w:val="24"/>
        </w:rPr>
        <w:t xml:space="preserve"> olup, bu çalışmada </w:t>
      </w:r>
      <w:r w:rsidR="00BC4B92">
        <w:rPr>
          <w:rFonts w:ascii="Times New Roman" w:hAnsi="Times New Roman" w:cs="Times New Roman"/>
          <w:sz w:val="24"/>
          <w:szCs w:val="24"/>
        </w:rPr>
        <w:t xml:space="preserve">AIC </w:t>
      </w:r>
      <w:r w:rsidR="00185260">
        <w:rPr>
          <w:rFonts w:ascii="Times New Roman" w:hAnsi="Times New Roman" w:cs="Times New Roman"/>
          <w:sz w:val="24"/>
          <w:szCs w:val="24"/>
        </w:rPr>
        <w:t>yardımıyla</w:t>
      </w:r>
      <w:r w:rsidRPr="00456AC2">
        <w:rPr>
          <w:rFonts w:ascii="Times New Roman" w:hAnsi="Times New Roman" w:cs="Times New Roman"/>
          <w:sz w:val="24"/>
          <w:szCs w:val="24"/>
        </w:rPr>
        <w:t xml:space="preserve"> belirlenmiştir. Model, </w:t>
      </w:r>
      <w:r w:rsidR="00D311B8" w:rsidRPr="00456AC2">
        <w:rPr>
          <w:rFonts w:ascii="Times New Roman" w:hAnsi="Times New Roman" w:cs="Times New Roman"/>
          <w:sz w:val="24"/>
          <w:szCs w:val="24"/>
        </w:rPr>
        <w:t>D</w:t>
      </w:r>
      <w:r w:rsidR="00044740" w:rsidRPr="00456AC2">
        <w:rPr>
          <w:rFonts w:ascii="Times New Roman" w:hAnsi="Times New Roman" w:cs="Times New Roman"/>
          <w:sz w:val="24"/>
          <w:szCs w:val="24"/>
        </w:rPr>
        <w:t xml:space="preserve">EKK </w:t>
      </w:r>
      <w:r w:rsidRPr="00456AC2">
        <w:rPr>
          <w:rFonts w:ascii="Times New Roman" w:hAnsi="Times New Roman" w:cs="Times New Roman"/>
          <w:sz w:val="24"/>
          <w:szCs w:val="24"/>
        </w:rPr>
        <w:t xml:space="preserve">yöntemiyle tahmin edilmiş ve </w:t>
      </w:r>
      <w:r w:rsidR="00044740" w:rsidRPr="00456AC2">
        <w:rPr>
          <w:rFonts w:ascii="Times New Roman" w:hAnsi="Times New Roman" w:cs="Times New Roman"/>
          <w:sz w:val="24"/>
          <w:szCs w:val="24"/>
        </w:rPr>
        <w:t xml:space="preserve">elde edilen sonuçlar </w:t>
      </w:r>
      <w:r w:rsidR="000636F5">
        <w:rPr>
          <w:rFonts w:ascii="Times New Roman" w:hAnsi="Times New Roman" w:cs="Times New Roman"/>
          <w:sz w:val="24"/>
          <w:szCs w:val="24"/>
        </w:rPr>
        <w:t>Çizelge</w:t>
      </w:r>
      <w:r w:rsidR="00044740" w:rsidRPr="00456AC2">
        <w:rPr>
          <w:rFonts w:ascii="Times New Roman" w:hAnsi="Times New Roman" w:cs="Times New Roman"/>
          <w:sz w:val="24"/>
          <w:szCs w:val="24"/>
        </w:rPr>
        <w:t xml:space="preserve"> </w:t>
      </w:r>
      <w:r w:rsidR="000422C5" w:rsidRPr="00456AC2">
        <w:rPr>
          <w:rFonts w:ascii="Times New Roman" w:hAnsi="Times New Roman" w:cs="Times New Roman"/>
          <w:sz w:val="24"/>
          <w:szCs w:val="24"/>
        </w:rPr>
        <w:t>7</w:t>
      </w:r>
      <w:r w:rsidR="00044740" w:rsidRPr="00456AC2">
        <w:rPr>
          <w:rFonts w:ascii="Times New Roman" w:hAnsi="Times New Roman" w:cs="Times New Roman"/>
          <w:sz w:val="24"/>
          <w:szCs w:val="24"/>
        </w:rPr>
        <w:t>’d</w:t>
      </w:r>
      <w:r w:rsidR="000422C5" w:rsidRPr="00456AC2">
        <w:rPr>
          <w:rFonts w:ascii="Times New Roman" w:hAnsi="Times New Roman" w:cs="Times New Roman"/>
          <w:sz w:val="24"/>
          <w:szCs w:val="24"/>
        </w:rPr>
        <w:t>e</w:t>
      </w:r>
      <w:r w:rsidR="00044740" w:rsidRPr="00456AC2">
        <w:rPr>
          <w:rFonts w:ascii="Times New Roman" w:hAnsi="Times New Roman" w:cs="Times New Roman"/>
          <w:sz w:val="24"/>
          <w:szCs w:val="24"/>
        </w:rPr>
        <w:t xml:space="preserve"> sunulmuştur. </w:t>
      </w:r>
    </w:p>
    <w:p w:rsidR="005412CD" w:rsidRPr="005F353A" w:rsidRDefault="000636F5" w:rsidP="004F2ED5">
      <w:pPr>
        <w:spacing w:after="0" w:line="240" w:lineRule="auto"/>
        <w:ind w:firstLine="708"/>
        <w:jc w:val="center"/>
        <w:rPr>
          <w:rFonts w:ascii="Times New Roman" w:hAnsi="Times New Roman" w:cs="Times New Roman"/>
          <w:b/>
          <w:sz w:val="24"/>
          <w:szCs w:val="24"/>
        </w:rPr>
      </w:pPr>
      <w:r w:rsidRPr="005F353A">
        <w:rPr>
          <w:rFonts w:ascii="Times New Roman" w:hAnsi="Times New Roman" w:cs="Times New Roman"/>
          <w:b/>
          <w:sz w:val="24"/>
          <w:szCs w:val="24"/>
        </w:rPr>
        <w:t xml:space="preserve">Çizelge </w:t>
      </w:r>
      <w:r w:rsidR="000422C5" w:rsidRPr="005F353A">
        <w:rPr>
          <w:rFonts w:ascii="Times New Roman" w:hAnsi="Times New Roman" w:cs="Times New Roman"/>
          <w:b/>
          <w:sz w:val="24"/>
          <w:szCs w:val="24"/>
        </w:rPr>
        <w:t>7</w:t>
      </w:r>
      <w:r w:rsidR="005F353A" w:rsidRPr="005F353A">
        <w:rPr>
          <w:rFonts w:ascii="Times New Roman" w:hAnsi="Times New Roman" w:cs="Times New Roman"/>
          <w:b/>
          <w:sz w:val="24"/>
          <w:szCs w:val="24"/>
        </w:rPr>
        <w:t>.</w:t>
      </w:r>
      <w:r w:rsidR="00CC4036" w:rsidRPr="005F353A">
        <w:rPr>
          <w:rFonts w:ascii="Times New Roman" w:hAnsi="Times New Roman" w:cs="Times New Roman"/>
          <w:b/>
          <w:sz w:val="24"/>
          <w:szCs w:val="24"/>
        </w:rPr>
        <w:t xml:space="preserve"> Kısa</w:t>
      </w:r>
      <w:r w:rsidR="005412CD" w:rsidRPr="005F353A">
        <w:rPr>
          <w:rFonts w:ascii="Times New Roman" w:hAnsi="Times New Roman" w:cs="Times New Roman"/>
          <w:b/>
          <w:sz w:val="24"/>
          <w:szCs w:val="24"/>
        </w:rPr>
        <w:t xml:space="preserve"> Dönem Hata Düzeltme Modeli Tahmin Sonuçları </w:t>
      </w:r>
    </w:p>
    <w:tbl>
      <w:tblPr>
        <w:tblStyle w:val="TabloKlavuzu"/>
        <w:tblW w:w="9037" w:type="dxa"/>
        <w:jc w:val="center"/>
        <w:tblInd w:w="392" w:type="dxa"/>
        <w:tblLayout w:type="fixed"/>
        <w:tblLook w:val="04A0" w:firstRow="1" w:lastRow="0" w:firstColumn="1" w:lastColumn="0" w:noHBand="0" w:noVBand="1"/>
      </w:tblPr>
      <w:tblGrid>
        <w:gridCol w:w="1117"/>
        <w:gridCol w:w="851"/>
        <w:gridCol w:w="992"/>
        <w:gridCol w:w="1134"/>
        <w:gridCol w:w="992"/>
        <w:gridCol w:w="898"/>
        <w:gridCol w:w="945"/>
        <w:gridCol w:w="709"/>
        <w:gridCol w:w="709"/>
        <w:gridCol w:w="690"/>
      </w:tblGrid>
      <w:tr w:rsidR="00D00DA7" w:rsidRPr="00C234E6" w:rsidTr="00CA5DB8">
        <w:trPr>
          <w:jc w:val="center"/>
        </w:trPr>
        <w:tc>
          <w:tcPr>
            <w:tcW w:w="1117" w:type="dxa"/>
            <w:vAlign w:val="center"/>
          </w:tcPr>
          <w:p w:rsidR="00B405C7" w:rsidRPr="00C234E6" w:rsidRDefault="00B405C7" w:rsidP="004F2ED5">
            <w:pPr>
              <w:jc w:val="center"/>
              <w:rPr>
                <w:b/>
              </w:rPr>
            </w:pPr>
          </w:p>
        </w:tc>
        <w:tc>
          <w:tcPr>
            <w:tcW w:w="851" w:type="dxa"/>
            <w:vAlign w:val="center"/>
          </w:tcPr>
          <w:p w:rsidR="00B405C7" w:rsidRPr="00C234E6" w:rsidRDefault="00B405C7" w:rsidP="004F2ED5">
            <w:pPr>
              <w:jc w:val="center"/>
              <w:rPr>
                <w:b/>
                <w:i/>
              </w:rPr>
            </w:pPr>
            <w:r w:rsidRPr="00C234E6">
              <w:rPr>
                <w:b/>
                <w:i/>
              </w:rPr>
              <w:t>Sabit Terim</w:t>
            </w:r>
          </w:p>
        </w:tc>
        <w:tc>
          <w:tcPr>
            <w:tcW w:w="992" w:type="dxa"/>
            <w:vAlign w:val="center"/>
          </w:tcPr>
          <w:p w:rsidR="00B405C7" w:rsidRPr="00C234E6" w:rsidRDefault="00B405C7" w:rsidP="004F2ED5">
            <w:pPr>
              <w:jc w:val="center"/>
              <w:rPr>
                <w:b/>
                <w:i/>
              </w:rPr>
            </w:pPr>
            <w:r w:rsidRPr="00C234E6">
              <w:rPr>
                <w:b/>
                <w:i/>
              </w:rPr>
              <w:t>ECT</w:t>
            </w:r>
            <w:r w:rsidRPr="00C234E6">
              <w:rPr>
                <w:b/>
                <w:i/>
                <w:vertAlign w:val="subscript"/>
              </w:rPr>
              <w:t>t-1</w:t>
            </w:r>
          </w:p>
        </w:tc>
        <w:tc>
          <w:tcPr>
            <w:tcW w:w="1134" w:type="dxa"/>
            <w:vAlign w:val="center"/>
          </w:tcPr>
          <w:p w:rsidR="00B405C7" w:rsidRPr="00C234E6" w:rsidRDefault="00B405C7" w:rsidP="004F2ED5">
            <w:pPr>
              <w:jc w:val="center"/>
              <w:rPr>
                <w:b/>
                <w:i/>
              </w:rPr>
            </w:pPr>
            <w:r w:rsidRPr="00C234E6">
              <w:rPr>
                <w:b/>
                <w:i/>
              </w:rPr>
              <w:t>ΔYDY</w:t>
            </w:r>
          </w:p>
        </w:tc>
        <w:tc>
          <w:tcPr>
            <w:tcW w:w="992" w:type="dxa"/>
            <w:vAlign w:val="center"/>
          </w:tcPr>
          <w:p w:rsidR="00B405C7" w:rsidRPr="00C234E6" w:rsidRDefault="00B405C7" w:rsidP="004F2ED5">
            <w:pPr>
              <w:jc w:val="center"/>
              <w:rPr>
                <w:b/>
                <w:i/>
              </w:rPr>
            </w:pPr>
            <w:r w:rsidRPr="00C234E6">
              <w:rPr>
                <w:b/>
                <w:i/>
              </w:rPr>
              <w:t>ΔYDY</w:t>
            </w:r>
            <w:r w:rsidRPr="00C234E6">
              <w:rPr>
                <w:b/>
                <w:i/>
                <w:vertAlign w:val="subscript"/>
              </w:rPr>
              <w:t>t-1</w:t>
            </w:r>
          </w:p>
        </w:tc>
        <w:tc>
          <w:tcPr>
            <w:tcW w:w="898" w:type="dxa"/>
            <w:vAlign w:val="center"/>
          </w:tcPr>
          <w:p w:rsidR="00B405C7" w:rsidRPr="00C234E6" w:rsidRDefault="00B405C7" w:rsidP="004F2ED5">
            <w:pPr>
              <w:jc w:val="center"/>
              <w:rPr>
                <w:b/>
                <w:i/>
              </w:rPr>
            </w:pPr>
            <w:r w:rsidRPr="00C234E6">
              <w:rPr>
                <w:b/>
                <w:i/>
              </w:rPr>
              <w:t>ΔTFV</w:t>
            </w:r>
            <w:r w:rsidRPr="00C234E6">
              <w:rPr>
                <w:b/>
                <w:i/>
                <w:vertAlign w:val="subscript"/>
              </w:rPr>
              <w:t>t-1</w:t>
            </w:r>
          </w:p>
        </w:tc>
        <w:tc>
          <w:tcPr>
            <w:tcW w:w="945" w:type="dxa"/>
            <w:vAlign w:val="center"/>
          </w:tcPr>
          <w:p w:rsidR="00B405C7" w:rsidRPr="00C234E6" w:rsidRDefault="00B405C7" w:rsidP="004F2ED5">
            <w:pPr>
              <w:jc w:val="center"/>
              <w:rPr>
                <w:b/>
                <w:i/>
              </w:rPr>
            </w:pPr>
            <w:r w:rsidRPr="00C234E6">
              <w:rPr>
                <w:b/>
                <w:i/>
              </w:rPr>
              <w:t>ΔTFV</w:t>
            </w:r>
            <w:r w:rsidRPr="00C234E6">
              <w:rPr>
                <w:b/>
                <w:i/>
                <w:vertAlign w:val="subscript"/>
              </w:rPr>
              <w:t>t-2</w:t>
            </w:r>
          </w:p>
        </w:tc>
        <w:tc>
          <w:tcPr>
            <w:tcW w:w="709" w:type="dxa"/>
            <w:vAlign w:val="center"/>
          </w:tcPr>
          <w:p w:rsidR="00B405C7" w:rsidRPr="00C234E6" w:rsidRDefault="00B405C7" w:rsidP="004F2ED5">
            <w:pPr>
              <w:jc w:val="center"/>
              <w:rPr>
                <w:b/>
                <w:i/>
              </w:rPr>
            </w:pPr>
            <w:r w:rsidRPr="00C234E6">
              <w:rPr>
                <w:b/>
                <w:i/>
              </w:rPr>
              <w:t>R</w:t>
            </w:r>
            <w:r w:rsidRPr="00C234E6">
              <w:rPr>
                <w:b/>
                <w:i/>
                <w:vertAlign w:val="superscript"/>
              </w:rPr>
              <w:t>2</w:t>
            </w:r>
          </w:p>
        </w:tc>
        <w:tc>
          <w:tcPr>
            <w:tcW w:w="709" w:type="dxa"/>
            <w:vAlign w:val="center"/>
          </w:tcPr>
          <w:p w:rsidR="00B405C7" w:rsidRPr="00C234E6" w:rsidRDefault="00B405C7" w:rsidP="004F2ED5">
            <w:pPr>
              <w:jc w:val="center"/>
              <w:rPr>
                <w:b/>
                <w:i/>
              </w:rPr>
            </w:pPr>
            <w:r w:rsidRPr="00C234E6">
              <w:rPr>
                <w:b/>
                <w:i/>
              </w:rPr>
              <w:t>DW</w:t>
            </w:r>
          </w:p>
        </w:tc>
        <w:tc>
          <w:tcPr>
            <w:tcW w:w="690" w:type="dxa"/>
            <w:vAlign w:val="center"/>
          </w:tcPr>
          <w:p w:rsidR="00B405C7" w:rsidRPr="00C234E6" w:rsidRDefault="008058F6" w:rsidP="004F2ED5">
            <w:pPr>
              <w:jc w:val="center"/>
              <w:rPr>
                <w:b/>
                <w:i/>
              </w:rPr>
            </w:pPr>
            <w:r w:rsidRPr="00C234E6">
              <w:rPr>
                <w:b/>
                <w:i/>
              </w:rPr>
              <w:t>J-B</w:t>
            </w:r>
          </w:p>
        </w:tc>
      </w:tr>
      <w:tr w:rsidR="00D00DA7" w:rsidRPr="00C234E6" w:rsidTr="00CA5DB8">
        <w:trPr>
          <w:jc w:val="center"/>
        </w:trPr>
        <w:tc>
          <w:tcPr>
            <w:tcW w:w="1117" w:type="dxa"/>
            <w:vAlign w:val="center"/>
          </w:tcPr>
          <w:p w:rsidR="00B405C7" w:rsidRPr="00C234E6" w:rsidRDefault="00B405C7" w:rsidP="004F2ED5">
            <w:pPr>
              <w:rPr>
                <w:b/>
              </w:rPr>
            </w:pPr>
            <w:r w:rsidRPr="00C234E6">
              <w:rPr>
                <w:b/>
              </w:rPr>
              <w:t>Türkiye</w:t>
            </w:r>
          </w:p>
        </w:tc>
        <w:tc>
          <w:tcPr>
            <w:tcW w:w="851" w:type="dxa"/>
            <w:vAlign w:val="center"/>
          </w:tcPr>
          <w:p w:rsidR="00B405C7" w:rsidRPr="00CA5DB8" w:rsidRDefault="00B405C7" w:rsidP="00756C99">
            <w:pPr>
              <w:jc w:val="center"/>
              <w:rPr>
                <w:sz w:val="16"/>
                <w:szCs w:val="16"/>
              </w:rPr>
            </w:pPr>
            <w:r w:rsidRPr="00CA5DB8">
              <w:rPr>
                <w:sz w:val="16"/>
                <w:szCs w:val="16"/>
              </w:rPr>
              <w:t>-0</w:t>
            </w:r>
            <w:r w:rsidR="00756C99">
              <w:rPr>
                <w:sz w:val="16"/>
                <w:szCs w:val="16"/>
              </w:rPr>
              <w:t>,</w:t>
            </w:r>
            <w:r w:rsidRPr="00CA5DB8">
              <w:rPr>
                <w:sz w:val="16"/>
                <w:szCs w:val="16"/>
              </w:rPr>
              <w:t>009</w:t>
            </w:r>
          </w:p>
        </w:tc>
        <w:tc>
          <w:tcPr>
            <w:tcW w:w="992" w:type="dxa"/>
            <w:vAlign w:val="center"/>
          </w:tcPr>
          <w:p w:rsidR="00B405C7" w:rsidRPr="00CA5DB8" w:rsidRDefault="00756C99" w:rsidP="004F2ED5">
            <w:pPr>
              <w:jc w:val="center"/>
              <w:rPr>
                <w:sz w:val="16"/>
                <w:szCs w:val="16"/>
              </w:rPr>
            </w:pPr>
            <w:r>
              <w:rPr>
                <w:sz w:val="16"/>
                <w:szCs w:val="16"/>
              </w:rPr>
              <w:t>-0,58[-4,</w:t>
            </w:r>
            <w:r w:rsidR="00B405C7" w:rsidRPr="00CA5DB8">
              <w:rPr>
                <w:sz w:val="16"/>
                <w:szCs w:val="16"/>
              </w:rPr>
              <w:t>29]</w:t>
            </w:r>
          </w:p>
        </w:tc>
        <w:tc>
          <w:tcPr>
            <w:tcW w:w="1134" w:type="dxa"/>
            <w:vAlign w:val="center"/>
          </w:tcPr>
          <w:p w:rsidR="00B405C7" w:rsidRPr="00CA5DB8" w:rsidRDefault="00B405C7" w:rsidP="00756C99">
            <w:pPr>
              <w:jc w:val="center"/>
              <w:rPr>
                <w:sz w:val="16"/>
                <w:szCs w:val="16"/>
              </w:rPr>
            </w:pPr>
            <w:r w:rsidRPr="00CA5DB8">
              <w:rPr>
                <w:sz w:val="16"/>
                <w:szCs w:val="16"/>
              </w:rPr>
              <w:t>0</w:t>
            </w:r>
            <w:r w:rsidR="00756C99">
              <w:rPr>
                <w:sz w:val="16"/>
                <w:szCs w:val="16"/>
              </w:rPr>
              <w:t>,02[1,</w:t>
            </w:r>
            <w:r w:rsidRPr="00CA5DB8">
              <w:rPr>
                <w:sz w:val="16"/>
                <w:szCs w:val="16"/>
              </w:rPr>
              <w:t>81]</w:t>
            </w:r>
          </w:p>
        </w:tc>
        <w:tc>
          <w:tcPr>
            <w:tcW w:w="992" w:type="dxa"/>
            <w:vAlign w:val="center"/>
          </w:tcPr>
          <w:p w:rsidR="00B405C7" w:rsidRPr="00CA5DB8" w:rsidRDefault="00756C99" w:rsidP="004F2ED5">
            <w:pPr>
              <w:jc w:val="center"/>
              <w:rPr>
                <w:sz w:val="16"/>
                <w:szCs w:val="16"/>
              </w:rPr>
            </w:pPr>
            <w:r>
              <w:rPr>
                <w:sz w:val="16"/>
                <w:szCs w:val="16"/>
              </w:rPr>
              <w:t>0,</w:t>
            </w:r>
            <w:r w:rsidR="00CA5DB8">
              <w:rPr>
                <w:sz w:val="16"/>
                <w:szCs w:val="16"/>
              </w:rPr>
              <w:t>0</w:t>
            </w:r>
            <w:r>
              <w:rPr>
                <w:sz w:val="16"/>
                <w:szCs w:val="16"/>
              </w:rPr>
              <w:t>06[0,</w:t>
            </w:r>
            <w:r w:rsidR="00B405C7" w:rsidRPr="00CA5DB8">
              <w:rPr>
                <w:sz w:val="16"/>
                <w:szCs w:val="16"/>
              </w:rPr>
              <w:t>04]</w:t>
            </w:r>
          </w:p>
        </w:tc>
        <w:tc>
          <w:tcPr>
            <w:tcW w:w="898" w:type="dxa"/>
            <w:vAlign w:val="center"/>
          </w:tcPr>
          <w:p w:rsidR="00B405C7" w:rsidRPr="00CA5DB8" w:rsidRDefault="00756C99" w:rsidP="004F2ED5">
            <w:pPr>
              <w:jc w:val="center"/>
              <w:rPr>
                <w:sz w:val="16"/>
                <w:szCs w:val="16"/>
              </w:rPr>
            </w:pPr>
            <w:r>
              <w:rPr>
                <w:sz w:val="16"/>
                <w:szCs w:val="16"/>
              </w:rPr>
              <w:t>0,48[3,</w:t>
            </w:r>
            <w:r w:rsidR="00B405C7" w:rsidRPr="00CA5DB8">
              <w:rPr>
                <w:sz w:val="16"/>
                <w:szCs w:val="16"/>
              </w:rPr>
              <w:t>05]</w:t>
            </w:r>
          </w:p>
        </w:tc>
        <w:tc>
          <w:tcPr>
            <w:tcW w:w="945" w:type="dxa"/>
            <w:vAlign w:val="center"/>
          </w:tcPr>
          <w:p w:rsidR="00B405C7" w:rsidRPr="00CA5DB8" w:rsidRDefault="00756C99" w:rsidP="004F2ED5">
            <w:pPr>
              <w:jc w:val="center"/>
              <w:rPr>
                <w:sz w:val="16"/>
                <w:szCs w:val="16"/>
              </w:rPr>
            </w:pPr>
            <w:r>
              <w:rPr>
                <w:sz w:val="16"/>
                <w:szCs w:val="16"/>
              </w:rPr>
              <w:t>0,57[3,</w:t>
            </w:r>
            <w:r w:rsidR="00AF1705" w:rsidRPr="00CA5DB8">
              <w:rPr>
                <w:sz w:val="16"/>
                <w:szCs w:val="16"/>
              </w:rPr>
              <w:t>15]</w:t>
            </w:r>
          </w:p>
        </w:tc>
        <w:tc>
          <w:tcPr>
            <w:tcW w:w="709" w:type="dxa"/>
            <w:vAlign w:val="center"/>
          </w:tcPr>
          <w:p w:rsidR="00B405C7" w:rsidRPr="00C234E6" w:rsidRDefault="00756C99" w:rsidP="004F2ED5">
            <w:pPr>
              <w:jc w:val="center"/>
              <w:rPr>
                <w:sz w:val="18"/>
                <w:szCs w:val="18"/>
              </w:rPr>
            </w:pPr>
            <w:r>
              <w:rPr>
                <w:sz w:val="18"/>
                <w:szCs w:val="18"/>
              </w:rPr>
              <w:t>0,</w:t>
            </w:r>
            <w:r w:rsidR="00AF1705" w:rsidRPr="00C234E6">
              <w:rPr>
                <w:sz w:val="18"/>
                <w:szCs w:val="18"/>
              </w:rPr>
              <w:t>44</w:t>
            </w:r>
          </w:p>
        </w:tc>
        <w:tc>
          <w:tcPr>
            <w:tcW w:w="709" w:type="dxa"/>
            <w:vAlign w:val="center"/>
          </w:tcPr>
          <w:p w:rsidR="00B405C7" w:rsidRPr="00C234E6" w:rsidRDefault="00756C99" w:rsidP="004F2ED5">
            <w:pPr>
              <w:jc w:val="center"/>
              <w:rPr>
                <w:sz w:val="18"/>
                <w:szCs w:val="18"/>
              </w:rPr>
            </w:pPr>
            <w:r>
              <w:rPr>
                <w:sz w:val="18"/>
                <w:szCs w:val="18"/>
              </w:rPr>
              <w:t>2,</w:t>
            </w:r>
            <w:r w:rsidR="00AF1705" w:rsidRPr="00C234E6">
              <w:rPr>
                <w:sz w:val="18"/>
                <w:szCs w:val="18"/>
              </w:rPr>
              <w:t>04</w:t>
            </w:r>
          </w:p>
        </w:tc>
        <w:tc>
          <w:tcPr>
            <w:tcW w:w="690" w:type="dxa"/>
            <w:vAlign w:val="center"/>
          </w:tcPr>
          <w:p w:rsidR="00B405C7" w:rsidRPr="00C234E6" w:rsidRDefault="00756C99" w:rsidP="004F2ED5">
            <w:pPr>
              <w:jc w:val="center"/>
              <w:rPr>
                <w:sz w:val="18"/>
                <w:szCs w:val="18"/>
              </w:rPr>
            </w:pPr>
            <w:r>
              <w:rPr>
                <w:sz w:val="18"/>
                <w:szCs w:val="18"/>
              </w:rPr>
              <w:t>0,</w:t>
            </w:r>
            <w:r w:rsidR="008058F6" w:rsidRPr="00C234E6">
              <w:rPr>
                <w:sz w:val="18"/>
                <w:szCs w:val="18"/>
              </w:rPr>
              <w:t>96</w:t>
            </w:r>
          </w:p>
        </w:tc>
      </w:tr>
      <w:tr w:rsidR="00D00DA7" w:rsidRPr="00C234E6" w:rsidTr="00CA5DB8">
        <w:trPr>
          <w:jc w:val="center"/>
        </w:trPr>
        <w:tc>
          <w:tcPr>
            <w:tcW w:w="1117" w:type="dxa"/>
            <w:vAlign w:val="center"/>
          </w:tcPr>
          <w:p w:rsidR="00B405C7" w:rsidRPr="00C234E6" w:rsidRDefault="00B405C7" w:rsidP="004F2ED5">
            <w:pPr>
              <w:rPr>
                <w:b/>
              </w:rPr>
            </w:pPr>
            <w:r w:rsidRPr="00C234E6">
              <w:rPr>
                <w:b/>
              </w:rPr>
              <w:t>Çin</w:t>
            </w:r>
          </w:p>
        </w:tc>
        <w:tc>
          <w:tcPr>
            <w:tcW w:w="851" w:type="dxa"/>
            <w:vAlign w:val="center"/>
          </w:tcPr>
          <w:p w:rsidR="00B405C7" w:rsidRPr="00CA5DB8" w:rsidRDefault="00756C99" w:rsidP="004F2ED5">
            <w:pPr>
              <w:jc w:val="center"/>
              <w:rPr>
                <w:sz w:val="16"/>
                <w:szCs w:val="16"/>
              </w:rPr>
            </w:pPr>
            <w:r>
              <w:rPr>
                <w:sz w:val="16"/>
                <w:szCs w:val="16"/>
              </w:rPr>
              <w:t>0,</w:t>
            </w:r>
            <w:r w:rsidR="00042195" w:rsidRPr="00CA5DB8">
              <w:rPr>
                <w:sz w:val="16"/>
                <w:szCs w:val="16"/>
              </w:rPr>
              <w:t>005</w:t>
            </w:r>
          </w:p>
        </w:tc>
        <w:tc>
          <w:tcPr>
            <w:tcW w:w="992" w:type="dxa"/>
            <w:vAlign w:val="center"/>
          </w:tcPr>
          <w:p w:rsidR="00B405C7" w:rsidRPr="00CA5DB8" w:rsidRDefault="00756C99" w:rsidP="004F2ED5">
            <w:pPr>
              <w:jc w:val="center"/>
              <w:rPr>
                <w:sz w:val="16"/>
                <w:szCs w:val="16"/>
              </w:rPr>
            </w:pPr>
            <w:r>
              <w:rPr>
                <w:sz w:val="16"/>
                <w:szCs w:val="16"/>
              </w:rPr>
              <w:t>-0,44[-2,</w:t>
            </w:r>
            <w:r w:rsidR="00042195" w:rsidRPr="00CA5DB8">
              <w:rPr>
                <w:sz w:val="16"/>
                <w:szCs w:val="16"/>
              </w:rPr>
              <w:t>68]</w:t>
            </w:r>
          </w:p>
        </w:tc>
        <w:tc>
          <w:tcPr>
            <w:tcW w:w="1134" w:type="dxa"/>
            <w:vAlign w:val="center"/>
          </w:tcPr>
          <w:p w:rsidR="00B405C7" w:rsidRPr="00CA5DB8" w:rsidRDefault="00756C99" w:rsidP="00756C99">
            <w:pPr>
              <w:jc w:val="center"/>
              <w:rPr>
                <w:sz w:val="16"/>
                <w:szCs w:val="16"/>
              </w:rPr>
            </w:pPr>
            <w:r>
              <w:rPr>
                <w:sz w:val="16"/>
                <w:szCs w:val="16"/>
              </w:rPr>
              <w:t>-0,</w:t>
            </w:r>
            <w:r w:rsidR="00DF7244" w:rsidRPr="00CA5DB8">
              <w:rPr>
                <w:sz w:val="16"/>
                <w:szCs w:val="16"/>
              </w:rPr>
              <w:t>001[-0</w:t>
            </w:r>
            <w:r>
              <w:rPr>
                <w:sz w:val="16"/>
                <w:szCs w:val="16"/>
              </w:rPr>
              <w:t>,</w:t>
            </w:r>
            <w:r w:rsidR="00DF7244" w:rsidRPr="00CA5DB8">
              <w:rPr>
                <w:sz w:val="16"/>
                <w:szCs w:val="16"/>
              </w:rPr>
              <w:t>21]</w:t>
            </w:r>
          </w:p>
        </w:tc>
        <w:tc>
          <w:tcPr>
            <w:tcW w:w="992" w:type="dxa"/>
            <w:vAlign w:val="center"/>
          </w:tcPr>
          <w:p w:rsidR="00B405C7" w:rsidRPr="00CA5DB8" w:rsidRDefault="00756C99" w:rsidP="004F2ED5">
            <w:pPr>
              <w:jc w:val="center"/>
              <w:rPr>
                <w:sz w:val="16"/>
                <w:szCs w:val="16"/>
              </w:rPr>
            </w:pPr>
            <w:r>
              <w:rPr>
                <w:sz w:val="16"/>
                <w:szCs w:val="16"/>
              </w:rPr>
              <w:t>0,001[0,</w:t>
            </w:r>
            <w:r w:rsidR="00DF7244" w:rsidRPr="00CA5DB8">
              <w:rPr>
                <w:sz w:val="16"/>
                <w:szCs w:val="16"/>
              </w:rPr>
              <w:t>20]</w:t>
            </w:r>
          </w:p>
        </w:tc>
        <w:tc>
          <w:tcPr>
            <w:tcW w:w="898" w:type="dxa"/>
            <w:vAlign w:val="center"/>
          </w:tcPr>
          <w:p w:rsidR="00B405C7" w:rsidRPr="00CA5DB8" w:rsidRDefault="00756C99" w:rsidP="004F2ED5">
            <w:pPr>
              <w:jc w:val="center"/>
              <w:rPr>
                <w:sz w:val="16"/>
                <w:szCs w:val="16"/>
              </w:rPr>
            </w:pPr>
            <w:r>
              <w:rPr>
                <w:sz w:val="16"/>
                <w:szCs w:val="16"/>
              </w:rPr>
              <w:t>0,01[0,</w:t>
            </w:r>
            <w:r w:rsidR="00DF7244" w:rsidRPr="00CA5DB8">
              <w:rPr>
                <w:sz w:val="16"/>
                <w:szCs w:val="16"/>
              </w:rPr>
              <w:t>38]</w:t>
            </w:r>
          </w:p>
        </w:tc>
        <w:tc>
          <w:tcPr>
            <w:tcW w:w="945" w:type="dxa"/>
            <w:vAlign w:val="center"/>
          </w:tcPr>
          <w:p w:rsidR="00B405C7" w:rsidRPr="00CA5DB8" w:rsidRDefault="00DF7244" w:rsidP="004F2ED5">
            <w:pPr>
              <w:jc w:val="center"/>
              <w:rPr>
                <w:sz w:val="16"/>
                <w:szCs w:val="16"/>
              </w:rPr>
            </w:pPr>
            <w:r w:rsidRPr="00CA5DB8">
              <w:rPr>
                <w:sz w:val="16"/>
                <w:szCs w:val="16"/>
              </w:rPr>
              <w:t>-</w:t>
            </w:r>
          </w:p>
        </w:tc>
        <w:tc>
          <w:tcPr>
            <w:tcW w:w="709" w:type="dxa"/>
            <w:vAlign w:val="center"/>
          </w:tcPr>
          <w:p w:rsidR="00B405C7" w:rsidRPr="00C234E6" w:rsidRDefault="00756C99" w:rsidP="004F2ED5">
            <w:pPr>
              <w:jc w:val="center"/>
              <w:rPr>
                <w:sz w:val="18"/>
                <w:szCs w:val="18"/>
              </w:rPr>
            </w:pPr>
            <w:r>
              <w:rPr>
                <w:sz w:val="18"/>
                <w:szCs w:val="18"/>
              </w:rPr>
              <w:t>0,</w:t>
            </w:r>
            <w:r w:rsidR="00DF7244" w:rsidRPr="00C234E6">
              <w:rPr>
                <w:sz w:val="18"/>
                <w:szCs w:val="18"/>
              </w:rPr>
              <w:t>30</w:t>
            </w:r>
          </w:p>
        </w:tc>
        <w:tc>
          <w:tcPr>
            <w:tcW w:w="709" w:type="dxa"/>
            <w:vAlign w:val="center"/>
          </w:tcPr>
          <w:p w:rsidR="00B405C7" w:rsidRPr="00C234E6" w:rsidRDefault="00756C99" w:rsidP="004F2ED5">
            <w:pPr>
              <w:jc w:val="center"/>
              <w:rPr>
                <w:sz w:val="18"/>
                <w:szCs w:val="18"/>
              </w:rPr>
            </w:pPr>
            <w:r>
              <w:rPr>
                <w:sz w:val="18"/>
                <w:szCs w:val="18"/>
              </w:rPr>
              <w:t>1,</w:t>
            </w:r>
            <w:r w:rsidR="00DF7244" w:rsidRPr="00C234E6">
              <w:rPr>
                <w:sz w:val="18"/>
                <w:szCs w:val="18"/>
              </w:rPr>
              <w:t>58</w:t>
            </w:r>
          </w:p>
        </w:tc>
        <w:tc>
          <w:tcPr>
            <w:tcW w:w="690" w:type="dxa"/>
            <w:vAlign w:val="center"/>
          </w:tcPr>
          <w:p w:rsidR="00B405C7" w:rsidRPr="00C234E6" w:rsidRDefault="00756C99" w:rsidP="004F2ED5">
            <w:pPr>
              <w:jc w:val="center"/>
              <w:rPr>
                <w:sz w:val="18"/>
                <w:szCs w:val="18"/>
              </w:rPr>
            </w:pPr>
            <w:r>
              <w:rPr>
                <w:sz w:val="18"/>
                <w:szCs w:val="18"/>
              </w:rPr>
              <w:t>0,</w:t>
            </w:r>
            <w:r w:rsidR="00DF7244" w:rsidRPr="00C234E6">
              <w:rPr>
                <w:sz w:val="18"/>
                <w:szCs w:val="18"/>
              </w:rPr>
              <w:t>54</w:t>
            </w:r>
          </w:p>
        </w:tc>
      </w:tr>
      <w:tr w:rsidR="00D00DA7" w:rsidRPr="00C234E6" w:rsidTr="00CA5DB8">
        <w:trPr>
          <w:jc w:val="center"/>
        </w:trPr>
        <w:tc>
          <w:tcPr>
            <w:tcW w:w="1117" w:type="dxa"/>
            <w:vAlign w:val="center"/>
          </w:tcPr>
          <w:p w:rsidR="00B405C7" w:rsidRPr="00C234E6" w:rsidRDefault="00B405C7" w:rsidP="004F2ED5">
            <w:pPr>
              <w:rPr>
                <w:b/>
              </w:rPr>
            </w:pPr>
            <w:r w:rsidRPr="00C234E6">
              <w:rPr>
                <w:b/>
              </w:rPr>
              <w:t>Hindistan</w:t>
            </w:r>
          </w:p>
        </w:tc>
        <w:tc>
          <w:tcPr>
            <w:tcW w:w="851" w:type="dxa"/>
            <w:vAlign w:val="center"/>
          </w:tcPr>
          <w:p w:rsidR="00B405C7" w:rsidRPr="00CA5DB8" w:rsidRDefault="00DF7244" w:rsidP="00756C99">
            <w:pPr>
              <w:jc w:val="center"/>
              <w:rPr>
                <w:sz w:val="16"/>
                <w:szCs w:val="16"/>
              </w:rPr>
            </w:pPr>
            <w:r w:rsidRPr="00CA5DB8">
              <w:rPr>
                <w:sz w:val="16"/>
                <w:szCs w:val="16"/>
              </w:rPr>
              <w:t>-0</w:t>
            </w:r>
            <w:r w:rsidR="00756C99">
              <w:rPr>
                <w:sz w:val="16"/>
                <w:szCs w:val="16"/>
              </w:rPr>
              <w:t>,</w:t>
            </w:r>
            <w:r w:rsidRPr="00CA5DB8">
              <w:rPr>
                <w:sz w:val="16"/>
                <w:szCs w:val="16"/>
              </w:rPr>
              <w:t>003</w:t>
            </w:r>
          </w:p>
        </w:tc>
        <w:tc>
          <w:tcPr>
            <w:tcW w:w="992" w:type="dxa"/>
            <w:vAlign w:val="center"/>
          </w:tcPr>
          <w:p w:rsidR="00B405C7" w:rsidRPr="00CA5DB8" w:rsidRDefault="00756C99" w:rsidP="004F2ED5">
            <w:pPr>
              <w:jc w:val="center"/>
              <w:rPr>
                <w:sz w:val="16"/>
                <w:szCs w:val="16"/>
              </w:rPr>
            </w:pPr>
            <w:r>
              <w:rPr>
                <w:sz w:val="16"/>
                <w:szCs w:val="16"/>
              </w:rPr>
              <w:t>-0,47[-2,</w:t>
            </w:r>
            <w:r w:rsidR="00644E0C" w:rsidRPr="00CA5DB8">
              <w:rPr>
                <w:sz w:val="16"/>
                <w:szCs w:val="16"/>
              </w:rPr>
              <w:t>24]</w:t>
            </w:r>
          </w:p>
        </w:tc>
        <w:tc>
          <w:tcPr>
            <w:tcW w:w="1134" w:type="dxa"/>
            <w:vAlign w:val="center"/>
          </w:tcPr>
          <w:p w:rsidR="00B405C7" w:rsidRPr="00CA5DB8" w:rsidRDefault="00756C99" w:rsidP="004F2ED5">
            <w:pPr>
              <w:jc w:val="center"/>
              <w:rPr>
                <w:sz w:val="16"/>
                <w:szCs w:val="16"/>
              </w:rPr>
            </w:pPr>
            <w:r>
              <w:rPr>
                <w:sz w:val="16"/>
                <w:szCs w:val="16"/>
              </w:rPr>
              <w:t>0,0002[0,</w:t>
            </w:r>
            <w:r w:rsidR="00644E0C" w:rsidRPr="00CA5DB8">
              <w:rPr>
                <w:sz w:val="16"/>
                <w:szCs w:val="16"/>
              </w:rPr>
              <w:t>08]</w:t>
            </w:r>
          </w:p>
        </w:tc>
        <w:tc>
          <w:tcPr>
            <w:tcW w:w="992" w:type="dxa"/>
            <w:vAlign w:val="center"/>
          </w:tcPr>
          <w:p w:rsidR="00B405C7" w:rsidRPr="00CA5DB8" w:rsidRDefault="00756C99" w:rsidP="004F2ED5">
            <w:pPr>
              <w:jc w:val="center"/>
              <w:rPr>
                <w:sz w:val="16"/>
                <w:szCs w:val="16"/>
              </w:rPr>
            </w:pPr>
            <w:r>
              <w:rPr>
                <w:sz w:val="16"/>
                <w:szCs w:val="16"/>
              </w:rPr>
              <w:t>0,004[2,</w:t>
            </w:r>
            <w:r w:rsidR="00644E0C" w:rsidRPr="00CA5DB8">
              <w:rPr>
                <w:sz w:val="16"/>
                <w:szCs w:val="16"/>
              </w:rPr>
              <w:t>08]</w:t>
            </w:r>
          </w:p>
        </w:tc>
        <w:tc>
          <w:tcPr>
            <w:tcW w:w="898" w:type="dxa"/>
            <w:vAlign w:val="center"/>
          </w:tcPr>
          <w:p w:rsidR="00B405C7" w:rsidRPr="00CA5DB8" w:rsidRDefault="00756C99" w:rsidP="004F2ED5">
            <w:pPr>
              <w:jc w:val="center"/>
              <w:rPr>
                <w:sz w:val="16"/>
                <w:szCs w:val="16"/>
              </w:rPr>
            </w:pPr>
            <w:r>
              <w:rPr>
                <w:sz w:val="16"/>
                <w:szCs w:val="16"/>
              </w:rPr>
              <w:t>0,03[0,</w:t>
            </w:r>
            <w:r w:rsidR="00644E0C" w:rsidRPr="00CA5DB8">
              <w:rPr>
                <w:sz w:val="16"/>
                <w:szCs w:val="16"/>
              </w:rPr>
              <w:t>18]</w:t>
            </w:r>
          </w:p>
        </w:tc>
        <w:tc>
          <w:tcPr>
            <w:tcW w:w="945" w:type="dxa"/>
            <w:vAlign w:val="center"/>
          </w:tcPr>
          <w:p w:rsidR="00B405C7" w:rsidRPr="00CA5DB8" w:rsidRDefault="00756C99" w:rsidP="00756C99">
            <w:pPr>
              <w:jc w:val="center"/>
              <w:rPr>
                <w:sz w:val="16"/>
                <w:szCs w:val="16"/>
              </w:rPr>
            </w:pPr>
            <w:r>
              <w:rPr>
                <w:sz w:val="16"/>
                <w:szCs w:val="16"/>
              </w:rPr>
              <w:t>0,11[0,</w:t>
            </w:r>
            <w:r w:rsidR="00644E0C" w:rsidRPr="00CA5DB8">
              <w:rPr>
                <w:sz w:val="16"/>
                <w:szCs w:val="16"/>
              </w:rPr>
              <w:t>39]</w:t>
            </w:r>
          </w:p>
        </w:tc>
        <w:tc>
          <w:tcPr>
            <w:tcW w:w="709" w:type="dxa"/>
            <w:vAlign w:val="center"/>
          </w:tcPr>
          <w:p w:rsidR="00B405C7" w:rsidRPr="00C234E6" w:rsidRDefault="00756C99" w:rsidP="004F2ED5">
            <w:pPr>
              <w:jc w:val="center"/>
              <w:rPr>
                <w:sz w:val="18"/>
                <w:szCs w:val="18"/>
              </w:rPr>
            </w:pPr>
            <w:r>
              <w:rPr>
                <w:sz w:val="18"/>
                <w:szCs w:val="18"/>
              </w:rPr>
              <w:t>0,</w:t>
            </w:r>
            <w:r w:rsidR="00644E0C" w:rsidRPr="00C234E6">
              <w:rPr>
                <w:sz w:val="18"/>
                <w:szCs w:val="18"/>
              </w:rPr>
              <w:t>29</w:t>
            </w:r>
          </w:p>
        </w:tc>
        <w:tc>
          <w:tcPr>
            <w:tcW w:w="709" w:type="dxa"/>
            <w:vAlign w:val="center"/>
          </w:tcPr>
          <w:p w:rsidR="00B405C7" w:rsidRPr="00C234E6" w:rsidRDefault="00756C99" w:rsidP="004F2ED5">
            <w:pPr>
              <w:jc w:val="center"/>
              <w:rPr>
                <w:sz w:val="18"/>
                <w:szCs w:val="18"/>
              </w:rPr>
            </w:pPr>
            <w:r>
              <w:rPr>
                <w:sz w:val="18"/>
                <w:szCs w:val="18"/>
              </w:rPr>
              <w:t>2,</w:t>
            </w:r>
            <w:r w:rsidR="00644E0C" w:rsidRPr="00C234E6">
              <w:rPr>
                <w:sz w:val="18"/>
                <w:szCs w:val="18"/>
              </w:rPr>
              <w:t>14</w:t>
            </w:r>
          </w:p>
        </w:tc>
        <w:tc>
          <w:tcPr>
            <w:tcW w:w="690" w:type="dxa"/>
            <w:vAlign w:val="center"/>
          </w:tcPr>
          <w:p w:rsidR="00B405C7" w:rsidRPr="00C234E6" w:rsidRDefault="00756C99" w:rsidP="004F2ED5">
            <w:pPr>
              <w:jc w:val="center"/>
              <w:rPr>
                <w:sz w:val="18"/>
                <w:szCs w:val="18"/>
              </w:rPr>
            </w:pPr>
            <w:r>
              <w:rPr>
                <w:sz w:val="18"/>
                <w:szCs w:val="18"/>
              </w:rPr>
              <w:t>0,</w:t>
            </w:r>
            <w:r w:rsidR="00644E0C" w:rsidRPr="00C234E6">
              <w:rPr>
                <w:sz w:val="18"/>
                <w:szCs w:val="18"/>
              </w:rPr>
              <w:t>16</w:t>
            </w:r>
          </w:p>
        </w:tc>
      </w:tr>
    </w:tbl>
    <w:p w:rsidR="005412CD" w:rsidRPr="00210D5D" w:rsidRDefault="005412CD" w:rsidP="004F2ED5">
      <w:pPr>
        <w:autoSpaceDE w:val="0"/>
        <w:autoSpaceDN w:val="0"/>
        <w:adjustRightInd w:val="0"/>
        <w:spacing w:after="0" w:line="240" w:lineRule="auto"/>
        <w:jc w:val="both"/>
        <w:rPr>
          <w:rFonts w:ascii="Times New Roman" w:hAnsi="Times New Roman" w:cs="Times New Roman"/>
          <w:i/>
        </w:rPr>
      </w:pPr>
      <w:r w:rsidRPr="00210D5D">
        <w:rPr>
          <w:rFonts w:ascii="Times New Roman" w:hAnsi="Times New Roman" w:cs="Times New Roman"/>
          <w:b/>
          <w:i/>
        </w:rPr>
        <w:t>Not:</w:t>
      </w:r>
      <w:r w:rsidRPr="00210D5D">
        <w:rPr>
          <w:rFonts w:ascii="Times New Roman" w:hAnsi="Times New Roman" w:cs="Times New Roman"/>
          <w:i/>
        </w:rPr>
        <w:t xml:space="preserve"> Kukla değişkenler Türkiye için 1989;1995 ve 2000, Çin için 1987; 1992 ve 1998, Hindistan için 1992; 1995 ve 1998 yıllarını temsil etmektedir. </w:t>
      </w:r>
      <w:r w:rsidR="008058F6" w:rsidRPr="00210D5D">
        <w:rPr>
          <w:rFonts w:ascii="Times New Roman" w:hAnsi="Times New Roman" w:cs="Times New Roman"/>
          <w:i/>
        </w:rPr>
        <w:t xml:space="preserve">J-B: Jarque-Bera normallik testi sınaması olasılık değeridir. </w:t>
      </w:r>
      <w:r w:rsidR="00691572" w:rsidRPr="00210D5D">
        <w:rPr>
          <w:rFonts w:ascii="Times New Roman" w:hAnsi="Times New Roman" w:cs="Times New Roman"/>
          <w:i/>
        </w:rPr>
        <w:t>Tahminlerdeki oto</w:t>
      </w:r>
      <w:r w:rsidR="00D55829" w:rsidRPr="00210D5D">
        <w:rPr>
          <w:rFonts w:ascii="Times New Roman" w:hAnsi="Times New Roman" w:cs="Times New Roman"/>
          <w:i/>
        </w:rPr>
        <w:t>korelasyon ve değişen varyans sorunları</w:t>
      </w:r>
      <w:r w:rsidR="00691572" w:rsidRPr="00210D5D">
        <w:rPr>
          <w:rFonts w:ascii="Times New Roman" w:hAnsi="Times New Roman" w:cs="Times New Roman"/>
          <w:i/>
        </w:rPr>
        <w:t>, Newey-West yöntemi ile giderilmeye çalışılmıştır.</w:t>
      </w:r>
    </w:p>
    <w:p w:rsidR="002055C6" w:rsidRPr="00456AC2" w:rsidRDefault="000636F5" w:rsidP="004F2ED5">
      <w:pPr>
        <w:spacing w:before="240" w:after="240" w:line="240" w:lineRule="auto"/>
        <w:ind w:firstLine="708"/>
        <w:jc w:val="both"/>
        <w:rPr>
          <w:rFonts w:ascii="Times New Roman" w:hAnsi="Times New Roman" w:cs="Times New Roman"/>
          <w:sz w:val="24"/>
          <w:szCs w:val="24"/>
        </w:rPr>
      </w:pPr>
      <w:r>
        <w:rPr>
          <w:rFonts w:ascii="Times New Roman" w:hAnsi="Times New Roman" w:cs="Times New Roman"/>
          <w:sz w:val="24"/>
          <w:szCs w:val="24"/>
        </w:rPr>
        <w:t>Çizelge</w:t>
      </w:r>
      <w:r w:rsidR="002055C6" w:rsidRPr="00456AC2">
        <w:rPr>
          <w:rFonts w:ascii="Times New Roman" w:hAnsi="Times New Roman" w:cs="Times New Roman"/>
          <w:sz w:val="24"/>
          <w:szCs w:val="24"/>
        </w:rPr>
        <w:t xml:space="preserve"> </w:t>
      </w:r>
      <w:r w:rsidR="000422C5" w:rsidRPr="00456AC2">
        <w:rPr>
          <w:rFonts w:ascii="Times New Roman" w:hAnsi="Times New Roman" w:cs="Times New Roman"/>
          <w:sz w:val="24"/>
          <w:szCs w:val="24"/>
        </w:rPr>
        <w:t>7</w:t>
      </w:r>
      <w:r w:rsidR="002055C6" w:rsidRPr="00456AC2">
        <w:rPr>
          <w:rFonts w:ascii="Times New Roman" w:hAnsi="Times New Roman" w:cs="Times New Roman"/>
          <w:sz w:val="24"/>
          <w:szCs w:val="24"/>
        </w:rPr>
        <w:t>’d</w:t>
      </w:r>
      <w:r w:rsidR="000422C5" w:rsidRPr="00456AC2">
        <w:rPr>
          <w:rFonts w:ascii="Times New Roman" w:hAnsi="Times New Roman" w:cs="Times New Roman"/>
          <w:sz w:val="24"/>
          <w:szCs w:val="24"/>
        </w:rPr>
        <w:t>e</w:t>
      </w:r>
      <w:r w:rsidR="002055C6" w:rsidRPr="00456AC2">
        <w:rPr>
          <w:rFonts w:ascii="Times New Roman" w:hAnsi="Times New Roman" w:cs="Times New Roman"/>
          <w:sz w:val="24"/>
          <w:szCs w:val="24"/>
        </w:rPr>
        <w:t xml:space="preserve">ki sonuçlar incelendiğinde, üç ülke için de hata düzeltme terimlerinin katsayıları negatif ve istatistiki olarak anlamlı bulunmuştur. Bu modellerde, hata düzeltme terimi çalışmaktadır. Uzun dönemde birlikte hareket eden seriler arasında kısa dönemde meydana gelen sapmalar ortadan kalkmakta ve seriler tekrar uzun dönem denge değerlerine yakınsamaktadır. </w:t>
      </w:r>
      <w:r w:rsidR="00DA5F11" w:rsidRPr="00456AC2">
        <w:rPr>
          <w:rFonts w:ascii="Times New Roman" w:hAnsi="Times New Roman" w:cs="Times New Roman"/>
          <w:sz w:val="24"/>
          <w:szCs w:val="24"/>
        </w:rPr>
        <w:t>Bu durum, yapılan uzun dönem analizlerinin güvenilir olduğuna da bir kanıt oluştu</w:t>
      </w:r>
      <w:r w:rsidR="00C96AE4" w:rsidRPr="00456AC2">
        <w:rPr>
          <w:rFonts w:ascii="Times New Roman" w:hAnsi="Times New Roman" w:cs="Times New Roman"/>
          <w:sz w:val="24"/>
          <w:szCs w:val="24"/>
        </w:rPr>
        <w:t>r</w:t>
      </w:r>
      <w:r w:rsidR="00DA5F11" w:rsidRPr="00456AC2">
        <w:rPr>
          <w:rFonts w:ascii="Times New Roman" w:hAnsi="Times New Roman" w:cs="Times New Roman"/>
          <w:sz w:val="24"/>
          <w:szCs w:val="24"/>
        </w:rPr>
        <w:t xml:space="preserve">maktadır. </w:t>
      </w:r>
      <w:r w:rsidR="002055C6" w:rsidRPr="00456AC2">
        <w:rPr>
          <w:rFonts w:ascii="Times New Roman" w:hAnsi="Times New Roman" w:cs="Times New Roman"/>
          <w:sz w:val="24"/>
          <w:szCs w:val="24"/>
        </w:rPr>
        <w:t xml:space="preserve"> </w:t>
      </w:r>
    </w:p>
    <w:p w:rsidR="00B179C1" w:rsidRDefault="00B179C1" w:rsidP="004F2ED5">
      <w:pPr>
        <w:spacing w:before="240" w:after="240" w:line="240" w:lineRule="auto"/>
        <w:jc w:val="both"/>
        <w:rPr>
          <w:rFonts w:ascii="Times New Roman" w:hAnsi="Times New Roman" w:cs="Times New Roman"/>
          <w:b/>
          <w:sz w:val="24"/>
          <w:szCs w:val="24"/>
        </w:rPr>
      </w:pPr>
    </w:p>
    <w:p w:rsidR="00DE6A8B" w:rsidRPr="00456AC2" w:rsidRDefault="00B179C1" w:rsidP="004F2ED5">
      <w:pPr>
        <w:spacing w:before="240" w:after="24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7. </w:t>
      </w:r>
      <w:r w:rsidR="004A6695" w:rsidRPr="00456AC2">
        <w:rPr>
          <w:rFonts w:ascii="Times New Roman" w:hAnsi="Times New Roman" w:cs="Times New Roman"/>
          <w:b/>
          <w:sz w:val="24"/>
          <w:szCs w:val="24"/>
        </w:rPr>
        <w:t xml:space="preserve">SONUÇ VE </w:t>
      </w:r>
      <w:r w:rsidR="009A4F90">
        <w:rPr>
          <w:rFonts w:ascii="Times New Roman" w:hAnsi="Times New Roman" w:cs="Times New Roman"/>
          <w:b/>
          <w:sz w:val="24"/>
          <w:szCs w:val="24"/>
        </w:rPr>
        <w:t>ÖNERİLER</w:t>
      </w:r>
    </w:p>
    <w:p w:rsidR="00242FC5" w:rsidRPr="00456AC2" w:rsidRDefault="00C51622" w:rsidP="004F2ED5">
      <w:pPr>
        <w:spacing w:before="240" w:after="240" w:line="240" w:lineRule="auto"/>
        <w:ind w:firstLine="708"/>
        <w:jc w:val="both"/>
        <w:rPr>
          <w:rFonts w:ascii="Times New Roman" w:hAnsi="Times New Roman" w:cs="Times New Roman"/>
          <w:sz w:val="24"/>
          <w:szCs w:val="24"/>
        </w:rPr>
      </w:pPr>
      <w:r w:rsidRPr="00456AC2">
        <w:rPr>
          <w:rFonts w:ascii="Times New Roman" w:hAnsi="Times New Roman" w:cs="Times New Roman"/>
          <w:sz w:val="24"/>
          <w:szCs w:val="24"/>
        </w:rPr>
        <w:t xml:space="preserve">Bu çalışmada, </w:t>
      </w:r>
      <w:r w:rsidR="00610886" w:rsidRPr="00456AC2">
        <w:rPr>
          <w:rFonts w:ascii="Times New Roman" w:hAnsi="Times New Roman" w:cs="Times New Roman"/>
          <w:sz w:val="24"/>
          <w:szCs w:val="24"/>
        </w:rPr>
        <w:t xml:space="preserve">Türkiye, Çin ve Hindistan </w:t>
      </w:r>
      <w:r w:rsidR="00610886">
        <w:rPr>
          <w:rFonts w:ascii="Times New Roman" w:hAnsi="Times New Roman" w:cs="Times New Roman"/>
          <w:sz w:val="24"/>
          <w:szCs w:val="24"/>
        </w:rPr>
        <w:t xml:space="preserve">örneğinde, </w:t>
      </w:r>
      <w:r w:rsidRPr="00456AC2">
        <w:rPr>
          <w:rFonts w:ascii="Times New Roman" w:hAnsi="Times New Roman" w:cs="Times New Roman"/>
          <w:sz w:val="24"/>
          <w:szCs w:val="24"/>
        </w:rPr>
        <w:t xml:space="preserve">YDY’nin, toplam faktör verimlilikleri üzerindeki etkileri, </w:t>
      </w:r>
      <w:r w:rsidR="00BF3592" w:rsidRPr="00456AC2">
        <w:rPr>
          <w:rFonts w:ascii="Times New Roman" w:eastAsia="Calibri" w:hAnsi="Times New Roman" w:cs="Times New Roman"/>
          <w:sz w:val="24"/>
          <w:szCs w:val="24"/>
        </w:rPr>
        <w:t xml:space="preserve">Carrion-i-Silvestre vd. (2009) </w:t>
      </w:r>
      <w:r w:rsidRPr="00456AC2">
        <w:rPr>
          <w:rFonts w:ascii="Times New Roman" w:hAnsi="Times New Roman" w:cs="Times New Roman"/>
          <w:sz w:val="24"/>
          <w:szCs w:val="24"/>
        </w:rPr>
        <w:t>çoklu yap</w:t>
      </w:r>
      <w:r w:rsidR="000D0363">
        <w:rPr>
          <w:rFonts w:ascii="Times New Roman" w:hAnsi="Times New Roman" w:cs="Times New Roman"/>
          <w:sz w:val="24"/>
          <w:szCs w:val="24"/>
        </w:rPr>
        <w:t>ısal kırılmalı birim kök test</w:t>
      </w:r>
      <w:r w:rsidRPr="00456AC2">
        <w:rPr>
          <w:rFonts w:ascii="Times New Roman" w:hAnsi="Times New Roman" w:cs="Times New Roman"/>
          <w:sz w:val="24"/>
          <w:szCs w:val="24"/>
        </w:rPr>
        <w:t>i, Maki (2012) çoklu yapısal kırılmalı eşbütünleşme testi</w:t>
      </w:r>
      <w:r w:rsidR="00BF3592" w:rsidRPr="00456AC2">
        <w:rPr>
          <w:rFonts w:ascii="Times New Roman" w:hAnsi="Times New Roman" w:cs="Times New Roman"/>
          <w:sz w:val="24"/>
          <w:szCs w:val="24"/>
        </w:rPr>
        <w:t xml:space="preserve"> ve DEKK</w:t>
      </w:r>
      <w:r w:rsidRPr="00456AC2">
        <w:rPr>
          <w:rFonts w:ascii="Times New Roman" w:hAnsi="Times New Roman" w:cs="Times New Roman"/>
          <w:sz w:val="24"/>
          <w:szCs w:val="24"/>
        </w:rPr>
        <w:t xml:space="preserve"> yönt</w:t>
      </w:r>
      <w:r w:rsidR="000D0363">
        <w:rPr>
          <w:rFonts w:ascii="Times New Roman" w:hAnsi="Times New Roman" w:cs="Times New Roman"/>
          <w:sz w:val="24"/>
          <w:szCs w:val="24"/>
        </w:rPr>
        <w:t>em</w:t>
      </w:r>
      <w:r w:rsidR="00B179C1">
        <w:rPr>
          <w:rFonts w:ascii="Times New Roman" w:hAnsi="Times New Roman" w:cs="Times New Roman"/>
          <w:sz w:val="24"/>
          <w:szCs w:val="24"/>
        </w:rPr>
        <w:t>i yardımıyla</w:t>
      </w:r>
      <w:r w:rsidRPr="00456AC2">
        <w:rPr>
          <w:rFonts w:ascii="Times New Roman" w:hAnsi="Times New Roman" w:cs="Times New Roman"/>
          <w:sz w:val="24"/>
          <w:szCs w:val="24"/>
        </w:rPr>
        <w:t xml:space="preserve"> 1980-2011 dönemi temel alınarak analiz edilmiştir.</w:t>
      </w:r>
    </w:p>
    <w:p w:rsidR="00E26033" w:rsidRPr="00456AC2" w:rsidRDefault="00E26033" w:rsidP="00610886">
      <w:pPr>
        <w:spacing w:before="240" w:after="240" w:line="240" w:lineRule="auto"/>
        <w:ind w:firstLine="708"/>
        <w:jc w:val="both"/>
        <w:rPr>
          <w:rFonts w:ascii="Times New Roman" w:hAnsi="Times New Roman" w:cs="Times New Roman"/>
          <w:sz w:val="24"/>
          <w:szCs w:val="24"/>
        </w:rPr>
      </w:pPr>
      <w:r w:rsidRPr="00456AC2">
        <w:rPr>
          <w:rFonts w:ascii="Times New Roman" w:hAnsi="Times New Roman" w:cs="Times New Roman"/>
          <w:sz w:val="24"/>
          <w:szCs w:val="24"/>
        </w:rPr>
        <w:t>Ampirik analiz bağlamında uygulanan yap</w:t>
      </w:r>
      <w:r w:rsidR="000D0363">
        <w:rPr>
          <w:rFonts w:ascii="Times New Roman" w:hAnsi="Times New Roman" w:cs="Times New Roman"/>
          <w:sz w:val="24"/>
          <w:szCs w:val="24"/>
        </w:rPr>
        <w:t>ısal kırılmalı birim kök test</w:t>
      </w:r>
      <w:r w:rsidRPr="00456AC2">
        <w:rPr>
          <w:rFonts w:ascii="Times New Roman" w:hAnsi="Times New Roman" w:cs="Times New Roman"/>
          <w:sz w:val="24"/>
          <w:szCs w:val="24"/>
        </w:rPr>
        <w:t xml:space="preserve">i sonucunda, serilerin düzey değerlerinde durağan olmayıp, birinci farkları alındığında durağan hale geldikleri, yani </w:t>
      </w:r>
      <w:r w:rsidRPr="00456AC2">
        <w:rPr>
          <w:rFonts w:ascii="Times New Roman" w:hAnsi="Times New Roman" w:cs="Times New Roman"/>
          <w:i/>
          <w:sz w:val="24"/>
          <w:szCs w:val="24"/>
        </w:rPr>
        <w:t>I(1)</w:t>
      </w:r>
      <w:r w:rsidRPr="00456AC2">
        <w:rPr>
          <w:rFonts w:ascii="Times New Roman" w:hAnsi="Times New Roman" w:cs="Times New Roman"/>
          <w:sz w:val="24"/>
          <w:szCs w:val="24"/>
        </w:rPr>
        <w:t xml:space="preserve"> oldukları görülmüştür. Dolayısıyla bu seriler arasında eşbütünleşme analizinin yapılabileceğine karar verilmiştir.</w:t>
      </w:r>
      <w:r w:rsidR="00610886">
        <w:rPr>
          <w:rFonts w:ascii="Times New Roman" w:hAnsi="Times New Roman" w:cs="Times New Roman"/>
          <w:sz w:val="24"/>
          <w:szCs w:val="24"/>
        </w:rPr>
        <w:t xml:space="preserve"> </w:t>
      </w:r>
      <w:r w:rsidRPr="00456AC2">
        <w:rPr>
          <w:rFonts w:ascii="Times New Roman" w:hAnsi="Times New Roman" w:cs="Times New Roman"/>
          <w:sz w:val="24"/>
          <w:szCs w:val="24"/>
        </w:rPr>
        <w:t>Gerçekleştirilen yapısal kırılmalı eşbütünleşme testleri sonucunda, seriler arasında eşbütünleşme ilişkisinin olduğu, serilerin uzun dönemde birlikte hareket ettikleri görülmüştür. Böylece seriler arasındaki uzun ve kısa dönem analizlerinin yapılabileceği sonucuna ulaşılmıştır.</w:t>
      </w:r>
    </w:p>
    <w:p w:rsidR="00E26033" w:rsidRPr="00456AC2" w:rsidRDefault="00E26033" w:rsidP="00185260">
      <w:pPr>
        <w:spacing w:before="240" w:after="240" w:line="240" w:lineRule="auto"/>
        <w:ind w:firstLine="709"/>
        <w:jc w:val="both"/>
        <w:rPr>
          <w:rFonts w:ascii="Times New Roman" w:hAnsi="Times New Roman" w:cs="Times New Roman"/>
          <w:sz w:val="24"/>
          <w:szCs w:val="24"/>
        </w:rPr>
      </w:pPr>
      <w:r w:rsidRPr="00456AC2">
        <w:rPr>
          <w:rFonts w:ascii="Times New Roman" w:hAnsi="Times New Roman" w:cs="Times New Roman"/>
          <w:sz w:val="24"/>
          <w:szCs w:val="24"/>
        </w:rPr>
        <w:t xml:space="preserve">Seriler arasındaki uzun dönem ilişkisi </w:t>
      </w:r>
      <w:r w:rsidR="00BD1C15" w:rsidRPr="00456AC2">
        <w:rPr>
          <w:rFonts w:ascii="Times New Roman" w:hAnsi="Times New Roman" w:cs="Times New Roman"/>
          <w:sz w:val="24"/>
          <w:szCs w:val="24"/>
        </w:rPr>
        <w:t>DEKK</w:t>
      </w:r>
      <w:r w:rsidRPr="00456AC2">
        <w:rPr>
          <w:rFonts w:ascii="Times New Roman" w:hAnsi="Times New Roman" w:cs="Times New Roman"/>
          <w:sz w:val="24"/>
          <w:szCs w:val="24"/>
        </w:rPr>
        <w:t xml:space="preserve"> yöntemiyle </w:t>
      </w:r>
      <w:r w:rsidR="006074AB" w:rsidRPr="00456AC2">
        <w:rPr>
          <w:rFonts w:ascii="Times New Roman" w:hAnsi="Times New Roman" w:cs="Times New Roman"/>
          <w:sz w:val="24"/>
          <w:szCs w:val="24"/>
        </w:rPr>
        <w:t xml:space="preserve">tahmin </w:t>
      </w:r>
      <w:r w:rsidRPr="00456AC2">
        <w:rPr>
          <w:rFonts w:ascii="Times New Roman" w:hAnsi="Times New Roman" w:cs="Times New Roman"/>
          <w:sz w:val="24"/>
          <w:szCs w:val="24"/>
        </w:rPr>
        <w:t xml:space="preserve">edilmiştir. </w:t>
      </w:r>
      <w:r w:rsidR="006074AB" w:rsidRPr="00456AC2">
        <w:rPr>
          <w:rFonts w:ascii="Times New Roman" w:hAnsi="Times New Roman" w:cs="Times New Roman"/>
          <w:sz w:val="24"/>
          <w:szCs w:val="24"/>
        </w:rPr>
        <w:t>Elde edilen sonuçlara göre</w:t>
      </w:r>
      <w:r w:rsidR="00610886">
        <w:rPr>
          <w:rFonts w:ascii="Times New Roman" w:hAnsi="Times New Roman" w:cs="Times New Roman"/>
          <w:sz w:val="24"/>
          <w:szCs w:val="24"/>
        </w:rPr>
        <w:t>,</w:t>
      </w:r>
      <w:r w:rsidR="006074AB" w:rsidRPr="00456AC2">
        <w:rPr>
          <w:rFonts w:ascii="Times New Roman" w:hAnsi="Times New Roman" w:cs="Times New Roman"/>
          <w:sz w:val="24"/>
          <w:szCs w:val="24"/>
        </w:rPr>
        <w:t xml:space="preserve"> YDY’deki %</w:t>
      </w:r>
      <w:r w:rsidR="00B179C1">
        <w:rPr>
          <w:rFonts w:ascii="Times New Roman" w:hAnsi="Times New Roman" w:cs="Times New Roman"/>
          <w:sz w:val="24"/>
          <w:szCs w:val="24"/>
        </w:rPr>
        <w:t xml:space="preserve"> </w:t>
      </w:r>
      <w:r w:rsidR="006074AB" w:rsidRPr="00456AC2">
        <w:rPr>
          <w:rFonts w:ascii="Times New Roman" w:hAnsi="Times New Roman" w:cs="Times New Roman"/>
          <w:sz w:val="24"/>
          <w:szCs w:val="24"/>
        </w:rPr>
        <w:t>10’luk artışın TFV’yi Türkiye’de %</w:t>
      </w:r>
      <w:r w:rsidR="00B179C1">
        <w:rPr>
          <w:rFonts w:ascii="Times New Roman" w:hAnsi="Times New Roman" w:cs="Times New Roman"/>
          <w:sz w:val="24"/>
          <w:szCs w:val="24"/>
        </w:rPr>
        <w:t xml:space="preserve"> 0,</w:t>
      </w:r>
      <w:r w:rsidR="006074AB" w:rsidRPr="00456AC2">
        <w:rPr>
          <w:rFonts w:ascii="Times New Roman" w:hAnsi="Times New Roman" w:cs="Times New Roman"/>
          <w:sz w:val="24"/>
          <w:szCs w:val="24"/>
        </w:rPr>
        <w:t>3; Çin’de %</w:t>
      </w:r>
      <w:r w:rsidR="00B179C1">
        <w:rPr>
          <w:rFonts w:ascii="Times New Roman" w:hAnsi="Times New Roman" w:cs="Times New Roman"/>
          <w:sz w:val="24"/>
          <w:szCs w:val="24"/>
        </w:rPr>
        <w:t xml:space="preserve"> 0,</w:t>
      </w:r>
      <w:r w:rsidR="006074AB" w:rsidRPr="00456AC2">
        <w:rPr>
          <w:rFonts w:ascii="Times New Roman" w:hAnsi="Times New Roman" w:cs="Times New Roman"/>
          <w:sz w:val="24"/>
          <w:szCs w:val="24"/>
        </w:rPr>
        <w:t>4 ve Hindistan’da %</w:t>
      </w:r>
      <w:r w:rsidR="00B179C1">
        <w:rPr>
          <w:rFonts w:ascii="Times New Roman" w:hAnsi="Times New Roman" w:cs="Times New Roman"/>
          <w:sz w:val="24"/>
          <w:szCs w:val="24"/>
        </w:rPr>
        <w:t xml:space="preserve"> 0,</w:t>
      </w:r>
      <w:r w:rsidR="006074AB" w:rsidRPr="00456AC2">
        <w:rPr>
          <w:rFonts w:ascii="Times New Roman" w:hAnsi="Times New Roman" w:cs="Times New Roman"/>
          <w:sz w:val="24"/>
          <w:szCs w:val="24"/>
        </w:rPr>
        <w:t>2 oranında arttırdığı tespit edilmiştir.</w:t>
      </w:r>
      <w:r w:rsidR="00FE78AF" w:rsidRPr="00456AC2">
        <w:rPr>
          <w:rFonts w:ascii="Times New Roman" w:hAnsi="Times New Roman" w:cs="Times New Roman"/>
          <w:sz w:val="24"/>
          <w:szCs w:val="24"/>
        </w:rPr>
        <w:t xml:space="preserve"> Elde edilen bu sonuçlar, literatürdeki Kim ve Huang (2000); Hasaskel vd. (2002); Smarzynska (2002); Jabbour ve Mucchielli (2004); Soysal (2007) ve Taymaz ve Yılmaz (2008) ile uyumlu</w:t>
      </w:r>
      <w:r w:rsidR="00EC40C3" w:rsidRPr="00456AC2">
        <w:rPr>
          <w:rFonts w:ascii="Times New Roman" w:hAnsi="Times New Roman" w:cs="Times New Roman"/>
          <w:sz w:val="24"/>
          <w:szCs w:val="24"/>
        </w:rPr>
        <w:t>dur</w:t>
      </w:r>
      <w:r w:rsidR="00FE78AF" w:rsidRPr="00456AC2">
        <w:rPr>
          <w:rFonts w:ascii="Times New Roman" w:hAnsi="Times New Roman" w:cs="Times New Roman"/>
          <w:sz w:val="24"/>
          <w:szCs w:val="24"/>
        </w:rPr>
        <w:t>.</w:t>
      </w:r>
      <w:r w:rsidR="00FC6D53">
        <w:rPr>
          <w:rFonts w:ascii="Times New Roman" w:hAnsi="Times New Roman" w:cs="Times New Roman"/>
          <w:sz w:val="24"/>
          <w:szCs w:val="24"/>
        </w:rPr>
        <w:t xml:space="preserve"> Burada verimlilikteki artışların sadece YDY’den kaynaklandığını iddia etmek tamamen doğru olmayabilecektir. Çünkü ülkede toplam faktör verimliğini etkileyen başka</w:t>
      </w:r>
      <w:r w:rsidR="00424496">
        <w:rPr>
          <w:rFonts w:ascii="Times New Roman" w:hAnsi="Times New Roman" w:cs="Times New Roman"/>
          <w:sz w:val="24"/>
          <w:szCs w:val="24"/>
        </w:rPr>
        <w:t xml:space="preserve"> pek çok faktörün de var olduğu</w:t>
      </w:r>
      <w:r w:rsidR="00FC6D53">
        <w:rPr>
          <w:rFonts w:ascii="Times New Roman" w:hAnsi="Times New Roman" w:cs="Times New Roman"/>
          <w:sz w:val="24"/>
          <w:szCs w:val="24"/>
        </w:rPr>
        <w:t xml:space="preserve"> bilinen bir gerçektir. Ayrıca toplam faktör verimliliğinin hesaplanmasında kullanılan gayri safi sabit sermaye oluşumu verisinin de oldukça fazla toplulaştırılmış ve genellemelerle elde edilmiş bir seri olması, elde edilen bulguların güvenilirliği konusunda endişelere sebep olmaktadır.</w:t>
      </w:r>
    </w:p>
    <w:p w:rsidR="00D941E1" w:rsidRPr="00456AC2" w:rsidRDefault="00D941E1" w:rsidP="004F2ED5">
      <w:pPr>
        <w:spacing w:before="240" w:after="240" w:line="240" w:lineRule="auto"/>
        <w:ind w:firstLine="708"/>
        <w:jc w:val="both"/>
        <w:rPr>
          <w:rFonts w:ascii="Times New Roman" w:hAnsi="Times New Roman" w:cs="Times New Roman"/>
          <w:b/>
          <w:sz w:val="24"/>
          <w:szCs w:val="24"/>
        </w:rPr>
      </w:pPr>
      <w:r w:rsidRPr="00456AC2">
        <w:rPr>
          <w:rFonts w:ascii="Times New Roman" w:hAnsi="Times New Roman" w:cs="Times New Roman"/>
          <w:sz w:val="24"/>
          <w:szCs w:val="24"/>
        </w:rPr>
        <w:t>Sonuç olarak; YDY, ev sahibi ülkelerdeki TFV’yi pozitif etkilemektedir. Ülkelerin yerli sanayilerini ve işgücünü daha verimli hale getirmesinde YDY önemli fırsatlar sunmaktadır. YDY’den yerli firmalara verimlilik geçişini ve toplam faktör v</w:t>
      </w:r>
      <w:r w:rsidR="00424496">
        <w:rPr>
          <w:rFonts w:ascii="Times New Roman" w:hAnsi="Times New Roman" w:cs="Times New Roman"/>
          <w:sz w:val="24"/>
          <w:szCs w:val="24"/>
        </w:rPr>
        <w:t>erimliliğini arttırabilmek için</w:t>
      </w:r>
      <w:r w:rsidRPr="00456AC2">
        <w:rPr>
          <w:rFonts w:ascii="Times New Roman" w:hAnsi="Times New Roman" w:cs="Times New Roman"/>
          <w:sz w:val="24"/>
          <w:szCs w:val="24"/>
        </w:rPr>
        <w:t xml:space="preserve"> Çin’de uygulanan politikalar benzeri uygulamalarla, ülkeye gelen yabancı firmaların, yurtiçi firmalarla tamamlayıcılık ilkesine göre üretim yapması sağlanabilir. Çünkü bu kanalla, yerli firmalar, yabancı firmalarla iletişime geçecek ve verimlilik konusunda onlardan</w:t>
      </w:r>
      <w:r w:rsidR="000D0363">
        <w:rPr>
          <w:rFonts w:ascii="Times New Roman" w:hAnsi="Times New Roman" w:cs="Times New Roman"/>
          <w:sz w:val="24"/>
          <w:szCs w:val="24"/>
        </w:rPr>
        <w:t xml:space="preserve"> daha çok </w:t>
      </w:r>
      <w:r w:rsidRPr="00456AC2">
        <w:rPr>
          <w:rFonts w:ascii="Times New Roman" w:hAnsi="Times New Roman" w:cs="Times New Roman"/>
          <w:sz w:val="24"/>
          <w:szCs w:val="24"/>
        </w:rPr>
        <w:t xml:space="preserve">yararlanabilecektir. En azından, bu şekilde </w:t>
      </w:r>
      <w:r w:rsidR="00A055DC" w:rsidRPr="00456AC2">
        <w:rPr>
          <w:rFonts w:ascii="Times New Roman" w:hAnsi="Times New Roman" w:cs="Times New Roman"/>
          <w:sz w:val="24"/>
          <w:szCs w:val="24"/>
        </w:rPr>
        <w:t>yatırım yapacak</w:t>
      </w:r>
      <w:r w:rsidRPr="00456AC2">
        <w:rPr>
          <w:rFonts w:ascii="Times New Roman" w:hAnsi="Times New Roman" w:cs="Times New Roman"/>
          <w:sz w:val="24"/>
          <w:szCs w:val="24"/>
        </w:rPr>
        <w:t xml:space="preserve"> firmalara, ilave teşvikler sağlanabilir. </w:t>
      </w:r>
      <w:r w:rsidR="002F6F7A" w:rsidRPr="00456AC2">
        <w:rPr>
          <w:rFonts w:ascii="Times New Roman" w:hAnsi="Times New Roman" w:cs="Times New Roman"/>
          <w:sz w:val="24"/>
          <w:szCs w:val="24"/>
        </w:rPr>
        <w:t xml:space="preserve">Ayrıca Hindistan’da olduğu gibi; AR-GE çalışması yapacak YDY’lere daha fazla teşvik sağlanabilir, yurtdışında yaşayan </w:t>
      </w:r>
      <w:r w:rsidR="000D0363">
        <w:rPr>
          <w:rFonts w:ascii="Times New Roman" w:hAnsi="Times New Roman" w:cs="Times New Roman"/>
          <w:sz w:val="24"/>
          <w:szCs w:val="24"/>
        </w:rPr>
        <w:t>vatandaşların</w:t>
      </w:r>
      <w:r w:rsidR="002F6F7A" w:rsidRPr="00456AC2">
        <w:rPr>
          <w:rFonts w:ascii="Times New Roman" w:hAnsi="Times New Roman" w:cs="Times New Roman"/>
          <w:sz w:val="24"/>
          <w:szCs w:val="24"/>
        </w:rPr>
        <w:t xml:space="preserve"> ülkeye YDY yapmaları teşvik edilebilir. </w:t>
      </w:r>
      <w:r w:rsidRPr="00456AC2">
        <w:rPr>
          <w:rFonts w:ascii="Times New Roman" w:hAnsi="Times New Roman" w:cs="Times New Roman"/>
          <w:sz w:val="24"/>
          <w:szCs w:val="24"/>
        </w:rPr>
        <w:t>Bu bağlamda Türkiye’de de silikon vadisi, teknopark, nanoteknoloji üssü</w:t>
      </w:r>
      <w:r w:rsidR="00185260">
        <w:rPr>
          <w:rFonts w:ascii="Times New Roman" w:hAnsi="Times New Roman" w:cs="Times New Roman"/>
          <w:sz w:val="24"/>
          <w:szCs w:val="24"/>
        </w:rPr>
        <w:t xml:space="preserve"> </w:t>
      </w:r>
      <w:r w:rsidRPr="00456AC2">
        <w:rPr>
          <w:rFonts w:ascii="Times New Roman" w:hAnsi="Times New Roman" w:cs="Times New Roman"/>
          <w:sz w:val="24"/>
          <w:szCs w:val="24"/>
        </w:rPr>
        <w:t>türü entegre araştırma tesislerinin kurulmasında fayda vardır. Türkiye’nin bundan sonra tekstil, işlenmemiş gıda ve hammadde ihracatçısı olmaktan çıkıp, katma değeri yüksek, teknoloji ağırlıklı ürünler ürete</w:t>
      </w:r>
      <w:r w:rsidR="002064FB">
        <w:rPr>
          <w:rFonts w:ascii="Times New Roman" w:hAnsi="Times New Roman" w:cs="Times New Roman"/>
          <w:sz w:val="24"/>
          <w:szCs w:val="24"/>
        </w:rPr>
        <w:t>bilen</w:t>
      </w:r>
      <w:r w:rsidRPr="00456AC2">
        <w:rPr>
          <w:rFonts w:ascii="Times New Roman" w:hAnsi="Times New Roman" w:cs="Times New Roman"/>
          <w:sz w:val="24"/>
          <w:szCs w:val="24"/>
        </w:rPr>
        <w:t xml:space="preserve"> ve ihraç ed</w:t>
      </w:r>
      <w:r w:rsidR="002064FB">
        <w:rPr>
          <w:rFonts w:ascii="Times New Roman" w:hAnsi="Times New Roman" w:cs="Times New Roman"/>
          <w:sz w:val="24"/>
          <w:szCs w:val="24"/>
        </w:rPr>
        <w:t>ebilen</w:t>
      </w:r>
      <w:r w:rsidRPr="00456AC2">
        <w:rPr>
          <w:rFonts w:ascii="Times New Roman" w:hAnsi="Times New Roman" w:cs="Times New Roman"/>
          <w:sz w:val="24"/>
          <w:szCs w:val="24"/>
        </w:rPr>
        <w:t xml:space="preserve"> bir ülke </w:t>
      </w:r>
      <w:r w:rsidR="002064FB">
        <w:rPr>
          <w:rFonts w:ascii="Times New Roman" w:hAnsi="Times New Roman" w:cs="Times New Roman"/>
          <w:sz w:val="24"/>
          <w:szCs w:val="24"/>
        </w:rPr>
        <w:t xml:space="preserve">durumuna </w:t>
      </w:r>
      <w:r w:rsidRPr="00456AC2">
        <w:rPr>
          <w:rFonts w:ascii="Times New Roman" w:hAnsi="Times New Roman" w:cs="Times New Roman"/>
          <w:sz w:val="24"/>
          <w:szCs w:val="24"/>
        </w:rPr>
        <w:t xml:space="preserve">gelmesi gerekmektedir. </w:t>
      </w:r>
    </w:p>
    <w:p w:rsidR="00242FC5" w:rsidRPr="00456AC2" w:rsidRDefault="00242FC5" w:rsidP="004F2ED5">
      <w:pPr>
        <w:spacing w:before="240" w:after="240" w:line="240" w:lineRule="auto"/>
        <w:jc w:val="both"/>
        <w:rPr>
          <w:rFonts w:ascii="Times New Roman" w:hAnsi="Times New Roman" w:cs="Times New Roman"/>
          <w:b/>
          <w:sz w:val="24"/>
          <w:szCs w:val="24"/>
        </w:rPr>
      </w:pPr>
      <w:r w:rsidRPr="00456AC2">
        <w:rPr>
          <w:rFonts w:ascii="Times New Roman" w:hAnsi="Times New Roman" w:cs="Times New Roman"/>
          <w:b/>
          <w:sz w:val="24"/>
          <w:szCs w:val="24"/>
        </w:rPr>
        <w:t>KAYNAKÇA</w:t>
      </w:r>
    </w:p>
    <w:p w:rsidR="00C0110A" w:rsidRPr="00E15052" w:rsidRDefault="00C0110A"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A</w:t>
      </w:r>
      <w:r w:rsidR="00817167" w:rsidRPr="00E15052">
        <w:rPr>
          <w:rFonts w:ascii="Times New Roman" w:hAnsi="Times New Roman" w:cs="Times New Roman"/>
          <w:sz w:val="24"/>
          <w:szCs w:val="24"/>
        </w:rPr>
        <w:t>LTENBURG</w:t>
      </w:r>
      <w:r w:rsidRPr="00E15052">
        <w:rPr>
          <w:rFonts w:ascii="Times New Roman" w:hAnsi="Times New Roman" w:cs="Times New Roman"/>
          <w:sz w:val="24"/>
          <w:szCs w:val="24"/>
        </w:rPr>
        <w:t>, T.</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(2000)</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Linkages and Spillovers between Transnational Corporations and Small and Medium-Sized Enterprises in Developing Countries: Opportunities and Best Policies</w:t>
      </w:r>
      <w:r w:rsidRPr="00E15052">
        <w:rPr>
          <w:rFonts w:ascii="Times New Roman" w:hAnsi="Times New Roman" w:cs="Times New Roman"/>
          <w:sz w:val="24"/>
          <w:szCs w:val="24"/>
        </w:rPr>
        <w:t>, In UNCTAD, ed., TNC-SME Linkages for Development: Issues-Experiences- Best Practices. New York and Geneva: United Nations.</w:t>
      </w:r>
    </w:p>
    <w:p w:rsidR="006B48A7" w:rsidRDefault="006B48A7"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lastRenderedPageBreak/>
        <w:t>A</w:t>
      </w:r>
      <w:r w:rsidR="00817167" w:rsidRPr="00E15052">
        <w:rPr>
          <w:rFonts w:ascii="Times New Roman" w:hAnsi="Times New Roman" w:cs="Times New Roman"/>
          <w:sz w:val="24"/>
          <w:szCs w:val="24"/>
        </w:rPr>
        <w:t>RNOLD</w:t>
      </w:r>
      <w:r w:rsidRPr="00E15052">
        <w:rPr>
          <w:rFonts w:ascii="Times New Roman" w:hAnsi="Times New Roman" w:cs="Times New Roman"/>
          <w:sz w:val="24"/>
          <w:szCs w:val="24"/>
        </w:rPr>
        <w:t>, J. ve J</w:t>
      </w:r>
      <w:r w:rsidR="00817167" w:rsidRPr="00E15052">
        <w:rPr>
          <w:rFonts w:ascii="Times New Roman" w:hAnsi="Times New Roman" w:cs="Times New Roman"/>
          <w:sz w:val="24"/>
          <w:szCs w:val="24"/>
        </w:rPr>
        <w:t>AVORCIK</w:t>
      </w:r>
      <w:r w:rsidRPr="00E15052">
        <w:rPr>
          <w:rFonts w:ascii="Times New Roman" w:hAnsi="Times New Roman" w:cs="Times New Roman"/>
          <w:sz w:val="24"/>
          <w:szCs w:val="24"/>
        </w:rPr>
        <w:t xml:space="preserve">, </w:t>
      </w:r>
      <w:r w:rsidRPr="00E15052">
        <w:rPr>
          <w:rFonts w:ascii="Times New Roman" w:eastAsia="Calibri" w:hAnsi="Times New Roman" w:cs="Times New Roman"/>
          <w:sz w:val="24"/>
          <w:szCs w:val="24"/>
        </w:rPr>
        <w:t>B. S.</w:t>
      </w:r>
      <w:r w:rsidR="00424496" w:rsidRPr="00E15052">
        <w:rPr>
          <w:rFonts w:ascii="Times New Roman" w:eastAsia="Calibri" w:hAnsi="Times New Roman" w:cs="Times New Roman"/>
          <w:sz w:val="24"/>
          <w:szCs w:val="24"/>
        </w:rPr>
        <w:t>,</w:t>
      </w:r>
      <w:r w:rsidRPr="00E15052">
        <w:rPr>
          <w:rFonts w:ascii="Times New Roman" w:hAnsi="Times New Roman" w:cs="Times New Roman"/>
          <w:sz w:val="24"/>
          <w:szCs w:val="24"/>
        </w:rPr>
        <w:t xml:space="preserve"> (2007)</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“Does Services Liberalization Benefit Manufacturing Firms? Evidence from the Czech Republic”</w:t>
      </w:r>
      <w:r w:rsidRPr="00E15052">
        <w:rPr>
          <w:rFonts w:ascii="Times New Roman" w:hAnsi="Times New Roman" w:cs="Times New Roman"/>
          <w:sz w:val="24"/>
          <w:szCs w:val="24"/>
        </w:rPr>
        <w:t>, Work Bank Policy Research Working Paper, No. 4109.</w:t>
      </w:r>
    </w:p>
    <w:p w:rsidR="00E15052" w:rsidRPr="00E15052" w:rsidRDefault="00E15052" w:rsidP="00E15052">
      <w:pPr>
        <w:pStyle w:val="ListeParagraf"/>
        <w:autoSpaceDE w:val="0"/>
        <w:autoSpaceDN w:val="0"/>
        <w:adjustRightInd w:val="0"/>
        <w:spacing w:beforeLines="120" w:before="288" w:afterLines="120" w:after="288" w:line="240" w:lineRule="auto"/>
        <w:jc w:val="both"/>
        <w:rPr>
          <w:rFonts w:ascii="Times New Roman" w:hAnsi="Times New Roman" w:cs="Times New Roman"/>
          <w:sz w:val="24"/>
          <w:szCs w:val="24"/>
        </w:rPr>
      </w:pPr>
    </w:p>
    <w:p w:rsidR="006B48A7" w:rsidRPr="00E15052" w:rsidRDefault="006B48A7"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15052">
        <w:rPr>
          <w:rFonts w:ascii="Times New Roman" w:eastAsia="Calibri" w:hAnsi="Times New Roman" w:cs="Times New Roman"/>
          <w:sz w:val="24"/>
          <w:szCs w:val="24"/>
        </w:rPr>
        <w:t>A</w:t>
      </w:r>
      <w:r w:rsidR="00F81A09" w:rsidRPr="00E15052">
        <w:rPr>
          <w:rFonts w:ascii="Times New Roman" w:eastAsia="Calibri" w:hAnsi="Times New Roman" w:cs="Times New Roman"/>
          <w:sz w:val="24"/>
          <w:szCs w:val="24"/>
        </w:rPr>
        <w:t>RNOLD</w:t>
      </w:r>
      <w:r w:rsidRPr="00E15052">
        <w:rPr>
          <w:rFonts w:ascii="Times New Roman" w:eastAsia="Calibri" w:hAnsi="Times New Roman" w:cs="Times New Roman"/>
          <w:sz w:val="24"/>
          <w:szCs w:val="24"/>
        </w:rPr>
        <w:t xml:space="preserve">, J. ve </w:t>
      </w:r>
      <w:r w:rsidRPr="00E15052">
        <w:rPr>
          <w:rFonts w:ascii="Times New Roman" w:hAnsi="Times New Roman" w:cs="Times New Roman"/>
          <w:sz w:val="24"/>
          <w:szCs w:val="24"/>
        </w:rPr>
        <w:t>J</w:t>
      </w:r>
      <w:r w:rsidR="00F81A09" w:rsidRPr="00E15052">
        <w:rPr>
          <w:rFonts w:ascii="Times New Roman" w:hAnsi="Times New Roman" w:cs="Times New Roman"/>
          <w:sz w:val="24"/>
          <w:szCs w:val="24"/>
        </w:rPr>
        <w:t>AVORCIK</w:t>
      </w:r>
      <w:r w:rsidRPr="00E15052">
        <w:rPr>
          <w:rFonts w:ascii="Times New Roman" w:hAnsi="Times New Roman" w:cs="Times New Roman"/>
          <w:sz w:val="24"/>
          <w:szCs w:val="24"/>
        </w:rPr>
        <w:t xml:space="preserve">, </w:t>
      </w:r>
      <w:r w:rsidRPr="00E15052">
        <w:rPr>
          <w:rFonts w:ascii="Times New Roman" w:eastAsia="Calibri" w:hAnsi="Times New Roman" w:cs="Times New Roman"/>
          <w:sz w:val="24"/>
          <w:szCs w:val="24"/>
        </w:rPr>
        <w:t>B. S.</w:t>
      </w:r>
      <w:r w:rsidR="00424496" w:rsidRPr="00E15052">
        <w:rPr>
          <w:rFonts w:ascii="Times New Roman" w:eastAsia="Calibri" w:hAnsi="Times New Roman" w:cs="Times New Roman"/>
          <w:sz w:val="24"/>
          <w:szCs w:val="24"/>
        </w:rPr>
        <w:t>,</w:t>
      </w:r>
      <w:r w:rsidRPr="00E15052">
        <w:rPr>
          <w:rFonts w:ascii="Times New Roman" w:eastAsia="Calibri" w:hAnsi="Times New Roman" w:cs="Times New Roman"/>
          <w:sz w:val="24"/>
          <w:szCs w:val="24"/>
        </w:rPr>
        <w:t xml:space="preserve"> (2009)</w:t>
      </w:r>
      <w:r w:rsidR="00424496" w:rsidRPr="00E15052">
        <w:rPr>
          <w:rFonts w:ascii="Times New Roman" w:eastAsia="Calibri" w:hAnsi="Times New Roman" w:cs="Times New Roman"/>
          <w:sz w:val="24"/>
          <w:szCs w:val="24"/>
        </w:rPr>
        <w:t>,</w:t>
      </w:r>
      <w:r w:rsidRPr="00E15052">
        <w:rPr>
          <w:rFonts w:ascii="Times New Roman" w:eastAsia="Calibri" w:hAnsi="Times New Roman" w:cs="Times New Roman"/>
          <w:sz w:val="24"/>
          <w:szCs w:val="24"/>
        </w:rPr>
        <w:t xml:space="preserve"> </w:t>
      </w:r>
      <w:r w:rsidRPr="00E15052">
        <w:rPr>
          <w:rFonts w:ascii="Times New Roman" w:eastAsia="Calibri" w:hAnsi="Times New Roman" w:cs="Times New Roman"/>
          <w:b/>
          <w:sz w:val="24"/>
          <w:szCs w:val="24"/>
        </w:rPr>
        <w:t>“Gifted Kids or Pushy Parents? ForeignAcquisitions and Firm Performance in Indonesia”,</w:t>
      </w:r>
      <w:r w:rsidRPr="00E15052">
        <w:rPr>
          <w:rFonts w:ascii="Times New Roman" w:eastAsia="Calibri" w:hAnsi="Times New Roman" w:cs="Times New Roman"/>
          <w:sz w:val="24"/>
          <w:szCs w:val="24"/>
        </w:rPr>
        <w:t xml:space="preserve"> Journal of International Economics, c. 79, s. 1, ss. 42-53.</w:t>
      </w:r>
    </w:p>
    <w:p w:rsidR="00E15052" w:rsidRPr="00E15052" w:rsidRDefault="00E15052" w:rsidP="00E15052">
      <w:pPr>
        <w:pStyle w:val="ListeParagraf"/>
        <w:rPr>
          <w:rFonts w:ascii="Times New Roman" w:hAnsi="Times New Roman" w:cs="Times New Roman"/>
          <w:sz w:val="24"/>
          <w:szCs w:val="24"/>
        </w:rPr>
      </w:pPr>
    </w:p>
    <w:p w:rsidR="00F4532D" w:rsidRDefault="00F4532D"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A</w:t>
      </w:r>
      <w:r w:rsidR="00F134A0" w:rsidRPr="00E15052">
        <w:rPr>
          <w:rFonts w:ascii="Times New Roman" w:hAnsi="Times New Roman" w:cs="Times New Roman"/>
          <w:sz w:val="24"/>
          <w:szCs w:val="24"/>
        </w:rPr>
        <w:t>UDET</w:t>
      </w:r>
      <w:r w:rsidRPr="00E15052">
        <w:rPr>
          <w:rFonts w:ascii="Times New Roman" w:hAnsi="Times New Roman" w:cs="Times New Roman"/>
          <w:sz w:val="24"/>
          <w:szCs w:val="24"/>
        </w:rPr>
        <w:t>, K. M. ve G</w:t>
      </w:r>
      <w:r w:rsidR="00F134A0" w:rsidRPr="00E15052">
        <w:rPr>
          <w:rFonts w:ascii="Times New Roman" w:hAnsi="Times New Roman" w:cs="Times New Roman"/>
          <w:sz w:val="24"/>
          <w:szCs w:val="24"/>
        </w:rPr>
        <w:t>AGNÉ</w:t>
      </w:r>
      <w:r w:rsidRPr="00E15052">
        <w:rPr>
          <w:rFonts w:ascii="Times New Roman" w:hAnsi="Times New Roman" w:cs="Times New Roman"/>
          <w:sz w:val="24"/>
          <w:szCs w:val="24"/>
        </w:rPr>
        <w:t>, R.</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(2010)</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“Openess to Foreign Direct Investment and Productivity in Canada”</w:t>
      </w:r>
      <w:r w:rsidRPr="00E15052">
        <w:rPr>
          <w:rFonts w:ascii="Times New Roman" w:hAnsi="Times New Roman" w:cs="Times New Roman"/>
          <w:sz w:val="24"/>
          <w:szCs w:val="24"/>
        </w:rPr>
        <w:t xml:space="preserve">, Productivity and Prosperity In Quebec, ss. 1-19.  </w:t>
      </w:r>
    </w:p>
    <w:p w:rsidR="00E15052" w:rsidRPr="00E15052" w:rsidRDefault="00E15052" w:rsidP="00E15052">
      <w:pPr>
        <w:pStyle w:val="ListeParagraf"/>
        <w:rPr>
          <w:rFonts w:ascii="Times New Roman" w:hAnsi="Times New Roman" w:cs="Times New Roman"/>
          <w:sz w:val="24"/>
          <w:szCs w:val="24"/>
        </w:rPr>
      </w:pPr>
    </w:p>
    <w:p w:rsidR="00D30A57" w:rsidRDefault="00D30A57"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B</w:t>
      </w:r>
      <w:r w:rsidR="00F134A0" w:rsidRPr="00E15052">
        <w:rPr>
          <w:rFonts w:ascii="Times New Roman" w:hAnsi="Times New Roman" w:cs="Times New Roman"/>
          <w:sz w:val="24"/>
          <w:szCs w:val="24"/>
        </w:rPr>
        <w:t>AI</w:t>
      </w:r>
      <w:r w:rsidRPr="00E15052">
        <w:rPr>
          <w:rFonts w:ascii="Times New Roman" w:hAnsi="Times New Roman" w:cs="Times New Roman"/>
          <w:sz w:val="24"/>
          <w:szCs w:val="24"/>
        </w:rPr>
        <w:t>, J., P</w:t>
      </w:r>
      <w:r w:rsidR="00F134A0" w:rsidRPr="00E15052">
        <w:rPr>
          <w:rFonts w:ascii="Times New Roman" w:hAnsi="Times New Roman" w:cs="Times New Roman"/>
          <w:sz w:val="24"/>
          <w:szCs w:val="24"/>
        </w:rPr>
        <w:t>ERRON</w:t>
      </w:r>
      <w:r w:rsidRPr="00E15052">
        <w:rPr>
          <w:rFonts w:ascii="Times New Roman" w:hAnsi="Times New Roman" w:cs="Times New Roman"/>
          <w:sz w:val="24"/>
          <w:szCs w:val="24"/>
        </w:rPr>
        <w:t>, P.</w:t>
      </w:r>
      <w:r w:rsidR="00424496" w:rsidRPr="00E15052">
        <w:rPr>
          <w:rFonts w:ascii="Times New Roman" w:hAnsi="Times New Roman" w:cs="Times New Roman"/>
          <w:sz w:val="24"/>
          <w:szCs w:val="24"/>
        </w:rPr>
        <w:t>,</w:t>
      </w:r>
      <w:r w:rsidR="000B5CED" w:rsidRPr="00E15052">
        <w:rPr>
          <w:rFonts w:ascii="Times New Roman" w:hAnsi="Times New Roman" w:cs="Times New Roman"/>
          <w:sz w:val="24"/>
          <w:szCs w:val="24"/>
        </w:rPr>
        <w:t xml:space="preserve"> </w:t>
      </w:r>
      <w:r w:rsidRPr="00E15052">
        <w:rPr>
          <w:rFonts w:ascii="Times New Roman" w:hAnsi="Times New Roman" w:cs="Times New Roman"/>
          <w:sz w:val="24"/>
          <w:szCs w:val="24"/>
        </w:rPr>
        <w:t>(2003)</w:t>
      </w:r>
      <w:r w:rsidR="00424496" w:rsidRPr="00E15052">
        <w:rPr>
          <w:rFonts w:ascii="Times New Roman" w:hAnsi="Times New Roman" w:cs="Times New Roman"/>
          <w:sz w:val="24"/>
          <w:szCs w:val="24"/>
        </w:rPr>
        <w:t>,</w:t>
      </w:r>
      <w:r w:rsidR="009268EF" w:rsidRPr="00E15052">
        <w:rPr>
          <w:rFonts w:ascii="Times New Roman" w:hAnsi="Times New Roman" w:cs="Times New Roman"/>
          <w:sz w:val="24"/>
          <w:szCs w:val="24"/>
        </w:rPr>
        <w:t xml:space="preserve"> </w:t>
      </w:r>
      <w:r w:rsidRPr="00E15052">
        <w:rPr>
          <w:rFonts w:ascii="Times New Roman" w:hAnsi="Times New Roman" w:cs="Times New Roman"/>
          <w:b/>
          <w:sz w:val="24"/>
          <w:szCs w:val="24"/>
        </w:rPr>
        <w:t>“Computation and Analysis of Multiple Structural Change Models”</w:t>
      </w:r>
      <w:r w:rsidRPr="00E15052">
        <w:rPr>
          <w:rFonts w:ascii="Times New Roman" w:hAnsi="Times New Roman" w:cs="Times New Roman"/>
          <w:sz w:val="24"/>
          <w:szCs w:val="24"/>
        </w:rPr>
        <w:t>,</w:t>
      </w:r>
      <w:r w:rsidR="00F134A0" w:rsidRPr="00E15052">
        <w:rPr>
          <w:rFonts w:ascii="Times New Roman" w:hAnsi="Times New Roman" w:cs="Times New Roman"/>
          <w:sz w:val="24"/>
          <w:szCs w:val="24"/>
        </w:rPr>
        <w:t xml:space="preserve"> </w:t>
      </w:r>
      <w:r w:rsidRPr="00E15052">
        <w:rPr>
          <w:rFonts w:ascii="Times New Roman" w:hAnsi="Times New Roman" w:cs="Times New Roman"/>
          <w:sz w:val="24"/>
          <w:szCs w:val="24"/>
        </w:rPr>
        <w:t>Journal of Applied Econometrics, s. 18, ss. 1-22.</w:t>
      </w:r>
    </w:p>
    <w:p w:rsidR="00E15052" w:rsidRPr="00E15052" w:rsidRDefault="00E15052" w:rsidP="00E15052">
      <w:pPr>
        <w:pStyle w:val="ListeParagraf"/>
        <w:rPr>
          <w:rFonts w:ascii="Times New Roman" w:hAnsi="Times New Roman" w:cs="Times New Roman"/>
          <w:sz w:val="24"/>
          <w:szCs w:val="24"/>
        </w:rPr>
      </w:pPr>
    </w:p>
    <w:p w:rsidR="00F363E6" w:rsidRDefault="00F363E6" w:rsidP="00E15052">
      <w:pPr>
        <w:pStyle w:val="ListeParagraf"/>
        <w:numPr>
          <w:ilvl w:val="0"/>
          <w:numId w:val="2"/>
        </w:numPr>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B</w:t>
      </w:r>
      <w:r w:rsidR="00814BDB" w:rsidRPr="00E15052">
        <w:rPr>
          <w:rFonts w:ascii="Times New Roman" w:hAnsi="Times New Roman" w:cs="Times New Roman"/>
          <w:sz w:val="24"/>
          <w:szCs w:val="24"/>
        </w:rPr>
        <w:t>ARRELL</w:t>
      </w:r>
      <w:r w:rsidRPr="00E15052">
        <w:rPr>
          <w:rFonts w:ascii="Times New Roman" w:hAnsi="Times New Roman" w:cs="Times New Roman"/>
          <w:sz w:val="24"/>
          <w:szCs w:val="24"/>
        </w:rPr>
        <w:t>, R ve P</w:t>
      </w:r>
      <w:r w:rsidR="00814BDB" w:rsidRPr="00E15052">
        <w:rPr>
          <w:rFonts w:ascii="Times New Roman" w:hAnsi="Times New Roman" w:cs="Times New Roman"/>
          <w:sz w:val="24"/>
          <w:szCs w:val="24"/>
        </w:rPr>
        <w:t>AIN</w:t>
      </w:r>
      <w:r w:rsidRPr="00E15052">
        <w:rPr>
          <w:rFonts w:ascii="Times New Roman" w:hAnsi="Times New Roman" w:cs="Times New Roman"/>
          <w:sz w:val="24"/>
          <w:szCs w:val="24"/>
        </w:rPr>
        <w:t>, N.</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(1997)</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“Foreign Direct Investment, Technological Change and Economic Growth Within Europe”,</w:t>
      </w:r>
      <w:r w:rsidRPr="00E15052">
        <w:rPr>
          <w:rFonts w:ascii="Times New Roman" w:hAnsi="Times New Roman" w:cs="Times New Roman"/>
          <w:sz w:val="24"/>
          <w:szCs w:val="24"/>
        </w:rPr>
        <w:t xml:space="preserve"> Te Economic Journal, c. 107, s. 445, ss. 1770-1786.</w:t>
      </w:r>
    </w:p>
    <w:p w:rsidR="00E15052" w:rsidRPr="00E15052" w:rsidRDefault="00E15052" w:rsidP="00E15052">
      <w:pPr>
        <w:pStyle w:val="ListeParagraf"/>
        <w:rPr>
          <w:rFonts w:ascii="Times New Roman" w:hAnsi="Times New Roman" w:cs="Times New Roman"/>
          <w:sz w:val="24"/>
          <w:szCs w:val="24"/>
        </w:rPr>
      </w:pPr>
    </w:p>
    <w:p w:rsidR="004734D1" w:rsidRDefault="004734D1"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B</w:t>
      </w:r>
      <w:r w:rsidR="00814BDB" w:rsidRPr="00E15052">
        <w:rPr>
          <w:rFonts w:ascii="Times New Roman" w:hAnsi="Times New Roman" w:cs="Times New Roman"/>
          <w:sz w:val="24"/>
          <w:szCs w:val="24"/>
        </w:rPr>
        <w:t>AY</w:t>
      </w:r>
      <w:r w:rsidRPr="00E15052">
        <w:rPr>
          <w:rFonts w:ascii="Times New Roman" w:hAnsi="Times New Roman" w:cs="Times New Roman"/>
          <w:sz w:val="24"/>
          <w:szCs w:val="24"/>
        </w:rPr>
        <w:t>, M., S</w:t>
      </w:r>
      <w:r w:rsidR="00814BDB" w:rsidRPr="00E15052">
        <w:rPr>
          <w:rFonts w:ascii="Times New Roman" w:hAnsi="Times New Roman" w:cs="Times New Roman"/>
          <w:sz w:val="24"/>
          <w:szCs w:val="24"/>
        </w:rPr>
        <w:t>EYMEN</w:t>
      </w:r>
      <w:r w:rsidRPr="00E15052">
        <w:rPr>
          <w:rFonts w:ascii="Times New Roman" w:hAnsi="Times New Roman" w:cs="Times New Roman"/>
          <w:sz w:val="24"/>
          <w:szCs w:val="24"/>
        </w:rPr>
        <w:t xml:space="preserve"> O</w:t>
      </w:r>
      <w:r w:rsidR="00814BDB" w:rsidRPr="00E15052">
        <w:rPr>
          <w:rFonts w:ascii="Times New Roman" w:hAnsi="Times New Roman" w:cs="Times New Roman"/>
          <w:sz w:val="24"/>
          <w:szCs w:val="24"/>
        </w:rPr>
        <w:t>SKAY</w:t>
      </w:r>
      <w:r w:rsidRPr="00E15052">
        <w:rPr>
          <w:rFonts w:ascii="Times New Roman" w:hAnsi="Times New Roman" w:cs="Times New Roman"/>
          <w:sz w:val="24"/>
          <w:szCs w:val="24"/>
        </w:rPr>
        <w:t>, C. ve Çiçek, E.</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(2007)</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“Doğrudan Yabancı Yatırımları Türkiye’ye Çekmek İçin Yapılması Gereken Düzenlemeler”,</w:t>
      </w:r>
      <w:r w:rsidRPr="00E15052">
        <w:rPr>
          <w:rFonts w:ascii="Times New Roman" w:hAnsi="Times New Roman" w:cs="Times New Roman"/>
          <w:sz w:val="24"/>
          <w:szCs w:val="24"/>
        </w:rPr>
        <w:t xml:space="preserve"> Selçuk Üniversitesi Karaman İ. İ. B. F. Dergisi, c. 12, s. 9, ss. 253-263.</w:t>
      </w:r>
    </w:p>
    <w:p w:rsidR="00E15052" w:rsidRPr="00E15052" w:rsidRDefault="00E15052" w:rsidP="00E15052">
      <w:pPr>
        <w:pStyle w:val="ListeParagraf"/>
        <w:rPr>
          <w:rFonts w:ascii="Times New Roman" w:hAnsi="Times New Roman" w:cs="Times New Roman"/>
          <w:sz w:val="24"/>
          <w:szCs w:val="24"/>
        </w:rPr>
      </w:pPr>
    </w:p>
    <w:p w:rsidR="006B48A7" w:rsidRDefault="006B48A7" w:rsidP="00E15052">
      <w:pPr>
        <w:pStyle w:val="ListeParagraf"/>
        <w:numPr>
          <w:ilvl w:val="0"/>
          <w:numId w:val="2"/>
        </w:numPr>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B</w:t>
      </w:r>
      <w:r w:rsidR="00814BDB" w:rsidRPr="00E15052">
        <w:rPr>
          <w:rFonts w:ascii="Times New Roman" w:hAnsi="Times New Roman" w:cs="Times New Roman"/>
          <w:sz w:val="24"/>
          <w:szCs w:val="24"/>
        </w:rPr>
        <w:t>LALOCK</w:t>
      </w:r>
      <w:r w:rsidRPr="00E15052">
        <w:rPr>
          <w:rFonts w:ascii="Times New Roman" w:hAnsi="Times New Roman" w:cs="Times New Roman"/>
          <w:sz w:val="24"/>
          <w:szCs w:val="24"/>
        </w:rPr>
        <w:t>, G. ve G</w:t>
      </w:r>
      <w:r w:rsidR="00814BDB" w:rsidRPr="00E15052">
        <w:rPr>
          <w:rFonts w:ascii="Times New Roman" w:hAnsi="Times New Roman" w:cs="Times New Roman"/>
          <w:sz w:val="24"/>
          <w:szCs w:val="24"/>
        </w:rPr>
        <w:t>ERTLER</w:t>
      </w:r>
      <w:r w:rsidRPr="00E15052">
        <w:rPr>
          <w:rFonts w:ascii="Times New Roman" w:hAnsi="Times New Roman" w:cs="Times New Roman"/>
          <w:sz w:val="24"/>
          <w:szCs w:val="24"/>
        </w:rPr>
        <w:t>, P. J.</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(2008)</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“Welfare Gains from Foreign Direct Investment Through Technology Transfer to Local Suppliers”,</w:t>
      </w:r>
      <w:r w:rsidRPr="00E15052">
        <w:rPr>
          <w:rFonts w:ascii="Times New Roman" w:hAnsi="Times New Roman" w:cs="Times New Roman"/>
          <w:sz w:val="24"/>
          <w:szCs w:val="24"/>
        </w:rPr>
        <w:t xml:space="preserve"> Journal of International Economics, Elsevier, c. 74, s. 2, ss. 402-421.</w:t>
      </w:r>
    </w:p>
    <w:p w:rsidR="00E15052" w:rsidRPr="00E15052" w:rsidRDefault="00E15052" w:rsidP="00E15052">
      <w:pPr>
        <w:pStyle w:val="ListeParagraf"/>
        <w:rPr>
          <w:rFonts w:ascii="Times New Roman" w:hAnsi="Times New Roman" w:cs="Times New Roman"/>
          <w:sz w:val="24"/>
          <w:szCs w:val="24"/>
        </w:rPr>
      </w:pPr>
    </w:p>
    <w:p w:rsidR="006B48A7" w:rsidRDefault="006B48A7" w:rsidP="00E15052">
      <w:pPr>
        <w:pStyle w:val="ListeParagraf"/>
        <w:numPr>
          <w:ilvl w:val="0"/>
          <w:numId w:val="2"/>
        </w:numPr>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B</w:t>
      </w:r>
      <w:r w:rsidR="00814BDB" w:rsidRPr="00E15052">
        <w:rPr>
          <w:rFonts w:ascii="Times New Roman" w:hAnsi="Times New Roman" w:cs="Times New Roman"/>
          <w:sz w:val="24"/>
          <w:szCs w:val="24"/>
        </w:rPr>
        <w:t>LOMSTRÖM</w:t>
      </w:r>
      <w:r w:rsidRPr="00E15052">
        <w:rPr>
          <w:rFonts w:ascii="Times New Roman" w:hAnsi="Times New Roman" w:cs="Times New Roman"/>
          <w:sz w:val="24"/>
          <w:szCs w:val="24"/>
        </w:rPr>
        <w:t>, M. ve W</w:t>
      </w:r>
      <w:r w:rsidR="00814BDB" w:rsidRPr="00E15052">
        <w:rPr>
          <w:rFonts w:ascii="Times New Roman" w:hAnsi="Times New Roman" w:cs="Times New Roman"/>
          <w:sz w:val="24"/>
          <w:szCs w:val="24"/>
        </w:rPr>
        <w:t>OLFF</w:t>
      </w:r>
      <w:r w:rsidRPr="00E15052">
        <w:rPr>
          <w:rFonts w:ascii="Times New Roman" w:hAnsi="Times New Roman" w:cs="Times New Roman"/>
          <w:sz w:val="24"/>
          <w:szCs w:val="24"/>
        </w:rPr>
        <w:t>, E. N.</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(1989)</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“Multinational Corporations And Productivity Convergence In Mexico”,</w:t>
      </w:r>
      <w:r w:rsidRPr="00E15052">
        <w:rPr>
          <w:rFonts w:ascii="Times New Roman" w:hAnsi="Times New Roman" w:cs="Times New Roman"/>
          <w:sz w:val="24"/>
          <w:szCs w:val="24"/>
        </w:rPr>
        <w:t xml:space="preserve"> C.V. Starr Center for Applied Economics, Working Papers, ss. 89-28, New York University. </w:t>
      </w:r>
    </w:p>
    <w:p w:rsidR="00E15052" w:rsidRPr="00E15052" w:rsidRDefault="00E15052" w:rsidP="00E15052">
      <w:pPr>
        <w:pStyle w:val="ListeParagraf"/>
        <w:rPr>
          <w:rFonts w:ascii="Times New Roman" w:hAnsi="Times New Roman" w:cs="Times New Roman"/>
          <w:sz w:val="24"/>
          <w:szCs w:val="24"/>
        </w:rPr>
      </w:pPr>
    </w:p>
    <w:p w:rsidR="0012559A" w:rsidRDefault="006B48A7" w:rsidP="00E15052">
      <w:pPr>
        <w:pStyle w:val="ListeParagraf"/>
        <w:numPr>
          <w:ilvl w:val="0"/>
          <w:numId w:val="2"/>
        </w:numPr>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B</w:t>
      </w:r>
      <w:r w:rsidR="00814BDB" w:rsidRPr="00E15052">
        <w:rPr>
          <w:rFonts w:ascii="Times New Roman" w:hAnsi="Times New Roman" w:cs="Times New Roman"/>
          <w:sz w:val="24"/>
          <w:szCs w:val="24"/>
        </w:rPr>
        <w:t>LOMSTRÖM</w:t>
      </w:r>
      <w:r w:rsidRPr="00E15052">
        <w:rPr>
          <w:rFonts w:ascii="Times New Roman" w:hAnsi="Times New Roman" w:cs="Times New Roman"/>
          <w:sz w:val="24"/>
          <w:szCs w:val="24"/>
        </w:rPr>
        <w:t>, M. ve K</w:t>
      </w:r>
      <w:r w:rsidR="00814BDB" w:rsidRPr="00E15052">
        <w:rPr>
          <w:rFonts w:ascii="Times New Roman" w:hAnsi="Times New Roman" w:cs="Times New Roman"/>
          <w:sz w:val="24"/>
          <w:szCs w:val="24"/>
        </w:rPr>
        <w:t>OKKO</w:t>
      </w:r>
      <w:r w:rsidRPr="00E15052">
        <w:rPr>
          <w:rFonts w:ascii="Times New Roman" w:hAnsi="Times New Roman" w:cs="Times New Roman"/>
          <w:sz w:val="24"/>
          <w:szCs w:val="24"/>
        </w:rPr>
        <w:t>, A.</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(2003)</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“Human Capital and Inward FDI”</w:t>
      </w:r>
      <w:r w:rsidRPr="00E15052">
        <w:rPr>
          <w:rFonts w:ascii="Times New Roman" w:hAnsi="Times New Roman" w:cs="Times New Roman"/>
          <w:sz w:val="24"/>
          <w:szCs w:val="24"/>
        </w:rPr>
        <w:t>, The European Institute of Japanese Studies</w:t>
      </w:r>
      <w:r w:rsidR="0012559A">
        <w:rPr>
          <w:rFonts w:ascii="Times New Roman" w:hAnsi="Times New Roman" w:cs="Times New Roman"/>
          <w:sz w:val="24"/>
          <w:szCs w:val="24"/>
        </w:rPr>
        <w:t>, Working Paper Series, No. 167.</w:t>
      </w:r>
    </w:p>
    <w:p w:rsidR="0012559A" w:rsidRPr="0012559A" w:rsidRDefault="0012559A" w:rsidP="0012559A">
      <w:pPr>
        <w:pStyle w:val="ListeParagraf"/>
        <w:rPr>
          <w:rFonts w:ascii="Times New Roman" w:hAnsi="Times New Roman" w:cs="Times New Roman"/>
          <w:sz w:val="24"/>
          <w:szCs w:val="24"/>
        </w:rPr>
      </w:pPr>
    </w:p>
    <w:p w:rsidR="00F363E6" w:rsidRDefault="00F363E6" w:rsidP="00E15052">
      <w:pPr>
        <w:pStyle w:val="ListeParagraf"/>
        <w:numPr>
          <w:ilvl w:val="0"/>
          <w:numId w:val="2"/>
        </w:numPr>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B</w:t>
      </w:r>
      <w:r w:rsidR="00814BDB" w:rsidRPr="00E15052">
        <w:rPr>
          <w:rFonts w:ascii="Times New Roman" w:hAnsi="Times New Roman" w:cs="Times New Roman"/>
          <w:sz w:val="24"/>
          <w:szCs w:val="24"/>
        </w:rPr>
        <w:t>ORENSZTEIN</w:t>
      </w:r>
      <w:r w:rsidRPr="00E15052">
        <w:rPr>
          <w:rFonts w:ascii="Times New Roman" w:hAnsi="Times New Roman" w:cs="Times New Roman"/>
          <w:sz w:val="24"/>
          <w:szCs w:val="24"/>
        </w:rPr>
        <w:t>, E., G</w:t>
      </w:r>
      <w:r w:rsidR="00814BDB" w:rsidRPr="00E15052">
        <w:rPr>
          <w:rFonts w:ascii="Times New Roman" w:hAnsi="Times New Roman" w:cs="Times New Roman"/>
          <w:sz w:val="24"/>
          <w:szCs w:val="24"/>
        </w:rPr>
        <w:t>REGORIA</w:t>
      </w:r>
      <w:r w:rsidRPr="00E15052">
        <w:rPr>
          <w:rFonts w:ascii="Times New Roman" w:hAnsi="Times New Roman" w:cs="Times New Roman"/>
          <w:sz w:val="24"/>
          <w:szCs w:val="24"/>
        </w:rPr>
        <w:t>, J. D. ve Lee, J. W.</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(1998)</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“How Does Foreign Direct Investment  Afect  Economic Growth?”</w:t>
      </w:r>
      <w:r w:rsidRPr="00E15052">
        <w:rPr>
          <w:rFonts w:ascii="Times New Roman" w:hAnsi="Times New Roman" w:cs="Times New Roman"/>
          <w:sz w:val="24"/>
          <w:szCs w:val="24"/>
        </w:rPr>
        <w:t>,  Journal  of  International Economics, c.  45, s.1, ss. 115-138.</w:t>
      </w:r>
    </w:p>
    <w:p w:rsidR="0012559A" w:rsidRPr="0012559A" w:rsidRDefault="0012559A" w:rsidP="0012559A">
      <w:pPr>
        <w:pStyle w:val="ListeParagraf"/>
        <w:rPr>
          <w:rFonts w:ascii="Times New Roman" w:hAnsi="Times New Roman" w:cs="Times New Roman"/>
          <w:sz w:val="24"/>
          <w:szCs w:val="24"/>
        </w:rPr>
      </w:pPr>
    </w:p>
    <w:p w:rsidR="000278C7" w:rsidRPr="00E15052" w:rsidRDefault="000278C7"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B</w:t>
      </w:r>
      <w:r w:rsidR="00814BDB" w:rsidRPr="00E15052">
        <w:rPr>
          <w:rFonts w:ascii="Times New Roman" w:hAnsi="Times New Roman" w:cs="Times New Roman"/>
          <w:sz w:val="24"/>
          <w:szCs w:val="24"/>
        </w:rPr>
        <w:t>OSWORTH</w:t>
      </w:r>
      <w:r w:rsidRPr="00E15052">
        <w:rPr>
          <w:rFonts w:ascii="Times New Roman" w:hAnsi="Times New Roman" w:cs="Times New Roman"/>
          <w:sz w:val="24"/>
          <w:szCs w:val="24"/>
        </w:rPr>
        <w:t>, B. P. ve C</w:t>
      </w:r>
      <w:r w:rsidR="00814BDB" w:rsidRPr="00E15052">
        <w:rPr>
          <w:rFonts w:ascii="Times New Roman" w:hAnsi="Times New Roman" w:cs="Times New Roman"/>
          <w:sz w:val="24"/>
          <w:szCs w:val="24"/>
        </w:rPr>
        <w:t>OLLINS</w:t>
      </w:r>
      <w:r w:rsidRPr="00E15052">
        <w:rPr>
          <w:rFonts w:ascii="Times New Roman" w:hAnsi="Times New Roman" w:cs="Times New Roman"/>
          <w:sz w:val="24"/>
          <w:szCs w:val="24"/>
        </w:rPr>
        <w:t>, S. M.</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(2003)</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“The Empirics of Growth: An Update”</w:t>
      </w:r>
      <w:r w:rsidRPr="00E15052">
        <w:rPr>
          <w:rFonts w:ascii="Times New Roman" w:hAnsi="Times New Roman" w:cs="Times New Roman"/>
          <w:sz w:val="24"/>
          <w:szCs w:val="24"/>
        </w:rPr>
        <w:t>, Brookins Papers on Economic Activity, c.2, s. 115.</w:t>
      </w:r>
    </w:p>
    <w:p w:rsidR="00162B9C" w:rsidRPr="00817167" w:rsidRDefault="00162B9C" w:rsidP="00E15052">
      <w:pPr>
        <w:pStyle w:val="GvdeMetni"/>
        <w:numPr>
          <w:ilvl w:val="0"/>
          <w:numId w:val="2"/>
        </w:numPr>
        <w:spacing w:beforeLines="120" w:before="288" w:afterLines="120" w:after="288"/>
        <w:jc w:val="both"/>
        <w:rPr>
          <w:bCs/>
        </w:rPr>
      </w:pPr>
      <w:r w:rsidRPr="00817167">
        <w:rPr>
          <w:bCs/>
        </w:rPr>
        <w:t>B</w:t>
      </w:r>
      <w:r w:rsidR="00814BDB" w:rsidRPr="00817167">
        <w:rPr>
          <w:bCs/>
        </w:rPr>
        <w:t>OZKURT</w:t>
      </w:r>
      <w:r w:rsidRPr="00817167">
        <w:rPr>
          <w:bCs/>
        </w:rPr>
        <w:t>, H. ve D</w:t>
      </w:r>
      <w:r w:rsidR="00814BDB" w:rsidRPr="00817167">
        <w:rPr>
          <w:bCs/>
        </w:rPr>
        <w:t>URSUN</w:t>
      </w:r>
      <w:r w:rsidRPr="00817167">
        <w:rPr>
          <w:bCs/>
        </w:rPr>
        <w:t>, G.</w:t>
      </w:r>
      <w:r w:rsidR="00424496">
        <w:rPr>
          <w:bCs/>
        </w:rPr>
        <w:t>,</w:t>
      </w:r>
      <w:r w:rsidRPr="00817167">
        <w:rPr>
          <w:bCs/>
        </w:rPr>
        <w:t xml:space="preserve"> (2006)</w:t>
      </w:r>
      <w:r w:rsidR="00424496">
        <w:rPr>
          <w:bCs/>
        </w:rPr>
        <w:t>,</w:t>
      </w:r>
      <w:r w:rsidRPr="00817167">
        <w:rPr>
          <w:bCs/>
        </w:rPr>
        <w:t xml:space="preserve"> </w:t>
      </w:r>
      <w:r w:rsidRPr="00814BDB">
        <w:rPr>
          <w:b/>
        </w:rPr>
        <w:t>“</w:t>
      </w:r>
      <w:r w:rsidRPr="00814BDB">
        <w:rPr>
          <w:b/>
          <w:bCs/>
        </w:rPr>
        <w:t>Bilgi ve İletişim Teknolojileri ile Yabancı Doğrudan Yatırım Akımları Arasındaki Etkileşim: Türkiye İçin Kointegrasyon Analizi, 1980-2004</w:t>
      </w:r>
      <w:r w:rsidRPr="00814BDB">
        <w:rPr>
          <w:b/>
        </w:rPr>
        <w:t>”,</w:t>
      </w:r>
      <w:r w:rsidRPr="00817167">
        <w:t xml:space="preserve"> Journal of Knowledge Economy &amp; Knowledge Management, s. 2, ss. 37-49. </w:t>
      </w:r>
    </w:p>
    <w:p w:rsidR="000278C7" w:rsidRPr="00E15052" w:rsidRDefault="005D37ED"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CARR</w:t>
      </w:r>
      <w:r w:rsidR="00553390" w:rsidRPr="00E15052">
        <w:rPr>
          <w:rFonts w:ascii="Times New Roman" w:hAnsi="Times New Roman" w:cs="Times New Roman"/>
          <w:sz w:val="24"/>
          <w:szCs w:val="24"/>
        </w:rPr>
        <w:t>I</w:t>
      </w:r>
      <w:r w:rsidRPr="00E15052">
        <w:rPr>
          <w:rFonts w:ascii="Times New Roman" w:hAnsi="Times New Roman" w:cs="Times New Roman"/>
          <w:sz w:val="24"/>
          <w:szCs w:val="24"/>
        </w:rPr>
        <w:t>ON-</w:t>
      </w:r>
      <w:r w:rsidR="00553390" w:rsidRPr="00E15052">
        <w:rPr>
          <w:rFonts w:ascii="Times New Roman" w:hAnsi="Times New Roman" w:cs="Times New Roman"/>
          <w:sz w:val="24"/>
          <w:szCs w:val="24"/>
        </w:rPr>
        <w:t>I</w:t>
      </w:r>
      <w:r w:rsidRPr="00E15052">
        <w:rPr>
          <w:rFonts w:ascii="Times New Roman" w:hAnsi="Times New Roman" w:cs="Times New Roman"/>
          <w:sz w:val="24"/>
          <w:szCs w:val="24"/>
        </w:rPr>
        <w:t>-S</w:t>
      </w:r>
      <w:r w:rsidR="00553390" w:rsidRPr="00E15052">
        <w:rPr>
          <w:rFonts w:ascii="Times New Roman" w:hAnsi="Times New Roman" w:cs="Times New Roman"/>
          <w:sz w:val="24"/>
          <w:szCs w:val="24"/>
        </w:rPr>
        <w:t>I</w:t>
      </w:r>
      <w:r w:rsidRPr="00E15052">
        <w:rPr>
          <w:rFonts w:ascii="Times New Roman" w:hAnsi="Times New Roman" w:cs="Times New Roman"/>
          <w:sz w:val="24"/>
          <w:szCs w:val="24"/>
        </w:rPr>
        <w:t>LVESTRE</w:t>
      </w:r>
      <w:r w:rsidR="000278C7" w:rsidRPr="00E15052">
        <w:rPr>
          <w:rFonts w:ascii="Times New Roman" w:hAnsi="Times New Roman" w:cs="Times New Roman"/>
          <w:sz w:val="24"/>
          <w:szCs w:val="24"/>
        </w:rPr>
        <w:t>, J. L., K</w:t>
      </w:r>
      <w:r w:rsidR="00553390" w:rsidRPr="00E15052">
        <w:rPr>
          <w:rFonts w:ascii="Times New Roman" w:hAnsi="Times New Roman" w:cs="Times New Roman"/>
          <w:sz w:val="24"/>
          <w:szCs w:val="24"/>
        </w:rPr>
        <w:t>IM</w:t>
      </w:r>
      <w:r w:rsidR="000278C7" w:rsidRPr="00E15052">
        <w:rPr>
          <w:rFonts w:ascii="Times New Roman" w:hAnsi="Times New Roman" w:cs="Times New Roman"/>
          <w:sz w:val="24"/>
          <w:szCs w:val="24"/>
        </w:rPr>
        <w:t>, D ve P</w:t>
      </w:r>
      <w:r w:rsidR="00553390" w:rsidRPr="00E15052">
        <w:rPr>
          <w:rFonts w:ascii="Times New Roman" w:hAnsi="Times New Roman" w:cs="Times New Roman"/>
          <w:sz w:val="24"/>
          <w:szCs w:val="24"/>
        </w:rPr>
        <w:t>ERRON</w:t>
      </w:r>
      <w:r w:rsidR="000278C7" w:rsidRPr="00E15052">
        <w:rPr>
          <w:rFonts w:ascii="Times New Roman" w:hAnsi="Times New Roman" w:cs="Times New Roman"/>
          <w:sz w:val="24"/>
          <w:szCs w:val="24"/>
        </w:rPr>
        <w:t>, P.</w:t>
      </w:r>
      <w:r w:rsidR="00424496" w:rsidRPr="00E15052">
        <w:rPr>
          <w:rFonts w:ascii="Times New Roman" w:hAnsi="Times New Roman" w:cs="Times New Roman"/>
          <w:sz w:val="24"/>
          <w:szCs w:val="24"/>
        </w:rPr>
        <w:t>,</w:t>
      </w:r>
      <w:r w:rsidR="000278C7" w:rsidRPr="00E15052">
        <w:rPr>
          <w:rFonts w:ascii="Times New Roman" w:hAnsi="Times New Roman" w:cs="Times New Roman"/>
          <w:sz w:val="24"/>
          <w:szCs w:val="24"/>
        </w:rPr>
        <w:t xml:space="preserve"> (2009)</w:t>
      </w:r>
      <w:r w:rsidR="00424496" w:rsidRPr="00E15052">
        <w:rPr>
          <w:rFonts w:ascii="Times New Roman" w:hAnsi="Times New Roman" w:cs="Times New Roman"/>
          <w:sz w:val="24"/>
          <w:szCs w:val="24"/>
        </w:rPr>
        <w:t>,</w:t>
      </w:r>
      <w:r w:rsidR="000278C7" w:rsidRPr="00E15052">
        <w:rPr>
          <w:rFonts w:ascii="Times New Roman" w:hAnsi="Times New Roman" w:cs="Times New Roman"/>
          <w:sz w:val="24"/>
          <w:szCs w:val="24"/>
        </w:rPr>
        <w:t xml:space="preserve"> </w:t>
      </w:r>
      <w:r w:rsidR="000278C7" w:rsidRPr="00E15052">
        <w:rPr>
          <w:rFonts w:ascii="Times New Roman" w:hAnsi="Times New Roman" w:cs="Times New Roman"/>
          <w:b/>
          <w:sz w:val="24"/>
          <w:szCs w:val="24"/>
        </w:rPr>
        <w:t>“GLS-Based Unit Root Tests with Multiple Structural Breaks Under Both the Null and the Alternative Hypotheses”,</w:t>
      </w:r>
      <w:r w:rsidR="000278C7" w:rsidRPr="00E15052">
        <w:rPr>
          <w:rFonts w:ascii="Times New Roman" w:hAnsi="Times New Roman" w:cs="Times New Roman"/>
          <w:sz w:val="24"/>
          <w:szCs w:val="24"/>
        </w:rPr>
        <w:t xml:space="preserve"> </w:t>
      </w:r>
      <w:r w:rsidR="000278C7" w:rsidRPr="00E15052">
        <w:rPr>
          <w:rFonts w:ascii="Times New Roman" w:hAnsi="Times New Roman" w:cs="Times New Roman"/>
          <w:iCs/>
          <w:sz w:val="24"/>
          <w:szCs w:val="24"/>
        </w:rPr>
        <w:t>Econometric Theory</w:t>
      </w:r>
      <w:r w:rsidR="000278C7" w:rsidRPr="00E15052">
        <w:rPr>
          <w:rFonts w:ascii="Times New Roman" w:hAnsi="Times New Roman" w:cs="Times New Roman"/>
          <w:sz w:val="24"/>
          <w:szCs w:val="24"/>
        </w:rPr>
        <w:t xml:space="preserve">, s. </w:t>
      </w:r>
      <w:r w:rsidR="000278C7" w:rsidRPr="00E15052">
        <w:rPr>
          <w:rFonts w:ascii="Times New Roman" w:hAnsi="Times New Roman" w:cs="Times New Roman"/>
          <w:bCs/>
          <w:sz w:val="24"/>
          <w:szCs w:val="24"/>
        </w:rPr>
        <w:t>25</w:t>
      </w:r>
      <w:r w:rsidR="000278C7" w:rsidRPr="00E15052">
        <w:rPr>
          <w:rFonts w:ascii="Times New Roman" w:hAnsi="Times New Roman" w:cs="Times New Roman"/>
          <w:sz w:val="24"/>
          <w:szCs w:val="24"/>
        </w:rPr>
        <w:t xml:space="preserve">, ss. 1754-1792. </w:t>
      </w:r>
    </w:p>
    <w:p w:rsidR="000278C7" w:rsidRPr="00F5503F" w:rsidRDefault="000278C7"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15052">
        <w:rPr>
          <w:rFonts w:ascii="Times New Roman" w:eastAsia="Calibri" w:hAnsi="Times New Roman" w:cs="Times New Roman"/>
          <w:sz w:val="24"/>
          <w:szCs w:val="24"/>
        </w:rPr>
        <w:lastRenderedPageBreak/>
        <w:t>C</w:t>
      </w:r>
      <w:r w:rsidR="00553390" w:rsidRPr="00E15052">
        <w:rPr>
          <w:rFonts w:ascii="Times New Roman" w:eastAsia="Calibri" w:hAnsi="Times New Roman" w:cs="Times New Roman"/>
          <w:sz w:val="24"/>
          <w:szCs w:val="24"/>
        </w:rPr>
        <w:t>HAKRABORTY</w:t>
      </w:r>
      <w:r w:rsidRPr="00E15052">
        <w:rPr>
          <w:rFonts w:ascii="Times New Roman" w:eastAsia="Calibri" w:hAnsi="Times New Roman" w:cs="Times New Roman"/>
          <w:sz w:val="24"/>
          <w:szCs w:val="24"/>
        </w:rPr>
        <w:t>, C. ve N</w:t>
      </w:r>
      <w:r w:rsidR="00553390" w:rsidRPr="00E15052">
        <w:rPr>
          <w:rFonts w:ascii="Times New Roman" w:eastAsia="Calibri" w:hAnsi="Times New Roman" w:cs="Times New Roman"/>
          <w:sz w:val="24"/>
          <w:szCs w:val="24"/>
        </w:rPr>
        <w:t>UNNENKAMP</w:t>
      </w:r>
      <w:r w:rsidRPr="00E15052">
        <w:rPr>
          <w:rFonts w:ascii="Times New Roman" w:eastAsia="Calibri" w:hAnsi="Times New Roman" w:cs="Times New Roman"/>
          <w:sz w:val="24"/>
          <w:szCs w:val="24"/>
        </w:rPr>
        <w:t>, P.</w:t>
      </w:r>
      <w:r w:rsidR="00424496" w:rsidRPr="00E15052">
        <w:rPr>
          <w:rFonts w:ascii="Times New Roman" w:eastAsia="Calibri" w:hAnsi="Times New Roman" w:cs="Times New Roman"/>
          <w:sz w:val="24"/>
          <w:szCs w:val="24"/>
        </w:rPr>
        <w:t>,</w:t>
      </w:r>
      <w:r w:rsidRPr="00E15052">
        <w:rPr>
          <w:rFonts w:ascii="Times New Roman" w:eastAsia="Calibri" w:hAnsi="Times New Roman" w:cs="Times New Roman"/>
          <w:sz w:val="24"/>
          <w:szCs w:val="24"/>
        </w:rPr>
        <w:t xml:space="preserve"> (2006)</w:t>
      </w:r>
      <w:r w:rsidR="00424496" w:rsidRPr="00E15052">
        <w:rPr>
          <w:rFonts w:ascii="Times New Roman" w:eastAsia="Calibri" w:hAnsi="Times New Roman" w:cs="Times New Roman"/>
          <w:sz w:val="24"/>
          <w:szCs w:val="24"/>
        </w:rPr>
        <w:t>,</w:t>
      </w:r>
      <w:r w:rsidRPr="00E15052">
        <w:rPr>
          <w:rFonts w:ascii="Times New Roman" w:eastAsia="Calibri" w:hAnsi="Times New Roman" w:cs="Times New Roman"/>
          <w:b/>
          <w:sz w:val="24"/>
          <w:szCs w:val="24"/>
        </w:rPr>
        <w:t xml:space="preserve"> “</w:t>
      </w:r>
      <w:r w:rsidRPr="00E15052">
        <w:rPr>
          <w:rFonts w:ascii="Times New Roman" w:eastAsia="Calibri" w:hAnsi="Times New Roman" w:cs="Times New Roman"/>
          <w:b/>
          <w:bCs/>
          <w:sz w:val="24"/>
          <w:szCs w:val="24"/>
        </w:rPr>
        <w:t>Economic Reforms, Foreign Direct Investment and its Economic Effects in India”,</w:t>
      </w:r>
      <w:r w:rsidRPr="00E15052">
        <w:rPr>
          <w:rFonts w:ascii="Times New Roman" w:eastAsia="Calibri" w:hAnsi="Times New Roman" w:cs="Times New Roman"/>
          <w:bCs/>
          <w:sz w:val="24"/>
          <w:szCs w:val="24"/>
        </w:rPr>
        <w:t xml:space="preserve"> </w:t>
      </w:r>
      <w:r w:rsidRPr="00E15052">
        <w:rPr>
          <w:rFonts w:ascii="Times New Roman" w:eastAsia="Calibri" w:hAnsi="Times New Roman" w:cs="Times New Roman"/>
          <w:sz w:val="24"/>
          <w:szCs w:val="24"/>
        </w:rPr>
        <w:t xml:space="preserve">Kiel Working Paper, No. 1272. </w:t>
      </w:r>
    </w:p>
    <w:p w:rsidR="00F5503F" w:rsidRPr="00E15052" w:rsidRDefault="00F5503F" w:rsidP="00F5503F">
      <w:pPr>
        <w:pStyle w:val="ListeParagraf"/>
        <w:autoSpaceDE w:val="0"/>
        <w:autoSpaceDN w:val="0"/>
        <w:adjustRightInd w:val="0"/>
        <w:spacing w:beforeLines="120" w:before="288" w:afterLines="120" w:after="288" w:line="240" w:lineRule="auto"/>
        <w:jc w:val="both"/>
        <w:rPr>
          <w:rFonts w:ascii="Times New Roman" w:hAnsi="Times New Roman" w:cs="Times New Roman"/>
          <w:sz w:val="24"/>
          <w:szCs w:val="24"/>
        </w:rPr>
      </w:pPr>
    </w:p>
    <w:p w:rsidR="00162B9C" w:rsidRPr="00F5503F" w:rsidRDefault="00162B9C" w:rsidP="00E15052">
      <w:pPr>
        <w:pStyle w:val="ListeParagraf"/>
        <w:numPr>
          <w:ilvl w:val="0"/>
          <w:numId w:val="2"/>
        </w:numPr>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shd w:val="clear" w:color="auto" w:fill="FFFFFF"/>
        </w:rPr>
        <w:t>Ç</w:t>
      </w:r>
      <w:r w:rsidR="00553390" w:rsidRPr="00E15052">
        <w:rPr>
          <w:rFonts w:ascii="Times New Roman" w:hAnsi="Times New Roman" w:cs="Times New Roman"/>
          <w:sz w:val="24"/>
          <w:szCs w:val="24"/>
          <w:shd w:val="clear" w:color="auto" w:fill="FFFFFF"/>
        </w:rPr>
        <w:t>EŞTEPE</w:t>
      </w:r>
      <w:r w:rsidRPr="00E15052">
        <w:rPr>
          <w:rFonts w:ascii="Times New Roman" w:hAnsi="Times New Roman" w:cs="Times New Roman"/>
          <w:sz w:val="24"/>
          <w:szCs w:val="24"/>
          <w:shd w:val="clear" w:color="auto" w:fill="FFFFFF"/>
        </w:rPr>
        <w:t>, H. ve T</w:t>
      </w:r>
      <w:r w:rsidR="00553390" w:rsidRPr="00E15052">
        <w:rPr>
          <w:rFonts w:ascii="Times New Roman" w:hAnsi="Times New Roman" w:cs="Times New Roman"/>
          <w:sz w:val="24"/>
          <w:szCs w:val="24"/>
          <w:shd w:val="clear" w:color="auto" w:fill="FFFFFF"/>
        </w:rPr>
        <w:t>ÜYLÜOĞLU</w:t>
      </w:r>
      <w:r w:rsidRPr="00E15052">
        <w:rPr>
          <w:rFonts w:ascii="Times New Roman" w:hAnsi="Times New Roman" w:cs="Times New Roman"/>
          <w:sz w:val="24"/>
          <w:szCs w:val="24"/>
          <w:shd w:val="clear" w:color="auto" w:fill="FFFFFF"/>
        </w:rPr>
        <w:t>, Ş.</w:t>
      </w:r>
      <w:r w:rsidR="00424496" w:rsidRPr="00E15052">
        <w:rPr>
          <w:rFonts w:ascii="Times New Roman" w:hAnsi="Times New Roman" w:cs="Times New Roman"/>
          <w:sz w:val="24"/>
          <w:szCs w:val="24"/>
          <w:shd w:val="clear" w:color="auto" w:fill="FFFFFF"/>
        </w:rPr>
        <w:t>,</w:t>
      </w:r>
      <w:r w:rsidRPr="00E15052">
        <w:rPr>
          <w:rFonts w:ascii="Times New Roman" w:hAnsi="Times New Roman" w:cs="Times New Roman"/>
          <w:sz w:val="24"/>
          <w:szCs w:val="24"/>
          <w:shd w:val="clear" w:color="auto" w:fill="FFFFFF"/>
        </w:rPr>
        <w:t xml:space="preserve"> (2006)</w:t>
      </w:r>
      <w:r w:rsidR="00424496" w:rsidRPr="00E15052">
        <w:rPr>
          <w:rFonts w:ascii="Times New Roman" w:hAnsi="Times New Roman" w:cs="Times New Roman"/>
          <w:sz w:val="24"/>
          <w:szCs w:val="24"/>
          <w:shd w:val="clear" w:color="auto" w:fill="FFFFFF"/>
        </w:rPr>
        <w:t>,</w:t>
      </w:r>
      <w:r w:rsidR="00553390" w:rsidRPr="00E15052">
        <w:rPr>
          <w:rFonts w:ascii="Times New Roman" w:hAnsi="Times New Roman" w:cs="Times New Roman"/>
          <w:sz w:val="24"/>
          <w:szCs w:val="24"/>
          <w:shd w:val="clear" w:color="auto" w:fill="FFFFFF"/>
        </w:rPr>
        <w:t xml:space="preserve"> </w:t>
      </w:r>
      <w:r w:rsidRPr="00E15052">
        <w:rPr>
          <w:rFonts w:ascii="Times New Roman" w:hAnsi="Times New Roman" w:cs="Times New Roman"/>
          <w:b/>
          <w:sz w:val="24"/>
          <w:szCs w:val="24"/>
        </w:rPr>
        <w:t>“</w:t>
      </w:r>
      <w:r w:rsidRPr="00E15052">
        <w:rPr>
          <w:rFonts w:ascii="Times New Roman" w:hAnsi="Times New Roman" w:cs="Times New Roman"/>
          <w:b/>
          <w:sz w:val="24"/>
          <w:szCs w:val="24"/>
          <w:shd w:val="clear" w:color="auto" w:fill="FFFFFF"/>
        </w:rPr>
        <w:t>Yabancı Yaptırımlar Yoluyla Teknoloji Transfe</w:t>
      </w:r>
      <w:r w:rsidR="00F5503F">
        <w:rPr>
          <w:rFonts w:ascii="Times New Roman" w:hAnsi="Times New Roman" w:cs="Times New Roman"/>
          <w:b/>
          <w:sz w:val="24"/>
          <w:szCs w:val="24"/>
          <w:shd w:val="clear" w:color="auto" w:fill="FFFFFF"/>
        </w:rPr>
        <w:t>ri: İrlanda Örneğinden Türkiye İ</w:t>
      </w:r>
      <w:r w:rsidRPr="00E15052">
        <w:rPr>
          <w:rFonts w:ascii="Times New Roman" w:hAnsi="Times New Roman" w:cs="Times New Roman"/>
          <w:b/>
          <w:sz w:val="24"/>
          <w:szCs w:val="24"/>
          <w:shd w:val="clear" w:color="auto" w:fill="FFFFFF"/>
        </w:rPr>
        <w:t>çin Dersler</w:t>
      </w:r>
      <w:r w:rsidRPr="00E15052">
        <w:rPr>
          <w:rFonts w:ascii="Times New Roman" w:hAnsi="Times New Roman" w:cs="Times New Roman"/>
          <w:b/>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Cs/>
          <w:sz w:val="24"/>
          <w:szCs w:val="24"/>
          <w:shd w:val="clear" w:color="auto" w:fill="FFFFFF"/>
        </w:rPr>
        <w:t>Ankara Üniversitesi Siyasal Bilgiler Fakültesi Dergisi, c. 61, s. 2, ss. 45-62.</w:t>
      </w:r>
    </w:p>
    <w:p w:rsidR="00F5503F" w:rsidRPr="00F5503F" w:rsidRDefault="00F5503F" w:rsidP="00F5503F">
      <w:pPr>
        <w:pStyle w:val="ListeParagraf"/>
        <w:rPr>
          <w:rFonts w:ascii="Times New Roman" w:hAnsi="Times New Roman" w:cs="Times New Roman"/>
          <w:sz w:val="24"/>
          <w:szCs w:val="24"/>
        </w:rPr>
      </w:pPr>
    </w:p>
    <w:p w:rsidR="00A84DC6" w:rsidRDefault="00F470D5" w:rsidP="00E15052">
      <w:pPr>
        <w:pStyle w:val="ListeParagraf"/>
        <w:numPr>
          <w:ilvl w:val="0"/>
          <w:numId w:val="2"/>
        </w:numPr>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ÇİN ÜLKE RAPORU</w:t>
      </w:r>
      <w:r w:rsidR="00A84DC6" w:rsidRPr="00E15052">
        <w:rPr>
          <w:rFonts w:ascii="Times New Roman" w:hAnsi="Times New Roman" w:cs="Times New Roman"/>
          <w:sz w:val="24"/>
          <w:szCs w:val="24"/>
        </w:rPr>
        <w:t>, (2008)</w:t>
      </w:r>
      <w:r w:rsidR="00424496" w:rsidRPr="00E15052">
        <w:rPr>
          <w:rFonts w:ascii="Times New Roman" w:hAnsi="Times New Roman" w:cs="Times New Roman"/>
          <w:sz w:val="24"/>
          <w:szCs w:val="24"/>
        </w:rPr>
        <w:t>,</w:t>
      </w:r>
      <w:r w:rsidR="00A84DC6" w:rsidRPr="00E15052">
        <w:rPr>
          <w:rFonts w:ascii="Times New Roman" w:hAnsi="Times New Roman" w:cs="Times New Roman"/>
          <w:sz w:val="24"/>
          <w:szCs w:val="24"/>
        </w:rPr>
        <w:t xml:space="preserve"> Pekin Büyükelçiliği,  Ticaret Müşavirliği.</w:t>
      </w:r>
    </w:p>
    <w:p w:rsidR="00F5503F" w:rsidRPr="00F5503F" w:rsidRDefault="00F5503F" w:rsidP="00F5503F">
      <w:pPr>
        <w:pStyle w:val="ListeParagraf"/>
        <w:rPr>
          <w:rFonts w:ascii="Times New Roman" w:hAnsi="Times New Roman" w:cs="Times New Roman"/>
          <w:sz w:val="24"/>
          <w:szCs w:val="24"/>
        </w:rPr>
      </w:pPr>
    </w:p>
    <w:p w:rsidR="00DB1228" w:rsidRDefault="00DB1228" w:rsidP="00E15052">
      <w:pPr>
        <w:pStyle w:val="ListeParagraf"/>
        <w:numPr>
          <w:ilvl w:val="0"/>
          <w:numId w:val="2"/>
        </w:numPr>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DAVIES, K.</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(2003)</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“Attracting Investment to China”,</w:t>
      </w:r>
      <w:r w:rsidRPr="00E15052">
        <w:rPr>
          <w:rFonts w:ascii="Times New Roman" w:hAnsi="Times New Roman" w:cs="Times New Roman"/>
          <w:sz w:val="24"/>
          <w:szCs w:val="24"/>
        </w:rPr>
        <w:t xml:space="preserve"> </w:t>
      </w:r>
      <w:r w:rsidRPr="00E15052">
        <w:rPr>
          <w:rFonts w:ascii="Times New Roman" w:hAnsi="Times New Roman" w:cs="Times New Roman"/>
          <w:i/>
          <w:sz w:val="24"/>
          <w:szCs w:val="24"/>
        </w:rPr>
        <w:t>OECD Policy Brief</w:t>
      </w:r>
      <w:r w:rsidRPr="00E15052">
        <w:rPr>
          <w:rFonts w:ascii="Times New Roman" w:hAnsi="Times New Roman" w:cs="Times New Roman"/>
          <w:sz w:val="24"/>
          <w:szCs w:val="24"/>
        </w:rPr>
        <w:t>.</w:t>
      </w:r>
    </w:p>
    <w:p w:rsidR="00F5503F" w:rsidRPr="00E15052" w:rsidRDefault="00F5503F" w:rsidP="00F5503F">
      <w:pPr>
        <w:pStyle w:val="ListeParagraf"/>
        <w:spacing w:beforeLines="120" w:before="288" w:afterLines="120" w:after="288" w:line="240" w:lineRule="auto"/>
        <w:jc w:val="both"/>
        <w:rPr>
          <w:rFonts w:ascii="Times New Roman" w:hAnsi="Times New Roman" w:cs="Times New Roman"/>
          <w:sz w:val="24"/>
          <w:szCs w:val="24"/>
        </w:rPr>
      </w:pPr>
    </w:p>
    <w:p w:rsidR="004734D1" w:rsidRDefault="004734D1" w:rsidP="00E15052">
      <w:pPr>
        <w:pStyle w:val="ListeParagraf"/>
        <w:numPr>
          <w:ilvl w:val="0"/>
          <w:numId w:val="2"/>
        </w:numPr>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DEİK, (2003)</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Çin Halk Cumhuriyeti Ekonomisi ve Türkiye ile İlişkileri,</w:t>
      </w:r>
      <w:r w:rsidRPr="00E15052">
        <w:rPr>
          <w:rFonts w:ascii="Times New Roman" w:hAnsi="Times New Roman" w:cs="Times New Roman"/>
          <w:sz w:val="24"/>
          <w:szCs w:val="24"/>
        </w:rPr>
        <w:t xml:space="preserve"> http://www.deik.org.tr, [Erişim Tarihi: 09.10.2011].</w:t>
      </w:r>
    </w:p>
    <w:p w:rsidR="00F5503F" w:rsidRPr="00F5503F" w:rsidRDefault="00F5503F" w:rsidP="00F5503F">
      <w:pPr>
        <w:pStyle w:val="ListeParagraf"/>
        <w:rPr>
          <w:rFonts w:ascii="Times New Roman" w:hAnsi="Times New Roman" w:cs="Times New Roman"/>
          <w:sz w:val="24"/>
          <w:szCs w:val="24"/>
        </w:rPr>
      </w:pPr>
    </w:p>
    <w:p w:rsidR="00C24CD6" w:rsidRDefault="00C24CD6" w:rsidP="00E15052">
      <w:pPr>
        <w:pStyle w:val="ListeParagraf"/>
        <w:numPr>
          <w:ilvl w:val="0"/>
          <w:numId w:val="2"/>
        </w:numPr>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DEİK, (2004)</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DTÖ Üyeliği Sonrası Çin Halk Cumhuriyetinin Ekonomisi ve Ticaretinde Gelişmeler,</w:t>
      </w:r>
      <w:r w:rsidRPr="00E15052">
        <w:rPr>
          <w:rFonts w:ascii="Times New Roman" w:hAnsi="Times New Roman" w:cs="Times New Roman"/>
          <w:sz w:val="24"/>
          <w:szCs w:val="24"/>
        </w:rPr>
        <w:t xml:space="preserve"> http://www.deik.org.tr, [Erişim Tarihi: 09.10.2011].</w:t>
      </w:r>
    </w:p>
    <w:p w:rsidR="00F5503F" w:rsidRPr="00F5503F" w:rsidRDefault="00F5503F" w:rsidP="00F5503F">
      <w:pPr>
        <w:pStyle w:val="ListeParagraf"/>
        <w:rPr>
          <w:rFonts w:ascii="Times New Roman" w:hAnsi="Times New Roman" w:cs="Times New Roman"/>
          <w:sz w:val="24"/>
          <w:szCs w:val="24"/>
        </w:rPr>
      </w:pPr>
    </w:p>
    <w:p w:rsidR="006B0F38" w:rsidRDefault="006B0F38" w:rsidP="00E15052">
      <w:pPr>
        <w:pStyle w:val="ListeParagraf"/>
        <w:numPr>
          <w:ilvl w:val="0"/>
          <w:numId w:val="2"/>
        </w:numPr>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DEİK, (2009)</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Yükselişi Anlamak,</w:t>
      </w:r>
      <w:r w:rsidRPr="00E15052">
        <w:rPr>
          <w:rFonts w:ascii="Times New Roman" w:hAnsi="Times New Roman" w:cs="Times New Roman"/>
          <w:sz w:val="24"/>
          <w:szCs w:val="24"/>
        </w:rPr>
        <w:t xml:space="preserve"> http://www.deik.org.tr, [Erişim Tarihi: 09.10.2011]</w:t>
      </w:r>
      <w:r w:rsidR="00F5503F">
        <w:rPr>
          <w:rFonts w:ascii="Times New Roman" w:hAnsi="Times New Roman" w:cs="Times New Roman"/>
          <w:sz w:val="24"/>
          <w:szCs w:val="24"/>
        </w:rPr>
        <w:t>.</w:t>
      </w:r>
    </w:p>
    <w:p w:rsidR="00F5503F" w:rsidRPr="00F5503F" w:rsidRDefault="00F5503F" w:rsidP="00F5503F">
      <w:pPr>
        <w:pStyle w:val="ListeParagraf"/>
        <w:rPr>
          <w:rFonts w:ascii="Times New Roman" w:hAnsi="Times New Roman" w:cs="Times New Roman"/>
          <w:sz w:val="24"/>
          <w:szCs w:val="24"/>
        </w:rPr>
      </w:pPr>
    </w:p>
    <w:p w:rsidR="00082029" w:rsidRDefault="00082029"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b/>
          <w:sz w:val="24"/>
          <w:szCs w:val="24"/>
        </w:rPr>
      </w:pPr>
      <w:r w:rsidRPr="00E15052">
        <w:rPr>
          <w:rFonts w:ascii="Times New Roman" w:hAnsi="Times New Roman" w:cs="Times New Roman"/>
          <w:sz w:val="24"/>
          <w:szCs w:val="24"/>
        </w:rPr>
        <w:t>D</w:t>
      </w:r>
      <w:r w:rsidR="00553390" w:rsidRPr="00E15052">
        <w:rPr>
          <w:rFonts w:ascii="Times New Roman" w:hAnsi="Times New Roman" w:cs="Times New Roman"/>
          <w:sz w:val="24"/>
          <w:szCs w:val="24"/>
        </w:rPr>
        <w:t>ELOITTE</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(2011)</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 xml:space="preserve">Türkiye Otomotiv </w:t>
      </w:r>
      <w:r w:rsidR="00F5503F" w:rsidRPr="00E15052">
        <w:rPr>
          <w:rFonts w:ascii="Times New Roman" w:hAnsi="Times New Roman" w:cs="Times New Roman"/>
          <w:b/>
          <w:sz w:val="24"/>
          <w:szCs w:val="24"/>
        </w:rPr>
        <w:t>Sektörü</w:t>
      </w:r>
      <w:r w:rsidRPr="00E15052">
        <w:rPr>
          <w:rFonts w:ascii="Times New Roman" w:hAnsi="Times New Roman" w:cs="Times New Roman"/>
          <w:b/>
          <w:sz w:val="24"/>
          <w:szCs w:val="24"/>
        </w:rPr>
        <w:t xml:space="preserve"> Raporu.</w:t>
      </w:r>
    </w:p>
    <w:p w:rsidR="00F5503F" w:rsidRPr="00F5503F" w:rsidRDefault="00F5503F" w:rsidP="00F5503F">
      <w:pPr>
        <w:pStyle w:val="ListeParagraf"/>
        <w:rPr>
          <w:rFonts w:ascii="Times New Roman" w:hAnsi="Times New Roman" w:cs="Times New Roman"/>
          <w:b/>
          <w:sz w:val="24"/>
          <w:szCs w:val="24"/>
        </w:rPr>
      </w:pPr>
    </w:p>
    <w:p w:rsidR="008E77AE" w:rsidRDefault="008E77AE"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D</w:t>
      </w:r>
      <w:r w:rsidR="00553390" w:rsidRPr="00E15052">
        <w:rPr>
          <w:rFonts w:ascii="Times New Roman" w:hAnsi="Times New Roman" w:cs="Times New Roman"/>
          <w:sz w:val="24"/>
          <w:szCs w:val="24"/>
        </w:rPr>
        <w:t>EMİRDÜZEN</w:t>
      </w:r>
      <w:r w:rsidRPr="00E15052">
        <w:rPr>
          <w:rFonts w:ascii="Times New Roman" w:hAnsi="Times New Roman" w:cs="Times New Roman"/>
          <w:sz w:val="24"/>
          <w:szCs w:val="24"/>
        </w:rPr>
        <w:t>, Z.</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(2010)</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“Yeni Delhi Ticaret Müşavirliği TUSİAD Sunumu”,</w:t>
      </w:r>
      <w:r w:rsidRPr="00E15052">
        <w:rPr>
          <w:rFonts w:ascii="Times New Roman" w:hAnsi="Times New Roman" w:cs="Times New Roman"/>
          <w:sz w:val="24"/>
          <w:szCs w:val="24"/>
        </w:rPr>
        <w:t xml:space="preserve"> http://www.tusiad.org/rsc/shared/file/ZiyaDemirduzen.pdf, [Erişim Tarihi: 20.10.2011]. </w:t>
      </w:r>
    </w:p>
    <w:p w:rsidR="00F5503F" w:rsidRPr="00F5503F" w:rsidRDefault="00F5503F" w:rsidP="00F5503F">
      <w:pPr>
        <w:pStyle w:val="ListeParagraf"/>
        <w:rPr>
          <w:rFonts w:ascii="Times New Roman" w:hAnsi="Times New Roman" w:cs="Times New Roman"/>
          <w:sz w:val="24"/>
          <w:szCs w:val="24"/>
        </w:rPr>
      </w:pPr>
    </w:p>
    <w:p w:rsidR="006B025A" w:rsidRDefault="006B025A"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D</w:t>
      </w:r>
      <w:r w:rsidR="00553390" w:rsidRPr="00E15052">
        <w:rPr>
          <w:rFonts w:ascii="Times New Roman" w:hAnsi="Times New Roman" w:cs="Times New Roman"/>
          <w:sz w:val="24"/>
          <w:szCs w:val="24"/>
        </w:rPr>
        <w:t>ENG</w:t>
      </w:r>
      <w:r w:rsidRPr="00E15052">
        <w:rPr>
          <w:rFonts w:ascii="Times New Roman" w:hAnsi="Times New Roman" w:cs="Times New Roman"/>
          <w:sz w:val="24"/>
          <w:szCs w:val="24"/>
        </w:rPr>
        <w:t>, Z., F</w:t>
      </w:r>
      <w:r w:rsidR="00553390" w:rsidRPr="00E15052">
        <w:rPr>
          <w:rFonts w:ascii="Times New Roman" w:hAnsi="Times New Roman" w:cs="Times New Roman"/>
          <w:sz w:val="24"/>
          <w:szCs w:val="24"/>
        </w:rPr>
        <w:t>ALVEY</w:t>
      </w:r>
      <w:r w:rsidRPr="00E15052">
        <w:rPr>
          <w:rFonts w:ascii="Times New Roman" w:hAnsi="Times New Roman" w:cs="Times New Roman"/>
          <w:sz w:val="24"/>
          <w:szCs w:val="24"/>
        </w:rPr>
        <w:t>, R. ve B</w:t>
      </w:r>
      <w:r w:rsidR="00553390" w:rsidRPr="00E15052">
        <w:rPr>
          <w:rFonts w:ascii="Times New Roman" w:hAnsi="Times New Roman" w:cs="Times New Roman"/>
          <w:sz w:val="24"/>
          <w:szCs w:val="24"/>
        </w:rPr>
        <w:t>LAKE</w:t>
      </w:r>
      <w:r w:rsidRPr="00E15052">
        <w:rPr>
          <w:rFonts w:ascii="Times New Roman" w:hAnsi="Times New Roman" w:cs="Times New Roman"/>
          <w:sz w:val="24"/>
          <w:szCs w:val="24"/>
        </w:rPr>
        <w:t>, A.</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(2012)</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“Trading Market Access for Technology? Tax Incentives, Foreign Direct Investment and Productivity Spillovers in China”,</w:t>
      </w:r>
      <w:r w:rsidRPr="00E15052">
        <w:rPr>
          <w:rFonts w:ascii="Times New Roman" w:hAnsi="Times New Roman" w:cs="Times New Roman"/>
          <w:sz w:val="24"/>
          <w:szCs w:val="24"/>
        </w:rPr>
        <w:t xml:space="preserve"> Journal of Policy Modeling, s. 34, ss. 675–690.</w:t>
      </w:r>
    </w:p>
    <w:p w:rsidR="00F5503F" w:rsidRPr="00F5503F" w:rsidRDefault="00F5503F" w:rsidP="00F5503F">
      <w:pPr>
        <w:pStyle w:val="ListeParagraf"/>
        <w:rPr>
          <w:rFonts w:ascii="Times New Roman" w:hAnsi="Times New Roman" w:cs="Times New Roman"/>
          <w:sz w:val="24"/>
          <w:szCs w:val="24"/>
        </w:rPr>
      </w:pPr>
    </w:p>
    <w:p w:rsidR="00451F96" w:rsidRDefault="00451F96"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DPT, (2000)</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Sekizinci Beş Yıllık Kalkınma Planı Doğrudan Yabancı Sermaye Yatırımları Özel İhtisas Kurulu Raporu,</w:t>
      </w:r>
      <w:r w:rsidRPr="00E15052">
        <w:rPr>
          <w:rFonts w:ascii="Times New Roman" w:hAnsi="Times New Roman" w:cs="Times New Roman"/>
          <w:sz w:val="24"/>
          <w:szCs w:val="24"/>
        </w:rPr>
        <w:t xml:space="preserve"> Ankara. </w:t>
      </w:r>
    </w:p>
    <w:p w:rsidR="00F5503F" w:rsidRPr="00F5503F" w:rsidRDefault="00F5503F" w:rsidP="00F5503F">
      <w:pPr>
        <w:pStyle w:val="ListeParagraf"/>
        <w:rPr>
          <w:rFonts w:ascii="Times New Roman" w:hAnsi="Times New Roman" w:cs="Times New Roman"/>
          <w:sz w:val="24"/>
          <w:szCs w:val="24"/>
        </w:rPr>
      </w:pPr>
    </w:p>
    <w:p w:rsidR="0033154A" w:rsidRDefault="0033154A"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E</w:t>
      </w:r>
      <w:r w:rsidR="00553390" w:rsidRPr="00E15052">
        <w:rPr>
          <w:rFonts w:ascii="Times New Roman" w:hAnsi="Times New Roman" w:cs="Times New Roman"/>
          <w:sz w:val="24"/>
          <w:szCs w:val="24"/>
        </w:rPr>
        <w:t>NDERS</w:t>
      </w:r>
      <w:r w:rsidRPr="00E15052">
        <w:rPr>
          <w:rFonts w:ascii="Times New Roman" w:hAnsi="Times New Roman" w:cs="Times New Roman"/>
          <w:sz w:val="24"/>
          <w:szCs w:val="24"/>
        </w:rPr>
        <w:t>, W.</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(1995)</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Applied Econometric Time Series</w:t>
      </w:r>
      <w:r w:rsidRPr="00E15052">
        <w:rPr>
          <w:rFonts w:ascii="Times New Roman" w:hAnsi="Times New Roman" w:cs="Times New Roman"/>
          <w:sz w:val="24"/>
          <w:szCs w:val="24"/>
        </w:rPr>
        <w:t>, 1 st Edition, Wiley, New York.</w:t>
      </w:r>
    </w:p>
    <w:p w:rsidR="00F5503F" w:rsidRPr="00F5503F" w:rsidRDefault="00F5503F" w:rsidP="00F5503F">
      <w:pPr>
        <w:pStyle w:val="ListeParagraf"/>
        <w:rPr>
          <w:rFonts w:ascii="Times New Roman" w:hAnsi="Times New Roman" w:cs="Times New Roman"/>
          <w:sz w:val="24"/>
          <w:szCs w:val="24"/>
        </w:rPr>
      </w:pPr>
    </w:p>
    <w:p w:rsidR="0033154A" w:rsidRDefault="0033154A"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E</w:t>
      </w:r>
      <w:r w:rsidR="00553390" w:rsidRPr="00E15052">
        <w:rPr>
          <w:rFonts w:ascii="Times New Roman" w:hAnsi="Times New Roman" w:cs="Times New Roman"/>
          <w:sz w:val="24"/>
          <w:szCs w:val="24"/>
        </w:rPr>
        <w:t>NDERS</w:t>
      </w:r>
      <w:r w:rsidRPr="00E15052">
        <w:rPr>
          <w:rFonts w:ascii="Times New Roman" w:hAnsi="Times New Roman" w:cs="Times New Roman"/>
          <w:sz w:val="24"/>
          <w:szCs w:val="24"/>
        </w:rPr>
        <w:t>, W.</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(1996)</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Rats Handbook for Econometric Time Series</w:t>
      </w:r>
      <w:r w:rsidRPr="00E15052">
        <w:rPr>
          <w:rFonts w:ascii="Times New Roman" w:hAnsi="Times New Roman" w:cs="Times New Roman"/>
          <w:sz w:val="24"/>
          <w:szCs w:val="24"/>
        </w:rPr>
        <w:t>, JohnWilley and Song Inc.</w:t>
      </w:r>
    </w:p>
    <w:p w:rsidR="00F5503F" w:rsidRPr="00F5503F" w:rsidRDefault="00F5503F" w:rsidP="00F5503F">
      <w:pPr>
        <w:pStyle w:val="ListeParagraf"/>
        <w:rPr>
          <w:rFonts w:ascii="Times New Roman" w:hAnsi="Times New Roman" w:cs="Times New Roman"/>
          <w:sz w:val="24"/>
          <w:szCs w:val="24"/>
        </w:rPr>
      </w:pPr>
    </w:p>
    <w:p w:rsidR="009D2303" w:rsidRDefault="009D2303"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E</w:t>
      </w:r>
      <w:r w:rsidR="00553390" w:rsidRPr="00E15052">
        <w:rPr>
          <w:rFonts w:ascii="Times New Roman" w:hAnsi="Times New Roman" w:cs="Times New Roman"/>
          <w:sz w:val="24"/>
          <w:szCs w:val="24"/>
        </w:rPr>
        <w:t>STEVE</w:t>
      </w:r>
      <w:r w:rsidRPr="00E15052">
        <w:rPr>
          <w:rFonts w:ascii="Times New Roman" w:hAnsi="Times New Roman" w:cs="Times New Roman"/>
          <w:sz w:val="24"/>
          <w:szCs w:val="24"/>
        </w:rPr>
        <w:t>, V. ve R</w:t>
      </w:r>
      <w:r w:rsidR="00553390" w:rsidRPr="00E15052">
        <w:rPr>
          <w:rFonts w:ascii="Times New Roman" w:hAnsi="Times New Roman" w:cs="Times New Roman"/>
          <w:sz w:val="24"/>
          <w:szCs w:val="24"/>
        </w:rPr>
        <w:t>EQUENA</w:t>
      </w:r>
      <w:r w:rsidRPr="00E15052">
        <w:rPr>
          <w:rFonts w:ascii="Times New Roman" w:hAnsi="Times New Roman" w:cs="Times New Roman"/>
          <w:sz w:val="24"/>
          <w:szCs w:val="24"/>
        </w:rPr>
        <w:t>, F.</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(2006</w:t>
      </w:r>
      <w:r w:rsidRPr="00E15052">
        <w:rPr>
          <w:rFonts w:ascii="Times New Roman" w:hAnsi="Times New Roman" w:cs="Times New Roman"/>
          <w:b/>
          <w:sz w:val="24"/>
          <w:szCs w:val="24"/>
        </w:rPr>
        <w:t xml:space="preserve">) </w:t>
      </w:r>
      <w:r w:rsidR="00424496" w:rsidRPr="00E15052">
        <w:rPr>
          <w:rFonts w:ascii="Times New Roman" w:hAnsi="Times New Roman" w:cs="Times New Roman"/>
          <w:b/>
          <w:sz w:val="24"/>
          <w:szCs w:val="24"/>
        </w:rPr>
        <w:t>,</w:t>
      </w:r>
      <w:r w:rsidRPr="00E15052">
        <w:rPr>
          <w:rFonts w:ascii="Times New Roman" w:hAnsi="Times New Roman" w:cs="Times New Roman"/>
          <w:b/>
          <w:sz w:val="24"/>
          <w:szCs w:val="24"/>
        </w:rPr>
        <w:t>“A Cointegration Analysis of Car Advertising and Sales Data in the Presenceof Structural Change”,</w:t>
      </w:r>
      <w:r w:rsidRPr="00E15052">
        <w:rPr>
          <w:rFonts w:ascii="Times New Roman" w:hAnsi="Times New Roman" w:cs="Times New Roman"/>
          <w:sz w:val="24"/>
          <w:szCs w:val="24"/>
        </w:rPr>
        <w:t xml:space="preserve"> </w:t>
      </w:r>
      <w:r w:rsidRPr="00E15052">
        <w:rPr>
          <w:rFonts w:ascii="Times New Roman" w:hAnsi="Times New Roman" w:cs="Times New Roman"/>
          <w:iCs/>
          <w:sz w:val="24"/>
          <w:szCs w:val="24"/>
        </w:rPr>
        <w:t>Int. J. of the Economics of Business</w:t>
      </w:r>
      <w:r w:rsidRPr="00E15052">
        <w:rPr>
          <w:rFonts w:ascii="Times New Roman" w:hAnsi="Times New Roman" w:cs="Times New Roman"/>
          <w:sz w:val="24"/>
          <w:szCs w:val="24"/>
        </w:rPr>
        <w:t>, c. 13, s. 1, ss. 111-128.</w:t>
      </w:r>
    </w:p>
    <w:p w:rsidR="00F5503F" w:rsidRPr="00F5503F" w:rsidRDefault="00F5503F" w:rsidP="00F5503F">
      <w:pPr>
        <w:pStyle w:val="ListeParagraf"/>
        <w:rPr>
          <w:rFonts w:ascii="Times New Roman" w:hAnsi="Times New Roman" w:cs="Times New Roman"/>
          <w:sz w:val="24"/>
          <w:szCs w:val="24"/>
        </w:rPr>
      </w:pPr>
    </w:p>
    <w:p w:rsidR="000278C7" w:rsidRPr="00E15052" w:rsidRDefault="000278C7" w:rsidP="00E15052">
      <w:pPr>
        <w:pStyle w:val="ListeParagraf"/>
        <w:numPr>
          <w:ilvl w:val="0"/>
          <w:numId w:val="2"/>
        </w:numPr>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G</w:t>
      </w:r>
      <w:r w:rsidR="00553390" w:rsidRPr="00E15052">
        <w:rPr>
          <w:rFonts w:ascii="Times New Roman" w:hAnsi="Times New Roman" w:cs="Times New Roman"/>
          <w:sz w:val="24"/>
          <w:szCs w:val="24"/>
        </w:rPr>
        <w:t>BOYEGA</w:t>
      </w:r>
      <w:r w:rsidRPr="00E15052">
        <w:rPr>
          <w:rFonts w:ascii="Times New Roman" w:hAnsi="Times New Roman" w:cs="Times New Roman"/>
          <w:sz w:val="24"/>
          <w:szCs w:val="24"/>
        </w:rPr>
        <w:t>, A. O.</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(2003)</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Concept and Measurement of Productivity</w:t>
      </w:r>
      <w:r w:rsidRPr="00E15052">
        <w:rPr>
          <w:rFonts w:ascii="Times New Roman" w:hAnsi="Times New Roman" w:cs="Times New Roman"/>
          <w:sz w:val="24"/>
          <w:szCs w:val="24"/>
        </w:rPr>
        <w:t>, University of Ibadan, No. 19.</w:t>
      </w:r>
    </w:p>
    <w:p w:rsidR="00C0110A" w:rsidRDefault="00C0110A"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lastRenderedPageBreak/>
        <w:t>G</w:t>
      </w:r>
      <w:r w:rsidR="00553390" w:rsidRPr="00E15052">
        <w:rPr>
          <w:rFonts w:ascii="Times New Roman" w:hAnsi="Times New Roman" w:cs="Times New Roman"/>
          <w:sz w:val="24"/>
          <w:szCs w:val="24"/>
        </w:rPr>
        <w:t>LASS</w:t>
      </w:r>
      <w:r w:rsidRPr="00E15052">
        <w:rPr>
          <w:rFonts w:ascii="Times New Roman" w:hAnsi="Times New Roman" w:cs="Times New Roman"/>
          <w:sz w:val="24"/>
          <w:szCs w:val="24"/>
        </w:rPr>
        <w:t>, A. ve S</w:t>
      </w:r>
      <w:r w:rsidR="00553390" w:rsidRPr="00E15052">
        <w:rPr>
          <w:rFonts w:ascii="Times New Roman" w:hAnsi="Times New Roman" w:cs="Times New Roman"/>
          <w:sz w:val="24"/>
          <w:szCs w:val="24"/>
        </w:rPr>
        <w:t>AGGI</w:t>
      </w:r>
      <w:r w:rsidRPr="00E15052">
        <w:rPr>
          <w:rFonts w:ascii="Times New Roman" w:hAnsi="Times New Roman" w:cs="Times New Roman"/>
          <w:sz w:val="24"/>
          <w:szCs w:val="24"/>
        </w:rPr>
        <w:t>, K.</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(2002)</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“Multinationa</w:t>
      </w:r>
      <w:r w:rsidR="00553390" w:rsidRPr="00E15052">
        <w:rPr>
          <w:rFonts w:ascii="Times New Roman" w:hAnsi="Times New Roman" w:cs="Times New Roman"/>
          <w:b/>
          <w:sz w:val="24"/>
          <w:szCs w:val="24"/>
        </w:rPr>
        <w:t>l Firms and Technology Transfer</w:t>
      </w:r>
      <w:r w:rsidRPr="00E15052">
        <w:rPr>
          <w:rFonts w:ascii="Times New Roman" w:hAnsi="Times New Roman" w:cs="Times New Roman"/>
          <w:b/>
          <w:sz w:val="24"/>
          <w:szCs w:val="24"/>
        </w:rPr>
        <w:t>”</w:t>
      </w:r>
      <w:r w:rsidR="00553390" w:rsidRPr="00E15052">
        <w:rPr>
          <w:rFonts w:ascii="Times New Roman" w:hAnsi="Times New Roman" w:cs="Times New Roman"/>
          <w:b/>
          <w:sz w:val="24"/>
          <w:szCs w:val="24"/>
        </w:rPr>
        <w:t>,</w:t>
      </w:r>
      <w:r w:rsidRPr="00E15052">
        <w:rPr>
          <w:rFonts w:ascii="Times New Roman" w:hAnsi="Times New Roman" w:cs="Times New Roman"/>
          <w:sz w:val="24"/>
          <w:szCs w:val="24"/>
        </w:rPr>
        <w:t xml:space="preserve"> Scandinavian Journal of Economics, c. 104, s. 4, ss. 495–514.</w:t>
      </w:r>
    </w:p>
    <w:p w:rsidR="00F5503F" w:rsidRPr="00E15052" w:rsidRDefault="00F5503F" w:rsidP="00F5503F">
      <w:pPr>
        <w:pStyle w:val="ListeParagraf"/>
        <w:autoSpaceDE w:val="0"/>
        <w:autoSpaceDN w:val="0"/>
        <w:adjustRightInd w:val="0"/>
        <w:spacing w:beforeLines="120" w:before="288" w:afterLines="120" w:after="288" w:line="240" w:lineRule="auto"/>
        <w:jc w:val="both"/>
        <w:rPr>
          <w:rFonts w:ascii="Times New Roman" w:hAnsi="Times New Roman" w:cs="Times New Roman"/>
          <w:sz w:val="24"/>
          <w:szCs w:val="24"/>
        </w:rPr>
      </w:pPr>
    </w:p>
    <w:p w:rsidR="00082029" w:rsidRPr="00F5503F" w:rsidRDefault="00082029"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G</w:t>
      </w:r>
      <w:r w:rsidR="00553390" w:rsidRPr="00E15052">
        <w:rPr>
          <w:rFonts w:ascii="Times New Roman" w:hAnsi="Times New Roman" w:cs="Times New Roman"/>
          <w:sz w:val="24"/>
          <w:szCs w:val="24"/>
        </w:rPr>
        <w:t>ÖÇER</w:t>
      </w:r>
      <w:r w:rsidRPr="00E15052">
        <w:rPr>
          <w:rFonts w:ascii="Times New Roman" w:hAnsi="Times New Roman" w:cs="Times New Roman"/>
          <w:sz w:val="24"/>
          <w:szCs w:val="24"/>
        </w:rPr>
        <w:t>, İ., B</w:t>
      </w:r>
      <w:r w:rsidR="00553390" w:rsidRPr="00E15052">
        <w:rPr>
          <w:rFonts w:ascii="Times New Roman" w:hAnsi="Times New Roman" w:cs="Times New Roman"/>
          <w:sz w:val="24"/>
          <w:szCs w:val="24"/>
        </w:rPr>
        <w:t>ULUT,</w:t>
      </w:r>
      <w:r w:rsidRPr="00E15052">
        <w:rPr>
          <w:rFonts w:ascii="Times New Roman" w:hAnsi="Times New Roman" w:cs="Times New Roman"/>
          <w:sz w:val="24"/>
          <w:szCs w:val="24"/>
        </w:rPr>
        <w:t xml:space="preserve"> Ş. ve D</w:t>
      </w:r>
      <w:r w:rsidR="00553390" w:rsidRPr="00E15052">
        <w:rPr>
          <w:rFonts w:ascii="Times New Roman" w:hAnsi="Times New Roman" w:cs="Times New Roman"/>
          <w:sz w:val="24"/>
          <w:szCs w:val="24"/>
        </w:rPr>
        <w:t>AM</w:t>
      </w:r>
      <w:r w:rsidRPr="00E15052">
        <w:rPr>
          <w:rFonts w:ascii="Times New Roman" w:hAnsi="Times New Roman" w:cs="Times New Roman"/>
          <w:sz w:val="24"/>
          <w:szCs w:val="24"/>
        </w:rPr>
        <w:t>, M. M.</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(2012)</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w:t>
      </w:r>
      <w:r w:rsidRPr="00E15052">
        <w:rPr>
          <w:rFonts w:ascii="Times New Roman" w:eastAsia="Calibri" w:hAnsi="Times New Roman" w:cs="Times New Roman"/>
          <w:b/>
          <w:sz w:val="24"/>
          <w:szCs w:val="24"/>
        </w:rPr>
        <w:t>Doğrudan Yabancı Yatırımların Turkiye’nin İhracat Performansına Etkileri: Ekonometrik Bir Analiz”,</w:t>
      </w:r>
      <w:r w:rsidRPr="00E15052">
        <w:rPr>
          <w:rFonts w:ascii="Times New Roman" w:eastAsia="Calibri" w:hAnsi="Times New Roman" w:cs="Times New Roman"/>
          <w:sz w:val="24"/>
          <w:szCs w:val="24"/>
        </w:rPr>
        <w:t xml:space="preserve"> Business and Economics Research Journalc. 3, s. 2, ss.  21-40</w:t>
      </w:r>
      <w:r w:rsidR="00F5503F">
        <w:rPr>
          <w:rFonts w:ascii="Times New Roman" w:eastAsia="Calibri" w:hAnsi="Times New Roman" w:cs="Times New Roman"/>
          <w:sz w:val="24"/>
          <w:szCs w:val="24"/>
        </w:rPr>
        <w:t>.</w:t>
      </w:r>
    </w:p>
    <w:p w:rsidR="00F5503F" w:rsidRPr="00F5503F" w:rsidRDefault="00F5503F" w:rsidP="00F5503F">
      <w:pPr>
        <w:pStyle w:val="ListeParagraf"/>
        <w:rPr>
          <w:rFonts w:ascii="Times New Roman" w:hAnsi="Times New Roman" w:cs="Times New Roman"/>
          <w:sz w:val="24"/>
          <w:szCs w:val="24"/>
        </w:rPr>
      </w:pPr>
    </w:p>
    <w:p w:rsidR="00F8619B" w:rsidRPr="00F5503F" w:rsidRDefault="00F8619B"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15052">
        <w:rPr>
          <w:rFonts w:ascii="Times New Roman" w:eastAsia="Calibri" w:hAnsi="Times New Roman" w:cs="Times New Roman"/>
          <w:sz w:val="24"/>
          <w:szCs w:val="24"/>
        </w:rPr>
        <w:t>G</w:t>
      </w:r>
      <w:r w:rsidR="00BA4CE4" w:rsidRPr="00E15052">
        <w:rPr>
          <w:rFonts w:ascii="Times New Roman" w:eastAsia="Calibri" w:hAnsi="Times New Roman" w:cs="Times New Roman"/>
          <w:sz w:val="24"/>
          <w:szCs w:val="24"/>
        </w:rPr>
        <w:t>REGORY</w:t>
      </w:r>
      <w:r w:rsidRPr="00E15052">
        <w:rPr>
          <w:rFonts w:ascii="Times New Roman" w:eastAsia="Calibri" w:hAnsi="Times New Roman" w:cs="Times New Roman"/>
          <w:sz w:val="24"/>
          <w:szCs w:val="24"/>
        </w:rPr>
        <w:t>, A. W. ve H</w:t>
      </w:r>
      <w:r w:rsidR="00BA4CE4" w:rsidRPr="00E15052">
        <w:rPr>
          <w:rFonts w:ascii="Times New Roman" w:eastAsia="Calibri" w:hAnsi="Times New Roman" w:cs="Times New Roman"/>
          <w:sz w:val="24"/>
          <w:szCs w:val="24"/>
        </w:rPr>
        <w:t>ANSEN</w:t>
      </w:r>
      <w:r w:rsidRPr="00E15052">
        <w:rPr>
          <w:rFonts w:ascii="Times New Roman" w:eastAsia="Calibri" w:hAnsi="Times New Roman" w:cs="Times New Roman"/>
          <w:sz w:val="24"/>
          <w:szCs w:val="24"/>
        </w:rPr>
        <w:t>, B. E.</w:t>
      </w:r>
      <w:r w:rsidR="00424496" w:rsidRPr="00E15052">
        <w:rPr>
          <w:rFonts w:ascii="Times New Roman" w:eastAsia="Calibri" w:hAnsi="Times New Roman" w:cs="Times New Roman"/>
          <w:sz w:val="24"/>
          <w:szCs w:val="24"/>
        </w:rPr>
        <w:t>,</w:t>
      </w:r>
      <w:r w:rsidRPr="00E15052">
        <w:rPr>
          <w:rFonts w:ascii="Times New Roman" w:eastAsia="Calibri" w:hAnsi="Times New Roman" w:cs="Times New Roman"/>
          <w:sz w:val="24"/>
          <w:szCs w:val="24"/>
        </w:rPr>
        <w:t xml:space="preserve">  (1996)</w:t>
      </w:r>
      <w:r w:rsidR="00424496" w:rsidRPr="00E15052">
        <w:rPr>
          <w:rFonts w:ascii="Times New Roman" w:eastAsia="Calibri" w:hAnsi="Times New Roman" w:cs="Times New Roman"/>
          <w:sz w:val="24"/>
          <w:szCs w:val="24"/>
        </w:rPr>
        <w:t>,</w:t>
      </w:r>
      <w:r w:rsidRPr="00E15052">
        <w:rPr>
          <w:rFonts w:ascii="Times New Roman" w:eastAsia="Calibri" w:hAnsi="Times New Roman" w:cs="Times New Roman"/>
          <w:sz w:val="24"/>
          <w:szCs w:val="24"/>
        </w:rPr>
        <w:t xml:space="preserve"> </w:t>
      </w:r>
      <w:r w:rsidRPr="00E15052">
        <w:rPr>
          <w:rFonts w:ascii="Times New Roman" w:eastAsia="Calibri" w:hAnsi="Times New Roman" w:cs="Times New Roman"/>
          <w:b/>
          <w:sz w:val="24"/>
          <w:szCs w:val="24"/>
        </w:rPr>
        <w:t>“Residual-Based Tests for Cointegration in Models With Regime Shifts”,</w:t>
      </w:r>
      <w:r w:rsidRPr="00E15052">
        <w:rPr>
          <w:rFonts w:ascii="Times New Roman" w:eastAsia="Calibri" w:hAnsi="Times New Roman" w:cs="Times New Roman"/>
          <w:sz w:val="24"/>
          <w:szCs w:val="24"/>
        </w:rPr>
        <w:t xml:space="preserve"> Journal of Econometrics, c.70, s. 1, ss. 99-126.</w:t>
      </w:r>
    </w:p>
    <w:p w:rsidR="00F5503F" w:rsidRPr="00F5503F" w:rsidRDefault="00F5503F" w:rsidP="00F5503F">
      <w:pPr>
        <w:pStyle w:val="ListeParagraf"/>
        <w:rPr>
          <w:rFonts w:ascii="Times New Roman" w:hAnsi="Times New Roman" w:cs="Times New Roman"/>
          <w:sz w:val="24"/>
          <w:szCs w:val="24"/>
        </w:rPr>
      </w:pPr>
    </w:p>
    <w:p w:rsidR="002B1D15" w:rsidRPr="00F5503F" w:rsidRDefault="002B1D15"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15052">
        <w:rPr>
          <w:rFonts w:ascii="Times New Roman" w:eastAsia="Calibri" w:hAnsi="Times New Roman" w:cs="Times New Roman"/>
          <w:sz w:val="24"/>
          <w:szCs w:val="24"/>
        </w:rPr>
        <w:t>G</w:t>
      </w:r>
      <w:r w:rsidR="00BA4CE4" w:rsidRPr="00E15052">
        <w:rPr>
          <w:rFonts w:ascii="Times New Roman" w:eastAsia="Calibri" w:hAnsi="Times New Roman" w:cs="Times New Roman"/>
          <w:sz w:val="24"/>
          <w:szCs w:val="24"/>
        </w:rPr>
        <w:t>UJARATI</w:t>
      </w:r>
      <w:r w:rsidRPr="00E15052">
        <w:rPr>
          <w:rFonts w:ascii="Times New Roman" w:eastAsia="Calibri" w:hAnsi="Times New Roman" w:cs="Times New Roman"/>
          <w:sz w:val="24"/>
          <w:szCs w:val="24"/>
        </w:rPr>
        <w:t>, D, N.</w:t>
      </w:r>
      <w:r w:rsidR="00424496" w:rsidRPr="00E15052">
        <w:rPr>
          <w:rFonts w:ascii="Times New Roman" w:eastAsia="Calibri" w:hAnsi="Times New Roman" w:cs="Times New Roman"/>
          <w:sz w:val="24"/>
          <w:szCs w:val="24"/>
        </w:rPr>
        <w:t>,</w:t>
      </w:r>
      <w:r w:rsidRPr="00E15052">
        <w:rPr>
          <w:rFonts w:ascii="Times New Roman" w:eastAsia="Calibri" w:hAnsi="Times New Roman" w:cs="Times New Roman"/>
          <w:sz w:val="24"/>
          <w:szCs w:val="24"/>
        </w:rPr>
        <w:t xml:space="preserve"> (1999)</w:t>
      </w:r>
      <w:r w:rsidR="00424496" w:rsidRPr="00E15052">
        <w:rPr>
          <w:rFonts w:ascii="Times New Roman" w:eastAsia="Calibri" w:hAnsi="Times New Roman" w:cs="Times New Roman"/>
          <w:sz w:val="24"/>
          <w:szCs w:val="24"/>
        </w:rPr>
        <w:t>,</w:t>
      </w:r>
      <w:r w:rsidRPr="00E15052">
        <w:rPr>
          <w:rFonts w:ascii="Times New Roman" w:eastAsia="Calibri" w:hAnsi="Times New Roman" w:cs="Times New Roman"/>
          <w:sz w:val="24"/>
          <w:szCs w:val="24"/>
        </w:rPr>
        <w:t xml:space="preserve"> </w:t>
      </w:r>
      <w:r w:rsidRPr="00E15052">
        <w:rPr>
          <w:rFonts w:ascii="Times New Roman" w:eastAsia="Calibri" w:hAnsi="Times New Roman" w:cs="Times New Roman"/>
          <w:b/>
          <w:sz w:val="24"/>
          <w:szCs w:val="24"/>
        </w:rPr>
        <w:t>Basic Econometrics</w:t>
      </w:r>
      <w:r w:rsidRPr="00E15052">
        <w:rPr>
          <w:rFonts w:ascii="Times New Roman" w:eastAsia="Calibri" w:hAnsi="Times New Roman" w:cs="Times New Roman"/>
          <w:sz w:val="24"/>
          <w:szCs w:val="24"/>
        </w:rPr>
        <w:t>, Mc Graw Hill, Literatür Yayıncılık, 3rd Edition, İstanbul.</w:t>
      </w:r>
    </w:p>
    <w:p w:rsidR="00F5503F" w:rsidRPr="00F5503F" w:rsidRDefault="00F5503F" w:rsidP="00F5503F">
      <w:pPr>
        <w:pStyle w:val="ListeParagraf"/>
        <w:rPr>
          <w:rFonts w:ascii="Times New Roman" w:hAnsi="Times New Roman" w:cs="Times New Roman"/>
          <w:sz w:val="24"/>
          <w:szCs w:val="24"/>
        </w:rPr>
      </w:pPr>
    </w:p>
    <w:p w:rsidR="009268EF" w:rsidRDefault="009268EF"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H</w:t>
      </w:r>
      <w:r w:rsidR="00BA4CE4" w:rsidRPr="00E15052">
        <w:rPr>
          <w:rFonts w:ascii="Times New Roman" w:hAnsi="Times New Roman" w:cs="Times New Roman"/>
          <w:sz w:val="24"/>
          <w:szCs w:val="24"/>
        </w:rPr>
        <w:t>AAKER</w:t>
      </w:r>
      <w:r w:rsidRPr="00E15052">
        <w:rPr>
          <w:rFonts w:ascii="Times New Roman" w:hAnsi="Times New Roman" w:cs="Times New Roman"/>
          <w:sz w:val="24"/>
          <w:szCs w:val="24"/>
        </w:rPr>
        <w:t>, M.</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(1999)</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“Spillovers from Foreign Direct Investment Through Labour Turnover: The Supply of Management Skills”,</w:t>
      </w:r>
      <w:r w:rsidRPr="00E15052">
        <w:rPr>
          <w:rFonts w:ascii="Times New Roman" w:hAnsi="Times New Roman" w:cs="Times New Roman"/>
          <w:sz w:val="24"/>
          <w:szCs w:val="24"/>
        </w:rPr>
        <w:t xml:space="preserve"> Discussion Paper, London School of Economics.</w:t>
      </w:r>
    </w:p>
    <w:p w:rsidR="00F5503F" w:rsidRPr="00F5503F" w:rsidRDefault="00F5503F" w:rsidP="00F5503F">
      <w:pPr>
        <w:pStyle w:val="ListeParagraf"/>
        <w:rPr>
          <w:rFonts w:ascii="Times New Roman" w:hAnsi="Times New Roman" w:cs="Times New Roman"/>
          <w:sz w:val="24"/>
          <w:szCs w:val="24"/>
        </w:rPr>
      </w:pPr>
    </w:p>
    <w:p w:rsidR="009268EF" w:rsidRDefault="009268EF"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H</w:t>
      </w:r>
      <w:r w:rsidR="00BA4CE4" w:rsidRPr="00E15052">
        <w:rPr>
          <w:rFonts w:ascii="Times New Roman" w:hAnsi="Times New Roman" w:cs="Times New Roman"/>
          <w:sz w:val="24"/>
          <w:szCs w:val="24"/>
        </w:rPr>
        <w:t>ALE</w:t>
      </w:r>
      <w:r w:rsidRPr="00E15052">
        <w:rPr>
          <w:rFonts w:ascii="Times New Roman" w:hAnsi="Times New Roman" w:cs="Times New Roman"/>
          <w:sz w:val="24"/>
          <w:szCs w:val="24"/>
        </w:rPr>
        <w:t>, G. ve L</w:t>
      </w:r>
      <w:r w:rsidR="00BA4CE4" w:rsidRPr="00E15052">
        <w:rPr>
          <w:rFonts w:ascii="Times New Roman" w:hAnsi="Times New Roman" w:cs="Times New Roman"/>
          <w:sz w:val="24"/>
          <w:szCs w:val="24"/>
        </w:rPr>
        <w:t>ONG</w:t>
      </w:r>
      <w:r w:rsidRPr="00E15052">
        <w:rPr>
          <w:rFonts w:ascii="Times New Roman" w:hAnsi="Times New Roman" w:cs="Times New Roman"/>
          <w:sz w:val="24"/>
          <w:szCs w:val="24"/>
        </w:rPr>
        <w:t>, C.</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(2007)</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“Are there Productivity Spillovers from Foreign DirectInvestment in China?”,</w:t>
      </w:r>
      <w:r w:rsidRPr="00E15052">
        <w:rPr>
          <w:rFonts w:ascii="Times New Roman" w:hAnsi="Times New Roman" w:cs="Times New Roman"/>
          <w:sz w:val="24"/>
          <w:szCs w:val="24"/>
        </w:rPr>
        <w:t xml:space="preserve"> Pacific Basin, Working Paper, No. 13.</w:t>
      </w:r>
    </w:p>
    <w:p w:rsidR="00F5503F" w:rsidRPr="00F5503F" w:rsidRDefault="00F5503F" w:rsidP="00F5503F">
      <w:pPr>
        <w:pStyle w:val="ListeParagraf"/>
        <w:rPr>
          <w:rFonts w:ascii="Times New Roman" w:hAnsi="Times New Roman" w:cs="Times New Roman"/>
          <w:sz w:val="24"/>
          <w:szCs w:val="24"/>
        </w:rPr>
      </w:pPr>
    </w:p>
    <w:p w:rsidR="009268EF" w:rsidRDefault="009268EF"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H</w:t>
      </w:r>
      <w:r w:rsidR="00BA4CE4" w:rsidRPr="00E15052">
        <w:rPr>
          <w:rFonts w:ascii="Times New Roman" w:hAnsi="Times New Roman" w:cs="Times New Roman"/>
          <w:sz w:val="24"/>
          <w:szCs w:val="24"/>
        </w:rPr>
        <w:t>ASASKEL</w:t>
      </w:r>
      <w:r w:rsidRPr="00E15052">
        <w:rPr>
          <w:rFonts w:ascii="Times New Roman" w:hAnsi="Times New Roman" w:cs="Times New Roman"/>
          <w:sz w:val="24"/>
          <w:szCs w:val="24"/>
        </w:rPr>
        <w:t>, J. E., P</w:t>
      </w:r>
      <w:r w:rsidR="00BA4CE4" w:rsidRPr="00E15052">
        <w:rPr>
          <w:rFonts w:ascii="Times New Roman" w:hAnsi="Times New Roman" w:cs="Times New Roman"/>
          <w:sz w:val="24"/>
          <w:szCs w:val="24"/>
        </w:rPr>
        <w:t>EREIRA</w:t>
      </w:r>
      <w:r w:rsidRPr="00E15052">
        <w:rPr>
          <w:rFonts w:ascii="Times New Roman" w:hAnsi="Times New Roman" w:cs="Times New Roman"/>
          <w:sz w:val="24"/>
          <w:szCs w:val="24"/>
        </w:rPr>
        <w:t>, S. C. ve Slaughter, M. J.</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(2002)</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“Does Inward Foreign Direct Investment Boost the Productivity of Domestic Firms?”,</w:t>
      </w:r>
      <w:r w:rsidRPr="00E15052">
        <w:rPr>
          <w:rFonts w:ascii="Times New Roman" w:hAnsi="Times New Roman" w:cs="Times New Roman"/>
          <w:sz w:val="24"/>
          <w:szCs w:val="24"/>
        </w:rPr>
        <w:t xml:space="preserve"> Working Paper, No. 8724.</w:t>
      </w:r>
    </w:p>
    <w:p w:rsidR="00F5503F" w:rsidRPr="00F5503F" w:rsidRDefault="00F5503F" w:rsidP="00F5503F">
      <w:pPr>
        <w:pStyle w:val="ListeParagraf"/>
        <w:rPr>
          <w:rFonts w:ascii="Times New Roman" w:hAnsi="Times New Roman" w:cs="Times New Roman"/>
          <w:sz w:val="24"/>
          <w:szCs w:val="24"/>
        </w:rPr>
      </w:pPr>
    </w:p>
    <w:p w:rsidR="009268EF" w:rsidRDefault="009268EF"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H</w:t>
      </w:r>
      <w:r w:rsidR="00595C87" w:rsidRPr="00E15052">
        <w:rPr>
          <w:rFonts w:ascii="Times New Roman" w:hAnsi="Times New Roman" w:cs="Times New Roman"/>
          <w:sz w:val="24"/>
          <w:szCs w:val="24"/>
        </w:rPr>
        <w:t>ATEMI</w:t>
      </w:r>
      <w:r w:rsidRPr="00E15052">
        <w:rPr>
          <w:rFonts w:ascii="Times New Roman" w:hAnsi="Times New Roman" w:cs="Times New Roman"/>
          <w:sz w:val="24"/>
          <w:szCs w:val="24"/>
        </w:rPr>
        <w:t>-J, A.</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(2008)</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 xml:space="preserve">“Tests For Cointegration With Two Unknown Regime Shifts With an Application to Financial Market Integration”, </w:t>
      </w:r>
      <w:r w:rsidRPr="00E15052">
        <w:rPr>
          <w:rFonts w:ascii="Times New Roman" w:hAnsi="Times New Roman" w:cs="Times New Roman"/>
          <w:sz w:val="24"/>
          <w:szCs w:val="24"/>
        </w:rPr>
        <w:t>Empirical Economics, s. 35, ss. 497-505.</w:t>
      </w:r>
    </w:p>
    <w:p w:rsidR="00F5503F" w:rsidRPr="00F5503F" w:rsidRDefault="00F5503F" w:rsidP="00F5503F">
      <w:pPr>
        <w:pStyle w:val="ListeParagraf"/>
        <w:rPr>
          <w:rFonts w:ascii="Times New Roman" w:hAnsi="Times New Roman" w:cs="Times New Roman"/>
          <w:sz w:val="24"/>
          <w:szCs w:val="24"/>
        </w:rPr>
      </w:pPr>
    </w:p>
    <w:p w:rsidR="009268EF" w:rsidRDefault="00F470D5" w:rsidP="00E15052">
      <w:pPr>
        <w:pStyle w:val="ListeParagraf"/>
        <w:numPr>
          <w:ilvl w:val="0"/>
          <w:numId w:val="2"/>
        </w:numPr>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HİNDİSTAN RAPORU</w:t>
      </w:r>
      <w:r w:rsidR="009268EF" w:rsidRPr="00E15052">
        <w:rPr>
          <w:rFonts w:ascii="Times New Roman" w:hAnsi="Times New Roman" w:cs="Times New Roman"/>
          <w:sz w:val="24"/>
          <w:szCs w:val="24"/>
        </w:rPr>
        <w:t>, (2012)</w:t>
      </w:r>
      <w:r w:rsidR="00424496" w:rsidRPr="00E15052">
        <w:rPr>
          <w:rFonts w:ascii="Times New Roman" w:hAnsi="Times New Roman" w:cs="Times New Roman"/>
          <w:sz w:val="24"/>
          <w:szCs w:val="24"/>
        </w:rPr>
        <w:t>,</w:t>
      </w:r>
      <w:r w:rsidR="009268EF" w:rsidRPr="00E15052">
        <w:rPr>
          <w:rFonts w:ascii="Times New Roman" w:hAnsi="Times New Roman" w:cs="Times New Roman"/>
          <w:sz w:val="24"/>
          <w:szCs w:val="24"/>
        </w:rPr>
        <w:t xml:space="preserve"> Yeni Delhi Büyükelçiliği,  Ticaret Müşavirliği, Mayıs.</w:t>
      </w:r>
    </w:p>
    <w:p w:rsidR="00F5503F" w:rsidRPr="00F5503F" w:rsidRDefault="00F5503F" w:rsidP="00F5503F">
      <w:pPr>
        <w:pStyle w:val="ListeParagraf"/>
        <w:rPr>
          <w:rFonts w:ascii="Times New Roman" w:hAnsi="Times New Roman" w:cs="Times New Roman"/>
          <w:sz w:val="24"/>
          <w:szCs w:val="24"/>
        </w:rPr>
      </w:pPr>
    </w:p>
    <w:p w:rsidR="00B1253A" w:rsidRDefault="00B1253A"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J</w:t>
      </w:r>
      <w:r w:rsidR="00595C87" w:rsidRPr="00E15052">
        <w:rPr>
          <w:rFonts w:ascii="Times New Roman" w:hAnsi="Times New Roman" w:cs="Times New Roman"/>
          <w:sz w:val="24"/>
          <w:szCs w:val="24"/>
        </w:rPr>
        <w:t>ABBOUR</w:t>
      </w:r>
      <w:r w:rsidRPr="00E15052">
        <w:rPr>
          <w:rFonts w:ascii="Times New Roman" w:hAnsi="Times New Roman" w:cs="Times New Roman"/>
          <w:sz w:val="24"/>
          <w:szCs w:val="24"/>
        </w:rPr>
        <w:t>, L. ve M</w:t>
      </w:r>
      <w:r w:rsidR="00595C87" w:rsidRPr="00E15052">
        <w:rPr>
          <w:rFonts w:ascii="Times New Roman" w:hAnsi="Times New Roman" w:cs="Times New Roman"/>
          <w:sz w:val="24"/>
          <w:szCs w:val="24"/>
        </w:rPr>
        <w:t>UCCHIELLI</w:t>
      </w:r>
      <w:r w:rsidRPr="00E15052">
        <w:rPr>
          <w:rFonts w:ascii="Times New Roman" w:hAnsi="Times New Roman" w:cs="Times New Roman"/>
          <w:sz w:val="24"/>
          <w:szCs w:val="24"/>
        </w:rPr>
        <w:t>, J. L.</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(2004)</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“Technology Transfer through Backward Linkages: The Case of the Spanish Manufacturing Industry”,</w:t>
      </w:r>
      <w:r w:rsidR="00595C87" w:rsidRPr="00E15052">
        <w:rPr>
          <w:rFonts w:ascii="Times New Roman" w:hAnsi="Times New Roman" w:cs="Times New Roman"/>
          <w:sz w:val="24"/>
          <w:szCs w:val="24"/>
        </w:rPr>
        <w:t xml:space="preserve"> </w:t>
      </w:r>
      <w:r w:rsidR="00D00062" w:rsidRPr="00E15052">
        <w:rPr>
          <w:rFonts w:ascii="Times New Roman" w:hAnsi="Times New Roman" w:cs="Times New Roman"/>
          <w:sz w:val="24"/>
          <w:szCs w:val="24"/>
        </w:rPr>
        <w:t>ftp://mse.univ-paris1.fr/pub/mse/cahiers2004/</w:t>
      </w:r>
      <w:r w:rsidRPr="00E15052">
        <w:rPr>
          <w:rFonts w:ascii="Times New Roman" w:hAnsi="Times New Roman" w:cs="Times New Roman"/>
          <w:sz w:val="24"/>
          <w:szCs w:val="24"/>
        </w:rPr>
        <w:t>Bla04073.pdf, [Erişim Tarihi: 11.12.2012].</w:t>
      </w:r>
    </w:p>
    <w:p w:rsidR="00F5503F" w:rsidRPr="00F5503F" w:rsidRDefault="00F5503F" w:rsidP="00F5503F">
      <w:pPr>
        <w:pStyle w:val="ListeParagraf"/>
        <w:rPr>
          <w:rFonts w:ascii="Times New Roman" w:hAnsi="Times New Roman" w:cs="Times New Roman"/>
          <w:sz w:val="24"/>
          <w:szCs w:val="24"/>
        </w:rPr>
      </w:pPr>
    </w:p>
    <w:p w:rsidR="00570723" w:rsidRDefault="00570723" w:rsidP="00E15052">
      <w:pPr>
        <w:pStyle w:val="ListeParagraf"/>
        <w:numPr>
          <w:ilvl w:val="0"/>
          <w:numId w:val="2"/>
        </w:numPr>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J</w:t>
      </w:r>
      <w:r w:rsidR="008B50DF" w:rsidRPr="00E15052">
        <w:rPr>
          <w:rFonts w:ascii="Times New Roman" w:hAnsi="Times New Roman" w:cs="Times New Roman"/>
          <w:sz w:val="24"/>
          <w:szCs w:val="24"/>
        </w:rPr>
        <w:t>AYARAMAN</w:t>
      </w:r>
      <w:r w:rsidRPr="00E15052">
        <w:rPr>
          <w:rFonts w:ascii="Times New Roman" w:hAnsi="Times New Roman" w:cs="Times New Roman"/>
          <w:sz w:val="24"/>
          <w:szCs w:val="24"/>
        </w:rPr>
        <w:t>, T. K.</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(1998)</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“Foreign Direct Investment as An Alternative to Foreign Aid to South Pacific Island Countries”,</w:t>
      </w:r>
      <w:r w:rsidRPr="00E15052">
        <w:rPr>
          <w:rFonts w:ascii="Times New Roman" w:hAnsi="Times New Roman" w:cs="Times New Roman"/>
          <w:sz w:val="24"/>
          <w:szCs w:val="24"/>
        </w:rPr>
        <w:t xml:space="preserve"> Journal of the South Pacific Society, c. 21, s. 3, ss.  29-44.</w:t>
      </w:r>
    </w:p>
    <w:p w:rsidR="00F5503F" w:rsidRPr="00F5503F" w:rsidRDefault="00F5503F" w:rsidP="00F5503F">
      <w:pPr>
        <w:pStyle w:val="ListeParagraf"/>
        <w:rPr>
          <w:rFonts w:ascii="Times New Roman" w:hAnsi="Times New Roman" w:cs="Times New Roman"/>
          <w:sz w:val="24"/>
          <w:szCs w:val="24"/>
        </w:rPr>
      </w:pPr>
    </w:p>
    <w:p w:rsidR="00F363E6" w:rsidRDefault="00F363E6" w:rsidP="00E15052">
      <w:pPr>
        <w:pStyle w:val="ListeParagraf"/>
        <w:numPr>
          <w:ilvl w:val="0"/>
          <w:numId w:val="2"/>
        </w:numPr>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J</w:t>
      </w:r>
      <w:r w:rsidR="008B50DF" w:rsidRPr="00E15052">
        <w:rPr>
          <w:rFonts w:ascii="Times New Roman" w:hAnsi="Times New Roman" w:cs="Times New Roman"/>
          <w:sz w:val="24"/>
          <w:szCs w:val="24"/>
        </w:rPr>
        <w:t>AVORCIK</w:t>
      </w:r>
      <w:r w:rsidRPr="00E15052">
        <w:rPr>
          <w:rFonts w:ascii="Times New Roman" w:hAnsi="Times New Roman" w:cs="Times New Roman"/>
          <w:sz w:val="24"/>
          <w:szCs w:val="24"/>
        </w:rPr>
        <w:t>, B. S.</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(2004)</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“Does Foreign Direct Investment Increase the Productivity of Domestic Firms?  In Search of Spillovers Through Backward Linkages”,</w:t>
      </w:r>
      <w:r w:rsidRPr="00E15052">
        <w:rPr>
          <w:rFonts w:ascii="Times New Roman" w:hAnsi="Times New Roman" w:cs="Times New Roman"/>
          <w:sz w:val="24"/>
          <w:szCs w:val="24"/>
        </w:rPr>
        <w:t xml:space="preserve"> The American Economic Review,  c. 94, s. 3, ss. 605-627.</w:t>
      </w:r>
    </w:p>
    <w:p w:rsidR="00F5503F" w:rsidRPr="00F5503F" w:rsidRDefault="00F5503F" w:rsidP="00F5503F">
      <w:pPr>
        <w:pStyle w:val="ListeParagraf"/>
        <w:rPr>
          <w:rFonts w:ascii="Times New Roman" w:hAnsi="Times New Roman" w:cs="Times New Roman"/>
          <w:sz w:val="24"/>
          <w:szCs w:val="24"/>
        </w:rPr>
      </w:pPr>
    </w:p>
    <w:p w:rsidR="00E422D5" w:rsidRPr="00E15052" w:rsidRDefault="00E422D5" w:rsidP="00E15052">
      <w:pPr>
        <w:pStyle w:val="ListeParagraf"/>
        <w:numPr>
          <w:ilvl w:val="0"/>
          <w:numId w:val="2"/>
        </w:numPr>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J</w:t>
      </w:r>
      <w:r w:rsidR="008B50DF" w:rsidRPr="00E15052">
        <w:rPr>
          <w:rFonts w:ascii="Times New Roman" w:hAnsi="Times New Roman" w:cs="Times New Roman"/>
          <w:sz w:val="24"/>
          <w:szCs w:val="24"/>
        </w:rPr>
        <w:t>AVORCIK</w:t>
      </w:r>
      <w:r w:rsidRPr="00E15052">
        <w:rPr>
          <w:rFonts w:ascii="Times New Roman" w:hAnsi="Times New Roman" w:cs="Times New Roman"/>
          <w:sz w:val="24"/>
          <w:szCs w:val="24"/>
        </w:rPr>
        <w:t>, B. S. ve S</w:t>
      </w:r>
      <w:r w:rsidR="008B50DF" w:rsidRPr="00E15052">
        <w:rPr>
          <w:rFonts w:ascii="Times New Roman" w:hAnsi="Times New Roman" w:cs="Times New Roman"/>
          <w:sz w:val="24"/>
          <w:szCs w:val="24"/>
        </w:rPr>
        <w:t>PATAREANU</w:t>
      </w:r>
      <w:r w:rsidRPr="00E15052">
        <w:rPr>
          <w:rFonts w:ascii="Times New Roman" w:hAnsi="Times New Roman" w:cs="Times New Roman"/>
          <w:sz w:val="24"/>
          <w:szCs w:val="24"/>
        </w:rPr>
        <w:t>, M.</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(2005)</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w:t>
      </w:r>
      <w:r w:rsidRPr="00E15052">
        <w:rPr>
          <w:rFonts w:ascii="Times New Roman" w:hAnsi="Times New Roman" w:cs="Times New Roman"/>
          <w:b/>
          <w:bCs/>
          <w:sz w:val="24"/>
          <w:szCs w:val="24"/>
        </w:rPr>
        <w:t>Do Foreign Investors Care about Labor Market Regulations?”</w:t>
      </w:r>
      <w:r w:rsidRPr="00E15052">
        <w:rPr>
          <w:rFonts w:ascii="Times New Roman" w:hAnsi="Times New Roman" w:cs="Times New Roman"/>
          <w:b/>
          <w:sz w:val="24"/>
          <w:szCs w:val="24"/>
        </w:rPr>
        <w:t>,</w:t>
      </w:r>
      <w:r w:rsidRPr="00E15052">
        <w:rPr>
          <w:rFonts w:ascii="Times New Roman" w:hAnsi="Times New Roman" w:cs="Times New Roman"/>
          <w:sz w:val="24"/>
          <w:szCs w:val="24"/>
        </w:rPr>
        <w:t xml:space="preserve"> Review of World Economics, Springer, c. 141, s. 3, ss. 375-403.</w:t>
      </w:r>
    </w:p>
    <w:p w:rsidR="00F363E6" w:rsidRDefault="00F363E6" w:rsidP="00E15052">
      <w:pPr>
        <w:pStyle w:val="ListeParagraf"/>
        <w:numPr>
          <w:ilvl w:val="0"/>
          <w:numId w:val="2"/>
        </w:numPr>
        <w:autoSpaceDE w:val="0"/>
        <w:autoSpaceDN w:val="0"/>
        <w:adjustRightInd w:val="0"/>
        <w:spacing w:beforeLines="120" w:before="288" w:afterLines="120" w:after="288" w:line="240" w:lineRule="auto"/>
        <w:jc w:val="both"/>
        <w:rPr>
          <w:rFonts w:ascii="Times New Roman" w:eastAsia="Calibri" w:hAnsi="Times New Roman" w:cs="Times New Roman"/>
          <w:sz w:val="24"/>
          <w:szCs w:val="24"/>
        </w:rPr>
      </w:pPr>
      <w:r w:rsidRPr="00E15052">
        <w:rPr>
          <w:rFonts w:ascii="Times New Roman" w:eastAsia="Calibri" w:hAnsi="Times New Roman" w:cs="Times New Roman"/>
          <w:sz w:val="24"/>
          <w:szCs w:val="24"/>
        </w:rPr>
        <w:lastRenderedPageBreak/>
        <w:t>İSO</w:t>
      </w:r>
      <w:r w:rsidR="00424496" w:rsidRPr="00E15052">
        <w:rPr>
          <w:rFonts w:ascii="Times New Roman" w:eastAsia="Calibri" w:hAnsi="Times New Roman" w:cs="Times New Roman"/>
          <w:sz w:val="24"/>
          <w:szCs w:val="24"/>
        </w:rPr>
        <w:t>,</w:t>
      </w:r>
      <w:r w:rsidRPr="00E15052">
        <w:rPr>
          <w:rFonts w:ascii="Times New Roman" w:eastAsia="Calibri" w:hAnsi="Times New Roman" w:cs="Times New Roman"/>
          <w:sz w:val="24"/>
          <w:szCs w:val="24"/>
        </w:rPr>
        <w:t xml:space="preserve"> (2002)</w:t>
      </w:r>
      <w:r w:rsidR="00424496" w:rsidRPr="00E15052">
        <w:rPr>
          <w:rFonts w:ascii="Times New Roman" w:eastAsia="Calibri" w:hAnsi="Times New Roman" w:cs="Times New Roman"/>
          <w:sz w:val="24"/>
          <w:szCs w:val="24"/>
        </w:rPr>
        <w:t>,</w:t>
      </w:r>
      <w:r w:rsidRPr="00E15052">
        <w:rPr>
          <w:rFonts w:ascii="Times New Roman" w:eastAsia="Calibri" w:hAnsi="Times New Roman" w:cs="Times New Roman"/>
          <w:sz w:val="24"/>
          <w:szCs w:val="24"/>
        </w:rPr>
        <w:t xml:space="preserve"> </w:t>
      </w:r>
      <w:r w:rsidRPr="00E15052">
        <w:rPr>
          <w:rFonts w:ascii="Times New Roman" w:eastAsia="Calibri" w:hAnsi="Times New Roman" w:cs="Times New Roman"/>
          <w:b/>
          <w:bCs/>
          <w:sz w:val="24"/>
          <w:szCs w:val="24"/>
        </w:rPr>
        <w:t>Yabancı Doğrudan Yatırımlar ve Türkiye Durum Tespiti ve Stratejik Plan,</w:t>
      </w:r>
      <w:r w:rsidRPr="00E15052">
        <w:rPr>
          <w:rFonts w:ascii="Times New Roman" w:eastAsia="Calibri" w:hAnsi="Times New Roman" w:cs="Times New Roman"/>
          <w:bCs/>
          <w:sz w:val="24"/>
          <w:szCs w:val="24"/>
        </w:rPr>
        <w:t xml:space="preserve"> </w:t>
      </w:r>
      <w:r w:rsidRPr="00E15052">
        <w:rPr>
          <w:rFonts w:ascii="Times New Roman" w:eastAsia="Calibri" w:hAnsi="Times New Roman" w:cs="Times New Roman"/>
          <w:sz w:val="24"/>
          <w:szCs w:val="24"/>
        </w:rPr>
        <w:t>İstanbul Sanayi Odası Yayınları, No. 1, ISBN: 975-512-610-4.</w:t>
      </w:r>
    </w:p>
    <w:p w:rsidR="00F5503F" w:rsidRPr="00E15052" w:rsidRDefault="00F5503F" w:rsidP="00F5503F">
      <w:pPr>
        <w:pStyle w:val="ListeParagraf"/>
        <w:autoSpaceDE w:val="0"/>
        <w:autoSpaceDN w:val="0"/>
        <w:adjustRightInd w:val="0"/>
        <w:spacing w:beforeLines="120" w:before="288" w:afterLines="120" w:after="288" w:line="240" w:lineRule="auto"/>
        <w:jc w:val="both"/>
        <w:rPr>
          <w:rFonts w:ascii="Times New Roman" w:eastAsia="Calibri" w:hAnsi="Times New Roman" w:cs="Times New Roman"/>
          <w:sz w:val="24"/>
          <w:szCs w:val="24"/>
        </w:rPr>
      </w:pPr>
    </w:p>
    <w:p w:rsidR="00162B9C" w:rsidRPr="00F5503F" w:rsidRDefault="00162B9C"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K</w:t>
      </w:r>
      <w:r w:rsidR="008B50DF" w:rsidRPr="00E15052">
        <w:rPr>
          <w:rFonts w:ascii="Times New Roman" w:hAnsi="Times New Roman" w:cs="Times New Roman"/>
          <w:sz w:val="24"/>
          <w:szCs w:val="24"/>
        </w:rPr>
        <w:t>AMACI</w:t>
      </w:r>
      <w:r w:rsidRPr="00E15052">
        <w:rPr>
          <w:rFonts w:ascii="Times New Roman" w:hAnsi="Times New Roman" w:cs="Times New Roman"/>
          <w:sz w:val="24"/>
          <w:szCs w:val="24"/>
        </w:rPr>
        <w:t xml:space="preserve">, </w:t>
      </w:r>
      <w:r w:rsidRPr="00E15052">
        <w:rPr>
          <w:rFonts w:ascii="Times New Roman" w:eastAsia="Calibri" w:hAnsi="Times New Roman" w:cs="Times New Roman"/>
          <w:sz w:val="24"/>
          <w:szCs w:val="24"/>
        </w:rPr>
        <w:t>A. M.</w:t>
      </w:r>
      <w:r w:rsidR="00424496" w:rsidRPr="00E15052">
        <w:rPr>
          <w:rFonts w:ascii="Times New Roman" w:eastAsia="Calibri" w:hAnsi="Times New Roman" w:cs="Times New Roman"/>
          <w:sz w:val="24"/>
          <w:szCs w:val="24"/>
        </w:rPr>
        <w:t>,</w:t>
      </w:r>
      <w:r w:rsidRPr="00E15052">
        <w:rPr>
          <w:rFonts w:ascii="Times New Roman" w:hAnsi="Times New Roman" w:cs="Times New Roman"/>
          <w:sz w:val="24"/>
          <w:szCs w:val="24"/>
        </w:rPr>
        <w:t xml:space="preserve"> (2009)</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w:t>
      </w:r>
      <w:r w:rsidRPr="00E15052">
        <w:rPr>
          <w:rFonts w:ascii="Times New Roman" w:eastAsia="Calibri" w:hAnsi="Times New Roman" w:cs="Times New Roman"/>
          <w:b/>
          <w:sz w:val="24"/>
          <w:szCs w:val="24"/>
        </w:rPr>
        <w:t xml:space="preserve">Makedonya Cumhuriyeti'nde Yabancı Doğrudan Yatırımlar ve İş </w:t>
      </w:r>
      <w:r w:rsidR="008B50DF" w:rsidRPr="00E15052">
        <w:rPr>
          <w:rFonts w:ascii="Times New Roman" w:eastAsia="Calibri" w:hAnsi="Times New Roman" w:cs="Times New Roman"/>
          <w:b/>
          <w:sz w:val="24"/>
          <w:szCs w:val="24"/>
        </w:rPr>
        <w:t>O</w:t>
      </w:r>
      <w:r w:rsidRPr="00E15052">
        <w:rPr>
          <w:rFonts w:ascii="Times New Roman" w:eastAsia="Calibri" w:hAnsi="Times New Roman" w:cs="Times New Roman"/>
          <w:b/>
          <w:sz w:val="24"/>
          <w:szCs w:val="24"/>
        </w:rPr>
        <w:t>rtamı</w:t>
      </w:r>
      <w:r w:rsidRPr="00E15052">
        <w:rPr>
          <w:rFonts w:ascii="Times New Roman" w:hAnsi="Times New Roman" w:cs="Times New Roman"/>
          <w:b/>
          <w:sz w:val="24"/>
          <w:szCs w:val="24"/>
        </w:rPr>
        <w:t xml:space="preserve">”,  </w:t>
      </w:r>
      <w:r w:rsidRPr="00E15052">
        <w:rPr>
          <w:rFonts w:ascii="Times New Roman" w:eastAsia="Calibri" w:hAnsi="Times New Roman" w:cs="Times New Roman"/>
          <w:sz w:val="24"/>
          <w:szCs w:val="24"/>
        </w:rPr>
        <w:t>Prof. Dr. Angelova BILJANA, 2. Uluslararası Balkan Kongresi, ss. 329-333.</w:t>
      </w:r>
    </w:p>
    <w:p w:rsidR="00F5503F" w:rsidRPr="00F5503F" w:rsidRDefault="00F5503F" w:rsidP="00F5503F">
      <w:pPr>
        <w:pStyle w:val="ListeParagraf"/>
        <w:rPr>
          <w:rFonts w:ascii="Times New Roman" w:hAnsi="Times New Roman" w:cs="Times New Roman"/>
          <w:sz w:val="24"/>
          <w:szCs w:val="24"/>
        </w:rPr>
      </w:pPr>
    </w:p>
    <w:p w:rsidR="006B48A7" w:rsidRDefault="006B48A7" w:rsidP="00E15052">
      <w:pPr>
        <w:pStyle w:val="ListeParagraf"/>
        <w:numPr>
          <w:ilvl w:val="0"/>
          <w:numId w:val="2"/>
        </w:numPr>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K</w:t>
      </w:r>
      <w:r w:rsidR="008B50DF" w:rsidRPr="00E15052">
        <w:rPr>
          <w:rFonts w:ascii="Times New Roman" w:hAnsi="Times New Roman" w:cs="Times New Roman"/>
          <w:sz w:val="24"/>
          <w:szCs w:val="24"/>
        </w:rPr>
        <w:t>ATHURIA</w:t>
      </w:r>
      <w:r w:rsidRPr="00E15052">
        <w:rPr>
          <w:rFonts w:ascii="Times New Roman" w:hAnsi="Times New Roman" w:cs="Times New Roman"/>
          <w:sz w:val="24"/>
          <w:szCs w:val="24"/>
        </w:rPr>
        <w:t>, S.</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(1996)</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Competing Through Technology and Manufacturing: A Study of the Indian Commercial Vehicles Industry,</w:t>
      </w:r>
      <w:r w:rsidRPr="00E15052">
        <w:rPr>
          <w:rFonts w:ascii="Times New Roman" w:hAnsi="Times New Roman" w:cs="Times New Roman"/>
          <w:sz w:val="24"/>
          <w:szCs w:val="24"/>
        </w:rPr>
        <w:t xml:space="preserve"> Oxford University Press.</w:t>
      </w:r>
    </w:p>
    <w:p w:rsidR="00F5503F" w:rsidRPr="00F5503F" w:rsidRDefault="00F5503F" w:rsidP="00F5503F">
      <w:pPr>
        <w:pStyle w:val="ListeParagraf"/>
        <w:rPr>
          <w:rFonts w:ascii="Times New Roman" w:hAnsi="Times New Roman" w:cs="Times New Roman"/>
          <w:sz w:val="24"/>
          <w:szCs w:val="24"/>
        </w:rPr>
      </w:pPr>
    </w:p>
    <w:p w:rsidR="00162B9C" w:rsidRDefault="00162B9C" w:rsidP="00E15052">
      <w:pPr>
        <w:pStyle w:val="ListeParagraf"/>
        <w:numPr>
          <w:ilvl w:val="0"/>
          <w:numId w:val="2"/>
        </w:numPr>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K</w:t>
      </w:r>
      <w:r w:rsidR="008B50DF" w:rsidRPr="00E15052">
        <w:rPr>
          <w:rFonts w:ascii="Times New Roman" w:hAnsi="Times New Roman" w:cs="Times New Roman"/>
          <w:sz w:val="24"/>
          <w:szCs w:val="24"/>
        </w:rPr>
        <w:t>AYMAK</w:t>
      </w:r>
      <w:r w:rsidRPr="00E15052">
        <w:rPr>
          <w:rFonts w:ascii="Times New Roman" w:hAnsi="Times New Roman" w:cs="Times New Roman"/>
          <w:sz w:val="24"/>
          <w:szCs w:val="24"/>
        </w:rPr>
        <w:t>, H.</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(2005)</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“Yabancı Doğrudan Yatırımları Artırmak İçin Teşvikler Gerekli ve/veya Yeterli mi?”,</w:t>
      </w:r>
      <w:r w:rsidRPr="00E15052">
        <w:rPr>
          <w:rFonts w:ascii="Times New Roman" w:hAnsi="Times New Roman" w:cs="Times New Roman"/>
          <w:sz w:val="24"/>
          <w:szCs w:val="24"/>
        </w:rPr>
        <w:t xml:space="preserve"> Maliye Dergisi, s. 149, ss. 74-104.</w:t>
      </w:r>
    </w:p>
    <w:p w:rsidR="00F5503F" w:rsidRPr="00F5503F" w:rsidRDefault="00F5503F" w:rsidP="00F5503F">
      <w:pPr>
        <w:pStyle w:val="ListeParagraf"/>
        <w:rPr>
          <w:rFonts w:ascii="Times New Roman" w:hAnsi="Times New Roman" w:cs="Times New Roman"/>
          <w:sz w:val="24"/>
          <w:szCs w:val="24"/>
        </w:rPr>
      </w:pPr>
    </w:p>
    <w:p w:rsidR="00162B9C" w:rsidRDefault="00162B9C"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K</w:t>
      </w:r>
      <w:r w:rsidR="008B50DF" w:rsidRPr="00E15052">
        <w:rPr>
          <w:rFonts w:ascii="Times New Roman" w:hAnsi="Times New Roman" w:cs="Times New Roman"/>
          <w:sz w:val="24"/>
          <w:szCs w:val="24"/>
        </w:rPr>
        <w:t>EPENEK</w:t>
      </w:r>
      <w:r w:rsidRPr="00E15052">
        <w:rPr>
          <w:rFonts w:ascii="Times New Roman" w:hAnsi="Times New Roman" w:cs="Times New Roman"/>
          <w:sz w:val="24"/>
          <w:szCs w:val="24"/>
        </w:rPr>
        <w:t>, Y. ve Y</w:t>
      </w:r>
      <w:r w:rsidR="008B50DF" w:rsidRPr="00E15052">
        <w:rPr>
          <w:rFonts w:ascii="Times New Roman" w:hAnsi="Times New Roman" w:cs="Times New Roman"/>
          <w:sz w:val="24"/>
          <w:szCs w:val="24"/>
        </w:rPr>
        <w:t>ENTÜRK</w:t>
      </w:r>
      <w:r w:rsidRPr="00E15052">
        <w:rPr>
          <w:rFonts w:ascii="Times New Roman" w:hAnsi="Times New Roman" w:cs="Times New Roman"/>
          <w:sz w:val="24"/>
          <w:szCs w:val="24"/>
        </w:rPr>
        <w:t>, N.</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(2003)</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Türkiye Ekonomisi,</w:t>
      </w:r>
      <w:r w:rsidRPr="00E15052">
        <w:rPr>
          <w:rFonts w:ascii="Times New Roman" w:hAnsi="Times New Roman" w:cs="Times New Roman"/>
          <w:sz w:val="24"/>
          <w:szCs w:val="24"/>
        </w:rPr>
        <w:t xml:space="preserve"> Remzi Kitabevi, İstanbul.</w:t>
      </w:r>
    </w:p>
    <w:p w:rsidR="00F5503F" w:rsidRPr="00F5503F" w:rsidRDefault="00F5503F" w:rsidP="00F5503F">
      <w:pPr>
        <w:pStyle w:val="ListeParagraf"/>
        <w:rPr>
          <w:rFonts w:ascii="Times New Roman" w:hAnsi="Times New Roman" w:cs="Times New Roman"/>
          <w:sz w:val="24"/>
          <w:szCs w:val="24"/>
        </w:rPr>
      </w:pPr>
    </w:p>
    <w:p w:rsidR="006B48A7" w:rsidRDefault="006B48A7"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K</w:t>
      </w:r>
      <w:r w:rsidR="008B50DF" w:rsidRPr="00E15052">
        <w:rPr>
          <w:rFonts w:ascii="Times New Roman" w:hAnsi="Times New Roman" w:cs="Times New Roman"/>
          <w:sz w:val="24"/>
          <w:szCs w:val="24"/>
        </w:rPr>
        <w:t>IM</w:t>
      </w:r>
      <w:r w:rsidRPr="00E15052">
        <w:rPr>
          <w:rFonts w:ascii="Times New Roman" w:hAnsi="Times New Roman" w:cs="Times New Roman"/>
          <w:sz w:val="24"/>
          <w:szCs w:val="24"/>
        </w:rPr>
        <w:t>, J. D. ve H</w:t>
      </w:r>
      <w:r w:rsidR="000544FC" w:rsidRPr="00E15052">
        <w:rPr>
          <w:rFonts w:ascii="Times New Roman" w:hAnsi="Times New Roman" w:cs="Times New Roman"/>
          <w:sz w:val="24"/>
          <w:szCs w:val="24"/>
        </w:rPr>
        <w:t>WANG</w:t>
      </w:r>
      <w:r w:rsidRPr="00E15052">
        <w:rPr>
          <w:rFonts w:ascii="Times New Roman" w:hAnsi="Times New Roman" w:cs="Times New Roman"/>
          <w:sz w:val="24"/>
          <w:szCs w:val="24"/>
        </w:rPr>
        <w:t>, S. I.</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(2000)</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“The Role of Foreign Direct Investment in Koreaâ’s Economic Development: Productivity Effects and Implications for the Currency Crisis”,</w:t>
      </w:r>
      <w:r w:rsidRPr="00E15052">
        <w:rPr>
          <w:rFonts w:ascii="Times New Roman" w:hAnsi="Times New Roman" w:cs="Times New Roman"/>
          <w:sz w:val="24"/>
          <w:szCs w:val="24"/>
        </w:rPr>
        <w:t xml:space="preserve"> NBER-EASE, s. 9, ss. 267-294.</w:t>
      </w:r>
    </w:p>
    <w:p w:rsidR="00F5503F" w:rsidRPr="00F5503F" w:rsidRDefault="00F5503F" w:rsidP="00F5503F">
      <w:pPr>
        <w:pStyle w:val="ListeParagraf"/>
        <w:rPr>
          <w:rFonts w:ascii="Times New Roman" w:hAnsi="Times New Roman" w:cs="Times New Roman"/>
          <w:sz w:val="24"/>
          <w:szCs w:val="24"/>
        </w:rPr>
      </w:pPr>
    </w:p>
    <w:p w:rsidR="00CA6A71" w:rsidRPr="00F5503F" w:rsidRDefault="00CA6A71"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K</w:t>
      </w:r>
      <w:r w:rsidR="008B50DF" w:rsidRPr="00E15052">
        <w:rPr>
          <w:rFonts w:ascii="Times New Roman" w:hAnsi="Times New Roman" w:cs="Times New Roman"/>
          <w:sz w:val="24"/>
          <w:szCs w:val="24"/>
        </w:rPr>
        <w:t>ÖYMEN</w:t>
      </w:r>
      <w:r w:rsidRPr="00E15052">
        <w:rPr>
          <w:rFonts w:ascii="Times New Roman" w:hAnsi="Times New Roman" w:cs="Times New Roman"/>
          <w:sz w:val="24"/>
          <w:szCs w:val="24"/>
        </w:rPr>
        <w:t>,  S. ve S</w:t>
      </w:r>
      <w:r w:rsidR="008B50DF" w:rsidRPr="00E15052">
        <w:rPr>
          <w:rFonts w:ascii="Times New Roman" w:hAnsi="Times New Roman" w:cs="Times New Roman"/>
          <w:sz w:val="24"/>
          <w:szCs w:val="24"/>
        </w:rPr>
        <w:t>AYEK</w:t>
      </w:r>
      <w:r w:rsidRPr="00E15052">
        <w:rPr>
          <w:rFonts w:ascii="Times New Roman" w:hAnsi="Times New Roman" w:cs="Times New Roman"/>
          <w:sz w:val="24"/>
          <w:szCs w:val="24"/>
        </w:rPr>
        <w:t>, S.</w:t>
      </w:r>
      <w:r w:rsidR="00424496" w:rsidRPr="00E15052">
        <w:rPr>
          <w:rFonts w:ascii="Times New Roman" w:hAnsi="Times New Roman" w:cs="Times New Roman"/>
          <w:sz w:val="24"/>
          <w:szCs w:val="24"/>
        </w:rPr>
        <w:t xml:space="preserve">, </w:t>
      </w:r>
      <w:r w:rsidRPr="00E15052">
        <w:rPr>
          <w:rFonts w:ascii="Times New Roman" w:hAnsi="Times New Roman" w:cs="Times New Roman"/>
          <w:sz w:val="24"/>
          <w:szCs w:val="24"/>
        </w:rPr>
        <w:t>(2010)</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“The Role of Human Capital InProductivity Spillovers from FDI: An Empirical Analysis on Turkish Manufacturing Firms”,</w:t>
      </w:r>
      <w:r w:rsidRPr="00E15052">
        <w:rPr>
          <w:rFonts w:ascii="Times New Roman" w:hAnsi="Times New Roman" w:cs="Times New Roman"/>
          <w:sz w:val="24"/>
          <w:szCs w:val="24"/>
        </w:rPr>
        <w:t xml:space="preserve"> </w:t>
      </w:r>
      <w:r w:rsidRPr="00E15052">
        <w:rPr>
          <w:rFonts w:ascii="Times New Roman" w:eastAsia="Calibri" w:hAnsi="Times New Roman" w:cs="Times New Roman"/>
          <w:bCs/>
          <w:sz w:val="24"/>
          <w:szCs w:val="24"/>
        </w:rPr>
        <w:t xml:space="preserve">Bilkent University, Discussion Papers, </w:t>
      </w:r>
      <w:r w:rsidRPr="00E15052">
        <w:rPr>
          <w:rFonts w:ascii="Times New Roman" w:eastAsia="Calibri" w:hAnsi="Times New Roman" w:cs="Times New Roman"/>
          <w:sz w:val="24"/>
          <w:szCs w:val="24"/>
        </w:rPr>
        <w:t>No. 03.</w:t>
      </w:r>
    </w:p>
    <w:p w:rsidR="00F5503F" w:rsidRPr="00F5503F" w:rsidRDefault="00F5503F" w:rsidP="00F5503F">
      <w:pPr>
        <w:pStyle w:val="ListeParagraf"/>
        <w:rPr>
          <w:rFonts w:ascii="Times New Roman" w:hAnsi="Times New Roman" w:cs="Times New Roman"/>
          <w:sz w:val="24"/>
          <w:szCs w:val="24"/>
        </w:rPr>
      </w:pPr>
    </w:p>
    <w:p w:rsidR="00CA6A71" w:rsidRDefault="00CA6A71"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KTO</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(2008)</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bCs/>
          <w:sz w:val="24"/>
          <w:szCs w:val="24"/>
        </w:rPr>
        <w:t>Hindistan Cumhuriyeti Ülke Raporu,</w:t>
      </w:r>
      <w:r w:rsidRPr="00E15052">
        <w:rPr>
          <w:rFonts w:ascii="Times New Roman" w:hAnsi="Times New Roman" w:cs="Times New Roman"/>
          <w:bCs/>
          <w:sz w:val="24"/>
          <w:szCs w:val="24"/>
        </w:rPr>
        <w:t xml:space="preserve"> </w:t>
      </w:r>
      <w:r w:rsidRPr="00E15052">
        <w:rPr>
          <w:rFonts w:ascii="Times New Roman" w:hAnsi="Times New Roman" w:cs="Times New Roman"/>
          <w:sz w:val="24"/>
          <w:szCs w:val="24"/>
        </w:rPr>
        <w:t xml:space="preserve">Konya Ticaret Odası, </w:t>
      </w:r>
      <w:r w:rsidRPr="00E15052">
        <w:rPr>
          <w:rFonts w:ascii="Times New Roman" w:hAnsi="Times New Roman" w:cs="Times New Roman"/>
          <w:bCs/>
          <w:sz w:val="24"/>
          <w:szCs w:val="24"/>
        </w:rPr>
        <w:t xml:space="preserve">Etüd-Araştırma </w:t>
      </w:r>
      <w:r w:rsidRPr="00E15052">
        <w:rPr>
          <w:rFonts w:ascii="Times New Roman" w:hAnsi="Times New Roman" w:cs="Times New Roman"/>
          <w:sz w:val="24"/>
          <w:szCs w:val="24"/>
        </w:rPr>
        <w:t>Servisi, Mart.</w:t>
      </w:r>
    </w:p>
    <w:p w:rsidR="00F5503F" w:rsidRPr="00F5503F" w:rsidRDefault="00F5503F" w:rsidP="00F5503F">
      <w:pPr>
        <w:pStyle w:val="ListeParagraf"/>
        <w:rPr>
          <w:rFonts w:ascii="Times New Roman" w:hAnsi="Times New Roman" w:cs="Times New Roman"/>
          <w:sz w:val="24"/>
          <w:szCs w:val="24"/>
        </w:rPr>
      </w:pPr>
    </w:p>
    <w:p w:rsidR="00EE59B7" w:rsidRDefault="00EE59B7"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LEE, J. ve STRAZICICH, M.C.</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(2003)</w:t>
      </w:r>
      <w:r w:rsidR="00424496"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“Minimum Lagrange Multiplier Unit Root Test</w:t>
      </w:r>
      <w:r w:rsidR="002A5FC6" w:rsidRPr="00E15052">
        <w:rPr>
          <w:rFonts w:ascii="Times New Roman" w:hAnsi="Times New Roman" w:cs="Times New Roman"/>
          <w:b/>
          <w:sz w:val="24"/>
          <w:szCs w:val="24"/>
        </w:rPr>
        <w:t xml:space="preserve"> </w:t>
      </w:r>
      <w:r w:rsidRPr="00E15052">
        <w:rPr>
          <w:rFonts w:ascii="Times New Roman" w:hAnsi="Times New Roman" w:cs="Times New Roman"/>
          <w:b/>
          <w:sz w:val="24"/>
          <w:szCs w:val="24"/>
        </w:rPr>
        <w:t>With Two Structural Breaks”,</w:t>
      </w:r>
      <w:r w:rsidRPr="00E15052">
        <w:rPr>
          <w:rFonts w:ascii="Times New Roman" w:hAnsi="Times New Roman" w:cs="Times New Roman"/>
          <w:sz w:val="24"/>
          <w:szCs w:val="24"/>
        </w:rPr>
        <w:t xml:space="preserve"> </w:t>
      </w:r>
      <w:r w:rsidRPr="00E15052">
        <w:rPr>
          <w:rFonts w:ascii="Times New Roman" w:hAnsi="Times New Roman" w:cs="Times New Roman"/>
          <w:i/>
          <w:iCs/>
          <w:sz w:val="24"/>
          <w:szCs w:val="24"/>
        </w:rPr>
        <w:t>The Review of Economics and Statistics</w:t>
      </w:r>
      <w:r w:rsidRPr="00E15052">
        <w:rPr>
          <w:rFonts w:ascii="Times New Roman" w:hAnsi="Times New Roman" w:cs="Times New Roman"/>
          <w:sz w:val="24"/>
          <w:szCs w:val="24"/>
        </w:rPr>
        <w:t>, c. 85, s. 4, ss. 1082-1089.</w:t>
      </w:r>
    </w:p>
    <w:p w:rsidR="00F5503F" w:rsidRPr="00F5503F" w:rsidRDefault="00F5503F" w:rsidP="00F5503F">
      <w:pPr>
        <w:pStyle w:val="ListeParagraf"/>
        <w:rPr>
          <w:rFonts w:ascii="Times New Roman" w:hAnsi="Times New Roman" w:cs="Times New Roman"/>
          <w:sz w:val="24"/>
          <w:szCs w:val="24"/>
        </w:rPr>
      </w:pPr>
    </w:p>
    <w:p w:rsidR="002F4601" w:rsidRDefault="002F4601"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L</w:t>
      </w:r>
      <w:r w:rsidR="008B50DF" w:rsidRPr="00E15052">
        <w:rPr>
          <w:rFonts w:ascii="Times New Roman" w:hAnsi="Times New Roman" w:cs="Times New Roman"/>
          <w:sz w:val="24"/>
          <w:szCs w:val="24"/>
        </w:rPr>
        <w:t>EMI</w:t>
      </w:r>
      <w:r w:rsidRPr="00E15052">
        <w:rPr>
          <w:rFonts w:ascii="Times New Roman" w:hAnsi="Times New Roman" w:cs="Times New Roman"/>
          <w:sz w:val="24"/>
          <w:szCs w:val="24"/>
        </w:rPr>
        <w:t>, A.</w:t>
      </w:r>
      <w:r w:rsidR="00CB40EB" w:rsidRPr="00E15052">
        <w:rPr>
          <w:rFonts w:ascii="Times New Roman" w:hAnsi="Times New Roman" w:cs="Times New Roman"/>
          <w:sz w:val="24"/>
          <w:szCs w:val="24"/>
        </w:rPr>
        <w:t>,</w:t>
      </w:r>
      <w:r w:rsidRPr="00E15052">
        <w:rPr>
          <w:rFonts w:ascii="Times New Roman" w:hAnsi="Times New Roman" w:cs="Times New Roman"/>
          <w:sz w:val="24"/>
          <w:szCs w:val="24"/>
        </w:rPr>
        <w:t xml:space="preserve"> (2002)</w:t>
      </w:r>
      <w:r w:rsidR="00CB40EB"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Foreign Direct Investment In Developing Countries: Uncertainty, Trade and Welfare,</w:t>
      </w:r>
      <w:r w:rsidRPr="00E15052">
        <w:rPr>
          <w:rFonts w:ascii="Times New Roman" w:hAnsi="Times New Roman" w:cs="Times New Roman"/>
          <w:sz w:val="24"/>
          <w:szCs w:val="24"/>
        </w:rPr>
        <w:t xml:space="preserve"> Unpublished PhD Thesis, Western Michigan University.</w:t>
      </w:r>
    </w:p>
    <w:p w:rsidR="00F5503F" w:rsidRPr="00F5503F" w:rsidRDefault="00F5503F" w:rsidP="00F5503F">
      <w:pPr>
        <w:pStyle w:val="ListeParagraf"/>
        <w:rPr>
          <w:rFonts w:ascii="Times New Roman" w:hAnsi="Times New Roman" w:cs="Times New Roman"/>
          <w:sz w:val="24"/>
          <w:szCs w:val="24"/>
        </w:rPr>
      </w:pPr>
    </w:p>
    <w:p w:rsidR="00F4532D" w:rsidRDefault="00F4532D"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L</w:t>
      </w:r>
      <w:r w:rsidR="008B50DF" w:rsidRPr="00E15052">
        <w:rPr>
          <w:rFonts w:ascii="Times New Roman" w:hAnsi="Times New Roman" w:cs="Times New Roman"/>
          <w:sz w:val="24"/>
          <w:szCs w:val="24"/>
        </w:rPr>
        <w:t>ESHER</w:t>
      </w:r>
      <w:r w:rsidRPr="00E15052">
        <w:rPr>
          <w:rFonts w:ascii="Times New Roman" w:hAnsi="Times New Roman" w:cs="Times New Roman"/>
          <w:sz w:val="24"/>
          <w:szCs w:val="24"/>
        </w:rPr>
        <w:t>, M. ve M</w:t>
      </w:r>
      <w:r w:rsidR="008B50DF" w:rsidRPr="00E15052">
        <w:rPr>
          <w:rFonts w:ascii="Times New Roman" w:hAnsi="Times New Roman" w:cs="Times New Roman"/>
          <w:sz w:val="24"/>
          <w:szCs w:val="24"/>
        </w:rPr>
        <w:t>IROUDOT</w:t>
      </w:r>
      <w:r w:rsidRPr="00E15052">
        <w:rPr>
          <w:rFonts w:ascii="Times New Roman" w:hAnsi="Times New Roman" w:cs="Times New Roman"/>
          <w:sz w:val="24"/>
          <w:szCs w:val="24"/>
        </w:rPr>
        <w:t>, S.</w:t>
      </w:r>
      <w:r w:rsidR="00CB40EB" w:rsidRPr="00E15052">
        <w:rPr>
          <w:rFonts w:ascii="Times New Roman" w:hAnsi="Times New Roman" w:cs="Times New Roman"/>
          <w:sz w:val="24"/>
          <w:szCs w:val="24"/>
        </w:rPr>
        <w:t>,</w:t>
      </w:r>
      <w:r w:rsidRPr="00E15052">
        <w:rPr>
          <w:rFonts w:ascii="Times New Roman" w:hAnsi="Times New Roman" w:cs="Times New Roman"/>
          <w:sz w:val="24"/>
          <w:szCs w:val="24"/>
        </w:rPr>
        <w:t xml:space="preserve"> (2008)</w:t>
      </w:r>
      <w:r w:rsidR="00CB40EB"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“Foreign Direct Investment Spillovers and Their Interrelationships with Trade”,</w:t>
      </w:r>
      <w:r w:rsidRPr="00E15052">
        <w:rPr>
          <w:rFonts w:ascii="Times New Roman" w:hAnsi="Times New Roman" w:cs="Times New Roman"/>
          <w:sz w:val="24"/>
          <w:szCs w:val="24"/>
        </w:rPr>
        <w:t xml:space="preserve"> OECD Investment Policy Perspectives.</w:t>
      </w:r>
    </w:p>
    <w:p w:rsidR="00F5503F" w:rsidRPr="00F5503F" w:rsidRDefault="00F5503F" w:rsidP="00F5503F">
      <w:pPr>
        <w:pStyle w:val="ListeParagraf"/>
        <w:rPr>
          <w:rFonts w:ascii="Times New Roman" w:hAnsi="Times New Roman" w:cs="Times New Roman"/>
          <w:sz w:val="24"/>
          <w:szCs w:val="24"/>
        </w:rPr>
      </w:pPr>
    </w:p>
    <w:p w:rsidR="006B48A7" w:rsidRDefault="006B48A7" w:rsidP="00E15052">
      <w:pPr>
        <w:pStyle w:val="ListeParagraf"/>
        <w:numPr>
          <w:ilvl w:val="0"/>
          <w:numId w:val="2"/>
        </w:numPr>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L</w:t>
      </w:r>
      <w:r w:rsidR="008B50DF" w:rsidRPr="00E15052">
        <w:rPr>
          <w:rFonts w:ascii="Times New Roman" w:hAnsi="Times New Roman" w:cs="Times New Roman"/>
          <w:sz w:val="24"/>
          <w:szCs w:val="24"/>
        </w:rPr>
        <w:t>IPSEY</w:t>
      </w:r>
      <w:r w:rsidRPr="00E15052">
        <w:rPr>
          <w:rFonts w:ascii="Times New Roman" w:hAnsi="Times New Roman" w:cs="Times New Roman"/>
          <w:sz w:val="24"/>
          <w:szCs w:val="24"/>
        </w:rPr>
        <w:t>, R. E.</w:t>
      </w:r>
      <w:r w:rsidR="00CB40EB" w:rsidRPr="00E15052">
        <w:rPr>
          <w:rFonts w:ascii="Times New Roman" w:hAnsi="Times New Roman" w:cs="Times New Roman"/>
          <w:sz w:val="24"/>
          <w:szCs w:val="24"/>
        </w:rPr>
        <w:t>,</w:t>
      </w:r>
      <w:r w:rsidRPr="00E15052">
        <w:rPr>
          <w:rFonts w:ascii="Times New Roman" w:hAnsi="Times New Roman" w:cs="Times New Roman"/>
          <w:sz w:val="24"/>
          <w:szCs w:val="24"/>
        </w:rPr>
        <w:t xml:space="preserve"> (1999)</w:t>
      </w:r>
      <w:r w:rsidR="00CB40EB"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“Foreign Production by U.S. Firms and Parent Firm Employment”,</w:t>
      </w:r>
      <w:r w:rsidRPr="00E15052">
        <w:rPr>
          <w:rFonts w:ascii="Times New Roman" w:hAnsi="Times New Roman" w:cs="Times New Roman"/>
          <w:sz w:val="24"/>
          <w:szCs w:val="24"/>
        </w:rPr>
        <w:t xml:space="preserve"> NBER, Working Papers, No. 7357. </w:t>
      </w:r>
    </w:p>
    <w:p w:rsidR="00F5503F" w:rsidRPr="00F5503F" w:rsidRDefault="00F5503F" w:rsidP="00F5503F">
      <w:pPr>
        <w:pStyle w:val="ListeParagraf"/>
        <w:rPr>
          <w:rFonts w:ascii="Times New Roman" w:hAnsi="Times New Roman" w:cs="Times New Roman"/>
          <w:sz w:val="24"/>
          <w:szCs w:val="24"/>
        </w:rPr>
      </w:pPr>
    </w:p>
    <w:p w:rsidR="006B48A7" w:rsidRDefault="006B48A7" w:rsidP="00E15052">
      <w:pPr>
        <w:pStyle w:val="ListeParagraf"/>
        <w:numPr>
          <w:ilvl w:val="0"/>
          <w:numId w:val="2"/>
        </w:numPr>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L</w:t>
      </w:r>
      <w:r w:rsidR="008B50DF" w:rsidRPr="00E15052">
        <w:rPr>
          <w:rFonts w:ascii="Times New Roman" w:hAnsi="Times New Roman" w:cs="Times New Roman"/>
          <w:sz w:val="24"/>
          <w:szCs w:val="24"/>
        </w:rPr>
        <w:t>IPSEY</w:t>
      </w:r>
      <w:r w:rsidRPr="00E15052">
        <w:rPr>
          <w:rFonts w:ascii="Times New Roman" w:hAnsi="Times New Roman" w:cs="Times New Roman"/>
          <w:sz w:val="24"/>
          <w:szCs w:val="24"/>
        </w:rPr>
        <w:t>, R. E.</w:t>
      </w:r>
      <w:r w:rsidR="00CB40EB" w:rsidRPr="00E15052">
        <w:rPr>
          <w:rFonts w:ascii="Times New Roman" w:hAnsi="Times New Roman" w:cs="Times New Roman"/>
          <w:sz w:val="24"/>
          <w:szCs w:val="24"/>
        </w:rPr>
        <w:t>,</w:t>
      </w:r>
      <w:r w:rsidRPr="00E15052">
        <w:rPr>
          <w:rFonts w:ascii="Times New Roman" w:hAnsi="Times New Roman" w:cs="Times New Roman"/>
          <w:sz w:val="24"/>
          <w:szCs w:val="24"/>
        </w:rPr>
        <w:t xml:space="preserve"> (2002)</w:t>
      </w:r>
      <w:r w:rsidR="00CB40EB"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“Home and Host Country Effects of FDI”,</w:t>
      </w:r>
      <w:r w:rsidRPr="00E15052">
        <w:rPr>
          <w:rFonts w:ascii="Times New Roman" w:hAnsi="Times New Roman" w:cs="Times New Roman"/>
          <w:sz w:val="24"/>
          <w:szCs w:val="24"/>
        </w:rPr>
        <w:t xml:space="preserve">  NBER, Working Paper, No. 9293.</w:t>
      </w:r>
    </w:p>
    <w:p w:rsidR="00F5503F" w:rsidRPr="00F5503F" w:rsidRDefault="00F5503F" w:rsidP="00F5503F">
      <w:pPr>
        <w:pStyle w:val="ListeParagraf"/>
        <w:rPr>
          <w:rFonts w:ascii="Times New Roman" w:hAnsi="Times New Roman" w:cs="Times New Roman"/>
          <w:sz w:val="24"/>
          <w:szCs w:val="24"/>
        </w:rPr>
      </w:pPr>
    </w:p>
    <w:p w:rsidR="00F80C44" w:rsidRDefault="00F80C44"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LUMSDAINE, R. L. ve PAPELL, D. H.</w:t>
      </w:r>
      <w:r w:rsidR="00CB40EB" w:rsidRPr="00E15052">
        <w:rPr>
          <w:rFonts w:ascii="Times New Roman" w:hAnsi="Times New Roman" w:cs="Times New Roman"/>
          <w:sz w:val="24"/>
          <w:szCs w:val="24"/>
        </w:rPr>
        <w:t>,</w:t>
      </w:r>
      <w:r w:rsidRPr="00E15052">
        <w:rPr>
          <w:rFonts w:ascii="Times New Roman" w:hAnsi="Times New Roman" w:cs="Times New Roman"/>
          <w:sz w:val="24"/>
          <w:szCs w:val="24"/>
        </w:rPr>
        <w:t xml:space="preserve"> (1997)</w:t>
      </w:r>
      <w:r w:rsidR="00CB40EB"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“Multiple Trend Breaks and The Unit Root Hypothesis”,</w:t>
      </w:r>
      <w:r w:rsidRPr="00E15052">
        <w:rPr>
          <w:rFonts w:ascii="Times New Roman" w:hAnsi="Times New Roman" w:cs="Times New Roman"/>
          <w:sz w:val="24"/>
          <w:szCs w:val="24"/>
        </w:rPr>
        <w:t xml:space="preserve"> The Review of Economics and Statistics, s. 79, ss. 212-218.</w:t>
      </w:r>
    </w:p>
    <w:p w:rsidR="00F5503F" w:rsidRPr="00F5503F" w:rsidRDefault="00F5503F" w:rsidP="00F5503F">
      <w:pPr>
        <w:pStyle w:val="ListeParagraf"/>
        <w:rPr>
          <w:rFonts w:ascii="Times New Roman" w:hAnsi="Times New Roman" w:cs="Times New Roman"/>
          <w:sz w:val="24"/>
          <w:szCs w:val="24"/>
        </w:rPr>
      </w:pPr>
    </w:p>
    <w:p w:rsidR="000278C7" w:rsidRDefault="000278C7" w:rsidP="00E15052">
      <w:pPr>
        <w:pStyle w:val="ListeParagraf"/>
        <w:numPr>
          <w:ilvl w:val="0"/>
          <w:numId w:val="2"/>
        </w:numPr>
        <w:spacing w:beforeLines="120" w:before="288" w:afterLines="120" w:after="288" w:line="240" w:lineRule="auto"/>
        <w:jc w:val="both"/>
        <w:textAlignment w:val="center"/>
        <w:rPr>
          <w:rFonts w:ascii="Times New Roman" w:eastAsia="Arial Unicode MS" w:hAnsi="Times New Roman" w:cs="Times New Roman"/>
          <w:sz w:val="24"/>
          <w:szCs w:val="24"/>
        </w:rPr>
      </w:pPr>
      <w:r w:rsidRPr="00E15052">
        <w:rPr>
          <w:rFonts w:ascii="Times New Roman" w:hAnsi="Times New Roman" w:cs="Times New Roman"/>
          <w:sz w:val="24"/>
          <w:szCs w:val="24"/>
        </w:rPr>
        <w:lastRenderedPageBreak/>
        <w:t>M</w:t>
      </w:r>
      <w:r w:rsidR="009673D6" w:rsidRPr="00E15052">
        <w:rPr>
          <w:rFonts w:ascii="Times New Roman" w:hAnsi="Times New Roman" w:cs="Times New Roman"/>
          <w:sz w:val="24"/>
          <w:szCs w:val="24"/>
        </w:rPr>
        <w:t>AKI</w:t>
      </w:r>
      <w:r w:rsidRPr="00E15052">
        <w:rPr>
          <w:rFonts w:ascii="Times New Roman" w:hAnsi="Times New Roman" w:cs="Times New Roman"/>
          <w:sz w:val="24"/>
          <w:szCs w:val="24"/>
        </w:rPr>
        <w:t xml:space="preserve">, D. (2012) </w:t>
      </w:r>
      <w:r w:rsidRPr="00E15052">
        <w:rPr>
          <w:rFonts w:ascii="Times New Roman" w:hAnsi="Times New Roman" w:cs="Times New Roman"/>
          <w:b/>
          <w:sz w:val="24"/>
          <w:szCs w:val="24"/>
        </w:rPr>
        <w:t>“Tests For Cointegration Allowing For an Unknown Number of Breaks”,</w:t>
      </w:r>
      <w:r w:rsidRPr="00E15052">
        <w:rPr>
          <w:rFonts w:ascii="Times New Roman" w:hAnsi="Times New Roman" w:cs="Times New Roman"/>
          <w:sz w:val="24"/>
          <w:szCs w:val="24"/>
        </w:rPr>
        <w:t xml:space="preserve"> Economic Modelling, </w:t>
      </w:r>
      <w:r w:rsidRPr="00E15052">
        <w:rPr>
          <w:rFonts w:ascii="Times New Roman" w:eastAsia="Arial Unicode MS" w:hAnsi="Times New Roman" w:cs="Times New Roman"/>
          <w:sz w:val="24"/>
          <w:szCs w:val="24"/>
        </w:rPr>
        <w:t>c. 29, s. 5, ss. 2011-2015.</w:t>
      </w:r>
    </w:p>
    <w:p w:rsidR="00F5503F" w:rsidRPr="00F5503F" w:rsidRDefault="00F5503F" w:rsidP="00F5503F">
      <w:pPr>
        <w:pStyle w:val="ListeParagraf"/>
        <w:rPr>
          <w:rFonts w:ascii="Times New Roman" w:eastAsia="Arial Unicode MS" w:hAnsi="Times New Roman" w:cs="Times New Roman"/>
          <w:sz w:val="24"/>
          <w:szCs w:val="24"/>
        </w:rPr>
      </w:pPr>
    </w:p>
    <w:p w:rsidR="000E2367" w:rsidRDefault="000E2367" w:rsidP="00E15052">
      <w:pPr>
        <w:pStyle w:val="ListeParagraf"/>
        <w:numPr>
          <w:ilvl w:val="0"/>
          <w:numId w:val="2"/>
        </w:numPr>
        <w:spacing w:beforeLines="120" w:before="288" w:afterLines="120" w:after="288" w:line="240" w:lineRule="auto"/>
        <w:jc w:val="both"/>
        <w:textAlignment w:val="center"/>
        <w:rPr>
          <w:rFonts w:ascii="Times New Roman" w:hAnsi="Times New Roman" w:cs="Times New Roman"/>
          <w:sz w:val="24"/>
          <w:szCs w:val="24"/>
        </w:rPr>
      </w:pPr>
      <w:r w:rsidRPr="00E15052">
        <w:rPr>
          <w:rFonts w:ascii="Times New Roman" w:hAnsi="Times New Roman" w:cs="Times New Roman"/>
          <w:sz w:val="24"/>
          <w:szCs w:val="24"/>
        </w:rPr>
        <w:t>NG, S. ve PERRON, P.</w:t>
      </w:r>
      <w:r w:rsidR="00CB47B5" w:rsidRPr="00E15052">
        <w:rPr>
          <w:rFonts w:ascii="Times New Roman" w:hAnsi="Times New Roman" w:cs="Times New Roman"/>
          <w:sz w:val="24"/>
          <w:szCs w:val="24"/>
        </w:rPr>
        <w:t>,</w:t>
      </w:r>
      <w:r w:rsidRPr="00E15052">
        <w:rPr>
          <w:rFonts w:ascii="Times New Roman" w:hAnsi="Times New Roman" w:cs="Times New Roman"/>
          <w:sz w:val="24"/>
          <w:szCs w:val="24"/>
        </w:rPr>
        <w:t xml:space="preserve"> (2001)</w:t>
      </w:r>
      <w:r w:rsidR="00CB47B5"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“Lag Length Selection and the Construction of Unit Root Tests with Good Size and Power”,</w:t>
      </w:r>
      <w:r w:rsidRPr="00E15052">
        <w:rPr>
          <w:rFonts w:ascii="Times New Roman" w:hAnsi="Times New Roman" w:cs="Times New Roman"/>
          <w:sz w:val="24"/>
          <w:szCs w:val="24"/>
        </w:rPr>
        <w:t xml:space="preserve"> Econometrica, s. 69, ss. 1519-1554.</w:t>
      </w:r>
    </w:p>
    <w:p w:rsidR="00E15052" w:rsidRPr="00E15052" w:rsidRDefault="00E15052" w:rsidP="00E15052">
      <w:pPr>
        <w:pStyle w:val="ListeParagraf"/>
        <w:spacing w:beforeLines="120" w:before="288" w:afterLines="120" w:after="288" w:line="240" w:lineRule="auto"/>
        <w:jc w:val="both"/>
        <w:textAlignment w:val="center"/>
        <w:rPr>
          <w:rFonts w:ascii="Times New Roman" w:hAnsi="Times New Roman" w:cs="Times New Roman"/>
          <w:sz w:val="24"/>
          <w:szCs w:val="24"/>
        </w:rPr>
      </w:pPr>
    </w:p>
    <w:p w:rsidR="00A84DC6" w:rsidRPr="00E15052" w:rsidRDefault="00A84DC6"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iCs/>
          <w:sz w:val="24"/>
          <w:szCs w:val="24"/>
        </w:rPr>
      </w:pPr>
      <w:r w:rsidRPr="00E15052">
        <w:rPr>
          <w:rFonts w:ascii="Times New Roman" w:eastAsia="Calibri" w:hAnsi="Times New Roman" w:cs="Times New Roman"/>
          <w:sz w:val="24"/>
          <w:szCs w:val="24"/>
        </w:rPr>
        <w:t>OECD</w:t>
      </w:r>
      <w:r w:rsidR="00CB47B5" w:rsidRPr="00E15052">
        <w:rPr>
          <w:rFonts w:ascii="Times New Roman" w:eastAsia="Calibri" w:hAnsi="Times New Roman" w:cs="Times New Roman"/>
          <w:sz w:val="24"/>
          <w:szCs w:val="24"/>
        </w:rPr>
        <w:t>,</w:t>
      </w:r>
      <w:r w:rsidRPr="00E15052">
        <w:rPr>
          <w:rFonts w:ascii="Times New Roman" w:eastAsia="Calibri" w:hAnsi="Times New Roman" w:cs="Times New Roman"/>
          <w:sz w:val="24"/>
          <w:szCs w:val="24"/>
        </w:rPr>
        <w:t xml:space="preserve"> (1999)</w:t>
      </w:r>
      <w:r w:rsidR="00CB47B5" w:rsidRPr="00E15052">
        <w:rPr>
          <w:rFonts w:ascii="Times New Roman" w:eastAsia="Calibri" w:hAnsi="Times New Roman" w:cs="Times New Roman"/>
          <w:sz w:val="24"/>
          <w:szCs w:val="24"/>
        </w:rPr>
        <w:t>,</w:t>
      </w:r>
      <w:r w:rsidRPr="00E15052">
        <w:rPr>
          <w:rFonts w:ascii="Times New Roman" w:eastAsia="Calibri" w:hAnsi="Times New Roman" w:cs="Times New Roman"/>
          <w:sz w:val="24"/>
          <w:szCs w:val="24"/>
        </w:rPr>
        <w:t xml:space="preserve"> </w:t>
      </w:r>
      <w:r w:rsidRPr="00E15052">
        <w:rPr>
          <w:rFonts w:ascii="Times New Roman" w:eastAsia="Calibri" w:hAnsi="Times New Roman" w:cs="Times New Roman"/>
          <w:b/>
          <w:sz w:val="24"/>
          <w:szCs w:val="24"/>
        </w:rPr>
        <w:t>Science, Technology and Industry Scorebroad 1999: Benchmarking Knowledge-Based Economies,</w:t>
      </w:r>
      <w:r w:rsidRPr="00E15052">
        <w:rPr>
          <w:rFonts w:ascii="Times New Roman" w:eastAsia="Calibri" w:hAnsi="Times New Roman" w:cs="Times New Roman"/>
          <w:sz w:val="24"/>
          <w:szCs w:val="24"/>
        </w:rPr>
        <w:t xml:space="preserve"> Paris.</w:t>
      </w:r>
    </w:p>
    <w:p w:rsidR="00E15052" w:rsidRPr="00E15052" w:rsidRDefault="00E15052" w:rsidP="00E15052">
      <w:pPr>
        <w:pStyle w:val="ListeParagraf"/>
        <w:rPr>
          <w:rFonts w:ascii="Times New Roman" w:hAnsi="Times New Roman" w:cs="Times New Roman"/>
          <w:iCs/>
          <w:sz w:val="24"/>
          <w:szCs w:val="24"/>
        </w:rPr>
      </w:pPr>
    </w:p>
    <w:p w:rsidR="004734D1" w:rsidRDefault="004734D1" w:rsidP="00E15052">
      <w:pPr>
        <w:pStyle w:val="ListeParagraf"/>
        <w:numPr>
          <w:ilvl w:val="0"/>
          <w:numId w:val="2"/>
        </w:numPr>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Ö</w:t>
      </w:r>
      <w:r w:rsidR="009673D6" w:rsidRPr="00E15052">
        <w:rPr>
          <w:rFonts w:ascii="Times New Roman" w:hAnsi="Times New Roman" w:cs="Times New Roman"/>
          <w:sz w:val="24"/>
          <w:szCs w:val="24"/>
        </w:rPr>
        <w:t>ZSOYLU</w:t>
      </w:r>
      <w:r w:rsidRPr="00E15052">
        <w:rPr>
          <w:rFonts w:ascii="Times New Roman" w:hAnsi="Times New Roman" w:cs="Times New Roman"/>
          <w:sz w:val="24"/>
          <w:szCs w:val="24"/>
        </w:rPr>
        <w:t>, A. F. ve A</w:t>
      </w:r>
      <w:r w:rsidR="009673D6" w:rsidRPr="00E15052">
        <w:rPr>
          <w:rFonts w:ascii="Times New Roman" w:hAnsi="Times New Roman" w:cs="Times New Roman"/>
          <w:sz w:val="24"/>
          <w:szCs w:val="24"/>
        </w:rPr>
        <w:t>LGAN</w:t>
      </w:r>
      <w:r w:rsidRPr="00E15052">
        <w:rPr>
          <w:rFonts w:ascii="Times New Roman" w:hAnsi="Times New Roman" w:cs="Times New Roman"/>
          <w:sz w:val="24"/>
          <w:szCs w:val="24"/>
        </w:rPr>
        <w:t>, N.</w:t>
      </w:r>
      <w:r w:rsidR="00CB47B5" w:rsidRPr="00E15052">
        <w:rPr>
          <w:rFonts w:ascii="Times New Roman" w:hAnsi="Times New Roman" w:cs="Times New Roman"/>
          <w:sz w:val="24"/>
          <w:szCs w:val="24"/>
        </w:rPr>
        <w:t>,</w:t>
      </w:r>
      <w:r w:rsidRPr="00E15052">
        <w:rPr>
          <w:rFonts w:ascii="Times New Roman" w:hAnsi="Times New Roman" w:cs="Times New Roman"/>
          <w:sz w:val="24"/>
          <w:szCs w:val="24"/>
        </w:rPr>
        <w:t xml:space="preserve"> (2011)</w:t>
      </w:r>
      <w:r w:rsidR="00CB47B5"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Dünya Ekonomisinin Yeni Aktörleri BRIC,</w:t>
      </w:r>
      <w:r w:rsidRPr="00E15052">
        <w:rPr>
          <w:rFonts w:ascii="Times New Roman" w:hAnsi="Times New Roman" w:cs="Times New Roman"/>
          <w:sz w:val="24"/>
          <w:szCs w:val="24"/>
        </w:rPr>
        <w:t xml:space="preserve"> 1. Baskı, Karahan Yayınları, No. 130, Adana.</w:t>
      </w:r>
    </w:p>
    <w:p w:rsidR="00E15052" w:rsidRPr="00E15052" w:rsidRDefault="00E15052" w:rsidP="00E15052">
      <w:pPr>
        <w:pStyle w:val="ListeParagraf"/>
        <w:rPr>
          <w:rFonts w:ascii="Times New Roman" w:hAnsi="Times New Roman" w:cs="Times New Roman"/>
          <w:sz w:val="24"/>
          <w:szCs w:val="24"/>
        </w:rPr>
      </w:pPr>
    </w:p>
    <w:p w:rsidR="00B15731" w:rsidRDefault="00B15731" w:rsidP="00E15052">
      <w:pPr>
        <w:pStyle w:val="ListeParagraf"/>
        <w:numPr>
          <w:ilvl w:val="0"/>
          <w:numId w:val="2"/>
        </w:numPr>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P</w:t>
      </w:r>
      <w:r w:rsidR="009673D6" w:rsidRPr="00E15052">
        <w:rPr>
          <w:rFonts w:ascii="Times New Roman" w:hAnsi="Times New Roman" w:cs="Times New Roman"/>
          <w:sz w:val="24"/>
          <w:szCs w:val="24"/>
        </w:rPr>
        <w:t>APAIOANNOU</w:t>
      </w:r>
      <w:r w:rsidRPr="00E15052">
        <w:rPr>
          <w:rFonts w:ascii="Times New Roman" w:hAnsi="Times New Roman" w:cs="Times New Roman"/>
          <w:sz w:val="24"/>
          <w:szCs w:val="24"/>
        </w:rPr>
        <w:t>, S. K.</w:t>
      </w:r>
      <w:r w:rsidR="00CB47B5" w:rsidRPr="00E15052">
        <w:rPr>
          <w:rFonts w:ascii="Times New Roman" w:hAnsi="Times New Roman" w:cs="Times New Roman"/>
          <w:sz w:val="24"/>
          <w:szCs w:val="24"/>
        </w:rPr>
        <w:t>,</w:t>
      </w:r>
      <w:r w:rsidRPr="00E15052">
        <w:rPr>
          <w:rFonts w:ascii="Times New Roman" w:hAnsi="Times New Roman" w:cs="Times New Roman"/>
          <w:sz w:val="24"/>
          <w:szCs w:val="24"/>
        </w:rPr>
        <w:t xml:space="preserve"> (2004)</w:t>
      </w:r>
      <w:r w:rsidR="00CB47B5"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“FDI and ICT Innovation Effects on Productivity Growth: A Comparison between Developing and Developed Countries”,</w:t>
      </w:r>
      <w:r w:rsidR="00E77064" w:rsidRPr="00E15052">
        <w:rPr>
          <w:rFonts w:ascii="Times New Roman" w:hAnsi="Times New Roman" w:cs="Times New Roman"/>
          <w:sz w:val="24"/>
          <w:szCs w:val="24"/>
        </w:rPr>
        <w:t xml:space="preserve"> http://www.fep.up.pt </w:t>
      </w:r>
      <w:r w:rsidRPr="00E15052">
        <w:rPr>
          <w:rFonts w:ascii="Times New Roman" w:hAnsi="Times New Roman" w:cs="Times New Roman"/>
          <w:sz w:val="24"/>
          <w:szCs w:val="24"/>
        </w:rPr>
        <w:t>/conferences/earie2005/cdrom/Session%20II/II.D/papaioannou.pdf, [Erişim Tarihi: 22.10.2011].</w:t>
      </w:r>
    </w:p>
    <w:p w:rsidR="00E15052" w:rsidRPr="00E15052" w:rsidRDefault="00E15052" w:rsidP="00E15052">
      <w:pPr>
        <w:pStyle w:val="ListeParagraf"/>
        <w:rPr>
          <w:rFonts w:ascii="Times New Roman" w:hAnsi="Times New Roman" w:cs="Times New Roman"/>
          <w:sz w:val="24"/>
          <w:szCs w:val="24"/>
        </w:rPr>
      </w:pPr>
    </w:p>
    <w:p w:rsidR="00162B9C" w:rsidRPr="00E15052" w:rsidRDefault="00162B9C"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P</w:t>
      </w:r>
      <w:r w:rsidR="009673D6" w:rsidRPr="00E15052">
        <w:rPr>
          <w:rFonts w:ascii="Times New Roman" w:hAnsi="Times New Roman" w:cs="Times New Roman"/>
          <w:sz w:val="24"/>
          <w:szCs w:val="24"/>
        </w:rPr>
        <w:t>EKER</w:t>
      </w:r>
      <w:r w:rsidRPr="00E15052">
        <w:rPr>
          <w:rFonts w:ascii="Times New Roman" w:hAnsi="Times New Roman" w:cs="Times New Roman"/>
          <w:sz w:val="24"/>
          <w:szCs w:val="24"/>
        </w:rPr>
        <w:t>, O. ve G</w:t>
      </w:r>
      <w:r w:rsidR="009673D6" w:rsidRPr="00E15052">
        <w:rPr>
          <w:rFonts w:ascii="Times New Roman" w:hAnsi="Times New Roman" w:cs="Times New Roman"/>
          <w:sz w:val="24"/>
          <w:szCs w:val="24"/>
        </w:rPr>
        <w:t>ÖÇER</w:t>
      </w:r>
      <w:r w:rsidRPr="00E15052">
        <w:rPr>
          <w:rFonts w:ascii="Times New Roman" w:hAnsi="Times New Roman" w:cs="Times New Roman"/>
          <w:sz w:val="24"/>
          <w:szCs w:val="24"/>
        </w:rPr>
        <w:t>, İ.</w:t>
      </w:r>
      <w:r w:rsidR="00CB47B5" w:rsidRPr="00E15052">
        <w:rPr>
          <w:rFonts w:ascii="Times New Roman" w:hAnsi="Times New Roman" w:cs="Times New Roman"/>
          <w:sz w:val="24"/>
          <w:szCs w:val="24"/>
        </w:rPr>
        <w:t>,</w:t>
      </w:r>
      <w:r w:rsidRPr="00E15052">
        <w:rPr>
          <w:rFonts w:ascii="Times New Roman" w:hAnsi="Times New Roman" w:cs="Times New Roman"/>
          <w:sz w:val="24"/>
          <w:szCs w:val="24"/>
        </w:rPr>
        <w:t xml:space="preserve"> (2010)</w:t>
      </w:r>
      <w:r w:rsidR="00CB47B5"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eastAsia="Calibri" w:hAnsi="Times New Roman" w:cs="Times New Roman"/>
          <w:b/>
          <w:sz w:val="24"/>
          <w:szCs w:val="24"/>
        </w:rPr>
        <w:t>“Yabancı Doğrudan Yatırımların Türkiye’deki İşsizliğe Etkisi: Sınır Testi Yaklaşımı”,</w:t>
      </w:r>
      <w:r w:rsidRPr="00E15052">
        <w:rPr>
          <w:rFonts w:ascii="Times New Roman" w:eastAsia="Calibri" w:hAnsi="Times New Roman" w:cs="Times New Roman"/>
          <w:sz w:val="24"/>
          <w:szCs w:val="24"/>
        </w:rPr>
        <w:t xml:space="preserve"> Ege Akademik Bakış, c. 10, s. 4, ss. 1187-1194.</w:t>
      </w:r>
    </w:p>
    <w:p w:rsidR="00E15052" w:rsidRPr="00E15052" w:rsidRDefault="00E15052" w:rsidP="00E15052">
      <w:pPr>
        <w:pStyle w:val="ListeParagraf"/>
        <w:rPr>
          <w:rFonts w:ascii="Times New Roman" w:hAnsi="Times New Roman" w:cs="Times New Roman"/>
          <w:sz w:val="24"/>
          <w:szCs w:val="24"/>
        </w:rPr>
      </w:pPr>
    </w:p>
    <w:p w:rsidR="00F03D18" w:rsidRDefault="00F03D18"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P</w:t>
      </w:r>
      <w:r w:rsidR="009673D6" w:rsidRPr="00E15052">
        <w:rPr>
          <w:rFonts w:ascii="Times New Roman" w:hAnsi="Times New Roman" w:cs="Times New Roman"/>
          <w:sz w:val="24"/>
          <w:szCs w:val="24"/>
        </w:rPr>
        <w:t>ERRON</w:t>
      </w:r>
      <w:r w:rsidRPr="00E15052">
        <w:rPr>
          <w:rFonts w:ascii="Times New Roman" w:hAnsi="Times New Roman" w:cs="Times New Roman"/>
          <w:sz w:val="24"/>
          <w:szCs w:val="24"/>
        </w:rPr>
        <w:t xml:space="preserve">, </w:t>
      </w:r>
      <w:r w:rsidRPr="00E15052">
        <w:rPr>
          <w:rFonts w:ascii="Times New Roman" w:eastAsia="Calibri" w:hAnsi="Times New Roman" w:cs="Times New Roman"/>
          <w:sz w:val="24"/>
          <w:szCs w:val="24"/>
        </w:rPr>
        <w:t>P.</w:t>
      </w:r>
      <w:r w:rsidR="00CB47B5" w:rsidRPr="00E15052">
        <w:rPr>
          <w:rFonts w:ascii="Times New Roman" w:eastAsia="Calibri" w:hAnsi="Times New Roman" w:cs="Times New Roman"/>
          <w:sz w:val="24"/>
          <w:szCs w:val="24"/>
        </w:rPr>
        <w:t>,</w:t>
      </w:r>
      <w:r w:rsidRPr="00E15052">
        <w:rPr>
          <w:rFonts w:ascii="Times New Roman" w:eastAsia="Calibri" w:hAnsi="Times New Roman" w:cs="Times New Roman"/>
          <w:sz w:val="24"/>
          <w:szCs w:val="24"/>
        </w:rPr>
        <w:t xml:space="preserve"> </w:t>
      </w:r>
      <w:r w:rsidRPr="00E15052">
        <w:rPr>
          <w:rFonts w:ascii="Times New Roman" w:hAnsi="Times New Roman" w:cs="Times New Roman"/>
          <w:sz w:val="24"/>
          <w:szCs w:val="24"/>
        </w:rPr>
        <w:t>(1989)</w:t>
      </w:r>
      <w:r w:rsidR="00CB47B5"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The Great Crash, The Oil Price Shock, and The Unit Root Hypothesis,</w:t>
      </w:r>
      <w:r w:rsidRPr="00E15052">
        <w:rPr>
          <w:rFonts w:ascii="Times New Roman" w:hAnsi="Times New Roman" w:cs="Times New Roman"/>
          <w:sz w:val="24"/>
          <w:szCs w:val="24"/>
        </w:rPr>
        <w:t xml:space="preserve"> Econometrica, c. 57, s. 2, ss. 1361-1401.</w:t>
      </w:r>
    </w:p>
    <w:p w:rsidR="00E15052" w:rsidRPr="00E15052" w:rsidRDefault="00E15052" w:rsidP="00E15052">
      <w:pPr>
        <w:pStyle w:val="ListeParagraf"/>
        <w:rPr>
          <w:rFonts w:ascii="Times New Roman" w:hAnsi="Times New Roman" w:cs="Times New Roman"/>
          <w:sz w:val="24"/>
          <w:szCs w:val="24"/>
        </w:rPr>
      </w:pPr>
    </w:p>
    <w:p w:rsidR="002532CE" w:rsidRPr="00E15052" w:rsidRDefault="002532CE"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15052">
        <w:rPr>
          <w:rFonts w:ascii="Times New Roman" w:eastAsia="Calibri" w:hAnsi="Times New Roman" w:cs="Times New Roman"/>
          <w:sz w:val="24"/>
          <w:szCs w:val="24"/>
        </w:rPr>
        <w:t>PERRON, P.</w:t>
      </w:r>
      <w:r w:rsidR="00CB47B5" w:rsidRPr="00E15052">
        <w:rPr>
          <w:rFonts w:ascii="Times New Roman" w:eastAsia="Calibri" w:hAnsi="Times New Roman" w:cs="Times New Roman"/>
          <w:sz w:val="24"/>
          <w:szCs w:val="24"/>
        </w:rPr>
        <w:t>,</w:t>
      </w:r>
      <w:r w:rsidRPr="00E15052">
        <w:rPr>
          <w:rFonts w:ascii="Times New Roman" w:eastAsia="Calibri" w:hAnsi="Times New Roman" w:cs="Times New Roman"/>
          <w:sz w:val="24"/>
          <w:szCs w:val="24"/>
        </w:rPr>
        <w:t xml:space="preserve"> (1997)</w:t>
      </w:r>
      <w:r w:rsidR="00CB47B5" w:rsidRPr="00E15052">
        <w:rPr>
          <w:rFonts w:ascii="Times New Roman" w:eastAsia="Calibri" w:hAnsi="Times New Roman" w:cs="Times New Roman"/>
          <w:sz w:val="24"/>
          <w:szCs w:val="24"/>
        </w:rPr>
        <w:t>,</w:t>
      </w:r>
      <w:r w:rsidRPr="00E15052">
        <w:rPr>
          <w:rFonts w:ascii="Times New Roman" w:eastAsia="Calibri" w:hAnsi="Times New Roman" w:cs="Times New Roman"/>
          <w:sz w:val="24"/>
          <w:szCs w:val="24"/>
        </w:rPr>
        <w:t xml:space="preserve"> </w:t>
      </w:r>
      <w:r w:rsidRPr="00E15052">
        <w:rPr>
          <w:rFonts w:ascii="Times New Roman" w:eastAsia="Calibri" w:hAnsi="Times New Roman" w:cs="Times New Roman"/>
          <w:b/>
          <w:sz w:val="24"/>
          <w:szCs w:val="24"/>
        </w:rPr>
        <w:t xml:space="preserve">“Further Evidence on Breaking Trend Functions in Macroeconomic Veriables”, </w:t>
      </w:r>
      <w:r w:rsidRPr="00E15052">
        <w:rPr>
          <w:rFonts w:ascii="Times New Roman" w:eastAsia="Calibri" w:hAnsi="Times New Roman" w:cs="Times New Roman"/>
          <w:i/>
          <w:iCs/>
          <w:sz w:val="24"/>
          <w:szCs w:val="24"/>
        </w:rPr>
        <w:t>Journal of Econometrics</w:t>
      </w:r>
      <w:r w:rsidRPr="00E15052">
        <w:rPr>
          <w:rFonts w:ascii="Times New Roman" w:eastAsia="Calibri" w:hAnsi="Times New Roman" w:cs="Times New Roman"/>
          <w:sz w:val="24"/>
          <w:szCs w:val="24"/>
        </w:rPr>
        <w:t>, s. 80, ss. 355-385.</w:t>
      </w:r>
    </w:p>
    <w:p w:rsidR="00E15052" w:rsidRPr="00E15052" w:rsidRDefault="00E15052" w:rsidP="00E15052">
      <w:pPr>
        <w:pStyle w:val="ListeParagraf"/>
        <w:rPr>
          <w:rFonts w:ascii="Times New Roman" w:hAnsi="Times New Roman" w:cs="Times New Roman"/>
          <w:sz w:val="24"/>
          <w:szCs w:val="24"/>
        </w:rPr>
      </w:pPr>
    </w:p>
    <w:p w:rsidR="0084661A" w:rsidRPr="00E15052" w:rsidRDefault="0084661A" w:rsidP="00E15052">
      <w:pPr>
        <w:pStyle w:val="ListeParagraf"/>
        <w:numPr>
          <w:ilvl w:val="0"/>
          <w:numId w:val="2"/>
        </w:numPr>
        <w:autoSpaceDE w:val="0"/>
        <w:autoSpaceDN w:val="0"/>
        <w:adjustRightInd w:val="0"/>
        <w:spacing w:beforeLines="120" w:before="288" w:afterLines="120" w:after="288" w:line="240" w:lineRule="auto"/>
        <w:jc w:val="both"/>
        <w:rPr>
          <w:rFonts w:ascii="Times New Roman" w:eastAsia="Calibri" w:hAnsi="Times New Roman" w:cs="Times New Roman"/>
          <w:sz w:val="24"/>
          <w:szCs w:val="24"/>
        </w:rPr>
      </w:pPr>
      <w:r w:rsidRPr="00E15052">
        <w:rPr>
          <w:rFonts w:ascii="Times New Roman" w:hAnsi="Times New Roman" w:cs="Times New Roman"/>
          <w:bCs/>
          <w:sz w:val="24"/>
          <w:szCs w:val="24"/>
        </w:rPr>
        <w:t>P</w:t>
      </w:r>
      <w:r w:rsidR="009673D6" w:rsidRPr="00E15052">
        <w:rPr>
          <w:rFonts w:ascii="Times New Roman" w:hAnsi="Times New Roman" w:cs="Times New Roman"/>
          <w:bCs/>
          <w:sz w:val="24"/>
          <w:szCs w:val="24"/>
        </w:rPr>
        <w:t>RASANNA</w:t>
      </w:r>
      <w:r w:rsidRPr="00E15052">
        <w:rPr>
          <w:rFonts w:ascii="Times New Roman" w:hAnsi="Times New Roman" w:cs="Times New Roman"/>
          <w:bCs/>
          <w:sz w:val="24"/>
          <w:szCs w:val="24"/>
        </w:rPr>
        <w:t>, N.</w:t>
      </w:r>
      <w:r w:rsidR="00F162FD" w:rsidRPr="00E15052">
        <w:rPr>
          <w:rFonts w:ascii="Times New Roman" w:hAnsi="Times New Roman" w:cs="Times New Roman"/>
          <w:bCs/>
          <w:sz w:val="24"/>
          <w:szCs w:val="24"/>
        </w:rPr>
        <w:t>,</w:t>
      </w:r>
      <w:r w:rsidRPr="00E15052">
        <w:rPr>
          <w:rFonts w:ascii="Times New Roman" w:hAnsi="Times New Roman" w:cs="Times New Roman"/>
          <w:bCs/>
          <w:sz w:val="24"/>
          <w:szCs w:val="24"/>
        </w:rPr>
        <w:t xml:space="preserve"> (2010)</w:t>
      </w:r>
      <w:r w:rsidR="00F162FD" w:rsidRPr="00E15052">
        <w:rPr>
          <w:rFonts w:ascii="Times New Roman" w:hAnsi="Times New Roman" w:cs="Times New Roman"/>
          <w:bCs/>
          <w:sz w:val="24"/>
          <w:szCs w:val="24"/>
        </w:rPr>
        <w:t>,</w:t>
      </w:r>
      <w:r w:rsidRPr="00E15052">
        <w:rPr>
          <w:rFonts w:ascii="Times New Roman" w:hAnsi="Times New Roman" w:cs="Times New Roman"/>
          <w:bCs/>
          <w:sz w:val="24"/>
          <w:szCs w:val="24"/>
        </w:rPr>
        <w:t xml:space="preserve"> </w:t>
      </w:r>
      <w:r w:rsidRPr="00E15052">
        <w:rPr>
          <w:rFonts w:ascii="Times New Roman" w:hAnsi="Times New Roman" w:cs="Times New Roman"/>
          <w:b/>
          <w:bCs/>
          <w:sz w:val="24"/>
          <w:szCs w:val="24"/>
        </w:rPr>
        <w:t>“Impact of Foreign Direct Investment on Export Performance in India”,</w:t>
      </w:r>
      <w:r w:rsidRPr="00E15052">
        <w:rPr>
          <w:rFonts w:ascii="Times New Roman" w:hAnsi="Times New Roman" w:cs="Times New Roman"/>
          <w:bCs/>
          <w:sz w:val="24"/>
          <w:szCs w:val="24"/>
        </w:rPr>
        <w:t xml:space="preserve"> J Soc Sci, c. 24, s. 1, ss. 65-71.</w:t>
      </w:r>
    </w:p>
    <w:p w:rsidR="00E422D5" w:rsidRPr="00817167" w:rsidRDefault="00E422D5" w:rsidP="00E15052">
      <w:pPr>
        <w:pStyle w:val="Style6"/>
        <w:numPr>
          <w:ilvl w:val="0"/>
          <w:numId w:val="2"/>
        </w:numPr>
        <w:spacing w:beforeLines="120" w:before="288" w:afterLines="120" w:after="288" w:line="240" w:lineRule="auto"/>
        <w:rPr>
          <w:rFonts w:ascii="Times New Roman" w:hAnsi="Times New Roman"/>
          <w:bCs/>
        </w:rPr>
      </w:pPr>
      <w:r w:rsidRPr="00817167">
        <w:rPr>
          <w:rFonts w:ascii="Times New Roman" w:hAnsi="Times New Roman"/>
          <w:lang w:eastAsia="en-US"/>
        </w:rPr>
        <w:t>R</w:t>
      </w:r>
      <w:r w:rsidR="00B667E3" w:rsidRPr="00817167">
        <w:rPr>
          <w:rFonts w:ascii="Times New Roman" w:hAnsi="Times New Roman"/>
          <w:lang w:eastAsia="en-US"/>
        </w:rPr>
        <w:t>UANE</w:t>
      </w:r>
      <w:r w:rsidRPr="00817167">
        <w:rPr>
          <w:rFonts w:ascii="Times New Roman" w:hAnsi="Times New Roman"/>
          <w:lang w:eastAsia="en-US"/>
        </w:rPr>
        <w:t>, F. ve U</w:t>
      </w:r>
      <w:r w:rsidR="00B667E3" w:rsidRPr="00817167">
        <w:rPr>
          <w:rFonts w:ascii="Times New Roman" w:hAnsi="Times New Roman"/>
          <w:lang w:eastAsia="en-US"/>
        </w:rPr>
        <w:t>GUR</w:t>
      </w:r>
      <w:r w:rsidRPr="00817167">
        <w:rPr>
          <w:rFonts w:ascii="Times New Roman" w:hAnsi="Times New Roman"/>
          <w:lang w:eastAsia="en-US"/>
        </w:rPr>
        <w:t>, A.</w:t>
      </w:r>
      <w:r w:rsidR="00F162FD">
        <w:rPr>
          <w:rFonts w:ascii="Times New Roman" w:hAnsi="Times New Roman"/>
          <w:lang w:eastAsia="en-US"/>
        </w:rPr>
        <w:t>,</w:t>
      </w:r>
      <w:r w:rsidRPr="00817167">
        <w:rPr>
          <w:rFonts w:ascii="Times New Roman" w:hAnsi="Times New Roman"/>
          <w:lang w:eastAsia="en-US"/>
        </w:rPr>
        <w:t xml:space="preserve"> (2005)</w:t>
      </w:r>
      <w:r w:rsidR="00F162FD">
        <w:rPr>
          <w:rFonts w:ascii="Times New Roman" w:hAnsi="Times New Roman"/>
          <w:lang w:eastAsia="en-US"/>
        </w:rPr>
        <w:t>,</w:t>
      </w:r>
      <w:r w:rsidRPr="00817167">
        <w:rPr>
          <w:rFonts w:ascii="Times New Roman" w:hAnsi="Times New Roman"/>
          <w:lang w:eastAsia="en-US"/>
        </w:rPr>
        <w:t xml:space="preserve"> </w:t>
      </w:r>
      <w:r w:rsidRPr="00B667E3">
        <w:rPr>
          <w:rFonts w:ascii="Times New Roman" w:hAnsi="Times New Roman"/>
          <w:b/>
          <w:lang w:eastAsia="en-US"/>
        </w:rPr>
        <w:t>“Foreign Direct Investment And Productivity Spillovers in Irish Manufacturing Industry: Evidence From Plant Level Panel Data”,</w:t>
      </w:r>
      <w:r w:rsidRPr="00817167">
        <w:rPr>
          <w:rFonts w:ascii="Times New Roman" w:hAnsi="Times New Roman"/>
          <w:lang w:eastAsia="en-US"/>
        </w:rPr>
        <w:t xml:space="preserve"> International Journal of the Economics of Business, c. 12, s. 1, ss. 53-66.</w:t>
      </w:r>
    </w:p>
    <w:p w:rsidR="006B025A" w:rsidRDefault="006B025A"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S</w:t>
      </w:r>
      <w:r w:rsidR="00176374" w:rsidRPr="00E15052">
        <w:rPr>
          <w:rFonts w:ascii="Times New Roman" w:hAnsi="Times New Roman" w:cs="Times New Roman"/>
          <w:sz w:val="24"/>
          <w:szCs w:val="24"/>
        </w:rPr>
        <w:t>ALIM</w:t>
      </w:r>
      <w:r w:rsidRPr="00E15052">
        <w:rPr>
          <w:rFonts w:ascii="Times New Roman" w:hAnsi="Times New Roman" w:cs="Times New Roman"/>
          <w:sz w:val="24"/>
          <w:szCs w:val="24"/>
        </w:rPr>
        <w:t>, R.</w:t>
      </w:r>
      <w:r w:rsidR="00F162FD" w:rsidRPr="00E15052">
        <w:rPr>
          <w:rFonts w:ascii="Times New Roman" w:hAnsi="Times New Roman" w:cs="Times New Roman"/>
          <w:sz w:val="24"/>
          <w:szCs w:val="24"/>
        </w:rPr>
        <w:t>,</w:t>
      </w:r>
      <w:r w:rsidRPr="00E15052">
        <w:rPr>
          <w:rFonts w:ascii="Times New Roman" w:hAnsi="Times New Roman" w:cs="Times New Roman"/>
          <w:sz w:val="24"/>
          <w:szCs w:val="24"/>
        </w:rPr>
        <w:t xml:space="preserve"> (2013)</w:t>
      </w:r>
      <w:r w:rsidR="00F162FD"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“Foreign Direct Investment Spillovers and Technical Efficiency in the Indonesian Pharmaceutical Sector: Firm Level Evidence”,</w:t>
      </w:r>
      <w:r w:rsidRPr="00E15052">
        <w:rPr>
          <w:rFonts w:ascii="Times New Roman" w:hAnsi="Times New Roman" w:cs="Times New Roman"/>
          <w:sz w:val="24"/>
          <w:szCs w:val="24"/>
        </w:rPr>
        <w:t xml:space="preserve"> Applied Economics, c.  45, s.  3, ss. 383-395.   </w:t>
      </w:r>
    </w:p>
    <w:p w:rsidR="00E15052" w:rsidRPr="00E15052" w:rsidRDefault="00E15052" w:rsidP="00E15052">
      <w:pPr>
        <w:pStyle w:val="ListeParagraf"/>
        <w:autoSpaceDE w:val="0"/>
        <w:autoSpaceDN w:val="0"/>
        <w:adjustRightInd w:val="0"/>
        <w:spacing w:beforeLines="120" w:before="288" w:afterLines="120" w:after="288" w:line="240" w:lineRule="auto"/>
        <w:jc w:val="both"/>
        <w:rPr>
          <w:rFonts w:ascii="Times New Roman" w:hAnsi="Times New Roman" w:cs="Times New Roman"/>
          <w:sz w:val="24"/>
          <w:szCs w:val="24"/>
        </w:rPr>
      </w:pPr>
    </w:p>
    <w:p w:rsidR="00DF25CC" w:rsidRPr="00E15052" w:rsidRDefault="00DF25CC"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15052">
        <w:rPr>
          <w:rFonts w:ascii="Times New Roman" w:eastAsia="Calibri" w:hAnsi="Times New Roman" w:cs="Times New Roman"/>
          <w:sz w:val="24"/>
          <w:szCs w:val="24"/>
        </w:rPr>
        <w:t>S</w:t>
      </w:r>
      <w:r w:rsidR="00EA5C8D" w:rsidRPr="00E15052">
        <w:rPr>
          <w:rFonts w:ascii="Times New Roman" w:eastAsia="Calibri" w:hAnsi="Times New Roman" w:cs="Times New Roman"/>
          <w:sz w:val="24"/>
          <w:szCs w:val="24"/>
        </w:rPr>
        <w:t>ASIDHARAN</w:t>
      </w:r>
      <w:r w:rsidRPr="00E15052">
        <w:rPr>
          <w:rFonts w:ascii="Times New Roman" w:eastAsia="Calibri" w:hAnsi="Times New Roman" w:cs="Times New Roman"/>
          <w:sz w:val="24"/>
          <w:szCs w:val="24"/>
        </w:rPr>
        <w:t>, S. ve R</w:t>
      </w:r>
      <w:r w:rsidR="00EA5C8D" w:rsidRPr="00E15052">
        <w:rPr>
          <w:rFonts w:ascii="Times New Roman" w:eastAsia="Calibri" w:hAnsi="Times New Roman" w:cs="Times New Roman"/>
          <w:sz w:val="24"/>
          <w:szCs w:val="24"/>
        </w:rPr>
        <w:t>AMANATHAN</w:t>
      </w:r>
      <w:r w:rsidRPr="00E15052">
        <w:rPr>
          <w:rFonts w:ascii="Times New Roman" w:eastAsia="Calibri" w:hAnsi="Times New Roman" w:cs="Times New Roman"/>
          <w:sz w:val="24"/>
          <w:szCs w:val="24"/>
        </w:rPr>
        <w:t>, A.</w:t>
      </w:r>
      <w:r w:rsidR="00F162FD" w:rsidRPr="00E15052">
        <w:rPr>
          <w:rFonts w:ascii="Times New Roman" w:eastAsia="Calibri" w:hAnsi="Times New Roman" w:cs="Times New Roman"/>
          <w:sz w:val="24"/>
          <w:szCs w:val="24"/>
        </w:rPr>
        <w:t>,</w:t>
      </w:r>
      <w:r w:rsidRPr="00E15052">
        <w:rPr>
          <w:rFonts w:ascii="Times New Roman" w:eastAsia="Calibri" w:hAnsi="Times New Roman" w:cs="Times New Roman"/>
          <w:sz w:val="24"/>
          <w:szCs w:val="24"/>
        </w:rPr>
        <w:t xml:space="preserve"> (2007)</w:t>
      </w:r>
      <w:r w:rsidR="00F162FD" w:rsidRPr="00E15052">
        <w:rPr>
          <w:rFonts w:ascii="Times New Roman" w:eastAsia="Calibri" w:hAnsi="Times New Roman" w:cs="Times New Roman"/>
          <w:sz w:val="24"/>
          <w:szCs w:val="24"/>
        </w:rPr>
        <w:t>,</w:t>
      </w:r>
      <w:r w:rsidRPr="00E15052">
        <w:rPr>
          <w:rFonts w:ascii="Times New Roman" w:eastAsia="Calibri" w:hAnsi="Times New Roman" w:cs="Times New Roman"/>
          <w:sz w:val="24"/>
          <w:szCs w:val="24"/>
        </w:rPr>
        <w:t xml:space="preserve"> </w:t>
      </w:r>
      <w:r w:rsidRPr="00E15052">
        <w:rPr>
          <w:rFonts w:ascii="Times New Roman" w:eastAsia="Calibri" w:hAnsi="Times New Roman" w:cs="Times New Roman"/>
          <w:b/>
          <w:sz w:val="24"/>
          <w:szCs w:val="24"/>
        </w:rPr>
        <w:t>“Foreign Direct Investment and Spillovers: Evidence from Indian Manufacturing”,</w:t>
      </w:r>
      <w:r w:rsidRPr="00E15052">
        <w:rPr>
          <w:rFonts w:ascii="Times New Roman" w:eastAsia="Calibri" w:hAnsi="Times New Roman" w:cs="Times New Roman"/>
          <w:sz w:val="24"/>
          <w:szCs w:val="24"/>
        </w:rPr>
        <w:t xml:space="preserve"> International Journal of Trade and Global Markets, c. 1, s. 1, ss. 5-22.</w:t>
      </w:r>
    </w:p>
    <w:p w:rsidR="00E15052" w:rsidRPr="00E15052" w:rsidRDefault="00E15052" w:rsidP="00E15052">
      <w:pPr>
        <w:pStyle w:val="ListeParagraf"/>
        <w:rPr>
          <w:rFonts w:ascii="Times New Roman" w:hAnsi="Times New Roman" w:cs="Times New Roman"/>
          <w:sz w:val="24"/>
          <w:szCs w:val="24"/>
        </w:rPr>
      </w:pPr>
    </w:p>
    <w:p w:rsidR="003F1DAF" w:rsidRDefault="003F1DAF"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15052">
        <w:rPr>
          <w:rFonts w:ascii="Times New Roman" w:eastAsia="Calibri" w:hAnsi="Times New Roman" w:cs="Times New Roman"/>
          <w:sz w:val="24"/>
          <w:szCs w:val="24"/>
        </w:rPr>
        <w:t>S</w:t>
      </w:r>
      <w:r w:rsidR="00EA5C8D" w:rsidRPr="00E15052">
        <w:rPr>
          <w:rFonts w:ascii="Times New Roman" w:eastAsia="Calibri" w:hAnsi="Times New Roman" w:cs="Times New Roman"/>
          <w:sz w:val="24"/>
          <w:szCs w:val="24"/>
        </w:rPr>
        <w:t>AYGILI</w:t>
      </w:r>
      <w:r w:rsidRPr="00E15052">
        <w:rPr>
          <w:rFonts w:ascii="Times New Roman" w:eastAsia="Calibri" w:hAnsi="Times New Roman" w:cs="Times New Roman"/>
          <w:sz w:val="24"/>
          <w:szCs w:val="24"/>
        </w:rPr>
        <w:t>, Ş.</w:t>
      </w:r>
      <w:r w:rsidR="00F162FD" w:rsidRPr="00E15052">
        <w:rPr>
          <w:rFonts w:ascii="Times New Roman" w:eastAsia="Calibri" w:hAnsi="Times New Roman" w:cs="Times New Roman"/>
          <w:sz w:val="24"/>
          <w:szCs w:val="24"/>
        </w:rPr>
        <w:t>,</w:t>
      </w:r>
      <w:r w:rsidRPr="00E15052">
        <w:rPr>
          <w:rFonts w:ascii="Times New Roman" w:eastAsia="Calibri" w:hAnsi="Times New Roman" w:cs="Times New Roman"/>
          <w:sz w:val="24"/>
          <w:szCs w:val="24"/>
        </w:rPr>
        <w:t xml:space="preserve"> (2003)</w:t>
      </w:r>
      <w:r w:rsidR="00F162FD" w:rsidRPr="00E15052">
        <w:rPr>
          <w:rFonts w:ascii="Times New Roman" w:eastAsia="Calibri" w:hAnsi="Times New Roman" w:cs="Times New Roman"/>
          <w:sz w:val="24"/>
          <w:szCs w:val="24"/>
        </w:rPr>
        <w:t>,</w:t>
      </w:r>
      <w:r w:rsidRPr="00E15052">
        <w:rPr>
          <w:rFonts w:ascii="Times New Roman" w:eastAsia="Calibri" w:hAnsi="Times New Roman" w:cs="Times New Roman"/>
          <w:sz w:val="24"/>
          <w:szCs w:val="24"/>
        </w:rPr>
        <w:t xml:space="preserve"> </w:t>
      </w:r>
      <w:r w:rsidRPr="00E15052">
        <w:rPr>
          <w:rFonts w:ascii="Times New Roman" w:eastAsia="Calibri" w:hAnsi="Times New Roman" w:cs="Times New Roman"/>
          <w:b/>
          <w:sz w:val="24"/>
          <w:szCs w:val="24"/>
        </w:rPr>
        <w:t xml:space="preserve">Bilgi Ekonomisine Geçiş Sürecinde Türkiye Ekonomisinin Dünyadaki </w:t>
      </w:r>
      <w:r w:rsidRPr="00E15052">
        <w:rPr>
          <w:rFonts w:ascii="Times New Roman" w:hAnsi="Times New Roman" w:cs="Times New Roman"/>
          <w:b/>
          <w:sz w:val="24"/>
          <w:szCs w:val="24"/>
        </w:rPr>
        <w:t>Konumu,</w:t>
      </w:r>
      <w:r w:rsidRPr="00E15052">
        <w:rPr>
          <w:rFonts w:ascii="Times New Roman" w:hAnsi="Times New Roman" w:cs="Times New Roman"/>
          <w:sz w:val="24"/>
          <w:szCs w:val="24"/>
        </w:rPr>
        <w:t xml:space="preserve"> Devlet Planlama Teşkilatı, No. 2675.</w:t>
      </w:r>
    </w:p>
    <w:p w:rsidR="00E15052" w:rsidRPr="00E15052" w:rsidRDefault="00E15052" w:rsidP="00E15052">
      <w:pPr>
        <w:pStyle w:val="ListeParagraf"/>
        <w:rPr>
          <w:rFonts w:ascii="Times New Roman" w:hAnsi="Times New Roman" w:cs="Times New Roman"/>
          <w:sz w:val="24"/>
          <w:szCs w:val="24"/>
        </w:rPr>
      </w:pPr>
    </w:p>
    <w:p w:rsidR="00B15731" w:rsidRPr="00E15052" w:rsidRDefault="00B15731"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lastRenderedPageBreak/>
        <w:t>S</w:t>
      </w:r>
      <w:r w:rsidR="00EA5C8D" w:rsidRPr="00E15052">
        <w:rPr>
          <w:rFonts w:ascii="Times New Roman" w:hAnsi="Times New Roman" w:cs="Times New Roman"/>
          <w:sz w:val="24"/>
          <w:szCs w:val="24"/>
        </w:rPr>
        <w:t>CHOORS</w:t>
      </w:r>
      <w:r w:rsidRPr="00E15052">
        <w:rPr>
          <w:rFonts w:ascii="Times New Roman" w:hAnsi="Times New Roman" w:cs="Times New Roman"/>
          <w:sz w:val="24"/>
          <w:szCs w:val="24"/>
        </w:rPr>
        <w:t>, K. ve V</w:t>
      </w:r>
      <w:r w:rsidR="00EA5C8D" w:rsidRPr="00E15052">
        <w:rPr>
          <w:rFonts w:ascii="Times New Roman" w:hAnsi="Times New Roman" w:cs="Times New Roman"/>
          <w:sz w:val="24"/>
          <w:szCs w:val="24"/>
        </w:rPr>
        <w:t>AN</w:t>
      </w:r>
      <w:r w:rsidRPr="00E15052">
        <w:rPr>
          <w:rFonts w:ascii="Times New Roman" w:hAnsi="Times New Roman" w:cs="Times New Roman"/>
          <w:sz w:val="24"/>
          <w:szCs w:val="24"/>
        </w:rPr>
        <w:t xml:space="preserve"> D</w:t>
      </w:r>
      <w:r w:rsidR="00EA5C8D" w:rsidRPr="00E15052">
        <w:rPr>
          <w:rFonts w:ascii="Times New Roman" w:hAnsi="Times New Roman" w:cs="Times New Roman"/>
          <w:sz w:val="24"/>
          <w:szCs w:val="24"/>
        </w:rPr>
        <w:t>ER</w:t>
      </w:r>
      <w:r w:rsidRPr="00E15052">
        <w:rPr>
          <w:rFonts w:ascii="Times New Roman" w:hAnsi="Times New Roman" w:cs="Times New Roman"/>
          <w:sz w:val="24"/>
          <w:szCs w:val="24"/>
        </w:rPr>
        <w:t xml:space="preserve"> T</w:t>
      </w:r>
      <w:r w:rsidR="00EA5C8D" w:rsidRPr="00E15052">
        <w:rPr>
          <w:rFonts w:ascii="Times New Roman" w:hAnsi="Times New Roman" w:cs="Times New Roman"/>
          <w:sz w:val="24"/>
          <w:szCs w:val="24"/>
        </w:rPr>
        <w:t>OL</w:t>
      </w:r>
      <w:r w:rsidRPr="00E15052">
        <w:rPr>
          <w:rFonts w:ascii="Times New Roman" w:hAnsi="Times New Roman" w:cs="Times New Roman"/>
          <w:sz w:val="24"/>
          <w:szCs w:val="24"/>
        </w:rPr>
        <w:t>, B.</w:t>
      </w:r>
      <w:r w:rsidR="00F162FD" w:rsidRPr="00E15052">
        <w:rPr>
          <w:rFonts w:ascii="Times New Roman" w:hAnsi="Times New Roman" w:cs="Times New Roman"/>
          <w:sz w:val="24"/>
          <w:szCs w:val="24"/>
        </w:rPr>
        <w:t>,</w:t>
      </w:r>
      <w:r w:rsidRPr="00E15052">
        <w:rPr>
          <w:rFonts w:ascii="Times New Roman" w:hAnsi="Times New Roman" w:cs="Times New Roman"/>
          <w:sz w:val="24"/>
          <w:szCs w:val="24"/>
        </w:rPr>
        <w:t xml:space="preserve"> (2002)</w:t>
      </w:r>
      <w:r w:rsidR="00F162FD"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“Foreign Direct Investment Spillovers Within and Between Sectors: Evidence From Hungarian Data”,</w:t>
      </w:r>
      <w:r w:rsidRPr="00E15052">
        <w:rPr>
          <w:rFonts w:ascii="Times New Roman" w:hAnsi="Times New Roman" w:cs="Times New Roman"/>
          <w:sz w:val="24"/>
          <w:szCs w:val="24"/>
        </w:rPr>
        <w:t xml:space="preserve"> Ghent University Working Paper, No. 157.</w:t>
      </w:r>
    </w:p>
    <w:p w:rsidR="00B15731" w:rsidRPr="00817167" w:rsidRDefault="00B15731" w:rsidP="00E15052">
      <w:pPr>
        <w:pStyle w:val="ListeParagraf1"/>
        <w:numPr>
          <w:ilvl w:val="0"/>
          <w:numId w:val="2"/>
        </w:numPr>
        <w:autoSpaceDE w:val="0"/>
        <w:autoSpaceDN w:val="0"/>
        <w:adjustRightInd w:val="0"/>
        <w:spacing w:beforeLines="120" w:before="288" w:afterLines="120" w:after="288"/>
        <w:jc w:val="both"/>
      </w:pPr>
      <w:r w:rsidRPr="00817167">
        <w:rPr>
          <w:iCs/>
        </w:rPr>
        <w:t>S</w:t>
      </w:r>
      <w:r w:rsidR="00EA5C8D" w:rsidRPr="00817167">
        <w:rPr>
          <w:iCs/>
        </w:rPr>
        <w:t>MARZYNSKA</w:t>
      </w:r>
      <w:r w:rsidRPr="00817167">
        <w:rPr>
          <w:iCs/>
        </w:rPr>
        <w:t>, B. K.</w:t>
      </w:r>
      <w:r w:rsidR="00F162FD">
        <w:rPr>
          <w:iCs/>
        </w:rPr>
        <w:t>,</w:t>
      </w:r>
      <w:r w:rsidRPr="00817167">
        <w:rPr>
          <w:iCs/>
        </w:rPr>
        <w:t xml:space="preserve"> (2002)</w:t>
      </w:r>
      <w:r w:rsidR="00F162FD">
        <w:rPr>
          <w:iCs/>
        </w:rPr>
        <w:t>,</w:t>
      </w:r>
      <w:r w:rsidRPr="00817167">
        <w:rPr>
          <w:iCs/>
        </w:rPr>
        <w:t xml:space="preserve"> </w:t>
      </w:r>
      <w:r w:rsidRPr="00EA5C8D">
        <w:rPr>
          <w:b/>
          <w:iCs/>
        </w:rPr>
        <w:t>“</w:t>
      </w:r>
      <w:r w:rsidRPr="00EA5C8D">
        <w:rPr>
          <w:b/>
        </w:rPr>
        <w:t>Does Foreign Direct Investment Increase the Productivity of Domestic Firms?”,</w:t>
      </w:r>
      <w:r w:rsidRPr="00817167">
        <w:t xml:space="preserve"> Policy Research Working Paper, No. 2923.</w:t>
      </w:r>
    </w:p>
    <w:p w:rsidR="00B15731" w:rsidRPr="00E15052" w:rsidRDefault="00B15731"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S</w:t>
      </w:r>
      <w:r w:rsidR="0045130D" w:rsidRPr="00E15052">
        <w:rPr>
          <w:rFonts w:ascii="Times New Roman" w:hAnsi="Times New Roman" w:cs="Times New Roman"/>
          <w:sz w:val="24"/>
          <w:szCs w:val="24"/>
        </w:rPr>
        <w:t>OLOW</w:t>
      </w:r>
      <w:r w:rsidRPr="00E15052">
        <w:rPr>
          <w:rFonts w:ascii="Times New Roman" w:hAnsi="Times New Roman" w:cs="Times New Roman"/>
          <w:sz w:val="24"/>
          <w:szCs w:val="24"/>
        </w:rPr>
        <w:t>, R.</w:t>
      </w:r>
      <w:r w:rsidR="00F162FD" w:rsidRPr="00E15052">
        <w:rPr>
          <w:rFonts w:ascii="Times New Roman" w:hAnsi="Times New Roman" w:cs="Times New Roman"/>
          <w:sz w:val="24"/>
          <w:szCs w:val="24"/>
        </w:rPr>
        <w:t>,</w:t>
      </w:r>
      <w:r w:rsidRPr="00E15052">
        <w:rPr>
          <w:rFonts w:ascii="Times New Roman" w:hAnsi="Times New Roman" w:cs="Times New Roman"/>
          <w:sz w:val="24"/>
          <w:szCs w:val="24"/>
        </w:rPr>
        <w:t xml:space="preserve"> (1956)</w:t>
      </w:r>
      <w:r w:rsidR="00F162FD"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“A Contribution to the Theory of Economic Growth”,</w:t>
      </w:r>
      <w:r w:rsidR="0045130D" w:rsidRPr="00E15052">
        <w:rPr>
          <w:rFonts w:ascii="Times New Roman" w:hAnsi="Times New Roman" w:cs="Times New Roman"/>
          <w:sz w:val="24"/>
          <w:szCs w:val="24"/>
        </w:rPr>
        <w:t xml:space="preserve"> Quarterly</w:t>
      </w:r>
      <w:r w:rsidRPr="00E15052">
        <w:rPr>
          <w:rFonts w:ascii="Times New Roman" w:hAnsi="Times New Roman" w:cs="Times New Roman"/>
          <w:sz w:val="24"/>
          <w:szCs w:val="24"/>
        </w:rPr>
        <w:t>Journal of Economics, c. 70, s. 1 ss. 65-94.</w:t>
      </w:r>
    </w:p>
    <w:p w:rsidR="00B15731" w:rsidRPr="00E15052" w:rsidRDefault="00B15731"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S</w:t>
      </w:r>
      <w:r w:rsidR="0045130D" w:rsidRPr="00E15052">
        <w:rPr>
          <w:rFonts w:ascii="Times New Roman" w:hAnsi="Times New Roman" w:cs="Times New Roman"/>
          <w:sz w:val="24"/>
          <w:szCs w:val="24"/>
        </w:rPr>
        <w:t>OYSAL</w:t>
      </w:r>
      <w:r w:rsidRPr="00E15052">
        <w:rPr>
          <w:rFonts w:ascii="Times New Roman" w:hAnsi="Times New Roman" w:cs="Times New Roman"/>
          <w:sz w:val="24"/>
          <w:szCs w:val="24"/>
        </w:rPr>
        <w:t>, H.</w:t>
      </w:r>
      <w:r w:rsidR="00F162FD" w:rsidRPr="00E15052">
        <w:rPr>
          <w:rFonts w:ascii="Times New Roman" w:hAnsi="Times New Roman" w:cs="Times New Roman"/>
          <w:sz w:val="24"/>
          <w:szCs w:val="24"/>
        </w:rPr>
        <w:t>,</w:t>
      </w:r>
      <w:r w:rsidRPr="00E15052">
        <w:rPr>
          <w:rFonts w:ascii="Times New Roman" w:hAnsi="Times New Roman" w:cs="Times New Roman"/>
          <w:sz w:val="24"/>
          <w:szCs w:val="24"/>
        </w:rPr>
        <w:t xml:space="preserve"> (2007)</w:t>
      </w:r>
      <w:r w:rsidR="00F162FD"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Türkiye'de Doğrudan Yabancı Sermaye Yatırımlarının Verimlilik Analizi Otomotiv Sektörü Üzerine Bir Uygulama,</w:t>
      </w:r>
      <w:r w:rsidRPr="00E15052">
        <w:rPr>
          <w:rFonts w:ascii="Times New Roman" w:hAnsi="Times New Roman" w:cs="Times New Roman"/>
          <w:sz w:val="24"/>
          <w:szCs w:val="24"/>
        </w:rPr>
        <w:t xml:space="preserve"> Doktora Tezi, Selçuk Üniversitesi, Sosyal Bilimler Enstitüsü, Konya.</w:t>
      </w:r>
    </w:p>
    <w:p w:rsidR="00466058" w:rsidRPr="00E15052" w:rsidRDefault="00466058"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S</w:t>
      </w:r>
      <w:r w:rsidR="0045130D" w:rsidRPr="00E15052">
        <w:rPr>
          <w:rFonts w:ascii="Times New Roman" w:hAnsi="Times New Roman" w:cs="Times New Roman"/>
          <w:sz w:val="24"/>
          <w:szCs w:val="24"/>
        </w:rPr>
        <w:t>TOCK</w:t>
      </w:r>
      <w:r w:rsidRPr="00E15052">
        <w:rPr>
          <w:rFonts w:ascii="Times New Roman" w:hAnsi="Times New Roman" w:cs="Times New Roman"/>
          <w:sz w:val="24"/>
          <w:szCs w:val="24"/>
        </w:rPr>
        <w:t>, J. ve W</w:t>
      </w:r>
      <w:r w:rsidR="00780264" w:rsidRPr="00E15052">
        <w:rPr>
          <w:rFonts w:ascii="Times New Roman" w:hAnsi="Times New Roman" w:cs="Times New Roman"/>
          <w:sz w:val="24"/>
          <w:szCs w:val="24"/>
        </w:rPr>
        <w:t>ATSON</w:t>
      </w:r>
      <w:r w:rsidRPr="00E15052">
        <w:rPr>
          <w:rFonts w:ascii="Times New Roman" w:hAnsi="Times New Roman" w:cs="Times New Roman"/>
          <w:sz w:val="24"/>
          <w:szCs w:val="24"/>
        </w:rPr>
        <w:t>, M. W.</w:t>
      </w:r>
      <w:r w:rsidR="00F162FD" w:rsidRPr="00E15052">
        <w:rPr>
          <w:rFonts w:ascii="Times New Roman" w:hAnsi="Times New Roman" w:cs="Times New Roman"/>
          <w:sz w:val="24"/>
          <w:szCs w:val="24"/>
        </w:rPr>
        <w:t>,</w:t>
      </w:r>
      <w:r w:rsidRPr="00E15052">
        <w:rPr>
          <w:rFonts w:ascii="Times New Roman" w:hAnsi="Times New Roman" w:cs="Times New Roman"/>
          <w:sz w:val="24"/>
          <w:szCs w:val="24"/>
        </w:rPr>
        <w:t xml:space="preserve"> (1993)</w:t>
      </w:r>
      <w:r w:rsidR="00F162FD"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“A Simple Estimator of Cointegrating Vectors in Higher Order Integrated Systems”,</w:t>
      </w:r>
      <w:r w:rsidRPr="00E15052">
        <w:rPr>
          <w:rFonts w:ascii="Times New Roman" w:hAnsi="Times New Roman" w:cs="Times New Roman"/>
          <w:sz w:val="24"/>
          <w:szCs w:val="24"/>
        </w:rPr>
        <w:t xml:space="preserve"> Econometrica, c. 61, s. 4, ss. 783-820.</w:t>
      </w:r>
    </w:p>
    <w:p w:rsidR="000278C7" w:rsidRDefault="000278C7" w:rsidP="00E15052">
      <w:pPr>
        <w:pStyle w:val="ListeParagraf"/>
        <w:numPr>
          <w:ilvl w:val="0"/>
          <w:numId w:val="2"/>
        </w:numPr>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S</w:t>
      </w:r>
      <w:r w:rsidR="0045130D" w:rsidRPr="00E15052">
        <w:rPr>
          <w:rFonts w:ascii="Times New Roman" w:hAnsi="Times New Roman" w:cs="Times New Roman"/>
          <w:sz w:val="24"/>
          <w:szCs w:val="24"/>
        </w:rPr>
        <w:t>UN</w:t>
      </w:r>
      <w:r w:rsidRPr="00E15052">
        <w:rPr>
          <w:rFonts w:ascii="Times New Roman" w:hAnsi="Times New Roman" w:cs="Times New Roman"/>
          <w:sz w:val="24"/>
          <w:szCs w:val="24"/>
        </w:rPr>
        <w:t xml:space="preserve">, H. (1996) </w:t>
      </w:r>
      <w:r w:rsidRPr="00E15052">
        <w:rPr>
          <w:rFonts w:ascii="Times New Roman" w:hAnsi="Times New Roman" w:cs="Times New Roman"/>
          <w:b/>
          <w:sz w:val="24"/>
          <w:szCs w:val="24"/>
        </w:rPr>
        <w:t xml:space="preserve">“Direct Foreign Investment and Linkage Efects:  The Experience of China”, </w:t>
      </w:r>
      <w:r w:rsidRPr="00E15052">
        <w:rPr>
          <w:rFonts w:ascii="Times New Roman" w:hAnsi="Times New Roman" w:cs="Times New Roman"/>
          <w:sz w:val="24"/>
          <w:szCs w:val="24"/>
        </w:rPr>
        <w:t xml:space="preserve">Asian Economies, c. 25, s. 1, ss. 5-28. </w:t>
      </w:r>
    </w:p>
    <w:p w:rsidR="00E15052" w:rsidRPr="00E15052" w:rsidRDefault="00E15052" w:rsidP="00E15052">
      <w:pPr>
        <w:pStyle w:val="ListeParagraf"/>
        <w:spacing w:beforeLines="120" w:before="288" w:afterLines="120" w:after="288" w:line="240" w:lineRule="auto"/>
        <w:jc w:val="both"/>
        <w:rPr>
          <w:rFonts w:ascii="Times New Roman" w:hAnsi="Times New Roman" w:cs="Times New Roman"/>
          <w:sz w:val="24"/>
          <w:szCs w:val="24"/>
        </w:rPr>
      </w:pPr>
    </w:p>
    <w:p w:rsidR="000278C7" w:rsidRDefault="000278C7" w:rsidP="00E15052">
      <w:pPr>
        <w:pStyle w:val="ListeParagraf"/>
        <w:numPr>
          <w:ilvl w:val="0"/>
          <w:numId w:val="2"/>
        </w:numPr>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S</w:t>
      </w:r>
      <w:r w:rsidR="0045130D" w:rsidRPr="00E15052">
        <w:rPr>
          <w:rFonts w:ascii="Times New Roman" w:hAnsi="Times New Roman" w:cs="Times New Roman"/>
          <w:sz w:val="24"/>
          <w:szCs w:val="24"/>
        </w:rPr>
        <w:t>UN</w:t>
      </w:r>
      <w:r w:rsidRPr="00E15052">
        <w:rPr>
          <w:rFonts w:ascii="Times New Roman" w:hAnsi="Times New Roman" w:cs="Times New Roman"/>
          <w:sz w:val="24"/>
          <w:szCs w:val="24"/>
        </w:rPr>
        <w:t>, H.</w:t>
      </w:r>
      <w:r w:rsidR="00F162FD" w:rsidRPr="00E15052">
        <w:rPr>
          <w:rFonts w:ascii="Times New Roman" w:hAnsi="Times New Roman" w:cs="Times New Roman"/>
          <w:sz w:val="24"/>
          <w:szCs w:val="24"/>
        </w:rPr>
        <w:t>,</w:t>
      </w:r>
      <w:r w:rsidRPr="00E15052">
        <w:rPr>
          <w:rFonts w:ascii="Times New Roman" w:hAnsi="Times New Roman" w:cs="Times New Roman"/>
          <w:sz w:val="24"/>
          <w:szCs w:val="24"/>
        </w:rPr>
        <w:t xml:space="preserve"> (1998</w:t>
      </w:r>
      <w:r w:rsidRPr="00E15052">
        <w:rPr>
          <w:rFonts w:ascii="Times New Roman" w:hAnsi="Times New Roman" w:cs="Times New Roman"/>
          <w:b/>
          <w:sz w:val="24"/>
          <w:szCs w:val="24"/>
        </w:rPr>
        <w:t>)</w:t>
      </w:r>
      <w:r w:rsidR="00F162FD" w:rsidRPr="00E15052">
        <w:rPr>
          <w:rFonts w:ascii="Times New Roman" w:hAnsi="Times New Roman" w:cs="Times New Roman"/>
          <w:b/>
          <w:sz w:val="24"/>
          <w:szCs w:val="24"/>
        </w:rPr>
        <w:t>,</w:t>
      </w:r>
      <w:r w:rsidRPr="00E15052">
        <w:rPr>
          <w:rFonts w:ascii="Times New Roman" w:hAnsi="Times New Roman" w:cs="Times New Roman"/>
          <w:b/>
          <w:sz w:val="24"/>
          <w:szCs w:val="24"/>
        </w:rPr>
        <w:t xml:space="preserve"> “Macroeconomic Impact of Direct Foreign Investment in China: 1979-1996”,</w:t>
      </w:r>
      <w:r w:rsidRPr="00E15052">
        <w:rPr>
          <w:rFonts w:ascii="Times New Roman" w:hAnsi="Times New Roman" w:cs="Times New Roman"/>
          <w:sz w:val="24"/>
          <w:szCs w:val="24"/>
        </w:rPr>
        <w:t xml:space="preserve"> The World Economy, c. 21, s. 5, ss. 675-694.</w:t>
      </w:r>
    </w:p>
    <w:p w:rsidR="00E15052" w:rsidRPr="00E15052" w:rsidRDefault="00E15052" w:rsidP="00E15052">
      <w:pPr>
        <w:pStyle w:val="ListeParagraf"/>
        <w:rPr>
          <w:rFonts w:ascii="Times New Roman" w:hAnsi="Times New Roman" w:cs="Times New Roman"/>
          <w:sz w:val="24"/>
          <w:szCs w:val="24"/>
        </w:rPr>
      </w:pPr>
    </w:p>
    <w:p w:rsidR="00A91213" w:rsidRPr="00E15052" w:rsidRDefault="00A91213" w:rsidP="00E15052">
      <w:pPr>
        <w:pStyle w:val="ListeParagraf"/>
        <w:numPr>
          <w:ilvl w:val="0"/>
          <w:numId w:val="2"/>
        </w:numPr>
        <w:autoSpaceDE w:val="0"/>
        <w:autoSpaceDN w:val="0"/>
        <w:adjustRightInd w:val="0"/>
        <w:spacing w:before="240" w:after="240" w:line="240" w:lineRule="auto"/>
        <w:jc w:val="both"/>
        <w:rPr>
          <w:rFonts w:ascii="Times New Roman" w:eastAsia="Calibri" w:hAnsi="Times New Roman" w:cs="Times New Roman"/>
          <w:sz w:val="24"/>
          <w:szCs w:val="24"/>
        </w:rPr>
      </w:pPr>
      <w:r w:rsidRPr="00E15052">
        <w:rPr>
          <w:rFonts w:ascii="Times New Roman" w:eastAsia="Calibri" w:hAnsi="Times New Roman" w:cs="Times New Roman"/>
          <w:sz w:val="24"/>
          <w:szCs w:val="24"/>
        </w:rPr>
        <w:t>T</w:t>
      </w:r>
      <w:r w:rsidR="0045130D" w:rsidRPr="00E15052">
        <w:rPr>
          <w:rFonts w:ascii="Times New Roman" w:eastAsia="Calibri" w:hAnsi="Times New Roman" w:cs="Times New Roman"/>
          <w:sz w:val="24"/>
          <w:szCs w:val="24"/>
        </w:rPr>
        <w:t>ANNA</w:t>
      </w:r>
      <w:r w:rsidRPr="00E15052">
        <w:rPr>
          <w:rFonts w:ascii="Times New Roman" w:eastAsia="Calibri" w:hAnsi="Times New Roman" w:cs="Times New Roman"/>
          <w:sz w:val="24"/>
          <w:szCs w:val="24"/>
        </w:rPr>
        <w:t>, S.</w:t>
      </w:r>
      <w:r w:rsidR="00F162FD" w:rsidRPr="00E15052">
        <w:rPr>
          <w:rFonts w:ascii="Times New Roman" w:eastAsia="Calibri" w:hAnsi="Times New Roman" w:cs="Times New Roman"/>
          <w:sz w:val="24"/>
          <w:szCs w:val="24"/>
        </w:rPr>
        <w:t>,</w:t>
      </w:r>
      <w:r w:rsidRPr="00E15052">
        <w:rPr>
          <w:rFonts w:ascii="Times New Roman" w:eastAsia="Calibri" w:hAnsi="Times New Roman" w:cs="Times New Roman"/>
          <w:sz w:val="24"/>
          <w:szCs w:val="24"/>
        </w:rPr>
        <w:t xml:space="preserve"> (2009)</w:t>
      </w:r>
      <w:r w:rsidR="00F162FD" w:rsidRPr="00E15052">
        <w:rPr>
          <w:rFonts w:ascii="Times New Roman" w:eastAsia="Calibri" w:hAnsi="Times New Roman" w:cs="Times New Roman"/>
          <w:sz w:val="24"/>
          <w:szCs w:val="24"/>
        </w:rPr>
        <w:t>,</w:t>
      </w:r>
      <w:r w:rsidRPr="00E15052">
        <w:rPr>
          <w:rFonts w:ascii="Times New Roman" w:eastAsia="Calibri" w:hAnsi="Times New Roman" w:cs="Times New Roman"/>
          <w:sz w:val="24"/>
          <w:szCs w:val="24"/>
        </w:rPr>
        <w:t xml:space="preserve"> </w:t>
      </w:r>
      <w:r w:rsidRPr="00E15052">
        <w:rPr>
          <w:rFonts w:ascii="Times New Roman" w:eastAsia="Calibri" w:hAnsi="Times New Roman" w:cs="Times New Roman"/>
          <w:b/>
          <w:sz w:val="24"/>
          <w:szCs w:val="24"/>
        </w:rPr>
        <w:t>“The Impact of Foreign Direct Investment on Total Factor Productivity growth: International Evidence from the Banking Industry”,</w:t>
      </w:r>
      <w:r w:rsidRPr="00E15052">
        <w:rPr>
          <w:rFonts w:ascii="Times New Roman" w:eastAsia="Calibri" w:hAnsi="Times New Roman" w:cs="Times New Roman"/>
          <w:sz w:val="24"/>
          <w:szCs w:val="24"/>
        </w:rPr>
        <w:t xml:space="preserve"> Managerial Finance, c. 35, s. 3, ss. 297-311.</w:t>
      </w:r>
    </w:p>
    <w:p w:rsidR="006D7696" w:rsidRPr="00817167" w:rsidRDefault="006D7696" w:rsidP="00E15052">
      <w:pPr>
        <w:pStyle w:val="ListeParagraf1"/>
        <w:numPr>
          <w:ilvl w:val="0"/>
          <w:numId w:val="2"/>
        </w:numPr>
        <w:autoSpaceDE w:val="0"/>
        <w:autoSpaceDN w:val="0"/>
        <w:adjustRightInd w:val="0"/>
        <w:spacing w:before="240" w:after="240"/>
        <w:jc w:val="both"/>
      </w:pPr>
      <w:r w:rsidRPr="00817167">
        <w:t>T</w:t>
      </w:r>
      <w:r w:rsidR="0045130D" w:rsidRPr="00817167">
        <w:t>AYMAZ</w:t>
      </w:r>
      <w:r w:rsidRPr="00817167">
        <w:t>, E.</w:t>
      </w:r>
      <w:r w:rsidR="0045130D">
        <w:t xml:space="preserve"> </w:t>
      </w:r>
      <w:r w:rsidRPr="00817167">
        <w:t>ve Y</w:t>
      </w:r>
      <w:r w:rsidR="0045130D" w:rsidRPr="00817167">
        <w:t>ILMAZ</w:t>
      </w:r>
      <w:r w:rsidRPr="00817167">
        <w:t>, K.</w:t>
      </w:r>
      <w:r w:rsidR="00F162FD">
        <w:t>,</w:t>
      </w:r>
      <w:r w:rsidRPr="00817167">
        <w:t xml:space="preserve"> (2008)</w:t>
      </w:r>
      <w:r w:rsidR="00F162FD">
        <w:t>,</w:t>
      </w:r>
      <w:r w:rsidRPr="00817167">
        <w:t xml:space="preserve"> </w:t>
      </w:r>
      <w:r w:rsidRPr="0045130D">
        <w:rPr>
          <w:b/>
        </w:rPr>
        <w:t>“Foreign Direct Investment and Productivity Spillovers”,</w:t>
      </w:r>
      <w:r w:rsidRPr="00817167">
        <w:t xml:space="preserve"> Workshop on Labour Markets, Trade and FDI, </w:t>
      </w:r>
      <w:r w:rsidR="0045130D" w:rsidRPr="0045130D">
        <w:t>http://www.tepav.org.tr/tur</w:t>
      </w:r>
      <w:r w:rsidR="0045130D">
        <w:t xml:space="preserve"> </w:t>
      </w:r>
      <w:r w:rsidRPr="00817167">
        <w:t>/admin/ dosyabul/upload/DN_kriz_sermaye_akimlari.pdf,Trade Policy Review, [Erişim Tarihi: 05.04.2011].</w:t>
      </w:r>
    </w:p>
    <w:p w:rsidR="006D7696" w:rsidRPr="00E15052" w:rsidRDefault="006D7696" w:rsidP="00E15052">
      <w:pPr>
        <w:pStyle w:val="ListeParagraf"/>
        <w:numPr>
          <w:ilvl w:val="0"/>
          <w:numId w:val="2"/>
        </w:numPr>
        <w:autoSpaceDE w:val="0"/>
        <w:autoSpaceDN w:val="0"/>
        <w:adjustRightInd w:val="0"/>
        <w:spacing w:before="240" w:after="240" w:line="240" w:lineRule="auto"/>
        <w:jc w:val="both"/>
        <w:rPr>
          <w:rFonts w:ascii="Times New Roman" w:hAnsi="Times New Roman" w:cs="Times New Roman"/>
          <w:sz w:val="24"/>
          <w:szCs w:val="24"/>
        </w:rPr>
      </w:pPr>
      <w:r w:rsidRPr="00E15052">
        <w:rPr>
          <w:rFonts w:ascii="Times New Roman" w:hAnsi="Times New Roman" w:cs="Times New Roman"/>
          <w:sz w:val="24"/>
          <w:szCs w:val="24"/>
        </w:rPr>
        <w:t>T</w:t>
      </w:r>
      <w:r w:rsidR="002474BF" w:rsidRPr="00E15052">
        <w:rPr>
          <w:rFonts w:ascii="Times New Roman" w:hAnsi="Times New Roman" w:cs="Times New Roman"/>
          <w:sz w:val="24"/>
          <w:szCs w:val="24"/>
        </w:rPr>
        <w:t>AYMAZ</w:t>
      </w:r>
      <w:r w:rsidRPr="00E15052">
        <w:rPr>
          <w:rFonts w:ascii="Times New Roman" w:hAnsi="Times New Roman" w:cs="Times New Roman"/>
          <w:sz w:val="24"/>
          <w:szCs w:val="24"/>
        </w:rPr>
        <w:t>, E., V</w:t>
      </w:r>
      <w:r w:rsidR="002474BF" w:rsidRPr="00E15052">
        <w:rPr>
          <w:rFonts w:ascii="Times New Roman" w:hAnsi="Times New Roman" w:cs="Times New Roman"/>
          <w:sz w:val="24"/>
          <w:szCs w:val="24"/>
        </w:rPr>
        <w:t>OYVODA</w:t>
      </w:r>
      <w:r w:rsidRPr="00E15052">
        <w:rPr>
          <w:rFonts w:ascii="Times New Roman" w:hAnsi="Times New Roman" w:cs="Times New Roman"/>
          <w:sz w:val="24"/>
          <w:szCs w:val="24"/>
        </w:rPr>
        <w:t>, E.</w:t>
      </w:r>
      <w:r w:rsidR="002474BF" w:rsidRPr="00E15052">
        <w:rPr>
          <w:rFonts w:ascii="Times New Roman" w:hAnsi="Times New Roman" w:cs="Times New Roman"/>
          <w:sz w:val="24"/>
          <w:szCs w:val="24"/>
        </w:rPr>
        <w:t xml:space="preserve"> </w:t>
      </w:r>
      <w:r w:rsidRPr="00E15052">
        <w:rPr>
          <w:rFonts w:ascii="Times New Roman" w:hAnsi="Times New Roman" w:cs="Times New Roman"/>
          <w:sz w:val="24"/>
          <w:szCs w:val="24"/>
        </w:rPr>
        <w:t>ve Y</w:t>
      </w:r>
      <w:r w:rsidR="002474BF" w:rsidRPr="00E15052">
        <w:rPr>
          <w:rFonts w:ascii="Times New Roman" w:hAnsi="Times New Roman" w:cs="Times New Roman"/>
          <w:sz w:val="24"/>
          <w:szCs w:val="24"/>
        </w:rPr>
        <w:t>ILMAZ</w:t>
      </w:r>
      <w:r w:rsidRPr="00E15052">
        <w:rPr>
          <w:rFonts w:ascii="Times New Roman" w:hAnsi="Times New Roman" w:cs="Times New Roman"/>
          <w:sz w:val="24"/>
          <w:szCs w:val="24"/>
        </w:rPr>
        <w:t>,</w:t>
      </w:r>
      <w:r w:rsidR="000B11B3">
        <w:rPr>
          <w:rFonts w:ascii="Times New Roman" w:hAnsi="Times New Roman" w:cs="Times New Roman"/>
          <w:sz w:val="24"/>
          <w:szCs w:val="24"/>
        </w:rPr>
        <w:t xml:space="preserve"> </w:t>
      </w:r>
      <w:r w:rsidRPr="00E15052">
        <w:rPr>
          <w:rFonts w:ascii="Times New Roman" w:hAnsi="Times New Roman" w:cs="Times New Roman"/>
          <w:sz w:val="24"/>
          <w:szCs w:val="24"/>
        </w:rPr>
        <w:t>K.</w:t>
      </w:r>
      <w:r w:rsidR="00F162FD" w:rsidRPr="00E15052">
        <w:rPr>
          <w:rFonts w:ascii="Times New Roman" w:hAnsi="Times New Roman" w:cs="Times New Roman"/>
          <w:sz w:val="24"/>
          <w:szCs w:val="24"/>
        </w:rPr>
        <w:t>,</w:t>
      </w:r>
      <w:r w:rsidRPr="00E15052">
        <w:rPr>
          <w:rFonts w:ascii="Times New Roman" w:hAnsi="Times New Roman" w:cs="Times New Roman"/>
          <w:sz w:val="24"/>
          <w:szCs w:val="24"/>
        </w:rPr>
        <w:t xml:space="preserve"> (2008)</w:t>
      </w:r>
      <w:r w:rsidR="00F162FD"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“Türkiye İmalat Sanayiinde Yapısal Dönüşüm, Üretkenlik ve Teknolojik Değişme Dinamikleri”,</w:t>
      </w:r>
      <w:r w:rsidRPr="00E15052">
        <w:rPr>
          <w:rFonts w:ascii="Times New Roman" w:hAnsi="Times New Roman" w:cs="Times New Roman"/>
          <w:sz w:val="24"/>
          <w:szCs w:val="24"/>
        </w:rPr>
        <w:t xml:space="preserve"> ERC Working Papers in Economics, No. 4.</w:t>
      </w:r>
    </w:p>
    <w:p w:rsidR="00BC3E21" w:rsidRPr="00817167" w:rsidRDefault="00BC3E21" w:rsidP="00E15052">
      <w:pPr>
        <w:pStyle w:val="Default"/>
        <w:numPr>
          <w:ilvl w:val="0"/>
          <w:numId w:val="2"/>
        </w:numPr>
        <w:spacing w:before="240" w:after="240"/>
        <w:jc w:val="both"/>
        <w:rPr>
          <w:rFonts w:ascii="Times New Roman" w:hAnsi="Times New Roman" w:cs="Times New Roman"/>
          <w:sz w:val="24"/>
          <w:szCs w:val="24"/>
        </w:rPr>
      </w:pPr>
      <w:r w:rsidRPr="00817167">
        <w:rPr>
          <w:rFonts w:ascii="Times New Roman" w:hAnsi="Times New Roman" w:cs="Times New Roman"/>
          <w:sz w:val="24"/>
          <w:szCs w:val="24"/>
        </w:rPr>
        <w:t>TÜBİTAK</w:t>
      </w:r>
      <w:r w:rsidR="00F162FD">
        <w:rPr>
          <w:rFonts w:ascii="Times New Roman" w:hAnsi="Times New Roman" w:cs="Times New Roman"/>
          <w:sz w:val="24"/>
          <w:szCs w:val="24"/>
        </w:rPr>
        <w:t>,</w:t>
      </w:r>
      <w:r w:rsidRPr="00817167">
        <w:rPr>
          <w:rFonts w:ascii="Times New Roman" w:hAnsi="Times New Roman" w:cs="Times New Roman"/>
          <w:sz w:val="24"/>
          <w:szCs w:val="24"/>
        </w:rPr>
        <w:t xml:space="preserve"> (2011)</w:t>
      </w:r>
      <w:r w:rsidR="00F162FD">
        <w:rPr>
          <w:rFonts w:ascii="Times New Roman" w:hAnsi="Times New Roman" w:cs="Times New Roman"/>
          <w:sz w:val="24"/>
          <w:szCs w:val="24"/>
        </w:rPr>
        <w:t>,</w:t>
      </w:r>
      <w:r w:rsidRPr="00817167">
        <w:rPr>
          <w:rFonts w:ascii="Times New Roman" w:hAnsi="Times New Roman" w:cs="Times New Roman"/>
          <w:sz w:val="24"/>
          <w:szCs w:val="24"/>
        </w:rPr>
        <w:t xml:space="preserve">  </w:t>
      </w:r>
      <w:r w:rsidRPr="002474BF">
        <w:rPr>
          <w:rFonts w:ascii="Times New Roman" w:hAnsi="Times New Roman" w:cs="Times New Roman"/>
          <w:b/>
          <w:bCs/>
          <w:sz w:val="24"/>
          <w:szCs w:val="24"/>
        </w:rPr>
        <w:t>Ulusal Yenilik Sistemi 2023 Yılı Hedefleri</w:t>
      </w:r>
      <w:r w:rsidRPr="00817167">
        <w:rPr>
          <w:rFonts w:ascii="Times New Roman" w:hAnsi="Times New Roman" w:cs="Times New Roman"/>
          <w:bCs/>
          <w:sz w:val="24"/>
          <w:szCs w:val="24"/>
        </w:rPr>
        <w:t xml:space="preserve">, </w:t>
      </w:r>
      <w:r w:rsidR="00B70939" w:rsidRPr="00817167">
        <w:rPr>
          <w:rFonts w:ascii="Times New Roman" w:hAnsi="Times New Roman" w:cs="Times New Roman"/>
          <w:bCs/>
          <w:sz w:val="24"/>
          <w:szCs w:val="24"/>
        </w:rPr>
        <w:t xml:space="preserve">Http://www.tubitak.gov.tr/ </w:t>
      </w:r>
      <w:r w:rsidRPr="00817167">
        <w:rPr>
          <w:rFonts w:ascii="Times New Roman" w:hAnsi="Times New Roman" w:cs="Times New Roman"/>
          <w:bCs/>
          <w:sz w:val="24"/>
          <w:szCs w:val="24"/>
        </w:rPr>
        <w:t>tubitak_content_files/BTYPD/BTYK/btyk23/2011_101.pdf, [Erişim Tarihi: 03.12.2012]</w:t>
      </w:r>
      <w:r w:rsidR="00E77064" w:rsidRPr="00817167">
        <w:rPr>
          <w:rFonts w:ascii="Times New Roman" w:hAnsi="Times New Roman" w:cs="Times New Roman"/>
          <w:bCs/>
          <w:sz w:val="24"/>
          <w:szCs w:val="24"/>
        </w:rPr>
        <w:t>.</w:t>
      </w:r>
    </w:p>
    <w:p w:rsidR="00162B9C" w:rsidRDefault="00162B9C" w:rsidP="00E15052">
      <w:pPr>
        <w:pStyle w:val="ListeParagraf"/>
        <w:numPr>
          <w:ilvl w:val="0"/>
          <w:numId w:val="2"/>
        </w:numPr>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UNCTAD</w:t>
      </w:r>
      <w:r w:rsidR="00F162FD" w:rsidRPr="00E15052">
        <w:rPr>
          <w:rFonts w:ascii="Times New Roman" w:hAnsi="Times New Roman" w:cs="Times New Roman"/>
          <w:sz w:val="24"/>
          <w:szCs w:val="24"/>
        </w:rPr>
        <w:t>,</w:t>
      </w:r>
      <w:r w:rsidRPr="00E15052">
        <w:rPr>
          <w:rFonts w:ascii="Times New Roman" w:hAnsi="Times New Roman" w:cs="Times New Roman"/>
          <w:sz w:val="24"/>
          <w:szCs w:val="24"/>
        </w:rPr>
        <w:t xml:space="preserve"> (1998)</w:t>
      </w:r>
      <w:r w:rsidR="00F162FD"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 xml:space="preserve">World Investment Report 1997, </w:t>
      </w:r>
      <w:r w:rsidRPr="00E15052">
        <w:rPr>
          <w:rFonts w:ascii="Times New Roman" w:hAnsi="Times New Roman" w:cs="Times New Roman"/>
          <w:sz w:val="24"/>
          <w:szCs w:val="24"/>
        </w:rPr>
        <w:t>Transnational Corporations Market Structure and Competition Policy, New York.</w:t>
      </w:r>
    </w:p>
    <w:p w:rsidR="00E15052" w:rsidRPr="00E15052" w:rsidRDefault="00E15052" w:rsidP="00E15052">
      <w:pPr>
        <w:pStyle w:val="ListeParagraf"/>
        <w:spacing w:beforeLines="120" w:before="288" w:afterLines="120" w:after="288" w:line="240" w:lineRule="auto"/>
        <w:jc w:val="both"/>
        <w:rPr>
          <w:rFonts w:ascii="Times New Roman" w:hAnsi="Times New Roman" w:cs="Times New Roman"/>
          <w:sz w:val="24"/>
          <w:szCs w:val="24"/>
        </w:rPr>
      </w:pPr>
    </w:p>
    <w:p w:rsidR="008E77AE" w:rsidRPr="00E15052" w:rsidRDefault="008E77AE"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U</w:t>
      </w:r>
      <w:r w:rsidR="002474BF" w:rsidRPr="00E15052">
        <w:rPr>
          <w:rFonts w:ascii="Times New Roman" w:hAnsi="Times New Roman" w:cs="Times New Roman"/>
          <w:sz w:val="24"/>
          <w:szCs w:val="24"/>
        </w:rPr>
        <w:t>YANIK</w:t>
      </w:r>
      <w:r w:rsidRPr="00E15052">
        <w:rPr>
          <w:rFonts w:ascii="Times New Roman" w:hAnsi="Times New Roman" w:cs="Times New Roman"/>
          <w:sz w:val="24"/>
          <w:szCs w:val="24"/>
        </w:rPr>
        <w:t>, T.</w:t>
      </w:r>
      <w:r w:rsidR="00F162FD" w:rsidRPr="00E15052">
        <w:rPr>
          <w:rFonts w:ascii="Times New Roman" w:hAnsi="Times New Roman" w:cs="Times New Roman"/>
          <w:sz w:val="24"/>
          <w:szCs w:val="24"/>
        </w:rPr>
        <w:t>,</w:t>
      </w:r>
      <w:r w:rsidRPr="00E15052">
        <w:rPr>
          <w:rFonts w:ascii="Times New Roman" w:hAnsi="Times New Roman" w:cs="Times New Roman"/>
          <w:sz w:val="24"/>
          <w:szCs w:val="24"/>
        </w:rPr>
        <w:t xml:space="preserve"> (2011)</w:t>
      </w:r>
      <w:r w:rsidR="00F162FD"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bCs/>
          <w:sz w:val="24"/>
          <w:szCs w:val="24"/>
        </w:rPr>
        <w:t xml:space="preserve">Hindistan </w:t>
      </w:r>
      <w:r w:rsidRPr="00E15052">
        <w:rPr>
          <w:rFonts w:ascii="Times New Roman" w:hAnsi="Times New Roman" w:cs="Times New Roman"/>
          <w:b/>
          <w:sz w:val="24"/>
          <w:szCs w:val="24"/>
        </w:rPr>
        <w:t>Ülke Raporu,</w:t>
      </w:r>
      <w:r w:rsidRPr="00E15052">
        <w:rPr>
          <w:rFonts w:ascii="Times New Roman" w:hAnsi="Times New Roman" w:cs="Times New Roman"/>
          <w:sz w:val="24"/>
          <w:szCs w:val="24"/>
        </w:rPr>
        <w:t xml:space="preserve"> </w:t>
      </w:r>
      <w:r w:rsidRPr="00E15052">
        <w:rPr>
          <w:rFonts w:ascii="Times New Roman" w:hAnsi="Times New Roman" w:cs="Times New Roman"/>
          <w:bCs/>
          <w:sz w:val="24"/>
          <w:szCs w:val="24"/>
        </w:rPr>
        <w:t>Dış Ticaret Müsteşarlığı İhracatı Geliştirme Etüd Merkezi.</w:t>
      </w:r>
    </w:p>
    <w:p w:rsidR="00E15052" w:rsidRPr="00E15052" w:rsidRDefault="00E15052" w:rsidP="00E15052">
      <w:pPr>
        <w:pStyle w:val="ListeParagraf"/>
        <w:rPr>
          <w:rFonts w:ascii="Times New Roman" w:hAnsi="Times New Roman" w:cs="Times New Roman"/>
          <w:sz w:val="24"/>
          <w:szCs w:val="24"/>
        </w:rPr>
      </w:pPr>
    </w:p>
    <w:p w:rsidR="0084661A" w:rsidRDefault="0084661A"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Ü</w:t>
      </w:r>
      <w:r w:rsidR="002474BF" w:rsidRPr="00E15052">
        <w:rPr>
          <w:rFonts w:ascii="Times New Roman" w:hAnsi="Times New Roman" w:cs="Times New Roman"/>
          <w:sz w:val="24"/>
          <w:szCs w:val="24"/>
        </w:rPr>
        <w:t>NSAR</w:t>
      </w:r>
      <w:r w:rsidRPr="00E15052">
        <w:rPr>
          <w:rFonts w:ascii="Times New Roman" w:hAnsi="Times New Roman" w:cs="Times New Roman"/>
          <w:sz w:val="24"/>
          <w:szCs w:val="24"/>
        </w:rPr>
        <w:t>, S.</w:t>
      </w:r>
      <w:r w:rsidR="00F162FD" w:rsidRPr="00E15052">
        <w:rPr>
          <w:rFonts w:ascii="Times New Roman" w:hAnsi="Times New Roman" w:cs="Times New Roman"/>
          <w:sz w:val="24"/>
          <w:szCs w:val="24"/>
        </w:rPr>
        <w:t>,</w:t>
      </w:r>
      <w:r w:rsidRPr="00E15052">
        <w:rPr>
          <w:rFonts w:ascii="Times New Roman" w:hAnsi="Times New Roman" w:cs="Times New Roman"/>
          <w:sz w:val="24"/>
          <w:szCs w:val="24"/>
        </w:rPr>
        <w:t xml:space="preserve"> (2007)</w:t>
      </w:r>
      <w:r w:rsidR="00F162FD"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“Yabancı İşletmelerde Üretim Stratejileri”,</w:t>
      </w:r>
      <w:r w:rsidRPr="00E15052">
        <w:rPr>
          <w:rFonts w:ascii="Times New Roman" w:hAnsi="Times New Roman" w:cs="Times New Roman"/>
          <w:sz w:val="24"/>
          <w:szCs w:val="24"/>
        </w:rPr>
        <w:t xml:space="preserve"> Journal of Yasar University, c. 2, s. 7, ss. 695-708.</w:t>
      </w:r>
    </w:p>
    <w:p w:rsidR="00E15052" w:rsidRPr="00E15052" w:rsidRDefault="00E15052" w:rsidP="00E15052">
      <w:pPr>
        <w:pStyle w:val="ListeParagraf"/>
        <w:rPr>
          <w:rFonts w:ascii="Times New Roman" w:hAnsi="Times New Roman" w:cs="Times New Roman"/>
          <w:sz w:val="24"/>
          <w:szCs w:val="24"/>
        </w:rPr>
      </w:pPr>
    </w:p>
    <w:p w:rsidR="004664BB" w:rsidRDefault="004664BB"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lastRenderedPageBreak/>
        <w:t>W</w:t>
      </w:r>
      <w:r w:rsidR="002474BF" w:rsidRPr="00E15052">
        <w:rPr>
          <w:rFonts w:ascii="Times New Roman" w:hAnsi="Times New Roman" w:cs="Times New Roman"/>
          <w:sz w:val="24"/>
          <w:szCs w:val="24"/>
        </w:rPr>
        <w:t>ANG</w:t>
      </w:r>
      <w:r w:rsidRPr="00E15052">
        <w:rPr>
          <w:rFonts w:ascii="Times New Roman" w:hAnsi="Times New Roman" w:cs="Times New Roman"/>
          <w:sz w:val="24"/>
          <w:szCs w:val="24"/>
        </w:rPr>
        <w:t>, Y.</w:t>
      </w:r>
      <w:r w:rsidR="00F162FD" w:rsidRPr="00E15052">
        <w:rPr>
          <w:rFonts w:ascii="Times New Roman" w:hAnsi="Times New Roman" w:cs="Times New Roman"/>
          <w:sz w:val="24"/>
          <w:szCs w:val="24"/>
        </w:rPr>
        <w:t>,</w:t>
      </w:r>
      <w:r w:rsidRPr="00E15052">
        <w:rPr>
          <w:rFonts w:ascii="Times New Roman" w:hAnsi="Times New Roman" w:cs="Times New Roman"/>
          <w:sz w:val="24"/>
          <w:szCs w:val="24"/>
        </w:rPr>
        <w:t xml:space="preserve"> (2010)</w:t>
      </w:r>
      <w:r w:rsidR="00F162FD"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“FDI and Productivity Growth: The Role of Vertical Linkages”,</w:t>
      </w:r>
      <w:r w:rsidRPr="00E15052">
        <w:rPr>
          <w:rFonts w:ascii="Times New Roman" w:hAnsi="Times New Roman" w:cs="Times New Roman"/>
          <w:sz w:val="24"/>
          <w:szCs w:val="24"/>
        </w:rPr>
        <w:t xml:space="preserve"> Canadian Journal of Economics, c. 43, s. 4, ss. 1243-1272.</w:t>
      </w:r>
    </w:p>
    <w:p w:rsidR="00E15052" w:rsidRPr="00E15052" w:rsidRDefault="00E15052" w:rsidP="00E15052">
      <w:pPr>
        <w:pStyle w:val="ListeParagraf"/>
        <w:rPr>
          <w:rFonts w:ascii="Times New Roman" w:hAnsi="Times New Roman" w:cs="Times New Roman"/>
          <w:sz w:val="24"/>
          <w:szCs w:val="24"/>
        </w:rPr>
      </w:pPr>
    </w:p>
    <w:p w:rsidR="002F436B" w:rsidRDefault="002F436B"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W</w:t>
      </w:r>
      <w:r w:rsidR="002474BF" w:rsidRPr="00E15052">
        <w:rPr>
          <w:rFonts w:ascii="Times New Roman" w:hAnsi="Times New Roman" w:cs="Times New Roman"/>
          <w:sz w:val="24"/>
          <w:szCs w:val="24"/>
        </w:rPr>
        <w:t>EI</w:t>
      </w:r>
      <w:r w:rsidRPr="00E15052">
        <w:rPr>
          <w:rFonts w:ascii="Times New Roman" w:hAnsi="Times New Roman" w:cs="Times New Roman"/>
          <w:sz w:val="24"/>
          <w:szCs w:val="24"/>
        </w:rPr>
        <w:t>, W.</w:t>
      </w:r>
      <w:r w:rsidR="00F162FD" w:rsidRPr="00E15052">
        <w:rPr>
          <w:rFonts w:ascii="Times New Roman" w:hAnsi="Times New Roman" w:cs="Times New Roman"/>
          <w:sz w:val="24"/>
          <w:szCs w:val="24"/>
        </w:rPr>
        <w:t>,</w:t>
      </w:r>
      <w:r w:rsidRPr="00E15052">
        <w:rPr>
          <w:rFonts w:ascii="Times New Roman" w:hAnsi="Times New Roman" w:cs="Times New Roman"/>
          <w:sz w:val="24"/>
          <w:szCs w:val="24"/>
        </w:rPr>
        <w:t xml:space="preserve"> (2005)</w:t>
      </w:r>
      <w:r w:rsidR="00F162FD"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“China and India: Any difference in their FDI performances?”,</w:t>
      </w:r>
      <w:r w:rsidRPr="00E15052">
        <w:rPr>
          <w:rFonts w:ascii="Times New Roman" w:hAnsi="Times New Roman" w:cs="Times New Roman"/>
          <w:sz w:val="24"/>
          <w:szCs w:val="24"/>
        </w:rPr>
        <w:t xml:space="preserve"> Journal of Asian Economics</w:t>
      </w:r>
      <w:r w:rsidR="00966952" w:rsidRPr="00E15052">
        <w:rPr>
          <w:rFonts w:ascii="Times New Roman" w:hAnsi="Times New Roman" w:cs="Times New Roman"/>
          <w:sz w:val="24"/>
          <w:szCs w:val="24"/>
        </w:rPr>
        <w:t>,</w:t>
      </w:r>
      <w:r w:rsidRPr="00E15052">
        <w:rPr>
          <w:rFonts w:ascii="Times New Roman" w:hAnsi="Times New Roman" w:cs="Times New Roman"/>
          <w:sz w:val="24"/>
          <w:szCs w:val="24"/>
        </w:rPr>
        <w:t xml:space="preserve"> s. 16, ss. 719-736.</w:t>
      </w:r>
    </w:p>
    <w:p w:rsidR="00E15052" w:rsidRPr="00E15052" w:rsidRDefault="00E15052" w:rsidP="00E15052">
      <w:pPr>
        <w:pStyle w:val="ListeParagraf"/>
        <w:autoSpaceDE w:val="0"/>
        <w:autoSpaceDN w:val="0"/>
        <w:adjustRightInd w:val="0"/>
        <w:spacing w:beforeLines="120" w:before="288" w:afterLines="120" w:after="288" w:line="240" w:lineRule="auto"/>
        <w:jc w:val="both"/>
        <w:rPr>
          <w:rFonts w:ascii="Times New Roman" w:hAnsi="Times New Roman" w:cs="Times New Roman"/>
          <w:sz w:val="24"/>
          <w:szCs w:val="24"/>
        </w:rPr>
      </w:pPr>
    </w:p>
    <w:p w:rsidR="00763516" w:rsidRDefault="00763516"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W</w:t>
      </w:r>
      <w:r w:rsidR="000717E2" w:rsidRPr="00E15052">
        <w:rPr>
          <w:rFonts w:ascii="Times New Roman" w:hAnsi="Times New Roman" w:cs="Times New Roman"/>
          <w:sz w:val="24"/>
          <w:szCs w:val="24"/>
        </w:rPr>
        <w:t>ESTERLUND</w:t>
      </w:r>
      <w:r w:rsidRPr="00E15052">
        <w:rPr>
          <w:rFonts w:ascii="Times New Roman" w:hAnsi="Times New Roman" w:cs="Times New Roman"/>
          <w:sz w:val="24"/>
          <w:szCs w:val="24"/>
        </w:rPr>
        <w:t>, J. ve E</w:t>
      </w:r>
      <w:r w:rsidR="000717E2" w:rsidRPr="00E15052">
        <w:rPr>
          <w:rFonts w:ascii="Times New Roman" w:hAnsi="Times New Roman" w:cs="Times New Roman"/>
          <w:sz w:val="24"/>
          <w:szCs w:val="24"/>
        </w:rPr>
        <w:t>DGERTON</w:t>
      </w:r>
      <w:r w:rsidRPr="00E15052">
        <w:rPr>
          <w:rFonts w:ascii="Times New Roman" w:hAnsi="Times New Roman" w:cs="Times New Roman"/>
          <w:sz w:val="24"/>
          <w:szCs w:val="24"/>
        </w:rPr>
        <w:t>, D.</w:t>
      </w:r>
      <w:r w:rsidR="00F162FD" w:rsidRPr="00E15052">
        <w:rPr>
          <w:rFonts w:ascii="Times New Roman" w:hAnsi="Times New Roman" w:cs="Times New Roman"/>
          <w:sz w:val="24"/>
          <w:szCs w:val="24"/>
        </w:rPr>
        <w:t>,</w:t>
      </w:r>
      <w:r w:rsidRPr="00E15052">
        <w:rPr>
          <w:rFonts w:ascii="Times New Roman" w:hAnsi="Times New Roman" w:cs="Times New Roman"/>
          <w:sz w:val="24"/>
          <w:szCs w:val="24"/>
        </w:rPr>
        <w:t xml:space="preserve"> (2006)</w:t>
      </w:r>
      <w:r w:rsidR="00F162FD"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w:t>
      </w:r>
      <w:r w:rsidRPr="00E15052">
        <w:rPr>
          <w:rFonts w:ascii="Times New Roman" w:hAnsi="Times New Roman" w:cs="Times New Roman"/>
          <w:b/>
          <w:bCs/>
          <w:sz w:val="24"/>
          <w:szCs w:val="24"/>
        </w:rPr>
        <w:t>Simple Tests for Cointegration in Dependent Panels with Structural Breaks</w:t>
      </w:r>
      <w:r w:rsidRPr="00E15052">
        <w:rPr>
          <w:rFonts w:ascii="Times New Roman" w:hAnsi="Times New Roman" w:cs="Times New Roman"/>
          <w:b/>
          <w:sz w:val="24"/>
          <w:szCs w:val="24"/>
        </w:rPr>
        <w:t xml:space="preserve">”, </w:t>
      </w:r>
      <w:r w:rsidRPr="00E15052">
        <w:rPr>
          <w:rFonts w:ascii="Times New Roman" w:hAnsi="Times New Roman" w:cs="Times New Roman"/>
          <w:sz w:val="24"/>
          <w:szCs w:val="24"/>
        </w:rPr>
        <w:t>Lund University, Department of Economics, Working Papers, No. 13.</w:t>
      </w:r>
    </w:p>
    <w:p w:rsidR="00E15052" w:rsidRPr="00E15052" w:rsidRDefault="00E15052" w:rsidP="00E15052">
      <w:pPr>
        <w:pStyle w:val="ListeParagraf"/>
        <w:rPr>
          <w:rFonts w:ascii="Times New Roman" w:hAnsi="Times New Roman" w:cs="Times New Roman"/>
          <w:sz w:val="24"/>
          <w:szCs w:val="24"/>
        </w:rPr>
      </w:pPr>
    </w:p>
    <w:p w:rsidR="00082029" w:rsidRDefault="00082029"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W</w:t>
      </w:r>
      <w:r w:rsidR="000717E2" w:rsidRPr="00E15052">
        <w:rPr>
          <w:rFonts w:ascii="Times New Roman" w:hAnsi="Times New Roman" w:cs="Times New Roman"/>
          <w:sz w:val="24"/>
          <w:szCs w:val="24"/>
        </w:rPr>
        <w:t>OODWARD</w:t>
      </w:r>
      <w:r w:rsidRPr="00E15052">
        <w:rPr>
          <w:rFonts w:ascii="Times New Roman" w:hAnsi="Times New Roman" w:cs="Times New Roman"/>
          <w:sz w:val="24"/>
          <w:szCs w:val="24"/>
        </w:rPr>
        <w:t>, D.</w:t>
      </w:r>
      <w:r w:rsidR="00F162FD" w:rsidRPr="00E15052">
        <w:rPr>
          <w:rFonts w:ascii="Times New Roman" w:hAnsi="Times New Roman" w:cs="Times New Roman"/>
          <w:sz w:val="24"/>
          <w:szCs w:val="24"/>
        </w:rPr>
        <w:t>,</w:t>
      </w:r>
      <w:r w:rsidRPr="00E15052">
        <w:rPr>
          <w:rFonts w:ascii="Times New Roman" w:hAnsi="Times New Roman" w:cs="Times New Roman"/>
          <w:sz w:val="24"/>
          <w:szCs w:val="24"/>
        </w:rPr>
        <w:t xml:space="preserve"> (2001)</w:t>
      </w:r>
      <w:r w:rsidR="00F162FD"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The Next Crisis? Direct and Equity Investment in Developing Countries,</w:t>
      </w:r>
      <w:r w:rsidRPr="00E15052">
        <w:rPr>
          <w:rFonts w:ascii="Times New Roman" w:hAnsi="Times New Roman" w:cs="Times New Roman"/>
          <w:sz w:val="24"/>
          <w:szCs w:val="24"/>
        </w:rPr>
        <w:t xml:space="preserve"> Diane Pub Co Press, New York.</w:t>
      </w:r>
    </w:p>
    <w:p w:rsidR="00E15052" w:rsidRPr="00E15052" w:rsidRDefault="00E15052" w:rsidP="00E15052">
      <w:pPr>
        <w:pStyle w:val="ListeParagraf"/>
        <w:rPr>
          <w:rFonts w:ascii="Times New Roman" w:hAnsi="Times New Roman" w:cs="Times New Roman"/>
          <w:sz w:val="24"/>
          <w:szCs w:val="24"/>
        </w:rPr>
      </w:pPr>
    </w:p>
    <w:p w:rsidR="00A3604C" w:rsidRDefault="000717E2"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WORLD BANK</w:t>
      </w:r>
      <w:r w:rsidR="00F162FD"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00A3604C" w:rsidRPr="00E15052">
        <w:rPr>
          <w:rFonts w:ascii="Times New Roman" w:hAnsi="Times New Roman" w:cs="Times New Roman"/>
          <w:sz w:val="24"/>
          <w:szCs w:val="24"/>
        </w:rPr>
        <w:t xml:space="preserve">(2012), </w:t>
      </w:r>
      <w:r w:rsidR="00A3604C" w:rsidRPr="00E15052">
        <w:rPr>
          <w:rFonts w:ascii="Times New Roman" w:hAnsi="Times New Roman" w:cs="Times New Roman"/>
          <w:b/>
          <w:sz w:val="24"/>
          <w:szCs w:val="24"/>
        </w:rPr>
        <w:t>World Developing Indicator</w:t>
      </w:r>
      <w:r w:rsidR="00A3604C" w:rsidRPr="00E15052">
        <w:rPr>
          <w:rFonts w:ascii="Times New Roman" w:hAnsi="Times New Roman" w:cs="Times New Roman"/>
          <w:sz w:val="24"/>
          <w:szCs w:val="24"/>
        </w:rPr>
        <w:t xml:space="preserve"> (WDI), http://data.worldbank.org /data-catalog/world-development-indicators, [Erişim Tarihi: 11.05.2012]</w:t>
      </w:r>
      <w:r w:rsidR="002E32F1" w:rsidRPr="00E15052">
        <w:rPr>
          <w:rFonts w:ascii="Times New Roman" w:hAnsi="Times New Roman" w:cs="Times New Roman"/>
          <w:sz w:val="24"/>
          <w:szCs w:val="24"/>
        </w:rPr>
        <w:t>.</w:t>
      </w:r>
    </w:p>
    <w:p w:rsidR="00E15052" w:rsidRPr="00E15052" w:rsidRDefault="00E15052" w:rsidP="00E15052">
      <w:pPr>
        <w:pStyle w:val="ListeParagraf"/>
        <w:rPr>
          <w:rFonts w:ascii="Times New Roman" w:hAnsi="Times New Roman" w:cs="Times New Roman"/>
          <w:sz w:val="24"/>
          <w:szCs w:val="24"/>
        </w:rPr>
      </w:pPr>
    </w:p>
    <w:p w:rsidR="006B0F38" w:rsidRDefault="006B0F38"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Y</w:t>
      </w:r>
      <w:r w:rsidR="000717E2" w:rsidRPr="00E15052">
        <w:rPr>
          <w:rFonts w:ascii="Times New Roman" w:hAnsi="Times New Roman" w:cs="Times New Roman"/>
          <w:sz w:val="24"/>
          <w:szCs w:val="24"/>
        </w:rPr>
        <w:t>ILMAZ</w:t>
      </w:r>
      <w:r w:rsidRPr="00E15052">
        <w:rPr>
          <w:rFonts w:ascii="Times New Roman" w:hAnsi="Times New Roman" w:cs="Times New Roman"/>
          <w:sz w:val="24"/>
          <w:szCs w:val="24"/>
        </w:rPr>
        <w:t>, R. ve K</w:t>
      </w:r>
      <w:r w:rsidR="000717E2" w:rsidRPr="00E15052">
        <w:rPr>
          <w:rFonts w:ascii="Times New Roman" w:hAnsi="Times New Roman" w:cs="Times New Roman"/>
          <w:sz w:val="24"/>
          <w:szCs w:val="24"/>
        </w:rPr>
        <w:t>OYUNCU</w:t>
      </w:r>
      <w:r w:rsidRPr="00E15052">
        <w:rPr>
          <w:rFonts w:ascii="Times New Roman" w:hAnsi="Times New Roman" w:cs="Times New Roman"/>
          <w:sz w:val="24"/>
          <w:szCs w:val="24"/>
        </w:rPr>
        <w:t>, C.</w:t>
      </w:r>
      <w:r w:rsidR="00F162FD" w:rsidRPr="00E15052">
        <w:rPr>
          <w:rFonts w:ascii="Times New Roman" w:hAnsi="Times New Roman" w:cs="Times New Roman"/>
          <w:sz w:val="24"/>
          <w:szCs w:val="24"/>
        </w:rPr>
        <w:t>,</w:t>
      </w:r>
      <w:r w:rsidRPr="00E15052">
        <w:rPr>
          <w:rFonts w:ascii="Times New Roman" w:hAnsi="Times New Roman" w:cs="Times New Roman"/>
          <w:sz w:val="24"/>
          <w:szCs w:val="24"/>
        </w:rPr>
        <w:t xml:space="preserve"> (2005)</w:t>
      </w:r>
      <w:r w:rsidR="00F162FD"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Çin: Dragon Ekonomisinin Önlenemeyen Yükselişi,</w:t>
      </w:r>
      <w:r w:rsidRPr="00E15052">
        <w:rPr>
          <w:rFonts w:ascii="Times New Roman" w:hAnsi="Times New Roman" w:cs="Times New Roman"/>
          <w:sz w:val="24"/>
          <w:szCs w:val="24"/>
        </w:rPr>
        <w:t xml:space="preserve"> Ekin Kitabevi, ISBN: 975-8768-48-4, Bursa.</w:t>
      </w:r>
    </w:p>
    <w:p w:rsidR="00E15052" w:rsidRPr="00E15052" w:rsidRDefault="00E15052" w:rsidP="00E15052">
      <w:pPr>
        <w:pStyle w:val="ListeParagraf"/>
        <w:rPr>
          <w:rFonts w:ascii="Times New Roman" w:hAnsi="Times New Roman" w:cs="Times New Roman"/>
          <w:sz w:val="24"/>
          <w:szCs w:val="24"/>
        </w:rPr>
      </w:pPr>
    </w:p>
    <w:p w:rsidR="00C24CD6" w:rsidRDefault="00C24CD6" w:rsidP="00E15052">
      <w:pPr>
        <w:pStyle w:val="ListeParagraf"/>
        <w:numPr>
          <w:ilvl w:val="0"/>
          <w:numId w:val="2"/>
        </w:numPr>
        <w:spacing w:beforeLines="120" w:before="288" w:afterLines="120" w:after="288" w:line="240" w:lineRule="auto"/>
        <w:jc w:val="both"/>
        <w:rPr>
          <w:rFonts w:ascii="Times New Roman" w:eastAsia="Calibri" w:hAnsi="Times New Roman" w:cs="Times New Roman"/>
          <w:bCs/>
          <w:iCs/>
          <w:sz w:val="24"/>
          <w:szCs w:val="24"/>
        </w:rPr>
      </w:pPr>
      <w:r w:rsidRPr="00E15052">
        <w:rPr>
          <w:rFonts w:ascii="Times New Roman" w:eastAsia="Calibri" w:hAnsi="Times New Roman" w:cs="Times New Roman"/>
          <w:bCs/>
          <w:iCs/>
          <w:sz w:val="24"/>
          <w:szCs w:val="24"/>
        </w:rPr>
        <w:t>Z</w:t>
      </w:r>
      <w:r w:rsidR="000717E2" w:rsidRPr="00E15052">
        <w:rPr>
          <w:rFonts w:ascii="Times New Roman" w:eastAsia="Calibri" w:hAnsi="Times New Roman" w:cs="Times New Roman"/>
          <w:bCs/>
          <w:iCs/>
          <w:sz w:val="24"/>
          <w:szCs w:val="24"/>
        </w:rPr>
        <w:t>HANG</w:t>
      </w:r>
      <w:r w:rsidRPr="00E15052">
        <w:rPr>
          <w:rFonts w:ascii="Times New Roman" w:eastAsia="Calibri" w:hAnsi="Times New Roman" w:cs="Times New Roman"/>
          <w:bCs/>
          <w:iCs/>
          <w:sz w:val="24"/>
          <w:szCs w:val="24"/>
        </w:rPr>
        <w:t>, K. H.</w:t>
      </w:r>
      <w:r w:rsidR="00F162FD" w:rsidRPr="00E15052">
        <w:rPr>
          <w:rFonts w:ascii="Times New Roman" w:eastAsia="Calibri" w:hAnsi="Times New Roman" w:cs="Times New Roman"/>
          <w:bCs/>
          <w:iCs/>
          <w:sz w:val="24"/>
          <w:szCs w:val="24"/>
        </w:rPr>
        <w:t>,</w:t>
      </w:r>
      <w:r w:rsidRPr="00E15052">
        <w:rPr>
          <w:rFonts w:ascii="Times New Roman" w:eastAsia="Calibri" w:hAnsi="Times New Roman" w:cs="Times New Roman"/>
          <w:bCs/>
          <w:iCs/>
          <w:sz w:val="24"/>
          <w:szCs w:val="24"/>
        </w:rPr>
        <w:t xml:space="preserve"> (2005</w:t>
      </w:r>
      <w:r w:rsidRPr="00E15052">
        <w:rPr>
          <w:rFonts w:ascii="Times New Roman" w:eastAsia="Calibri" w:hAnsi="Times New Roman" w:cs="Times New Roman"/>
          <w:b/>
          <w:bCs/>
          <w:iCs/>
          <w:sz w:val="24"/>
          <w:szCs w:val="24"/>
        </w:rPr>
        <w:t>)</w:t>
      </w:r>
      <w:r w:rsidR="00F162FD" w:rsidRPr="00E15052">
        <w:rPr>
          <w:rFonts w:ascii="Times New Roman" w:eastAsia="Calibri" w:hAnsi="Times New Roman" w:cs="Times New Roman"/>
          <w:b/>
          <w:bCs/>
          <w:iCs/>
          <w:sz w:val="24"/>
          <w:szCs w:val="24"/>
        </w:rPr>
        <w:t>,</w:t>
      </w:r>
      <w:r w:rsidRPr="00E15052">
        <w:rPr>
          <w:rFonts w:ascii="Times New Roman" w:eastAsia="Calibri" w:hAnsi="Times New Roman" w:cs="Times New Roman"/>
          <w:b/>
          <w:bCs/>
          <w:iCs/>
          <w:sz w:val="24"/>
          <w:szCs w:val="24"/>
        </w:rPr>
        <w:t xml:space="preserve"> “How Does FDI Affect a Host Country’s Export Performance? The Case of China”,</w:t>
      </w:r>
      <w:r w:rsidRPr="00E15052">
        <w:rPr>
          <w:rFonts w:ascii="Times New Roman" w:eastAsia="Calibri" w:hAnsi="Times New Roman" w:cs="Times New Roman"/>
          <w:bCs/>
          <w:iCs/>
          <w:sz w:val="24"/>
          <w:szCs w:val="24"/>
        </w:rPr>
        <w:t xml:space="preserve"> International Conference of WTO, China and the Asian Economies, III. Xi’an, 25-26 June, China.</w:t>
      </w:r>
    </w:p>
    <w:p w:rsidR="00E15052" w:rsidRPr="00E15052" w:rsidRDefault="00E15052" w:rsidP="00E15052">
      <w:pPr>
        <w:pStyle w:val="ListeParagraf"/>
        <w:spacing w:beforeLines="120" w:before="288" w:afterLines="120" w:after="288" w:line="240" w:lineRule="auto"/>
        <w:jc w:val="both"/>
        <w:rPr>
          <w:rFonts w:ascii="Times New Roman" w:eastAsia="Calibri" w:hAnsi="Times New Roman" w:cs="Times New Roman"/>
          <w:bCs/>
          <w:iCs/>
          <w:sz w:val="24"/>
          <w:szCs w:val="24"/>
        </w:rPr>
      </w:pPr>
    </w:p>
    <w:p w:rsidR="000D0592" w:rsidRDefault="000D0592"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Z</w:t>
      </w:r>
      <w:r w:rsidR="000717E2" w:rsidRPr="00E15052">
        <w:rPr>
          <w:rFonts w:ascii="Times New Roman" w:hAnsi="Times New Roman" w:cs="Times New Roman"/>
          <w:sz w:val="24"/>
          <w:szCs w:val="24"/>
        </w:rPr>
        <w:t>HOU</w:t>
      </w:r>
      <w:r w:rsidRPr="00E15052">
        <w:rPr>
          <w:rFonts w:ascii="Times New Roman" w:hAnsi="Times New Roman" w:cs="Times New Roman"/>
          <w:sz w:val="24"/>
          <w:szCs w:val="24"/>
        </w:rPr>
        <w:t>, Y.</w:t>
      </w:r>
      <w:r w:rsidR="00F162FD" w:rsidRPr="00E15052">
        <w:rPr>
          <w:rFonts w:ascii="Times New Roman" w:hAnsi="Times New Roman" w:cs="Times New Roman"/>
          <w:sz w:val="24"/>
          <w:szCs w:val="24"/>
        </w:rPr>
        <w:t>,</w:t>
      </w:r>
      <w:r w:rsidRPr="00E15052">
        <w:rPr>
          <w:rFonts w:ascii="Times New Roman" w:hAnsi="Times New Roman" w:cs="Times New Roman"/>
          <w:sz w:val="24"/>
          <w:szCs w:val="24"/>
        </w:rPr>
        <w:t xml:space="preserve"> (2008)</w:t>
      </w:r>
      <w:r w:rsidR="00F162FD"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w:t>
      </w:r>
      <w:r w:rsidRPr="00E15052">
        <w:rPr>
          <w:rFonts w:ascii="Times New Roman" w:hAnsi="Times New Roman" w:cs="Times New Roman"/>
          <w:b/>
          <w:bCs/>
          <w:sz w:val="24"/>
          <w:szCs w:val="24"/>
        </w:rPr>
        <w:t>The R&amp;D Spillovers Study of Foreign Direct Investmentin Chinese Manufacturing Sector”,</w:t>
      </w:r>
      <w:r w:rsidRPr="00E15052">
        <w:rPr>
          <w:rFonts w:ascii="Times New Roman" w:hAnsi="Times New Roman" w:cs="Times New Roman"/>
          <w:bCs/>
          <w:sz w:val="24"/>
          <w:szCs w:val="24"/>
        </w:rPr>
        <w:t xml:space="preserve"> </w:t>
      </w:r>
      <w:r w:rsidRPr="00E15052">
        <w:rPr>
          <w:rFonts w:ascii="Times New Roman" w:hAnsi="Times New Roman" w:cs="Times New Roman"/>
          <w:sz w:val="24"/>
          <w:szCs w:val="24"/>
        </w:rPr>
        <w:t>2008 International Conference on Management Science &amp; Engineering (15th,) September 10-12, 2008 Long Beach, USA.</w:t>
      </w:r>
    </w:p>
    <w:p w:rsidR="00E15052" w:rsidRPr="00E15052" w:rsidRDefault="00E15052" w:rsidP="00E15052">
      <w:pPr>
        <w:pStyle w:val="ListeParagraf"/>
        <w:rPr>
          <w:rFonts w:ascii="Times New Roman" w:hAnsi="Times New Roman" w:cs="Times New Roman"/>
          <w:sz w:val="24"/>
          <w:szCs w:val="24"/>
        </w:rPr>
      </w:pPr>
    </w:p>
    <w:p w:rsidR="00F363E6" w:rsidRDefault="00F363E6" w:rsidP="00E15052">
      <w:pPr>
        <w:pStyle w:val="ListeParagraf"/>
        <w:numPr>
          <w:ilvl w:val="0"/>
          <w:numId w:val="2"/>
        </w:numPr>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Z</w:t>
      </w:r>
      <w:r w:rsidR="000717E2" w:rsidRPr="00E15052">
        <w:rPr>
          <w:rFonts w:ascii="Times New Roman" w:hAnsi="Times New Roman" w:cs="Times New Roman"/>
          <w:sz w:val="24"/>
          <w:szCs w:val="24"/>
        </w:rPr>
        <w:t>HU</w:t>
      </w:r>
      <w:r w:rsidRPr="00E15052">
        <w:rPr>
          <w:rFonts w:ascii="Times New Roman" w:hAnsi="Times New Roman" w:cs="Times New Roman"/>
          <w:sz w:val="24"/>
          <w:szCs w:val="24"/>
        </w:rPr>
        <w:t>, G., ve T</w:t>
      </w:r>
      <w:r w:rsidR="000717E2" w:rsidRPr="00E15052">
        <w:rPr>
          <w:rFonts w:ascii="Times New Roman" w:hAnsi="Times New Roman" w:cs="Times New Roman"/>
          <w:sz w:val="24"/>
          <w:szCs w:val="24"/>
        </w:rPr>
        <w:t>AN</w:t>
      </w:r>
      <w:r w:rsidRPr="00E15052">
        <w:rPr>
          <w:rFonts w:ascii="Times New Roman" w:hAnsi="Times New Roman" w:cs="Times New Roman"/>
          <w:sz w:val="24"/>
          <w:szCs w:val="24"/>
        </w:rPr>
        <w:t>, K. Y.</w:t>
      </w:r>
      <w:r w:rsidR="00F162FD" w:rsidRPr="00E15052">
        <w:rPr>
          <w:rFonts w:ascii="Times New Roman" w:hAnsi="Times New Roman" w:cs="Times New Roman"/>
          <w:sz w:val="24"/>
          <w:szCs w:val="24"/>
        </w:rPr>
        <w:t>,</w:t>
      </w:r>
      <w:r w:rsidRPr="00E15052">
        <w:rPr>
          <w:rFonts w:ascii="Times New Roman" w:hAnsi="Times New Roman" w:cs="Times New Roman"/>
          <w:sz w:val="24"/>
          <w:szCs w:val="24"/>
        </w:rPr>
        <w:t xml:space="preserve"> (2000)</w:t>
      </w:r>
      <w:r w:rsidR="00F162FD" w:rsidRPr="00E15052">
        <w:rPr>
          <w:rFonts w:ascii="Times New Roman" w:hAnsi="Times New Roman" w:cs="Times New Roman"/>
          <w:sz w:val="24"/>
          <w:szCs w:val="24"/>
        </w:rPr>
        <w:t>,</w:t>
      </w:r>
      <w:r w:rsidRPr="00E15052">
        <w:rPr>
          <w:rFonts w:ascii="Times New Roman" w:hAnsi="Times New Roman" w:cs="Times New Roman"/>
          <w:sz w:val="24"/>
          <w:szCs w:val="24"/>
        </w:rPr>
        <w:t xml:space="preserve"> </w:t>
      </w:r>
      <w:r w:rsidRPr="00E15052">
        <w:rPr>
          <w:rFonts w:ascii="Times New Roman" w:hAnsi="Times New Roman" w:cs="Times New Roman"/>
          <w:b/>
          <w:sz w:val="24"/>
          <w:szCs w:val="24"/>
        </w:rPr>
        <w:t>“Foreign Direct Investment and Labor Productivity: New Evidence From China As The Host”,</w:t>
      </w:r>
      <w:r w:rsidRPr="00E15052">
        <w:rPr>
          <w:rFonts w:ascii="Times New Roman" w:hAnsi="Times New Roman" w:cs="Times New Roman"/>
          <w:sz w:val="24"/>
          <w:szCs w:val="24"/>
        </w:rPr>
        <w:t xml:space="preserve"> Thunderbird International Business Review, c. 42, s.5.</w:t>
      </w:r>
    </w:p>
    <w:p w:rsidR="00E15052" w:rsidRPr="00E15052" w:rsidRDefault="00E15052" w:rsidP="00E15052">
      <w:pPr>
        <w:pStyle w:val="ListeParagraf"/>
        <w:rPr>
          <w:rFonts w:ascii="Times New Roman" w:hAnsi="Times New Roman" w:cs="Times New Roman"/>
          <w:sz w:val="24"/>
          <w:szCs w:val="24"/>
        </w:rPr>
      </w:pPr>
    </w:p>
    <w:p w:rsidR="002415E7" w:rsidRPr="00E15052" w:rsidRDefault="002415E7" w:rsidP="00E15052">
      <w:pPr>
        <w:pStyle w:val="ListeParagraf"/>
        <w:numPr>
          <w:ilvl w:val="0"/>
          <w:numId w:val="2"/>
        </w:numPr>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15052">
        <w:rPr>
          <w:rFonts w:ascii="Times New Roman" w:hAnsi="Times New Roman" w:cs="Times New Roman"/>
          <w:sz w:val="24"/>
          <w:szCs w:val="24"/>
        </w:rPr>
        <w:t>ZIVOT, E. ve ANDREWS, D.</w:t>
      </w:r>
      <w:r w:rsidR="00F162FD" w:rsidRPr="00E15052">
        <w:rPr>
          <w:rFonts w:ascii="Times New Roman" w:hAnsi="Times New Roman" w:cs="Times New Roman"/>
          <w:sz w:val="24"/>
          <w:szCs w:val="24"/>
        </w:rPr>
        <w:t>,</w:t>
      </w:r>
      <w:r w:rsidRPr="00E15052">
        <w:rPr>
          <w:rFonts w:ascii="Times New Roman" w:hAnsi="Times New Roman" w:cs="Times New Roman"/>
          <w:sz w:val="24"/>
          <w:szCs w:val="24"/>
        </w:rPr>
        <w:t xml:space="preserve"> (1992</w:t>
      </w:r>
      <w:r w:rsidRPr="00E15052">
        <w:rPr>
          <w:rFonts w:ascii="Times New Roman" w:hAnsi="Times New Roman" w:cs="Times New Roman"/>
          <w:b/>
          <w:sz w:val="24"/>
          <w:szCs w:val="24"/>
        </w:rPr>
        <w:t>)</w:t>
      </w:r>
      <w:r w:rsidR="00F162FD" w:rsidRPr="00E15052">
        <w:rPr>
          <w:rFonts w:ascii="Times New Roman" w:hAnsi="Times New Roman" w:cs="Times New Roman"/>
          <w:b/>
          <w:sz w:val="24"/>
          <w:szCs w:val="24"/>
        </w:rPr>
        <w:t>,</w:t>
      </w:r>
      <w:r w:rsidRPr="00E15052">
        <w:rPr>
          <w:rFonts w:ascii="Times New Roman" w:hAnsi="Times New Roman" w:cs="Times New Roman"/>
          <w:b/>
          <w:sz w:val="24"/>
          <w:szCs w:val="24"/>
        </w:rPr>
        <w:t xml:space="preserve"> “Further Evidence on the Great Crash, the Oil-Price Shock and the Unit-Root Hypothesis”, </w:t>
      </w:r>
      <w:r w:rsidRPr="00E15052">
        <w:rPr>
          <w:rFonts w:ascii="Times New Roman" w:hAnsi="Times New Roman" w:cs="Times New Roman"/>
          <w:i/>
          <w:sz w:val="24"/>
          <w:szCs w:val="24"/>
        </w:rPr>
        <w:t xml:space="preserve"> Journal of Business Economic Statistics</w:t>
      </w:r>
      <w:r w:rsidRPr="00E15052">
        <w:rPr>
          <w:rFonts w:ascii="Times New Roman" w:hAnsi="Times New Roman" w:cs="Times New Roman"/>
          <w:sz w:val="24"/>
          <w:szCs w:val="24"/>
        </w:rPr>
        <w:t>, c. 10, s. 3, ss. 251-270.</w:t>
      </w:r>
    </w:p>
    <w:p w:rsidR="00F162FD" w:rsidRDefault="00F162FD" w:rsidP="00E15052">
      <w:pPr>
        <w:autoSpaceDE w:val="0"/>
        <w:autoSpaceDN w:val="0"/>
        <w:adjustRightInd w:val="0"/>
        <w:spacing w:beforeLines="120" w:before="288" w:afterLines="120" w:after="288" w:line="240" w:lineRule="auto"/>
        <w:ind w:left="709" w:hanging="709"/>
        <w:jc w:val="both"/>
        <w:rPr>
          <w:rFonts w:ascii="Times New Roman" w:hAnsi="Times New Roman" w:cs="Times New Roman"/>
          <w:b/>
          <w:sz w:val="24"/>
          <w:szCs w:val="24"/>
        </w:rPr>
      </w:pPr>
    </w:p>
    <w:p w:rsidR="00F162FD" w:rsidRDefault="00F162FD" w:rsidP="00E15052">
      <w:pPr>
        <w:autoSpaceDE w:val="0"/>
        <w:autoSpaceDN w:val="0"/>
        <w:adjustRightInd w:val="0"/>
        <w:spacing w:beforeLines="120" w:before="288" w:afterLines="120" w:after="288" w:line="240" w:lineRule="auto"/>
        <w:ind w:left="709" w:hanging="709"/>
        <w:jc w:val="both"/>
        <w:rPr>
          <w:rFonts w:ascii="Times New Roman" w:hAnsi="Times New Roman" w:cs="Times New Roman"/>
          <w:b/>
          <w:sz w:val="24"/>
          <w:szCs w:val="24"/>
        </w:rPr>
      </w:pPr>
    </w:p>
    <w:p w:rsidR="00FA5F4E" w:rsidRPr="00817167" w:rsidRDefault="00FA5F4E" w:rsidP="000717E2">
      <w:pPr>
        <w:autoSpaceDE w:val="0"/>
        <w:autoSpaceDN w:val="0"/>
        <w:adjustRightInd w:val="0"/>
        <w:spacing w:after="120" w:line="240" w:lineRule="auto"/>
        <w:ind w:left="709" w:hanging="709"/>
        <w:jc w:val="both"/>
        <w:rPr>
          <w:rFonts w:ascii="Times New Roman" w:hAnsi="Times New Roman" w:cs="Times New Roman"/>
          <w:b/>
          <w:sz w:val="24"/>
          <w:szCs w:val="24"/>
        </w:rPr>
      </w:pPr>
      <w:r w:rsidRPr="00817167">
        <w:rPr>
          <w:rFonts w:ascii="Times New Roman" w:hAnsi="Times New Roman" w:cs="Times New Roman"/>
          <w:b/>
          <w:sz w:val="24"/>
          <w:szCs w:val="24"/>
        </w:rPr>
        <w:t>İnternetAdresleri</w:t>
      </w:r>
    </w:p>
    <w:p w:rsidR="00FA5F4E" w:rsidRPr="00817167" w:rsidRDefault="00FA5F4E" w:rsidP="000717E2">
      <w:pPr>
        <w:autoSpaceDE w:val="0"/>
        <w:autoSpaceDN w:val="0"/>
        <w:adjustRightInd w:val="0"/>
        <w:spacing w:after="120" w:line="240" w:lineRule="auto"/>
        <w:ind w:left="709" w:hanging="709"/>
        <w:jc w:val="both"/>
        <w:rPr>
          <w:rFonts w:ascii="Times New Roman" w:hAnsi="Times New Roman" w:cs="Times New Roman"/>
          <w:sz w:val="24"/>
          <w:szCs w:val="24"/>
        </w:rPr>
      </w:pPr>
      <w:r w:rsidRPr="00817167">
        <w:rPr>
          <w:rFonts w:ascii="Times New Roman" w:hAnsi="Times New Roman" w:cs="Times New Roman"/>
          <w:sz w:val="24"/>
          <w:szCs w:val="24"/>
        </w:rPr>
        <w:t>www.imf.org</w:t>
      </w:r>
    </w:p>
    <w:p w:rsidR="00FA5F4E" w:rsidRPr="00817167" w:rsidRDefault="00FA5F4E" w:rsidP="000717E2">
      <w:pPr>
        <w:autoSpaceDE w:val="0"/>
        <w:autoSpaceDN w:val="0"/>
        <w:adjustRightInd w:val="0"/>
        <w:spacing w:after="120" w:line="240" w:lineRule="auto"/>
        <w:ind w:left="709" w:hanging="709"/>
        <w:jc w:val="both"/>
        <w:rPr>
          <w:rFonts w:ascii="Times New Roman" w:hAnsi="Times New Roman" w:cs="Times New Roman"/>
          <w:sz w:val="24"/>
          <w:szCs w:val="24"/>
        </w:rPr>
      </w:pPr>
      <w:r w:rsidRPr="00817167">
        <w:rPr>
          <w:rFonts w:ascii="Times New Roman" w:hAnsi="Times New Roman" w:cs="Times New Roman"/>
          <w:sz w:val="24"/>
          <w:szCs w:val="24"/>
        </w:rPr>
        <w:t>www.oecd.org</w:t>
      </w:r>
    </w:p>
    <w:p w:rsidR="00FA5F4E" w:rsidRPr="00817167" w:rsidRDefault="00FA5F4E" w:rsidP="000717E2">
      <w:pPr>
        <w:autoSpaceDE w:val="0"/>
        <w:autoSpaceDN w:val="0"/>
        <w:adjustRightInd w:val="0"/>
        <w:spacing w:after="120" w:line="240" w:lineRule="auto"/>
        <w:ind w:left="709" w:hanging="709"/>
        <w:jc w:val="both"/>
        <w:rPr>
          <w:rFonts w:ascii="Times New Roman" w:hAnsi="Times New Roman" w:cs="Times New Roman"/>
          <w:sz w:val="24"/>
          <w:szCs w:val="24"/>
        </w:rPr>
      </w:pPr>
      <w:r w:rsidRPr="00817167">
        <w:rPr>
          <w:rFonts w:ascii="Times New Roman" w:hAnsi="Times New Roman" w:cs="Times New Roman"/>
          <w:sz w:val="24"/>
          <w:szCs w:val="24"/>
        </w:rPr>
        <w:t>unctadstat.unctad.org</w:t>
      </w:r>
    </w:p>
    <w:p w:rsidR="00FA5F4E" w:rsidRPr="00817167" w:rsidRDefault="00FA5F4E" w:rsidP="000717E2">
      <w:pPr>
        <w:autoSpaceDE w:val="0"/>
        <w:autoSpaceDN w:val="0"/>
        <w:adjustRightInd w:val="0"/>
        <w:spacing w:after="120" w:line="240" w:lineRule="auto"/>
        <w:ind w:left="709" w:hanging="709"/>
        <w:jc w:val="both"/>
        <w:rPr>
          <w:rFonts w:ascii="Times New Roman" w:hAnsi="Times New Roman" w:cs="Times New Roman"/>
          <w:sz w:val="24"/>
          <w:szCs w:val="24"/>
        </w:rPr>
      </w:pPr>
      <w:r w:rsidRPr="00817167">
        <w:rPr>
          <w:rFonts w:ascii="Times New Roman" w:hAnsi="Times New Roman" w:cs="Times New Roman"/>
          <w:sz w:val="24"/>
          <w:szCs w:val="24"/>
        </w:rPr>
        <w:t>www.worldbank.org</w:t>
      </w:r>
    </w:p>
    <w:sectPr w:rsidR="00FA5F4E" w:rsidRPr="00817167" w:rsidSect="008D2544">
      <w:footerReference w:type="default" r:id="rId12"/>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52E" w:rsidRDefault="00B5352E" w:rsidP="00682C83">
      <w:pPr>
        <w:spacing w:after="0" w:line="240" w:lineRule="auto"/>
      </w:pPr>
      <w:r>
        <w:separator/>
      </w:r>
    </w:p>
  </w:endnote>
  <w:endnote w:type="continuationSeparator" w:id="0">
    <w:p w:rsidR="00B5352E" w:rsidRDefault="00B5352E" w:rsidP="00682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Garamond-Bold">
    <w:panose1 w:val="00000000000000000000"/>
    <w:charset w:val="A2"/>
    <w:family w:val="auto"/>
    <w:notTrueType/>
    <w:pitch w:val="default"/>
    <w:sig w:usb0="00000005" w:usb1="00000000" w:usb2="00000000" w:usb3="00000000" w:csb0="00000010" w:csb1="00000000"/>
  </w:font>
  <w:font w:name="Microsoft Sans Serif">
    <w:panose1 w:val="020B0604020202020204"/>
    <w:charset w:val="A2"/>
    <w:family w:val="swiss"/>
    <w:pitch w:val="variable"/>
    <w:sig w:usb0="E1002AFF" w:usb1="C0000002" w:usb2="00000008" w:usb3="00000000" w:csb0="000101FF" w:csb1="00000000"/>
  </w:font>
  <w:font w:name="Century Schoolbook">
    <w:panose1 w:val="02040604050505020304"/>
    <w:charset w:val="A2"/>
    <w:family w:val="roman"/>
    <w:pitch w:val="variable"/>
    <w:sig w:usb0="00000287" w:usb1="00000000" w:usb2="00000000" w:usb3="00000000" w:csb0="0000009F" w:csb1="00000000"/>
  </w:font>
  <w:font w:name="Cambria Math">
    <w:panose1 w:val="02040503050406030204"/>
    <w:charset w:val="A2"/>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543635"/>
      <w:docPartObj>
        <w:docPartGallery w:val="Page Numbers (Bottom of Page)"/>
        <w:docPartUnique/>
      </w:docPartObj>
    </w:sdtPr>
    <w:sdtEndPr/>
    <w:sdtContent>
      <w:p w:rsidR="00950D8D" w:rsidRDefault="00950D8D">
        <w:pPr>
          <w:pStyle w:val="Altbilgi"/>
          <w:jc w:val="center"/>
        </w:pPr>
        <w:r>
          <w:fldChar w:fldCharType="begin"/>
        </w:r>
        <w:r>
          <w:instrText>PAGE   \* MERGEFORMAT</w:instrText>
        </w:r>
        <w:r>
          <w:fldChar w:fldCharType="separate"/>
        </w:r>
        <w:r w:rsidR="003F4F62">
          <w:rPr>
            <w:noProof/>
          </w:rPr>
          <w:t>1</w:t>
        </w:r>
        <w:r>
          <w:rPr>
            <w:noProof/>
          </w:rPr>
          <w:fldChar w:fldCharType="end"/>
        </w:r>
      </w:p>
    </w:sdtContent>
  </w:sdt>
  <w:p w:rsidR="00950D8D" w:rsidRDefault="00950D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52E" w:rsidRDefault="00B5352E" w:rsidP="00682C83">
      <w:pPr>
        <w:spacing w:after="0" w:line="240" w:lineRule="auto"/>
      </w:pPr>
      <w:r>
        <w:separator/>
      </w:r>
    </w:p>
  </w:footnote>
  <w:footnote w:type="continuationSeparator" w:id="0">
    <w:p w:rsidR="00B5352E" w:rsidRDefault="00B5352E" w:rsidP="00682C83">
      <w:pPr>
        <w:spacing w:after="0" w:line="240" w:lineRule="auto"/>
      </w:pPr>
      <w:r>
        <w:continuationSeparator/>
      </w:r>
    </w:p>
  </w:footnote>
  <w:footnote w:id="1">
    <w:p w:rsidR="00950D8D" w:rsidRPr="00DC454E" w:rsidRDefault="00950D8D" w:rsidP="00535116">
      <w:pPr>
        <w:autoSpaceDE w:val="0"/>
        <w:autoSpaceDN w:val="0"/>
        <w:adjustRightInd w:val="0"/>
        <w:spacing w:after="0" w:line="240" w:lineRule="auto"/>
        <w:jc w:val="both"/>
        <w:rPr>
          <w:rFonts w:ascii="Times New Roman" w:hAnsi="Times New Roman" w:cs="Times New Roman"/>
          <w:i/>
        </w:rPr>
      </w:pPr>
      <w:r w:rsidRPr="00DC454E">
        <w:rPr>
          <w:rStyle w:val="DipnotBavurusu"/>
          <w:rFonts w:ascii="Times New Roman" w:hAnsi="Times New Roman" w:cs="Times New Roman"/>
        </w:rPr>
        <w:footnoteRef/>
      </w:r>
      <w:r w:rsidRPr="00DC454E">
        <w:rPr>
          <w:rFonts w:ascii="Times New Roman" w:hAnsi="Times New Roman" w:cs="Times New Roman"/>
          <w:i/>
          <w:color w:val="000000" w:themeColor="text1"/>
        </w:rPr>
        <w:t>Bu çalışma, Adnan Menderes Üniversitesi Sosyal Bilimler Enstitüsü’nde yazılan “Yabancı Doğrudan Yatırımların Verimlilik ve Makroekonomik Etkileri: Türkiye, Çin ve Hindistan Örneği” adlı doktora tezini temel almaktadır.</w:t>
      </w:r>
    </w:p>
  </w:footnote>
  <w:footnote w:id="2">
    <w:p w:rsidR="00950D8D" w:rsidRPr="00DC454E" w:rsidRDefault="00950D8D" w:rsidP="00535116">
      <w:pPr>
        <w:pStyle w:val="DipnotMetni"/>
        <w:spacing w:before="60" w:after="60"/>
        <w:jc w:val="both"/>
        <w:rPr>
          <w:rFonts w:ascii="Times New Roman" w:hAnsi="Times New Roman" w:cs="Times New Roman"/>
          <w:i/>
          <w:sz w:val="22"/>
          <w:szCs w:val="22"/>
        </w:rPr>
      </w:pPr>
      <w:r w:rsidRPr="00DC454E">
        <w:rPr>
          <w:rStyle w:val="DipnotBavurusu"/>
          <w:rFonts w:ascii="Times New Roman" w:hAnsi="Times New Roman" w:cs="Times New Roman"/>
          <w:i/>
          <w:sz w:val="22"/>
          <w:szCs w:val="22"/>
        </w:rPr>
        <w:footnoteRef/>
      </w:r>
      <w:r w:rsidRPr="00DC454E">
        <w:rPr>
          <w:rFonts w:ascii="Times New Roman" w:hAnsi="Times New Roman" w:cs="Times New Roman"/>
          <w:i/>
          <w:sz w:val="22"/>
          <w:szCs w:val="22"/>
        </w:rPr>
        <w:t xml:space="preserve"> </w:t>
      </w:r>
      <w:r w:rsidRPr="00DC454E">
        <w:rPr>
          <w:rFonts w:ascii="Times New Roman" w:hAnsi="Times New Roman" w:cs="Times New Roman"/>
          <w:b/>
          <w:i/>
          <w:sz w:val="22"/>
          <w:szCs w:val="22"/>
        </w:rPr>
        <w:t>İsmet GÖÇER</w:t>
      </w:r>
      <w:r w:rsidRPr="00DC454E">
        <w:rPr>
          <w:rFonts w:ascii="Times New Roman" w:hAnsi="Times New Roman" w:cs="Times New Roman"/>
          <w:i/>
          <w:sz w:val="22"/>
          <w:szCs w:val="22"/>
        </w:rPr>
        <w:t xml:space="preserve">, </w:t>
      </w:r>
      <w:r w:rsidRPr="00DC454E">
        <w:rPr>
          <w:rFonts w:ascii="Times New Roman" w:hAnsi="Times New Roman" w:cs="Times New Roman"/>
          <w:i/>
          <w:color w:val="000000" w:themeColor="text1"/>
          <w:sz w:val="22"/>
          <w:szCs w:val="22"/>
        </w:rPr>
        <w:t>Yrd. Doç. Dr., Adnan Menderes Üniversitesi, Aydın İktisat Fakü</w:t>
      </w:r>
      <w:r>
        <w:rPr>
          <w:rFonts w:ascii="Times New Roman" w:hAnsi="Times New Roman" w:cs="Times New Roman"/>
          <w:i/>
          <w:color w:val="000000" w:themeColor="text1"/>
          <w:sz w:val="22"/>
          <w:szCs w:val="22"/>
        </w:rPr>
        <w:t>ltesi, Ekonomi ve Finans Bölümü</w:t>
      </w:r>
      <w:r w:rsidRPr="00DC454E">
        <w:rPr>
          <w:rFonts w:ascii="Times New Roman" w:hAnsi="Times New Roman" w:cs="Times New Roman"/>
          <w:i/>
          <w:color w:val="000000" w:themeColor="text1"/>
          <w:sz w:val="22"/>
          <w:szCs w:val="22"/>
        </w:rPr>
        <w:t>.</w:t>
      </w:r>
    </w:p>
  </w:footnote>
  <w:footnote w:id="3">
    <w:p w:rsidR="00950D8D" w:rsidRPr="00DC454E" w:rsidRDefault="00950D8D" w:rsidP="00535116">
      <w:pPr>
        <w:pStyle w:val="DipnotMetni"/>
        <w:jc w:val="both"/>
        <w:rPr>
          <w:rFonts w:ascii="Times New Roman" w:hAnsi="Times New Roman" w:cs="Times New Roman"/>
          <w:i/>
          <w:sz w:val="22"/>
          <w:szCs w:val="22"/>
        </w:rPr>
      </w:pPr>
      <w:r w:rsidRPr="00DC454E">
        <w:rPr>
          <w:rStyle w:val="DipnotBavurusu"/>
          <w:rFonts w:ascii="Times New Roman" w:hAnsi="Times New Roman" w:cs="Times New Roman"/>
          <w:i/>
          <w:sz w:val="22"/>
          <w:szCs w:val="22"/>
        </w:rPr>
        <w:footnoteRef/>
      </w:r>
      <w:r w:rsidRPr="00DC454E">
        <w:rPr>
          <w:rFonts w:ascii="Times New Roman" w:hAnsi="Times New Roman" w:cs="Times New Roman"/>
          <w:b/>
          <w:i/>
          <w:sz w:val="22"/>
          <w:szCs w:val="22"/>
        </w:rPr>
        <w:t>Osman PEKER</w:t>
      </w:r>
      <w:r w:rsidRPr="00DC454E">
        <w:rPr>
          <w:rFonts w:ascii="Times New Roman" w:hAnsi="Times New Roman" w:cs="Times New Roman"/>
          <w:i/>
          <w:sz w:val="22"/>
          <w:szCs w:val="22"/>
        </w:rPr>
        <w:t xml:space="preserve">, Doç. Dr., </w:t>
      </w:r>
      <w:r w:rsidRPr="00DC454E">
        <w:rPr>
          <w:rFonts w:ascii="Times New Roman" w:hAnsi="Times New Roman" w:cs="Times New Roman"/>
          <w:i/>
          <w:color w:val="000000" w:themeColor="text1"/>
          <w:sz w:val="22"/>
          <w:szCs w:val="22"/>
        </w:rPr>
        <w:t>Adnan Menderes Üniversites</w:t>
      </w:r>
      <w:r>
        <w:rPr>
          <w:rFonts w:ascii="Times New Roman" w:hAnsi="Times New Roman" w:cs="Times New Roman"/>
          <w:i/>
          <w:color w:val="000000" w:themeColor="text1"/>
          <w:sz w:val="22"/>
          <w:szCs w:val="22"/>
        </w:rPr>
        <w:t>i, Nazilli İİBF, İktisat Bölümü</w:t>
      </w:r>
      <w:r w:rsidRPr="00DC454E">
        <w:rPr>
          <w:rFonts w:ascii="Times New Roman" w:hAnsi="Times New Roman" w:cs="Times New Roman"/>
          <w:i/>
          <w:color w:val="000000" w:themeColor="text1"/>
          <w:sz w:val="22"/>
          <w:szCs w:val="22"/>
        </w:rPr>
        <w:t>.</w:t>
      </w:r>
    </w:p>
  </w:footnote>
  <w:footnote w:id="4">
    <w:p w:rsidR="00950D8D" w:rsidRPr="00440083" w:rsidRDefault="00950D8D" w:rsidP="003454DD">
      <w:pPr>
        <w:pStyle w:val="DipnotMetni"/>
        <w:jc w:val="both"/>
        <w:rPr>
          <w:rFonts w:ascii="Times New Roman" w:hAnsi="Times New Roman" w:cs="Times New Roman"/>
          <w:i/>
          <w:sz w:val="22"/>
          <w:szCs w:val="22"/>
        </w:rPr>
      </w:pPr>
      <w:r w:rsidRPr="00DC454E">
        <w:rPr>
          <w:rStyle w:val="DipnotBavurusu"/>
          <w:rFonts w:ascii="Times New Roman" w:hAnsi="Times New Roman" w:cs="Times New Roman"/>
          <w:sz w:val="22"/>
          <w:szCs w:val="22"/>
        </w:rPr>
        <w:footnoteRef/>
      </w:r>
      <w:r w:rsidRPr="00DC454E">
        <w:rPr>
          <w:rFonts w:ascii="Times New Roman" w:hAnsi="Times New Roman" w:cs="Times New Roman"/>
          <w:sz w:val="22"/>
          <w:szCs w:val="22"/>
        </w:rPr>
        <w:t xml:space="preserve"> </w:t>
      </w:r>
      <w:r w:rsidRPr="00440083">
        <w:rPr>
          <w:rFonts w:ascii="Times New Roman" w:hAnsi="Times New Roman" w:cs="Times New Roman"/>
          <w:i/>
          <w:sz w:val="22"/>
          <w:szCs w:val="22"/>
        </w:rPr>
        <w:t xml:space="preserve">Bu kavramın İngilizcesi “Foreign Direct Investment” olup, Türkçe iktisat literatüründe farklı tercümeleri kullanılmaktadır. Bu çalışmada, Kaymak, (2005); Çeştepe ve Tüylüoğlu, (2006); Bozkurt ve Dursun (2006); Kamacı, (2009) ve Peker ve Göçer'deki (2010) </w:t>
      </w:r>
      <w:r w:rsidRPr="00440083">
        <w:rPr>
          <w:rFonts w:ascii="Times New Roman" w:hAnsi="Times New Roman" w:cs="Times New Roman"/>
          <w:bCs/>
          <w:i/>
          <w:sz w:val="22"/>
          <w:szCs w:val="22"/>
        </w:rPr>
        <w:t xml:space="preserve"> kullanım esas alınmıştır. </w:t>
      </w:r>
    </w:p>
  </w:footnote>
  <w:footnote w:id="5">
    <w:p w:rsidR="00950D8D" w:rsidRPr="00440083" w:rsidRDefault="00950D8D" w:rsidP="003454DD">
      <w:pPr>
        <w:spacing w:before="60" w:after="60" w:line="240" w:lineRule="auto"/>
        <w:jc w:val="both"/>
        <w:rPr>
          <w:rFonts w:ascii="Times New Roman" w:hAnsi="Times New Roman" w:cs="Times New Roman"/>
          <w:i/>
        </w:rPr>
      </w:pPr>
      <w:r w:rsidRPr="00440083">
        <w:rPr>
          <w:rStyle w:val="DipnotBavurusu"/>
          <w:rFonts w:ascii="Times New Roman" w:hAnsi="Times New Roman" w:cs="Times New Roman"/>
          <w:i/>
        </w:rPr>
        <w:footnoteRef/>
      </w:r>
      <w:r w:rsidRPr="00440083">
        <w:rPr>
          <w:rFonts w:ascii="Times New Roman" w:hAnsi="Times New Roman" w:cs="Times New Roman"/>
          <w:i/>
        </w:rPr>
        <w:t xml:space="preserve"> Lipsey (1999), Güney Doğu Asya’daki elektronik endüstrisinin ilk gelişiminde, bu ülkelerde yatırım yapan ABD’li şirketlerin büyük etkisinin olduğunu belirtmiştir. </w:t>
      </w:r>
    </w:p>
  </w:footnote>
  <w:footnote w:id="6">
    <w:p w:rsidR="00950D8D" w:rsidRPr="00440083" w:rsidRDefault="00950D8D" w:rsidP="003454DD">
      <w:pPr>
        <w:pStyle w:val="DipnotMetni"/>
        <w:jc w:val="both"/>
        <w:rPr>
          <w:rFonts w:ascii="Times New Roman" w:hAnsi="Times New Roman" w:cs="Times New Roman"/>
          <w:i/>
          <w:sz w:val="22"/>
          <w:szCs w:val="22"/>
        </w:rPr>
      </w:pPr>
      <w:r w:rsidRPr="00440083">
        <w:rPr>
          <w:rStyle w:val="DipnotBavurusu"/>
          <w:rFonts w:ascii="Times New Roman" w:hAnsi="Times New Roman" w:cs="Times New Roman"/>
          <w:i/>
          <w:sz w:val="22"/>
          <w:szCs w:val="22"/>
        </w:rPr>
        <w:footnoteRef/>
      </w:r>
      <w:r w:rsidRPr="00440083">
        <w:rPr>
          <w:rFonts w:ascii="Times New Roman" w:hAnsi="Times New Roman" w:cs="Times New Roman"/>
          <w:i/>
          <w:sz w:val="22"/>
          <w:szCs w:val="22"/>
        </w:rPr>
        <w:t xml:space="preserve"> Maki (2012) testi oldukça güncel bir yöntem olup, Mayıs 2012’de ekonometri literatürüne girmiştir. Maki’nin ilk çalışmasında kullandığı kodlar, yapısal kırılmalar altında eşbütünleşme ilişkisinin varlığını test edebilmesine karşılık, yapısal kırılma tarihlerini vermemekteydi. Bu durum, çalışmanın hazırlanması aşamasında, Maki’ye bildirilmiştir. Daha sonra Ocak 2013’te Maki’nin göndermiş olduğu yeni Gauss kodları, yazarlar tarafından çalışır hale getirilmiş ve bu çalışmada kullanılmıştır. Bu yönüyle, çalışma Türkçe iktisat literatüründe, bu yöntemin kullanıldığı ilk çalışmalardan</w:t>
      </w:r>
      <w:r>
        <w:rPr>
          <w:rFonts w:ascii="Times New Roman" w:hAnsi="Times New Roman" w:cs="Times New Roman"/>
          <w:i/>
          <w:sz w:val="22"/>
          <w:szCs w:val="22"/>
        </w:rPr>
        <w:t xml:space="preserve"> biri</w:t>
      </w:r>
      <w:r w:rsidRPr="00440083">
        <w:rPr>
          <w:rFonts w:ascii="Times New Roman" w:hAnsi="Times New Roman" w:cs="Times New Roman"/>
          <w:i/>
          <w:sz w:val="22"/>
          <w:szCs w:val="22"/>
        </w:rPr>
        <w:t>dir. Kodlar için, Ryukoku Üniversitesi (Japonya) öğretim üyelerinden Daiki Maki’ye teşekkür ediyoruz.</w:t>
      </w:r>
    </w:p>
  </w:footnote>
  <w:footnote w:id="7">
    <w:p w:rsidR="00950D8D" w:rsidRPr="00A2688D" w:rsidRDefault="00950D8D" w:rsidP="001B244A">
      <w:pPr>
        <w:tabs>
          <w:tab w:val="left" w:pos="709"/>
        </w:tabs>
        <w:spacing w:before="240" w:after="240" w:line="240" w:lineRule="auto"/>
        <w:jc w:val="both"/>
        <w:rPr>
          <w:rFonts w:ascii="Times New Roman" w:hAnsi="Times New Roman" w:cs="Times New Roman"/>
          <w:i/>
        </w:rPr>
      </w:pPr>
      <w:r w:rsidRPr="00DC454E">
        <w:rPr>
          <w:rStyle w:val="DipnotBavurusu"/>
          <w:rFonts w:ascii="Times New Roman" w:hAnsi="Times New Roman" w:cs="Times New Roman"/>
        </w:rPr>
        <w:footnoteRef/>
      </w:r>
      <w:r w:rsidRPr="00DC454E">
        <w:rPr>
          <w:rFonts w:ascii="Times New Roman" w:hAnsi="Times New Roman" w:cs="Times New Roman"/>
        </w:rPr>
        <w:t xml:space="preserve"> </w:t>
      </w:r>
      <w:r w:rsidRPr="00A2688D">
        <w:rPr>
          <w:rFonts w:ascii="Times New Roman" w:hAnsi="Times New Roman" w:cs="Times New Roman"/>
          <w:i/>
        </w:rPr>
        <w:t>Örneğin; Güney Kore’de 1998 finans krizinden sonra, ağır borç yükünden dolayı, pek çok yerli firma, yabancı yatırımcılara satılmıştır. Yabancı yatırımcılar, bu firmaların borçlarını ödemiş, onları geliştirip, dünya genelinde rekabet edebilir hale getirmiştir. İşgücünün beceri düzeyini arttırmış, taşeron firmalara rehberlik etmiştir. YDY, elektronik ve ilaç sanayinde, anahtar teknolojiler getirmiş ve temel şirketleri kurmuştur.  İlaç sanayinde yeni ilaçların geliştirilmesine ve yerel araştırma merkezlerinin kurulmasına katkı sağlamış, elektronik sanayinde yarı iletkenlerin geliştirilmesinde etkili olmuştur. Ülkeye getirdiği yeni sermaye malları ve teknolojilerle,  kurduğu AR-GE merkezleriyle,  yerel araştırma yeteneklerini arttırmıştır. Gelişmiş üretim ve yönetim bilgilerini bu ülkeye getirerek, ülkede rekabetin ve verimliliğin artmasında faydalı olmuştur (Kim ve Hwang, 2000).</w:t>
      </w:r>
    </w:p>
    <w:p w:rsidR="00950D8D" w:rsidRPr="00DC454E" w:rsidRDefault="00950D8D">
      <w:pPr>
        <w:pStyle w:val="DipnotMetni"/>
        <w:rPr>
          <w:rFonts w:ascii="Times New Roman" w:hAnsi="Times New Roman" w:cs="Times New Roman"/>
          <w:sz w:val="22"/>
          <w:szCs w:val="22"/>
        </w:rPr>
      </w:pPr>
    </w:p>
  </w:footnote>
  <w:footnote w:id="8">
    <w:p w:rsidR="00950D8D" w:rsidRPr="00C55669" w:rsidRDefault="00950D8D" w:rsidP="00185FD7">
      <w:pPr>
        <w:pStyle w:val="DipnotMetni"/>
        <w:jc w:val="both"/>
        <w:rPr>
          <w:rFonts w:ascii="Times New Roman" w:hAnsi="Times New Roman" w:cs="Times New Roman"/>
          <w:i/>
          <w:sz w:val="22"/>
          <w:szCs w:val="22"/>
        </w:rPr>
      </w:pPr>
      <w:r w:rsidRPr="00DC454E">
        <w:rPr>
          <w:rStyle w:val="DipnotBavurusu"/>
          <w:rFonts w:ascii="Times New Roman" w:hAnsi="Times New Roman" w:cs="Times New Roman"/>
          <w:sz w:val="22"/>
          <w:szCs w:val="22"/>
        </w:rPr>
        <w:footnoteRef/>
      </w:r>
      <w:r w:rsidRPr="00DC454E">
        <w:rPr>
          <w:rFonts w:ascii="Times New Roman" w:hAnsi="Times New Roman" w:cs="Times New Roman"/>
          <w:sz w:val="22"/>
          <w:szCs w:val="22"/>
        </w:rPr>
        <w:t xml:space="preserve"> </w:t>
      </w:r>
      <w:r w:rsidRPr="00C55669">
        <w:rPr>
          <w:rFonts w:ascii="Times New Roman" w:hAnsi="Times New Roman" w:cs="Times New Roman"/>
          <w:i/>
          <w:sz w:val="22"/>
          <w:szCs w:val="22"/>
        </w:rPr>
        <w:t>2010 yılı itibariyle Türkiye’de AR-GE’ye ayrılan bütçe,  GSYİH’nın % 0,7’sidir. Bu değerin 2015 yılında % 2’ye, 2023 yılında is % 3’e çıkartılması hedeflenmektedir. Bu oran Finlandiya’da % 3,84; Güney Kore’de % 3,36; ABD’de % 2,79’dur (Tübitak, 2011).</w:t>
      </w:r>
    </w:p>
  </w:footnote>
  <w:footnote w:id="9">
    <w:p w:rsidR="00950D8D" w:rsidRPr="00DC454E" w:rsidRDefault="00950D8D" w:rsidP="005E4318">
      <w:pPr>
        <w:pStyle w:val="DipnotMetni"/>
        <w:tabs>
          <w:tab w:val="left" w:pos="142"/>
        </w:tabs>
        <w:spacing w:after="120"/>
        <w:jc w:val="both"/>
        <w:rPr>
          <w:rFonts w:ascii="Times New Roman" w:hAnsi="Times New Roman" w:cs="Times New Roman"/>
          <w:sz w:val="22"/>
          <w:szCs w:val="22"/>
        </w:rPr>
      </w:pPr>
      <w:r w:rsidRPr="00DC454E">
        <w:rPr>
          <w:rStyle w:val="DipnotBavurusu"/>
          <w:rFonts w:ascii="Times New Roman" w:hAnsi="Times New Roman" w:cs="Times New Roman"/>
          <w:sz w:val="22"/>
          <w:szCs w:val="22"/>
        </w:rPr>
        <w:footnoteRef/>
      </w:r>
      <w:r w:rsidRPr="00DC454E">
        <w:rPr>
          <w:rFonts w:ascii="Times New Roman" w:hAnsi="Times New Roman" w:cs="Times New Roman"/>
          <w:sz w:val="22"/>
          <w:szCs w:val="22"/>
        </w:rPr>
        <w:t xml:space="preserve">Toyota, Ford, vb. yabancı yatırımı olan firmalar, Türkiye’de ürettikleri araçların bir kısmını yurt içinde satarken, bir kısmını da buradan Avrupa ve Ortadoğu ülkelerine satmaktadır. Türkiye’de üretilen araçların 2009’da %76’sı, 2010’da %73’ü, çoğunluğu Avrupa’ya olmak üzere ihraç edilmiştir (Deloitte, 2011). </w:t>
      </w:r>
    </w:p>
  </w:footnote>
  <w:footnote w:id="10">
    <w:p w:rsidR="00950D8D" w:rsidRPr="00DE01C3" w:rsidRDefault="00950D8D" w:rsidP="00DE24F1">
      <w:pPr>
        <w:pStyle w:val="DipnotMetni"/>
        <w:rPr>
          <w:rFonts w:ascii="Times New Roman" w:hAnsi="Times New Roman" w:cs="Times New Roman"/>
          <w:i/>
          <w:sz w:val="22"/>
          <w:szCs w:val="22"/>
        </w:rPr>
      </w:pPr>
      <w:r w:rsidRPr="00DC454E">
        <w:rPr>
          <w:rStyle w:val="DipnotBavurusu"/>
          <w:rFonts w:ascii="Times New Roman" w:hAnsi="Times New Roman" w:cs="Times New Roman"/>
          <w:sz w:val="22"/>
          <w:szCs w:val="22"/>
        </w:rPr>
        <w:footnoteRef/>
      </w:r>
      <w:r w:rsidRPr="00DC454E">
        <w:rPr>
          <w:rFonts w:ascii="Times New Roman" w:hAnsi="Times New Roman" w:cs="Times New Roman"/>
          <w:sz w:val="22"/>
          <w:szCs w:val="22"/>
        </w:rPr>
        <w:t xml:space="preserve"> </w:t>
      </w:r>
      <w:r w:rsidRPr="00DE01C3">
        <w:rPr>
          <w:rFonts w:ascii="Times New Roman" w:hAnsi="Times New Roman" w:cs="Times New Roman"/>
          <w:i/>
          <w:sz w:val="22"/>
          <w:szCs w:val="22"/>
        </w:rPr>
        <w:t>Unctadstad verileri kullanılarak, tarafımızdan hesaplanmıştır.</w:t>
      </w:r>
    </w:p>
  </w:footnote>
  <w:footnote w:id="11">
    <w:p w:rsidR="00950D8D" w:rsidRPr="009B0307" w:rsidRDefault="00950D8D" w:rsidP="003A6471">
      <w:pPr>
        <w:pStyle w:val="DipnotMetni"/>
        <w:jc w:val="both"/>
        <w:rPr>
          <w:rFonts w:ascii="Times New Roman" w:hAnsi="Times New Roman" w:cs="Times New Roman"/>
          <w:i/>
          <w:sz w:val="22"/>
          <w:szCs w:val="22"/>
        </w:rPr>
      </w:pPr>
      <w:r w:rsidRPr="00DC454E">
        <w:rPr>
          <w:rStyle w:val="DipnotBavurusu"/>
          <w:rFonts w:ascii="Times New Roman" w:hAnsi="Times New Roman" w:cs="Times New Roman"/>
          <w:sz w:val="22"/>
          <w:szCs w:val="22"/>
        </w:rPr>
        <w:footnoteRef/>
      </w:r>
      <w:r w:rsidRPr="00DC454E">
        <w:rPr>
          <w:rFonts w:ascii="Times New Roman" w:hAnsi="Times New Roman" w:cs="Times New Roman"/>
          <w:sz w:val="22"/>
          <w:szCs w:val="22"/>
        </w:rPr>
        <w:t xml:space="preserve"> </w:t>
      </w:r>
      <w:r w:rsidRPr="009B0307">
        <w:rPr>
          <w:rFonts w:ascii="Times New Roman" w:hAnsi="Times New Roman" w:cs="Times New Roman"/>
          <w:i/>
          <w:sz w:val="22"/>
          <w:szCs w:val="22"/>
        </w:rPr>
        <w:t>Japonya’da 2011 yılında yaşanan tsunami felaketi gibi.</w:t>
      </w:r>
    </w:p>
  </w:footnote>
  <w:footnote w:id="12">
    <w:p w:rsidR="00950D8D" w:rsidRPr="009B0307" w:rsidRDefault="00950D8D" w:rsidP="003A6471">
      <w:pPr>
        <w:pStyle w:val="DipnotMetni"/>
        <w:spacing w:before="60" w:after="60"/>
        <w:jc w:val="both"/>
        <w:rPr>
          <w:rFonts w:ascii="Times New Roman" w:hAnsi="Times New Roman" w:cs="Times New Roman"/>
          <w:i/>
          <w:sz w:val="22"/>
          <w:szCs w:val="22"/>
        </w:rPr>
      </w:pPr>
      <w:r w:rsidRPr="009B0307">
        <w:rPr>
          <w:rStyle w:val="DipnotBavurusu"/>
          <w:rFonts w:ascii="Times New Roman" w:hAnsi="Times New Roman" w:cs="Times New Roman"/>
          <w:i/>
          <w:sz w:val="22"/>
          <w:szCs w:val="22"/>
        </w:rPr>
        <w:footnoteRef/>
      </w:r>
      <w:r w:rsidRPr="009B0307">
        <w:rPr>
          <w:rFonts w:ascii="Times New Roman" w:hAnsi="Times New Roman" w:cs="Times New Roman"/>
          <w:i/>
          <w:sz w:val="22"/>
          <w:szCs w:val="22"/>
        </w:rPr>
        <w:t xml:space="preserve"> 11 Eylül 2001’de ABD’de Dünya Ticaret Merkezi</w:t>
      </w:r>
      <w:r w:rsidR="009B0307">
        <w:rPr>
          <w:rFonts w:ascii="Times New Roman" w:hAnsi="Times New Roman" w:cs="Times New Roman"/>
          <w:i/>
          <w:sz w:val="22"/>
          <w:szCs w:val="22"/>
        </w:rPr>
        <w:t>’</w:t>
      </w:r>
      <w:r w:rsidRPr="009B0307">
        <w:rPr>
          <w:rFonts w:ascii="Times New Roman" w:hAnsi="Times New Roman" w:cs="Times New Roman"/>
          <w:i/>
          <w:sz w:val="22"/>
          <w:szCs w:val="22"/>
        </w:rPr>
        <w:t>ne ve Pentagon’a yönelik uçak saldırıları gibi.</w:t>
      </w:r>
    </w:p>
  </w:footnote>
  <w:footnote w:id="13">
    <w:p w:rsidR="00950D8D" w:rsidRPr="009B0307" w:rsidRDefault="00950D8D" w:rsidP="003A6471">
      <w:pPr>
        <w:pStyle w:val="DipnotMetni"/>
        <w:spacing w:before="60" w:after="60"/>
        <w:jc w:val="both"/>
        <w:rPr>
          <w:rFonts w:ascii="Times New Roman" w:hAnsi="Times New Roman" w:cs="Times New Roman"/>
          <w:i/>
          <w:sz w:val="22"/>
          <w:szCs w:val="22"/>
        </w:rPr>
      </w:pPr>
      <w:r w:rsidRPr="009B0307">
        <w:rPr>
          <w:rStyle w:val="DipnotBavurusu"/>
          <w:rFonts w:ascii="Times New Roman" w:hAnsi="Times New Roman" w:cs="Times New Roman"/>
          <w:i/>
          <w:sz w:val="22"/>
          <w:szCs w:val="22"/>
        </w:rPr>
        <w:footnoteRef/>
      </w:r>
      <w:r w:rsidRPr="009B0307">
        <w:rPr>
          <w:rFonts w:ascii="Times New Roman" w:hAnsi="Times New Roman" w:cs="Times New Roman"/>
          <w:i/>
          <w:sz w:val="22"/>
          <w:szCs w:val="22"/>
        </w:rPr>
        <w:t xml:space="preserve"> 1978'de Çin, 24 Ocak 1980'de Türkiye ve 1991'de Hindistan'da olduğu gibi.</w:t>
      </w:r>
    </w:p>
  </w:footnote>
  <w:footnote w:id="14">
    <w:p w:rsidR="00950D8D" w:rsidRPr="009B0307" w:rsidRDefault="00950D8D" w:rsidP="003A6471">
      <w:pPr>
        <w:pStyle w:val="DipnotMetni"/>
        <w:jc w:val="both"/>
        <w:rPr>
          <w:rFonts w:ascii="Times New Roman" w:hAnsi="Times New Roman" w:cs="Times New Roman"/>
          <w:i/>
          <w:sz w:val="22"/>
          <w:szCs w:val="22"/>
        </w:rPr>
      </w:pPr>
      <w:r w:rsidRPr="009B0307">
        <w:rPr>
          <w:rStyle w:val="DipnotBavurusu"/>
          <w:rFonts w:ascii="Times New Roman" w:hAnsi="Times New Roman" w:cs="Times New Roman"/>
          <w:i/>
          <w:sz w:val="22"/>
          <w:szCs w:val="22"/>
        </w:rPr>
        <w:footnoteRef/>
      </w:r>
      <w:r w:rsidRPr="009B0307">
        <w:rPr>
          <w:rFonts w:ascii="Times New Roman" w:hAnsi="Times New Roman" w:cs="Times New Roman"/>
          <w:i/>
          <w:sz w:val="22"/>
          <w:szCs w:val="22"/>
        </w:rPr>
        <w:t xml:space="preserve"> 1929 </w:t>
      </w:r>
      <w:r w:rsidR="009B0307" w:rsidRPr="009B0307">
        <w:rPr>
          <w:rFonts w:ascii="Times New Roman" w:hAnsi="Times New Roman" w:cs="Times New Roman"/>
          <w:i/>
          <w:sz w:val="22"/>
          <w:szCs w:val="22"/>
        </w:rPr>
        <w:t>Büyük B</w:t>
      </w:r>
      <w:r w:rsidRPr="009B0307">
        <w:rPr>
          <w:rFonts w:ascii="Times New Roman" w:hAnsi="Times New Roman" w:cs="Times New Roman"/>
          <w:i/>
          <w:sz w:val="22"/>
          <w:szCs w:val="22"/>
        </w:rPr>
        <w:t xml:space="preserve">uhranı ve 2008 </w:t>
      </w:r>
      <w:r w:rsidR="009B0307" w:rsidRPr="009B0307">
        <w:rPr>
          <w:rFonts w:ascii="Times New Roman" w:hAnsi="Times New Roman" w:cs="Times New Roman"/>
          <w:i/>
          <w:sz w:val="22"/>
          <w:szCs w:val="22"/>
        </w:rPr>
        <w:t xml:space="preserve">Küresel Ekonomik Krizi </w:t>
      </w:r>
      <w:r w:rsidRPr="009B0307">
        <w:rPr>
          <w:rFonts w:ascii="Times New Roman" w:hAnsi="Times New Roman" w:cs="Times New Roman"/>
          <w:i/>
          <w:sz w:val="22"/>
          <w:szCs w:val="22"/>
        </w:rPr>
        <w:t>gibi.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87D0F"/>
    <w:multiLevelType w:val="hybridMultilevel"/>
    <w:tmpl w:val="F3268B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15C5C84"/>
    <w:multiLevelType w:val="hybridMultilevel"/>
    <w:tmpl w:val="AEB270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B3482"/>
    <w:rsid w:val="00000A18"/>
    <w:rsid w:val="00000E12"/>
    <w:rsid w:val="00001ADD"/>
    <w:rsid w:val="00003741"/>
    <w:rsid w:val="00004C66"/>
    <w:rsid w:val="00006CBB"/>
    <w:rsid w:val="00006F3D"/>
    <w:rsid w:val="00007051"/>
    <w:rsid w:val="000100D0"/>
    <w:rsid w:val="000111F8"/>
    <w:rsid w:val="00012018"/>
    <w:rsid w:val="00012524"/>
    <w:rsid w:val="00015962"/>
    <w:rsid w:val="00015C0E"/>
    <w:rsid w:val="0001631C"/>
    <w:rsid w:val="000173A0"/>
    <w:rsid w:val="000176CC"/>
    <w:rsid w:val="00017C40"/>
    <w:rsid w:val="00020501"/>
    <w:rsid w:val="00020BAA"/>
    <w:rsid w:val="00020FE7"/>
    <w:rsid w:val="00022247"/>
    <w:rsid w:val="00022EDB"/>
    <w:rsid w:val="00023B4F"/>
    <w:rsid w:val="0002478C"/>
    <w:rsid w:val="00026463"/>
    <w:rsid w:val="00027397"/>
    <w:rsid w:val="000278C7"/>
    <w:rsid w:val="00027B42"/>
    <w:rsid w:val="000301AA"/>
    <w:rsid w:val="00031215"/>
    <w:rsid w:val="00033A21"/>
    <w:rsid w:val="0003505C"/>
    <w:rsid w:val="00035356"/>
    <w:rsid w:val="00035A6B"/>
    <w:rsid w:val="00035F79"/>
    <w:rsid w:val="00036B2B"/>
    <w:rsid w:val="00037C47"/>
    <w:rsid w:val="0004045D"/>
    <w:rsid w:val="00040759"/>
    <w:rsid w:val="00042195"/>
    <w:rsid w:val="000422C5"/>
    <w:rsid w:val="000425BC"/>
    <w:rsid w:val="00042770"/>
    <w:rsid w:val="00043358"/>
    <w:rsid w:val="00044740"/>
    <w:rsid w:val="000447D2"/>
    <w:rsid w:val="0004543C"/>
    <w:rsid w:val="000475E6"/>
    <w:rsid w:val="0005084B"/>
    <w:rsid w:val="000516B8"/>
    <w:rsid w:val="000518F4"/>
    <w:rsid w:val="00054342"/>
    <w:rsid w:val="000544FC"/>
    <w:rsid w:val="00054826"/>
    <w:rsid w:val="00057104"/>
    <w:rsid w:val="00060FD0"/>
    <w:rsid w:val="00060FF7"/>
    <w:rsid w:val="000619A6"/>
    <w:rsid w:val="0006352A"/>
    <w:rsid w:val="000636F5"/>
    <w:rsid w:val="00064DF8"/>
    <w:rsid w:val="00065704"/>
    <w:rsid w:val="000657A6"/>
    <w:rsid w:val="000717E2"/>
    <w:rsid w:val="00071C5A"/>
    <w:rsid w:val="00072357"/>
    <w:rsid w:val="00073056"/>
    <w:rsid w:val="00075243"/>
    <w:rsid w:val="00076172"/>
    <w:rsid w:val="00076302"/>
    <w:rsid w:val="00076AF9"/>
    <w:rsid w:val="00077EC8"/>
    <w:rsid w:val="00080964"/>
    <w:rsid w:val="00080EDE"/>
    <w:rsid w:val="0008178B"/>
    <w:rsid w:val="00082029"/>
    <w:rsid w:val="000833A0"/>
    <w:rsid w:val="00083BA4"/>
    <w:rsid w:val="00084C06"/>
    <w:rsid w:val="000940ED"/>
    <w:rsid w:val="0009459A"/>
    <w:rsid w:val="00094A24"/>
    <w:rsid w:val="0009502A"/>
    <w:rsid w:val="000963E2"/>
    <w:rsid w:val="000963E7"/>
    <w:rsid w:val="00096A2B"/>
    <w:rsid w:val="00097584"/>
    <w:rsid w:val="000A0B18"/>
    <w:rsid w:val="000A3D45"/>
    <w:rsid w:val="000A417C"/>
    <w:rsid w:val="000A6141"/>
    <w:rsid w:val="000A7BC7"/>
    <w:rsid w:val="000A7FAF"/>
    <w:rsid w:val="000B11B3"/>
    <w:rsid w:val="000B12D0"/>
    <w:rsid w:val="000B299B"/>
    <w:rsid w:val="000B53D2"/>
    <w:rsid w:val="000B5624"/>
    <w:rsid w:val="000B5A10"/>
    <w:rsid w:val="000B5B3F"/>
    <w:rsid w:val="000B5CED"/>
    <w:rsid w:val="000B7281"/>
    <w:rsid w:val="000B779E"/>
    <w:rsid w:val="000C0D1E"/>
    <w:rsid w:val="000C203C"/>
    <w:rsid w:val="000C2485"/>
    <w:rsid w:val="000C2696"/>
    <w:rsid w:val="000C31F0"/>
    <w:rsid w:val="000C5E73"/>
    <w:rsid w:val="000C63B2"/>
    <w:rsid w:val="000C65D9"/>
    <w:rsid w:val="000D0363"/>
    <w:rsid w:val="000D0592"/>
    <w:rsid w:val="000D1728"/>
    <w:rsid w:val="000D5536"/>
    <w:rsid w:val="000E10EE"/>
    <w:rsid w:val="000E194C"/>
    <w:rsid w:val="000E2311"/>
    <w:rsid w:val="000E2367"/>
    <w:rsid w:val="000E2AE6"/>
    <w:rsid w:val="000E31E0"/>
    <w:rsid w:val="000E342B"/>
    <w:rsid w:val="000E37B3"/>
    <w:rsid w:val="000E4C4A"/>
    <w:rsid w:val="000E5164"/>
    <w:rsid w:val="000E69AF"/>
    <w:rsid w:val="000E6EB3"/>
    <w:rsid w:val="000E7A1B"/>
    <w:rsid w:val="000F0AE1"/>
    <w:rsid w:val="000F0D25"/>
    <w:rsid w:val="000F0DD0"/>
    <w:rsid w:val="000F1725"/>
    <w:rsid w:val="000F5ECC"/>
    <w:rsid w:val="00101E87"/>
    <w:rsid w:val="00101FD8"/>
    <w:rsid w:val="00102434"/>
    <w:rsid w:val="001029B4"/>
    <w:rsid w:val="0010450B"/>
    <w:rsid w:val="00105215"/>
    <w:rsid w:val="0010684B"/>
    <w:rsid w:val="0011074D"/>
    <w:rsid w:val="00111B11"/>
    <w:rsid w:val="00111E00"/>
    <w:rsid w:val="00120819"/>
    <w:rsid w:val="00121D16"/>
    <w:rsid w:val="001222CA"/>
    <w:rsid w:val="001240A3"/>
    <w:rsid w:val="0012559A"/>
    <w:rsid w:val="00125A01"/>
    <w:rsid w:val="001268C0"/>
    <w:rsid w:val="00135CBC"/>
    <w:rsid w:val="001377B2"/>
    <w:rsid w:val="00137D9B"/>
    <w:rsid w:val="00137E94"/>
    <w:rsid w:val="00142166"/>
    <w:rsid w:val="00142EFB"/>
    <w:rsid w:val="001434A5"/>
    <w:rsid w:val="0014427D"/>
    <w:rsid w:val="001449FB"/>
    <w:rsid w:val="00145333"/>
    <w:rsid w:val="00145E51"/>
    <w:rsid w:val="00145FD6"/>
    <w:rsid w:val="001463FE"/>
    <w:rsid w:val="00146C7A"/>
    <w:rsid w:val="00150FB7"/>
    <w:rsid w:val="00152395"/>
    <w:rsid w:val="0015239F"/>
    <w:rsid w:val="00153420"/>
    <w:rsid w:val="00154314"/>
    <w:rsid w:val="00154C92"/>
    <w:rsid w:val="00155D69"/>
    <w:rsid w:val="00157503"/>
    <w:rsid w:val="001600FC"/>
    <w:rsid w:val="00160563"/>
    <w:rsid w:val="001608EF"/>
    <w:rsid w:val="00160D62"/>
    <w:rsid w:val="00161ECF"/>
    <w:rsid w:val="001623C9"/>
    <w:rsid w:val="001624FA"/>
    <w:rsid w:val="00162B9C"/>
    <w:rsid w:val="001632CF"/>
    <w:rsid w:val="0016346D"/>
    <w:rsid w:val="00165057"/>
    <w:rsid w:val="001666B4"/>
    <w:rsid w:val="00167706"/>
    <w:rsid w:val="00173F1E"/>
    <w:rsid w:val="00176374"/>
    <w:rsid w:val="00176CBC"/>
    <w:rsid w:val="00177EDD"/>
    <w:rsid w:val="00182313"/>
    <w:rsid w:val="00183955"/>
    <w:rsid w:val="001841D3"/>
    <w:rsid w:val="00184D73"/>
    <w:rsid w:val="00185260"/>
    <w:rsid w:val="00185FD7"/>
    <w:rsid w:val="00185FF0"/>
    <w:rsid w:val="00186D7B"/>
    <w:rsid w:val="00192006"/>
    <w:rsid w:val="001942D8"/>
    <w:rsid w:val="00194FD3"/>
    <w:rsid w:val="0019533D"/>
    <w:rsid w:val="0019656C"/>
    <w:rsid w:val="00196A7D"/>
    <w:rsid w:val="00196F0B"/>
    <w:rsid w:val="001A34DF"/>
    <w:rsid w:val="001A35D5"/>
    <w:rsid w:val="001A45FE"/>
    <w:rsid w:val="001A6111"/>
    <w:rsid w:val="001B0086"/>
    <w:rsid w:val="001B0557"/>
    <w:rsid w:val="001B09F8"/>
    <w:rsid w:val="001B244A"/>
    <w:rsid w:val="001B480C"/>
    <w:rsid w:val="001B7DD3"/>
    <w:rsid w:val="001C0295"/>
    <w:rsid w:val="001C0637"/>
    <w:rsid w:val="001C0815"/>
    <w:rsid w:val="001C30D4"/>
    <w:rsid w:val="001C4A0C"/>
    <w:rsid w:val="001C4C6A"/>
    <w:rsid w:val="001C5F4C"/>
    <w:rsid w:val="001C6773"/>
    <w:rsid w:val="001C6C02"/>
    <w:rsid w:val="001D0A33"/>
    <w:rsid w:val="001D116E"/>
    <w:rsid w:val="001D292B"/>
    <w:rsid w:val="001D4562"/>
    <w:rsid w:val="001D519A"/>
    <w:rsid w:val="001D52BF"/>
    <w:rsid w:val="001D5900"/>
    <w:rsid w:val="001D7E35"/>
    <w:rsid w:val="001E1A54"/>
    <w:rsid w:val="001E1AC7"/>
    <w:rsid w:val="001E39C2"/>
    <w:rsid w:val="001E4016"/>
    <w:rsid w:val="001F18C2"/>
    <w:rsid w:val="001F2B3C"/>
    <w:rsid w:val="001F2EDA"/>
    <w:rsid w:val="001F53FB"/>
    <w:rsid w:val="001F5867"/>
    <w:rsid w:val="002001C4"/>
    <w:rsid w:val="0020054A"/>
    <w:rsid w:val="002017D2"/>
    <w:rsid w:val="0020315D"/>
    <w:rsid w:val="002032E3"/>
    <w:rsid w:val="002055C6"/>
    <w:rsid w:val="00205B09"/>
    <w:rsid w:val="002064FB"/>
    <w:rsid w:val="00207D23"/>
    <w:rsid w:val="00207F70"/>
    <w:rsid w:val="00210D5D"/>
    <w:rsid w:val="00211B67"/>
    <w:rsid w:val="00213585"/>
    <w:rsid w:val="00214125"/>
    <w:rsid w:val="00214902"/>
    <w:rsid w:val="00214A3C"/>
    <w:rsid w:val="002150EA"/>
    <w:rsid w:val="002152CD"/>
    <w:rsid w:val="0021657E"/>
    <w:rsid w:val="002205B3"/>
    <w:rsid w:val="00231472"/>
    <w:rsid w:val="00231C6B"/>
    <w:rsid w:val="00233000"/>
    <w:rsid w:val="0023411A"/>
    <w:rsid w:val="002375AC"/>
    <w:rsid w:val="00237761"/>
    <w:rsid w:val="002379BA"/>
    <w:rsid w:val="00240315"/>
    <w:rsid w:val="002415E7"/>
    <w:rsid w:val="00241957"/>
    <w:rsid w:val="0024267A"/>
    <w:rsid w:val="00242E13"/>
    <w:rsid w:val="00242FC5"/>
    <w:rsid w:val="00243055"/>
    <w:rsid w:val="002431AE"/>
    <w:rsid w:val="00243C76"/>
    <w:rsid w:val="002446DC"/>
    <w:rsid w:val="00244DF5"/>
    <w:rsid w:val="00246384"/>
    <w:rsid w:val="00246DF6"/>
    <w:rsid w:val="00247260"/>
    <w:rsid w:val="002472FF"/>
    <w:rsid w:val="002474BF"/>
    <w:rsid w:val="00250AE3"/>
    <w:rsid w:val="00251CFC"/>
    <w:rsid w:val="002532CE"/>
    <w:rsid w:val="002540AB"/>
    <w:rsid w:val="00254EB5"/>
    <w:rsid w:val="00255965"/>
    <w:rsid w:val="00256386"/>
    <w:rsid w:val="00256725"/>
    <w:rsid w:val="00256DFD"/>
    <w:rsid w:val="00261F31"/>
    <w:rsid w:val="002623D5"/>
    <w:rsid w:val="00263477"/>
    <w:rsid w:val="002638F6"/>
    <w:rsid w:val="00265B52"/>
    <w:rsid w:val="00265DF5"/>
    <w:rsid w:val="00266BE8"/>
    <w:rsid w:val="00267987"/>
    <w:rsid w:val="00267C9F"/>
    <w:rsid w:val="00270037"/>
    <w:rsid w:val="00270CB4"/>
    <w:rsid w:val="00271626"/>
    <w:rsid w:val="00272747"/>
    <w:rsid w:val="00273264"/>
    <w:rsid w:val="0027341D"/>
    <w:rsid w:val="002748CF"/>
    <w:rsid w:val="00275857"/>
    <w:rsid w:val="00280B65"/>
    <w:rsid w:val="00282B2A"/>
    <w:rsid w:val="00285AC6"/>
    <w:rsid w:val="0028623E"/>
    <w:rsid w:val="00291692"/>
    <w:rsid w:val="00293410"/>
    <w:rsid w:val="002946CE"/>
    <w:rsid w:val="0029564C"/>
    <w:rsid w:val="00296132"/>
    <w:rsid w:val="002A5354"/>
    <w:rsid w:val="002A5575"/>
    <w:rsid w:val="002A5FC6"/>
    <w:rsid w:val="002A63BC"/>
    <w:rsid w:val="002B0DB2"/>
    <w:rsid w:val="002B1673"/>
    <w:rsid w:val="002B1D15"/>
    <w:rsid w:val="002B2A36"/>
    <w:rsid w:val="002B5130"/>
    <w:rsid w:val="002B52F7"/>
    <w:rsid w:val="002B54E7"/>
    <w:rsid w:val="002B5F28"/>
    <w:rsid w:val="002B6356"/>
    <w:rsid w:val="002B6CE0"/>
    <w:rsid w:val="002C0AAA"/>
    <w:rsid w:val="002C2078"/>
    <w:rsid w:val="002C277F"/>
    <w:rsid w:val="002C4012"/>
    <w:rsid w:val="002C40CA"/>
    <w:rsid w:val="002C54C9"/>
    <w:rsid w:val="002C739E"/>
    <w:rsid w:val="002D0078"/>
    <w:rsid w:val="002D07C4"/>
    <w:rsid w:val="002D3450"/>
    <w:rsid w:val="002D4F59"/>
    <w:rsid w:val="002D5B32"/>
    <w:rsid w:val="002D6126"/>
    <w:rsid w:val="002E126A"/>
    <w:rsid w:val="002E32F1"/>
    <w:rsid w:val="002E3C83"/>
    <w:rsid w:val="002E42D8"/>
    <w:rsid w:val="002E4FE1"/>
    <w:rsid w:val="002E5A17"/>
    <w:rsid w:val="002E7AD3"/>
    <w:rsid w:val="002F0388"/>
    <w:rsid w:val="002F07B4"/>
    <w:rsid w:val="002F1432"/>
    <w:rsid w:val="002F3254"/>
    <w:rsid w:val="002F436B"/>
    <w:rsid w:val="002F4601"/>
    <w:rsid w:val="002F4AE2"/>
    <w:rsid w:val="002F5D13"/>
    <w:rsid w:val="002F6F7A"/>
    <w:rsid w:val="002F7605"/>
    <w:rsid w:val="002F76EC"/>
    <w:rsid w:val="002F7FC9"/>
    <w:rsid w:val="00300488"/>
    <w:rsid w:val="00301FFF"/>
    <w:rsid w:val="00303179"/>
    <w:rsid w:val="00304622"/>
    <w:rsid w:val="00304C26"/>
    <w:rsid w:val="00305821"/>
    <w:rsid w:val="00306580"/>
    <w:rsid w:val="00307090"/>
    <w:rsid w:val="00307E97"/>
    <w:rsid w:val="00310B70"/>
    <w:rsid w:val="00310D88"/>
    <w:rsid w:val="00311102"/>
    <w:rsid w:val="00312C29"/>
    <w:rsid w:val="00312C6E"/>
    <w:rsid w:val="00314DFC"/>
    <w:rsid w:val="00314F57"/>
    <w:rsid w:val="00315BB5"/>
    <w:rsid w:val="003160E7"/>
    <w:rsid w:val="0032166F"/>
    <w:rsid w:val="0032200C"/>
    <w:rsid w:val="00322E07"/>
    <w:rsid w:val="0032339F"/>
    <w:rsid w:val="003246D9"/>
    <w:rsid w:val="00324703"/>
    <w:rsid w:val="00326B63"/>
    <w:rsid w:val="0033124B"/>
    <w:rsid w:val="0033154A"/>
    <w:rsid w:val="0033176D"/>
    <w:rsid w:val="0033184B"/>
    <w:rsid w:val="0033337A"/>
    <w:rsid w:val="0033438E"/>
    <w:rsid w:val="00335CAC"/>
    <w:rsid w:val="003407D7"/>
    <w:rsid w:val="00340FB5"/>
    <w:rsid w:val="00341B2E"/>
    <w:rsid w:val="0034249C"/>
    <w:rsid w:val="003437B3"/>
    <w:rsid w:val="00345224"/>
    <w:rsid w:val="003454DD"/>
    <w:rsid w:val="003459F3"/>
    <w:rsid w:val="00346402"/>
    <w:rsid w:val="00346B9F"/>
    <w:rsid w:val="00347ACB"/>
    <w:rsid w:val="00354C62"/>
    <w:rsid w:val="00355983"/>
    <w:rsid w:val="003567FA"/>
    <w:rsid w:val="00356922"/>
    <w:rsid w:val="00356B6C"/>
    <w:rsid w:val="00357D9B"/>
    <w:rsid w:val="0036146D"/>
    <w:rsid w:val="0036177C"/>
    <w:rsid w:val="00361F33"/>
    <w:rsid w:val="003629CD"/>
    <w:rsid w:val="00363024"/>
    <w:rsid w:val="003630FB"/>
    <w:rsid w:val="00363BCD"/>
    <w:rsid w:val="003656E0"/>
    <w:rsid w:val="00366E0A"/>
    <w:rsid w:val="003674E1"/>
    <w:rsid w:val="0037499F"/>
    <w:rsid w:val="00375C17"/>
    <w:rsid w:val="00376360"/>
    <w:rsid w:val="003803E3"/>
    <w:rsid w:val="00381623"/>
    <w:rsid w:val="00381A85"/>
    <w:rsid w:val="003826A7"/>
    <w:rsid w:val="0038577A"/>
    <w:rsid w:val="00385CAE"/>
    <w:rsid w:val="0038656B"/>
    <w:rsid w:val="00390B21"/>
    <w:rsid w:val="00391024"/>
    <w:rsid w:val="003910D2"/>
    <w:rsid w:val="003910DA"/>
    <w:rsid w:val="00391C40"/>
    <w:rsid w:val="003940E8"/>
    <w:rsid w:val="00396972"/>
    <w:rsid w:val="003977BD"/>
    <w:rsid w:val="003A09E4"/>
    <w:rsid w:val="003A2A7E"/>
    <w:rsid w:val="003A2C90"/>
    <w:rsid w:val="003A34DB"/>
    <w:rsid w:val="003A3A7E"/>
    <w:rsid w:val="003A418A"/>
    <w:rsid w:val="003A5113"/>
    <w:rsid w:val="003A6362"/>
    <w:rsid w:val="003A6471"/>
    <w:rsid w:val="003A746E"/>
    <w:rsid w:val="003A7835"/>
    <w:rsid w:val="003B14E2"/>
    <w:rsid w:val="003B157A"/>
    <w:rsid w:val="003B302A"/>
    <w:rsid w:val="003B5900"/>
    <w:rsid w:val="003B6BB9"/>
    <w:rsid w:val="003B71E5"/>
    <w:rsid w:val="003C029B"/>
    <w:rsid w:val="003C0F06"/>
    <w:rsid w:val="003C132A"/>
    <w:rsid w:val="003C1376"/>
    <w:rsid w:val="003C16C3"/>
    <w:rsid w:val="003C1844"/>
    <w:rsid w:val="003C2944"/>
    <w:rsid w:val="003C3130"/>
    <w:rsid w:val="003C4BA7"/>
    <w:rsid w:val="003C5796"/>
    <w:rsid w:val="003C60DC"/>
    <w:rsid w:val="003C64CD"/>
    <w:rsid w:val="003C6C72"/>
    <w:rsid w:val="003C77AD"/>
    <w:rsid w:val="003D0280"/>
    <w:rsid w:val="003D2841"/>
    <w:rsid w:val="003D2B9D"/>
    <w:rsid w:val="003D4841"/>
    <w:rsid w:val="003D49E7"/>
    <w:rsid w:val="003D4BDA"/>
    <w:rsid w:val="003D4D02"/>
    <w:rsid w:val="003D5015"/>
    <w:rsid w:val="003E05B9"/>
    <w:rsid w:val="003E49BE"/>
    <w:rsid w:val="003E6E99"/>
    <w:rsid w:val="003E751E"/>
    <w:rsid w:val="003F12C1"/>
    <w:rsid w:val="003F1DAF"/>
    <w:rsid w:val="003F1F37"/>
    <w:rsid w:val="003F2331"/>
    <w:rsid w:val="003F2CDF"/>
    <w:rsid w:val="003F42E9"/>
    <w:rsid w:val="003F47D5"/>
    <w:rsid w:val="003F4F62"/>
    <w:rsid w:val="003F733F"/>
    <w:rsid w:val="00400007"/>
    <w:rsid w:val="00405CE8"/>
    <w:rsid w:val="00410B2E"/>
    <w:rsid w:val="00411D33"/>
    <w:rsid w:val="00411E6B"/>
    <w:rsid w:val="00412CA2"/>
    <w:rsid w:val="0041364B"/>
    <w:rsid w:val="00414491"/>
    <w:rsid w:val="00415253"/>
    <w:rsid w:val="004213E9"/>
    <w:rsid w:val="004220EF"/>
    <w:rsid w:val="004236F8"/>
    <w:rsid w:val="00424377"/>
    <w:rsid w:val="00424496"/>
    <w:rsid w:val="00426100"/>
    <w:rsid w:val="00426FC6"/>
    <w:rsid w:val="004279A5"/>
    <w:rsid w:val="00430761"/>
    <w:rsid w:val="004320C8"/>
    <w:rsid w:val="00432188"/>
    <w:rsid w:val="00432C20"/>
    <w:rsid w:val="00433D08"/>
    <w:rsid w:val="004346B7"/>
    <w:rsid w:val="004347AF"/>
    <w:rsid w:val="00435720"/>
    <w:rsid w:val="0043752F"/>
    <w:rsid w:val="00440083"/>
    <w:rsid w:val="00441436"/>
    <w:rsid w:val="004417E5"/>
    <w:rsid w:val="004437BF"/>
    <w:rsid w:val="00443C5D"/>
    <w:rsid w:val="00445CA9"/>
    <w:rsid w:val="00445DDB"/>
    <w:rsid w:val="00446605"/>
    <w:rsid w:val="00451113"/>
    <w:rsid w:val="0045130D"/>
    <w:rsid w:val="00451F96"/>
    <w:rsid w:val="00452A13"/>
    <w:rsid w:val="00452BEC"/>
    <w:rsid w:val="00452D5C"/>
    <w:rsid w:val="0045498A"/>
    <w:rsid w:val="0045599A"/>
    <w:rsid w:val="00456AC2"/>
    <w:rsid w:val="004616E1"/>
    <w:rsid w:val="00462AA5"/>
    <w:rsid w:val="00463499"/>
    <w:rsid w:val="00463DFB"/>
    <w:rsid w:val="00463E16"/>
    <w:rsid w:val="00464B78"/>
    <w:rsid w:val="00466058"/>
    <w:rsid w:val="004664BB"/>
    <w:rsid w:val="004667A2"/>
    <w:rsid w:val="00466AFB"/>
    <w:rsid w:val="00467073"/>
    <w:rsid w:val="00470C1C"/>
    <w:rsid w:val="00471FCE"/>
    <w:rsid w:val="00472466"/>
    <w:rsid w:val="004734D1"/>
    <w:rsid w:val="00473E4A"/>
    <w:rsid w:val="00473E7C"/>
    <w:rsid w:val="00475602"/>
    <w:rsid w:val="004758B6"/>
    <w:rsid w:val="00475B23"/>
    <w:rsid w:val="00477B7D"/>
    <w:rsid w:val="00480425"/>
    <w:rsid w:val="00481A08"/>
    <w:rsid w:val="004830EA"/>
    <w:rsid w:val="0048620D"/>
    <w:rsid w:val="00490028"/>
    <w:rsid w:val="004900CC"/>
    <w:rsid w:val="0049095E"/>
    <w:rsid w:val="00491292"/>
    <w:rsid w:val="0049283D"/>
    <w:rsid w:val="00494F62"/>
    <w:rsid w:val="0049606E"/>
    <w:rsid w:val="00496A94"/>
    <w:rsid w:val="004A005B"/>
    <w:rsid w:val="004A0809"/>
    <w:rsid w:val="004A11F2"/>
    <w:rsid w:val="004A2139"/>
    <w:rsid w:val="004A2F8B"/>
    <w:rsid w:val="004A31EA"/>
    <w:rsid w:val="004A3277"/>
    <w:rsid w:val="004A53A9"/>
    <w:rsid w:val="004A5A79"/>
    <w:rsid w:val="004A5C84"/>
    <w:rsid w:val="004A6695"/>
    <w:rsid w:val="004A6BE6"/>
    <w:rsid w:val="004B3BBA"/>
    <w:rsid w:val="004B49CB"/>
    <w:rsid w:val="004B4F1F"/>
    <w:rsid w:val="004B56ED"/>
    <w:rsid w:val="004B5C17"/>
    <w:rsid w:val="004B7D5E"/>
    <w:rsid w:val="004C0949"/>
    <w:rsid w:val="004C0B7F"/>
    <w:rsid w:val="004C27D7"/>
    <w:rsid w:val="004C34C0"/>
    <w:rsid w:val="004C3863"/>
    <w:rsid w:val="004C460F"/>
    <w:rsid w:val="004C577E"/>
    <w:rsid w:val="004C5E5E"/>
    <w:rsid w:val="004C6F04"/>
    <w:rsid w:val="004C7BD1"/>
    <w:rsid w:val="004C7ED3"/>
    <w:rsid w:val="004D046A"/>
    <w:rsid w:val="004D050F"/>
    <w:rsid w:val="004D16D5"/>
    <w:rsid w:val="004D190B"/>
    <w:rsid w:val="004D247C"/>
    <w:rsid w:val="004D347F"/>
    <w:rsid w:val="004D527A"/>
    <w:rsid w:val="004D6352"/>
    <w:rsid w:val="004E1AE2"/>
    <w:rsid w:val="004E1FDC"/>
    <w:rsid w:val="004E3D67"/>
    <w:rsid w:val="004E3E59"/>
    <w:rsid w:val="004E4E53"/>
    <w:rsid w:val="004E682C"/>
    <w:rsid w:val="004E77A4"/>
    <w:rsid w:val="004E7876"/>
    <w:rsid w:val="004F28B8"/>
    <w:rsid w:val="004F2ED5"/>
    <w:rsid w:val="004F2FB4"/>
    <w:rsid w:val="004F47E7"/>
    <w:rsid w:val="004F524F"/>
    <w:rsid w:val="004F5851"/>
    <w:rsid w:val="004F5CD2"/>
    <w:rsid w:val="00503F36"/>
    <w:rsid w:val="005056B7"/>
    <w:rsid w:val="00513988"/>
    <w:rsid w:val="005149A5"/>
    <w:rsid w:val="005151AE"/>
    <w:rsid w:val="00516AB4"/>
    <w:rsid w:val="00516ECC"/>
    <w:rsid w:val="00517ADF"/>
    <w:rsid w:val="0052499E"/>
    <w:rsid w:val="005253C7"/>
    <w:rsid w:val="00525C96"/>
    <w:rsid w:val="0052648C"/>
    <w:rsid w:val="005267E7"/>
    <w:rsid w:val="0052703F"/>
    <w:rsid w:val="00527E59"/>
    <w:rsid w:val="00527EBC"/>
    <w:rsid w:val="00530FC8"/>
    <w:rsid w:val="0053242D"/>
    <w:rsid w:val="00532442"/>
    <w:rsid w:val="005326FE"/>
    <w:rsid w:val="00532A73"/>
    <w:rsid w:val="005338AD"/>
    <w:rsid w:val="00534709"/>
    <w:rsid w:val="00535116"/>
    <w:rsid w:val="0053704A"/>
    <w:rsid w:val="005370FB"/>
    <w:rsid w:val="005371F9"/>
    <w:rsid w:val="005412CD"/>
    <w:rsid w:val="005416B7"/>
    <w:rsid w:val="005418D9"/>
    <w:rsid w:val="005454F4"/>
    <w:rsid w:val="00545595"/>
    <w:rsid w:val="00545C54"/>
    <w:rsid w:val="00545CE9"/>
    <w:rsid w:val="00545ED0"/>
    <w:rsid w:val="0054689A"/>
    <w:rsid w:val="00547B1F"/>
    <w:rsid w:val="00550C78"/>
    <w:rsid w:val="005526E9"/>
    <w:rsid w:val="00553390"/>
    <w:rsid w:val="005550C9"/>
    <w:rsid w:val="005553AC"/>
    <w:rsid w:val="00557B5F"/>
    <w:rsid w:val="00560C30"/>
    <w:rsid w:val="00562041"/>
    <w:rsid w:val="00563C94"/>
    <w:rsid w:val="00563F03"/>
    <w:rsid w:val="00564939"/>
    <w:rsid w:val="00564945"/>
    <w:rsid w:val="0056578B"/>
    <w:rsid w:val="00566100"/>
    <w:rsid w:val="0056710A"/>
    <w:rsid w:val="00567907"/>
    <w:rsid w:val="00567FED"/>
    <w:rsid w:val="00570723"/>
    <w:rsid w:val="00571277"/>
    <w:rsid w:val="00573590"/>
    <w:rsid w:val="005740DE"/>
    <w:rsid w:val="005750D0"/>
    <w:rsid w:val="005750FE"/>
    <w:rsid w:val="00576414"/>
    <w:rsid w:val="00576A0E"/>
    <w:rsid w:val="0058177F"/>
    <w:rsid w:val="00584FF0"/>
    <w:rsid w:val="0058552C"/>
    <w:rsid w:val="00585746"/>
    <w:rsid w:val="00587F13"/>
    <w:rsid w:val="005926AF"/>
    <w:rsid w:val="0059305D"/>
    <w:rsid w:val="00593420"/>
    <w:rsid w:val="00593B73"/>
    <w:rsid w:val="005947C1"/>
    <w:rsid w:val="00595376"/>
    <w:rsid w:val="00595C87"/>
    <w:rsid w:val="005A344E"/>
    <w:rsid w:val="005A4F79"/>
    <w:rsid w:val="005A6CA8"/>
    <w:rsid w:val="005A7724"/>
    <w:rsid w:val="005B0610"/>
    <w:rsid w:val="005B0C42"/>
    <w:rsid w:val="005B10A7"/>
    <w:rsid w:val="005B44B9"/>
    <w:rsid w:val="005B60FA"/>
    <w:rsid w:val="005C0094"/>
    <w:rsid w:val="005C28D2"/>
    <w:rsid w:val="005C44CF"/>
    <w:rsid w:val="005C740D"/>
    <w:rsid w:val="005C7622"/>
    <w:rsid w:val="005C7ABE"/>
    <w:rsid w:val="005D0523"/>
    <w:rsid w:val="005D0A66"/>
    <w:rsid w:val="005D1A92"/>
    <w:rsid w:val="005D216B"/>
    <w:rsid w:val="005D25FD"/>
    <w:rsid w:val="005D37ED"/>
    <w:rsid w:val="005D4B16"/>
    <w:rsid w:val="005D60C2"/>
    <w:rsid w:val="005E0F5F"/>
    <w:rsid w:val="005E192D"/>
    <w:rsid w:val="005E4318"/>
    <w:rsid w:val="005E4BFA"/>
    <w:rsid w:val="005E7FA4"/>
    <w:rsid w:val="005F122A"/>
    <w:rsid w:val="005F1924"/>
    <w:rsid w:val="005F353A"/>
    <w:rsid w:val="005F4F89"/>
    <w:rsid w:val="005F5397"/>
    <w:rsid w:val="006014F7"/>
    <w:rsid w:val="0060174E"/>
    <w:rsid w:val="00601A54"/>
    <w:rsid w:val="00602D97"/>
    <w:rsid w:val="00605DCD"/>
    <w:rsid w:val="00606178"/>
    <w:rsid w:val="006074AB"/>
    <w:rsid w:val="00607B6A"/>
    <w:rsid w:val="00610886"/>
    <w:rsid w:val="0061127A"/>
    <w:rsid w:val="0061249C"/>
    <w:rsid w:val="00612DAD"/>
    <w:rsid w:val="00613C75"/>
    <w:rsid w:val="00617CB1"/>
    <w:rsid w:val="00617D8E"/>
    <w:rsid w:val="00620C4E"/>
    <w:rsid w:val="0062430C"/>
    <w:rsid w:val="00624430"/>
    <w:rsid w:val="00624937"/>
    <w:rsid w:val="00624ADB"/>
    <w:rsid w:val="00625158"/>
    <w:rsid w:val="0062799E"/>
    <w:rsid w:val="00627C1E"/>
    <w:rsid w:val="00630E34"/>
    <w:rsid w:val="00631785"/>
    <w:rsid w:val="006336B0"/>
    <w:rsid w:val="00634E66"/>
    <w:rsid w:val="00637322"/>
    <w:rsid w:val="00637CBA"/>
    <w:rsid w:val="00640E4D"/>
    <w:rsid w:val="00644E0C"/>
    <w:rsid w:val="006466C7"/>
    <w:rsid w:val="00646AA0"/>
    <w:rsid w:val="00650963"/>
    <w:rsid w:val="0065138C"/>
    <w:rsid w:val="006513C7"/>
    <w:rsid w:val="00651906"/>
    <w:rsid w:val="00651C3D"/>
    <w:rsid w:val="00651E23"/>
    <w:rsid w:val="0065200F"/>
    <w:rsid w:val="0065395F"/>
    <w:rsid w:val="00654F1D"/>
    <w:rsid w:val="00656F63"/>
    <w:rsid w:val="0065724F"/>
    <w:rsid w:val="00657316"/>
    <w:rsid w:val="00657B7C"/>
    <w:rsid w:val="00660987"/>
    <w:rsid w:val="0066107C"/>
    <w:rsid w:val="006612F3"/>
    <w:rsid w:val="00661375"/>
    <w:rsid w:val="00661D4B"/>
    <w:rsid w:val="00662514"/>
    <w:rsid w:val="00663EF7"/>
    <w:rsid w:val="006659F0"/>
    <w:rsid w:val="006677FE"/>
    <w:rsid w:val="00671074"/>
    <w:rsid w:val="006723F1"/>
    <w:rsid w:val="006724F2"/>
    <w:rsid w:val="0067340E"/>
    <w:rsid w:val="00675612"/>
    <w:rsid w:val="00676005"/>
    <w:rsid w:val="0067654A"/>
    <w:rsid w:val="006773F2"/>
    <w:rsid w:val="00677590"/>
    <w:rsid w:val="00682060"/>
    <w:rsid w:val="00682435"/>
    <w:rsid w:val="00682C83"/>
    <w:rsid w:val="00691477"/>
    <w:rsid w:val="00691572"/>
    <w:rsid w:val="00693A0C"/>
    <w:rsid w:val="00693BBF"/>
    <w:rsid w:val="006946A0"/>
    <w:rsid w:val="00695E64"/>
    <w:rsid w:val="00696760"/>
    <w:rsid w:val="006A26BD"/>
    <w:rsid w:val="006A2860"/>
    <w:rsid w:val="006A3CDE"/>
    <w:rsid w:val="006A3DCE"/>
    <w:rsid w:val="006A3EE5"/>
    <w:rsid w:val="006A4E81"/>
    <w:rsid w:val="006A759B"/>
    <w:rsid w:val="006A7E9E"/>
    <w:rsid w:val="006B025A"/>
    <w:rsid w:val="006B0F38"/>
    <w:rsid w:val="006B134A"/>
    <w:rsid w:val="006B14E7"/>
    <w:rsid w:val="006B1CC7"/>
    <w:rsid w:val="006B3C26"/>
    <w:rsid w:val="006B48A7"/>
    <w:rsid w:val="006B4B1B"/>
    <w:rsid w:val="006B4B61"/>
    <w:rsid w:val="006B660D"/>
    <w:rsid w:val="006B6812"/>
    <w:rsid w:val="006B6878"/>
    <w:rsid w:val="006B6908"/>
    <w:rsid w:val="006B6EFC"/>
    <w:rsid w:val="006C07DC"/>
    <w:rsid w:val="006C285C"/>
    <w:rsid w:val="006C2B08"/>
    <w:rsid w:val="006C3791"/>
    <w:rsid w:val="006C407D"/>
    <w:rsid w:val="006C42D2"/>
    <w:rsid w:val="006C5CDA"/>
    <w:rsid w:val="006C5FA0"/>
    <w:rsid w:val="006D005A"/>
    <w:rsid w:val="006D19A1"/>
    <w:rsid w:val="006D7696"/>
    <w:rsid w:val="006E0F07"/>
    <w:rsid w:val="006E1CC9"/>
    <w:rsid w:val="006E2A41"/>
    <w:rsid w:val="006E31A5"/>
    <w:rsid w:val="006E39F1"/>
    <w:rsid w:val="006E4A06"/>
    <w:rsid w:val="006E7544"/>
    <w:rsid w:val="006F0177"/>
    <w:rsid w:val="006F03B8"/>
    <w:rsid w:val="006F0BCF"/>
    <w:rsid w:val="006F1563"/>
    <w:rsid w:val="006F19F8"/>
    <w:rsid w:val="006F21AE"/>
    <w:rsid w:val="006F2434"/>
    <w:rsid w:val="006F34F8"/>
    <w:rsid w:val="006F366C"/>
    <w:rsid w:val="006F3971"/>
    <w:rsid w:val="00700460"/>
    <w:rsid w:val="00702108"/>
    <w:rsid w:val="00704A2D"/>
    <w:rsid w:val="007055D6"/>
    <w:rsid w:val="00710885"/>
    <w:rsid w:val="0071289E"/>
    <w:rsid w:val="00713973"/>
    <w:rsid w:val="00713DC7"/>
    <w:rsid w:val="00714E86"/>
    <w:rsid w:val="0071609F"/>
    <w:rsid w:val="00716CDE"/>
    <w:rsid w:val="00720A52"/>
    <w:rsid w:val="00722AEC"/>
    <w:rsid w:val="00722CFE"/>
    <w:rsid w:val="00722D78"/>
    <w:rsid w:val="007239EA"/>
    <w:rsid w:val="007240C2"/>
    <w:rsid w:val="0072573C"/>
    <w:rsid w:val="00725DC3"/>
    <w:rsid w:val="00726976"/>
    <w:rsid w:val="00726FA3"/>
    <w:rsid w:val="00727150"/>
    <w:rsid w:val="0073674F"/>
    <w:rsid w:val="00737B99"/>
    <w:rsid w:val="00740225"/>
    <w:rsid w:val="00741B32"/>
    <w:rsid w:val="0074240B"/>
    <w:rsid w:val="00742448"/>
    <w:rsid w:val="00742680"/>
    <w:rsid w:val="00743024"/>
    <w:rsid w:val="00745302"/>
    <w:rsid w:val="00745EDF"/>
    <w:rsid w:val="00746276"/>
    <w:rsid w:val="0075177F"/>
    <w:rsid w:val="00754097"/>
    <w:rsid w:val="00754DCA"/>
    <w:rsid w:val="0075555A"/>
    <w:rsid w:val="00756C99"/>
    <w:rsid w:val="00757B2B"/>
    <w:rsid w:val="00757C61"/>
    <w:rsid w:val="00760E16"/>
    <w:rsid w:val="0076129D"/>
    <w:rsid w:val="00761CC4"/>
    <w:rsid w:val="00763516"/>
    <w:rsid w:val="007635E4"/>
    <w:rsid w:val="007655FA"/>
    <w:rsid w:val="00766C25"/>
    <w:rsid w:val="007701DC"/>
    <w:rsid w:val="007703F1"/>
    <w:rsid w:val="00770484"/>
    <w:rsid w:val="00772A79"/>
    <w:rsid w:val="00772AB8"/>
    <w:rsid w:val="00773334"/>
    <w:rsid w:val="0077357E"/>
    <w:rsid w:val="00774974"/>
    <w:rsid w:val="007764A6"/>
    <w:rsid w:val="00776900"/>
    <w:rsid w:val="00776DB0"/>
    <w:rsid w:val="00780264"/>
    <w:rsid w:val="007812F3"/>
    <w:rsid w:val="00782232"/>
    <w:rsid w:val="00784F95"/>
    <w:rsid w:val="00784FC0"/>
    <w:rsid w:val="007915B8"/>
    <w:rsid w:val="00792385"/>
    <w:rsid w:val="0079248C"/>
    <w:rsid w:val="0079264B"/>
    <w:rsid w:val="007926C1"/>
    <w:rsid w:val="00793A97"/>
    <w:rsid w:val="00795EA0"/>
    <w:rsid w:val="00797470"/>
    <w:rsid w:val="007A002F"/>
    <w:rsid w:val="007A020A"/>
    <w:rsid w:val="007A101A"/>
    <w:rsid w:val="007A105A"/>
    <w:rsid w:val="007A3307"/>
    <w:rsid w:val="007A375B"/>
    <w:rsid w:val="007A3845"/>
    <w:rsid w:val="007A4B7F"/>
    <w:rsid w:val="007A605A"/>
    <w:rsid w:val="007B140A"/>
    <w:rsid w:val="007B148E"/>
    <w:rsid w:val="007B2F41"/>
    <w:rsid w:val="007B35BB"/>
    <w:rsid w:val="007B54BB"/>
    <w:rsid w:val="007B607E"/>
    <w:rsid w:val="007B6186"/>
    <w:rsid w:val="007C0548"/>
    <w:rsid w:val="007C160D"/>
    <w:rsid w:val="007C183A"/>
    <w:rsid w:val="007C1D5E"/>
    <w:rsid w:val="007C3072"/>
    <w:rsid w:val="007C3A56"/>
    <w:rsid w:val="007C46DC"/>
    <w:rsid w:val="007C53F4"/>
    <w:rsid w:val="007C617F"/>
    <w:rsid w:val="007D2C8B"/>
    <w:rsid w:val="007D3BF5"/>
    <w:rsid w:val="007D4B84"/>
    <w:rsid w:val="007D77AA"/>
    <w:rsid w:val="007E0068"/>
    <w:rsid w:val="007E1DC9"/>
    <w:rsid w:val="007E35F3"/>
    <w:rsid w:val="007E4226"/>
    <w:rsid w:val="007E538F"/>
    <w:rsid w:val="007F150B"/>
    <w:rsid w:val="007F1A08"/>
    <w:rsid w:val="007F47CA"/>
    <w:rsid w:val="007F63FD"/>
    <w:rsid w:val="008045F4"/>
    <w:rsid w:val="0080488C"/>
    <w:rsid w:val="008058F6"/>
    <w:rsid w:val="00806B2F"/>
    <w:rsid w:val="008112C7"/>
    <w:rsid w:val="008123E3"/>
    <w:rsid w:val="008129A0"/>
    <w:rsid w:val="00814BDB"/>
    <w:rsid w:val="0081560A"/>
    <w:rsid w:val="00816C6E"/>
    <w:rsid w:val="00817068"/>
    <w:rsid w:val="00817167"/>
    <w:rsid w:val="008174E6"/>
    <w:rsid w:val="00817F5F"/>
    <w:rsid w:val="008208F5"/>
    <w:rsid w:val="008209A8"/>
    <w:rsid w:val="00820A5A"/>
    <w:rsid w:val="00821FC7"/>
    <w:rsid w:val="008230B8"/>
    <w:rsid w:val="0082577A"/>
    <w:rsid w:val="00825C95"/>
    <w:rsid w:val="0083054B"/>
    <w:rsid w:val="00832CAA"/>
    <w:rsid w:val="00833CA9"/>
    <w:rsid w:val="0083681D"/>
    <w:rsid w:val="0083713E"/>
    <w:rsid w:val="00840002"/>
    <w:rsid w:val="008406E6"/>
    <w:rsid w:val="00841C11"/>
    <w:rsid w:val="00842658"/>
    <w:rsid w:val="0084661A"/>
    <w:rsid w:val="00847BC2"/>
    <w:rsid w:val="00853334"/>
    <w:rsid w:val="00855310"/>
    <w:rsid w:val="00855968"/>
    <w:rsid w:val="00855FC6"/>
    <w:rsid w:val="008560A3"/>
    <w:rsid w:val="008565D8"/>
    <w:rsid w:val="008635A2"/>
    <w:rsid w:val="00864640"/>
    <w:rsid w:val="00867C85"/>
    <w:rsid w:val="00870177"/>
    <w:rsid w:val="00870FC3"/>
    <w:rsid w:val="00871146"/>
    <w:rsid w:val="00871351"/>
    <w:rsid w:val="0087271F"/>
    <w:rsid w:val="008737D0"/>
    <w:rsid w:val="00875180"/>
    <w:rsid w:val="00877C97"/>
    <w:rsid w:val="00881884"/>
    <w:rsid w:val="00881934"/>
    <w:rsid w:val="008865AD"/>
    <w:rsid w:val="0088720C"/>
    <w:rsid w:val="00892F77"/>
    <w:rsid w:val="008930E3"/>
    <w:rsid w:val="008933A8"/>
    <w:rsid w:val="00893F85"/>
    <w:rsid w:val="00894FF2"/>
    <w:rsid w:val="00897EB3"/>
    <w:rsid w:val="008A125F"/>
    <w:rsid w:val="008A1B78"/>
    <w:rsid w:val="008A3A37"/>
    <w:rsid w:val="008A5168"/>
    <w:rsid w:val="008B0375"/>
    <w:rsid w:val="008B1796"/>
    <w:rsid w:val="008B2183"/>
    <w:rsid w:val="008B3DDC"/>
    <w:rsid w:val="008B40C0"/>
    <w:rsid w:val="008B4459"/>
    <w:rsid w:val="008B50DF"/>
    <w:rsid w:val="008B5589"/>
    <w:rsid w:val="008B5B1D"/>
    <w:rsid w:val="008B6FFC"/>
    <w:rsid w:val="008C0938"/>
    <w:rsid w:val="008C094D"/>
    <w:rsid w:val="008C1A69"/>
    <w:rsid w:val="008C24B1"/>
    <w:rsid w:val="008C2B9E"/>
    <w:rsid w:val="008C2E7A"/>
    <w:rsid w:val="008C3D8B"/>
    <w:rsid w:val="008C4485"/>
    <w:rsid w:val="008C4CB7"/>
    <w:rsid w:val="008C63A7"/>
    <w:rsid w:val="008C694D"/>
    <w:rsid w:val="008C74C1"/>
    <w:rsid w:val="008C7BF5"/>
    <w:rsid w:val="008D054D"/>
    <w:rsid w:val="008D210F"/>
    <w:rsid w:val="008D2544"/>
    <w:rsid w:val="008D303F"/>
    <w:rsid w:val="008D3700"/>
    <w:rsid w:val="008D3CB0"/>
    <w:rsid w:val="008D567F"/>
    <w:rsid w:val="008E0517"/>
    <w:rsid w:val="008E124C"/>
    <w:rsid w:val="008E1E52"/>
    <w:rsid w:val="008E4A97"/>
    <w:rsid w:val="008E77AE"/>
    <w:rsid w:val="008E7C6B"/>
    <w:rsid w:val="008F026D"/>
    <w:rsid w:val="008F09D7"/>
    <w:rsid w:val="008F23A4"/>
    <w:rsid w:val="008F26DA"/>
    <w:rsid w:val="008F3064"/>
    <w:rsid w:val="008F31C3"/>
    <w:rsid w:val="008F3EC9"/>
    <w:rsid w:val="008F4956"/>
    <w:rsid w:val="008F70E0"/>
    <w:rsid w:val="008F7194"/>
    <w:rsid w:val="008F781A"/>
    <w:rsid w:val="008F79C0"/>
    <w:rsid w:val="008F7B8A"/>
    <w:rsid w:val="00903470"/>
    <w:rsid w:val="00903AAA"/>
    <w:rsid w:val="009040D7"/>
    <w:rsid w:val="009050F8"/>
    <w:rsid w:val="00907B7C"/>
    <w:rsid w:val="00907FB9"/>
    <w:rsid w:val="00910FF3"/>
    <w:rsid w:val="00911762"/>
    <w:rsid w:val="00913029"/>
    <w:rsid w:val="00913516"/>
    <w:rsid w:val="00915790"/>
    <w:rsid w:val="009205CB"/>
    <w:rsid w:val="00921ED2"/>
    <w:rsid w:val="00924D2C"/>
    <w:rsid w:val="00925479"/>
    <w:rsid w:val="0092554E"/>
    <w:rsid w:val="009268EF"/>
    <w:rsid w:val="009305F0"/>
    <w:rsid w:val="00930D61"/>
    <w:rsid w:val="00931FD6"/>
    <w:rsid w:val="00932134"/>
    <w:rsid w:val="0093311C"/>
    <w:rsid w:val="00933BB5"/>
    <w:rsid w:val="00936BBF"/>
    <w:rsid w:val="0093713B"/>
    <w:rsid w:val="009405E1"/>
    <w:rsid w:val="009427FF"/>
    <w:rsid w:val="00943C7B"/>
    <w:rsid w:val="00945272"/>
    <w:rsid w:val="00945D83"/>
    <w:rsid w:val="009476EC"/>
    <w:rsid w:val="00950D8D"/>
    <w:rsid w:val="00950DF8"/>
    <w:rsid w:val="00953D07"/>
    <w:rsid w:val="0095405D"/>
    <w:rsid w:val="0095799F"/>
    <w:rsid w:val="00957F76"/>
    <w:rsid w:val="00960256"/>
    <w:rsid w:val="0096044E"/>
    <w:rsid w:val="00960F5C"/>
    <w:rsid w:val="00961B4B"/>
    <w:rsid w:val="00963293"/>
    <w:rsid w:val="009634DC"/>
    <w:rsid w:val="00964DF6"/>
    <w:rsid w:val="00965EAD"/>
    <w:rsid w:val="00966952"/>
    <w:rsid w:val="009673D6"/>
    <w:rsid w:val="00970EF2"/>
    <w:rsid w:val="00971790"/>
    <w:rsid w:val="0097307B"/>
    <w:rsid w:val="009768E1"/>
    <w:rsid w:val="00976D0B"/>
    <w:rsid w:val="00980633"/>
    <w:rsid w:val="00980C17"/>
    <w:rsid w:val="00983321"/>
    <w:rsid w:val="009863FD"/>
    <w:rsid w:val="00987BE6"/>
    <w:rsid w:val="00987C72"/>
    <w:rsid w:val="00987C7A"/>
    <w:rsid w:val="0099147E"/>
    <w:rsid w:val="00991596"/>
    <w:rsid w:val="00991728"/>
    <w:rsid w:val="009942DA"/>
    <w:rsid w:val="00994BB5"/>
    <w:rsid w:val="009960BD"/>
    <w:rsid w:val="009963B1"/>
    <w:rsid w:val="009974E8"/>
    <w:rsid w:val="0099787A"/>
    <w:rsid w:val="009A2788"/>
    <w:rsid w:val="009A2FE7"/>
    <w:rsid w:val="009A31C9"/>
    <w:rsid w:val="009A3FC4"/>
    <w:rsid w:val="009A4F90"/>
    <w:rsid w:val="009A57BA"/>
    <w:rsid w:val="009B0307"/>
    <w:rsid w:val="009B0A58"/>
    <w:rsid w:val="009B1190"/>
    <w:rsid w:val="009B243F"/>
    <w:rsid w:val="009B6656"/>
    <w:rsid w:val="009B6D12"/>
    <w:rsid w:val="009C0265"/>
    <w:rsid w:val="009C1CDA"/>
    <w:rsid w:val="009C26E2"/>
    <w:rsid w:val="009C3202"/>
    <w:rsid w:val="009C637E"/>
    <w:rsid w:val="009C6D2E"/>
    <w:rsid w:val="009D1850"/>
    <w:rsid w:val="009D2303"/>
    <w:rsid w:val="009D24B1"/>
    <w:rsid w:val="009D3138"/>
    <w:rsid w:val="009D34C0"/>
    <w:rsid w:val="009D41BE"/>
    <w:rsid w:val="009D7626"/>
    <w:rsid w:val="009E2CC7"/>
    <w:rsid w:val="009E3E83"/>
    <w:rsid w:val="009F0378"/>
    <w:rsid w:val="009F28ED"/>
    <w:rsid w:val="009F5B92"/>
    <w:rsid w:val="009F7290"/>
    <w:rsid w:val="009F7936"/>
    <w:rsid w:val="00A000E3"/>
    <w:rsid w:val="00A03A5D"/>
    <w:rsid w:val="00A04344"/>
    <w:rsid w:val="00A055DC"/>
    <w:rsid w:val="00A06619"/>
    <w:rsid w:val="00A06FE6"/>
    <w:rsid w:val="00A10ECC"/>
    <w:rsid w:val="00A10FA0"/>
    <w:rsid w:val="00A128C3"/>
    <w:rsid w:val="00A13995"/>
    <w:rsid w:val="00A13E5F"/>
    <w:rsid w:val="00A140A4"/>
    <w:rsid w:val="00A1503B"/>
    <w:rsid w:val="00A20576"/>
    <w:rsid w:val="00A20688"/>
    <w:rsid w:val="00A22288"/>
    <w:rsid w:val="00A24B12"/>
    <w:rsid w:val="00A2688D"/>
    <w:rsid w:val="00A26A84"/>
    <w:rsid w:val="00A26BB0"/>
    <w:rsid w:val="00A27DE7"/>
    <w:rsid w:val="00A301D1"/>
    <w:rsid w:val="00A35D8D"/>
    <w:rsid w:val="00A3604C"/>
    <w:rsid w:val="00A41804"/>
    <w:rsid w:val="00A44D55"/>
    <w:rsid w:val="00A44E57"/>
    <w:rsid w:val="00A4675F"/>
    <w:rsid w:val="00A50021"/>
    <w:rsid w:val="00A511E0"/>
    <w:rsid w:val="00A51FFB"/>
    <w:rsid w:val="00A52740"/>
    <w:rsid w:val="00A53AA3"/>
    <w:rsid w:val="00A542D6"/>
    <w:rsid w:val="00A54AF8"/>
    <w:rsid w:val="00A55A42"/>
    <w:rsid w:val="00A57BDB"/>
    <w:rsid w:val="00A609FE"/>
    <w:rsid w:val="00A626BA"/>
    <w:rsid w:val="00A63067"/>
    <w:rsid w:val="00A64151"/>
    <w:rsid w:val="00A64394"/>
    <w:rsid w:val="00A6458E"/>
    <w:rsid w:val="00A66CB2"/>
    <w:rsid w:val="00A67977"/>
    <w:rsid w:val="00A709A0"/>
    <w:rsid w:val="00A7226F"/>
    <w:rsid w:val="00A722A4"/>
    <w:rsid w:val="00A73AD0"/>
    <w:rsid w:val="00A75C8C"/>
    <w:rsid w:val="00A778C0"/>
    <w:rsid w:val="00A81210"/>
    <w:rsid w:val="00A83332"/>
    <w:rsid w:val="00A848E1"/>
    <w:rsid w:val="00A84DC6"/>
    <w:rsid w:val="00A864E1"/>
    <w:rsid w:val="00A874D5"/>
    <w:rsid w:val="00A90112"/>
    <w:rsid w:val="00A909FF"/>
    <w:rsid w:val="00A90D79"/>
    <w:rsid w:val="00A90EE7"/>
    <w:rsid w:val="00A91213"/>
    <w:rsid w:val="00A91C3C"/>
    <w:rsid w:val="00A9269E"/>
    <w:rsid w:val="00A936E1"/>
    <w:rsid w:val="00A94D88"/>
    <w:rsid w:val="00A9654A"/>
    <w:rsid w:val="00AA166F"/>
    <w:rsid w:val="00AA33F1"/>
    <w:rsid w:val="00AA3774"/>
    <w:rsid w:val="00AA3C0B"/>
    <w:rsid w:val="00AA537F"/>
    <w:rsid w:val="00AA75D2"/>
    <w:rsid w:val="00AA7F78"/>
    <w:rsid w:val="00AB0B13"/>
    <w:rsid w:val="00AB15D1"/>
    <w:rsid w:val="00AB163D"/>
    <w:rsid w:val="00AB1B13"/>
    <w:rsid w:val="00AB3E08"/>
    <w:rsid w:val="00AB44BB"/>
    <w:rsid w:val="00AB50C0"/>
    <w:rsid w:val="00AB649C"/>
    <w:rsid w:val="00AB7120"/>
    <w:rsid w:val="00AC0784"/>
    <w:rsid w:val="00AC0C21"/>
    <w:rsid w:val="00AC1295"/>
    <w:rsid w:val="00AC1BB3"/>
    <w:rsid w:val="00AC2B6C"/>
    <w:rsid w:val="00AC301E"/>
    <w:rsid w:val="00AD00C5"/>
    <w:rsid w:val="00AD0E20"/>
    <w:rsid w:val="00AD1B08"/>
    <w:rsid w:val="00AD24B7"/>
    <w:rsid w:val="00AD3B16"/>
    <w:rsid w:val="00AD3CDF"/>
    <w:rsid w:val="00AD463E"/>
    <w:rsid w:val="00AD6761"/>
    <w:rsid w:val="00AE09FD"/>
    <w:rsid w:val="00AE0D4A"/>
    <w:rsid w:val="00AE52A6"/>
    <w:rsid w:val="00AE5737"/>
    <w:rsid w:val="00AE6ED7"/>
    <w:rsid w:val="00AE7A8C"/>
    <w:rsid w:val="00AF0A3F"/>
    <w:rsid w:val="00AF1000"/>
    <w:rsid w:val="00AF1132"/>
    <w:rsid w:val="00AF15FF"/>
    <w:rsid w:val="00AF1705"/>
    <w:rsid w:val="00AF28FF"/>
    <w:rsid w:val="00AF296D"/>
    <w:rsid w:val="00AF4244"/>
    <w:rsid w:val="00AF6102"/>
    <w:rsid w:val="00AF6112"/>
    <w:rsid w:val="00AF6E19"/>
    <w:rsid w:val="00AF6E5B"/>
    <w:rsid w:val="00AF70F6"/>
    <w:rsid w:val="00B001AC"/>
    <w:rsid w:val="00B025F6"/>
    <w:rsid w:val="00B029D0"/>
    <w:rsid w:val="00B03FAB"/>
    <w:rsid w:val="00B04176"/>
    <w:rsid w:val="00B0543F"/>
    <w:rsid w:val="00B07743"/>
    <w:rsid w:val="00B1253A"/>
    <w:rsid w:val="00B14319"/>
    <w:rsid w:val="00B153FA"/>
    <w:rsid w:val="00B15731"/>
    <w:rsid w:val="00B179C1"/>
    <w:rsid w:val="00B17DA9"/>
    <w:rsid w:val="00B206E8"/>
    <w:rsid w:val="00B24DE1"/>
    <w:rsid w:val="00B26515"/>
    <w:rsid w:val="00B26AB4"/>
    <w:rsid w:val="00B300B9"/>
    <w:rsid w:val="00B32203"/>
    <w:rsid w:val="00B3251F"/>
    <w:rsid w:val="00B33153"/>
    <w:rsid w:val="00B340F3"/>
    <w:rsid w:val="00B34462"/>
    <w:rsid w:val="00B3478C"/>
    <w:rsid w:val="00B35DC3"/>
    <w:rsid w:val="00B3719A"/>
    <w:rsid w:val="00B405C7"/>
    <w:rsid w:val="00B40DBB"/>
    <w:rsid w:val="00B42453"/>
    <w:rsid w:val="00B44DCA"/>
    <w:rsid w:val="00B47EDF"/>
    <w:rsid w:val="00B52B61"/>
    <w:rsid w:val="00B52D02"/>
    <w:rsid w:val="00B5352E"/>
    <w:rsid w:val="00B53D4E"/>
    <w:rsid w:val="00B54096"/>
    <w:rsid w:val="00B54DF6"/>
    <w:rsid w:val="00B5743B"/>
    <w:rsid w:val="00B60A08"/>
    <w:rsid w:val="00B60C57"/>
    <w:rsid w:val="00B63875"/>
    <w:rsid w:val="00B667E3"/>
    <w:rsid w:val="00B70006"/>
    <w:rsid w:val="00B70939"/>
    <w:rsid w:val="00B70A76"/>
    <w:rsid w:val="00B713C8"/>
    <w:rsid w:val="00B71E87"/>
    <w:rsid w:val="00B71F29"/>
    <w:rsid w:val="00B72D85"/>
    <w:rsid w:val="00B73543"/>
    <w:rsid w:val="00B74072"/>
    <w:rsid w:val="00B800A8"/>
    <w:rsid w:val="00B80E41"/>
    <w:rsid w:val="00B81C3C"/>
    <w:rsid w:val="00B830B3"/>
    <w:rsid w:val="00B83D39"/>
    <w:rsid w:val="00B84012"/>
    <w:rsid w:val="00B847F3"/>
    <w:rsid w:val="00B866DF"/>
    <w:rsid w:val="00B86884"/>
    <w:rsid w:val="00B86A29"/>
    <w:rsid w:val="00B87467"/>
    <w:rsid w:val="00B903D8"/>
    <w:rsid w:val="00B90778"/>
    <w:rsid w:val="00B90AA2"/>
    <w:rsid w:val="00B90F22"/>
    <w:rsid w:val="00B922DC"/>
    <w:rsid w:val="00B93D2B"/>
    <w:rsid w:val="00B952ED"/>
    <w:rsid w:val="00B96227"/>
    <w:rsid w:val="00BA08F8"/>
    <w:rsid w:val="00BA1139"/>
    <w:rsid w:val="00BA116C"/>
    <w:rsid w:val="00BA1F7B"/>
    <w:rsid w:val="00BA34FC"/>
    <w:rsid w:val="00BA4CE4"/>
    <w:rsid w:val="00BA7168"/>
    <w:rsid w:val="00BB1292"/>
    <w:rsid w:val="00BB1E0D"/>
    <w:rsid w:val="00BB217B"/>
    <w:rsid w:val="00BB2D8B"/>
    <w:rsid w:val="00BB3A2A"/>
    <w:rsid w:val="00BB48BE"/>
    <w:rsid w:val="00BB500A"/>
    <w:rsid w:val="00BB61D2"/>
    <w:rsid w:val="00BC03A9"/>
    <w:rsid w:val="00BC0B69"/>
    <w:rsid w:val="00BC3E21"/>
    <w:rsid w:val="00BC3F65"/>
    <w:rsid w:val="00BC4B92"/>
    <w:rsid w:val="00BC79D2"/>
    <w:rsid w:val="00BC7ACE"/>
    <w:rsid w:val="00BD0B20"/>
    <w:rsid w:val="00BD0C3B"/>
    <w:rsid w:val="00BD0ED6"/>
    <w:rsid w:val="00BD160B"/>
    <w:rsid w:val="00BD1C15"/>
    <w:rsid w:val="00BD1D17"/>
    <w:rsid w:val="00BD23C4"/>
    <w:rsid w:val="00BD40FF"/>
    <w:rsid w:val="00BD4407"/>
    <w:rsid w:val="00BD4915"/>
    <w:rsid w:val="00BD4ACA"/>
    <w:rsid w:val="00BD4BB5"/>
    <w:rsid w:val="00BD5D11"/>
    <w:rsid w:val="00BD5D99"/>
    <w:rsid w:val="00BD73C1"/>
    <w:rsid w:val="00BD7666"/>
    <w:rsid w:val="00BE1A1F"/>
    <w:rsid w:val="00BE1CA9"/>
    <w:rsid w:val="00BE3494"/>
    <w:rsid w:val="00BF12D8"/>
    <w:rsid w:val="00BF1B82"/>
    <w:rsid w:val="00BF2C4A"/>
    <w:rsid w:val="00BF3592"/>
    <w:rsid w:val="00BF4BDB"/>
    <w:rsid w:val="00BF5A91"/>
    <w:rsid w:val="00BF784F"/>
    <w:rsid w:val="00BF7991"/>
    <w:rsid w:val="00C00437"/>
    <w:rsid w:val="00C0110A"/>
    <w:rsid w:val="00C01E4D"/>
    <w:rsid w:val="00C039F2"/>
    <w:rsid w:val="00C04FCC"/>
    <w:rsid w:val="00C05F67"/>
    <w:rsid w:val="00C0709F"/>
    <w:rsid w:val="00C0762C"/>
    <w:rsid w:val="00C07651"/>
    <w:rsid w:val="00C07A81"/>
    <w:rsid w:val="00C07BD6"/>
    <w:rsid w:val="00C100CC"/>
    <w:rsid w:val="00C10411"/>
    <w:rsid w:val="00C11D64"/>
    <w:rsid w:val="00C1315D"/>
    <w:rsid w:val="00C13E5B"/>
    <w:rsid w:val="00C14DE8"/>
    <w:rsid w:val="00C1543A"/>
    <w:rsid w:val="00C16572"/>
    <w:rsid w:val="00C20B5A"/>
    <w:rsid w:val="00C212C3"/>
    <w:rsid w:val="00C234E6"/>
    <w:rsid w:val="00C24721"/>
    <w:rsid w:val="00C24CD6"/>
    <w:rsid w:val="00C26234"/>
    <w:rsid w:val="00C26632"/>
    <w:rsid w:val="00C315B2"/>
    <w:rsid w:val="00C31CA4"/>
    <w:rsid w:val="00C33419"/>
    <w:rsid w:val="00C33891"/>
    <w:rsid w:val="00C34F35"/>
    <w:rsid w:val="00C353CC"/>
    <w:rsid w:val="00C36730"/>
    <w:rsid w:val="00C36F9A"/>
    <w:rsid w:val="00C37CDB"/>
    <w:rsid w:val="00C37F32"/>
    <w:rsid w:val="00C40723"/>
    <w:rsid w:val="00C40D75"/>
    <w:rsid w:val="00C43378"/>
    <w:rsid w:val="00C43C6C"/>
    <w:rsid w:val="00C43C88"/>
    <w:rsid w:val="00C44A4F"/>
    <w:rsid w:val="00C4692F"/>
    <w:rsid w:val="00C46B5A"/>
    <w:rsid w:val="00C50CFB"/>
    <w:rsid w:val="00C51622"/>
    <w:rsid w:val="00C519F7"/>
    <w:rsid w:val="00C540E5"/>
    <w:rsid w:val="00C55608"/>
    <w:rsid w:val="00C55669"/>
    <w:rsid w:val="00C557EF"/>
    <w:rsid w:val="00C561A8"/>
    <w:rsid w:val="00C56FA5"/>
    <w:rsid w:val="00C57099"/>
    <w:rsid w:val="00C61112"/>
    <w:rsid w:val="00C622CB"/>
    <w:rsid w:val="00C630D1"/>
    <w:rsid w:val="00C656AB"/>
    <w:rsid w:val="00C66071"/>
    <w:rsid w:val="00C66C73"/>
    <w:rsid w:val="00C67F14"/>
    <w:rsid w:val="00C7191C"/>
    <w:rsid w:val="00C73237"/>
    <w:rsid w:val="00C73E5B"/>
    <w:rsid w:val="00C75AD6"/>
    <w:rsid w:val="00C7670C"/>
    <w:rsid w:val="00C77C29"/>
    <w:rsid w:val="00C80AB9"/>
    <w:rsid w:val="00C80DA6"/>
    <w:rsid w:val="00C80E27"/>
    <w:rsid w:val="00C82AFB"/>
    <w:rsid w:val="00C82ED5"/>
    <w:rsid w:val="00C83A86"/>
    <w:rsid w:val="00C83FF5"/>
    <w:rsid w:val="00C85179"/>
    <w:rsid w:val="00C859FB"/>
    <w:rsid w:val="00C86FEC"/>
    <w:rsid w:val="00C87424"/>
    <w:rsid w:val="00C87CB4"/>
    <w:rsid w:val="00C9097D"/>
    <w:rsid w:val="00C9558A"/>
    <w:rsid w:val="00C95B13"/>
    <w:rsid w:val="00C9612E"/>
    <w:rsid w:val="00C96951"/>
    <w:rsid w:val="00C96AE4"/>
    <w:rsid w:val="00CA0487"/>
    <w:rsid w:val="00CA0801"/>
    <w:rsid w:val="00CA3462"/>
    <w:rsid w:val="00CA35B0"/>
    <w:rsid w:val="00CA534F"/>
    <w:rsid w:val="00CA5DB8"/>
    <w:rsid w:val="00CA61FD"/>
    <w:rsid w:val="00CA6A71"/>
    <w:rsid w:val="00CB1232"/>
    <w:rsid w:val="00CB225F"/>
    <w:rsid w:val="00CB40EB"/>
    <w:rsid w:val="00CB47B5"/>
    <w:rsid w:val="00CB523E"/>
    <w:rsid w:val="00CB5626"/>
    <w:rsid w:val="00CB6994"/>
    <w:rsid w:val="00CB7B69"/>
    <w:rsid w:val="00CB7EE6"/>
    <w:rsid w:val="00CC2DA1"/>
    <w:rsid w:val="00CC4036"/>
    <w:rsid w:val="00CC50F7"/>
    <w:rsid w:val="00CC6430"/>
    <w:rsid w:val="00CC6813"/>
    <w:rsid w:val="00CD0321"/>
    <w:rsid w:val="00CD1AF4"/>
    <w:rsid w:val="00CD2562"/>
    <w:rsid w:val="00CD33A7"/>
    <w:rsid w:val="00CD4C8A"/>
    <w:rsid w:val="00CD6893"/>
    <w:rsid w:val="00CE269C"/>
    <w:rsid w:val="00CE296E"/>
    <w:rsid w:val="00CE2B11"/>
    <w:rsid w:val="00CE5051"/>
    <w:rsid w:val="00CE52C1"/>
    <w:rsid w:val="00CE58D1"/>
    <w:rsid w:val="00CE7DF6"/>
    <w:rsid w:val="00CF0F18"/>
    <w:rsid w:val="00CF1115"/>
    <w:rsid w:val="00CF202F"/>
    <w:rsid w:val="00CF553F"/>
    <w:rsid w:val="00CF6155"/>
    <w:rsid w:val="00CF642C"/>
    <w:rsid w:val="00CF6BC1"/>
    <w:rsid w:val="00D00062"/>
    <w:rsid w:val="00D004E5"/>
    <w:rsid w:val="00D00DA7"/>
    <w:rsid w:val="00D0142C"/>
    <w:rsid w:val="00D01D69"/>
    <w:rsid w:val="00D03ACE"/>
    <w:rsid w:val="00D03D60"/>
    <w:rsid w:val="00D06041"/>
    <w:rsid w:val="00D06FE6"/>
    <w:rsid w:val="00D11427"/>
    <w:rsid w:val="00D11808"/>
    <w:rsid w:val="00D11B10"/>
    <w:rsid w:val="00D154E8"/>
    <w:rsid w:val="00D15B8E"/>
    <w:rsid w:val="00D1692D"/>
    <w:rsid w:val="00D16E59"/>
    <w:rsid w:val="00D20DCE"/>
    <w:rsid w:val="00D22086"/>
    <w:rsid w:val="00D23527"/>
    <w:rsid w:val="00D23FA5"/>
    <w:rsid w:val="00D24E9C"/>
    <w:rsid w:val="00D25525"/>
    <w:rsid w:val="00D26312"/>
    <w:rsid w:val="00D26BA0"/>
    <w:rsid w:val="00D275F2"/>
    <w:rsid w:val="00D30A57"/>
    <w:rsid w:val="00D311B8"/>
    <w:rsid w:val="00D31A0A"/>
    <w:rsid w:val="00D32CEF"/>
    <w:rsid w:val="00D32FE2"/>
    <w:rsid w:val="00D33B37"/>
    <w:rsid w:val="00D35802"/>
    <w:rsid w:val="00D40C9A"/>
    <w:rsid w:val="00D41DD7"/>
    <w:rsid w:val="00D43598"/>
    <w:rsid w:val="00D43FE0"/>
    <w:rsid w:val="00D44999"/>
    <w:rsid w:val="00D50046"/>
    <w:rsid w:val="00D50A22"/>
    <w:rsid w:val="00D5142E"/>
    <w:rsid w:val="00D51C54"/>
    <w:rsid w:val="00D52782"/>
    <w:rsid w:val="00D5329D"/>
    <w:rsid w:val="00D55145"/>
    <w:rsid w:val="00D55829"/>
    <w:rsid w:val="00D5610A"/>
    <w:rsid w:val="00D57C0E"/>
    <w:rsid w:val="00D6015D"/>
    <w:rsid w:val="00D6319B"/>
    <w:rsid w:val="00D642D4"/>
    <w:rsid w:val="00D6551A"/>
    <w:rsid w:val="00D655AC"/>
    <w:rsid w:val="00D656EB"/>
    <w:rsid w:val="00D66AE3"/>
    <w:rsid w:val="00D6785A"/>
    <w:rsid w:val="00D7228D"/>
    <w:rsid w:val="00D74813"/>
    <w:rsid w:val="00D76D4E"/>
    <w:rsid w:val="00D81122"/>
    <w:rsid w:val="00D81BC7"/>
    <w:rsid w:val="00D81F66"/>
    <w:rsid w:val="00D8522B"/>
    <w:rsid w:val="00D85843"/>
    <w:rsid w:val="00D86138"/>
    <w:rsid w:val="00D8632A"/>
    <w:rsid w:val="00D86B85"/>
    <w:rsid w:val="00D877EF"/>
    <w:rsid w:val="00D91264"/>
    <w:rsid w:val="00D93956"/>
    <w:rsid w:val="00D939A8"/>
    <w:rsid w:val="00D941E1"/>
    <w:rsid w:val="00D97296"/>
    <w:rsid w:val="00D975C7"/>
    <w:rsid w:val="00D97661"/>
    <w:rsid w:val="00DA197B"/>
    <w:rsid w:val="00DA19A0"/>
    <w:rsid w:val="00DA4091"/>
    <w:rsid w:val="00DA52E2"/>
    <w:rsid w:val="00DA5B31"/>
    <w:rsid w:val="00DA5F11"/>
    <w:rsid w:val="00DA69A6"/>
    <w:rsid w:val="00DB1228"/>
    <w:rsid w:val="00DB1D34"/>
    <w:rsid w:val="00DB25F9"/>
    <w:rsid w:val="00DB4835"/>
    <w:rsid w:val="00DB5380"/>
    <w:rsid w:val="00DB64D3"/>
    <w:rsid w:val="00DB69AD"/>
    <w:rsid w:val="00DB6F0C"/>
    <w:rsid w:val="00DB7DD8"/>
    <w:rsid w:val="00DC23E8"/>
    <w:rsid w:val="00DC26B3"/>
    <w:rsid w:val="00DC454E"/>
    <w:rsid w:val="00DC59B9"/>
    <w:rsid w:val="00DC5AC4"/>
    <w:rsid w:val="00DC65DE"/>
    <w:rsid w:val="00DC6E7B"/>
    <w:rsid w:val="00DC786A"/>
    <w:rsid w:val="00DC79BC"/>
    <w:rsid w:val="00DC7BE6"/>
    <w:rsid w:val="00DD013E"/>
    <w:rsid w:val="00DD0F44"/>
    <w:rsid w:val="00DD12DD"/>
    <w:rsid w:val="00DD1FF6"/>
    <w:rsid w:val="00DD2BAE"/>
    <w:rsid w:val="00DD328C"/>
    <w:rsid w:val="00DD5D98"/>
    <w:rsid w:val="00DD6265"/>
    <w:rsid w:val="00DD63CE"/>
    <w:rsid w:val="00DD681F"/>
    <w:rsid w:val="00DE01C3"/>
    <w:rsid w:val="00DE0E2F"/>
    <w:rsid w:val="00DE1209"/>
    <w:rsid w:val="00DE1BD0"/>
    <w:rsid w:val="00DE24F1"/>
    <w:rsid w:val="00DE2B14"/>
    <w:rsid w:val="00DE441E"/>
    <w:rsid w:val="00DE4ADD"/>
    <w:rsid w:val="00DE4AEA"/>
    <w:rsid w:val="00DE6A8B"/>
    <w:rsid w:val="00DE7086"/>
    <w:rsid w:val="00DE7096"/>
    <w:rsid w:val="00DF0FAD"/>
    <w:rsid w:val="00DF1D39"/>
    <w:rsid w:val="00DF25CC"/>
    <w:rsid w:val="00DF4F1D"/>
    <w:rsid w:val="00DF54EF"/>
    <w:rsid w:val="00DF7244"/>
    <w:rsid w:val="00E00512"/>
    <w:rsid w:val="00E00D98"/>
    <w:rsid w:val="00E011EB"/>
    <w:rsid w:val="00E01D92"/>
    <w:rsid w:val="00E01F1B"/>
    <w:rsid w:val="00E01FB4"/>
    <w:rsid w:val="00E02949"/>
    <w:rsid w:val="00E04DAA"/>
    <w:rsid w:val="00E062D0"/>
    <w:rsid w:val="00E077AB"/>
    <w:rsid w:val="00E10091"/>
    <w:rsid w:val="00E11D7B"/>
    <w:rsid w:val="00E146E5"/>
    <w:rsid w:val="00E15052"/>
    <w:rsid w:val="00E1706E"/>
    <w:rsid w:val="00E22092"/>
    <w:rsid w:val="00E2327E"/>
    <w:rsid w:val="00E23CAE"/>
    <w:rsid w:val="00E26033"/>
    <w:rsid w:val="00E2665E"/>
    <w:rsid w:val="00E277AD"/>
    <w:rsid w:val="00E3256B"/>
    <w:rsid w:val="00E33426"/>
    <w:rsid w:val="00E33483"/>
    <w:rsid w:val="00E3387C"/>
    <w:rsid w:val="00E347A6"/>
    <w:rsid w:val="00E34AC2"/>
    <w:rsid w:val="00E35340"/>
    <w:rsid w:val="00E354B4"/>
    <w:rsid w:val="00E40069"/>
    <w:rsid w:val="00E411BA"/>
    <w:rsid w:val="00E4166A"/>
    <w:rsid w:val="00E422D5"/>
    <w:rsid w:val="00E428E8"/>
    <w:rsid w:val="00E43B75"/>
    <w:rsid w:val="00E44B43"/>
    <w:rsid w:val="00E462C3"/>
    <w:rsid w:val="00E46D64"/>
    <w:rsid w:val="00E475FC"/>
    <w:rsid w:val="00E50B6A"/>
    <w:rsid w:val="00E51128"/>
    <w:rsid w:val="00E517F2"/>
    <w:rsid w:val="00E518B3"/>
    <w:rsid w:val="00E5231D"/>
    <w:rsid w:val="00E53F01"/>
    <w:rsid w:val="00E54798"/>
    <w:rsid w:val="00E559A4"/>
    <w:rsid w:val="00E6045C"/>
    <w:rsid w:val="00E62356"/>
    <w:rsid w:val="00E62F6E"/>
    <w:rsid w:val="00E63123"/>
    <w:rsid w:val="00E643DA"/>
    <w:rsid w:val="00E64AC8"/>
    <w:rsid w:val="00E65367"/>
    <w:rsid w:val="00E65E7D"/>
    <w:rsid w:val="00E66BDD"/>
    <w:rsid w:val="00E67890"/>
    <w:rsid w:val="00E72AE9"/>
    <w:rsid w:val="00E74171"/>
    <w:rsid w:val="00E76F58"/>
    <w:rsid w:val="00E77064"/>
    <w:rsid w:val="00E805E1"/>
    <w:rsid w:val="00E84508"/>
    <w:rsid w:val="00E8480E"/>
    <w:rsid w:val="00E85848"/>
    <w:rsid w:val="00E85D62"/>
    <w:rsid w:val="00E8624B"/>
    <w:rsid w:val="00E867C7"/>
    <w:rsid w:val="00E87C60"/>
    <w:rsid w:val="00E9291B"/>
    <w:rsid w:val="00E940A0"/>
    <w:rsid w:val="00E94954"/>
    <w:rsid w:val="00E9776A"/>
    <w:rsid w:val="00EA0CD0"/>
    <w:rsid w:val="00EA3ECD"/>
    <w:rsid w:val="00EA4E38"/>
    <w:rsid w:val="00EA5155"/>
    <w:rsid w:val="00EA5C8D"/>
    <w:rsid w:val="00EB0451"/>
    <w:rsid w:val="00EB10AB"/>
    <w:rsid w:val="00EB11B1"/>
    <w:rsid w:val="00EB123A"/>
    <w:rsid w:val="00EB1359"/>
    <w:rsid w:val="00EB3107"/>
    <w:rsid w:val="00EB3498"/>
    <w:rsid w:val="00EB4ABD"/>
    <w:rsid w:val="00EB655B"/>
    <w:rsid w:val="00EB670E"/>
    <w:rsid w:val="00EB6943"/>
    <w:rsid w:val="00EC1410"/>
    <w:rsid w:val="00EC2094"/>
    <w:rsid w:val="00EC30D2"/>
    <w:rsid w:val="00EC40C3"/>
    <w:rsid w:val="00EC540E"/>
    <w:rsid w:val="00EC7A92"/>
    <w:rsid w:val="00EC7CF8"/>
    <w:rsid w:val="00ED0117"/>
    <w:rsid w:val="00ED12E8"/>
    <w:rsid w:val="00ED1FC2"/>
    <w:rsid w:val="00ED207F"/>
    <w:rsid w:val="00ED2B80"/>
    <w:rsid w:val="00ED40B6"/>
    <w:rsid w:val="00ED4A81"/>
    <w:rsid w:val="00ED5CE2"/>
    <w:rsid w:val="00ED729A"/>
    <w:rsid w:val="00ED74E1"/>
    <w:rsid w:val="00EE20A3"/>
    <w:rsid w:val="00EE40E1"/>
    <w:rsid w:val="00EE4898"/>
    <w:rsid w:val="00EE4F10"/>
    <w:rsid w:val="00EE525C"/>
    <w:rsid w:val="00EE59B7"/>
    <w:rsid w:val="00EF3BD8"/>
    <w:rsid w:val="00EF5D72"/>
    <w:rsid w:val="00EF666D"/>
    <w:rsid w:val="00F00645"/>
    <w:rsid w:val="00F00EB2"/>
    <w:rsid w:val="00F019D7"/>
    <w:rsid w:val="00F01B7B"/>
    <w:rsid w:val="00F030B7"/>
    <w:rsid w:val="00F03D18"/>
    <w:rsid w:val="00F0506C"/>
    <w:rsid w:val="00F0588F"/>
    <w:rsid w:val="00F06562"/>
    <w:rsid w:val="00F06886"/>
    <w:rsid w:val="00F10BEB"/>
    <w:rsid w:val="00F134A0"/>
    <w:rsid w:val="00F162FD"/>
    <w:rsid w:val="00F176D8"/>
    <w:rsid w:val="00F2160B"/>
    <w:rsid w:val="00F2218A"/>
    <w:rsid w:val="00F22D1D"/>
    <w:rsid w:val="00F24874"/>
    <w:rsid w:val="00F24EF1"/>
    <w:rsid w:val="00F2524D"/>
    <w:rsid w:val="00F31462"/>
    <w:rsid w:val="00F327AC"/>
    <w:rsid w:val="00F32E2F"/>
    <w:rsid w:val="00F331F2"/>
    <w:rsid w:val="00F34510"/>
    <w:rsid w:val="00F3590B"/>
    <w:rsid w:val="00F363C2"/>
    <w:rsid w:val="00F363E6"/>
    <w:rsid w:val="00F37F38"/>
    <w:rsid w:val="00F37F9F"/>
    <w:rsid w:val="00F4023E"/>
    <w:rsid w:val="00F406A4"/>
    <w:rsid w:val="00F41F80"/>
    <w:rsid w:val="00F43435"/>
    <w:rsid w:val="00F4367B"/>
    <w:rsid w:val="00F4532D"/>
    <w:rsid w:val="00F454B9"/>
    <w:rsid w:val="00F4576C"/>
    <w:rsid w:val="00F470D5"/>
    <w:rsid w:val="00F47304"/>
    <w:rsid w:val="00F474AB"/>
    <w:rsid w:val="00F478CF"/>
    <w:rsid w:val="00F47A90"/>
    <w:rsid w:val="00F5078E"/>
    <w:rsid w:val="00F50A64"/>
    <w:rsid w:val="00F52162"/>
    <w:rsid w:val="00F52E93"/>
    <w:rsid w:val="00F52EFE"/>
    <w:rsid w:val="00F53059"/>
    <w:rsid w:val="00F53598"/>
    <w:rsid w:val="00F53FE8"/>
    <w:rsid w:val="00F54BBF"/>
    <w:rsid w:val="00F5503F"/>
    <w:rsid w:val="00F5532B"/>
    <w:rsid w:val="00F55480"/>
    <w:rsid w:val="00F555D8"/>
    <w:rsid w:val="00F55B8C"/>
    <w:rsid w:val="00F5624E"/>
    <w:rsid w:val="00F570C5"/>
    <w:rsid w:val="00F571F0"/>
    <w:rsid w:val="00F579AA"/>
    <w:rsid w:val="00F60E65"/>
    <w:rsid w:val="00F60ECD"/>
    <w:rsid w:val="00F65A5D"/>
    <w:rsid w:val="00F661C3"/>
    <w:rsid w:val="00F66D3E"/>
    <w:rsid w:val="00F673F2"/>
    <w:rsid w:val="00F675CF"/>
    <w:rsid w:val="00F67DE5"/>
    <w:rsid w:val="00F70ACF"/>
    <w:rsid w:val="00F7248A"/>
    <w:rsid w:val="00F7400B"/>
    <w:rsid w:val="00F744B1"/>
    <w:rsid w:val="00F758FE"/>
    <w:rsid w:val="00F77288"/>
    <w:rsid w:val="00F80A47"/>
    <w:rsid w:val="00F80C44"/>
    <w:rsid w:val="00F81A09"/>
    <w:rsid w:val="00F83371"/>
    <w:rsid w:val="00F83390"/>
    <w:rsid w:val="00F84FC3"/>
    <w:rsid w:val="00F8619B"/>
    <w:rsid w:val="00F8748B"/>
    <w:rsid w:val="00F90A9F"/>
    <w:rsid w:val="00F90DA5"/>
    <w:rsid w:val="00F911BB"/>
    <w:rsid w:val="00F91327"/>
    <w:rsid w:val="00F92681"/>
    <w:rsid w:val="00F9276F"/>
    <w:rsid w:val="00F95CD2"/>
    <w:rsid w:val="00F96C9D"/>
    <w:rsid w:val="00FA1702"/>
    <w:rsid w:val="00FA19E8"/>
    <w:rsid w:val="00FA1B4B"/>
    <w:rsid w:val="00FA22BE"/>
    <w:rsid w:val="00FA2FD3"/>
    <w:rsid w:val="00FA32AD"/>
    <w:rsid w:val="00FA429B"/>
    <w:rsid w:val="00FA4610"/>
    <w:rsid w:val="00FA465D"/>
    <w:rsid w:val="00FA5F4E"/>
    <w:rsid w:val="00FA624A"/>
    <w:rsid w:val="00FA6A25"/>
    <w:rsid w:val="00FA6C8C"/>
    <w:rsid w:val="00FA7622"/>
    <w:rsid w:val="00FB1174"/>
    <w:rsid w:val="00FB16E2"/>
    <w:rsid w:val="00FB2334"/>
    <w:rsid w:val="00FB3482"/>
    <w:rsid w:val="00FB4FD0"/>
    <w:rsid w:val="00FB574C"/>
    <w:rsid w:val="00FB71CE"/>
    <w:rsid w:val="00FB7594"/>
    <w:rsid w:val="00FC119F"/>
    <w:rsid w:val="00FC16B7"/>
    <w:rsid w:val="00FC40BE"/>
    <w:rsid w:val="00FC6908"/>
    <w:rsid w:val="00FC6D53"/>
    <w:rsid w:val="00FD0579"/>
    <w:rsid w:val="00FD0A56"/>
    <w:rsid w:val="00FD1179"/>
    <w:rsid w:val="00FD1367"/>
    <w:rsid w:val="00FD3316"/>
    <w:rsid w:val="00FD6856"/>
    <w:rsid w:val="00FD6B39"/>
    <w:rsid w:val="00FE0EC4"/>
    <w:rsid w:val="00FE11EE"/>
    <w:rsid w:val="00FE266D"/>
    <w:rsid w:val="00FE2919"/>
    <w:rsid w:val="00FE46EF"/>
    <w:rsid w:val="00FE4B1E"/>
    <w:rsid w:val="00FE4D6E"/>
    <w:rsid w:val="00FE4F32"/>
    <w:rsid w:val="00FE78AF"/>
    <w:rsid w:val="00FF1306"/>
    <w:rsid w:val="00FF38EC"/>
    <w:rsid w:val="00FF3D6E"/>
    <w:rsid w:val="00FF4091"/>
    <w:rsid w:val="00FF4A52"/>
    <w:rsid w:val="00FF66DF"/>
    <w:rsid w:val="00FF6AA9"/>
    <w:rsid w:val="00FF718C"/>
    <w:rsid w:val="00FF729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D8B"/>
  </w:style>
  <w:style w:type="paragraph" w:styleId="Balk3">
    <w:name w:val="heading 3"/>
    <w:basedOn w:val="Normal"/>
    <w:next w:val="Normal"/>
    <w:link w:val="Balk3Char"/>
    <w:uiPriority w:val="9"/>
    <w:qFormat/>
    <w:rsid w:val="00250AE3"/>
    <w:pPr>
      <w:keepNext/>
      <w:spacing w:before="240" w:after="240" w:line="360" w:lineRule="auto"/>
      <w:outlineLvl w:val="2"/>
    </w:pPr>
    <w:rPr>
      <w:rFonts w:ascii="Times New Roman" w:eastAsia="Times New Roman" w:hAnsi="Times New Roman" w:cs="Arial"/>
      <w:b/>
      <w:bCs/>
      <w:sz w:val="24"/>
      <w:szCs w:val="26"/>
      <w:lang w:eastAsia="tr-TR"/>
    </w:rPr>
  </w:style>
  <w:style w:type="paragraph" w:styleId="Balk4">
    <w:name w:val="heading 4"/>
    <w:basedOn w:val="Normal"/>
    <w:next w:val="Normal"/>
    <w:link w:val="Balk4Char"/>
    <w:qFormat/>
    <w:rsid w:val="00250AE3"/>
    <w:pPr>
      <w:keepNext/>
      <w:spacing w:before="240" w:after="60" w:line="240" w:lineRule="auto"/>
      <w:outlineLvl w:val="3"/>
    </w:pPr>
    <w:rPr>
      <w:rFonts w:ascii="Times New Roman" w:eastAsia="Times New Roman" w:hAnsi="Times New Roman" w:cs="Times New Roman"/>
      <w:b/>
      <w:bCs/>
      <w:sz w:val="24"/>
      <w:szCs w:val="28"/>
      <w:lang w:eastAsia="tr-TR"/>
    </w:rPr>
  </w:style>
  <w:style w:type="paragraph" w:styleId="Balk5">
    <w:name w:val="heading 5"/>
    <w:basedOn w:val="Normal"/>
    <w:next w:val="Normal"/>
    <w:link w:val="Balk5Char"/>
    <w:uiPriority w:val="9"/>
    <w:unhideWhenUsed/>
    <w:qFormat/>
    <w:rsid w:val="00564939"/>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qFormat/>
    <w:rsid w:val="00250AE3"/>
    <w:pPr>
      <w:spacing w:before="240" w:after="60" w:line="240" w:lineRule="auto"/>
      <w:outlineLvl w:val="5"/>
    </w:pPr>
    <w:rPr>
      <w:rFonts w:ascii="Calibri" w:eastAsia="Times New Roman" w:hAnsi="Calibri" w:cs="Times New Roman"/>
      <w:b/>
      <w:bCs/>
      <w:lang w:eastAsia="tr-TR"/>
    </w:rPr>
  </w:style>
  <w:style w:type="paragraph" w:styleId="Balk7">
    <w:name w:val="heading 7"/>
    <w:basedOn w:val="Normal"/>
    <w:next w:val="Normal"/>
    <w:link w:val="Balk7Char"/>
    <w:qFormat/>
    <w:rsid w:val="00250AE3"/>
    <w:pPr>
      <w:spacing w:before="240" w:after="60" w:line="240" w:lineRule="auto"/>
      <w:outlineLvl w:val="6"/>
    </w:pPr>
    <w:rPr>
      <w:rFonts w:ascii="Calibri" w:eastAsia="Times New Roman" w:hAnsi="Calibri"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C0938"/>
    <w:pPr>
      <w:ind w:left="720"/>
      <w:contextualSpacing/>
    </w:pPr>
  </w:style>
  <w:style w:type="paragraph" w:styleId="DipnotMetni">
    <w:name w:val="footnote text"/>
    <w:aliases w:val="Footnote Text Char,Footnote,-E Fußnotentext,footnote text,Fußnotentext Ursprung,dipnot metni sol 3cm"/>
    <w:basedOn w:val="Normal"/>
    <w:link w:val="DipnotMetniChar"/>
    <w:unhideWhenUsed/>
    <w:rsid w:val="00682C83"/>
    <w:pPr>
      <w:spacing w:after="0" w:line="240" w:lineRule="auto"/>
    </w:pPr>
    <w:rPr>
      <w:sz w:val="20"/>
      <w:szCs w:val="20"/>
    </w:rPr>
  </w:style>
  <w:style w:type="character" w:customStyle="1" w:styleId="DipnotMetniChar">
    <w:name w:val="Dipnot Metni Char"/>
    <w:aliases w:val="Footnote Text Char Char,Footnote Char,-E Fußnotentext Char,footnote text Char,Fußnotentext Ursprung Char,dipnot metni sol 3cm Char"/>
    <w:basedOn w:val="VarsaylanParagrafYazTipi"/>
    <w:link w:val="DipnotMetni"/>
    <w:rsid w:val="00682C83"/>
    <w:rPr>
      <w:sz w:val="20"/>
      <w:szCs w:val="20"/>
    </w:rPr>
  </w:style>
  <w:style w:type="character" w:styleId="DipnotBavurusu">
    <w:name w:val="footnote reference"/>
    <w:aliases w:val="EN Footnote Reference,-E Fußnotenzeichen"/>
    <w:basedOn w:val="VarsaylanParagrafYazTipi"/>
    <w:unhideWhenUsed/>
    <w:rsid w:val="00682C83"/>
    <w:rPr>
      <w:vertAlign w:val="superscript"/>
    </w:rPr>
  </w:style>
  <w:style w:type="paragraph" w:styleId="T2">
    <w:name w:val="toc 2"/>
    <w:basedOn w:val="Normal"/>
    <w:next w:val="Normal"/>
    <w:autoRedefine/>
    <w:uiPriority w:val="39"/>
    <w:rsid w:val="00185FD7"/>
    <w:pPr>
      <w:tabs>
        <w:tab w:val="right" w:leader="dot" w:pos="8460"/>
      </w:tabs>
      <w:spacing w:before="120" w:after="0" w:line="360" w:lineRule="auto"/>
      <w:ind w:firstLine="709"/>
      <w:jc w:val="both"/>
    </w:pPr>
    <w:rPr>
      <w:rFonts w:ascii="Times New Roman" w:eastAsia="Times New Roman" w:hAnsi="Times New Roman" w:cs="Times New Roman"/>
      <w:bCs/>
      <w:noProof/>
      <w:sz w:val="24"/>
      <w:szCs w:val="28"/>
      <w:lang w:eastAsia="tr-TR"/>
    </w:rPr>
  </w:style>
  <w:style w:type="character" w:customStyle="1" w:styleId="Balk3Char">
    <w:name w:val="Başlık 3 Char"/>
    <w:basedOn w:val="VarsaylanParagrafYazTipi"/>
    <w:link w:val="Balk3"/>
    <w:uiPriority w:val="9"/>
    <w:rsid w:val="00250AE3"/>
    <w:rPr>
      <w:rFonts w:ascii="Times New Roman" w:eastAsia="Times New Roman" w:hAnsi="Times New Roman" w:cs="Arial"/>
      <w:b/>
      <w:bCs/>
      <w:sz w:val="24"/>
      <w:szCs w:val="26"/>
      <w:lang w:eastAsia="tr-TR"/>
    </w:rPr>
  </w:style>
  <w:style w:type="character" w:customStyle="1" w:styleId="Balk4Char">
    <w:name w:val="Başlık 4 Char"/>
    <w:basedOn w:val="VarsaylanParagrafYazTipi"/>
    <w:link w:val="Balk4"/>
    <w:rsid w:val="00250AE3"/>
    <w:rPr>
      <w:rFonts w:ascii="Times New Roman" w:eastAsia="Times New Roman" w:hAnsi="Times New Roman" w:cs="Times New Roman"/>
      <w:b/>
      <w:bCs/>
      <w:sz w:val="24"/>
      <w:szCs w:val="28"/>
      <w:lang w:eastAsia="tr-TR"/>
    </w:rPr>
  </w:style>
  <w:style w:type="character" w:customStyle="1" w:styleId="Balk6Char">
    <w:name w:val="Başlık 6 Char"/>
    <w:basedOn w:val="VarsaylanParagrafYazTipi"/>
    <w:link w:val="Balk6"/>
    <w:rsid w:val="00250AE3"/>
    <w:rPr>
      <w:rFonts w:ascii="Calibri" w:eastAsia="Times New Roman" w:hAnsi="Calibri" w:cs="Times New Roman"/>
      <w:b/>
      <w:bCs/>
      <w:lang w:eastAsia="tr-TR"/>
    </w:rPr>
  </w:style>
  <w:style w:type="character" w:customStyle="1" w:styleId="Balk7Char">
    <w:name w:val="Başlık 7 Char"/>
    <w:basedOn w:val="VarsaylanParagrafYazTipi"/>
    <w:link w:val="Balk7"/>
    <w:rsid w:val="00250AE3"/>
    <w:rPr>
      <w:rFonts w:ascii="Calibri" w:eastAsia="Times New Roman" w:hAnsi="Calibri" w:cs="Times New Roman"/>
      <w:sz w:val="24"/>
      <w:szCs w:val="24"/>
      <w:lang w:eastAsia="tr-TR"/>
    </w:rPr>
  </w:style>
  <w:style w:type="paragraph" w:styleId="BalonMetni">
    <w:name w:val="Balloon Text"/>
    <w:basedOn w:val="Normal"/>
    <w:link w:val="BalonMetniChar"/>
    <w:uiPriority w:val="99"/>
    <w:semiHidden/>
    <w:unhideWhenUsed/>
    <w:rsid w:val="004D19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190B"/>
    <w:rPr>
      <w:rFonts w:ascii="Tahoma" w:hAnsi="Tahoma" w:cs="Tahoma"/>
      <w:sz w:val="16"/>
      <w:szCs w:val="16"/>
    </w:rPr>
  </w:style>
  <w:style w:type="paragraph" w:styleId="Altbilgi">
    <w:name w:val="footer"/>
    <w:basedOn w:val="Normal"/>
    <w:link w:val="AltbilgiChar"/>
    <w:uiPriority w:val="99"/>
    <w:rsid w:val="00DC7BE6"/>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rsid w:val="00DC7BE6"/>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DC7BE6"/>
    <w:rPr>
      <w:color w:val="808080"/>
    </w:rPr>
  </w:style>
  <w:style w:type="table" w:styleId="TabloKlavuzu">
    <w:name w:val="Table Grid"/>
    <w:basedOn w:val="NormalTablo"/>
    <w:rsid w:val="003A5113"/>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5Char">
    <w:name w:val="Başlık 5 Char"/>
    <w:basedOn w:val="VarsaylanParagrafYazTipi"/>
    <w:link w:val="Balk5"/>
    <w:uiPriority w:val="9"/>
    <w:rsid w:val="00564939"/>
    <w:rPr>
      <w:rFonts w:asciiTheme="majorHAnsi" w:eastAsiaTheme="majorEastAsia" w:hAnsiTheme="majorHAnsi" w:cstheme="majorBidi"/>
      <w:color w:val="243F60" w:themeColor="accent1" w:themeShade="7F"/>
    </w:rPr>
  </w:style>
  <w:style w:type="paragraph" w:styleId="T1">
    <w:name w:val="toc 1"/>
    <w:basedOn w:val="Normal"/>
    <w:next w:val="Normal"/>
    <w:autoRedefine/>
    <w:uiPriority w:val="39"/>
    <w:semiHidden/>
    <w:unhideWhenUsed/>
    <w:rsid w:val="00564939"/>
    <w:pPr>
      <w:spacing w:after="100"/>
    </w:pPr>
  </w:style>
  <w:style w:type="paragraph" w:styleId="NormalWeb">
    <w:name w:val="Normal (Web)"/>
    <w:basedOn w:val="Normal"/>
    <w:rsid w:val="00871146"/>
    <w:pPr>
      <w:shd w:val="clear" w:color="auto" w:fill="FFFFFF"/>
      <w:spacing w:before="100" w:beforeAutospacing="1" w:after="100" w:afterAutospacing="1" w:line="240" w:lineRule="auto"/>
      <w:jc w:val="both"/>
    </w:pPr>
    <w:rPr>
      <w:rFonts w:ascii="Trebuchet MS" w:eastAsia="Times New Roman" w:hAnsi="Trebuchet MS" w:cs="Times New Roman"/>
      <w:color w:val="000000"/>
      <w:sz w:val="20"/>
      <w:szCs w:val="20"/>
      <w:lang w:eastAsia="tr-TR"/>
    </w:rPr>
  </w:style>
  <w:style w:type="paragraph" w:customStyle="1" w:styleId="Default">
    <w:name w:val="Default"/>
    <w:rsid w:val="00871146"/>
    <w:pPr>
      <w:autoSpaceDE w:val="0"/>
      <w:autoSpaceDN w:val="0"/>
      <w:adjustRightInd w:val="0"/>
      <w:spacing w:after="0" w:line="240" w:lineRule="auto"/>
    </w:pPr>
    <w:rPr>
      <w:rFonts w:ascii="Garamond-Bold" w:eastAsia="Times New Roman" w:hAnsi="Garamond-Bold" w:cs="Garamond-Bold"/>
      <w:sz w:val="20"/>
      <w:szCs w:val="20"/>
      <w:lang w:eastAsia="tr-TR"/>
    </w:rPr>
  </w:style>
  <w:style w:type="character" w:customStyle="1" w:styleId="shorttext">
    <w:name w:val="short_text"/>
    <w:basedOn w:val="VarsaylanParagrafYazTipi"/>
    <w:rsid w:val="00713DC7"/>
  </w:style>
  <w:style w:type="character" w:customStyle="1" w:styleId="hps">
    <w:name w:val="hps"/>
    <w:basedOn w:val="VarsaylanParagrafYazTipi"/>
    <w:rsid w:val="00713DC7"/>
  </w:style>
  <w:style w:type="paragraph" w:styleId="GvdeMetni">
    <w:name w:val="Body Text"/>
    <w:basedOn w:val="Normal"/>
    <w:link w:val="GvdeMetniChar"/>
    <w:rsid w:val="00162B9C"/>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162B9C"/>
    <w:rPr>
      <w:rFonts w:ascii="Times New Roman" w:eastAsia="Times New Roman" w:hAnsi="Times New Roman" w:cs="Times New Roman"/>
      <w:sz w:val="24"/>
      <w:szCs w:val="24"/>
      <w:lang w:eastAsia="tr-TR"/>
    </w:rPr>
  </w:style>
  <w:style w:type="paragraph" w:customStyle="1" w:styleId="Style11">
    <w:name w:val="Style11"/>
    <w:basedOn w:val="Normal"/>
    <w:rsid w:val="00162B9C"/>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tr-TR"/>
    </w:rPr>
  </w:style>
  <w:style w:type="paragraph" w:customStyle="1" w:styleId="Style6">
    <w:name w:val="Style6"/>
    <w:basedOn w:val="Normal"/>
    <w:rsid w:val="00E422D5"/>
    <w:pPr>
      <w:widowControl w:val="0"/>
      <w:autoSpaceDE w:val="0"/>
      <w:autoSpaceDN w:val="0"/>
      <w:adjustRightInd w:val="0"/>
      <w:spacing w:after="0" w:line="200" w:lineRule="exact"/>
      <w:jc w:val="both"/>
    </w:pPr>
    <w:rPr>
      <w:rFonts w:ascii="Century Schoolbook" w:eastAsia="Times New Roman" w:hAnsi="Century Schoolbook" w:cs="Times New Roman"/>
      <w:sz w:val="24"/>
      <w:szCs w:val="24"/>
      <w:lang w:eastAsia="tr-TR"/>
    </w:rPr>
  </w:style>
  <w:style w:type="paragraph" w:customStyle="1" w:styleId="ListeParagraf1">
    <w:name w:val="Liste Paragraf1"/>
    <w:basedOn w:val="Normal"/>
    <w:rsid w:val="006D769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D7696"/>
    <w:rPr>
      <w:color w:val="0000FF" w:themeColor="hyperlink"/>
      <w:u w:val="single"/>
    </w:rPr>
  </w:style>
  <w:style w:type="paragraph" w:styleId="stbilgi">
    <w:name w:val="header"/>
    <w:basedOn w:val="Normal"/>
    <w:link w:val="stbilgiChar"/>
    <w:uiPriority w:val="99"/>
    <w:unhideWhenUsed/>
    <w:rsid w:val="00DB483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48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qFormat/>
    <w:rsid w:val="00250AE3"/>
    <w:pPr>
      <w:keepNext/>
      <w:spacing w:before="240" w:after="240" w:line="360" w:lineRule="auto"/>
      <w:outlineLvl w:val="2"/>
    </w:pPr>
    <w:rPr>
      <w:rFonts w:ascii="Times New Roman" w:eastAsia="Times New Roman" w:hAnsi="Times New Roman" w:cs="Arial"/>
      <w:b/>
      <w:bCs/>
      <w:sz w:val="24"/>
      <w:szCs w:val="26"/>
      <w:lang w:eastAsia="tr-TR"/>
    </w:rPr>
  </w:style>
  <w:style w:type="paragraph" w:styleId="Balk4">
    <w:name w:val="heading 4"/>
    <w:basedOn w:val="Normal"/>
    <w:next w:val="Normal"/>
    <w:link w:val="Balk4Char"/>
    <w:qFormat/>
    <w:rsid w:val="00250AE3"/>
    <w:pPr>
      <w:keepNext/>
      <w:spacing w:before="240" w:after="60" w:line="240" w:lineRule="auto"/>
      <w:outlineLvl w:val="3"/>
    </w:pPr>
    <w:rPr>
      <w:rFonts w:ascii="Times New Roman" w:eastAsia="Times New Roman" w:hAnsi="Times New Roman" w:cs="Times New Roman"/>
      <w:b/>
      <w:bCs/>
      <w:sz w:val="24"/>
      <w:szCs w:val="28"/>
      <w:lang w:eastAsia="tr-TR"/>
    </w:rPr>
  </w:style>
  <w:style w:type="paragraph" w:styleId="Balk5">
    <w:name w:val="heading 5"/>
    <w:basedOn w:val="Normal"/>
    <w:next w:val="Normal"/>
    <w:link w:val="Balk5Char"/>
    <w:uiPriority w:val="9"/>
    <w:unhideWhenUsed/>
    <w:qFormat/>
    <w:rsid w:val="00564939"/>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qFormat/>
    <w:rsid w:val="00250AE3"/>
    <w:pPr>
      <w:spacing w:before="240" w:after="60" w:line="240" w:lineRule="auto"/>
      <w:outlineLvl w:val="5"/>
    </w:pPr>
    <w:rPr>
      <w:rFonts w:ascii="Calibri" w:eastAsia="Times New Roman" w:hAnsi="Calibri" w:cs="Times New Roman"/>
      <w:b/>
      <w:bCs/>
      <w:lang w:eastAsia="tr-TR"/>
    </w:rPr>
  </w:style>
  <w:style w:type="paragraph" w:styleId="Balk7">
    <w:name w:val="heading 7"/>
    <w:basedOn w:val="Normal"/>
    <w:next w:val="Normal"/>
    <w:link w:val="Balk7Char"/>
    <w:qFormat/>
    <w:rsid w:val="00250AE3"/>
    <w:pPr>
      <w:spacing w:before="240" w:after="60" w:line="240" w:lineRule="auto"/>
      <w:outlineLvl w:val="6"/>
    </w:pPr>
    <w:rPr>
      <w:rFonts w:ascii="Calibri" w:eastAsia="Times New Roman" w:hAnsi="Calibri"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C0938"/>
    <w:pPr>
      <w:ind w:left="720"/>
      <w:contextualSpacing/>
    </w:pPr>
  </w:style>
  <w:style w:type="paragraph" w:styleId="DipnotMetni">
    <w:name w:val="footnote text"/>
    <w:aliases w:val="Footnote Text Char,Footnote,-E Fußnotentext,footnote text,Fußnotentext Ursprung,dipnot metni sol 3cm"/>
    <w:basedOn w:val="Normal"/>
    <w:link w:val="DipnotMetniChar"/>
    <w:unhideWhenUsed/>
    <w:rsid w:val="00682C83"/>
    <w:pPr>
      <w:spacing w:after="0" w:line="240" w:lineRule="auto"/>
    </w:pPr>
    <w:rPr>
      <w:sz w:val="20"/>
      <w:szCs w:val="20"/>
    </w:rPr>
  </w:style>
  <w:style w:type="character" w:customStyle="1" w:styleId="DipnotMetniChar">
    <w:name w:val="Dipnot Metni Char"/>
    <w:aliases w:val="Footnote Text Char Char,Footnote Char,-E Fußnotentext Char,footnote text Char,Fußnotentext Ursprung Char,dipnot metni sol 3cm Char"/>
    <w:basedOn w:val="VarsaylanParagrafYazTipi"/>
    <w:link w:val="DipnotMetni"/>
    <w:rsid w:val="00682C83"/>
    <w:rPr>
      <w:sz w:val="20"/>
      <w:szCs w:val="20"/>
    </w:rPr>
  </w:style>
  <w:style w:type="character" w:styleId="DipnotBavurusu">
    <w:name w:val="footnote reference"/>
    <w:aliases w:val="EN Footnote Reference,-E Fußnotenzeichen"/>
    <w:basedOn w:val="VarsaylanParagrafYazTipi"/>
    <w:unhideWhenUsed/>
    <w:rsid w:val="00682C83"/>
    <w:rPr>
      <w:vertAlign w:val="superscript"/>
    </w:rPr>
  </w:style>
  <w:style w:type="paragraph" w:styleId="T2">
    <w:name w:val="toc 2"/>
    <w:basedOn w:val="Normal"/>
    <w:next w:val="Normal"/>
    <w:autoRedefine/>
    <w:uiPriority w:val="39"/>
    <w:rsid w:val="00185FD7"/>
    <w:pPr>
      <w:tabs>
        <w:tab w:val="right" w:leader="dot" w:pos="8460"/>
      </w:tabs>
      <w:spacing w:before="120" w:after="0" w:line="360" w:lineRule="auto"/>
      <w:ind w:firstLine="709"/>
      <w:jc w:val="both"/>
    </w:pPr>
    <w:rPr>
      <w:rFonts w:ascii="Times New Roman" w:eastAsia="Times New Roman" w:hAnsi="Times New Roman" w:cs="Times New Roman"/>
      <w:bCs/>
      <w:noProof/>
      <w:sz w:val="24"/>
      <w:szCs w:val="28"/>
      <w:lang w:eastAsia="tr-TR"/>
    </w:rPr>
  </w:style>
  <w:style w:type="character" w:customStyle="1" w:styleId="Balk3Char">
    <w:name w:val="Başlık 3 Char"/>
    <w:basedOn w:val="VarsaylanParagrafYazTipi"/>
    <w:link w:val="Balk3"/>
    <w:uiPriority w:val="9"/>
    <w:rsid w:val="00250AE3"/>
    <w:rPr>
      <w:rFonts w:ascii="Times New Roman" w:eastAsia="Times New Roman" w:hAnsi="Times New Roman" w:cs="Arial"/>
      <w:b/>
      <w:bCs/>
      <w:sz w:val="24"/>
      <w:szCs w:val="26"/>
      <w:lang w:eastAsia="tr-TR"/>
    </w:rPr>
  </w:style>
  <w:style w:type="character" w:customStyle="1" w:styleId="Balk4Char">
    <w:name w:val="Başlık 4 Char"/>
    <w:basedOn w:val="VarsaylanParagrafYazTipi"/>
    <w:link w:val="Balk4"/>
    <w:rsid w:val="00250AE3"/>
    <w:rPr>
      <w:rFonts w:ascii="Times New Roman" w:eastAsia="Times New Roman" w:hAnsi="Times New Roman" w:cs="Times New Roman"/>
      <w:b/>
      <w:bCs/>
      <w:sz w:val="24"/>
      <w:szCs w:val="28"/>
      <w:lang w:eastAsia="tr-TR"/>
    </w:rPr>
  </w:style>
  <w:style w:type="character" w:customStyle="1" w:styleId="Balk6Char">
    <w:name w:val="Başlık 6 Char"/>
    <w:basedOn w:val="VarsaylanParagrafYazTipi"/>
    <w:link w:val="Balk6"/>
    <w:rsid w:val="00250AE3"/>
    <w:rPr>
      <w:rFonts w:ascii="Calibri" w:eastAsia="Times New Roman" w:hAnsi="Calibri" w:cs="Times New Roman"/>
      <w:b/>
      <w:bCs/>
      <w:lang w:eastAsia="tr-TR"/>
    </w:rPr>
  </w:style>
  <w:style w:type="character" w:customStyle="1" w:styleId="Balk7Char">
    <w:name w:val="Başlık 7 Char"/>
    <w:basedOn w:val="VarsaylanParagrafYazTipi"/>
    <w:link w:val="Balk7"/>
    <w:rsid w:val="00250AE3"/>
    <w:rPr>
      <w:rFonts w:ascii="Calibri" w:eastAsia="Times New Roman" w:hAnsi="Calibri" w:cs="Times New Roman"/>
      <w:sz w:val="24"/>
      <w:szCs w:val="24"/>
      <w:lang w:eastAsia="tr-TR"/>
    </w:rPr>
  </w:style>
  <w:style w:type="paragraph" w:styleId="BalonMetni">
    <w:name w:val="Balloon Text"/>
    <w:basedOn w:val="Normal"/>
    <w:link w:val="BalonMetniChar"/>
    <w:uiPriority w:val="99"/>
    <w:semiHidden/>
    <w:unhideWhenUsed/>
    <w:rsid w:val="004D19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190B"/>
    <w:rPr>
      <w:rFonts w:ascii="Tahoma" w:hAnsi="Tahoma" w:cs="Tahoma"/>
      <w:sz w:val="16"/>
      <w:szCs w:val="16"/>
    </w:rPr>
  </w:style>
  <w:style w:type="paragraph" w:styleId="Altbilgi">
    <w:name w:val="footer"/>
    <w:basedOn w:val="Normal"/>
    <w:link w:val="AltbilgiChar"/>
    <w:uiPriority w:val="99"/>
    <w:rsid w:val="00DC7BE6"/>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rsid w:val="00DC7BE6"/>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DC7BE6"/>
    <w:rPr>
      <w:color w:val="808080"/>
    </w:rPr>
  </w:style>
  <w:style w:type="table" w:styleId="TabloKlavuzu">
    <w:name w:val="Table Grid"/>
    <w:basedOn w:val="NormalTablo"/>
    <w:rsid w:val="003A5113"/>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5Char">
    <w:name w:val="Başlık 5 Char"/>
    <w:basedOn w:val="VarsaylanParagrafYazTipi"/>
    <w:link w:val="Balk5"/>
    <w:uiPriority w:val="9"/>
    <w:rsid w:val="00564939"/>
    <w:rPr>
      <w:rFonts w:asciiTheme="majorHAnsi" w:eastAsiaTheme="majorEastAsia" w:hAnsiTheme="majorHAnsi" w:cstheme="majorBidi"/>
      <w:color w:val="243F60" w:themeColor="accent1" w:themeShade="7F"/>
    </w:rPr>
  </w:style>
  <w:style w:type="paragraph" w:styleId="T1">
    <w:name w:val="toc 1"/>
    <w:basedOn w:val="Normal"/>
    <w:next w:val="Normal"/>
    <w:autoRedefine/>
    <w:uiPriority w:val="39"/>
    <w:semiHidden/>
    <w:unhideWhenUsed/>
    <w:rsid w:val="00564939"/>
    <w:pPr>
      <w:spacing w:after="100"/>
    </w:pPr>
  </w:style>
  <w:style w:type="paragraph" w:styleId="NormalWeb">
    <w:name w:val="Normal (Web)"/>
    <w:basedOn w:val="Normal"/>
    <w:rsid w:val="00871146"/>
    <w:pPr>
      <w:shd w:val="clear" w:color="auto" w:fill="FFFFFF"/>
      <w:spacing w:before="100" w:beforeAutospacing="1" w:after="100" w:afterAutospacing="1" w:line="240" w:lineRule="auto"/>
      <w:jc w:val="both"/>
    </w:pPr>
    <w:rPr>
      <w:rFonts w:ascii="Trebuchet MS" w:eastAsia="Times New Roman" w:hAnsi="Trebuchet MS" w:cs="Times New Roman"/>
      <w:color w:val="000000"/>
      <w:sz w:val="20"/>
      <w:szCs w:val="20"/>
      <w:lang w:eastAsia="tr-TR"/>
    </w:rPr>
  </w:style>
  <w:style w:type="paragraph" w:customStyle="1" w:styleId="Default">
    <w:name w:val="Default"/>
    <w:rsid w:val="00871146"/>
    <w:pPr>
      <w:autoSpaceDE w:val="0"/>
      <w:autoSpaceDN w:val="0"/>
      <w:adjustRightInd w:val="0"/>
      <w:spacing w:after="0" w:line="240" w:lineRule="auto"/>
    </w:pPr>
    <w:rPr>
      <w:rFonts w:ascii="Garamond-Bold" w:eastAsia="Times New Roman" w:hAnsi="Garamond-Bold" w:cs="Garamond-Bold"/>
      <w:sz w:val="20"/>
      <w:szCs w:val="20"/>
      <w:lang w:eastAsia="tr-TR"/>
    </w:rPr>
  </w:style>
  <w:style w:type="character" w:customStyle="1" w:styleId="shorttext">
    <w:name w:val="short_text"/>
    <w:basedOn w:val="VarsaylanParagrafYazTipi"/>
    <w:rsid w:val="00713DC7"/>
  </w:style>
  <w:style w:type="character" w:customStyle="1" w:styleId="hps">
    <w:name w:val="hps"/>
    <w:basedOn w:val="VarsaylanParagrafYazTipi"/>
    <w:rsid w:val="00713DC7"/>
  </w:style>
  <w:style w:type="paragraph" w:styleId="GvdeMetni">
    <w:name w:val="Body Text"/>
    <w:basedOn w:val="Normal"/>
    <w:link w:val="GvdeMetniChar"/>
    <w:rsid w:val="00162B9C"/>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162B9C"/>
    <w:rPr>
      <w:rFonts w:ascii="Times New Roman" w:eastAsia="Times New Roman" w:hAnsi="Times New Roman" w:cs="Times New Roman"/>
      <w:sz w:val="24"/>
      <w:szCs w:val="24"/>
      <w:lang w:eastAsia="tr-TR"/>
    </w:rPr>
  </w:style>
  <w:style w:type="paragraph" w:customStyle="1" w:styleId="Style11">
    <w:name w:val="Style11"/>
    <w:basedOn w:val="Normal"/>
    <w:rsid w:val="00162B9C"/>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tr-TR"/>
    </w:rPr>
  </w:style>
  <w:style w:type="paragraph" w:customStyle="1" w:styleId="Style6">
    <w:name w:val="Style6"/>
    <w:basedOn w:val="Normal"/>
    <w:rsid w:val="00E422D5"/>
    <w:pPr>
      <w:widowControl w:val="0"/>
      <w:autoSpaceDE w:val="0"/>
      <w:autoSpaceDN w:val="0"/>
      <w:adjustRightInd w:val="0"/>
      <w:spacing w:after="0" w:line="200" w:lineRule="exact"/>
      <w:jc w:val="both"/>
    </w:pPr>
    <w:rPr>
      <w:rFonts w:ascii="Century Schoolbook" w:eastAsia="Times New Roman" w:hAnsi="Century Schoolbook" w:cs="Times New Roman"/>
      <w:sz w:val="24"/>
      <w:szCs w:val="24"/>
      <w:lang w:eastAsia="tr-TR"/>
    </w:rPr>
  </w:style>
  <w:style w:type="paragraph" w:customStyle="1" w:styleId="ListeParagraf1">
    <w:name w:val="Liste Paragraf1"/>
    <w:basedOn w:val="Normal"/>
    <w:rsid w:val="006D769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D7696"/>
    <w:rPr>
      <w:color w:val="0000FF" w:themeColor="hyperlink"/>
      <w:u w:val="single"/>
    </w:rPr>
  </w:style>
  <w:style w:type="paragraph" w:styleId="stbilgi">
    <w:name w:val="header"/>
    <w:basedOn w:val="Normal"/>
    <w:link w:val="stbilgiChar"/>
    <w:uiPriority w:val="99"/>
    <w:unhideWhenUsed/>
    <w:rsid w:val="00DB483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4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2886">
      <w:bodyDiv w:val="1"/>
      <w:marLeft w:val="0"/>
      <w:marRight w:val="0"/>
      <w:marTop w:val="0"/>
      <w:marBottom w:val="0"/>
      <w:divBdr>
        <w:top w:val="none" w:sz="0" w:space="0" w:color="auto"/>
        <w:left w:val="none" w:sz="0" w:space="0" w:color="auto"/>
        <w:bottom w:val="none" w:sz="0" w:space="0" w:color="auto"/>
        <w:right w:val="none" w:sz="0" w:space="0" w:color="auto"/>
      </w:divBdr>
    </w:div>
    <w:div w:id="278418235">
      <w:bodyDiv w:val="1"/>
      <w:marLeft w:val="0"/>
      <w:marRight w:val="0"/>
      <w:marTop w:val="0"/>
      <w:marBottom w:val="0"/>
      <w:divBdr>
        <w:top w:val="none" w:sz="0" w:space="0" w:color="auto"/>
        <w:left w:val="none" w:sz="0" w:space="0" w:color="auto"/>
        <w:bottom w:val="none" w:sz="0" w:space="0" w:color="auto"/>
        <w:right w:val="none" w:sz="0" w:space="0" w:color="auto"/>
      </w:divBdr>
    </w:div>
    <w:div w:id="327288137">
      <w:bodyDiv w:val="1"/>
      <w:marLeft w:val="0"/>
      <w:marRight w:val="0"/>
      <w:marTop w:val="0"/>
      <w:marBottom w:val="0"/>
      <w:divBdr>
        <w:top w:val="none" w:sz="0" w:space="0" w:color="auto"/>
        <w:left w:val="none" w:sz="0" w:space="0" w:color="auto"/>
        <w:bottom w:val="none" w:sz="0" w:space="0" w:color="auto"/>
        <w:right w:val="none" w:sz="0" w:space="0" w:color="auto"/>
      </w:divBdr>
    </w:div>
    <w:div w:id="424764753">
      <w:bodyDiv w:val="1"/>
      <w:marLeft w:val="0"/>
      <w:marRight w:val="0"/>
      <w:marTop w:val="0"/>
      <w:marBottom w:val="0"/>
      <w:divBdr>
        <w:top w:val="none" w:sz="0" w:space="0" w:color="auto"/>
        <w:left w:val="none" w:sz="0" w:space="0" w:color="auto"/>
        <w:bottom w:val="none" w:sz="0" w:space="0" w:color="auto"/>
        <w:right w:val="none" w:sz="0" w:space="0" w:color="auto"/>
      </w:divBdr>
    </w:div>
    <w:div w:id="465051235">
      <w:bodyDiv w:val="1"/>
      <w:marLeft w:val="0"/>
      <w:marRight w:val="0"/>
      <w:marTop w:val="0"/>
      <w:marBottom w:val="0"/>
      <w:divBdr>
        <w:top w:val="none" w:sz="0" w:space="0" w:color="auto"/>
        <w:left w:val="none" w:sz="0" w:space="0" w:color="auto"/>
        <w:bottom w:val="none" w:sz="0" w:space="0" w:color="auto"/>
        <w:right w:val="none" w:sz="0" w:space="0" w:color="auto"/>
      </w:divBdr>
    </w:div>
    <w:div w:id="478621125">
      <w:bodyDiv w:val="1"/>
      <w:marLeft w:val="0"/>
      <w:marRight w:val="0"/>
      <w:marTop w:val="0"/>
      <w:marBottom w:val="0"/>
      <w:divBdr>
        <w:top w:val="none" w:sz="0" w:space="0" w:color="auto"/>
        <w:left w:val="none" w:sz="0" w:space="0" w:color="auto"/>
        <w:bottom w:val="none" w:sz="0" w:space="0" w:color="auto"/>
        <w:right w:val="none" w:sz="0" w:space="0" w:color="auto"/>
      </w:divBdr>
    </w:div>
    <w:div w:id="536896677">
      <w:bodyDiv w:val="1"/>
      <w:marLeft w:val="0"/>
      <w:marRight w:val="0"/>
      <w:marTop w:val="0"/>
      <w:marBottom w:val="0"/>
      <w:divBdr>
        <w:top w:val="none" w:sz="0" w:space="0" w:color="auto"/>
        <w:left w:val="none" w:sz="0" w:space="0" w:color="auto"/>
        <w:bottom w:val="none" w:sz="0" w:space="0" w:color="auto"/>
        <w:right w:val="none" w:sz="0" w:space="0" w:color="auto"/>
      </w:divBdr>
    </w:div>
    <w:div w:id="570119518">
      <w:bodyDiv w:val="1"/>
      <w:marLeft w:val="0"/>
      <w:marRight w:val="0"/>
      <w:marTop w:val="0"/>
      <w:marBottom w:val="0"/>
      <w:divBdr>
        <w:top w:val="none" w:sz="0" w:space="0" w:color="auto"/>
        <w:left w:val="none" w:sz="0" w:space="0" w:color="auto"/>
        <w:bottom w:val="none" w:sz="0" w:space="0" w:color="auto"/>
        <w:right w:val="none" w:sz="0" w:space="0" w:color="auto"/>
      </w:divBdr>
    </w:div>
    <w:div w:id="611669004">
      <w:bodyDiv w:val="1"/>
      <w:marLeft w:val="0"/>
      <w:marRight w:val="0"/>
      <w:marTop w:val="0"/>
      <w:marBottom w:val="0"/>
      <w:divBdr>
        <w:top w:val="none" w:sz="0" w:space="0" w:color="auto"/>
        <w:left w:val="none" w:sz="0" w:space="0" w:color="auto"/>
        <w:bottom w:val="none" w:sz="0" w:space="0" w:color="auto"/>
        <w:right w:val="none" w:sz="0" w:space="0" w:color="auto"/>
      </w:divBdr>
    </w:div>
    <w:div w:id="656499824">
      <w:bodyDiv w:val="1"/>
      <w:marLeft w:val="0"/>
      <w:marRight w:val="0"/>
      <w:marTop w:val="0"/>
      <w:marBottom w:val="0"/>
      <w:divBdr>
        <w:top w:val="none" w:sz="0" w:space="0" w:color="auto"/>
        <w:left w:val="none" w:sz="0" w:space="0" w:color="auto"/>
        <w:bottom w:val="none" w:sz="0" w:space="0" w:color="auto"/>
        <w:right w:val="none" w:sz="0" w:space="0" w:color="auto"/>
      </w:divBdr>
    </w:div>
    <w:div w:id="700328839">
      <w:bodyDiv w:val="1"/>
      <w:marLeft w:val="0"/>
      <w:marRight w:val="0"/>
      <w:marTop w:val="0"/>
      <w:marBottom w:val="0"/>
      <w:divBdr>
        <w:top w:val="none" w:sz="0" w:space="0" w:color="auto"/>
        <w:left w:val="none" w:sz="0" w:space="0" w:color="auto"/>
        <w:bottom w:val="none" w:sz="0" w:space="0" w:color="auto"/>
        <w:right w:val="none" w:sz="0" w:space="0" w:color="auto"/>
      </w:divBdr>
    </w:div>
    <w:div w:id="814025473">
      <w:bodyDiv w:val="1"/>
      <w:marLeft w:val="0"/>
      <w:marRight w:val="0"/>
      <w:marTop w:val="0"/>
      <w:marBottom w:val="0"/>
      <w:divBdr>
        <w:top w:val="none" w:sz="0" w:space="0" w:color="auto"/>
        <w:left w:val="none" w:sz="0" w:space="0" w:color="auto"/>
        <w:bottom w:val="none" w:sz="0" w:space="0" w:color="auto"/>
        <w:right w:val="none" w:sz="0" w:space="0" w:color="auto"/>
      </w:divBdr>
    </w:div>
    <w:div w:id="879513317">
      <w:bodyDiv w:val="1"/>
      <w:marLeft w:val="0"/>
      <w:marRight w:val="0"/>
      <w:marTop w:val="0"/>
      <w:marBottom w:val="0"/>
      <w:divBdr>
        <w:top w:val="none" w:sz="0" w:space="0" w:color="auto"/>
        <w:left w:val="none" w:sz="0" w:space="0" w:color="auto"/>
        <w:bottom w:val="none" w:sz="0" w:space="0" w:color="auto"/>
        <w:right w:val="none" w:sz="0" w:space="0" w:color="auto"/>
      </w:divBdr>
    </w:div>
    <w:div w:id="1005131484">
      <w:bodyDiv w:val="1"/>
      <w:marLeft w:val="0"/>
      <w:marRight w:val="0"/>
      <w:marTop w:val="0"/>
      <w:marBottom w:val="0"/>
      <w:divBdr>
        <w:top w:val="none" w:sz="0" w:space="0" w:color="auto"/>
        <w:left w:val="none" w:sz="0" w:space="0" w:color="auto"/>
        <w:bottom w:val="none" w:sz="0" w:space="0" w:color="auto"/>
        <w:right w:val="none" w:sz="0" w:space="0" w:color="auto"/>
      </w:divBdr>
    </w:div>
    <w:div w:id="1009603536">
      <w:bodyDiv w:val="1"/>
      <w:marLeft w:val="0"/>
      <w:marRight w:val="0"/>
      <w:marTop w:val="0"/>
      <w:marBottom w:val="0"/>
      <w:divBdr>
        <w:top w:val="none" w:sz="0" w:space="0" w:color="auto"/>
        <w:left w:val="none" w:sz="0" w:space="0" w:color="auto"/>
        <w:bottom w:val="none" w:sz="0" w:space="0" w:color="auto"/>
        <w:right w:val="none" w:sz="0" w:space="0" w:color="auto"/>
      </w:divBdr>
    </w:div>
    <w:div w:id="1012797389">
      <w:bodyDiv w:val="1"/>
      <w:marLeft w:val="0"/>
      <w:marRight w:val="0"/>
      <w:marTop w:val="0"/>
      <w:marBottom w:val="0"/>
      <w:divBdr>
        <w:top w:val="none" w:sz="0" w:space="0" w:color="auto"/>
        <w:left w:val="none" w:sz="0" w:space="0" w:color="auto"/>
        <w:bottom w:val="none" w:sz="0" w:space="0" w:color="auto"/>
        <w:right w:val="none" w:sz="0" w:space="0" w:color="auto"/>
      </w:divBdr>
    </w:div>
    <w:div w:id="1023870719">
      <w:bodyDiv w:val="1"/>
      <w:marLeft w:val="0"/>
      <w:marRight w:val="0"/>
      <w:marTop w:val="0"/>
      <w:marBottom w:val="0"/>
      <w:divBdr>
        <w:top w:val="none" w:sz="0" w:space="0" w:color="auto"/>
        <w:left w:val="none" w:sz="0" w:space="0" w:color="auto"/>
        <w:bottom w:val="none" w:sz="0" w:space="0" w:color="auto"/>
        <w:right w:val="none" w:sz="0" w:space="0" w:color="auto"/>
      </w:divBdr>
    </w:div>
    <w:div w:id="1060251583">
      <w:bodyDiv w:val="1"/>
      <w:marLeft w:val="0"/>
      <w:marRight w:val="0"/>
      <w:marTop w:val="0"/>
      <w:marBottom w:val="0"/>
      <w:divBdr>
        <w:top w:val="none" w:sz="0" w:space="0" w:color="auto"/>
        <w:left w:val="none" w:sz="0" w:space="0" w:color="auto"/>
        <w:bottom w:val="none" w:sz="0" w:space="0" w:color="auto"/>
        <w:right w:val="none" w:sz="0" w:space="0" w:color="auto"/>
      </w:divBdr>
    </w:div>
    <w:div w:id="1148130479">
      <w:bodyDiv w:val="1"/>
      <w:marLeft w:val="0"/>
      <w:marRight w:val="0"/>
      <w:marTop w:val="0"/>
      <w:marBottom w:val="0"/>
      <w:divBdr>
        <w:top w:val="none" w:sz="0" w:space="0" w:color="auto"/>
        <w:left w:val="none" w:sz="0" w:space="0" w:color="auto"/>
        <w:bottom w:val="none" w:sz="0" w:space="0" w:color="auto"/>
        <w:right w:val="none" w:sz="0" w:space="0" w:color="auto"/>
      </w:divBdr>
    </w:div>
    <w:div w:id="1196233671">
      <w:bodyDiv w:val="1"/>
      <w:marLeft w:val="0"/>
      <w:marRight w:val="0"/>
      <w:marTop w:val="0"/>
      <w:marBottom w:val="0"/>
      <w:divBdr>
        <w:top w:val="none" w:sz="0" w:space="0" w:color="auto"/>
        <w:left w:val="none" w:sz="0" w:space="0" w:color="auto"/>
        <w:bottom w:val="none" w:sz="0" w:space="0" w:color="auto"/>
        <w:right w:val="none" w:sz="0" w:space="0" w:color="auto"/>
      </w:divBdr>
    </w:div>
    <w:div w:id="1203979253">
      <w:bodyDiv w:val="1"/>
      <w:marLeft w:val="0"/>
      <w:marRight w:val="0"/>
      <w:marTop w:val="0"/>
      <w:marBottom w:val="0"/>
      <w:divBdr>
        <w:top w:val="none" w:sz="0" w:space="0" w:color="auto"/>
        <w:left w:val="none" w:sz="0" w:space="0" w:color="auto"/>
        <w:bottom w:val="none" w:sz="0" w:space="0" w:color="auto"/>
        <w:right w:val="none" w:sz="0" w:space="0" w:color="auto"/>
      </w:divBdr>
    </w:div>
    <w:div w:id="1218206497">
      <w:bodyDiv w:val="1"/>
      <w:marLeft w:val="0"/>
      <w:marRight w:val="0"/>
      <w:marTop w:val="0"/>
      <w:marBottom w:val="0"/>
      <w:divBdr>
        <w:top w:val="none" w:sz="0" w:space="0" w:color="auto"/>
        <w:left w:val="none" w:sz="0" w:space="0" w:color="auto"/>
        <w:bottom w:val="none" w:sz="0" w:space="0" w:color="auto"/>
        <w:right w:val="none" w:sz="0" w:space="0" w:color="auto"/>
      </w:divBdr>
    </w:div>
    <w:div w:id="1224635158">
      <w:bodyDiv w:val="1"/>
      <w:marLeft w:val="0"/>
      <w:marRight w:val="0"/>
      <w:marTop w:val="0"/>
      <w:marBottom w:val="0"/>
      <w:divBdr>
        <w:top w:val="none" w:sz="0" w:space="0" w:color="auto"/>
        <w:left w:val="none" w:sz="0" w:space="0" w:color="auto"/>
        <w:bottom w:val="none" w:sz="0" w:space="0" w:color="auto"/>
        <w:right w:val="none" w:sz="0" w:space="0" w:color="auto"/>
      </w:divBdr>
    </w:div>
    <w:div w:id="1238246243">
      <w:bodyDiv w:val="1"/>
      <w:marLeft w:val="0"/>
      <w:marRight w:val="0"/>
      <w:marTop w:val="0"/>
      <w:marBottom w:val="0"/>
      <w:divBdr>
        <w:top w:val="none" w:sz="0" w:space="0" w:color="auto"/>
        <w:left w:val="none" w:sz="0" w:space="0" w:color="auto"/>
        <w:bottom w:val="none" w:sz="0" w:space="0" w:color="auto"/>
        <w:right w:val="none" w:sz="0" w:space="0" w:color="auto"/>
      </w:divBdr>
    </w:div>
    <w:div w:id="1386097877">
      <w:bodyDiv w:val="1"/>
      <w:marLeft w:val="0"/>
      <w:marRight w:val="0"/>
      <w:marTop w:val="0"/>
      <w:marBottom w:val="0"/>
      <w:divBdr>
        <w:top w:val="none" w:sz="0" w:space="0" w:color="auto"/>
        <w:left w:val="none" w:sz="0" w:space="0" w:color="auto"/>
        <w:bottom w:val="none" w:sz="0" w:space="0" w:color="auto"/>
        <w:right w:val="none" w:sz="0" w:space="0" w:color="auto"/>
      </w:divBdr>
    </w:div>
    <w:div w:id="1458521316">
      <w:bodyDiv w:val="1"/>
      <w:marLeft w:val="0"/>
      <w:marRight w:val="0"/>
      <w:marTop w:val="0"/>
      <w:marBottom w:val="0"/>
      <w:divBdr>
        <w:top w:val="none" w:sz="0" w:space="0" w:color="auto"/>
        <w:left w:val="none" w:sz="0" w:space="0" w:color="auto"/>
        <w:bottom w:val="none" w:sz="0" w:space="0" w:color="auto"/>
        <w:right w:val="none" w:sz="0" w:space="0" w:color="auto"/>
      </w:divBdr>
    </w:div>
    <w:div w:id="1605260252">
      <w:bodyDiv w:val="1"/>
      <w:marLeft w:val="0"/>
      <w:marRight w:val="0"/>
      <w:marTop w:val="0"/>
      <w:marBottom w:val="0"/>
      <w:divBdr>
        <w:top w:val="none" w:sz="0" w:space="0" w:color="auto"/>
        <w:left w:val="none" w:sz="0" w:space="0" w:color="auto"/>
        <w:bottom w:val="none" w:sz="0" w:space="0" w:color="auto"/>
        <w:right w:val="none" w:sz="0" w:space="0" w:color="auto"/>
      </w:divBdr>
    </w:div>
    <w:div w:id="1641421197">
      <w:bodyDiv w:val="1"/>
      <w:marLeft w:val="0"/>
      <w:marRight w:val="0"/>
      <w:marTop w:val="0"/>
      <w:marBottom w:val="0"/>
      <w:divBdr>
        <w:top w:val="none" w:sz="0" w:space="0" w:color="auto"/>
        <w:left w:val="none" w:sz="0" w:space="0" w:color="auto"/>
        <w:bottom w:val="none" w:sz="0" w:space="0" w:color="auto"/>
        <w:right w:val="none" w:sz="0" w:space="0" w:color="auto"/>
      </w:divBdr>
    </w:div>
    <w:div w:id="1791127015">
      <w:bodyDiv w:val="1"/>
      <w:marLeft w:val="0"/>
      <w:marRight w:val="0"/>
      <w:marTop w:val="0"/>
      <w:marBottom w:val="0"/>
      <w:divBdr>
        <w:top w:val="none" w:sz="0" w:space="0" w:color="auto"/>
        <w:left w:val="none" w:sz="0" w:space="0" w:color="auto"/>
        <w:bottom w:val="none" w:sz="0" w:space="0" w:color="auto"/>
        <w:right w:val="none" w:sz="0" w:space="0" w:color="auto"/>
      </w:divBdr>
    </w:div>
    <w:div w:id="1894274792">
      <w:bodyDiv w:val="1"/>
      <w:marLeft w:val="0"/>
      <w:marRight w:val="0"/>
      <w:marTop w:val="0"/>
      <w:marBottom w:val="0"/>
      <w:divBdr>
        <w:top w:val="none" w:sz="0" w:space="0" w:color="auto"/>
        <w:left w:val="none" w:sz="0" w:space="0" w:color="auto"/>
        <w:bottom w:val="none" w:sz="0" w:space="0" w:color="auto"/>
        <w:right w:val="none" w:sz="0" w:space="0" w:color="auto"/>
      </w:divBdr>
    </w:div>
    <w:div w:id="1941139190">
      <w:bodyDiv w:val="1"/>
      <w:marLeft w:val="0"/>
      <w:marRight w:val="0"/>
      <w:marTop w:val="0"/>
      <w:marBottom w:val="0"/>
      <w:divBdr>
        <w:top w:val="none" w:sz="0" w:space="0" w:color="auto"/>
        <w:left w:val="none" w:sz="0" w:space="0" w:color="auto"/>
        <w:bottom w:val="none" w:sz="0" w:space="0" w:color="auto"/>
        <w:right w:val="none" w:sz="0" w:space="0" w:color="auto"/>
      </w:divBdr>
    </w:div>
    <w:div w:id="1981959819">
      <w:bodyDiv w:val="1"/>
      <w:marLeft w:val="0"/>
      <w:marRight w:val="0"/>
      <w:marTop w:val="0"/>
      <w:marBottom w:val="0"/>
      <w:divBdr>
        <w:top w:val="none" w:sz="0" w:space="0" w:color="auto"/>
        <w:left w:val="none" w:sz="0" w:space="0" w:color="auto"/>
        <w:bottom w:val="none" w:sz="0" w:space="0" w:color="auto"/>
        <w:right w:val="none" w:sz="0" w:space="0" w:color="auto"/>
      </w:divBdr>
    </w:div>
    <w:div w:id="2041199983">
      <w:bodyDiv w:val="1"/>
      <w:marLeft w:val="0"/>
      <w:marRight w:val="0"/>
      <w:marTop w:val="0"/>
      <w:marBottom w:val="0"/>
      <w:divBdr>
        <w:top w:val="none" w:sz="0" w:space="0" w:color="auto"/>
        <w:left w:val="none" w:sz="0" w:space="0" w:color="auto"/>
        <w:bottom w:val="none" w:sz="0" w:space="0" w:color="auto"/>
        <w:right w:val="none" w:sz="0" w:space="0" w:color="auto"/>
      </w:divBdr>
    </w:div>
    <w:div w:id="206040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27774-8E39-409A-8763-E14E29A80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28</Pages>
  <Words>11717</Words>
  <Characters>66790</Characters>
  <Application>Microsoft Office Word</Application>
  <DocSecurity>0</DocSecurity>
  <Lines>556</Lines>
  <Paragraphs>156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78351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ismet</dc:creator>
  <cp:lastModifiedBy>Sevgin Fettahoğlu</cp:lastModifiedBy>
  <cp:revision>105</cp:revision>
  <cp:lastPrinted>2013-02-01T15:28:00Z</cp:lastPrinted>
  <dcterms:created xsi:type="dcterms:W3CDTF">2013-09-27T07:52:00Z</dcterms:created>
  <dcterms:modified xsi:type="dcterms:W3CDTF">2014-03-04T11:21:00Z</dcterms:modified>
</cp:coreProperties>
</file>