
<file path=[Content_Types].xml><?xml version="1.0" encoding="utf-8"?>
<Types xmlns="http://schemas.openxmlformats.org/package/2006/content-types">
  <Default Extension="bin" ContentType="application/vnd.ms-office.vbaProject"/>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23196506"/>
        <w:docPartObj>
          <w:docPartGallery w:val="Cover Pages"/>
          <w:docPartUnique/>
        </w:docPartObj>
      </w:sdtPr>
      <w:sdtEndPr/>
      <w:sdtContent>
        <w:p w:rsidR="00F93FAA" w:rsidRPr="00601874" w:rsidRDefault="00F93FAA" w:rsidP="00601874">
          <w:pPr>
            <w:spacing w:before="0" w:after="0" w:line="240" w:lineRule="auto"/>
            <w:ind w:left="709" w:firstLine="0"/>
          </w:pPr>
        </w:p>
        <w:p w:rsidR="00F93FAA" w:rsidRPr="00601874" w:rsidRDefault="00F528CD" w:rsidP="00601874">
          <w:pPr>
            <w:spacing w:before="0" w:after="0" w:line="240" w:lineRule="auto"/>
            <w:ind w:left="709" w:firstLine="0"/>
            <w:jc w:val="center"/>
          </w:pPr>
          <w:r w:rsidRPr="00601874">
            <w:rPr>
              <w:b/>
            </w:rPr>
            <w:t xml:space="preserve">TÜRKİYE'DE BÖLGESEL GELİR </w:t>
          </w:r>
          <w:r w:rsidR="009865EB" w:rsidRPr="00601874">
            <w:rPr>
              <w:b/>
            </w:rPr>
            <w:t>DAĞILIMI IRAKSAMASI</w:t>
          </w:r>
          <w:r w:rsidR="007F47BB" w:rsidRPr="00601874">
            <w:rPr>
              <w:b/>
            </w:rPr>
            <w:t xml:space="preserve">, VERİMLİLİK </w:t>
          </w:r>
          <w:r w:rsidR="00342D4D">
            <w:rPr>
              <w:b/>
            </w:rPr>
            <w:t>VE</w:t>
          </w:r>
          <w:r w:rsidR="00755CD3" w:rsidRPr="00601874">
            <w:rPr>
              <w:b/>
            </w:rPr>
            <w:t xml:space="preserve"> </w:t>
          </w:r>
          <w:r w:rsidR="007F47BB" w:rsidRPr="00601874">
            <w:rPr>
              <w:b/>
            </w:rPr>
            <w:t>DİĞER</w:t>
          </w:r>
          <w:r w:rsidRPr="00601874">
            <w:rPr>
              <w:b/>
            </w:rPr>
            <w:t xml:space="preserve"> DİNAMİKLER</w:t>
          </w:r>
          <w:r w:rsidR="007F47BB" w:rsidRPr="00601874">
            <w:rPr>
              <w:b/>
            </w:rPr>
            <w:t>LE İLİŞKİSİ</w:t>
          </w:r>
        </w:p>
        <w:p w:rsidR="00E96ADF" w:rsidRDefault="00E96ADF" w:rsidP="00601874">
          <w:pPr>
            <w:spacing w:before="0" w:after="0" w:line="240" w:lineRule="auto"/>
            <w:ind w:firstLine="0"/>
            <w:jc w:val="right"/>
            <w:rPr>
              <w:b/>
            </w:rPr>
          </w:pPr>
        </w:p>
        <w:p w:rsidR="00E96ADF" w:rsidRDefault="00E96ADF" w:rsidP="00601874">
          <w:pPr>
            <w:spacing w:before="0" w:after="0" w:line="240" w:lineRule="auto"/>
            <w:ind w:firstLine="0"/>
            <w:jc w:val="right"/>
            <w:rPr>
              <w:b/>
            </w:rPr>
          </w:pPr>
        </w:p>
        <w:p w:rsidR="00F93FAA" w:rsidRPr="00601874" w:rsidRDefault="00F93FAA" w:rsidP="00601874">
          <w:pPr>
            <w:spacing w:before="0" w:after="0" w:line="240" w:lineRule="auto"/>
            <w:ind w:firstLine="0"/>
            <w:jc w:val="right"/>
            <w:rPr>
              <w:b/>
            </w:rPr>
          </w:pPr>
          <w:r w:rsidRPr="00601874">
            <w:rPr>
              <w:b/>
            </w:rPr>
            <w:t>Sinan BORLUK</w:t>
          </w:r>
          <w:r w:rsidR="006B0834">
            <w:rPr>
              <w:rStyle w:val="DipnotBavurusu"/>
              <w:b/>
            </w:rPr>
            <w:footnoteReference w:id="1"/>
          </w:r>
        </w:p>
        <w:p w:rsidR="00C87B84" w:rsidRPr="00E96ADF" w:rsidRDefault="00C87B84" w:rsidP="00601874">
          <w:pPr>
            <w:spacing w:before="0" w:after="0" w:line="240" w:lineRule="auto"/>
            <w:rPr>
              <w:i/>
            </w:rPr>
          </w:pPr>
        </w:p>
        <w:p w:rsidR="00C87B84" w:rsidRPr="00E96ADF" w:rsidRDefault="00C87B84" w:rsidP="00E96ADF">
          <w:pPr>
            <w:spacing w:before="0" w:after="0" w:line="240" w:lineRule="auto"/>
            <w:ind w:right="1417"/>
            <w:rPr>
              <w:b/>
              <w:i/>
            </w:rPr>
          </w:pPr>
          <w:r w:rsidRPr="00E96ADF">
            <w:rPr>
              <w:b/>
              <w:i/>
            </w:rPr>
            <w:t>ÖZET</w:t>
          </w:r>
        </w:p>
        <w:p w:rsidR="00C87B84" w:rsidRPr="00E96ADF" w:rsidRDefault="00C87B84" w:rsidP="00601874">
          <w:pPr>
            <w:spacing w:before="0" w:after="0" w:line="240" w:lineRule="auto"/>
            <w:ind w:right="1417"/>
            <w:rPr>
              <w:i/>
            </w:rPr>
          </w:pPr>
        </w:p>
        <w:p w:rsidR="00C87B84" w:rsidRPr="00E96ADF" w:rsidRDefault="00C87B84" w:rsidP="00601874">
          <w:pPr>
            <w:spacing w:before="0" w:after="0" w:line="240" w:lineRule="auto"/>
            <w:rPr>
              <w:i/>
            </w:rPr>
          </w:pPr>
          <w:r w:rsidRPr="00E96ADF">
            <w:rPr>
              <w:i/>
            </w:rPr>
            <w:t>Bölgelerarası gelir dağılımı analizleri, bir ülkede bir dönem boyunca oluşan gelirin ülkenin bölgeleri arasında ne şekilde dağıldığı sorusuna cevap aramaktadır. Gelirin dağılımı, bir süreç olduğundan, bu sürecin hangi faktörler tarafından etkilendiğinin belirlenmesi ve sürecin sonucunun nasıl gerçekleştiğinin tespiti önemlidir. Gelir dağılımı analizlerinde ele alınan parametre kişi başına gelirdir. Kişi başı gelirin, incelenen dönem sonunda, incelenen birimler bazında yakınlaşması yakınsama, uzaklaşması ise ıraksama  olarak tanımlanmaktadır. Görece zengin bölgelerin, yoksul bölgelerden ıraksaması gelir dağılımında adaletsizliği artırmaktadır. Bu kapsamda sürece etki eden faktörler ve sürecin sonuçları önemli politika girdileridir. Bu çalışma kapsamında Türkiye için literatürle tutarlı gelir dağılımı yakınsama/ıraksama analizleri gerçekleştirilmiş olup, 2004 sonrası dönem için ortaya çıkan gelir dağılımında bozulmanın ya da ıraksamanın dinamikleri tespit edilmiştir.</w:t>
          </w:r>
        </w:p>
        <w:p w:rsidR="00E96ADF" w:rsidRPr="00E96ADF" w:rsidRDefault="00E96ADF" w:rsidP="00601874">
          <w:pPr>
            <w:spacing w:before="0" w:after="0" w:line="240" w:lineRule="auto"/>
            <w:rPr>
              <w:i/>
            </w:rPr>
          </w:pPr>
        </w:p>
        <w:p w:rsidR="00051EB4" w:rsidRPr="00E96ADF" w:rsidRDefault="00E96ADF" w:rsidP="00601874">
          <w:pPr>
            <w:spacing w:before="0" w:after="0" w:line="240" w:lineRule="auto"/>
            <w:rPr>
              <w:i/>
            </w:rPr>
          </w:pPr>
          <w:r w:rsidRPr="00E96ADF">
            <w:rPr>
              <w:b/>
              <w:i/>
            </w:rPr>
            <w:t>Anahtar K</w:t>
          </w:r>
          <w:r w:rsidR="00051EB4" w:rsidRPr="00E96ADF">
            <w:rPr>
              <w:b/>
              <w:i/>
            </w:rPr>
            <w:t>elimeler:</w:t>
          </w:r>
          <w:r w:rsidR="00051EB4" w:rsidRPr="00E96ADF">
            <w:rPr>
              <w:i/>
            </w:rPr>
            <w:t xml:space="preserve"> </w:t>
          </w:r>
          <w:r w:rsidRPr="00E96ADF">
            <w:rPr>
              <w:i/>
            </w:rPr>
            <w:t>Yakınsama, Iraksama, Gelir Dağılımı, Verimlilik.</w:t>
          </w:r>
        </w:p>
        <w:p w:rsidR="00D566E9" w:rsidRDefault="00D566E9" w:rsidP="00601874">
          <w:pPr>
            <w:spacing w:before="0" w:after="0" w:line="240" w:lineRule="auto"/>
            <w:jc w:val="center"/>
            <w:rPr>
              <w:b/>
            </w:rPr>
          </w:pPr>
        </w:p>
        <w:p w:rsidR="00F15F07" w:rsidRPr="00601874" w:rsidRDefault="00F15F07" w:rsidP="00601874">
          <w:pPr>
            <w:spacing w:before="0" w:after="0" w:line="240" w:lineRule="auto"/>
            <w:jc w:val="center"/>
            <w:rPr>
              <w:b/>
            </w:rPr>
          </w:pPr>
          <w:r w:rsidRPr="00601874">
            <w:rPr>
              <w:b/>
            </w:rPr>
            <w:t>REGIONAL INCOME DISTRIBUTION DIVERGENCE AND ITS  RELATIONS WİTH PRODUCTIVITY AND OTHER DYNAMICS</w:t>
          </w:r>
        </w:p>
        <w:p w:rsidR="00C87B84" w:rsidRPr="00601874" w:rsidRDefault="00C87B84" w:rsidP="00601874">
          <w:pPr>
            <w:spacing w:before="0" w:after="0" w:line="240" w:lineRule="auto"/>
          </w:pPr>
        </w:p>
        <w:p w:rsidR="00C87B84" w:rsidRPr="00E96ADF" w:rsidRDefault="00C87B84" w:rsidP="00E96ADF">
          <w:pPr>
            <w:spacing w:line="240" w:lineRule="auto"/>
            <w:rPr>
              <w:b/>
              <w:i/>
            </w:rPr>
          </w:pPr>
          <w:r w:rsidRPr="00E96ADF">
            <w:rPr>
              <w:b/>
              <w:i/>
            </w:rPr>
            <w:t>ABSTRACT</w:t>
          </w:r>
        </w:p>
        <w:p w:rsidR="00C87B84" w:rsidRPr="00E96ADF" w:rsidRDefault="00C87B84" w:rsidP="00E96ADF">
          <w:pPr>
            <w:spacing w:line="240" w:lineRule="auto"/>
            <w:rPr>
              <w:i/>
            </w:rPr>
          </w:pPr>
          <w:r w:rsidRPr="00E96ADF">
            <w:rPr>
              <w:i/>
            </w:rPr>
            <w:t xml:space="preserve">Inter regional income distribution analysis seeks an answer to the question how income is distributed among regions in a given period. Since distribution of income is a process, it’s important to determine, how and by which factors, this process is affected. The parameter which is taken into account is income per capita. The case in which difference between income per capitas is decreasing is called convergence </w:t>
          </w:r>
          <w:r w:rsidR="00E66783">
            <w:rPr>
              <w:i/>
            </w:rPr>
            <w:t xml:space="preserve">and </w:t>
          </w:r>
          <w:r w:rsidRPr="00E96ADF">
            <w:rPr>
              <w:i/>
            </w:rPr>
            <w:t xml:space="preserve">vice versa is called divergence. The injustice in income distribution increases as relatively rich regions diverges from relatively poor regions. From this perspective, determining the factors affecting the process and interpretation of results of the process are important policy inputs. In this paper, convergence/divergence analysis for Turkey has been conducted, which are consistent with the worldwide literature, and for period after 2004, the factors of divergence </w:t>
          </w:r>
          <w:r w:rsidR="00E66783">
            <w:rPr>
              <w:i/>
            </w:rPr>
            <w:t>have</w:t>
          </w:r>
          <w:r w:rsidRPr="00E96ADF">
            <w:rPr>
              <w:i/>
            </w:rPr>
            <w:t xml:space="preserve"> been determined. As a result, for the years whose data are available, the divergence of income between regions has been determined and the factors which are proved to be the dynamics of convergence are consistent with the relevant literature.</w:t>
          </w:r>
        </w:p>
        <w:p w:rsidR="00051EB4" w:rsidRPr="00E96ADF" w:rsidRDefault="00E96ADF" w:rsidP="00601874">
          <w:pPr>
            <w:spacing w:before="0" w:after="0" w:line="240" w:lineRule="auto"/>
            <w:rPr>
              <w:i/>
            </w:rPr>
          </w:pPr>
          <w:r w:rsidRPr="00E96ADF">
            <w:rPr>
              <w:b/>
              <w:i/>
            </w:rPr>
            <w:t>Key</w:t>
          </w:r>
          <w:r w:rsidR="00051EB4" w:rsidRPr="00E96ADF">
            <w:rPr>
              <w:b/>
              <w:i/>
            </w:rPr>
            <w:t>words:</w:t>
          </w:r>
          <w:r w:rsidR="00051EB4" w:rsidRPr="00E96ADF">
            <w:rPr>
              <w:i/>
            </w:rPr>
            <w:t xml:space="preserve"> </w:t>
          </w:r>
          <w:r w:rsidRPr="00E96ADF">
            <w:rPr>
              <w:i/>
            </w:rPr>
            <w:t>Convergence, Divergence, İncome Distribution, Productivity.</w:t>
          </w:r>
        </w:p>
        <w:p w:rsidR="00F93FAA" w:rsidRPr="00E96ADF" w:rsidRDefault="00F93FAA" w:rsidP="00601874">
          <w:pPr>
            <w:spacing w:before="0" w:after="0" w:line="240" w:lineRule="auto"/>
            <w:ind w:left="709" w:firstLine="0"/>
            <w:jc w:val="center"/>
            <w:rPr>
              <w:i/>
            </w:rPr>
          </w:pPr>
        </w:p>
        <w:p w:rsidR="00146890" w:rsidRPr="00601874" w:rsidRDefault="00963A69" w:rsidP="00601874">
          <w:pPr>
            <w:spacing w:before="0" w:after="0" w:line="240" w:lineRule="auto"/>
            <w:ind w:left="709" w:firstLine="0"/>
            <w:jc w:val="left"/>
          </w:pPr>
        </w:p>
      </w:sdtContent>
    </w:sdt>
    <w:p w:rsidR="003619D5" w:rsidRPr="00601874" w:rsidRDefault="00D566E9" w:rsidP="00F13CE8">
      <w:pPr>
        <w:pStyle w:val="Balk1"/>
        <w:spacing w:before="120" w:after="120" w:line="240" w:lineRule="auto"/>
        <w:ind w:firstLine="0"/>
        <w:rPr>
          <w:sz w:val="24"/>
          <w:szCs w:val="24"/>
        </w:rPr>
      </w:pPr>
      <w:bookmarkStart w:id="0" w:name="_Toc388808650"/>
      <w:r>
        <w:rPr>
          <w:sz w:val="24"/>
          <w:szCs w:val="24"/>
        </w:rPr>
        <w:t>1.</w:t>
      </w:r>
      <w:r w:rsidR="00E96ADF">
        <w:rPr>
          <w:sz w:val="24"/>
          <w:szCs w:val="24"/>
        </w:rPr>
        <w:t xml:space="preserve"> </w:t>
      </w:r>
      <w:r w:rsidR="00B22967" w:rsidRPr="00601874">
        <w:rPr>
          <w:sz w:val="24"/>
          <w:szCs w:val="24"/>
        </w:rPr>
        <w:t>GİRİŞ</w:t>
      </w:r>
      <w:bookmarkEnd w:id="0"/>
    </w:p>
    <w:p w:rsidR="00C35CC6" w:rsidRPr="00601874" w:rsidRDefault="00C35CC6" w:rsidP="00F13CE8">
      <w:pPr>
        <w:spacing w:line="240" w:lineRule="auto"/>
        <w:ind w:firstLine="0"/>
      </w:pPr>
      <w:r w:rsidRPr="00601874">
        <w:t>Bölgelerarası gelir dağılımı alanında yapılan çalışmalar geniş bir literatürde toplanmıştır. Bu çalışmalar ağırlıklı olarak ülkeler arası gelir dağılımı konusunda yoğunlaşmakla beraber, küçük bir bölümü ülke içi gelir dağılımı konusunu ele almışlardır. Ülke içi ve bölgelerarası gelir dağılımı konusunda yapılan çalışmalar, temel olarak, ülkeler arası gelir dağılımı alanında yapılan çalışmalarla aynı yöntemleri kullanmaktadırlar. Bu yöntemler genel olarak belli bir zaman dilimi içinde</w:t>
      </w:r>
      <w:r w:rsidR="005C7732" w:rsidRPr="00601874">
        <w:t xml:space="preserve"> </w:t>
      </w:r>
      <w:r w:rsidRPr="00601874">
        <w:t>bölgelerin kişi başı gelirlerinin ne şekilde hareket ettiklerini tespite dayanmaktadır. A</w:t>
      </w:r>
      <w:r w:rsidR="005C7732" w:rsidRPr="00601874">
        <w:t>y</w:t>
      </w:r>
      <w:r w:rsidRPr="00601874">
        <w:t>rıca bu hareketin nedenleri ve sonuçları irdelenmektedir. Bir bölgenin diğer bir bölgeye kişi başı gelir parametresinde yakınlaşması durumuna yakınsama tersi duruma ıraksama adı verilmektedir.</w:t>
      </w:r>
    </w:p>
    <w:p w:rsidR="00D566E9" w:rsidRDefault="00D566E9" w:rsidP="00601874">
      <w:pPr>
        <w:spacing w:before="0" w:after="0" w:line="240" w:lineRule="auto"/>
      </w:pPr>
    </w:p>
    <w:p w:rsidR="00C35CC6" w:rsidRDefault="00C35CC6" w:rsidP="00F13CE8">
      <w:pPr>
        <w:spacing w:before="0" w:after="0" w:line="240" w:lineRule="auto"/>
        <w:ind w:firstLine="0"/>
      </w:pPr>
      <w:r w:rsidRPr="00601874">
        <w:t>Yakınsama/ıraksama olgusu temelde bir büyüme olgusudur. Başlangıç geliri düşük olan bölgelerin yüksek olan bölgelerden dönem içinde daha hızlı büyümesi</w:t>
      </w:r>
      <w:r w:rsidR="005C7732" w:rsidRPr="00601874">
        <w:t xml:space="preserve"> yakınsama olgusunu ortaya çıkarmaktadır.</w:t>
      </w:r>
    </w:p>
    <w:p w:rsidR="00601874" w:rsidRPr="00601874" w:rsidRDefault="00601874" w:rsidP="00601874">
      <w:pPr>
        <w:spacing w:before="0" w:after="0" w:line="240" w:lineRule="auto"/>
      </w:pPr>
    </w:p>
    <w:p w:rsidR="005C7732" w:rsidRDefault="005C7732" w:rsidP="00F13CE8">
      <w:pPr>
        <w:spacing w:before="0" w:after="0" w:line="240" w:lineRule="auto"/>
        <w:ind w:firstLine="0"/>
      </w:pPr>
      <w:r w:rsidRPr="00601874">
        <w:t>Bu çalışma, Türkiye’de bölgelerarası gelir dağılımı yakınsama ve ıraksama dinamiklerini belirleme amacını taşımaktadır. Çalışmanın test ettiği temel hipotez; Türkiye’de bölgeler düzeyinde, ekonomik yapılar, büyümenin temel dinamikleri, nüfus ve demografik yapılardaki değişimler vb</w:t>
      </w:r>
      <w:r w:rsidR="00A104A7">
        <w:t>.</w:t>
      </w:r>
      <w:r w:rsidRPr="00601874">
        <w:t xml:space="preserve"> etkenler farklı olduğundan “</w:t>
      </w:r>
      <w:r w:rsidRPr="00601874">
        <w:rPr>
          <w:i/>
        </w:rPr>
        <w:t>bölgelerarası yakınsama yoktur”</w:t>
      </w:r>
      <w:r w:rsidRPr="00601874">
        <w:t>’dur. Bu kapsamda yapılacak parametrik analizlerde kullanılacak değişkenlerin kapsamı, literatürün öne çıkardığı değişkenlerle kısıtlanmıştır. Bu değişkenler bölgelerarası ekonomik büyüme farklılıkları üzerinde en çok etkili olan şu değişkenlerdir:</w:t>
      </w:r>
    </w:p>
    <w:p w:rsidR="00601874" w:rsidRPr="00601874" w:rsidRDefault="00601874" w:rsidP="00601874">
      <w:pPr>
        <w:spacing w:before="0" w:after="0" w:line="240" w:lineRule="auto"/>
      </w:pPr>
    </w:p>
    <w:p w:rsidR="005C7732" w:rsidRPr="00601874" w:rsidRDefault="005C7732" w:rsidP="00A104A7">
      <w:pPr>
        <w:pStyle w:val="ListeParagraf"/>
        <w:numPr>
          <w:ilvl w:val="0"/>
          <w:numId w:val="1"/>
        </w:numPr>
        <w:spacing w:line="240" w:lineRule="auto"/>
        <w:ind w:left="1633" w:hanging="357"/>
      </w:pPr>
      <w:r w:rsidRPr="00601874">
        <w:t>Sermaye Birikimi, Yatırımlar ve TFV</w:t>
      </w:r>
      <w:r w:rsidR="00A104A7">
        <w:t>,</w:t>
      </w:r>
    </w:p>
    <w:p w:rsidR="005C7732" w:rsidRPr="00601874" w:rsidRDefault="005C7732" w:rsidP="00A104A7">
      <w:pPr>
        <w:pStyle w:val="ListeParagraf"/>
        <w:numPr>
          <w:ilvl w:val="0"/>
          <w:numId w:val="1"/>
        </w:numPr>
        <w:spacing w:line="240" w:lineRule="auto"/>
        <w:ind w:left="1633" w:hanging="357"/>
      </w:pPr>
      <w:r w:rsidRPr="00601874">
        <w:t>Nüfus, Göç ve Beşeri Sermaye</w:t>
      </w:r>
      <w:r w:rsidR="00A104A7">
        <w:t>,</w:t>
      </w:r>
    </w:p>
    <w:p w:rsidR="005C7732" w:rsidRPr="00601874" w:rsidRDefault="005C7732" w:rsidP="00A104A7">
      <w:pPr>
        <w:pStyle w:val="ListeParagraf"/>
        <w:numPr>
          <w:ilvl w:val="0"/>
          <w:numId w:val="1"/>
        </w:numPr>
        <w:spacing w:line="240" w:lineRule="auto"/>
        <w:ind w:left="1633" w:hanging="357"/>
      </w:pPr>
      <w:r w:rsidRPr="00601874">
        <w:t>Kamusal Politika Etkileri</w:t>
      </w:r>
      <w:r w:rsidR="00A104A7">
        <w:t>,</w:t>
      </w:r>
      <w:r w:rsidRPr="00601874">
        <w:t xml:space="preserve"> </w:t>
      </w:r>
    </w:p>
    <w:p w:rsidR="005C7732" w:rsidRPr="00601874" w:rsidRDefault="005C7732" w:rsidP="00A104A7">
      <w:pPr>
        <w:pStyle w:val="ListeParagraf"/>
        <w:numPr>
          <w:ilvl w:val="0"/>
          <w:numId w:val="1"/>
        </w:numPr>
        <w:spacing w:line="240" w:lineRule="auto"/>
        <w:ind w:left="1633" w:hanging="357"/>
      </w:pPr>
      <w:r w:rsidRPr="00601874">
        <w:t>Ekonomik Yapılar  (kırsal yapı/modern üretim yapısı)</w:t>
      </w:r>
      <w:r w:rsidR="00A104A7">
        <w:t>.</w:t>
      </w:r>
    </w:p>
    <w:p w:rsidR="00A104A7" w:rsidRDefault="00A104A7" w:rsidP="00601874">
      <w:pPr>
        <w:spacing w:before="0" w:after="0" w:line="240" w:lineRule="auto"/>
      </w:pPr>
    </w:p>
    <w:p w:rsidR="005C7732" w:rsidRDefault="005C7732" w:rsidP="00F13CE8">
      <w:pPr>
        <w:spacing w:before="0" w:after="0" w:line="240" w:lineRule="auto"/>
        <w:ind w:firstLine="0"/>
      </w:pPr>
      <w:r w:rsidRPr="00601874">
        <w:t>Bu kapsamda yapılacak parametrik analizler marifetiyle, Türkiye’de bölgelerarası yakınsama/ıraksama dinamiklerinin belirlenmesi ve etki güçlerinin saptanması amaçlanmaktadır. Yalnız nicel analizlerin değil yoruma dayalı nitel analizlerin de, yakınsama/ıraksama dinamiklerinin belirlenmesinde önemli rolü olacaktır.</w:t>
      </w:r>
    </w:p>
    <w:p w:rsidR="00601874" w:rsidRPr="00601874" w:rsidRDefault="00601874" w:rsidP="00601874">
      <w:pPr>
        <w:spacing w:before="0" w:after="0" w:line="240" w:lineRule="auto"/>
      </w:pPr>
    </w:p>
    <w:p w:rsidR="005C7732" w:rsidRPr="00601874" w:rsidRDefault="005C7732" w:rsidP="00F13CE8">
      <w:pPr>
        <w:spacing w:before="0" w:after="0" w:line="240" w:lineRule="auto"/>
        <w:ind w:firstLine="0"/>
      </w:pPr>
      <w:r w:rsidRPr="00601874">
        <w:t>Çalışmada öncelikle yakınsama ya da ıraksama olgusunun literatürün temel iki yöntemi olan sigma yakınsaması ve beta yakınsaması ölçümleriyle belirlenmesi, sonrasında da yakınsama/ıraksama sonucunu doğuran parametrelerin ölçülen yakınsama/ıraksama boyutuyla ilişkilerinin belirlenmesi sağlanacaktır.</w:t>
      </w:r>
    </w:p>
    <w:p w:rsidR="005C7732" w:rsidRPr="00601874" w:rsidRDefault="005C7732" w:rsidP="00601874">
      <w:pPr>
        <w:spacing w:before="0" w:after="0" w:line="240" w:lineRule="auto"/>
      </w:pPr>
    </w:p>
    <w:p w:rsidR="005C7732" w:rsidRPr="00601874" w:rsidRDefault="00601874" w:rsidP="00F13CE8">
      <w:pPr>
        <w:pStyle w:val="Balk1"/>
        <w:spacing w:before="120" w:after="120" w:line="240" w:lineRule="auto"/>
        <w:ind w:firstLine="0"/>
        <w:rPr>
          <w:sz w:val="24"/>
          <w:szCs w:val="24"/>
        </w:rPr>
      </w:pPr>
      <w:r>
        <w:rPr>
          <w:sz w:val="24"/>
          <w:szCs w:val="24"/>
        </w:rPr>
        <w:t>2.</w:t>
      </w:r>
      <w:r w:rsidR="005C7732" w:rsidRPr="00601874">
        <w:rPr>
          <w:sz w:val="24"/>
          <w:szCs w:val="24"/>
        </w:rPr>
        <w:t>YAKINSAMA/IRAKSAMA OLGUSU</w:t>
      </w:r>
    </w:p>
    <w:p w:rsidR="00EC5574" w:rsidRDefault="00EC5574" w:rsidP="00F13CE8">
      <w:pPr>
        <w:spacing w:line="240" w:lineRule="auto"/>
        <w:ind w:firstLine="0"/>
      </w:pPr>
      <w:r w:rsidRPr="00601874">
        <w:t xml:space="preserve">Küresel ekonomik yapı içinde bazı </w:t>
      </w:r>
      <w:r w:rsidR="00903CEC" w:rsidRPr="00601874">
        <w:t>bölge</w:t>
      </w:r>
      <w:r w:rsidRPr="00601874">
        <w:t xml:space="preserve">ler daha zengin ve bazı </w:t>
      </w:r>
      <w:r w:rsidR="00903CEC" w:rsidRPr="00601874">
        <w:t>bölgeler</w:t>
      </w:r>
      <w:r w:rsidRPr="00601874">
        <w:t xml:space="preserve"> daha yoksuldur. Bu durum temel iki soruyu öne çıkarmaktadır. Bu sorulardan ilki “neden zengin </w:t>
      </w:r>
      <w:r w:rsidR="00903CEC" w:rsidRPr="00601874">
        <w:t>bölge</w:t>
      </w:r>
      <w:r w:rsidRPr="00601874">
        <w:t xml:space="preserve">ler daha zengin ve yoksul </w:t>
      </w:r>
      <w:r w:rsidR="00903CEC" w:rsidRPr="00601874">
        <w:t>bölge</w:t>
      </w:r>
      <w:r w:rsidRPr="00601874">
        <w:t xml:space="preserve">ler daha yoksuldur?”. Bu sorunun ardından cevap bulması gereken diğer bir soru, “yoksul </w:t>
      </w:r>
      <w:r w:rsidR="00903CEC" w:rsidRPr="00601874">
        <w:t>bölge</w:t>
      </w:r>
      <w:r w:rsidRPr="00601874">
        <w:t xml:space="preserve">ler ile zengin </w:t>
      </w:r>
      <w:r w:rsidR="00934141">
        <w:t>bölgelerarası</w:t>
      </w:r>
      <w:r w:rsidRPr="00601874">
        <w:t xml:space="preserve">ndaki fark azalmakta mıdır, artmakta mıdır?”. </w:t>
      </w:r>
    </w:p>
    <w:p w:rsidR="00601874" w:rsidRPr="00601874" w:rsidRDefault="00601874" w:rsidP="00601874">
      <w:pPr>
        <w:spacing w:before="0" w:after="0" w:line="240" w:lineRule="auto"/>
      </w:pPr>
    </w:p>
    <w:p w:rsidR="00EC5574" w:rsidRDefault="00EC5574" w:rsidP="00F13CE8">
      <w:pPr>
        <w:spacing w:before="0" w:after="0" w:line="240" w:lineRule="auto"/>
        <w:ind w:firstLine="0"/>
      </w:pPr>
      <w:r w:rsidRPr="00601874">
        <w:t xml:space="preserve">Zengin </w:t>
      </w:r>
      <w:r w:rsidR="00903CEC" w:rsidRPr="00601874">
        <w:t>bölge</w:t>
      </w:r>
      <w:r w:rsidRPr="00601874">
        <w:t xml:space="preserve">ler ile yoksul </w:t>
      </w:r>
      <w:r w:rsidR="00934141">
        <w:t>bölgelerarası</w:t>
      </w:r>
      <w:r w:rsidRPr="00601874">
        <w:t xml:space="preserve">ndaki farkın varlığı ve zaman içindeki değişimi, uzun süredir devam eden teorik </w:t>
      </w:r>
      <w:r w:rsidR="0025778E" w:rsidRPr="00601874">
        <w:t xml:space="preserve">bir </w:t>
      </w:r>
      <w:r w:rsidRPr="00601874">
        <w:t xml:space="preserve">tartışmanın </w:t>
      </w:r>
      <w:r w:rsidR="00CD3BA2" w:rsidRPr="00601874">
        <w:t>temelini</w:t>
      </w:r>
      <w:r w:rsidRPr="00601874">
        <w:t xml:space="preserve"> oluşturmaktadır. Bu sorunsalın üzerinde yapılan tartışmalarda çeşitli görüşler ortaya çıkmakla birlikte, tüm görüşlerin ortak paydası ekonomik büyüme ve ekonomik büyüme</w:t>
      </w:r>
      <w:r w:rsidR="00CD3BA2" w:rsidRPr="00601874">
        <w:t>nin</w:t>
      </w:r>
      <w:r w:rsidRPr="00601874">
        <w:t xml:space="preserve"> dinamikleridir.</w:t>
      </w:r>
    </w:p>
    <w:p w:rsidR="00601874" w:rsidRPr="00601874" w:rsidRDefault="00601874" w:rsidP="00601874">
      <w:pPr>
        <w:spacing w:before="0" w:after="0" w:line="240" w:lineRule="auto"/>
      </w:pPr>
    </w:p>
    <w:p w:rsidR="00B22967" w:rsidRDefault="00F62950" w:rsidP="00F13CE8">
      <w:pPr>
        <w:spacing w:before="0" w:after="0" w:line="240" w:lineRule="auto"/>
        <w:ind w:firstLine="0"/>
      </w:pPr>
      <w:r w:rsidRPr="00601874">
        <w:t>Bir ekonomi diğer ekonomilere</w:t>
      </w:r>
      <w:r w:rsidR="00A104A7">
        <w:t xml:space="preserve"> kıyasla neden daha hızlı büyür</w:t>
      </w:r>
      <w:r w:rsidRPr="00601874">
        <w:t xml:space="preserve"> ya da bir ekonomi neden eş değer kaynaklarla daha yavaş büyür sorularının cevabı temel bir bilinmeyendir. Büyüme oranları arasındaki farkların kaynakları, bu farkları ortaya çıkaran dinamikler ekonomik anlamda </w:t>
      </w:r>
      <w:r w:rsidR="00C93DAC" w:rsidRPr="00601874">
        <w:t xml:space="preserve">benzer </w:t>
      </w:r>
      <w:r w:rsidRPr="00601874">
        <w:t xml:space="preserve">pek çok </w:t>
      </w:r>
      <w:r w:rsidR="00C93DAC" w:rsidRPr="00601874">
        <w:t xml:space="preserve">sorunun da </w:t>
      </w:r>
      <w:r w:rsidRPr="00601874">
        <w:t>cevabını oluşturmaktadır.</w:t>
      </w:r>
    </w:p>
    <w:p w:rsidR="00601874" w:rsidRPr="00601874" w:rsidRDefault="00601874" w:rsidP="00601874">
      <w:pPr>
        <w:spacing w:before="0" w:after="0" w:line="240" w:lineRule="auto"/>
      </w:pPr>
    </w:p>
    <w:p w:rsidR="00F62950" w:rsidRDefault="00F62950" w:rsidP="00F13CE8">
      <w:pPr>
        <w:spacing w:before="0" w:after="0" w:line="240" w:lineRule="auto"/>
        <w:ind w:firstLine="0"/>
      </w:pPr>
      <w:r w:rsidRPr="00601874">
        <w:t>Ekonomik büyüme, ekonominin tüm değişkenleri ile karşılıklı etkileşim içindedir. Büyüme oranları, ekonomideki başarım değerleri olduğu kadar dinamizm göstergesi olma niteliğini de taşımaktadır. Örneğin ekonomide büyüme sonucu, kullanılabilir kaynaklar arttığından, toplam yatırım ve istihdamın artması beklenir. Diğer yanda da, yatırımlar ve istihdamın arttığı durumlarda ekonominin büyümesi beklenmektedir. Ekonomik büyüme diğer ekonomik parametrelerle iki yönlü ilişki içinde bulunduğundan</w:t>
      </w:r>
      <w:r w:rsidR="00851CD7" w:rsidRPr="00601874">
        <w:t xml:space="preserve">, hedef değişken niteliği taşımaktadır. Hemen tüm ekonomi politikaları </w:t>
      </w:r>
      <w:r w:rsidR="00CB6FA3" w:rsidRPr="00601874">
        <w:t>için başarı</w:t>
      </w:r>
      <w:r w:rsidR="00851CD7" w:rsidRPr="00601874">
        <w:t xml:space="preserve"> göstergesi ya da performans göstergesi olarak ekonomik büyüme oranları kullanılmaktadır. </w:t>
      </w:r>
    </w:p>
    <w:p w:rsidR="00601874" w:rsidRPr="00601874" w:rsidRDefault="00601874" w:rsidP="00601874">
      <w:pPr>
        <w:spacing w:before="0" w:after="0" w:line="240" w:lineRule="auto"/>
      </w:pPr>
    </w:p>
    <w:p w:rsidR="00CB6FA3" w:rsidRDefault="00CB6FA3" w:rsidP="00F13CE8">
      <w:pPr>
        <w:spacing w:before="0" w:after="0" w:line="240" w:lineRule="auto"/>
        <w:ind w:firstLine="0"/>
      </w:pPr>
      <w:r w:rsidRPr="00601874">
        <w:t xml:space="preserve">Büyüme alanında </w:t>
      </w:r>
      <w:r w:rsidR="00903CEC" w:rsidRPr="00601874">
        <w:t>en önemli bilinmeyenlerden biri</w:t>
      </w:r>
      <w:r w:rsidRPr="00601874">
        <w:t xml:space="preserve"> </w:t>
      </w:r>
      <w:r w:rsidR="00934141">
        <w:t>bölgelerarası</w:t>
      </w:r>
      <w:r w:rsidRPr="00601874">
        <w:t xml:space="preserve"> büyüme oranları arasında oluşan farklılıklardır.  Büyüme oranları arasında bir fark oluştuğunda, bir bölge diğer bir bölgeden hızlı büyüdüğünde, bahsi geçen iki bölge arasındaki gelir düzeyleri arasındaki fark da değişmektedir. Eğer hızlı büyüyen bölgenin başlangıç gelir düzeyi daha düşük ise, bir yakınsama olgusundan bahsedilmektedir.</w:t>
      </w:r>
    </w:p>
    <w:p w:rsidR="00601874" w:rsidRPr="00601874" w:rsidRDefault="00601874" w:rsidP="00601874">
      <w:pPr>
        <w:spacing w:before="0" w:after="0" w:line="240" w:lineRule="auto"/>
      </w:pPr>
    </w:p>
    <w:p w:rsidR="00CB6FA3" w:rsidRDefault="001A6A67" w:rsidP="00F13CE8">
      <w:pPr>
        <w:spacing w:before="0" w:after="0" w:line="240" w:lineRule="auto"/>
        <w:ind w:firstLine="0"/>
      </w:pPr>
      <w:r w:rsidRPr="00601874">
        <w:t>Yakınsama kavramı genel olarak, bölgelerarasında gelir düzeyleri arasındaki farkın azalması olarak tanımlanmaktadır. İki bölge arasında, gelir düzeyleri arasındaki farkın azalmasının tek yolu, daha düşük gelir düzeyine sahip bölgenin daha hızlı büyümesidir. Daha hızlı büyüyen bölge başlangıçta daha yüksek gelir seviyesine sahip bölge ise, o durumda yakınsama olgusundan değil ıraksama olgusundan söz edilmesi gerekmektedir.</w:t>
      </w:r>
    </w:p>
    <w:p w:rsidR="00601874" w:rsidRPr="00601874" w:rsidRDefault="00601874" w:rsidP="00601874">
      <w:pPr>
        <w:spacing w:before="0" w:after="0" w:line="240" w:lineRule="auto"/>
      </w:pPr>
    </w:p>
    <w:p w:rsidR="00E040D8" w:rsidRDefault="00E040D8" w:rsidP="00F13CE8">
      <w:pPr>
        <w:spacing w:before="0" w:after="0" w:line="240" w:lineRule="auto"/>
        <w:ind w:firstLine="0"/>
      </w:pPr>
      <w:r w:rsidRPr="00601874">
        <w:t xml:space="preserve">Yakınsama konusunda oluşan geniş literatürde, </w:t>
      </w:r>
      <w:r w:rsidR="00B12533" w:rsidRPr="00601874">
        <w:t xml:space="preserve">altı </w:t>
      </w:r>
      <w:r w:rsidRPr="00601874">
        <w:t>yakınsama çeşi</w:t>
      </w:r>
      <w:r w:rsidR="00B12533" w:rsidRPr="00601874">
        <w:t>d</w:t>
      </w:r>
      <w:r w:rsidRPr="00601874">
        <w:t xml:space="preserve">i tanımlanmaktadır. </w:t>
      </w:r>
      <w:r w:rsidR="003A50DD" w:rsidRPr="00601874">
        <w:t>En yaygın kullanılan iki tanım σ-yakınsaması ve β-yakınsamasıdır. Bu tanımlardan σ-y</w:t>
      </w:r>
      <w:r w:rsidR="005107A9">
        <w:t>akınsaması;</w:t>
      </w:r>
      <w:r w:rsidR="003A50DD" w:rsidRPr="00601874">
        <w:t xml:space="preserve"> zaman içinde, gelir düzeyleri arasındaki dağınıklığın, standart sapmanın, azalmasını ifade eder</w:t>
      </w:r>
      <w:r w:rsidR="00704A78" w:rsidRPr="00601874">
        <w:t xml:space="preserve">. Başka bir anlatımla yoksul </w:t>
      </w:r>
      <w:r w:rsidR="00903CEC" w:rsidRPr="00601874">
        <w:t>bölge</w:t>
      </w:r>
      <w:r w:rsidR="00704A78" w:rsidRPr="00601874">
        <w:t xml:space="preserve">lerin, zengin </w:t>
      </w:r>
      <w:r w:rsidR="00903CEC" w:rsidRPr="00601874">
        <w:t>bölge</w:t>
      </w:r>
      <w:r w:rsidR="00704A78" w:rsidRPr="00601874">
        <w:t>lere kıyasla daha hızlı büyüdükleri durumu ifade etmektedir</w:t>
      </w:r>
      <w:r w:rsidR="00C156A9" w:rsidRPr="00601874">
        <w:t xml:space="preserve"> (</w:t>
      </w:r>
      <w:r w:rsidR="00704A78" w:rsidRPr="00601874">
        <w:t>Williamson,1996)</w:t>
      </w:r>
      <w:r w:rsidR="003A50DD" w:rsidRPr="00601874">
        <w:t>. Diğer tarafta β-yakınsaması ise başlangıç gelir düzeyleri ile büyüme oranları arasında ters yönlü bir ilişki</w:t>
      </w:r>
      <w:r w:rsidR="00B12533" w:rsidRPr="00601874">
        <w:t>nin</w:t>
      </w:r>
      <w:r w:rsidR="003A50DD" w:rsidRPr="00601874">
        <w:t xml:space="preserve"> </w:t>
      </w:r>
      <w:r w:rsidR="00B12533" w:rsidRPr="00601874">
        <w:t>varlığını</w:t>
      </w:r>
      <w:r w:rsidR="003A50DD" w:rsidRPr="00601874">
        <w:t xml:space="preserve"> ifade eder</w:t>
      </w:r>
      <w:r w:rsidR="00C156A9" w:rsidRPr="00601874">
        <w:t xml:space="preserve"> (</w:t>
      </w:r>
      <w:r w:rsidR="00334134" w:rsidRPr="00601874">
        <w:t>Sala-i Martin,1996).</w:t>
      </w:r>
      <w:r w:rsidR="00EB373A" w:rsidRPr="00601874">
        <w:t xml:space="preserve"> Literatürde geçen diğer yakınsama türlerinden olan mutlak yakınsama koşulsuz bir şekilde </w:t>
      </w:r>
      <w:r w:rsidR="00E6475B" w:rsidRPr="00601874">
        <w:t>bölgelerarası</w:t>
      </w:r>
      <w:r w:rsidR="00EB373A" w:rsidRPr="00601874">
        <w:t xml:space="preserve"> gelir düzeyleri arasındaki farkın azalmasıdır. Koşullu yakınsama, </w:t>
      </w:r>
      <w:r w:rsidR="00E6475B" w:rsidRPr="00601874">
        <w:t>bölgelerarası</w:t>
      </w:r>
      <w:r w:rsidR="00EB373A" w:rsidRPr="00601874">
        <w:t xml:space="preserve"> gelir düzeyleri arasındaki farkın azalmasında/azalması için, </w:t>
      </w:r>
      <w:r w:rsidR="00E6475B" w:rsidRPr="00601874">
        <w:t>bölgelerarası</w:t>
      </w:r>
      <w:r w:rsidR="00EB373A" w:rsidRPr="00601874">
        <w:t>nda, yatırım düzeyleri, nüfus artış oranları vb. parametrelerin benzerliği</w:t>
      </w:r>
      <w:r w:rsidR="00C26424" w:rsidRPr="00601874">
        <w:t xml:space="preserve"> durumunda/şartıyla</w:t>
      </w:r>
      <w:r w:rsidR="00EB373A" w:rsidRPr="00601874">
        <w:t xml:space="preserve"> ortaya çıkan yakınsama durumudur. </w:t>
      </w:r>
      <w:r w:rsidR="00E03956" w:rsidRPr="00601874">
        <w:t>Kulüp</w:t>
      </w:r>
      <w:r w:rsidR="00EB373A" w:rsidRPr="00601874">
        <w:t xml:space="preserve"> yakınsaması, koşullu yakınsamanın toplu olarak, bir bölge</w:t>
      </w:r>
      <w:r w:rsidR="00C156A9" w:rsidRPr="00601874">
        <w:t xml:space="preserve"> </w:t>
      </w:r>
      <w:r w:rsidR="00EB373A" w:rsidRPr="00601874">
        <w:t xml:space="preserve">grubu tarafından gerçekleştirilmesi durumudur. Benzer ya da yakın kararlı durum düzeyine sahip olan bölgelerin, kendi aralarında </w:t>
      </w:r>
      <w:r w:rsidR="00E03956" w:rsidRPr="00601874">
        <w:t>kulüp</w:t>
      </w:r>
      <w:r w:rsidR="00EB373A" w:rsidRPr="00601874">
        <w:t xml:space="preserve"> yapıları oluşturması ve aynı kararlı durum düzeyine hareketle </w:t>
      </w:r>
      <w:r w:rsidR="00FC6912" w:rsidRPr="00601874">
        <w:t xml:space="preserve">birbirlerinin gelir düzeylerine </w:t>
      </w:r>
      <w:r w:rsidR="00EB373A" w:rsidRPr="00601874">
        <w:t xml:space="preserve">yakınsaması durumudur. Polarizasyon, zengin bölgelerin kendi aralarında, yoksul bölgelerin kendi aralarında, </w:t>
      </w:r>
      <w:r w:rsidR="00E03956" w:rsidRPr="00601874">
        <w:t>kulüp</w:t>
      </w:r>
      <w:r w:rsidR="00EB373A" w:rsidRPr="00601874">
        <w:t xml:space="preserve"> yakınsaması gerçekleşmesi durumunda, gelir skalasının iki ucunda toplulaşma, “gelir düzeylerinde kutuplaşma” yaşanması durumudur</w:t>
      </w:r>
      <w:r w:rsidR="00C156A9" w:rsidRPr="00601874">
        <w:t xml:space="preserve"> (</w:t>
      </w:r>
      <w:r w:rsidR="00C7374F" w:rsidRPr="00601874">
        <w:t>Galor,1996)</w:t>
      </w:r>
      <w:r w:rsidR="00EB373A" w:rsidRPr="00601874">
        <w:t>.</w:t>
      </w:r>
    </w:p>
    <w:p w:rsidR="00601874" w:rsidRPr="00601874" w:rsidRDefault="00601874" w:rsidP="00601874">
      <w:pPr>
        <w:spacing w:before="0" w:after="0" w:line="240" w:lineRule="auto"/>
      </w:pPr>
    </w:p>
    <w:p w:rsidR="001A6A67" w:rsidRDefault="001A6A67" w:rsidP="00F13CE8">
      <w:pPr>
        <w:spacing w:before="0" w:after="0" w:line="240" w:lineRule="auto"/>
        <w:ind w:firstLine="0"/>
      </w:pPr>
      <w:r w:rsidRPr="00601874">
        <w:t xml:space="preserve">Yakınsama süreci, düşük gelir düzeyine sahip bölge ile yüksek gelir düzeyine sahip bölgenin gelir düzeyleri arasındaki farkın azalması olduğundan, yakınsama doğrudan büyüme ile ilgili bir süreçtir. “Yakınsama </w:t>
      </w:r>
      <w:r w:rsidR="00C26424" w:rsidRPr="00601874">
        <w:t>dinamikleri</w:t>
      </w:r>
      <w:r w:rsidRPr="00601874">
        <w:t xml:space="preserve">” bu açıdan ekonomik büyüme dinamikleri </w:t>
      </w:r>
      <w:r w:rsidR="008F6464" w:rsidRPr="00601874">
        <w:t>i</w:t>
      </w:r>
      <w:r w:rsidRPr="00601874">
        <w:t>le ya aynı olmalı ya da çok yakın ilişki içinde olmalıdır.</w:t>
      </w:r>
    </w:p>
    <w:p w:rsidR="00601874" w:rsidRPr="00601874" w:rsidRDefault="00601874" w:rsidP="00601874">
      <w:pPr>
        <w:spacing w:before="0" w:after="0" w:line="240" w:lineRule="auto"/>
      </w:pPr>
    </w:p>
    <w:p w:rsidR="00CE3DC3" w:rsidRDefault="00CE3DC3" w:rsidP="00F13CE8">
      <w:pPr>
        <w:spacing w:before="0" w:after="0" w:line="240" w:lineRule="auto"/>
        <w:ind w:firstLine="0"/>
      </w:pPr>
      <w:r w:rsidRPr="00601874">
        <w:t>Ekonomiler dinamik yapılar olduğundan, “nüfus artışının” yalın etkisi negatif olmakla birlikte ekonomilerdeki</w:t>
      </w:r>
      <w:r w:rsidR="00902CE9" w:rsidRPr="00601874">
        <w:t xml:space="preserve"> </w:t>
      </w:r>
      <w:r w:rsidRPr="00601874">
        <w:t>etkisi ç</w:t>
      </w:r>
      <w:r w:rsidR="00902CE9" w:rsidRPr="00601874">
        <w:t>ok yönlü</w:t>
      </w:r>
      <w:r w:rsidRPr="00601874">
        <w:t xml:space="preserve"> olabilecektir. Artan nüfus farkını oluşturan topluluğun üretim gücü belli bir seviyenin üzerinde olursa, nüfusun artışının kişi başına gelir üzerindeki negatif etkisi azalabilecek hatta pozitif bir etki söz konusu olabilecektir. Bu durumda nüfusun artan kısmının ekonomik üretkenliği önem kazanmaktadır. </w:t>
      </w:r>
      <w:r w:rsidR="00992465" w:rsidRPr="00601874">
        <w:t xml:space="preserve">Bir başka anlatımla nüfustaki artış tek başına bir belirleyici değildir. Nüfusun toplam üretim gücündeki artış önemlidir. </w:t>
      </w:r>
    </w:p>
    <w:p w:rsidR="00601874" w:rsidRPr="00601874" w:rsidRDefault="00601874" w:rsidP="00601874">
      <w:pPr>
        <w:spacing w:before="0" w:after="0" w:line="240" w:lineRule="auto"/>
      </w:pPr>
    </w:p>
    <w:p w:rsidR="00992465" w:rsidRDefault="00992465" w:rsidP="00F13CE8">
      <w:pPr>
        <w:spacing w:before="0" w:after="0" w:line="240" w:lineRule="auto"/>
        <w:ind w:firstLine="0"/>
      </w:pPr>
      <w:r w:rsidRPr="00601874">
        <w:t>Toplam üretim açısından bir diğer önemli parametre, ekonomideki sermaye stoğunun büyüklüğü ve üretkenliğidir. Nüfusa benzer bir şekilde, sermaye stoğu arttıkça toplam üretimin de artması beklenir. Solow’un içsel büyüme teorisi de sermaye birikimini büyümenin temeli kabul etmektedir. Başka bir bakış açısından da, sermaye birikimi, yeni yatırımlar yoluyla gerçekleştiğinden, daha yüksek bir teknoloji seviyesi ve dolayısıyla da daha üretken bir sermaye stoğu söz konusudur.</w:t>
      </w:r>
    </w:p>
    <w:p w:rsidR="00601874" w:rsidRPr="00601874" w:rsidRDefault="00601874" w:rsidP="00601874">
      <w:pPr>
        <w:spacing w:before="0" w:after="0" w:line="240" w:lineRule="auto"/>
      </w:pPr>
    </w:p>
    <w:p w:rsidR="00992465" w:rsidRDefault="00992465" w:rsidP="00F13CE8">
      <w:pPr>
        <w:spacing w:before="0" w:after="0" w:line="240" w:lineRule="auto"/>
        <w:ind w:firstLine="0"/>
      </w:pPr>
      <w:r w:rsidRPr="00601874">
        <w:t xml:space="preserve">Üretimin temel iki bileşeni olan sermaye ve işgücü, üretim üzerindeki </w:t>
      </w:r>
      <w:r w:rsidR="009205D5" w:rsidRPr="00601874">
        <w:t>yegâne</w:t>
      </w:r>
      <w:r w:rsidRPr="00601874">
        <w:t xml:space="preserve"> belirleyiciler değildir. Ekonomilerin yapısal özellikleri, uygulanan ekonomi politikaları </w:t>
      </w:r>
      <w:r w:rsidR="009205D5" w:rsidRPr="00601874">
        <w:t>gibi değişik etkenler de büyüme üzerinde belirleyici etkilere sahiptirler.</w:t>
      </w:r>
    </w:p>
    <w:p w:rsidR="00601874" w:rsidRPr="00601874" w:rsidRDefault="00601874" w:rsidP="00601874">
      <w:pPr>
        <w:spacing w:before="0" w:after="0" w:line="240" w:lineRule="auto"/>
      </w:pPr>
    </w:p>
    <w:p w:rsidR="009205D5" w:rsidRDefault="00934141" w:rsidP="00F13CE8">
      <w:pPr>
        <w:spacing w:before="0" w:after="0" w:line="240" w:lineRule="auto"/>
        <w:ind w:firstLine="0"/>
      </w:pPr>
      <w:r>
        <w:t>Bölgelerarası</w:t>
      </w:r>
      <w:r w:rsidR="009205D5" w:rsidRPr="00601874">
        <w:t>nda büyüme performanslarının farklılığının temelinde yatan etkenler, büyüme üzerinde etkili olan faktörlerin etki farklarından kaynaklanmaktadır. Bu faktörlerin tekil ele alınarak analiz yapılması yanlış sonuçlara ulaşılmasına neden olabilecektir. Örneğin göç alan iki bölge arasında büyük büyüme farklılıkları oluşabilir. Bu farkın altında, kolektif bir şekilde, sermaye stoğunun büyüklüğü ve üretkenliği, göçle nüfusa katılan emeğin üretkenliği, uygulanan ekonomi politikası ve kurumsal yapıların büyümeye etkilerinin farklılıkları olabilir.</w:t>
      </w:r>
    </w:p>
    <w:p w:rsidR="00601874" w:rsidRPr="00601874" w:rsidRDefault="00601874" w:rsidP="00601874">
      <w:pPr>
        <w:spacing w:before="0" w:after="0" w:line="240" w:lineRule="auto"/>
      </w:pPr>
    </w:p>
    <w:p w:rsidR="009205D5" w:rsidRDefault="00C82AC9" w:rsidP="00F13CE8">
      <w:pPr>
        <w:spacing w:before="0" w:after="0" w:line="240" w:lineRule="auto"/>
        <w:ind w:firstLine="0"/>
      </w:pPr>
      <w:r w:rsidRPr="00601874">
        <w:t xml:space="preserve">Ekonominin temel ilişkilerinden olan tasarruflar ve yatırımlar arasındaki </w:t>
      </w:r>
      <w:r w:rsidR="0053372A" w:rsidRPr="00601874">
        <w:t xml:space="preserve">pozitif </w:t>
      </w:r>
      <w:r w:rsidRPr="00601874">
        <w:t xml:space="preserve">ilişki, </w:t>
      </w:r>
      <w:r w:rsidR="0053372A" w:rsidRPr="00601874">
        <w:t>büyümenin temel tetikleyicilerinden bir diğerinin de tasarruf olduğunu göstermektedir. Tasarruf gelirin bir bölümü olduğundan, tasarrufların artması için gelirin artması gerekmektedir. Tasarruflar arttıkça, yatırıma dönüşebilecek kaynak artmaktadır. Bu kaynakların yatırıma dönüşmesi halinde büyüme gerçekleşmektedir. Yatırıma dönüşen kaynaklar daha önce de bahsi geçtiği üzere, sermaye stoğunu artıracaktır.</w:t>
      </w:r>
    </w:p>
    <w:p w:rsidR="00601874" w:rsidRPr="00601874" w:rsidRDefault="00601874" w:rsidP="00601874">
      <w:pPr>
        <w:spacing w:before="0" w:after="0" w:line="240" w:lineRule="auto"/>
      </w:pPr>
    </w:p>
    <w:p w:rsidR="0041798C" w:rsidRDefault="00C03CC3" w:rsidP="00F13CE8">
      <w:pPr>
        <w:spacing w:before="0" w:after="0" w:line="240" w:lineRule="auto"/>
        <w:ind w:firstLine="0"/>
      </w:pPr>
      <w:r w:rsidRPr="00601874">
        <w:t>Yakınsama</w:t>
      </w:r>
      <w:r w:rsidR="0041798C" w:rsidRPr="00601874">
        <w:t xml:space="preserve"> </w:t>
      </w:r>
      <w:r w:rsidR="00C02D41" w:rsidRPr="00601874">
        <w:t>a</w:t>
      </w:r>
      <w:r w:rsidR="0041798C" w:rsidRPr="00601874">
        <w:t>lan</w:t>
      </w:r>
      <w:r w:rsidR="00C02D41" w:rsidRPr="00601874">
        <w:t>ınd</w:t>
      </w:r>
      <w:r w:rsidR="00E07296" w:rsidRPr="00601874">
        <w:t xml:space="preserve">a </w:t>
      </w:r>
      <w:r w:rsidR="0041798C" w:rsidRPr="00601874">
        <w:t>ilk çalışmalar, “yakalama” fenomeni üzerine geliştirilmiştir. Aleksander Gerschenkron</w:t>
      </w:r>
      <w:r w:rsidR="00C156A9" w:rsidRPr="00601874">
        <w:t xml:space="preserve"> (</w:t>
      </w:r>
      <w:r w:rsidR="0041798C" w:rsidRPr="00601874">
        <w:t xml:space="preserve">1952) gibi iktisat tarihçileri, “gerideki” </w:t>
      </w:r>
      <w:r w:rsidR="00903CEC" w:rsidRPr="00601874">
        <w:t>bölge</w:t>
      </w:r>
      <w:r w:rsidR="0041798C" w:rsidRPr="00601874">
        <w:t xml:space="preserve">lerin, zengin </w:t>
      </w:r>
      <w:r w:rsidR="00903CEC" w:rsidRPr="00601874">
        <w:t>bölge</w:t>
      </w:r>
      <w:r w:rsidR="0041798C" w:rsidRPr="00601874">
        <w:t>lerden daha hızlı büyümeye eğilimli olduğunu, bu durumda gelir düzeylerinde bir yakınlaşma olduğunu test eden hipotezler kurmuşlar</w:t>
      </w:r>
      <w:r w:rsidR="00124218">
        <w:t>dır</w:t>
      </w:r>
      <w:r w:rsidR="0041798C" w:rsidRPr="00601874">
        <w:t>. Bu yakınlaşma yakınsama olarak adlandırılmıştır. Doğal olarak büyüme hızı ile ilgili olan yakınsama olgusu, büyüme olgusu ile yakından ilişkilendirilmiştir. Daha sonra yapılan ampirik çalışmalarda, örneğin William Baumol</w:t>
      </w:r>
      <w:r w:rsidR="00C156A9" w:rsidRPr="00601874">
        <w:t xml:space="preserve"> (</w:t>
      </w:r>
      <w:r w:rsidR="0041798C" w:rsidRPr="00601874">
        <w:t>1986) çeşitli ülkeler arasında yakınsamayı ispat ederken, çeşitli ülkeler arasında da böyle bir duru</w:t>
      </w:r>
      <w:r w:rsidR="00601874">
        <w:t>mun olmadığını ortaya koymuştur</w:t>
      </w:r>
      <w:r w:rsidR="0041798C" w:rsidRPr="00601874">
        <w:t xml:space="preserve"> </w:t>
      </w:r>
      <w:r w:rsidR="00C156A9" w:rsidRPr="00601874">
        <w:t xml:space="preserve"> (</w:t>
      </w:r>
      <w:r w:rsidR="0041798C" w:rsidRPr="00601874">
        <w:t>Gerschenkron ve B</w:t>
      </w:r>
      <w:r w:rsidR="00601874">
        <w:t>aumol’den aktaran Jones, 1998).</w:t>
      </w:r>
    </w:p>
    <w:p w:rsidR="00497779" w:rsidRPr="00601874" w:rsidRDefault="00497779" w:rsidP="00601874">
      <w:pPr>
        <w:spacing w:before="0" w:after="0" w:line="240" w:lineRule="auto"/>
      </w:pPr>
    </w:p>
    <w:p w:rsidR="00E07296" w:rsidRDefault="00E07296" w:rsidP="00F13CE8">
      <w:pPr>
        <w:spacing w:before="0" w:after="0" w:line="240" w:lineRule="auto"/>
        <w:ind w:firstLine="0"/>
      </w:pPr>
      <w:r w:rsidRPr="00601874">
        <w:lastRenderedPageBreak/>
        <w:t>Yakınsama üzerine yapılan tartışmalar ve oluşan literatür çok çeşitli sonuçlar ortaya koymaktadır. Ancak temelde bulguların iki ana başlık altında toplanabileceği görülmektedir. Birinci grupta, Ravallion</w:t>
      </w:r>
      <w:r w:rsidR="00C156A9" w:rsidRPr="00601874">
        <w:t xml:space="preserve"> (</w:t>
      </w:r>
      <w:r w:rsidRPr="00601874">
        <w:t xml:space="preserve">2003)’deki gibi, bulgular, ülkeler ve </w:t>
      </w:r>
      <w:r w:rsidR="00E6475B" w:rsidRPr="00601874">
        <w:t>bölgelerarası</w:t>
      </w:r>
      <w:r w:rsidRPr="00601874">
        <w:t xml:space="preserve">nda </w:t>
      </w:r>
      <w:r w:rsidR="0011505E" w:rsidRPr="00601874">
        <w:t>mutlak</w:t>
      </w:r>
      <w:r w:rsidRPr="00601874">
        <w:t xml:space="preserve"> yakınsama olduğunu göstermektedir. Bu bulgularla ilgili temel sorun dar </w:t>
      </w:r>
      <w:r w:rsidR="00903CEC" w:rsidRPr="00601874">
        <w:t>bölge</w:t>
      </w:r>
      <w:r w:rsidRPr="00601874">
        <w:t xml:space="preserve">örneklemleri üzerine yapılmış analizler olmasıdır. Neoklasik büyüme teorisi de benzer bir sonucu desteklemektedir. Neoklasik büyüme teorisine göre, benzer nüfus artış oranına, teknoloji düzeyine ve yatırım oranına sahip </w:t>
      </w:r>
      <w:r w:rsidR="00903CEC" w:rsidRPr="00601874">
        <w:t>bölge</w:t>
      </w:r>
      <w:r w:rsidRPr="00601874">
        <w:t>lerin yakın kararlı durum düzeyleri olduğundan, belli bir zaman içinde benzer gelir seviyelerinde birbirlerine yaklaşmaları beklenir</w:t>
      </w:r>
      <w:r w:rsidR="00A739CD" w:rsidRPr="00601874">
        <w:t xml:space="preserve"> </w:t>
      </w:r>
      <w:r w:rsidR="00C156A9" w:rsidRPr="00601874">
        <w:t xml:space="preserve"> (</w:t>
      </w:r>
      <w:r w:rsidRPr="00601874">
        <w:t xml:space="preserve">Jones,1998). </w:t>
      </w:r>
      <w:r w:rsidR="00B12533" w:rsidRPr="00601874">
        <w:t>İkinci grupta ise farklı sonuçlar gözlemlenmektedir.</w:t>
      </w:r>
      <w:r w:rsidRPr="00601874">
        <w:t xml:space="preserve"> Geniş </w:t>
      </w:r>
      <w:r w:rsidR="00903CEC" w:rsidRPr="00601874">
        <w:t>bölge</w:t>
      </w:r>
      <w:r w:rsidRPr="00601874">
        <w:t xml:space="preserve">örneklemleri analiz edildiğinde, neoklasik büyüme teorisinin önerdiği birbirine yakın kararlı durum seviyelerinin belli </w:t>
      </w:r>
      <w:r w:rsidR="00903CEC" w:rsidRPr="00601874">
        <w:t>bölge</w:t>
      </w:r>
      <w:r w:rsidRPr="00601874">
        <w:t xml:space="preserve">grupları için geçerli olduğu, bu </w:t>
      </w:r>
      <w:r w:rsidR="00903CEC" w:rsidRPr="00601874">
        <w:t>bölge</w:t>
      </w:r>
      <w:r w:rsidRPr="00601874">
        <w:t>gruplarının birbirlerine yakınsadığı gözlemlenmiştir.</w:t>
      </w:r>
      <w:r w:rsidR="00A739CD" w:rsidRPr="00601874">
        <w:t xml:space="preserve"> Ben David </w:t>
      </w:r>
      <w:r w:rsidR="00C156A9" w:rsidRPr="00601874">
        <w:t xml:space="preserve"> (</w:t>
      </w:r>
      <w:r w:rsidR="00A739CD" w:rsidRPr="00601874">
        <w:t xml:space="preserve">1997) çalışmasında, benzer kararlı durum seviyelerine sahip ve birbirlerine yakınsayan bu </w:t>
      </w:r>
      <w:r w:rsidR="00903CEC" w:rsidRPr="00601874">
        <w:t>bölge</w:t>
      </w:r>
      <w:r w:rsidR="00A739CD" w:rsidRPr="00601874">
        <w:t>gruplarının yakınsama olgusunu “</w:t>
      </w:r>
      <w:r w:rsidR="00E03956" w:rsidRPr="00601874">
        <w:t>kulüp</w:t>
      </w:r>
      <w:r w:rsidR="00A739CD" w:rsidRPr="00601874">
        <w:t xml:space="preserve"> yakınsaması” olarak tanımlamıştır. Gruplar arasında, nüfus artış oranı, teknoloji düzeyi ve yatırım oranları arasında var olan fark, grupların yakınsamamasına, aksine ıraksamasına neden olmaktadır. Bu durumda, kişi başına gelir skalasında, üstte birbirlerine yakınsayan bir grup, ortada ve altta birbirlerine yakınsayan diğer grupların varlığı söz konusu olmuştur. Bianchi </w:t>
      </w:r>
      <w:r w:rsidR="00C156A9" w:rsidRPr="00601874">
        <w:t xml:space="preserve"> (</w:t>
      </w:r>
      <w:r w:rsidR="00A739CD" w:rsidRPr="00601874">
        <w:t>1997) çalışmasında, gelir skalasında oluşan bu kutuplaşmayı “polarizasyon” olarak tanımlamıştır. Ortaya çıkan durum ise ikili bir yapıyı/”bimodalite”yi göstermektedir.</w:t>
      </w:r>
    </w:p>
    <w:p w:rsidR="00601874" w:rsidRPr="00601874" w:rsidRDefault="00601874" w:rsidP="00601874">
      <w:pPr>
        <w:spacing w:before="0" w:after="0" w:line="240" w:lineRule="auto"/>
      </w:pPr>
    </w:p>
    <w:p w:rsidR="00A739CD" w:rsidRDefault="00EE387F" w:rsidP="00F13CE8">
      <w:pPr>
        <w:spacing w:before="0" w:after="0" w:line="240" w:lineRule="auto"/>
        <w:ind w:firstLine="0"/>
      </w:pPr>
      <w:r w:rsidRPr="00601874">
        <w:t>Tespit edilen durum ister mutlak yakınsama, ister grup</w:t>
      </w:r>
      <w:r w:rsidR="00525B02" w:rsidRPr="00601874">
        <w:t>/</w:t>
      </w:r>
      <w:r w:rsidR="00E03956" w:rsidRPr="00601874">
        <w:t>kulüp</w:t>
      </w:r>
      <w:r w:rsidRPr="00601874">
        <w:t xml:space="preserve"> yakınsaması olsun, ortaya çıkan durumun gerekçeleri temelde aynıdır. Yakınsama olgusu, bir büyüme farklılığı sonucu olduğundan, </w:t>
      </w:r>
      <w:r w:rsidR="001D6440" w:rsidRPr="00601874">
        <w:t>yakınsama/ıraksama dinamikleri, büyüme dinamikleri ile ya aynıdır ya da doğrudan ilişkilidir.</w:t>
      </w:r>
    </w:p>
    <w:p w:rsidR="00601874" w:rsidRPr="00601874" w:rsidRDefault="00601874" w:rsidP="00601874">
      <w:pPr>
        <w:spacing w:before="0" w:after="0" w:line="240" w:lineRule="auto"/>
      </w:pPr>
    </w:p>
    <w:p w:rsidR="001D6440" w:rsidRDefault="001D6440" w:rsidP="00F13CE8">
      <w:pPr>
        <w:spacing w:before="0" w:after="0" w:line="240" w:lineRule="auto"/>
        <w:ind w:firstLine="0"/>
      </w:pPr>
      <w:r w:rsidRPr="00601874">
        <w:t xml:space="preserve">Yakınsama için gerekli olan şartlardan ilki, öndeki </w:t>
      </w:r>
      <w:r w:rsidR="00903CEC" w:rsidRPr="00601874">
        <w:t>bölge</w:t>
      </w:r>
      <w:r w:rsidRPr="00601874">
        <w:t xml:space="preserve">yi yakalayacak olan arkadaki </w:t>
      </w:r>
      <w:r w:rsidR="00903CEC" w:rsidRPr="00601874">
        <w:t xml:space="preserve">bölge </w:t>
      </w:r>
      <w:r w:rsidRPr="00601874">
        <w:t xml:space="preserve">ile öndeki </w:t>
      </w:r>
      <w:r w:rsidR="00903CEC" w:rsidRPr="00601874">
        <w:t>bölge</w:t>
      </w:r>
      <w:r w:rsidRPr="00601874">
        <w:t xml:space="preserve">nin benzer, yakın bir kararlı durum seviyesine sahip olma gerekliliğidir </w:t>
      </w:r>
      <w:r w:rsidR="00C156A9" w:rsidRPr="00601874">
        <w:t xml:space="preserve"> (</w:t>
      </w:r>
      <w:r w:rsidRPr="00601874">
        <w:t xml:space="preserve">Jones,1998). Bunun için </w:t>
      </w:r>
      <w:r w:rsidR="001E4D63" w:rsidRPr="00601874">
        <w:t xml:space="preserve">daha </w:t>
      </w:r>
      <w:r w:rsidRPr="00601874">
        <w:t>önce de belirtildiği üzere, benzer nüfus artış oranlarına, benzer teknoloji düzeylerine ve benzer yatırım oranlarına sahip olunması gerekir. Ayrıca Solow’un temel denklemlerinden</w:t>
      </w:r>
      <w:r w:rsidRPr="00601874">
        <w:rPr>
          <w:rStyle w:val="DipnotBavurusu"/>
        </w:rPr>
        <w:footnoteReference w:id="2"/>
      </w:r>
      <w:r w:rsidRPr="00601874">
        <w:t xml:space="preserve"> de çıkarılabileceği gibi, benzer tasarruf oranları ve benzer sermaye amortisman oranlarının da mevcudiyeti gereklidir. Solow’un önerdiği üzere, teknoloji seviyelerinin yakın olması, özellikle üretkenlik açısından önemlidir.</w:t>
      </w:r>
      <w:r w:rsidR="00D66772" w:rsidRPr="00601874">
        <w:t xml:space="preserve"> Solow’un modeline</w:t>
      </w:r>
      <w:r w:rsidRPr="00601874">
        <w:t xml:space="preserve"> </w:t>
      </w:r>
      <w:r w:rsidR="00D66772" w:rsidRPr="00601874">
        <w:t xml:space="preserve">üretimin diğer faktörü olan işgücü ile ilgili katkı Romer’den </w:t>
      </w:r>
      <w:r w:rsidR="00C156A9" w:rsidRPr="00601874">
        <w:t xml:space="preserve"> (</w:t>
      </w:r>
      <w:r w:rsidR="00D66772" w:rsidRPr="00601874">
        <w:t xml:space="preserve">1986) gelmiştir. Romer, büyüme için anahtar rol oynayan teknoloji kadar, beşeri sermaye birikiminin de önemini ortaya koymuştur. İçsel büyüme modeli bu katkıdan sonra daha zengin </w:t>
      </w:r>
      <w:r w:rsidR="00903CEC" w:rsidRPr="00601874">
        <w:t>bölge</w:t>
      </w:r>
      <w:r w:rsidR="00D66772" w:rsidRPr="00601874">
        <w:t>lerin bu durumlarına açıklama olarak, daha yüksek fiziksel sermaye yatırım oranları ve daha büyük oranda zamanın eğitim ve beşeri sermaye birikimine ayrılmasını ortaya koymuştur. Yeni fiziksel sermaye yatırımlarının daha üst düzey bir teknolojiyi, daha eğitimli işgücünün daha üst düzey bir üretim becerisini ifade etmesinden dolayı, model büyümenin temel anahtarı olarak verimliliği belirlemiştir. Toplam faktör verimliliğin</w:t>
      </w:r>
      <w:r w:rsidR="00C156A9" w:rsidRPr="00601874">
        <w:t xml:space="preserve"> (</w:t>
      </w:r>
      <w:r w:rsidR="00D66772" w:rsidRPr="00601874">
        <w:t xml:space="preserve">TFV) artışının büyümenin anahtarı olduğu ortaya koyulmuştur. </w:t>
      </w:r>
    </w:p>
    <w:p w:rsidR="00601874" w:rsidRPr="00601874" w:rsidRDefault="00601874" w:rsidP="00601874">
      <w:pPr>
        <w:spacing w:before="0" w:after="0" w:line="240" w:lineRule="auto"/>
      </w:pPr>
    </w:p>
    <w:p w:rsidR="00D66772" w:rsidRDefault="00D66772" w:rsidP="00F13CE8">
      <w:pPr>
        <w:spacing w:before="0" w:after="0" w:line="240" w:lineRule="auto"/>
        <w:ind w:firstLine="0"/>
      </w:pPr>
      <w:r w:rsidRPr="00601874">
        <w:lastRenderedPageBreak/>
        <w:t>Büyüme için, yalnız fiziksel ve beşeri sermaye birikimin artırılması ve bu yolla TFV’nin artırılmasının yet</w:t>
      </w:r>
      <w:r w:rsidR="00497779">
        <w:t>erli olmadığı, ekonomilerde alt</w:t>
      </w:r>
      <w:r w:rsidRPr="00601874">
        <w:t>yapıların, kurum-kural ve regülasyonların da belirleyici olduğu kabul gören bir yaklaşımdır</w:t>
      </w:r>
      <w:r w:rsidR="00AA38D3" w:rsidRPr="00601874">
        <w:t xml:space="preserve"> </w:t>
      </w:r>
      <w:r w:rsidR="00C156A9" w:rsidRPr="00601874">
        <w:t xml:space="preserve"> (</w:t>
      </w:r>
      <w:r w:rsidR="00AA38D3" w:rsidRPr="00601874">
        <w:t>Acemoğlu vd</w:t>
      </w:r>
      <w:r w:rsidR="00497779">
        <w:t>.</w:t>
      </w:r>
      <w:r w:rsidR="00AA38D3" w:rsidRPr="00601874">
        <w:t>,</w:t>
      </w:r>
      <w:r w:rsidR="00497779">
        <w:t xml:space="preserve"> </w:t>
      </w:r>
      <w:r w:rsidR="00AA38D3" w:rsidRPr="00601874">
        <w:t>2001 ve Jones, 1998)</w:t>
      </w:r>
      <w:r w:rsidRPr="00601874">
        <w:t xml:space="preserve">. </w:t>
      </w:r>
      <w:r w:rsidR="00AA38D3" w:rsidRPr="00601874">
        <w:t xml:space="preserve">Yapısal farklılıklar, diğer tüm parametreler eşit olduğunda ortaya çıkan büyüme farklılıklarının temelini oluşturmaktadır. Yapısal farklılıklar, başlangıç gelir düzeyleri arasındaki farklılıkların da gerekçesidir. </w:t>
      </w:r>
    </w:p>
    <w:p w:rsidR="00601874" w:rsidRPr="00601874" w:rsidRDefault="00601874" w:rsidP="00601874">
      <w:pPr>
        <w:spacing w:before="0" w:after="0" w:line="240" w:lineRule="auto"/>
      </w:pPr>
    </w:p>
    <w:p w:rsidR="00AA38D3" w:rsidRDefault="00AA38D3" w:rsidP="00F13CE8">
      <w:pPr>
        <w:spacing w:before="0" w:after="0" w:line="240" w:lineRule="auto"/>
        <w:ind w:firstLine="0"/>
      </w:pPr>
      <w:r w:rsidRPr="00601874">
        <w:t xml:space="preserve">Yakınsama analizlerinde ölçek ülkeden bölge düzeyine indirildiğinde analizlerin perspektifini etkileyen temel bazı değişkenler söz konusudur. Bu değişkenlerin başında, ülkenin büyüme performansı gelmektedir. Bir ülkedeki büyüme performansı arttıkça, </w:t>
      </w:r>
      <w:r w:rsidR="00903CEC" w:rsidRPr="00601874">
        <w:t xml:space="preserve">bölge </w:t>
      </w:r>
      <w:r w:rsidRPr="00601874">
        <w:t>içinde gelir dağılımının bozulduğuna ilişkin temel teori, Arthur OKUN</w:t>
      </w:r>
      <w:r w:rsidR="00C156A9" w:rsidRPr="00601874">
        <w:t xml:space="preserve"> (</w:t>
      </w:r>
      <w:r w:rsidRPr="00601874">
        <w:t>1952) tarafından ortaya koyulan etkinlik/adalet ödünleşimidir</w:t>
      </w:r>
      <w:r w:rsidR="00C156A9" w:rsidRPr="00601874">
        <w:t xml:space="preserve"> (</w:t>
      </w:r>
      <w:r w:rsidRPr="00601874">
        <w:t>değiş tokuşu/trade off). Bu yaklaşım temel ekonomi denklemlerinden türetilmiştir. Bir bölgenin büyümesi yatırımlarla doğrudan ilişki içindedir. Ekonomideki yatırım miktarı, tasarruflar arttıkça artmaktadır. Bir ekonomide tasarrufların artırılması için, harcama eğilimi daha düşük olan görece zengin kesim lehine</w:t>
      </w:r>
      <w:r w:rsidR="00E757B3" w:rsidRPr="00601874">
        <w:t>,</w:t>
      </w:r>
      <w:r w:rsidRPr="00601874">
        <w:t xml:space="preserve"> bölüşümde adaletin bozulması gerekmektedir. Böylelikle ekonomi daha fazla yatırım yapabilecek ve daha yüksek oranda büyüyebilecektir. Eşit oranlar söz konusu olmasa dahi, belli bir miktar büyüme performansı fazlası için, belli oranda gelir dağılımı adaletinden vazgeçilmesi gerekmektedir.</w:t>
      </w:r>
      <w:r w:rsidR="005C7732" w:rsidRPr="00601874">
        <w:t xml:space="preserve"> Bu değiş tokuş</w:t>
      </w:r>
      <w:r w:rsidR="00B84876">
        <w:t>,</w:t>
      </w:r>
      <w:r w:rsidR="00E233A9" w:rsidRPr="00601874">
        <w:t xml:space="preserve"> etkinlik/adalet ödünleşimi olarak bilinmektedir.</w:t>
      </w:r>
    </w:p>
    <w:p w:rsidR="00601874" w:rsidRPr="00601874" w:rsidRDefault="00601874" w:rsidP="00601874">
      <w:pPr>
        <w:spacing w:before="0" w:after="0" w:line="240" w:lineRule="auto"/>
      </w:pPr>
    </w:p>
    <w:p w:rsidR="00B800CA" w:rsidRPr="00601874" w:rsidRDefault="00E233A9" w:rsidP="00F13CE8">
      <w:pPr>
        <w:spacing w:before="0" w:after="0" w:line="240" w:lineRule="auto"/>
        <w:ind w:firstLine="0"/>
      </w:pPr>
      <w:r w:rsidRPr="00601874">
        <w:t xml:space="preserve">Ekonomilerin daha yüksek büyüme için uyguladığı politikalar, etkinlik/adalet ödünleşiminden dolayı ülke içi gelir dağılımını bozma eğiliminde olduğu kadar, </w:t>
      </w:r>
      <w:r w:rsidR="00E6475B" w:rsidRPr="00601874">
        <w:t>bölgelerarası</w:t>
      </w:r>
      <w:r w:rsidRPr="00601874">
        <w:t xml:space="preserve"> gelir dağılımını belirleyen parametreleri de etkilemektedir. Şöyle ki, ekonomi politikaları daha üretken sektörleri destekler nitelikte olduğunda, o sektörlerin yoğun olduğu bölgelere göç ve yatırım yoğunluğu yaşanabilecektir. Bu durum söz konusu avantajlı bölgelerin diğer bölgelerden daha hızlı büyümesine neden olacak ve </w:t>
      </w:r>
      <w:r w:rsidR="00E6475B" w:rsidRPr="00601874">
        <w:t>bölgelerarası</w:t>
      </w:r>
      <w:r w:rsidRPr="00601874">
        <w:t xml:space="preserve"> ıraksama olgusu ortaya çıkacaktır.</w:t>
      </w:r>
      <w:r w:rsidR="005C7732" w:rsidRPr="00601874">
        <w:t xml:space="preserve"> </w:t>
      </w:r>
    </w:p>
    <w:p w:rsidR="00B800CA" w:rsidRPr="00601874" w:rsidRDefault="00B800CA" w:rsidP="00601874">
      <w:pPr>
        <w:spacing w:before="0" w:after="0" w:line="240" w:lineRule="auto"/>
      </w:pPr>
    </w:p>
    <w:p w:rsidR="005F264C" w:rsidRPr="00601874" w:rsidRDefault="00601874" w:rsidP="00B84876">
      <w:pPr>
        <w:pStyle w:val="Balk1"/>
        <w:spacing w:before="120" w:after="120" w:line="240" w:lineRule="auto"/>
        <w:ind w:firstLine="0"/>
        <w:rPr>
          <w:sz w:val="24"/>
          <w:szCs w:val="24"/>
        </w:rPr>
      </w:pPr>
      <w:bookmarkStart w:id="1" w:name="_Toc388808678"/>
      <w:r>
        <w:rPr>
          <w:sz w:val="24"/>
          <w:szCs w:val="24"/>
        </w:rPr>
        <w:t>3.</w:t>
      </w:r>
      <w:r w:rsidR="00755CD3" w:rsidRPr="00601874">
        <w:rPr>
          <w:sz w:val="24"/>
          <w:szCs w:val="24"/>
        </w:rPr>
        <w:t>TÜRKİYE’DE BÖLGELERARASI</w:t>
      </w:r>
      <w:r w:rsidR="005C7732" w:rsidRPr="00601874">
        <w:rPr>
          <w:sz w:val="24"/>
          <w:szCs w:val="24"/>
        </w:rPr>
        <w:t xml:space="preserve"> </w:t>
      </w:r>
      <w:r w:rsidR="005F264C" w:rsidRPr="00601874">
        <w:rPr>
          <w:sz w:val="24"/>
          <w:szCs w:val="24"/>
        </w:rPr>
        <w:t>GELİR DAĞILIMI</w:t>
      </w:r>
      <w:bookmarkEnd w:id="1"/>
      <w:r w:rsidR="005C7732" w:rsidRPr="00601874">
        <w:rPr>
          <w:sz w:val="24"/>
          <w:szCs w:val="24"/>
        </w:rPr>
        <w:t xml:space="preserve"> ANALİZLERİ</w:t>
      </w:r>
    </w:p>
    <w:p w:rsidR="005F264C" w:rsidRDefault="005F264C" w:rsidP="00F13CE8">
      <w:pPr>
        <w:spacing w:line="240" w:lineRule="auto"/>
        <w:ind w:firstLine="0"/>
      </w:pPr>
      <w:r w:rsidRPr="00601874">
        <w:t xml:space="preserve">Gelir dağılımına ilişkin literatür, genel olarak gelir grupları arasındaki gelir dağılımını, iş/meslek ekonomik </w:t>
      </w:r>
      <w:r w:rsidR="00AE465A" w:rsidRPr="00601874">
        <w:t xml:space="preserve">işlev </w:t>
      </w:r>
      <w:r w:rsidR="00C156A9" w:rsidRPr="00601874">
        <w:t xml:space="preserve"> (</w:t>
      </w:r>
      <w:r w:rsidR="00AE465A" w:rsidRPr="00601874">
        <w:t xml:space="preserve">fonksiyonel gelir dağılımı) temelli gelir dağılımını </w:t>
      </w:r>
      <w:r w:rsidRPr="00601874">
        <w:t xml:space="preserve">ya da </w:t>
      </w:r>
      <w:r w:rsidR="00934141">
        <w:t>bölgelerarası</w:t>
      </w:r>
      <w:r w:rsidRPr="00601874">
        <w:t xml:space="preserve"> gelir dağılımı</w:t>
      </w:r>
      <w:r w:rsidR="00AE465A" w:rsidRPr="00601874">
        <w:t>nı</w:t>
      </w:r>
      <w:r w:rsidRPr="00601874">
        <w:t xml:space="preserve"> </w:t>
      </w:r>
      <w:r w:rsidR="00AE465A" w:rsidRPr="00601874">
        <w:t>odak noktası kabul etmektedir.</w:t>
      </w:r>
    </w:p>
    <w:p w:rsidR="00601874" w:rsidRPr="00601874" w:rsidRDefault="00601874" w:rsidP="00601874">
      <w:pPr>
        <w:spacing w:before="0" w:after="0" w:line="240" w:lineRule="auto"/>
      </w:pPr>
    </w:p>
    <w:p w:rsidR="005F264C" w:rsidRDefault="00E6475B" w:rsidP="00F13CE8">
      <w:pPr>
        <w:spacing w:before="0" w:after="0" w:line="240" w:lineRule="auto"/>
        <w:ind w:firstLine="0"/>
      </w:pPr>
      <w:r w:rsidRPr="00601874">
        <w:t>Bölgelerarası</w:t>
      </w:r>
      <w:r w:rsidR="005F264C" w:rsidRPr="00601874">
        <w:t xml:space="preserve"> gelir dağılımı kalkınmışlık farklılıkları temelinde değerlendiril</w:t>
      </w:r>
      <w:r w:rsidR="00551420" w:rsidRPr="00601874">
        <w:t xml:space="preserve">mekte olan </w:t>
      </w:r>
      <w:r w:rsidR="005F264C" w:rsidRPr="00601874">
        <w:t>bir alandır. Kalkınmışlık farklılıklarına neden olan çeşitli faktörler</w:t>
      </w:r>
      <w:r w:rsidR="00551420" w:rsidRPr="00601874">
        <w:t>,</w:t>
      </w:r>
      <w:r w:rsidR="005F264C" w:rsidRPr="00601874">
        <w:t xml:space="preserve"> gelir dağılımı yakınsama/ıraksama olgusunun da temeli olarak değerlendirilmiştir. Literatürde, Garofalo ve Yamarik </w:t>
      </w:r>
      <w:r w:rsidR="00C156A9" w:rsidRPr="00601874">
        <w:t xml:space="preserve"> (</w:t>
      </w:r>
      <w:r w:rsidR="005F264C" w:rsidRPr="00601874">
        <w:t xml:space="preserve">2002) ve Erdoğan ve Ataklı </w:t>
      </w:r>
      <w:r w:rsidR="00C156A9" w:rsidRPr="00601874">
        <w:t xml:space="preserve"> (</w:t>
      </w:r>
      <w:r w:rsidR="005F264C" w:rsidRPr="00601874">
        <w:t xml:space="preserve">2012), sermaye yoğunlaşmasının ve yatırımlarla artan etkinliğin farklılaşmanın nedeni olduğunu savunmuşlardır. Benzer bir şekilde, Tamura </w:t>
      </w:r>
      <w:r w:rsidR="00C156A9" w:rsidRPr="00601874">
        <w:t xml:space="preserve"> (</w:t>
      </w:r>
      <w:r w:rsidR="005F264C" w:rsidRPr="00601874">
        <w:t xml:space="preserve">1991) beşeri sermaye farklılaşması kaynaklı bir yakınsama/ıraksama olgusu üzerinde dururken, Shioji </w:t>
      </w:r>
      <w:r w:rsidR="00C156A9" w:rsidRPr="00601874">
        <w:t xml:space="preserve"> (</w:t>
      </w:r>
      <w:r w:rsidR="005F264C" w:rsidRPr="00601874">
        <w:t xml:space="preserve">2004) ve Clark </w:t>
      </w:r>
      <w:r w:rsidR="00C156A9" w:rsidRPr="00601874">
        <w:t xml:space="preserve"> (</w:t>
      </w:r>
      <w:r w:rsidR="005F264C" w:rsidRPr="00601874">
        <w:t xml:space="preserve">2011) gelir dağılımının doğal süreçlerle belirlendiğini savunmaktadırlar. </w:t>
      </w:r>
    </w:p>
    <w:p w:rsidR="00601874" w:rsidRPr="00601874" w:rsidRDefault="00601874" w:rsidP="00601874">
      <w:pPr>
        <w:spacing w:before="0" w:after="0" w:line="240" w:lineRule="auto"/>
      </w:pPr>
    </w:p>
    <w:p w:rsidR="005F264C" w:rsidRDefault="005F264C" w:rsidP="00F13CE8">
      <w:pPr>
        <w:spacing w:before="0" w:after="0" w:line="240" w:lineRule="auto"/>
        <w:ind w:firstLine="0"/>
      </w:pPr>
      <w:r w:rsidRPr="00601874">
        <w:t xml:space="preserve">Türkiye için, </w:t>
      </w:r>
      <w:r w:rsidR="00E6475B" w:rsidRPr="00601874">
        <w:t>bölgelerarası</w:t>
      </w:r>
      <w:r w:rsidRPr="00601874">
        <w:t xml:space="preserve"> gelir dağılımı analizlerine ilişkin yapılan çalışmalarda, </w:t>
      </w:r>
      <w:r w:rsidR="00E6475B" w:rsidRPr="00601874">
        <w:t>bölgelerarası</w:t>
      </w:r>
      <w:r w:rsidRPr="00601874">
        <w:t xml:space="preserve"> gelir dağılımı yakınsama/ıraksama dinamikleri açısından sınırlı bir çerçevede sonuçlara ulaşılmıştır.</w:t>
      </w:r>
    </w:p>
    <w:p w:rsidR="00601874" w:rsidRPr="00601874" w:rsidRDefault="00601874" w:rsidP="00601874">
      <w:pPr>
        <w:spacing w:before="0" w:after="0" w:line="240" w:lineRule="auto"/>
      </w:pPr>
    </w:p>
    <w:p w:rsidR="005F264C" w:rsidRDefault="005F264C" w:rsidP="00F13CE8">
      <w:pPr>
        <w:spacing w:before="0" w:after="0" w:line="240" w:lineRule="auto"/>
        <w:ind w:firstLine="0"/>
      </w:pPr>
      <w:r w:rsidRPr="00601874">
        <w:t xml:space="preserve">Kamu maliyesi uygulama farklılıkları </w:t>
      </w:r>
      <w:r w:rsidR="00C156A9" w:rsidRPr="00601874">
        <w:t xml:space="preserve"> (</w:t>
      </w:r>
      <w:r w:rsidRPr="00601874">
        <w:t>Voyvoda,</w:t>
      </w:r>
      <w:r w:rsidR="00934141">
        <w:t xml:space="preserve"> </w:t>
      </w:r>
      <w:r w:rsidRPr="00601874">
        <w:t xml:space="preserve">2012), bölge düzeyinde sektörel farklılaşmalar </w:t>
      </w:r>
      <w:r w:rsidR="00C156A9" w:rsidRPr="00601874">
        <w:t xml:space="preserve"> (</w:t>
      </w:r>
      <w:r w:rsidRPr="00601874">
        <w:t xml:space="preserve">Özsabuncuoğlu, Direkçi, 2012), iç göç </w:t>
      </w:r>
      <w:r w:rsidR="00C156A9" w:rsidRPr="00601874">
        <w:t xml:space="preserve"> (</w:t>
      </w:r>
      <w:r w:rsidRPr="00601874">
        <w:t xml:space="preserve">Kırdar, Saraçoğlu, 2012), bölgesel </w:t>
      </w:r>
      <w:r w:rsidRPr="00601874">
        <w:lastRenderedPageBreak/>
        <w:t xml:space="preserve">yapısal farklılıklar </w:t>
      </w:r>
      <w:r w:rsidR="00C156A9" w:rsidRPr="00601874">
        <w:t xml:space="preserve"> (</w:t>
      </w:r>
      <w:r w:rsidRPr="00601874">
        <w:t xml:space="preserve">Mutlu, 2012), genel ve bölgesel büyüme politikalarının etkileri </w:t>
      </w:r>
      <w:r w:rsidR="00C156A9" w:rsidRPr="00601874">
        <w:t xml:space="preserve"> (</w:t>
      </w:r>
      <w:r w:rsidRPr="00601874">
        <w:t xml:space="preserve">Yiğidim, 2012), verimlilik farklılıkları </w:t>
      </w:r>
      <w:r w:rsidR="00C156A9" w:rsidRPr="00601874">
        <w:t xml:space="preserve"> (</w:t>
      </w:r>
      <w:r w:rsidRPr="00601874">
        <w:t>Tuncer, Özuğurlu, 2004) ve kamu müdahaleleri/kamu bank</w:t>
      </w:r>
      <w:r w:rsidR="00551420" w:rsidRPr="00601874">
        <w:t>a</w:t>
      </w:r>
      <w:r w:rsidRPr="00601874">
        <w:t xml:space="preserve">larının etkinliği </w:t>
      </w:r>
      <w:r w:rsidR="00C156A9" w:rsidRPr="00601874">
        <w:t xml:space="preserve"> (</w:t>
      </w:r>
      <w:r w:rsidRPr="00601874">
        <w:t>Önder ve Özyıldırım, 2012) gibi faktörler</w:t>
      </w:r>
      <w:r w:rsidR="00934141">
        <w:t>,</w:t>
      </w:r>
      <w:r w:rsidRPr="00601874">
        <w:t xml:space="preserve"> çalışmalarda ön plana çıkmaktadır.</w:t>
      </w:r>
    </w:p>
    <w:p w:rsidR="00601874" w:rsidRPr="00601874" w:rsidRDefault="00601874" w:rsidP="00601874">
      <w:pPr>
        <w:spacing w:before="0" w:after="0" w:line="240" w:lineRule="auto"/>
      </w:pPr>
    </w:p>
    <w:p w:rsidR="005F264C" w:rsidRDefault="005F264C" w:rsidP="00F13CE8">
      <w:pPr>
        <w:spacing w:before="0" w:after="0" w:line="240" w:lineRule="auto"/>
        <w:ind w:firstLine="0"/>
      </w:pPr>
      <w:r w:rsidRPr="00601874">
        <w:t xml:space="preserve">Yapılan çeşitli ampirik çalışmalarda da </w:t>
      </w:r>
      <w:r w:rsidR="00C156A9" w:rsidRPr="00601874">
        <w:t xml:space="preserve"> (</w:t>
      </w:r>
      <w:r w:rsidRPr="00601874">
        <w:t xml:space="preserve">Tuncer, Özuğurlu, 2004 ve Elvan, Tarihsiz gibi) bölge yapıları çok genel olarak ele alınmış olup en fazla İBBS I yani 12 bölge ele alınmıştır. İBBS II yani 26 </w:t>
      </w:r>
      <w:r w:rsidR="00551420" w:rsidRPr="00601874">
        <w:t xml:space="preserve">bölgenin </w:t>
      </w:r>
      <w:r w:rsidRPr="00601874">
        <w:t>ele alındığı gelir dağılımı analizlerine rastlanamamıştır.</w:t>
      </w:r>
    </w:p>
    <w:p w:rsidR="00601874" w:rsidRPr="00601874" w:rsidRDefault="00601874" w:rsidP="00601874">
      <w:pPr>
        <w:spacing w:before="0" w:after="0" w:line="240" w:lineRule="auto"/>
      </w:pPr>
    </w:p>
    <w:p w:rsidR="005F264C" w:rsidRPr="00601874" w:rsidRDefault="00601874" w:rsidP="00F13CE8">
      <w:pPr>
        <w:pStyle w:val="Balk2"/>
        <w:spacing w:before="120" w:after="120" w:line="240" w:lineRule="auto"/>
        <w:ind w:firstLine="0"/>
        <w:rPr>
          <w:i w:val="0"/>
          <w:szCs w:val="24"/>
        </w:rPr>
      </w:pPr>
      <w:bookmarkStart w:id="2" w:name="_Toc388808679"/>
      <w:r w:rsidRPr="00601874">
        <w:rPr>
          <w:i w:val="0"/>
          <w:szCs w:val="24"/>
        </w:rPr>
        <w:t>3.1</w:t>
      </w:r>
      <w:r w:rsidR="00D83683" w:rsidRPr="00601874">
        <w:rPr>
          <w:i w:val="0"/>
          <w:szCs w:val="24"/>
        </w:rPr>
        <w:t>.</w:t>
      </w:r>
      <w:r w:rsidR="005F264C" w:rsidRPr="00601874">
        <w:rPr>
          <w:i w:val="0"/>
          <w:szCs w:val="24"/>
        </w:rPr>
        <w:t xml:space="preserve"> </w:t>
      </w:r>
      <w:r w:rsidR="00E6475B" w:rsidRPr="00601874">
        <w:rPr>
          <w:i w:val="0"/>
          <w:szCs w:val="24"/>
        </w:rPr>
        <w:t>Bölgelerarası</w:t>
      </w:r>
      <w:r w:rsidR="005F264C" w:rsidRPr="00601874">
        <w:rPr>
          <w:i w:val="0"/>
          <w:szCs w:val="24"/>
        </w:rPr>
        <w:t xml:space="preserve"> Gelir Dağılımı Analiz Teknikleri</w:t>
      </w:r>
      <w:bookmarkEnd w:id="2"/>
      <w:r w:rsidR="005F264C" w:rsidRPr="00601874">
        <w:rPr>
          <w:i w:val="0"/>
          <w:szCs w:val="24"/>
        </w:rPr>
        <w:t xml:space="preserve">    </w:t>
      </w:r>
    </w:p>
    <w:p w:rsidR="0072199F" w:rsidRPr="00601874" w:rsidRDefault="00E6475B" w:rsidP="00F13CE8">
      <w:pPr>
        <w:spacing w:line="240" w:lineRule="auto"/>
        <w:ind w:firstLine="0"/>
      </w:pPr>
      <w:r w:rsidRPr="00601874">
        <w:t>Bölgelerarası</w:t>
      </w:r>
      <w:r w:rsidR="005F264C" w:rsidRPr="00601874">
        <w:t xml:space="preserve"> gelir dağılımı yakınsama/ıraksama analizleri literatürünü dünya geneli için yapılmış teknik çalışmalar şekill</w:t>
      </w:r>
      <w:r w:rsidR="00FF1541">
        <w:t>endirmiştir. Genellikle ülkeler</w:t>
      </w:r>
      <w:r w:rsidR="005F264C" w:rsidRPr="00601874">
        <w:t xml:space="preserve">arası gelir dağılımı analizleri yapılan bu çalışmalarda kullanılan ekonometrik yöntemler açısından öne çıkanlar, Quah </w:t>
      </w:r>
      <w:r w:rsidR="00C156A9" w:rsidRPr="00601874">
        <w:t xml:space="preserve"> (</w:t>
      </w:r>
      <w:r w:rsidR="005F264C" w:rsidRPr="00601874">
        <w:t>1996), Durlauf ve Quah</w:t>
      </w:r>
      <w:r w:rsidR="00C156A9" w:rsidRPr="00601874">
        <w:t xml:space="preserve"> (</w:t>
      </w:r>
      <w:r w:rsidR="005F264C" w:rsidRPr="00601874">
        <w:t xml:space="preserve">1999), Durlauf, Johnson ve Temple </w:t>
      </w:r>
      <w:r w:rsidR="00C156A9" w:rsidRPr="00601874">
        <w:t xml:space="preserve"> (</w:t>
      </w:r>
      <w:r w:rsidR="005F264C" w:rsidRPr="00601874">
        <w:t xml:space="preserve">2005), Ermisch </w:t>
      </w:r>
      <w:r w:rsidR="00C156A9" w:rsidRPr="00601874">
        <w:t xml:space="preserve"> (</w:t>
      </w:r>
      <w:r w:rsidR="005F264C" w:rsidRPr="00601874">
        <w:t xml:space="preserve">2004), Hsaio </w:t>
      </w:r>
      <w:r w:rsidR="00C156A9" w:rsidRPr="00601874">
        <w:t xml:space="preserve"> (</w:t>
      </w:r>
      <w:r w:rsidR="005F264C" w:rsidRPr="00601874">
        <w:t xml:space="preserve">2003) ile Phillips ve Sul </w:t>
      </w:r>
      <w:r w:rsidR="00C156A9" w:rsidRPr="00601874">
        <w:t xml:space="preserve"> (</w:t>
      </w:r>
      <w:r w:rsidR="005F264C" w:rsidRPr="00601874">
        <w:t xml:space="preserve">2007)’un çalışmalarıdır. Bu çalışmaların ortak noktası panel data üzerinden, zaman serileri ve OLS </w:t>
      </w:r>
      <w:r w:rsidR="00C156A9" w:rsidRPr="00601874">
        <w:t xml:space="preserve"> (</w:t>
      </w:r>
      <w:r w:rsidR="005F264C" w:rsidRPr="00601874">
        <w:t xml:space="preserve">Ordinary Least Squares) yöntemleriyle gerçekleştirilmeleridir. </w:t>
      </w:r>
    </w:p>
    <w:p w:rsidR="005F264C" w:rsidRDefault="00950C2B" w:rsidP="00F13CE8">
      <w:pPr>
        <w:spacing w:before="0" w:after="0" w:line="240" w:lineRule="auto"/>
        <w:ind w:firstLine="0"/>
      </w:pPr>
      <w:r w:rsidRPr="00601874">
        <w:t>Bölgelerarası gelir dağılımı analizlerinde kullanılan</w:t>
      </w:r>
      <w:r w:rsidR="005F264C" w:rsidRPr="00601874">
        <w:t xml:space="preserve"> bu teknikler, çeşitli karar birimlerinden oluşan bir grubun gelir düzeylerinin </w:t>
      </w:r>
      <w:r w:rsidR="00C156A9" w:rsidRPr="00601874">
        <w:t xml:space="preserve"> (</w:t>
      </w:r>
      <w:r w:rsidR="005F264C" w:rsidRPr="00601874">
        <w:t xml:space="preserve">kişi başı) birbirlerine yakınsayıp yakınsamadıklarının analizi için olduğu kadar varsa ortak kararlı denge seviyesinin tespiti için de kullanılmıştır. Bu yaklaşımın içinde barındırdığı en büyük sıkıntı “bir ortak kararlı denge düzeyinin varlığı” varsayımıdır. Bu varsayım </w:t>
      </w:r>
      <w:r w:rsidRPr="00601874">
        <w:t>kuvvetsiz</w:t>
      </w:r>
      <w:r w:rsidR="005F264C" w:rsidRPr="00601874">
        <w:t xml:space="preserve"> olduğu kadar, ekonometrik yöntemlerin güvenilirlik düzeyini de düşürmektedir.</w:t>
      </w:r>
    </w:p>
    <w:p w:rsidR="00601874" w:rsidRPr="00601874" w:rsidRDefault="00601874" w:rsidP="00601874">
      <w:pPr>
        <w:spacing w:before="0" w:after="0" w:line="240" w:lineRule="auto"/>
      </w:pPr>
    </w:p>
    <w:p w:rsidR="005F264C" w:rsidRDefault="005F264C" w:rsidP="00F13CE8">
      <w:pPr>
        <w:spacing w:before="0" w:after="0" w:line="240" w:lineRule="auto"/>
        <w:ind w:firstLine="0"/>
      </w:pPr>
      <w:r w:rsidRPr="00601874">
        <w:t>Ekonometrik analizlere karar birimleri olan ülkelerin/bölgelerin toplu sokulması alan açısından sakıncalı bir durumu daha içermektedir. Gelir dağılımı alanında yalnızca toplu bir yakınsamanın varlığı değil varsa k</w:t>
      </w:r>
      <w:r w:rsidR="0072199F" w:rsidRPr="00601874">
        <w:t>ulüp</w:t>
      </w:r>
      <w:r w:rsidRPr="00601874">
        <w:t xml:space="preserve"> yakınsama</w:t>
      </w:r>
      <w:r w:rsidR="0072199F" w:rsidRPr="00601874">
        <w:t>sı</w:t>
      </w:r>
      <w:r w:rsidRPr="00601874">
        <w:t xml:space="preserve"> ve kutuplaşma olgularının varlığı da önem taşımaktadır. Bu bakış açısıyla, toplu değerlendirmelerden çok, detaylı değerlendirmeler önem taşımaktadır.</w:t>
      </w:r>
    </w:p>
    <w:p w:rsidR="00601874" w:rsidRPr="00601874" w:rsidRDefault="00601874" w:rsidP="00601874">
      <w:pPr>
        <w:spacing w:before="0" w:after="0" w:line="240" w:lineRule="auto"/>
      </w:pPr>
    </w:p>
    <w:p w:rsidR="005F264C" w:rsidRDefault="005F264C" w:rsidP="00F13CE8">
      <w:pPr>
        <w:spacing w:before="0" w:after="0" w:line="240" w:lineRule="auto"/>
        <w:ind w:firstLine="0"/>
      </w:pPr>
      <w:r w:rsidRPr="00601874">
        <w:t xml:space="preserve">Analizde kullanılacak olan karar birimleri olan </w:t>
      </w:r>
      <w:r w:rsidR="00E6475B" w:rsidRPr="00601874">
        <w:t>bölgelerarası</w:t>
      </w:r>
      <w:r w:rsidRPr="00601874">
        <w:t>nda, kişi başına gelir düzeylerinin topluca birbirlerine yakınsaması ya da ıraksaması basitçe, karar birimlerinin tümünü içine alan varya</w:t>
      </w:r>
      <w:r w:rsidR="00296827" w:rsidRPr="00601874">
        <w:t>n</w:t>
      </w:r>
      <w:r w:rsidRPr="00601874">
        <w:t>s katsayısı analizi ile tespit edilebilir. Şöyle ki:</w:t>
      </w:r>
    </w:p>
    <w:p w:rsidR="00601874" w:rsidRPr="00601874" w:rsidRDefault="00601874" w:rsidP="00601874">
      <w:pPr>
        <w:spacing w:before="0" w:after="0" w:line="240" w:lineRule="auto"/>
      </w:pPr>
    </w:p>
    <w:p w:rsidR="005F264C" w:rsidRDefault="005F264C" w:rsidP="00601874">
      <w:pPr>
        <w:spacing w:before="0" w:after="0" w:line="240" w:lineRule="auto"/>
      </w:pPr>
      <w:r w:rsidRPr="00601874">
        <w:t>VAR</w:t>
      </w:r>
      <w:r w:rsidR="00C156A9" w:rsidRPr="00601874">
        <w:t xml:space="preserve"> (</w:t>
      </w:r>
      <w:r w:rsidRPr="00601874">
        <w:t>B</w:t>
      </w:r>
      <w:r w:rsidRPr="00601874">
        <w:rPr>
          <w:vertAlign w:val="subscript"/>
        </w:rPr>
        <w:t>1,t</w:t>
      </w:r>
      <w:r w:rsidRPr="00601874">
        <w:t>; B</w:t>
      </w:r>
      <w:r w:rsidRPr="00601874">
        <w:rPr>
          <w:vertAlign w:val="subscript"/>
        </w:rPr>
        <w:t>2,t</w:t>
      </w:r>
      <w:r w:rsidRPr="00601874">
        <w:t>; B</w:t>
      </w:r>
      <w:r w:rsidRPr="00601874">
        <w:rPr>
          <w:vertAlign w:val="subscript"/>
        </w:rPr>
        <w:t>3,t</w:t>
      </w:r>
      <w:r w:rsidRPr="00601874">
        <w:t>; …… ; B</w:t>
      </w:r>
      <w:r w:rsidRPr="00601874">
        <w:rPr>
          <w:vertAlign w:val="subscript"/>
        </w:rPr>
        <w:t>n,t</w:t>
      </w:r>
      <w:r w:rsidRPr="00601874">
        <w:t>) : t zamanında bölgeler B</w:t>
      </w:r>
      <w:r w:rsidRPr="00601874">
        <w:rPr>
          <w:vertAlign w:val="subscript"/>
        </w:rPr>
        <w:t>1</w:t>
      </w:r>
      <w:r w:rsidRPr="00601874">
        <w:t>, B</w:t>
      </w:r>
      <w:r w:rsidRPr="00601874">
        <w:rPr>
          <w:vertAlign w:val="subscript"/>
        </w:rPr>
        <w:t>2</w:t>
      </w:r>
      <w:r w:rsidRPr="00601874">
        <w:t>, …., B</w:t>
      </w:r>
      <w:r w:rsidRPr="00601874">
        <w:rPr>
          <w:vertAlign w:val="subscript"/>
        </w:rPr>
        <w:t>n</w:t>
      </w:r>
      <w:r w:rsidRPr="00601874">
        <w:t xml:space="preserve"> ‘nin kişi başına gelirlerinin varya</w:t>
      </w:r>
      <w:r w:rsidR="00296827" w:rsidRPr="00601874">
        <w:t>ns</w:t>
      </w:r>
      <w:r w:rsidRPr="00601874">
        <w:t xml:space="preserve"> katsayısı olursa ve örneğin bir K</w:t>
      </w:r>
      <w:r w:rsidRPr="00601874">
        <w:rPr>
          <w:vertAlign w:val="subscript"/>
        </w:rPr>
        <w:t>t</w:t>
      </w:r>
      <w:r w:rsidRPr="00601874">
        <w:t xml:space="preserve"> değerine sahipse;</w:t>
      </w:r>
    </w:p>
    <w:p w:rsidR="00601874" w:rsidRPr="00601874" w:rsidRDefault="00601874" w:rsidP="00601874">
      <w:pPr>
        <w:spacing w:before="0" w:after="0" w:line="240" w:lineRule="auto"/>
      </w:pPr>
    </w:p>
    <w:p w:rsidR="005F264C" w:rsidRDefault="005F264C" w:rsidP="00601874">
      <w:pPr>
        <w:spacing w:before="0" w:after="0" w:line="240" w:lineRule="auto"/>
      </w:pPr>
      <w:r w:rsidRPr="00601874">
        <w:t>VAR</w:t>
      </w:r>
      <w:r w:rsidR="00C156A9" w:rsidRPr="00601874">
        <w:t xml:space="preserve"> (</w:t>
      </w:r>
      <w:r w:rsidRPr="00601874">
        <w:t>B</w:t>
      </w:r>
      <w:r w:rsidRPr="00601874">
        <w:rPr>
          <w:vertAlign w:val="subscript"/>
        </w:rPr>
        <w:t>1,t+1</w:t>
      </w:r>
      <w:r w:rsidRPr="00601874">
        <w:t>; B</w:t>
      </w:r>
      <w:r w:rsidRPr="00601874">
        <w:rPr>
          <w:vertAlign w:val="subscript"/>
        </w:rPr>
        <w:t>2,t+1</w:t>
      </w:r>
      <w:r w:rsidRPr="00601874">
        <w:t>; B</w:t>
      </w:r>
      <w:r w:rsidRPr="00601874">
        <w:rPr>
          <w:vertAlign w:val="subscript"/>
        </w:rPr>
        <w:t>3,t+1</w:t>
      </w:r>
      <w:r w:rsidRPr="00601874">
        <w:t>; …… ; B</w:t>
      </w:r>
      <w:r w:rsidRPr="00601874">
        <w:rPr>
          <w:vertAlign w:val="subscript"/>
        </w:rPr>
        <w:t>n,t+1</w:t>
      </w:r>
      <w:r w:rsidRPr="00601874">
        <w:t xml:space="preserve">) : t+1 zamanında </w:t>
      </w:r>
      <w:r w:rsidR="00C156A9" w:rsidRPr="00601874">
        <w:t xml:space="preserve"> (</w:t>
      </w:r>
      <w:r w:rsidRPr="00601874">
        <w:t>bir sonraki ölçüm zamanında) bölgeler B</w:t>
      </w:r>
      <w:r w:rsidRPr="00601874">
        <w:rPr>
          <w:vertAlign w:val="subscript"/>
        </w:rPr>
        <w:t>1</w:t>
      </w:r>
      <w:r w:rsidRPr="00601874">
        <w:t>, B</w:t>
      </w:r>
      <w:r w:rsidRPr="00601874">
        <w:rPr>
          <w:vertAlign w:val="subscript"/>
        </w:rPr>
        <w:t>2</w:t>
      </w:r>
      <w:r w:rsidRPr="00601874">
        <w:t>, …., B</w:t>
      </w:r>
      <w:r w:rsidRPr="00601874">
        <w:rPr>
          <w:vertAlign w:val="subscript"/>
        </w:rPr>
        <w:t>n</w:t>
      </w:r>
      <w:r w:rsidRPr="00601874">
        <w:t xml:space="preserve"> ‘nin kişi başına gelirlerinin varya</w:t>
      </w:r>
      <w:r w:rsidR="00296827" w:rsidRPr="00601874">
        <w:t>ns</w:t>
      </w:r>
      <w:r w:rsidRPr="00601874">
        <w:t xml:space="preserve"> katsayısı olacaktır ve örneğin K</w:t>
      </w:r>
      <w:r w:rsidRPr="00601874">
        <w:rPr>
          <w:vertAlign w:val="subscript"/>
        </w:rPr>
        <w:t>t+1</w:t>
      </w:r>
      <w:r w:rsidRPr="00601874">
        <w:t xml:space="preserve"> değerine sahip olacaktır.</w:t>
      </w:r>
    </w:p>
    <w:p w:rsidR="00601874" w:rsidRPr="00601874" w:rsidRDefault="00601874" w:rsidP="00601874">
      <w:pPr>
        <w:spacing w:before="0" w:after="0" w:line="240" w:lineRule="auto"/>
      </w:pPr>
    </w:p>
    <w:p w:rsidR="005F264C" w:rsidRDefault="005F264C" w:rsidP="00F13CE8">
      <w:pPr>
        <w:spacing w:before="0" w:after="0" w:line="240" w:lineRule="auto"/>
        <w:ind w:firstLine="0"/>
      </w:pPr>
      <w:r w:rsidRPr="00601874">
        <w:t>Bu durumda, K</w:t>
      </w:r>
      <w:r w:rsidRPr="00601874">
        <w:rPr>
          <w:vertAlign w:val="subscript"/>
        </w:rPr>
        <w:t>t+1</w:t>
      </w:r>
      <w:r w:rsidRPr="00601874">
        <w:t xml:space="preserve"> &lt; K</w:t>
      </w:r>
      <w:r w:rsidRPr="00601874">
        <w:rPr>
          <w:vertAlign w:val="subscript"/>
        </w:rPr>
        <w:t>t</w:t>
      </w:r>
      <w:r w:rsidRPr="00601874">
        <w:t xml:space="preserve"> durumu söz konusu olduğunda </w:t>
      </w:r>
      <w:r w:rsidR="00E6475B" w:rsidRPr="00601874">
        <w:t>bölgelerarası</w:t>
      </w:r>
      <w:r w:rsidRPr="00601874">
        <w:t xml:space="preserve"> toplu bir yakınsamadan</w:t>
      </w:r>
      <w:r w:rsidR="005F7C31" w:rsidRPr="00601874">
        <w:t xml:space="preserve"> K</w:t>
      </w:r>
      <w:r w:rsidR="005F7C31" w:rsidRPr="00601874">
        <w:rPr>
          <w:vertAlign w:val="subscript"/>
        </w:rPr>
        <w:t>t+1</w:t>
      </w:r>
      <w:r w:rsidR="005F7C31" w:rsidRPr="00601874">
        <w:t xml:space="preserve"> &gt; K</w:t>
      </w:r>
      <w:r w:rsidR="005F7C31" w:rsidRPr="00601874">
        <w:rPr>
          <w:vertAlign w:val="subscript"/>
        </w:rPr>
        <w:t>t</w:t>
      </w:r>
      <w:r w:rsidR="005F7C31" w:rsidRPr="00601874">
        <w:t xml:space="preserve"> durumu söz konusu olduğunda da </w:t>
      </w:r>
      <w:r w:rsidRPr="00601874">
        <w:t>toplu bir ıraksamadan bahsedilmesi gerekecektir.</w:t>
      </w:r>
    </w:p>
    <w:p w:rsidR="002939F9" w:rsidRPr="00601874" w:rsidRDefault="002939F9" w:rsidP="00601874">
      <w:pPr>
        <w:spacing w:before="0" w:after="0" w:line="240" w:lineRule="auto"/>
      </w:pPr>
    </w:p>
    <w:p w:rsidR="005F264C" w:rsidRDefault="000866F8" w:rsidP="00F13CE8">
      <w:pPr>
        <w:spacing w:before="0" w:after="0" w:line="240" w:lineRule="auto"/>
        <w:ind w:firstLine="0"/>
      </w:pPr>
      <w:r w:rsidRPr="00601874">
        <w:t>Ayrıca her yıl için kişi başına gelirin farklılaşması ile diğer faktörlerin farklılaşması arasında kurulacak korelasyon ilişkisi, analiz kapsamında yakınsama/ıraksama dinamiklerinin belirlenmesini sağlayacaktır.</w:t>
      </w:r>
    </w:p>
    <w:p w:rsidR="00601874" w:rsidRPr="00601874" w:rsidRDefault="00601874" w:rsidP="00601874">
      <w:pPr>
        <w:spacing w:before="0" w:after="0" w:line="240" w:lineRule="auto"/>
      </w:pPr>
    </w:p>
    <w:p w:rsidR="005F264C" w:rsidRDefault="00E6475B" w:rsidP="00F13CE8">
      <w:pPr>
        <w:spacing w:before="0" w:after="0" w:line="240" w:lineRule="auto"/>
        <w:ind w:firstLine="0"/>
      </w:pPr>
      <w:r w:rsidRPr="00601874">
        <w:t>Bölgelerarası</w:t>
      </w:r>
      <w:r w:rsidR="005F264C" w:rsidRPr="00601874">
        <w:t xml:space="preserve"> gelir dağılımı yakınsama/ıraksama analizlerinde göz ardı edilmemesi gereken bir diğer durum ikili karşılaştırmalardır. Bu karşılaştırmalar, iki bölgenin </w:t>
      </w:r>
      <w:r w:rsidR="0072199F" w:rsidRPr="00601874">
        <w:t xml:space="preserve">dönem başı </w:t>
      </w:r>
      <w:r w:rsidR="005F264C" w:rsidRPr="00601874">
        <w:t>kişi başı gelir</w:t>
      </w:r>
      <w:r w:rsidR="0072199F" w:rsidRPr="00601874">
        <w:t>lerinin</w:t>
      </w:r>
      <w:r w:rsidR="005F264C" w:rsidRPr="00601874">
        <w:t xml:space="preserve"> oranlarının </w:t>
      </w:r>
      <w:r w:rsidR="0072199F" w:rsidRPr="00601874">
        <w:t xml:space="preserve">dönem sonundaki kişi başı gelirlerinin oranlarıyla </w:t>
      </w:r>
      <w:r w:rsidR="005F264C" w:rsidRPr="00601874">
        <w:t xml:space="preserve">karşılaştırılmasıdır. Bu analiz sonucunda, küçük grup yakınsamaları tespit edilebilir. Bu tespitler </w:t>
      </w:r>
      <w:r w:rsidR="00E03956" w:rsidRPr="00601874">
        <w:t>kulüp</w:t>
      </w:r>
      <w:r w:rsidR="005F264C" w:rsidRPr="00601874">
        <w:t xml:space="preserve"> yakınsaması durumlarının ortaya koyulmasına yardımcı olacaktır. Yine bu analizler sonrasında varsa literatürde sıkça vurgu yapılan </w:t>
      </w:r>
      <w:r w:rsidR="00836818" w:rsidRPr="00601874">
        <w:t xml:space="preserve">bölgelerarası gelir dağılımında, </w:t>
      </w:r>
      <w:r w:rsidR="005F264C" w:rsidRPr="00601874">
        <w:t xml:space="preserve">polarizasyon </w:t>
      </w:r>
      <w:r w:rsidR="00C156A9" w:rsidRPr="00601874">
        <w:t xml:space="preserve"> (</w:t>
      </w:r>
      <w:r w:rsidR="005F264C" w:rsidRPr="00601874">
        <w:t xml:space="preserve">kutuplaşma) olgusunun söz konusu olup olmadığı tespit edilecektir. Böyle bir durumun varlığının ispatı birden fazla kararlı denge durumunun </w:t>
      </w:r>
      <w:r w:rsidRPr="00601874">
        <w:t>bölgelerarası</w:t>
      </w:r>
      <w:r w:rsidR="005F264C" w:rsidRPr="00601874">
        <w:t>nda varlığını ortaya koyacaktır. Bu durumda oluşan kutuplar/gruplar arasında yeniden varya</w:t>
      </w:r>
      <w:r w:rsidR="00296827" w:rsidRPr="00601874">
        <w:t>n</w:t>
      </w:r>
      <w:r w:rsidR="005F264C" w:rsidRPr="00601874">
        <w:t>s katsayısı analizi yapılarak bu durumun kesinleştirilmesi gerek</w:t>
      </w:r>
      <w:r w:rsidR="00836818" w:rsidRPr="00601874">
        <w:t>mekte</w:t>
      </w:r>
      <w:r w:rsidR="005F264C" w:rsidRPr="00601874">
        <w:t>dir. Alt grup varya</w:t>
      </w:r>
      <w:r w:rsidR="00296827" w:rsidRPr="00601874">
        <w:t>ns</w:t>
      </w:r>
      <w:r w:rsidR="005F264C" w:rsidRPr="00601874">
        <w:t xml:space="preserve"> analizlerinde, bütün grup varya</w:t>
      </w:r>
      <w:r w:rsidR="00296827" w:rsidRPr="00601874">
        <w:t>ns</w:t>
      </w:r>
      <w:r w:rsidR="005F264C" w:rsidRPr="00601874">
        <w:t xml:space="preserve"> katsayısından yüksek varya</w:t>
      </w:r>
      <w:r w:rsidR="00296827" w:rsidRPr="00601874">
        <w:t>n</w:t>
      </w:r>
      <w:r w:rsidR="005F264C" w:rsidRPr="00601874">
        <w:t>s çıktığı takdirde grup yakınsaması ispat edilmiş olacaktır.</w:t>
      </w:r>
    </w:p>
    <w:p w:rsidR="00601874" w:rsidRPr="00601874" w:rsidRDefault="00601874" w:rsidP="00601874">
      <w:pPr>
        <w:spacing w:before="0" w:after="0" w:line="240" w:lineRule="auto"/>
        <w:rPr>
          <w:color w:val="FF0000"/>
        </w:rPr>
      </w:pPr>
    </w:p>
    <w:p w:rsidR="005F264C" w:rsidRDefault="005F264C" w:rsidP="00F13CE8">
      <w:pPr>
        <w:spacing w:before="0" w:after="0" w:line="240" w:lineRule="auto"/>
        <w:ind w:firstLine="0"/>
      </w:pPr>
      <w:r w:rsidRPr="00601874">
        <w:t xml:space="preserve">Ülke içi ve </w:t>
      </w:r>
      <w:r w:rsidR="00E6475B" w:rsidRPr="00601874">
        <w:t>bölgelerarası</w:t>
      </w:r>
      <w:r w:rsidRPr="00601874">
        <w:t xml:space="preserve"> gelir eşitsizlikleri konusunda yapılan çalışmalarda, özellikle öne çıkan Azzoni </w:t>
      </w:r>
      <w:r w:rsidR="00C156A9" w:rsidRPr="00601874">
        <w:t xml:space="preserve"> (</w:t>
      </w:r>
      <w:r w:rsidRPr="00601874">
        <w:t>2001) Brezilya bölgeleri için, Barro v</w:t>
      </w:r>
      <w:r w:rsidR="0072199F" w:rsidRPr="00601874">
        <w:t>e Sala-i Martin</w:t>
      </w:r>
      <w:r w:rsidRPr="00601874">
        <w:t xml:space="preserve"> </w:t>
      </w:r>
      <w:r w:rsidR="00C156A9" w:rsidRPr="00601874">
        <w:t xml:space="preserve"> (</w:t>
      </w:r>
      <w:r w:rsidRPr="00601874">
        <w:t>199</w:t>
      </w:r>
      <w:r w:rsidR="0072199F" w:rsidRPr="00601874">
        <w:t>2</w:t>
      </w:r>
      <w:r w:rsidRPr="00601874">
        <w:t xml:space="preserve">) ABD metropolitan şehirleri ve eyaletler için, Neven </w:t>
      </w:r>
      <w:r w:rsidR="00C156A9" w:rsidRPr="00601874">
        <w:t xml:space="preserve"> (</w:t>
      </w:r>
      <w:r w:rsidRPr="00601874">
        <w:t>1995) AB bölgeleri için ve Jian vd</w:t>
      </w:r>
      <w:r w:rsidR="002939F9">
        <w:t>.</w:t>
      </w:r>
      <w:r w:rsidRPr="00601874">
        <w:t xml:space="preserve"> </w:t>
      </w:r>
      <w:r w:rsidR="00C156A9" w:rsidRPr="00601874">
        <w:t xml:space="preserve"> (</w:t>
      </w:r>
      <w:r w:rsidRPr="00601874">
        <w:t xml:space="preserve">1996) Çin </w:t>
      </w:r>
      <w:r w:rsidR="00E6475B" w:rsidRPr="00601874">
        <w:t>bölgelerarası</w:t>
      </w:r>
      <w:r w:rsidRPr="00601874">
        <w:t xml:space="preserve"> gelir eşitsizlikleri üzerine yaptıkları çalışmalarda içsel büyüme kuramı temelli analizler gerçekleştirmişlerdir. </w:t>
      </w:r>
    </w:p>
    <w:p w:rsidR="002939F9" w:rsidRPr="00601874" w:rsidRDefault="002939F9" w:rsidP="00601874">
      <w:pPr>
        <w:spacing w:before="0" w:after="0" w:line="240" w:lineRule="auto"/>
      </w:pPr>
    </w:p>
    <w:p w:rsidR="005F264C" w:rsidRDefault="005F264C" w:rsidP="00F13CE8">
      <w:pPr>
        <w:spacing w:before="0" w:after="0" w:line="240" w:lineRule="auto"/>
        <w:ind w:firstLine="0"/>
      </w:pPr>
      <w:r w:rsidRPr="00601874">
        <w:t xml:space="preserve">Bu analizlerde öne çıkan yaklaşım, öncelikle β yakınsamasının test edilmesidir. Bir başka anlatımla, öncelikle test edilen, alanda genel kabul gören “baz etkisi”’nin saptanmasıdır. Bu yaklaşıma göre, başlangıç gelir seviyesi daha düşük olan bölgelerin, daha yüksek olan bölgelere kıyasla daha </w:t>
      </w:r>
      <w:r w:rsidR="00F22DC4" w:rsidRPr="00601874">
        <w:t>yüksek oranda</w:t>
      </w:r>
      <w:r w:rsidRPr="00601874">
        <w:t xml:space="preserve"> büyüyecekleri tezinin sınanmasıdır. Öne çıkan tüm çalışmalarda, bu tez sınanmış ve kabul edilmiştir. Ancak ilişkinin kuvveti değişkenlik göstermektedir. Bu </w:t>
      </w:r>
      <w:r w:rsidR="008530AE" w:rsidRPr="00601874">
        <w:t>değişkenliğin</w:t>
      </w:r>
      <w:r w:rsidRPr="00601874">
        <w:t xml:space="preserve"> neden</w:t>
      </w:r>
      <w:r w:rsidR="00605512" w:rsidRPr="00601874">
        <w:t>i</w:t>
      </w:r>
      <w:r w:rsidRPr="00601874">
        <w:t xml:space="preserve"> olarak da test edilen bölgelerin içinde bulundukları ekonomilerin yapısal farklılıkları gösterilebilir.</w:t>
      </w:r>
    </w:p>
    <w:p w:rsidR="00601874" w:rsidRPr="00601874" w:rsidRDefault="00601874" w:rsidP="00F13CE8">
      <w:pPr>
        <w:spacing w:before="0" w:after="0" w:line="240" w:lineRule="auto"/>
        <w:ind w:firstLine="0"/>
      </w:pPr>
    </w:p>
    <w:p w:rsidR="005F264C" w:rsidRDefault="00F13CE8" w:rsidP="00F13CE8">
      <w:pPr>
        <w:spacing w:before="0" w:after="0" w:line="240" w:lineRule="auto"/>
        <w:ind w:firstLine="0"/>
      </w:pPr>
      <w:r>
        <w:t xml:space="preserve">Barro </w:t>
      </w:r>
      <w:r w:rsidR="00C156A9" w:rsidRPr="00601874">
        <w:t>(</w:t>
      </w:r>
      <w:r w:rsidR="00DF3200" w:rsidRPr="00601874">
        <w:t>1996</w:t>
      </w:r>
      <w:r w:rsidR="005F264C" w:rsidRPr="00601874">
        <w:t xml:space="preserve">) çoklu regresyon analizi ile etki eden faktörleri belirlemeye çalışmış, teoriyle tutarlı sonuçlara ulaşmıştır. Etki eden faktörler arasında en yüksek etkiye sahip olan faktörlerin, beşeri sermaye ile işgücü ve sermayenin mobilitesi olduğunu ortaya koymuştur. Bu çalışmanın ardılları olan hemen tüm çalışmalar benzer bir yaklaşımla, önce β yakınsaması sonrasında </w:t>
      </w:r>
      <w:r w:rsidR="00605512" w:rsidRPr="00601874">
        <w:t xml:space="preserve">eklenen kukla değişkenlerle, </w:t>
      </w:r>
      <w:r w:rsidR="005F264C" w:rsidRPr="00601874">
        <w:t>regresyon analizi ile yakınsama/ıraksama olgusunun temel dinamiklerini çözümleme yolunu tercih etmişlerdir.</w:t>
      </w:r>
    </w:p>
    <w:p w:rsidR="00601874" w:rsidRPr="00601874" w:rsidRDefault="00601874" w:rsidP="00601874">
      <w:pPr>
        <w:spacing w:before="0" w:after="0" w:line="240" w:lineRule="auto"/>
      </w:pPr>
    </w:p>
    <w:p w:rsidR="005F264C" w:rsidRDefault="005F264C" w:rsidP="00F13CE8">
      <w:pPr>
        <w:spacing w:before="0" w:after="0" w:line="240" w:lineRule="auto"/>
        <w:ind w:firstLine="0"/>
      </w:pPr>
      <w:r w:rsidRPr="00601874">
        <w:t xml:space="preserve">Türkiye için yapılan çalışmalar için de benzer bir durum söz konusu olmakla birlikte, ana akım alan çalışmalarının Barro ve Sala-i Martin </w:t>
      </w:r>
      <w:r w:rsidR="00C156A9" w:rsidRPr="00601874">
        <w:t xml:space="preserve"> (</w:t>
      </w:r>
      <w:r w:rsidRPr="00601874">
        <w:t>1992), Sachs vd</w:t>
      </w:r>
      <w:r w:rsidR="002939F9">
        <w:t>.</w:t>
      </w:r>
      <w:r w:rsidRPr="00601874">
        <w:t xml:space="preserve"> </w:t>
      </w:r>
      <w:r w:rsidR="00C156A9" w:rsidRPr="00601874">
        <w:t xml:space="preserve"> (</w:t>
      </w:r>
      <w:r w:rsidRPr="00601874">
        <w:t xml:space="preserve">2002), Sala-i Martin </w:t>
      </w:r>
      <w:r w:rsidR="00C156A9" w:rsidRPr="00601874">
        <w:t xml:space="preserve"> (</w:t>
      </w:r>
      <w:r w:rsidRPr="00601874">
        <w:t>1996) vb</w:t>
      </w:r>
      <w:r w:rsidR="002939F9">
        <w:t>.</w:t>
      </w:r>
      <w:r w:rsidRPr="00601874">
        <w:t xml:space="preserve"> çalışmalarda kullanılan yöntemlerden farklı bir yaklaşım ihtiyacı ortaya çıkmıştır. Özellikle β yakınsamasının görece </w:t>
      </w:r>
      <w:r w:rsidR="00605512" w:rsidRPr="00601874">
        <w:t xml:space="preserve">karmaşık yapısına </w:t>
      </w:r>
      <w:r w:rsidRPr="00601874">
        <w:t>dayalı sonuçlarından uzaklaşıl</w:t>
      </w:r>
      <w:r w:rsidR="00605512" w:rsidRPr="00601874">
        <w:t>mış ve</w:t>
      </w:r>
      <w:r w:rsidRPr="00601874">
        <w:t xml:space="preserve"> σ yakınsaması</w:t>
      </w:r>
      <w:r w:rsidR="00DD232F" w:rsidRPr="00601874">
        <w:t>,</w:t>
      </w:r>
      <w:r w:rsidRPr="00601874">
        <w:t xml:space="preserve"> analizlerin temelini oluşturmuştur. σ yakınsaması β yakınsamasından farklı olarak, basitçe </w:t>
      </w:r>
      <w:r w:rsidR="00E6475B" w:rsidRPr="00601874">
        <w:t>bölgelerarası</w:t>
      </w:r>
      <w:r w:rsidRPr="00601874">
        <w:t xml:space="preserve"> gelir dağılımının standart sapması ya da varya</w:t>
      </w:r>
      <w:r w:rsidR="00296827" w:rsidRPr="00601874">
        <w:t>ns</w:t>
      </w:r>
      <w:r w:rsidRPr="00601874">
        <w:t xml:space="preserve"> katsayısına dayanılarak analiz edilmesini öngören bir yaklaşımdır. Varsayımlardan arınmış olması ve temel bir yöntemi benimsemesi nedeniyle σ yakınsama analizinin β yakınsama analizinden daha güçlü sonuçlar verdiği kabul edilmektedir.</w:t>
      </w:r>
    </w:p>
    <w:p w:rsidR="00601874" w:rsidRPr="00601874" w:rsidRDefault="00601874" w:rsidP="00601874">
      <w:pPr>
        <w:spacing w:before="0" w:after="0" w:line="240" w:lineRule="auto"/>
      </w:pPr>
    </w:p>
    <w:p w:rsidR="005F264C" w:rsidRDefault="005F264C" w:rsidP="00F13CE8">
      <w:pPr>
        <w:spacing w:before="0" w:after="0" w:line="240" w:lineRule="auto"/>
        <w:ind w:firstLine="0"/>
      </w:pPr>
      <w:r w:rsidRPr="00601874">
        <w:t xml:space="preserve">Bu kapsamda Türkiye için yapılan </w:t>
      </w:r>
      <w:r w:rsidR="00E6475B" w:rsidRPr="00601874">
        <w:t>bölgelerarası</w:t>
      </w:r>
      <w:r w:rsidRPr="00601874">
        <w:t xml:space="preserve"> gelir dağılımı analizlerinde öne çıkan çalışmalar arasında, Karaca </w:t>
      </w:r>
      <w:r w:rsidR="00C156A9" w:rsidRPr="00601874">
        <w:t xml:space="preserve"> (</w:t>
      </w:r>
      <w:r w:rsidRPr="00601874">
        <w:t>2004), Altınbaş vd</w:t>
      </w:r>
      <w:r w:rsidR="002939F9">
        <w:t>.</w:t>
      </w:r>
      <w:r w:rsidRPr="00601874">
        <w:t xml:space="preserve"> </w:t>
      </w:r>
      <w:r w:rsidR="00C156A9" w:rsidRPr="00601874">
        <w:t xml:space="preserve"> (</w:t>
      </w:r>
      <w:r w:rsidRPr="00601874">
        <w:t>2002) ve Berber vd</w:t>
      </w:r>
      <w:r w:rsidR="002939F9">
        <w:t>.</w:t>
      </w:r>
      <w:r w:rsidRPr="00601874">
        <w:t xml:space="preserve"> </w:t>
      </w:r>
      <w:r w:rsidR="00C156A9" w:rsidRPr="00601874">
        <w:t xml:space="preserve"> (</w:t>
      </w:r>
      <w:r w:rsidRPr="00601874">
        <w:t xml:space="preserve">2000) gibi çalışmalarda σ yakınsama analizlerinin daha fazla kullanıldığı görülmektedir. Özellikle Karaca </w:t>
      </w:r>
      <w:r w:rsidR="00C156A9" w:rsidRPr="00601874">
        <w:t xml:space="preserve"> (</w:t>
      </w:r>
      <w:r w:rsidRPr="00601874">
        <w:t xml:space="preserve">2004) çalışmasında </w:t>
      </w:r>
      <w:r w:rsidR="00AC4CE4" w:rsidRPr="00601874">
        <w:t>1975-2000 yıllarını kapsayan</w:t>
      </w:r>
      <w:r w:rsidR="004E6333" w:rsidRPr="00601874">
        <w:t xml:space="preserve"> </w:t>
      </w:r>
      <w:r w:rsidRPr="00601874">
        <w:t xml:space="preserve">25 yıllık </w:t>
      </w:r>
      <w:r w:rsidR="002939F9" w:rsidRPr="00601874">
        <w:t>dönem için</w:t>
      </w:r>
      <w:r w:rsidRPr="00601874">
        <w:t xml:space="preserve"> yaptığı </w:t>
      </w:r>
      <w:r w:rsidRPr="00601874">
        <w:lastRenderedPageBreak/>
        <w:t>analizde σ yakınsama analizi gerçekleştirmiş ve 25 yıllık süreç içine toplam % 33 düzeyine yaklaşan iller arası ıraksama durumunu ortaya koymuştur.</w:t>
      </w:r>
    </w:p>
    <w:p w:rsidR="00601874" w:rsidRPr="00601874" w:rsidRDefault="00601874" w:rsidP="00601874">
      <w:pPr>
        <w:spacing w:before="0" w:after="0" w:line="240" w:lineRule="auto"/>
      </w:pPr>
    </w:p>
    <w:p w:rsidR="005F264C" w:rsidRPr="00601874" w:rsidRDefault="005F264C" w:rsidP="009A1210">
      <w:pPr>
        <w:spacing w:before="0" w:after="0" w:line="240" w:lineRule="auto"/>
        <w:ind w:firstLine="0"/>
      </w:pPr>
      <w:r w:rsidRPr="00601874">
        <w:t xml:space="preserve">Ekonomi içi, </w:t>
      </w:r>
      <w:r w:rsidR="00E6475B" w:rsidRPr="00601874">
        <w:t>bölgelerarası</w:t>
      </w:r>
      <w:r w:rsidRPr="00601874">
        <w:t xml:space="preserve"> gelir dağılımı yakınsama/ıraksama analizlerinde σ</w:t>
      </w:r>
      <w:r w:rsidR="00BC7901" w:rsidRPr="00601874">
        <w:t>-</w:t>
      </w:r>
      <w:r w:rsidRPr="00601874">
        <w:t>yakınsama analizlerinin ağırlıklı kullanılmasının</w:t>
      </w:r>
      <w:r w:rsidR="00AC4CE4" w:rsidRPr="00601874">
        <w:t xml:space="preserve"> ve</w:t>
      </w:r>
      <w:r w:rsidRPr="00601874">
        <w:t xml:space="preserve"> regresyon analizlerinden daha sağlıklı sonuç vermesinin nedeni, </w:t>
      </w:r>
      <w:r w:rsidR="00E6475B" w:rsidRPr="00601874">
        <w:t>bölgelerarası</w:t>
      </w:r>
      <w:r w:rsidRPr="00601874">
        <w:t xml:space="preserve"> heterojenleşme olgusudur. Birbirlerine benzemeyen bölgesel ekonomik yapıların homojen yapılar oldukları varsayımıyla yapılan analizlerin, etki eden faktörlerin </w:t>
      </w:r>
      <w:r w:rsidR="00C156A9" w:rsidRPr="00601874">
        <w:t xml:space="preserve"> (</w:t>
      </w:r>
      <w:r w:rsidRPr="00601874">
        <w:t xml:space="preserve">bağımsız değişkenlerin) etki güçlerini istatistiki olarak anlamsız çıkarması doğaldır. Ekonometrik analizlerde bağımlı değişkeni tanımlayan bağımsız değişkenler arasında güçlü ilişki bulunması </w:t>
      </w:r>
      <w:r w:rsidR="00BC7901" w:rsidRPr="00601874">
        <w:t>“</w:t>
      </w:r>
      <w:r w:rsidRPr="00601874">
        <w:t>multicollinearity</w:t>
      </w:r>
      <w:r w:rsidR="00BC7901" w:rsidRPr="00601874">
        <w:t>”</w:t>
      </w:r>
      <w:r w:rsidR="00AC4CE4" w:rsidRPr="00601874">
        <w:t xml:space="preserve"> </w:t>
      </w:r>
      <w:r w:rsidR="00C156A9" w:rsidRPr="00601874">
        <w:t xml:space="preserve"> (</w:t>
      </w:r>
      <w:r w:rsidR="00AC4CE4" w:rsidRPr="00601874">
        <w:t>çoklu bağıntı)</w:t>
      </w:r>
      <w:r w:rsidRPr="00601874">
        <w:t xml:space="preserve"> sorununu ortaya çıkarmaktadır. </w:t>
      </w:r>
      <w:r w:rsidR="00E6475B" w:rsidRPr="00601874">
        <w:t>Bölgelerarası</w:t>
      </w:r>
      <w:r w:rsidRPr="00601874">
        <w:t xml:space="preserve"> gelir dağılımı için ele alınan bölgelerin her biri için multicollinearity sorunu farklı faktörler arasında söz konusudur. Bu durum örneğin göç/gelir ilişkisi gibi her bölge için aynı olan faktörler söz konusu olduğunda aşılabilir bir sorun olmakla birlikte, eğitim/göç/TFV gibi her bölge için farklılaşan faktör grupları söz konusu olduğunda daha derin bir sorun haline gelmektedir. Regresyon analizinin sonuçlarını zayıflatan bu durumun temel nedeni </w:t>
      </w:r>
      <w:r w:rsidR="00E6475B" w:rsidRPr="00601874">
        <w:t>bölgelerarası</w:t>
      </w:r>
      <w:r w:rsidRPr="00601874">
        <w:t xml:space="preserve"> sektör yoğunluk farklılıklarının çok yüksek olmasıdır.</w:t>
      </w:r>
    </w:p>
    <w:p w:rsidR="002D05A9" w:rsidRPr="00601874" w:rsidRDefault="002D05A9" w:rsidP="00601874">
      <w:pPr>
        <w:spacing w:before="0" w:after="0" w:line="240" w:lineRule="auto"/>
        <w:rPr>
          <w:b/>
          <w:color w:val="FF0000"/>
        </w:rPr>
      </w:pPr>
    </w:p>
    <w:p w:rsidR="005F264C" w:rsidRPr="00601874" w:rsidRDefault="00601874" w:rsidP="009A1210">
      <w:pPr>
        <w:pStyle w:val="Balk2"/>
        <w:spacing w:before="120" w:after="120" w:line="240" w:lineRule="auto"/>
        <w:ind w:firstLine="0"/>
        <w:rPr>
          <w:i w:val="0"/>
          <w:szCs w:val="24"/>
        </w:rPr>
      </w:pPr>
      <w:bookmarkStart w:id="3" w:name="_Toc388808680"/>
      <w:r w:rsidRPr="00601874">
        <w:rPr>
          <w:i w:val="0"/>
          <w:szCs w:val="24"/>
        </w:rPr>
        <w:t>3.</w:t>
      </w:r>
      <w:r w:rsidR="00D83683" w:rsidRPr="00601874">
        <w:rPr>
          <w:i w:val="0"/>
          <w:szCs w:val="24"/>
        </w:rPr>
        <w:t>2.</w:t>
      </w:r>
      <w:r w:rsidR="005F264C" w:rsidRPr="00601874">
        <w:rPr>
          <w:i w:val="0"/>
          <w:szCs w:val="24"/>
        </w:rPr>
        <w:t xml:space="preserve"> Veri Seti</w:t>
      </w:r>
      <w:bookmarkEnd w:id="3"/>
    </w:p>
    <w:p w:rsidR="005F264C" w:rsidRDefault="005F264C" w:rsidP="009A1210">
      <w:pPr>
        <w:spacing w:line="240" w:lineRule="auto"/>
        <w:ind w:firstLine="0"/>
        <w:rPr>
          <w:color w:val="000000" w:themeColor="text1"/>
        </w:rPr>
      </w:pPr>
      <w:r w:rsidRPr="00601874">
        <w:rPr>
          <w:color w:val="000000" w:themeColor="text1"/>
        </w:rPr>
        <w:t xml:space="preserve">Türkiye’de </w:t>
      </w:r>
      <w:r w:rsidR="00E6475B" w:rsidRPr="00601874">
        <w:rPr>
          <w:color w:val="000000" w:themeColor="text1"/>
        </w:rPr>
        <w:t>bölgelerarası</w:t>
      </w:r>
      <w:r w:rsidRPr="00601874">
        <w:rPr>
          <w:color w:val="000000" w:themeColor="text1"/>
        </w:rPr>
        <w:t xml:space="preserve"> gelir dağılımı analizi çerçevesinde yapılacak analizin, kıyaslamaya konu olan birimleri istatistiki bölgelerdir. Türkiye’nin Avrupa Birliği</w:t>
      </w:r>
      <w:r w:rsidR="00F17332">
        <w:rPr>
          <w:color w:val="000000" w:themeColor="text1"/>
        </w:rPr>
        <w:t>’</w:t>
      </w:r>
      <w:r w:rsidRPr="00601874">
        <w:rPr>
          <w:color w:val="000000" w:themeColor="text1"/>
        </w:rPr>
        <w:t xml:space="preserve">ne uyum sürecinde Devlet İstatistik Enstitüsü </w:t>
      </w:r>
      <w:r w:rsidR="00C156A9" w:rsidRPr="00601874">
        <w:rPr>
          <w:color w:val="000000" w:themeColor="text1"/>
        </w:rPr>
        <w:t xml:space="preserve"> (</w:t>
      </w:r>
      <w:r w:rsidRPr="00601874">
        <w:rPr>
          <w:color w:val="000000" w:themeColor="text1"/>
        </w:rPr>
        <w:t xml:space="preserve">şimdiki adı Türkiye İstatistik Kurumu </w:t>
      </w:r>
      <w:r w:rsidR="00C156A9" w:rsidRPr="00601874">
        <w:rPr>
          <w:color w:val="000000" w:themeColor="text1"/>
        </w:rPr>
        <w:t xml:space="preserve"> (</w:t>
      </w:r>
      <w:r w:rsidRPr="00601874">
        <w:rPr>
          <w:color w:val="000000" w:themeColor="text1"/>
        </w:rPr>
        <w:t xml:space="preserve">TUİK)) ve Devlet Planlama Teşkilatı </w:t>
      </w:r>
      <w:r w:rsidR="00C156A9" w:rsidRPr="00601874">
        <w:rPr>
          <w:color w:val="000000" w:themeColor="text1"/>
        </w:rPr>
        <w:t xml:space="preserve"> (</w:t>
      </w:r>
      <w:r w:rsidRPr="00601874">
        <w:rPr>
          <w:color w:val="000000" w:themeColor="text1"/>
        </w:rPr>
        <w:t>şimdiki adı Kalkınma Bakanlığı) 2004 yılında Türkiye’yi 3 ayrı sınıflandırma ile istatistiki bölgelere ayırmışlardır. Bu bölgeler İstatistiki Bölge Birimleri Sınıfla</w:t>
      </w:r>
      <w:r w:rsidR="00D25250" w:rsidRPr="00601874">
        <w:rPr>
          <w:color w:val="000000" w:themeColor="text1"/>
        </w:rPr>
        <w:t xml:space="preserve">ndırması </w:t>
      </w:r>
      <w:r w:rsidR="00C156A9" w:rsidRPr="00601874">
        <w:rPr>
          <w:color w:val="000000" w:themeColor="text1"/>
        </w:rPr>
        <w:t xml:space="preserve"> (</w:t>
      </w:r>
      <w:r w:rsidR="00D25250" w:rsidRPr="00601874">
        <w:rPr>
          <w:color w:val="000000" w:themeColor="text1"/>
        </w:rPr>
        <w:t>İBBS) ya da AB’</w:t>
      </w:r>
      <w:r w:rsidRPr="00601874">
        <w:rPr>
          <w:color w:val="000000" w:themeColor="text1"/>
        </w:rPr>
        <w:t>deki orijinal adıyla NUTS olarak bilinmektedir</w:t>
      </w:r>
      <w:r w:rsidR="007401DB" w:rsidRPr="00601874">
        <w:rPr>
          <w:color w:val="000000" w:themeColor="text1"/>
        </w:rPr>
        <w:t>.</w:t>
      </w:r>
    </w:p>
    <w:p w:rsidR="00601874" w:rsidRPr="00601874" w:rsidRDefault="00601874" w:rsidP="00601874">
      <w:pPr>
        <w:spacing w:before="0" w:after="0" w:line="240" w:lineRule="auto"/>
        <w:rPr>
          <w:color w:val="000000" w:themeColor="text1"/>
        </w:rPr>
      </w:pPr>
    </w:p>
    <w:p w:rsidR="005F264C" w:rsidRDefault="005F264C" w:rsidP="009A1210">
      <w:pPr>
        <w:spacing w:before="0" w:after="0" w:line="240" w:lineRule="auto"/>
        <w:ind w:firstLine="0"/>
        <w:rPr>
          <w:color w:val="000000" w:themeColor="text1"/>
        </w:rPr>
      </w:pPr>
      <w:r w:rsidRPr="00601874">
        <w:rPr>
          <w:color w:val="000000" w:themeColor="text1"/>
        </w:rPr>
        <w:t xml:space="preserve">Bu çalışmada </w:t>
      </w:r>
      <w:r w:rsidR="00E6475B" w:rsidRPr="00601874">
        <w:rPr>
          <w:color w:val="000000" w:themeColor="text1"/>
        </w:rPr>
        <w:t>bölgelerarası</w:t>
      </w:r>
      <w:r w:rsidRPr="00601874">
        <w:rPr>
          <w:color w:val="000000" w:themeColor="text1"/>
        </w:rPr>
        <w:t xml:space="preserve"> gelir dağılımı analizi</w:t>
      </w:r>
      <w:r w:rsidR="00D25250" w:rsidRPr="00601874">
        <w:rPr>
          <w:color w:val="000000" w:themeColor="text1"/>
        </w:rPr>
        <w:t>,</w:t>
      </w:r>
      <w:r w:rsidRPr="00601874">
        <w:rPr>
          <w:color w:val="000000" w:themeColor="text1"/>
        </w:rPr>
        <w:t xml:space="preserve"> İBBS Düzey 2 </w:t>
      </w:r>
      <w:r w:rsidR="00C156A9" w:rsidRPr="00601874">
        <w:rPr>
          <w:color w:val="000000" w:themeColor="text1"/>
        </w:rPr>
        <w:t xml:space="preserve"> (</w:t>
      </w:r>
      <w:r w:rsidRPr="00601874">
        <w:rPr>
          <w:color w:val="000000" w:themeColor="text1"/>
        </w:rPr>
        <w:t>26 Alt Bölge) sınıflandırmasıyla yapılmıştır.</w:t>
      </w:r>
    </w:p>
    <w:p w:rsidR="00601874" w:rsidRPr="00601874" w:rsidRDefault="00601874" w:rsidP="00601874">
      <w:pPr>
        <w:spacing w:before="0" w:after="0" w:line="240" w:lineRule="auto"/>
        <w:rPr>
          <w:color w:val="000000" w:themeColor="text1"/>
        </w:rPr>
      </w:pPr>
    </w:p>
    <w:p w:rsidR="005F264C" w:rsidRDefault="00E6475B" w:rsidP="009A1210">
      <w:pPr>
        <w:spacing w:before="0" w:after="0" w:line="240" w:lineRule="auto"/>
        <w:ind w:firstLine="0"/>
        <w:rPr>
          <w:color w:val="000000" w:themeColor="text1"/>
        </w:rPr>
      </w:pPr>
      <w:r w:rsidRPr="00601874">
        <w:rPr>
          <w:color w:val="000000" w:themeColor="text1"/>
        </w:rPr>
        <w:t>Bölgelerarası</w:t>
      </w:r>
      <w:r w:rsidR="005F264C" w:rsidRPr="00601874">
        <w:rPr>
          <w:color w:val="000000" w:themeColor="text1"/>
        </w:rPr>
        <w:t xml:space="preserve"> gelir dağılımı analizlerinde kullanılacak veri öncelikle yukarıda tanımlanan bölgeler düzeyinde kişi başına GSYİH </w:t>
      </w:r>
      <w:r w:rsidR="00C156A9" w:rsidRPr="00601874">
        <w:rPr>
          <w:color w:val="000000" w:themeColor="text1"/>
        </w:rPr>
        <w:t xml:space="preserve"> (</w:t>
      </w:r>
      <w:r w:rsidR="005F264C" w:rsidRPr="00601874">
        <w:rPr>
          <w:color w:val="000000" w:themeColor="text1"/>
        </w:rPr>
        <w:t xml:space="preserve">baz yıla indirgenmiş) değerleridir. Resmi olarak İBBS2 düzeyinde veriler 2004 yılından başlamaktadır. İller düzeyindeki ham veriler ise 1975 </w:t>
      </w:r>
      <w:r w:rsidR="00C156A9" w:rsidRPr="00601874">
        <w:rPr>
          <w:color w:val="000000" w:themeColor="text1"/>
        </w:rPr>
        <w:t xml:space="preserve"> (</w:t>
      </w:r>
      <w:r w:rsidR="005F264C" w:rsidRPr="00601874">
        <w:rPr>
          <w:color w:val="000000" w:themeColor="text1"/>
        </w:rPr>
        <w:t xml:space="preserve">DİE ve DPT verileri) yılından itibaren mevcuttur. Bu veriler il bazında cari kişi başı GSYİH değerleridir. İl bazında mevcut olan bu veriler 1975-2001 yılları arasındaki tüm yılları kapsamakta ancak 2001 yılında sona ermektedir. Daha sonraki yıllara ait veriler en düşük seviyesi İBBS2 düzeyi olan bölge bazlı, kişi </w:t>
      </w:r>
      <w:r w:rsidR="002939F9">
        <w:rPr>
          <w:color w:val="000000" w:themeColor="text1"/>
        </w:rPr>
        <w:t>başı katma değer verileridir. TÜ</w:t>
      </w:r>
      <w:r w:rsidR="005F264C" w:rsidRPr="00601874">
        <w:rPr>
          <w:color w:val="000000" w:themeColor="text1"/>
        </w:rPr>
        <w:t>İK “katma değer” verileri için yayınladığı tanımlamada, “çıktılar ile bu çıktıların üretilmesi sürecinde kullanılan girdiler arasındaki fark”</w:t>
      </w:r>
      <w:r w:rsidR="005F264C" w:rsidRPr="00601874">
        <w:rPr>
          <w:color w:val="000000" w:themeColor="text1"/>
          <w:vertAlign w:val="superscript"/>
        </w:rPr>
        <w:footnoteReference w:id="3"/>
      </w:r>
      <w:r w:rsidR="005F264C" w:rsidRPr="00601874">
        <w:rPr>
          <w:color w:val="000000" w:themeColor="text1"/>
        </w:rPr>
        <w:t xml:space="preserve"> çerçevesini çizmektedir. Bölge düzeyinde gelir verisi olmadığı için 2004 sonrası dönem için </w:t>
      </w:r>
      <w:r w:rsidR="00C156A9" w:rsidRPr="00601874">
        <w:rPr>
          <w:color w:val="000000" w:themeColor="text1"/>
        </w:rPr>
        <w:t xml:space="preserve"> (</w:t>
      </w:r>
      <w:r w:rsidR="005F264C" w:rsidRPr="00601874">
        <w:rPr>
          <w:color w:val="000000" w:themeColor="text1"/>
        </w:rPr>
        <w:t xml:space="preserve">gelire en yakın tanıma sahip olduğu için)  bu veri kullanılmıştır. 2001-2004 arası veri bulunmayan zaman diliminde </w:t>
      </w:r>
      <w:r w:rsidRPr="00601874">
        <w:rPr>
          <w:color w:val="000000" w:themeColor="text1"/>
        </w:rPr>
        <w:t>bölgelerarası</w:t>
      </w:r>
      <w:r w:rsidR="005F264C" w:rsidRPr="00601874">
        <w:rPr>
          <w:color w:val="000000" w:themeColor="text1"/>
        </w:rPr>
        <w:t xml:space="preserve"> gelir dağılımının değişmediği varsayılmış, 2001’den 2004 verilerine geçiş yapılmıştır.</w:t>
      </w:r>
    </w:p>
    <w:p w:rsidR="00601874" w:rsidRPr="00601874" w:rsidRDefault="00601874" w:rsidP="00601874">
      <w:pPr>
        <w:spacing w:before="0" w:after="0" w:line="240" w:lineRule="auto"/>
        <w:rPr>
          <w:color w:val="000000" w:themeColor="text1"/>
        </w:rPr>
      </w:pPr>
    </w:p>
    <w:p w:rsidR="005F264C" w:rsidRDefault="005F264C" w:rsidP="009A1210">
      <w:pPr>
        <w:spacing w:before="0" w:after="0" w:line="240" w:lineRule="auto"/>
        <w:ind w:firstLine="0"/>
        <w:rPr>
          <w:color w:val="000000" w:themeColor="text1"/>
        </w:rPr>
      </w:pPr>
      <w:r w:rsidRPr="00601874">
        <w:rPr>
          <w:color w:val="000000" w:themeColor="text1"/>
        </w:rPr>
        <w:lastRenderedPageBreak/>
        <w:t>1975-2001 arasında mevcut bulunan il bazında cari fiyatlarla kişi başı GSYİH 1987 fiyatlarına deflate edilmiştir. 2004-2012</w:t>
      </w:r>
      <w:r w:rsidR="00AC4CE4" w:rsidRPr="00601874">
        <w:rPr>
          <w:color w:val="000000" w:themeColor="text1"/>
        </w:rPr>
        <w:t xml:space="preserve"> dön</w:t>
      </w:r>
      <w:r w:rsidR="00605512" w:rsidRPr="00601874">
        <w:rPr>
          <w:color w:val="000000" w:themeColor="text1"/>
        </w:rPr>
        <w:t>e</w:t>
      </w:r>
      <w:r w:rsidR="00AC4CE4" w:rsidRPr="00601874">
        <w:rPr>
          <w:color w:val="000000" w:themeColor="text1"/>
        </w:rPr>
        <w:t>minde</w:t>
      </w:r>
      <w:r w:rsidRPr="00601874">
        <w:rPr>
          <w:color w:val="000000" w:themeColor="text1"/>
        </w:rPr>
        <w:t xml:space="preserve"> bölgesel düzeyde cari fiyatlarla kişi başı GSYİH </w:t>
      </w:r>
      <w:r w:rsidR="00C156A9" w:rsidRPr="00601874">
        <w:rPr>
          <w:color w:val="000000" w:themeColor="text1"/>
        </w:rPr>
        <w:t xml:space="preserve"> (</w:t>
      </w:r>
      <w:r w:rsidRPr="00601874">
        <w:rPr>
          <w:color w:val="000000" w:themeColor="text1"/>
        </w:rPr>
        <w:t xml:space="preserve">KBGSYİH) verileri ise, GSYİH hesaplama yönteminde yapılan değişiklikten dolayı, 1998 fiyatlarına deflate edilmiştir. Araştırma kapsamında analize dahil edilecek temel veriler bu sebeple iki ayrı zaman dilimine bölünmüştür. Bu durum analizin de iki ayrı zaman dilimi için ayrı ayrı yapılmasını zorunlu kılmıştır. Baz yıla indirgeme için kullanılan indirgeme katsayıları yıllar itibariyle </w:t>
      </w:r>
      <w:r w:rsidR="00E40F2B">
        <w:rPr>
          <w:color w:val="000000" w:themeColor="text1"/>
        </w:rPr>
        <w:t>Çizelge</w:t>
      </w:r>
      <w:r w:rsidRPr="00601874">
        <w:rPr>
          <w:color w:val="000000" w:themeColor="text1"/>
        </w:rPr>
        <w:t xml:space="preserve"> 2’de gösterilmiştir.</w:t>
      </w:r>
    </w:p>
    <w:p w:rsidR="00601874" w:rsidRPr="00601874" w:rsidRDefault="00601874" w:rsidP="00601874">
      <w:pPr>
        <w:spacing w:before="0" w:after="0" w:line="240" w:lineRule="auto"/>
      </w:pPr>
    </w:p>
    <w:p w:rsidR="005F264C" w:rsidRDefault="005F264C" w:rsidP="009A1210">
      <w:pPr>
        <w:spacing w:before="0" w:after="0" w:line="240" w:lineRule="auto"/>
        <w:ind w:firstLine="0"/>
        <w:rPr>
          <w:color w:val="000000" w:themeColor="text1"/>
        </w:rPr>
      </w:pPr>
      <w:r w:rsidRPr="00601874">
        <w:rPr>
          <w:color w:val="000000" w:themeColor="text1"/>
        </w:rPr>
        <w:t xml:space="preserve">1975-2001 </w:t>
      </w:r>
      <w:r w:rsidR="00AC4CE4" w:rsidRPr="00601874">
        <w:rPr>
          <w:color w:val="000000" w:themeColor="text1"/>
        </w:rPr>
        <w:t xml:space="preserve">döneminde </w:t>
      </w:r>
      <w:r w:rsidRPr="00601874">
        <w:rPr>
          <w:color w:val="000000" w:themeColor="text1"/>
        </w:rPr>
        <w:t xml:space="preserve">iller bazında mevcut bulunan ve 1987 baz yılına indirgenmiş KBGSYİH, İBBS2 sınıflandırmasına göre düzenlenirken ağırlıklı ortalama yöntemi kullanılmıştır. </w:t>
      </w:r>
    </w:p>
    <w:p w:rsidR="00601874" w:rsidRPr="00601874" w:rsidRDefault="00601874" w:rsidP="00601874">
      <w:pPr>
        <w:spacing w:before="0" w:after="0" w:line="240" w:lineRule="auto"/>
        <w:rPr>
          <w:color w:val="000000" w:themeColor="text1"/>
        </w:rPr>
      </w:pPr>
    </w:p>
    <w:p w:rsidR="005F264C" w:rsidRPr="00601874" w:rsidRDefault="005F264C" w:rsidP="009A1210">
      <w:pPr>
        <w:spacing w:before="0" w:after="0" w:line="240" w:lineRule="auto"/>
        <w:ind w:firstLine="0"/>
        <w:rPr>
          <w:color w:val="000000" w:themeColor="text1"/>
        </w:rPr>
      </w:pPr>
      <w:r w:rsidRPr="00601874">
        <w:rPr>
          <w:color w:val="000000" w:themeColor="text1"/>
        </w:rPr>
        <w:t xml:space="preserve">Tüm bu hesaplamalar sonucunda Türkiye’de </w:t>
      </w:r>
      <w:r w:rsidR="00E6475B" w:rsidRPr="00601874">
        <w:rPr>
          <w:color w:val="000000" w:themeColor="text1"/>
        </w:rPr>
        <w:t>bölgelerarası</w:t>
      </w:r>
      <w:r w:rsidRPr="00601874">
        <w:rPr>
          <w:color w:val="000000" w:themeColor="text1"/>
        </w:rPr>
        <w:t xml:space="preserve"> gelir dağılımı </w:t>
      </w:r>
      <w:r w:rsidR="00B10846" w:rsidRPr="00601874">
        <w:rPr>
          <w:color w:val="000000" w:themeColor="text1"/>
        </w:rPr>
        <w:t>y</w:t>
      </w:r>
      <w:r w:rsidR="00E6475B" w:rsidRPr="00601874">
        <w:rPr>
          <w:color w:val="000000" w:themeColor="text1"/>
        </w:rPr>
        <w:t>akınsama/ıraksama</w:t>
      </w:r>
      <w:r w:rsidRPr="00601874">
        <w:rPr>
          <w:color w:val="000000" w:themeColor="text1"/>
        </w:rPr>
        <w:t xml:space="preserve"> analizi için temel oluşturacak İBBS2 düzeyi KBGSYİH veri seti oluşturulmuştur.</w:t>
      </w:r>
    </w:p>
    <w:p w:rsidR="007401DB" w:rsidRPr="00601874" w:rsidRDefault="007401DB" w:rsidP="00601874">
      <w:pPr>
        <w:spacing w:before="0" w:after="0" w:line="240" w:lineRule="auto"/>
        <w:rPr>
          <w:color w:val="000000" w:themeColor="text1"/>
        </w:rPr>
      </w:pPr>
    </w:p>
    <w:p w:rsidR="005F264C" w:rsidRPr="00601874" w:rsidRDefault="00601874" w:rsidP="009A1210">
      <w:pPr>
        <w:pStyle w:val="Balk2"/>
        <w:spacing w:before="120" w:after="120" w:line="240" w:lineRule="auto"/>
        <w:ind w:firstLine="0"/>
        <w:rPr>
          <w:i w:val="0"/>
          <w:szCs w:val="24"/>
        </w:rPr>
      </w:pPr>
      <w:r w:rsidRPr="00601874">
        <w:rPr>
          <w:i w:val="0"/>
          <w:szCs w:val="24"/>
        </w:rPr>
        <w:t>3</w:t>
      </w:r>
      <w:r w:rsidR="007401DB" w:rsidRPr="00601874">
        <w:rPr>
          <w:i w:val="0"/>
          <w:szCs w:val="24"/>
        </w:rPr>
        <w:t>.3.</w:t>
      </w:r>
      <w:r w:rsidR="005F264C" w:rsidRPr="00601874">
        <w:rPr>
          <w:i w:val="0"/>
          <w:szCs w:val="24"/>
        </w:rPr>
        <w:t xml:space="preserve"> </w:t>
      </w:r>
      <w:bookmarkStart w:id="4" w:name="_Toc388808681"/>
      <w:r w:rsidR="007401DB" w:rsidRPr="00601874">
        <w:rPr>
          <w:i w:val="0"/>
          <w:szCs w:val="24"/>
        </w:rPr>
        <w:t>Türkiye’de Bölgelerarası Yakınsama Analizleri</w:t>
      </w:r>
      <w:bookmarkEnd w:id="4"/>
      <w:r w:rsidR="007401DB" w:rsidRPr="00601874">
        <w:rPr>
          <w:i w:val="0"/>
          <w:szCs w:val="24"/>
        </w:rPr>
        <w:t xml:space="preserve"> </w:t>
      </w:r>
    </w:p>
    <w:p w:rsidR="005F264C" w:rsidRDefault="005F264C" w:rsidP="009A1210">
      <w:pPr>
        <w:spacing w:line="240" w:lineRule="auto"/>
        <w:ind w:firstLine="0"/>
      </w:pPr>
      <w:r w:rsidRPr="00601874">
        <w:t>Ülke içi yakınsama analizlerind</w:t>
      </w:r>
      <w:r w:rsidR="004F00E8">
        <w:t>e kullanılan teknikler, ülkeler</w:t>
      </w:r>
      <w:r w:rsidRPr="00601874">
        <w:t xml:space="preserve">arası yakınsama analizlerinde kullanılan tekniklerle büyük ölçüde örtüşmektedir. Literatürde Barro ve Sala-i Martin </w:t>
      </w:r>
      <w:r w:rsidR="00C156A9" w:rsidRPr="00601874">
        <w:t xml:space="preserve"> (</w:t>
      </w:r>
      <w:r w:rsidRPr="00601874">
        <w:t xml:space="preserve">1992), Quah </w:t>
      </w:r>
      <w:r w:rsidR="00C156A9" w:rsidRPr="00601874">
        <w:t xml:space="preserve"> (</w:t>
      </w:r>
      <w:r w:rsidRPr="00601874">
        <w:t xml:space="preserve">1996) </w:t>
      </w:r>
      <w:r w:rsidR="00EF0D10" w:rsidRPr="00601874">
        <w:t>ve Barro</w:t>
      </w:r>
      <w:r w:rsidRPr="00601874">
        <w:t xml:space="preserve"> </w:t>
      </w:r>
      <w:r w:rsidR="00C156A9" w:rsidRPr="00601874">
        <w:t xml:space="preserve"> (</w:t>
      </w:r>
      <w:r w:rsidRPr="00601874">
        <w:t xml:space="preserve">1996) çalışmaları sonrasında </w:t>
      </w:r>
      <w:r w:rsidR="006B60E1" w:rsidRPr="00601874">
        <w:t>genel olarak</w:t>
      </w:r>
      <w:r w:rsidRPr="00601874">
        <w:t xml:space="preserve"> literatürdeki çalışmaların tamamı</w:t>
      </w:r>
      <w:r w:rsidR="00462DEE">
        <w:t>nda aynı yöntemler</w:t>
      </w:r>
      <w:r w:rsidRPr="00601874">
        <w:t xml:space="preserve"> kullan</w:t>
      </w:r>
      <w:r w:rsidR="00462DEE">
        <w:t>ıl</w:t>
      </w:r>
      <w:r w:rsidRPr="00601874">
        <w:t>mıştır. Bu yöntemler β-yakınsaması ve σ-yakınsaması analizleridir.</w:t>
      </w:r>
    </w:p>
    <w:p w:rsidR="00601874" w:rsidRPr="00601874" w:rsidRDefault="00601874" w:rsidP="00601874">
      <w:pPr>
        <w:spacing w:before="0" w:after="0" w:line="240" w:lineRule="auto"/>
      </w:pPr>
    </w:p>
    <w:p w:rsidR="005F264C" w:rsidRDefault="005F264C" w:rsidP="009A1210">
      <w:pPr>
        <w:spacing w:before="0" w:after="0" w:line="240" w:lineRule="auto"/>
        <w:ind w:firstLine="0"/>
      </w:pPr>
      <w:r w:rsidRPr="00601874">
        <w:t xml:space="preserve">Bu yöntemler yüksek yeterliliğe sahip yöntemler olmakla birlikte, araştırma sorularına bağlı olarak zaman zaman eksik kalabilmektedirler. Örneğin ülke içi </w:t>
      </w:r>
      <w:r w:rsidR="00E6475B" w:rsidRPr="00601874">
        <w:t>bölgelerarası</w:t>
      </w:r>
      <w:r w:rsidRPr="00601874">
        <w:t xml:space="preserve"> gelir dağılımı analizlerinde “yakınsayan </w:t>
      </w:r>
      <w:r w:rsidR="00E03956" w:rsidRPr="00601874">
        <w:t>kulüp</w:t>
      </w:r>
      <w:r w:rsidRPr="00601874">
        <w:t xml:space="preserve">ler” ve “polarizasyon”  tespiti konularında bu yöntemlerin yetersiz kaldığı görülmektedir. </w:t>
      </w:r>
    </w:p>
    <w:p w:rsidR="00601874" w:rsidRPr="00601874" w:rsidRDefault="00601874" w:rsidP="00601874">
      <w:pPr>
        <w:spacing w:before="0" w:after="0" w:line="240" w:lineRule="auto"/>
      </w:pPr>
    </w:p>
    <w:p w:rsidR="005F264C" w:rsidRDefault="005F264C" w:rsidP="009A1210">
      <w:pPr>
        <w:spacing w:before="0" w:after="0" w:line="240" w:lineRule="auto"/>
        <w:ind w:firstLine="0"/>
      </w:pPr>
      <w:r w:rsidRPr="00601874">
        <w:t xml:space="preserve">Bu çalışma kapsamında yakınsama analizlerinde izlenecek yol, öncelikle literatürü takiple β-yakınsaması ve σ-yakınsaması analizleri olacaktır. Sonraki adımda, </w:t>
      </w:r>
      <w:r w:rsidR="007401DB" w:rsidRPr="00601874">
        <w:t>yakınsama</w:t>
      </w:r>
      <w:r w:rsidRPr="00601874">
        <w:t>/</w:t>
      </w:r>
      <w:r w:rsidR="007401DB" w:rsidRPr="00601874">
        <w:t xml:space="preserve">ıraksama </w:t>
      </w:r>
      <w:r w:rsidRPr="00601874">
        <w:t xml:space="preserve">dinamiklerinin belirlenmesi için </w:t>
      </w:r>
      <w:r w:rsidR="000866F8" w:rsidRPr="00601874">
        <w:t>ilgili faktörlerin varyanslarının, bölgelerarası kişi başı gelirin varyansı ile korelasyonu hesaplanarak bir ilişkinin varlığı, varsa gücü ve yönü konusunda bulgulara ulaşılacaktır.</w:t>
      </w:r>
    </w:p>
    <w:p w:rsidR="00601874" w:rsidRPr="00601874" w:rsidRDefault="00601874" w:rsidP="00601874">
      <w:pPr>
        <w:spacing w:before="0" w:after="0" w:line="240" w:lineRule="auto"/>
        <w:rPr>
          <w:b/>
        </w:rPr>
      </w:pPr>
    </w:p>
    <w:p w:rsidR="005F264C" w:rsidRPr="00601874" w:rsidRDefault="00601874" w:rsidP="009A1210">
      <w:pPr>
        <w:pStyle w:val="Balk2"/>
        <w:spacing w:before="120" w:after="120" w:line="240" w:lineRule="auto"/>
        <w:ind w:firstLine="0"/>
        <w:rPr>
          <w:i w:val="0"/>
          <w:szCs w:val="24"/>
        </w:rPr>
      </w:pPr>
      <w:bookmarkStart w:id="5" w:name="_Toc388808682"/>
      <w:r w:rsidRPr="00601874">
        <w:rPr>
          <w:i w:val="0"/>
          <w:szCs w:val="24"/>
        </w:rPr>
        <w:t>3</w:t>
      </w:r>
      <w:r w:rsidR="007401DB" w:rsidRPr="00601874">
        <w:rPr>
          <w:i w:val="0"/>
          <w:szCs w:val="24"/>
        </w:rPr>
        <w:t>.3.</w:t>
      </w:r>
      <w:r w:rsidR="00000E55" w:rsidRPr="00601874">
        <w:rPr>
          <w:i w:val="0"/>
          <w:szCs w:val="24"/>
        </w:rPr>
        <w:t>1.</w:t>
      </w:r>
      <w:r w:rsidR="005F264C" w:rsidRPr="00601874">
        <w:rPr>
          <w:i w:val="0"/>
          <w:szCs w:val="24"/>
        </w:rPr>
        <w:t xml:space="preserve"> Türkiye İçin β-yakınsaması Analizi</w:t>
      </w:r>
      <w:bookmarkEnd w:id="5"/>
    </w:p>
    <w:p w:rsidR="00601874" w:rsidRPr="00601874" w:rsidRDefault="005F264C" w:rsidP="009A1210">
      <w:pPr>
        <w:spacing w:line="240" w:lineRule="auto"/>
        <w:ind w:firstLine="0"/>
        <w:rPr>
          <w:color w:val="000000" w:themeColor="text1"/>
        </w:rPr>
      </w:pPr>
      <w:r w:rsidRPr="00601874">
        <w:rPr>
          <w:color w:val="000000" w:themeColor="text1"/>
        </w:rPr>
        <w:t xml:space="preserve">Literatürde geçtiği şekliyle β-yakınsaması temel baz etkisi odaklı yaklaşımdır. Bu yaklaşıma göre </w:t>
      </w:r>
      <w:r w:rsidR="00E6475B" w:rsidRPr="00601874">
        <w:rPr>
          <w:color w:val="000000" w:themeColor="text1"/>
        </w:rPr>
        <w:t>bölgelerarası</w:t>
      </w:r>
      <w:r w:rsidRPr="00601874">
        <w:rPr>
          <w:color w:val="000000" w:themeColor="text1"/>
        </w:rPr>
        <w:t xml:space="preserve"> büyüme oranı farklılıklarının, bölgelerin başlangıç gelir düzeyine bağlı olduğu önermesi sınanır. Literatürdeki genel kabul, böyle bir ilişkinin güçlü bir şekilde var </w:t>
      </w:r>
      <w:r w:rsidR="000B7454">
        <w:rPr>
          <w:color w:val="000000" w:themeColor="text1"/>
        </w:rPr>
        <w:t>olduğu ve görece düşük başlangıç;</w:t>
      </w:r>
      <w:r w:rsidRPr="00601874">
        <w:rPr>
          <w:color w:val="000000" w:themeColor="text1"/>
        </w:rPr>
        <w:t xml:space="preserve"> kişi başı gelir seviyesine sahip bölgelerin</w:t>
      </w:r>
      <w:r w:rsidR="000B7454">
        <w:rPr>
          <w:color w:val="000000" w:themeColor="text1"/>
        </w:rPr>
        <w:t>, görece yüksek başlangıcın ise</w:t>
      </w:r>
      <w:r w:rsidRPr="00601874">
        <w:rPr>
          <w:color w:val="000000" w:themeColor="text1"/>
        </w:rPr>
        <w:t xml:space="preserve"> kişi başı gelir seviyesine sahip bölgelere kıyasla daha hızlı büyüdüğüdür. Bir diğer anlatımla yoksul bölgeler</w:t>
      </w:r>
      <w:r w:rsidR="000B7454">
        <w:rPr>
          <w:color w:val="000000" w:themeColor="text1"/>
        </w:rPr>
        <w:t>,</w:t>
      </w:r>
      <w:r w:rsidRPr="00601874">
        <w:rPr>
          <w:color w:val="000000" w:themeColor="text1"/>
        </w:rPr>
        <w:t xml:space="preserve"> görece zengin bölgelere kıyasla daha hızlı büyümektedirler.</w:t>
      </w:r>
    </w:p>
    <w:p w:rsidR="005F264C" w:rsidRDefault="005F264C" w:rsidP="009A1210">
      <w:pPr>
        <w:spacing w:before="0" w:after="0" w:line="240" w:lineRule="auto"/>
        <w:ind w:firstLine="0"/>
        <w:rPr>
          <w:color w:val="000000" w:themeColor="text1"/>
        </w:rPr>
      </w:pPr>
      <w:r w:rsidRPr="00601874">
        <w:rPr>
          <w:color w:val="000000" w:themeColor="text1"/>
        </w:rPr>
        <w:t>Bu önerme regresyon analizi ile sınanmaktadır. Kurulan model</w:t>
      </w:r>
      <w:r w:rsidR="007E5224" w:rsidRPr="00601874">
        <w:rPr>
          <w:color w:val="000000" w:themeColor="text1"/>
        </w:rPr>
        <w:t xml:space="preserve"> Barro (199</w:t>
      </w:r>
      <w:r w:rsidR="00DF3200" w:rsidRPr="00601874">
        <w:rPr>
          <w:color w:val="000000" w:themeColor="text1"/>
        </w:rPr>
        <w:t>6</w:t>
      </w:r>
      <w:r w:rsidR="007E5224" w:rsidRPr="00601874">
        <w:rPr>
          <w:color w:val="000000" w:themeColor="text1"/>
        </w:rPr>
        <w:t>) ve Barro ve Sala-i Martin (1992)’yi takiple şu şekildedir:</w:t>
      </w:r>
    </w:p>
    <w:p w:rsidR="000B7454" w:rsidRPr="00601874" w:rsidRDefault="000B7454" w:rsidP="00601874">
      <w:pPr>
        <w:spacing w:before="0" w:after="0" w:line="240" w:lineRule="auto"/>
        <w:rPr>
          <w:color w:val="000000" w:themeColor="text1"/>
        </w:rPr>
      </w:pPr>
    </w:p>
    <w:p w:rsidR="007E5224" w:rsidRDefault="00963A69" w:rsidP="00601874">
      <w:pPr>
        <w:spacing w:before="0" w:after="0" w:line="240" w:lineRule="auto"/>
        <w:rPr>
          <w:rFonts w:eastAsiaTheme="minorEastAsia"/>
          <w:b/>
          <w:i/>
        </w:rPr>
      </w:pP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T</m:t>
            </m:r>
          </m:den>
        </m:f>
        <m:r>
          <m:rPr>
            <m:sty m:val="bi"/>
          </m:rPr>
          <w:rPr>
            <w:rFonts w:ascii="Cambria Math" w:hAnsi="Cambria Math"/>
          </w:rPr>
          <m:t>log</m:t>
        </m:r>
        <m:d>
          <m:dPr>
            <m:ctrlPr>
              <w:rPr>
                <w:rFonts w:ascii="Cambria Math" w:hAnsi="Cambria Math"/>
                <w:b/>
                <w:i/>
              </w:rPr>
            </m:ctrlPr>
          </m:dPr>
          <m:e>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i,t-T</m:t>
                    </m:r>
                  </m:sub>
                </m:sSub>
              </m:den>
            </m:f>
          </m:e>
        </m:d>
        <m:r>
          <m:rPr>
            <m:sty m:val="bi"/>
          </m:rPr>
          <w:rPr>
            <w:rFonts w:ascii="Cambria Math" w:hAnsi="Cambria Math"/>
          </w:rPr>
          <m:t>=a-</m:t>
        </m:r>
        <m:d>
          <m:dPr>
            <m:begChr m:val="["/>
            <m:endChr m:val="]"/>
            <m:ctrlPr>
              <w:rPr>
                <w:rFonts w:ascii="Cambria Math" w:hAnsi="Cambria Math"/>
                <w:b/>
                <w:i/>
              </w:rPr>
            </m:ctrlPr>
          </m:dPr>
          <m:e>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1-</m:t>
                </m:r>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-βT</m:t>
                    </m:r>
                  </m:sup>
                </m:sSup>
              </m:num>
              <m:den>
                <m:r>
                  <m:rPr>
                    <m:sty m:val="bi"/>
                  </m:rPr>
                  <w:rPr>
                    <w:rFonts w:ascii="Cambria Math" w:hAnsi="Cambria Math"/>
                  </w:rPr>
                  <m:t>T</m:t>
                </m:r>
              </m:den>
            </m:f>
            <m:r>
              <m:rPr>
                <m:sty m:val="bi"/>
              </m:rPr>
              <w:rPr>
                <w:rFonts w:ascii="Cambria Math" w:hAnsi="Cambria Math"/>
              </w:rPr>
              <m:t xml:space="preserve"> </m:t>
            </m:r>
          </m:e>
        </m:d>
        <m:r>
          <m:rPr>
            <m:sty m:val="bi"/>
          </m:rPr>
          <w:rPr>
            <w:rFonts w:ascii="Cambria Math" w:hAnsi="Cambria Math"/>
          </w:rPr>
          <m:t>. log⁡(</m:t>
        </m:r>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i,t-T</m:t>
            </m:r>
          </m:sub>
        </m:sSub>
      </m:oMath>
      <w:r w:rsidR="007E5224" w:rsidRPr="00601874">
        <w:rPr>
          <w:rFonts w:eastAsiaTheme="minorEastAsia"/>
          <w:b/>
          <w:i/>
        </w:rPr>
        <w:t>) + u</w:t>
      </w:r>
      <w:r w:rsidR="007E5224" w:rsidRPr="00601874">
        <w:rPr>
          <w:rFonts w:eastAsiaTheme="minorEastAsia"/>
          <w:b/>
          <w:i/>
          <w:vertAlign w:val="subscript"/>
        </w:rPr>
        <w:t>i,t</w:t>
      </w:r>
      <w:r w:rsidR="007E5224" w:rsidRPr="00601874">
        <w:rPr>
          <w:rFonts w:eastAsiaTheme="minorEastAsia"/>
          <w:b/>
          <w:i/>
        </w:rPr>
        <w:t xml:space="preserve"> </w:t>
      </w:r>
    </w:p>
    <w:p w:rsidR="00601874" w:rsidRPr="00601874" w:rsidRDefault="00601874" w:rsidP="00601874">
      <w:pPr>
        <w:spacing w:before="0" w:after="0" w:line="240" w:lineRule="auto"/>
        <w:rPr>
          <w:b/>
          <w:i/>
          <w:vertAlign w:val="subscript"/>
        </w:rPr>
      </w:pPr>
    </w:p>
    <w:p w:rsidR="005F264C" w:rsidRDefault="005F264C" w:rsidP="009A1210">
      <w:pPr>
        <w:spacing w:before="0" w:after="0" w:line="240" w:lineRule="auto"/>
        <w:ind w:firstLine="0"/>
        <w:rPr>
          <w:color w:val="000000" w:themeColor="text1"/>
        </w:rPr>
      </w:pPr>
      <w:r w:rsidRPr="00601874">
        <w:rPr>
          <w:color w:val="000000" w:themeColor="text1"/>
        </w:rPr>
        <w:lastRenderedPageBreak/>
        <w:t>Regresyon analizi sonrasında β-yakınsamasının olduğunun tespiti için “dönem başı gelir” değişkeninin katsayısı olan β</w:t>
      </w:r>
      <w:r w:rsidRPr="00601874">
        <w:rPr>
          <w:color w:val="000000" w:themeColor="text1"/>
          <w:vertAlign w:val="subscript"/>
        </w:rPr>
        <w:t>1</w:t>
      </w:r>
      <w:r w:rsidRPr="00601874">
        <w:rPr>
          <w:color w:val="000000" w:themeColor="text1"/>
        </w:rPr>
        <w:t xml:space="preserve">’in sıfırdan </w:t>
      </w:r>
      <w:r w:rsidR="007E5224" w:rsidRPr="00601874">
        <w:rPr>
          <w:color w:val="000000" w:themeColor="text1"/>
        </w:rPr>
        <w:t>büyük</w:t>
      </w:r>
      <w:r w:rsidRPr="00601874">
        <w:rPr>
          <w:color w:val="000000" w:themeColor="text1"/>
        </w:rPr>
        <w:t xml:space="preserve"> olması, veri güven aralığında </w:t>
      </w:r>
      <w:r w:rsidR="00C156A9" w:rsidRPr="00601874">
        <w:rPr>
          <w:color w:val="000000" w:themeColor="text1"/>
        </w:rPr>
        <w:t xml:space="preserve"> (</w:t>
      </w:r>
      <w:r w:rsidRPr="00601874">
        <w:rPr>
          <w:color w:val="000000" w:themeColor="text1"/>
        </w:rPr>
        <w:t>%</w:t>
      </w:r>
      <w:r w:rsidR="000B7454">
        <w:rPr>
          <w:color w:val="000000" w:themeColor="text1"/>
        </w:rPr>
        <w:t xml:space="preserve"> </w:t>
      </w:r>
      <w:r w:rsidRPr="00601874">
        <w:rPr>
          <w:color w:val="000000" w:themeColor="text1"/>
        </w:rPr>
        <w:t>95) istatistiksel olarak anlamlı olması</w:t>
      </w:r>
      <w:r w:rsidR="007E5224" w:rsidRPr="00601874">
        <w:rPr>
          <w:color w:val="000000" w:themeColor="text1"/>
        </w:rPr>
        <w:t xml:space="preserve"> gerekmektedir. Ayrıca</w:t>
      </w:r>
      <w:r w:rsidRPr="00601874">
        <w:rPr>
          <w:color w:val="000000" w:themeColor="text1"/>
        </w:rPr>
        <w:t xml:space="preserve"> modelin bağımlı değişkeni açıklama kuvveti olan R</w:t>
      </w:r>
      <w:r w:rsidRPr="00601874">
        <w:rPr>
          <w:color w:val="000000" w:themeColor="text1"/>
          <w:vertAlign w:val="superscript"/>
        </w:rPr>
        <w:t>2</w:t>
      </w:r>
      <w:r w:rsidRPr="00601874">
        <w:rPr>
          <w:color w:val="000000" w:themeColor="text1"/>
        </w:rPr>
        <w:t xml:space="preserve"> değerinin yüksek </w:t>
      </w:r>
      <w:r w:rsidR="00C156A9" w:rsidRPr="00601874">
        <w:rPr>
          <w:color w:val="000000" w:themeColor="text1"/>
        </w:rPr>
        <w:t xml:space="preserve"> (</w:t>
      </w:r>
      <w:r w:rsidRPr="00601874">
        <w:rPr>
          <w:color w:val="000000" w:themeColor="text1"/>
        </w:rPr>
        <w:t>%</w:t>
      </w:r>
      <w:r w:rsidR="000B7454">
        <w:rPr>
          <w:color w:val="000000" w:themeColor="text1"/>
        </w:rPr>
        <w:t xml:space="preserve"> </w:t>
      </w:r>
      <w:r w:rsidRPr="00601874">
        <w:rPr>
          <w:color w:val="000000" w:themeColor="text1"/>
        </w:rPr>
        <w:t xml:space="preserve">80’in üstü tercih edilir) </w:t>
      </w:r>
      <w:r w:rsidR="007E5224" w:rsidRPr="00601874">
        <w:rPr>
          <w:color w:val="000000" w:themeColor="text1"/>
        </w:rPr>
        <w:t>olması istenir</w:t>
      </w:r>
      <w:r w:rsidRPr="00601874">
        <w:rPr>
          <w:color w:val="000000" w:themeColor="text1"/>
        </w:rPr>
        <w:t>.</w:t>
      </w:r>
      <w:r w:rsidR="00B10846" w:rsidRPr="00601874">
        <w:rPr>
          <w:color w:val="000000" w:themeColor="text1"/>
        </w:rPr>
        <w:t xml:space="preserve"> Bunların yanında modelde çözülen β değişkeni için, modelin hata teriminin varyansı değişken olmamalıdır (heteroskedasticity olmamalıdır).</w:t>
      </w:r>
    </w:p>
    <w:p w:rsidR="00601874" w:rsidRPr="00601874" w:rsidRDefault="00601874" w:rsidP="00601874">
      <w:pPr>
        <w:spacing w:before="0" w:after="0" w:line="240" w:lineRule="auto"/>
        <w:rPr>
          <w:color w:val="000000" w:themeColor="text1"/>
        </w:rPr>
      </w:pPr>
    </w:p>
    <w:p w:rsidR="00601874" w:rsidRDefault="005F264C" w:rsidP="009A1210">
      <w:pPr>
        <w:spacing w:before="0" w:after="0" w:line="240" w:lineRule="auto"/>
        <w:ind w:firstLine="0"/>
        <w:rPr>
          <w:color w:val="000000" w:themeColor="text1"/>
        </w:rPr>
      </w:pPr>
      <w:r w:rsidRPr="00601874">
        <w:rPr>
          <w:color w:val="000000" w:themeColor="text1"/>
        </w:rPr>
        <w:t>Yakınsama analizleri kapsamında gerçekleştirilen β-yakınsaması analizlerinde, kurulan modelde β</w:t>
      </w:r>
      <w:r w:rsidRPr="00601874">
        <w:rPr>
          <w:color w:val="000000" w:themeColor="text1"/>
          <w:vertAlign w:val="subscript"/>
        </w:rPr>
        <w:t xml:space="preserve">1 </w:t>
      </w:r>
      <w:r w:rsidRPr="00601874">
        <w:rPr>
          <w:color w:val="000000" w:themeColor="text1"/>
        </w:rPr>
        <w:t>katsayısı için hesaplanan p-değeri belirleyici değişkendir. Bunun nedeni sına</w:t>
      </w:r>
      <w:r w:rsidR="00863609" w:rsidRPr="00601874">
        <w:rPr>
          <w:color w:val="000000" w:themeColor="text1"/>
        </w:rPr>
        <w:t>na</w:t>
      </w:r>
      <w:r w:rsidRPr="00601874">
        <w:rPr>
          <w:color w:val="000000" w:themeColor="text1"/>
        </w:rPr>
        <w:t>n</w:t>
      </w:r>
      <w:r w:rsidR="00863609" w:rsidRPr="00601874">
        <w:rPr>
          <w:color w:val="000000" w:themeColor="text1"/>
        </w:rPr>
        <w:t xml:space="preserve"> yokluk</w:t>
      </w:r>
      <w:r w:rsidRPr="00601874">
        <w:rPr>
          <w:color w:val="000000" w:themeColor="text1"/>
        </w:rPr>
        <w:t xml:space="preserve"> hipotez</w:t>
      </w:r>
      <w:r w:rsidR="00863609" w:rsidRPr="00601874">
        <w:rPr>
          <w:color w:val="000000" w:themeColor="text1"/>
        </w:rPr>
        <w:t>i</w:t>
      </w:r>
      <w:r w:rsidRPr="00601874">
        <w:rPr>
          <w:color w:val="000000" w:themeColor="text1"/>
        </w:rPr>
        <w:t xml:space="preserve"> olan:</w:t>
      </w:r>
    </w:p>
    <w:p w:rsidR="000B7454" w:rsidRPr="00601874" w:rsidRDefault="000B7454" w:rsidP="00601874">
      <w:pPr>
        <w:spacing w:before="0" w:after="0" w:line="240" w:lineRule="auto"/>
        <w:rPr>
          <w:color w:val="000000" w:themeColor="text1"/>
        </w:rPr>
      </w:pPr>
    </w:p>
    <w:p w:rsidR="005F264C" w:rsidRPr="00601874" w:rsidRDefault="005F264C" w:rsidP="00CF2C50">
      <w:pPr>
        <w:spacing w:line="240" w:lineRule="auto"/>
        <w:rPr>
          <w:color w:val="000000" w:themeColor="text1"/>
        </w:rPr>
      </w:pPr>
      <w:r w:rsidRPr="00601874">
        <w:rPr>
          <w:b/>
          <w:color w:val="000000" w:themeColor="text1"/>
        </w:rPr>
        <w:t>H</w:t>
      </w:r>
      <w:r w:rsidRPr="00601874">
        <w:rPr>
          <w:b/>
          <w:color w:val="000000" w:themeColor="text1"/>
          <w:vertAlign w:val="subscript"/>
        </w:rPr>
        <w:t>0</w:t>
      </w:r>
      <w:r w:rsidRPr="00601874">
        <w:rPr>
          <w:b/>
          <w:color w:val="000000" w:themeColor="text1"/>
        </w:rPr>
        <w:t xml:space="preserve"> : β</w:t>
      </w:r>
      <w:r w:rsidRPr="00601874">
        <w:rPr>
          <w:b/>
          <w:color w:val="000000" w:themeColor="text1"/>
          <w:vertAlign w:val="subscript"/>
        </w:rPr>
        <w:t>1</w:t>
      </w:r>
      <w:r w:rsidRPr="00601874">
        <w:rPr>
          <w:b/>
          <w:color w:val="000000" w:themeColor="text1"/>
        </w:rPr>
        <w:t xml:space="preserve"> = 0</w:t>
      </w:r>
      <w:r w:rsidR="000B7454">
        <w:rPr>
          <w:color w:val="000000" w:themeColor="text1"/>
        </w:rPr>
        <w:t xml:space="preserve"> ; “B</w:t>
      </w:r>
      <w:r w:rsidRPr="00601874">
        <w:rPr>
          <w:color w:val="000000" w:themeColor="text1"/>
        </w:rPr>
        <w:t xml:space="preserve">üyüme oranının başlangıç gelir düzeyiyle ilişkisi bulunmamaktadır”. </w:t>
      </w:r>
    </w:p>
    <w:p w:rsidR="005F264C" w:rsidRPr="00601874" w:rsidRDefault="005F264C" w:rsidP="00CF2C50">
      <w:pPr>
        <w:spacing w:line="240" w:lineRule="auto"/>
        <w:ind w:firstLine="0"/>
        <w:rPr>
          <w:color w:val="000000" w:themeColor="text1"/>
        </w:rPr>
      </w:pPr>
      <w:r w:rsidRPr="00601874">
        <w:rPr>
          <w:color w:val="000000" w:themeColor="text1"/>
        </w:rPr>
        <w:t>Test sonucu hesaplanan p-değeri</w:t>
      </w:r>
      <w:r w:rsidR="000B7454">
        <w:rPr>
          <w:color w:val="000000" w:themeColor="text1"/>
        </w:rPr>
        <w:t xml:space="preserve"> %</w:t>
      </w:r>
      <w:r w:rsidR="00FF2562">
        <w:rPr>
          <w:color w:val="000000" w:themeColor="text1"/>
        </w:rPr>
        <w:t xml:space="preserve"> </w:t>
      </w:r>
      <w:r w:rsidR="000B7454">
        <w:rPr>
          <w:color w:val="000000" w:themeColor="text1"/>
        </w:rPr>
        <w:t>95 güvenilirlik düzeyi için 0,</w:t>
      </w:r>
      <w:r w:rsidRPr="00601874">
        <w:rPr>
          <w:color w:val="000000" w:themeColor="text1"/>
        </w:rPr>
        <w:t>05 değerinden büyük olduğunda bu hipotez kabul edilmektedir. p-değeri sıfıra yaklaştıkça bu iki değişken arasındaki ilişkinin güçlendiği kabul edilmektedir. Yakınsamanın, β-yakınsamasının olduğunun gözlemi için şu şekilde bir grafiğin ortaya çıkması gereklidir:</w:t>
      </w:r>
    </w:p>
    <w:p w:rsidR="00601874" w:rsidRDefault="00601874" w:rsidP="00601874">
      <w:pPr>
        <w:spacing w:before="0" w:after="0" w:line="240" w:lineRule="auto"/>
        <w:rPr>
          <w:color w:val="000000" w:themeColor="text1"/>
        </w:rPr>
      </w:pPr>
    </w:p>
    <w:p w:rsidR="005F264C" w:rsidRPr="00601874" w:rsidRDefault="005F264C" w:rsidP="00601874">
      <w:pPr>
        <w:spacing w:before="0" w:after="0" w:line="240" w:lineRule="auto"/>
        <w:rPr>
          <w:color w:val="000000" w:themeColor="text1"/>
        </w:rPr>
      </w:pPr>
    </w:p>
    <w:p w:rsidR="005F264C" w:rsidRPr="00601874" w:rsidRDefault="000B7454" w:rsidP="00601874">
      <w:pPr>
        <w:spacing w:before="0" w:after="0" w:line="240" w:lineRule="auto"/>
        <w:rPr>
          <w:color w:val="000000" w:themeColor="text1"/>
        </w:rPr>
      </w:pPr>
      <w:r w:rsidRPr="00601874">
        <w:rPr>
          <w:noProof/>
          <w:color w:val="000000" w:themeColor="text1"/>
          <w:lang w:eastAsia="tr-TR"/>
        </w:rPr>
        <mc:AlternateContent>
          <mc:Choice Requires="wpg">
            <w:drawing>
              <wp:anchor distT="0" distB="0" distL="114300" distR="114300" simplePos="0" relativeHeight="251658240" behindDoc="0" locked="0" layoutInCell="1" allowOverlap="1" wp14:anchorId="72F2CC31" wp14:editId="6790768C">
                <wp:simplePos x="0" y="0"/>
                <wp:positionH relativeFrom="column">
                  <wp:posOffset>-13970</wp:posOffset>
                </wp:positionH>
                <wp:positionV relativeFrom="paragraph">
                  <wp:posOffset>118110</wp:posOffset>
                </wp:positionV>
                <wp:extent cx="5048250" cy="2724150"/>
                <wp:effectExtent l="0" t="0" r="19050" b="19050"/>
                <wp:wrapNone/>
                <wp:docPr id="15" name="Gr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2724150"/>
                          <a:chOff x="2250" y="8175"/>
                          <a:chExt cx="7950" cy="4395"/>
                        </a:xfrm>
                      </wpg:grpSpPr>
                      <wps:wsp>
                        <wps:cNvPr id="16" name="AutoShape 3"/>
                        <wps:cNvCnPr>
                          <a:cxnSpLocks noChangeShapeType="1"/>
                        </wps:cNvCnPr>
                        <wps:spPr bwMode="auto">
                          <a:xfrm>
                            <a:off x="3135" y="8460"/>
                            <a:ext cx="0" cy="342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
                        <wps:cNvCnPr>
                          <a:cxnSpLocks noChangeShapeType="1"/>
                        </wps:cNvCnPr>
                        <wps:spPr bwMode="auto">
                          <a:xfrm flipH="1">
                            <a:off x="3136" y="11895"/>
                            <a:ext cx="6254" cy="1"/>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5"/>
                        <wps:cNvSpPr txBox="1">
                          <a:spLocks noChangeArrowheads="1"/>
                        </wps:cNvSpPr>
                        <wps:spPr bwMode="auto">
                          <a:xfrm>
                            <a:off x="2250" y="8175"/>
                            <a:ext cx="1650" cy="431"/>
                          </a:xfrm>
                          <a:prstGeom prst="rect">
                            <a:avLst/>
                          </a:prstGeom>
                          <a:solidFill>
                            <a:srgbClr val="FFFFFF"/>
                          </a:solidFill>
                          <a:ln w="9525">
                            <a:solidFill>
                              <a:sysClr val="window" lastClr="FFFFFF">
                                <a:lumMod val="100000"/>
                                <a:lumOff val="0"/>
                              </a:sysClr>
                            </a:solidFill>
                            <a:miter lim="800000"/>
                            <a:headEnd/>
                            <a:tailEnd/>
                          </a:ln>
                        </wps:spPr>
                        <wps:txbx>
                          <w:txbxContent>
                            <w:p w:rsidR="00E91AC0" w:rsidRPr="009C2EA3" w:rsidRDefault="00E91AC0" w:rsidP="005F264C">
                              <w:pPr>
                                <w:ind w:firstLine="0"/>
                                <w:rPr>
                                  <w:sz w:val="16"/>
                                  <w:szCs w:val="16"/>
                                </w:rPr>
                              </w:pPr>
                              <w:r w:rsidRPr="009C2EA3">
                                <w:rPr>
                                  <w:sz w:val="16"/>
                                  <w:szCs w:val="16"/>
                                </w:rPr>
                                <w:t>Büyüme Oranı</w:t>
                              </w:r>
                            </w:p>
                          </w:txbxContent>
                        </wps:txbx>
                        <wps:bodyPr rot="0" vert="horz" wrap="square" lIns="91440" tIns="45720" rIns="91440" bIns="45720" anchor="t" anchorCtr="0" upright="1">
                          <a:noAutofit/>
                        </wps:bodyPr>
                      </wps:wsp>
                      <wps:wsp>
                        <wps:cNvPr id="19" name="Text Box 6"/>
                        <wps:cNvSpPr txBox="1">
                          <a:spLocks noChangeArrowheads="1"/>
                        </wps:cNvSpPr>
                        <wps:spPr bwMode="auto">
                          <a:xfrm>
                            <a:off x="7980" y="12045"/>
                            <a:ext cx="1650" cy="525"/>
                          </a:xfrm>
                          <a:prstGeom prst="rect">
                            <a:avLst/>
                          </a:prstGeom>
                          <a:solidFill>
                            <a:srgbClr val="FFFFFF"/>
                          </a:solidFill>
                          <a:ln w="9525">
                            <a:solidFill>
                              <a:sysClr val="window" lastClr="FFFFFF">
                                <a:lumMod val="100000"/>
                                <a:lumOff val="0"/>
                              </a:sysClr>
                            </a:solidFill>
                            <a:miter lim="800000"/>
                            <a:headEnd/>
                            <a:tailEnd/>
                          </a:ln>
                        </wps:spPr>
                        <wps:txbx>
                          <w:txbxContent>
                            <w:p w:rsidR="00E91AC0" w:rsidRPr="009C2EA3" w:rsidRDefault="00E91AC0" w:rsidP="005F264C">
                              <w:pPr>
                                <w:ind w:firstLine="0"/>
                                <w:rPr>
                                  <w:sz w:val="16"/>
                                  <w:szCs w:val="16"/>
                                </w:rPr>
                              </w:pPr>
                              <w:r>
                                <w:rPr>
                                  <w:sz w:val="16"/>
                                  <w:szCs w:val="16"/>
                                </w:rPr>
                                <w:t>Başlangıç Gelir</w:t>
                              </w:r>
                            </w:p>
                          </w:txbxContent>
                        </wps:txbx>
                        <wps:bodyPr rot="0" vert="horz" wrap="square" lIns="91440" tIns="45720" rIns="91440" bIns="45720" anchor="t" anchorCtr="0" upright="1">
                          <a:noAutofit/>
                        </wps:bodyPr>
                      </wps:wsp>
                      <wps:wsp>
                        <wps:cNvPr id="20" name="AutoShape 7"/>
                        <wps:cNvCnPr>
                          <a:cxnSpLocks noChangeShapeType="1"/>
                        </wps:cNvCnPr>
                        <wps:spPr bwMode="auto">
                          <a:xfrm>
                            <a:off x="5745" y="8352"/>
                            <a:ext cx="0" cy="3525"/>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8"/>
                        <wps:cNvCnPr>
                          <a:cxnSpLocks noChangeShapeType="1"/>
                        </wps:cNvCnPr>
                        <wps:spPr bwMode="auto">
                          <a:xfrm flipH="1">
                            <a:off x="3211" y="10170"/>
                            <a:ext cx="6254" cy="1"/>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Text Box 9"/>
                        <wps:cNvSpPr txBox="1">
                          <a:spLocks noChangeArrowheads="1"/>
                        </wps:cNvSpPr>
                        <wps:spPr bwMode="auto">
                          <a:xfrm>
                            <a:off x="3211" y="9174"/>
                            <a:ext cx="1439" cy="875"/>
                          </a:xfrm>
                          <a:prstGeom prst="rect">
                            <a:avLst/>
                          </a:prstGeom>
                          <a:solidFill>
                            <a:srgbClr val="FFFFFF"/>
                          </a:solidFill>
                          <a:ln w="9525">
                            <a:solidFill>
                              <a:sysClr val="window" lastClr="FFFFFF">
                                <a:lumMod val="100000"/>
                                <a:lumOff val="0"/>
                              </a:sysClr>
                            </a:solidFill>
                            <a:miter lim="800000"/>
                            <a:headEnd/>
                            <a:tailEnd/>
                          </a:ln>
                        </wps:spPr>
                        <wps:txbx>
                          <w:txbxContent>
                            <w:p w:rsidR="00E91AC0" w:rsidRPr="009C2EA3" w:rsidRDefault="00E91AC0" w:rsidP="005F264C">
                              <w:pPr>
                                <w:spacing w:line="240" w:lineRule="auto"/>
                                <w:ind w:firstLine="0"/>
                                <w:rPr>
                                  <w:sz w:val="16"/>
                                  <w:szCs w:val="16"/>
                                </w:rPr>
                              </w:pPr>
                              <w:r>
                                <w:rPr>
                                  <w:sz w:val="16"/>
                                  <w:szCs w:val="16"/>
                                </w:rPr>
                                <w:t>Düşük Başlangıç Gelir</w:t>
                              </w:r>
                              <w:r w:rsidR="009A1210">
                                <w:rPr>
                                  <w:sz w:val="16"/>
                                  <w:szCs w:val="16"/>
                                </w:rPr>
                                <w:t xml:space="preserve"> </w:t>
                              </w:r>
                              <w:r>
                                <w:rPr>
                                  <w:sz w:val="16"/>
                                  <w:szCs w:val="16"/>
                                </w:rPr>
                                <w:t>- Yüksek Büyüme Hızı</w:t>
                              </w:r>
                            </w:p>
                          </w:txbxContent>
                        </wps:txbx>
                        <wps:bodyPr rot="0" vert="horz" wrap="square" lIns="91440" tIns="45720" rIns="91440" bIns="45720" anchor="t" anchorCtr="0" upright="1">
                          <a:noAutofit/>
                        </wps:bodyPr>
                      </wps:wsp>
                      <wps:wsp>
                        <wps:cNvPr id="23" name="Text Box 10"/>
                        <wps:cNvSpPr txBox="1">
                          <a:spLocks noChangeArrowheads="1"/>
                        </wps:cNvSpPr>
                        <wps:spPr bwMode="auto">
                          <a:xfrm>
                            <a:off x="8416" y="10305"/>
                            <a:ext cx="1784" cy="796"/>
                          </a:xfrm>
                          <a:prstGeom prst="rect">
                            <a:avLst/>
                          </a:prstGeom>
                          <a:solidFill>
                            <a:srgbClr val="FFFFFF"/>
                          </a:solidFill>
                          <a:ln w="9525">
                            <a:solidFill>
                              <a:sysClr val="window" lastClr="FFFFFF">
                                <a:lumMod val="100000"/>
                                <a:lumOff val="0"/>
                              </a:sysClr>
                            </a:solidFill>
                            <a:miter lim="800000"/>
                            <a:headEnd/>
                            <a:tailEnd/>
                          </a:ln>
                        </wps:spPr>
                        <wps:txbx>
                          <w:txbxContent>
                            <w:p w:rsidR="00E91AC0" w:rsidRPr="009C2EA3" w:rsidRDefault="00E91AC0" w:rsidP="005F264C">
                              <w:pPr>
                                <w:spacing w:line="240" w:lineRule="auto"/>
                                <w:ind w:firstLine="0"/>
                                <w:jc w:val="left"/>
                                <w:rPr>
                                  <w:sz w:val="16"/>
                                  <w:szCs w:val="16"/>
                                </w:rPr>
                              </w:pPr>
                              <w:r>
                                <w:rPr>
                                  <w:sz w:val="16"/>
                                  <w:szCs w:val="16"/>
                                </w:rPr>
                                <w:t xml:space="preserve"> Yüksek </w:t>
                              </w:r>
                              <w:r w:rsidR="009A1210">
                                <w:rPr>
                                  <w:sz w:val="16"/>
                                  <w:szCs w:val="16"/>
                                </w:rPr>
                                <w:t xml:space="preserve"> </w:t>
                              </w:r>
                              <w:r>
                                <w:rPr>
                                  <w:sz w:val="16"/>
                                  <w:szCs w:val="16"/>
                                </w:rPr>
                                <w:t>Başlangıç Gelir</w:t>
                              </w:r>
                              <w:r w:rsidR="009A1210">
                                <w:rPr>
                                  <w:sz w:val="16"/>
                                  <w:szCs w:val="16"/>
                                </w:rPr>
                                <w:t xml:space="preserve"> </w:t>
                              </w:r>
                              <w:r>
                                <w:rPr>
                                  <w:sz w:val="16"/>
                                  <w:szCs w:val="16"/>
                                </w:rPr>
                                <w:t>- Düşük Büyüme Hızı</w:t>
                              </w:r>
                            </w:p>
                          </w:txbxContent>
                        </wps:txbx>
                        <wps:bodyPr rot="0" vert="horz" wrap="square" lIns="91440" tIns="45720" rIns="91440" bIns="45720" anchor="t" anchorCtr="0" upright="1">
                          <a:noAutofit/>
                        </wps:bodyPr>
                      </wps:wsp>
                      <wps:wsp>
                        <wps:cNvPr id="24" name="AutoShape 11"/>
                        <wps:cNvCnPr>
                          <a:cxnSpLocks noChangeShapeType="1"/>
                        </wps:cNvCnPr>
                        <wps:spPr bwMode="auto">
                          <a:xfrm>
                            <a:off x="4470" y="8790"/>
                            <a:ext cx="2730" cy="2850"/>
                          </a:xfrm>
                          <a:prstGeom prst="straightConnector1">
                            <a:avLst/>
                          </a:prstGeom>
                          <a:noFill/>
                          <a:ln w="12700">
                            <a:solidFill>
                              <a:srgbClr val="FF0000"/>
                            </a:solidFill>
                            <a:prstDash val="sysDot"/>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 15" o:spid="_x0000_s1026" style="position:absolute;left:0;text-align:left;margin-left:-1.1pt;margin-top:9.3pt;width:397.5pt;height:214.5pt;z-index:251658240" coordorigin="2250,8175" coordsize="7950,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">
                <v:shapetype id="_x0000_t32" coordsize="21600,21600" o:spt="32" o:oned="t" path="m,l21600,21600e" filled="f">
                  <v:path arrowok="t" fillok="f" o:connecttype="none"/>
                  <o:lock v:ext="edit" shapetype="t"/>
                </v:shapetype>
                <v:shape id="AutoShape 3" o:spid="_x0000_s1027" type="#_x0000_t32" style="position:absolute;left:3135;top:8460;width:0;height:3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ecV8UAAADbAAAADwAAAGRycy9kb3ducmV2LnhtbESPQU/DMAyF70j8h8hIXKYtHZMKK02n&#10;AULbYRzYJs5eY5qKxilJ2Mq/J5MmcbP1nt/3XC4G24kj+dA6VjCdZCCIa6dbbhTsd6/jBxAhImvs&#10;HJOCXwqwqK6vSiy0O/E7HbexESmEQ4EKTIx9IWWoDVkME9cTJ+3TeYsxrb6R2uMphdtO3mVZLi22&#10;nAgGe3o2VH9tf2zibmZPB5bzt3szvLBffXyPDjFX6vZmWD6CiDTEf/Pleq1T/RzOv6QBZP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ecV8UAAADbAAAADwAAAAAAAAAA&#10;AAAAAAChAgAAZHJzL2Rvd25yZXYueG1sUEsFBgAAAAAEAAQA+QAAAJMDAAAAAA==&#10;" strokeweight="2.5pt"/>
                <v:shape id="AutoShape 4" o:spid="_x0000_s1028" type="#_x0000_t32" style="position:absolute;left:3136;top:11895;width:6254;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m7sAAAADbAAAADwAAAGRycy9kb3ducmV2LnhtbERP32vCMBB+F/wfwgl701Rhm1SjiCDo&#10;GEKdvp/N2VabS0midv71Rhjs7T6+nzedt6YWN3K+sqxgOEhAEOdWV1wo2P+s+mMQPiBrrC2Tgl/y&#10;MJ91O1NMtb1zRrddKEQMYZ+igjKEJpXS5yUZ9APbEEfuZJ3BEKErpHZ4j+GmlqMk+ZAGK44NJTa0&#10;LCm/7K5GAWXJ2R1D7rbZsP76Lt6bw+WxUeqt1y4mIAK14V/8517rOP8TXr/EA+T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fj5u7AAAAA2wAAAA8AAAAAAAAAAAAAAAAA&#10;oQIAAGRycy9kb3ducmV2LnhtbFBLBQYAAAAABAAEAPkAAACOAwAAAAA=&#10;" strokeweight="2.5pt"/>
                <v:shapetype id="_x0000_t202" coordsize="21600,21600" o:spt="202" path="m,l,21600r21600,l21600,xe">
                  <v:stroke joinstyle="miter"/>
                  <v:path gradientshapeok="t" o:connecttype="rect"/>
                </v:shapetype>
                <v:shape id="Text Box 5" o:spid="_x0000_s1029" type="#_x0000_t202" style="position:absolute;left:2250;top:8175;width:1650;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KMMIA&#10;AADbAAAADwAAAGRycy9kb3ducmV2LnhtbESPQYvCQAyF7wv+hyGCF9GpPSxSHUVE0avuXryFTmyL&#10;nUzbGW3dX785LOwt4b2892W9HVytXtSFyrOBxTwBRZx7W3Fh4PvrOFuCChHZYu2ZDLwpwHYz+lhj&#10;Zn3PF3pdY6EkhEOGBsoYm0zrkJfkMMx9Qyza3XcOo6xdoW2HvYS7WqdJ8qkdViwNJTa0Lyl/XJ/O&#10;gO8Pb+epTdLp7ced9rv2ck9bYybjYbcCFWmI/+a/67MVfIGV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8owwgAAANsAAAAPAAAAAAAAAAAAAAAAAJgCAABkcnMvZG93&#10;bnJldi54bWxQSwUGAAAAAAQABAD1AAAAhwMAAAAA&#10;" strokecolor="white">
                  <v:textbox>
                    <w:txbxContent>
                      <w:p w:rsidR="00E91AC0" w:rsidRPr="009C2EA3" w:rsidRDefault="00E91AC0" w:rsidP="005F264C">
                        <w:pPr>
                          <w:ind w:firstLine="0"/>
                          <w:rPr>
                            <w:sz w:val="16"/>
                            <w:szCs w:val="16"/>
                          </w:rPr>
                        </w:pPr>
                        <w:r w:rsidRPr="009C2EA3">
                          <w:rPr>
                            <w:sz w:val="16"/>
                            <w:szCs w:val="16"/>
                          </w:rPr>
                          <w:t>Büyüme Oranı</w:t>
                        </w:r>
                      </w:p>
                    </w:txbxContent>
                  </v:textbox>
                </v:shape>
                <v:shape id="Text Box 6" o:spid="_x0000_s1030" type="#_x0000_t202" style="position:absolute;left:7980;top:12045;width:165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vq8EA&#10;AADbAAAADwAAAGRycy9kb3ducmV2LnhtbERPTWvCQBC9F/oflhG8lLppDqWmriFIRa+xXrwN2TEJ&#10;ZmeT7NYk/nq3IHibx/ucVTqaRlypd7VlBR+LCARxYXXNpYLj7/b9C4TzyBoby6RgIgfp+vVlhYm2&#10;A+d0PfhShBB2CSqovG8TKV1RkUG3sC1x4M62N+gD7EupexxCuGlkHEWf0mDNoaHCljYVFZfDn1Fg&#10;h5/JWOqi+O10M7tN1uXnuFNqPhuzbxCeRv8UP9x7HeYv4f+XcI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Hb6vBAAAA2wAAAA8AAAAAAAAAAAAAAAAAmAIAAGRycy9kb3du&#10;cmV2LnhtbFBLBQYAAAAABAAEAPUAAACGAwAAAAA=&#10;" strokecolor="white">
                  <v:textbox>
                    <w:txbxContent>
                      <w:p w:rsidR="00E91AC0" w:rsidRPr="009C2EA3" w:rsidRDefault="00E91AC0" w:rsidP="005F264C">
                        <w:pPr>
                          <w:ind w:firstLine="0"/>
                          <w:rPr>
                            <w:sz w:val="16"/>
                            <w:szCs w:val="16"/>
                          </w:rPr>
                        </w:pPr>
                        <w:r>
                          <w:rPr>
                            <w:sz w:val="16"/>
                            <w:szCs w:val="16"/>
                          </w:rPr>
                          <w:t>Başlangıç Gelir</w:t>
                        </w:r>
                      </w:p>
                    </w:txbxContent>
                  </v:textbox>
                </v:shape>
                <v:shape id="AutoShape 7" o:spid="_x0000_s1031" type="#_x0000_t32" style="position:absolute;left:5745;top:8352;width:0;height:3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EME8MAAADbAAAADwAAAGRycy9kb3ducmV2LnhtbERPz2vCMBS+D/wfwhN2GZrqQLfaVEQY&#10;86Cb03l/NM+22ryUJNPqX78cBjt+fL+zeWcacSHna8sKRsMEBHFhdc2lgu/92+AFhA/IGhvLpOBG&#10;HuZ57yHDVNsrf9FlF0oRQ9inqKAKoU2l9EVFBv3QtsSRO1pnMEToSqkdXmO4aeQ4SSbSYM2xocKW&#10;lhUV592PUfC0eT+51Xb9OX0d3df6QKfJ88ddqcd+t5iBCNSFf/Gfe6UVjOP6+CX+AJ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6RDBPDAAAA2wAAAA8AAAAAAAAAAAAA&#10;AAAAoQIAAGRycy9kb3ducmV2LnhtbFBLBQYAAAAABAAEAPkAAACRAwAAAAA=&#10;" strokeweight="1.25pt">
                  <v:stroke dashstyle="dash"/>
                </v:shape>
                <v:shape id="AutoShape 8" o:spid="_x0000_s1032" type="#_x0000_t32" style="position:absolute;left:3211;top:10170;width:6254;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RlsMAAADbAAAADwAAAGRycy9kb3ducmV2LnhtbESP0YrCMBRE3xf8h3AF39ZUXUSqUVQQ&#10;FlcQqx9waW6bYnNTmqzW/fqNIPg4zMwZZrHqbC1u1PrKsYLRMAFBnDtdcangct59zkD4gKyxdkwK&#10;HuRhtex9LDDV7s4numWhFBHCPkUFJoQmldLnhiz6oWuIo1e41mKIsi2lbvEe4baW4ySZSosVxwWD&#10;DW0N5dfs1yq4TrPD3+mwNj+F3xm7mRT7y9dRqUG/W89BBOrCO/xqf2sF4xE8v8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EZbDAAAA2wAAAA8AAAAAAAAAAAAA&#10;AAAAoQIAAGRycy9kb3ducmV2LnhtbFBLBQYAAAAABAAEAPkAAACRAwAAAAA=&#10;" strokeweight="1.25pt">
                  <v:stroke dashstyle="dash"/>
                </v:shape>
                <v:shape id="Text Box 9" o:spid="_x0000_s1033" type="#_x0000_t202" style="position:absolute;left:3211;top:9174;width:1439;height: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83Z8IA&#10;AADbAAAADwAAAGRycy9kb3ducmV2LnhtbESPzYvCMBTE74L/Q3iCF1lTcxCpRhFZ2b36cfH2aF4/&#10;2OalbbK2+tdvFgSPw8z8htnsBluLO3W+cqxhMU9AEGfOVFxouF6OHysQPiAbrB2Thgd52G3How2m&#10;xvV8ovs5FCJC2KeooQyhSaX0WUkW/dw1xNHLXWcxRNkV0nTYR7itpUqSpbRYcVwosaFDSdnP+ddq&#10;cP3nwzpqEzW7Pe3XYd+ectVqPZ0M+zWIQEN4h1/tb6NBKfj/En+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zdnwgAAANsAAAAPAAAAAAAAAAAAAAAAAJgCAABkcnMvZG93&#10;bnJldi54bWxQSwUGAAAAAAQABAD1AAAAhwMAAAAA&#10;" strokecolor="white">
                  <v:textbox>
                    <w:txbxContent>
                      <w:p w:rsidR="00E91AC0" w:rsidRPr="009C2EA3" w:rsidRDefault="00E91AC0" w:rsidP="005F264C">
                        <w:pPr>
                          <w:spacing w:line="240" w:lineRule="auto"/>
                          <w:ind w:firstLine="0"/>
                          <w:rPr>
                            <w:sz w:val="16"/>
                            <w:szCs w:val="16"/>
                          </w:rPr>
                        </w:pPr>
                        <w:r>
                          <w:rPr>
                            <w:sz w:val="16"/>
                            <w:szCs w:val="16"/>
                          </w:rPr>
                          <w:t>Düşük Başlangıç Gelir</w:t>
                        </w:r>
                        <w:r w:rsidR="009A1210">
                          <w:rPr>
                            <w:sz w:val="16"/>
                            <w:szCs w:val="16"/>
                          </w:rPr>
                          <w:t xml:space="preserve"> </w:t>
                        </w:r>
                        <w:r>
                          <w:rPr>
                            <w:sz w:val="16"/>
                            <w:szCs w:val="16"/>
                          </w:rPr>
                          <w:t>- Yüksek Büyüme Hızı</w:t>
                        </w:r>
                      </w:p>
                    </w:txbxContent>
                  </v:textbox>
                </v:shape>
                <v:shape id="Text Box 10" o:spid="_x0000_s1034" type="#_x0000_t202" style="position:absolute;left:8416;top:10305;width:1784;height: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S/MMA&#10;AADbAAAADwAAAGRycy9kb3ducmV2LnhtbESPQWvCQBSE74X+h+UJXkrdNIUiqWsIUtFrrBdvj+wz&#10;CWbfJtmtSfz1bkHwOMzMN8wqHU0jrtS72rKCj0UEgriwuuZSwfF3+74E4TyyxsYyKZjIQbp+fVlh&#10;ou3AOV0PvhQBwi5BBZX3bSKlKyoy6Ba2JQ7e2fYGfZB9KXWPQ4CbRsZR9CUN1hwWKmxpU1FxOfwZ&#10;BXb4mYylLorfTjez22Rdfo47peazMfsG4Wn0z/CjvdcK4k/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OS/MMAAADbAAAADwAAAAAAAAAAAAAAAACYAgAAZHJzL2Rv&#10;d25yZXYueG1sUEsFBgAAAAAEAAQA9QAAAIgDAAAAAA==&#10;" strokecolor="white">
                  <v:textbox>
                    <w:txbxContent>
                      <w:p w:rsidR="00E91AC0" w:rsidRPr="009C2EA3" w:rsidRDefault="00E91AC0" w:rsidP="005F264C">
                        <w:pPr>
                          <w:spacing w:line="240" w:lineRule="auto"/>
                          <w:ind w:firstLine="0"/>
                          <w:jc w:val="left"/>
                          <w:rPr>
                            <w:sz w:val="16"/>
                            <w:szCs w:val="16"/>
                          </w:rPr>
                        </w:pPr>
                        <w:r>
                          <w:rPr>
                            <w:sz w:val="16"/>
                            <w:szCs w:val="16"/>
                          </w:rPr>
                          <w:t xml:space="preserve"> </w:t>
                        </w:r>
                        <w:proofErr w:type="gramStart"/>
                        <w:r>
                          <w:rPr>
                            <w:sz w:val="16"/>
                            <w:szCs w:val="16"/>
                          </w:rPr>
                          <w:t xml:space="preserve">Yüksek </w:t>
                        </w:r>
                        <w:r w:rsidR="009A1210">
                          <w:rPr>
                            <w:sz w:val="16"/>
                            <w:szCs w:val="16"/>
                          </w:rPr>
                          <w:t xml:space="preserve"> </w:t>
                        </w:r>
                        <w:r>
                          <w:rPr>
                            <w:sz w:val="16"/>
                            <w:szCs w:val="16"/>
                          </w:rPr>
                          <w:t>Başlangıç</w:t>
                        </w:r>
                        <w:proofErr w:type="gramEnd"/>
                        <w:r>
                          <w:rPr>
                            <w:sz w:val="16"/>
                            <w:szCs w:val="16"/>
                          </w:rPr>
                          <w:t xml:space="preserve"> Gelir</w:t>
                        </w:r>
                        <w:r w:rsidR="009A1210">
                          <w:rPr>
                            <w:sz w:val="16"/>
                            <w:szCs w:val="16"/>
                          </w:rPr>
                          <w:t xml:space="preserve"> </w:t>
                        </w:r>
                        <w:r>
                          <w:rPr>
                            <w:sz w:val="16"/>
                            <w:szCs w:val="16"/>
                          </w:rPr>
                          <w:t>- Düşük Büyüme Hızı</w:t>
                        </w:r>
                      </w:p>
                    </w:txbxContent>
                  </v:textbox>
                </v:shape>
                <v:shape id="AutoShape 11" o:spid="_x0000_s1035" type="#_x0000_t32" style="position:absolute;left:4470;top:8790;width:2730;height:28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kVQMMAAADbAAAADwAAAGRycy9kb3ducmV2LnhtbESP3YrCMBSE7wXfIRzBG9F0XRGtRnEF&#10;YWFV8O/+0BzbYnPSNlG7b79ZELwcZuYbZr5sTCEeVLvcsoKPQQSCOLE651TB+bTpT0A4j6yxsEwK&#10;fsnBctFuzTHW9skHehx9KgKEXYwKMu/LWEqXZGTQDWxJHLyrrQ36IOtU6hqfAW4KOYyisTSYc1jI&#10;sKR1RsnteDcKetvLoZdcf9I97aaf/quqZDSqlOp2mtUMhKfGv8Ov9rdWMBzB/5fw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JFUDDAAAA2wAAAA8AAAAAAAAAAAAA&#10;AAAAoQIAAGRycy9kb3ducmV2LnhtbFBLBQYAAAAABAAEAPkAAACRAwAAAAA=&#10;" strokecolor="red" strokeweight="1pt">
                  <v:stroke dashstyle="1 1" endarrow="block"/>
                </v:shape>
              </v:group>
            </w:pict>
          </mc:Fallback>
        </mc:AlternateContent>
      </w:r>
    </w:p>
    <w:p w:rsidR="005F264C" w:rsidRPr="00601874" w:rsidRDefault="005F264C" w:rsidP="00601874">
      <w:pPr>
        <w:spacing w:before="0" w:after="0" w:line="240" w:lineRule="auto"/>
        <w:rPr>
          <w:color w:val="000000" w:themeColor="text1"/>
        </w:rPr>
      </w:pPr>
    </w:p>
    <w:p w:rsidR="005F264C" w:rsidRPr="00601874" w:rsidRDefault="005F264C" w:rsidP="00601874">
      <w:pPr>
        <w:spacing w:before="0" w:after="0" w:line="240" w:lineRule="auto"/>
        <w:rPr>
          <w:color w:val="000000" w:themeColor="text1"/>
        </w:rPr>
      </w:pPr>
    </w:p>
    <w:p w:rsidR="005F264C" w:rsidRPr="00601874" w:rsidRDefault="005F264C"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D566E9" w:rsidRDefault="00D566E9" w:rsidP="00601874">
      <w:pPr>
        <w:spacing w:before="0" w:after="0" w:line="240" w:lineRule="auto"/>
        <w:rPr>
          <w:color w:val="000000" w:themeColor="text1"/>
        </w:rPr>
      </w:pPr>
    </w:p>
    <w:p w:rsidR="000B7454" w:rsidRDefault="000B7454" w:rsidP="00601874">
      <w:pPr>
        <w:spacing w:before="0" w:after="0" w:line="240" w:lineRule="auto"/>
        <w:rPr>
          <w:b/>
          <w:color w:val="000000" w:themeColor="text1"/>
        </w:rPr>
      </w:pPr>
    </w:p>
    <w:p w:rsidR="000B7454" w:rsidRDefault="000B7454" w:rsidP="00601874">
      <w:pPr>
        <w:spacing w:before="0" w:after="0" w:line="240" w:lineRule="auto"/>
        <w:rPr>
          <w:b/>
          <w:color w:val="000000" w:themeColor="text1"/>
        </w:rPr>
      </w:pPr>
    </w:p>
    <w:p w:rsidR="000B7454" w:rsidRDefault="000B7454" w:rsidP="00601874">
      <w:pPr>
        <w:spacing w:before="0" w:after="0" w:line="240" w:lineRule="auto"/>
        <w:rPr>
          <w:b/>
          <w:color w:val="000000" w:themeColor="text1"/>
        </w:rPr>
      </w:pPr>
    </w:p>
    <w:p w:rsidR="00D566E9" w:rsidRPr="00D566E9" w:rsidRDefault="00D566E9" w:rsidP="00601874">
      <w:pPr>
        <w:spacing w:before="0" w:after="0" w:line="240" w:lineRule="auto"/>
        <w:rPr>
          <w:b/>
          <w:color w:val="000000" w:themeColor="text1"/>
        </w:rPr>
      </w:pPr>
      <w:r w:rsidRPr="00D566E9">
        <w:rPr>
          <w:b/>
          <w:color w:val="000000" w:themeColor="text1"/>
        </w:rPr>
        <w:t>Şekil 1.  β-yakınsaması Gözlem Grafiği  (Belirli Dönem İçinde)</w:t>
      </w:r>
    </w:p>
    <w:p w:rsidR="000B7454" w:rsidRDefault="000B7454" w:rsidP="00601874">
      <w:pPr>
        <w:spacing w:before="0" w:after="0" w:line="240" w:lineRule="auto"/>
        <w:rPr>
          <w:color w:val="000000" w:themeColor="text1"/>
        </w:rPr>
      </w:pPr>
    </w:p>
    <w:p w:rsidR="000B7454" w:rsidRDefault="000B7454" w:rsidP="00601874">
      <w:pPr>
        <w:spacing w:before="0" w:after="0" w:line="240" w:lineRule="auto"/>
        <w:rPr>
          <w:color w:val="000000" w:themeColor="text1"/>
        </w:rPr>
      </w:pPr>
    </w:p>
    <w:p w:rsidR="000B7454" w:rsidRDefault="000B7454" w:rsidP="00601874">
      <w:pPr>
        <w:spacing w:before="0" w:after="0" w:line="240" w:lineRule="auto"/>
        <w:rPr>
          <w:color w:val="000000" w:themeColor="text1"/>
        </w:rPr>
      </w:pPr>
    </w:p>
    <w:p w:rsidR="005F264C" w:rsidRPr="00601874" w:rsidRDefault="005F264C" w:rsidP="009A1210">
      <w:pPr>
        <w:spacing w:before="0" w:after="0" w:line="240" w:lineRule="auto"/>
        <w:ind w:firstLine="0"/>
        <w:rPr>
          <w:color w:val="000000" w:themeColor="text1"/>
        </w:rPr>
      </w:pPr>
      <w:r w:rsidRPr="00601874">
        <w:rPr>
          <w:color w:val="000000" w:themeColor="text1"/>
        </w:rPr>
        <w:t xml:space="preserve">Literatürde β-yakınsaması analizleri genelde 5 yıllık ya da 10 yıllık dönemlere </w:t>
      </w:r>
      <w:r w:rsidRPr="00B2199B">
        <w:rPr>
          <w:color w:val="000000" w:themeColor="text1"/>
        </w:rPr>
        <w:t>sair</w:t>
      </w:r>
      <w:r w:rsidRPr="00601874">
        <w:rPr>
          <w:color w:val="000000" w:themeColor="text1"/>
        </w:rPr>
        <w:t xml:space="preserve"> gerçekleştirilmiştir. </w:t>
      </w:r>
      <w:r w:rsidR="000A5BBF" w:rsidRPr="00601874">
        <w:rPr>
          <w:color w:val="000000" w:themeColor="text1"/>
        </w:rPr>
        <w:t xml:space="preserve">Literatürle uyumlu olması açısından 1975-2001 dönemi </w:t>
      </w:r>
      <w:r w:rsidR="007E5224" w:rsidRPr="00601874">
        <w:rPr>
          <w:color w:val="000000" w:themeColor="text1"/>
        </w:rPr>
        <w:t>üç</w:t>
      </w:r>
      <w:r w:rsidR="000A5BBF" w:rsidRPr="00601874">
        <w:rPr>
          <w:color w:val="000000" w:themeColor="text1"/>
        </w:rPr>
        <w:t xml:space="preserve"> alt döneme ayrılmıştır. 1975-19</w:t>
      </w:r>
      <w:r w:rsidR="007E5224" w:rsidRPr="00601874">
        <w:rPr>
          <w:color w:val="000000" w:themeColor="text1"/>
        </w:rPr>
        <w:t xml:space="preserve">80, 1980-1990 ve 1990-2001 dönemleri analize dahil edilmiştir. </w:t>
      </w:r>
      <w:r w:rsidR="000A5BBF" w:rsidRPr="00601874">
        <w:rPr>
          <w:color w:val="000000" w:themeColor="text1"/>
        </w:rPr>
        <w:t>İlgili β-yakınsaması analizi sonuçları</w:t>
      </w:r>
      <w:r w:rsidR="00B10846" w:rsidRPr="00601874">
        <w:rPr>
          <w:color w:val="000000" w:themeColor="text1"/>
        </w:rPr>
        <w:t>, tespit edilen ve çözümlenen heteroskedasticity probleminin çözümü ardından kurulan model değerleriyle</w:t>
      </w:r>
      <w:r w:rsidR="000A5BBF" w:rsidRPr="00601874">
        <w:rPr>
          <w:color w:val="000000" w:themeColor="text1"/>
        </w:rPr>
        <w:t xml:space="preserve"> </w:t>
      </w:r>
      <w:r w:rsidR="00D15509" w:rsidRPr="00601874">
        <w:rPr>
          <w:color w:val="000000" w:themeColor="text1"/>
        </w:rPr>
        <w:t xml:space="preserve">Çizelge 1’de </w:t>
      </w:r>
      <w:r w:rsidR="002660B4" w:rsidRPr="00601874">
        <w:rPr>
          <w:color w:val="000000" w:themeColor="text1"/>
        </w:rPr>
        <w:t>gösterilmektedir</w:t>
      </w:r>
      <w:r w:rsidR="000A5BBF" w:rsidRPr="00601874">
        <w:rPr>
          <w:color w:val="000000" w:themeColor="text1"/>
        </w:rPr>
        <w:t>. Bu yaklaşım</w:t>
      </w:r>
      <w:r w:rsidR="009B1B89" w:rsidRPr="00601874">
        <w:rPr>
          <w:color w:val="000000" w:themeColor="text1"/>
        </w:rPr>
        <w:t>,</w:t>
      </w:r>
      <w:r w:rsidR="000A5BBF" w:rsidRPr="00601874">
        <w:rPr>
          <w:color w:val="000000" w:themeColor="text1"/>
        </w:rPr>
        <w:t xml:space="preserve"> Türkiye için yapılan çalışmalarda </w:t>
      </w:r>
      <w:r w:rsidR="00F07D46" w:rsidRPr="00601874">
        <w:rPr>
          <w:color w:val="000000" w:themeColor="text1"/>
        </w:rPr>
        <w:t xml:space="preserve">Kırdar ve Saraçoğlu </w:t>
      </w:r>
      <w:r w:rsidR="009B1B89" w:rsidRPr="00601874">
        <w:rPr>
          <w:color w:val="000000" w:themeColor="text1"/>
        </w:rPr>
        <w:t>(</w:t>
      </w:r>
      <w:r w:rsidR="00F07D46" w:rsidRPr="00601874">
        <w:rPr>
          <w:color w:val="000000" w:themeColor="text1"/>
        </w:rPr>
        <w:t>2012),</w:t>
      </w:r>
      <w:r w:rsidR="009B1B89" w:rsidRPr="00601874">
        <w:rPr>
          <w:color w:val="000000" w:themeColor="text1"/>
        </w:rPr>
        <w:t xml:space="preserve"> Tuncer ve Özuğurlu (2004), Erlat (2012) ve Karaca’nın (2004) çalışmalarıyla uyumlu bir yaklaşım niteliğindedir.</w:t>
      </w:r>
    </w:p>
    <w:p w:rsidR="00601874" w:rsidRDefault="00601874" w:rsidP="00601874">
      <w:pPr>
        <w:pStyle w:val="ResimYazs"/>
        <w:keepNext/>
        <w:spacing w:after="0"/>
        <w:rPr>
          <w:color w:val="auto"/>
          <w:sz w:val="24"/>
          <w:szCs w:val="24"/>
        </w:rPr>
      </w:pPr>
      <w:bookmarkStart w:id="6" w:name="_Toc388809687"/>
    </w:p>
    <w:p w:rsidR="00601874" w:rsidRDefault="00601874" w:rsidP="00601874">
      <w:pPr>
        <w:pStyle w:val="ResimYazs"/>
        <w:keepNext/>
        <w:spacing w:after="0"/>
        <w:rPr>
          <w:color w:val="auto"/>
          <w:sz w:val="24"/>
          <w:szCs w:val="24"/>
        </w:rPr>
      </w:pPr>
    </w:p>
    <w:p w:rsidR="005F264C" w:rsidRDefault="007401DB" w:rsidP="00601874">
      <w:pPr>
        <w:pStyle w:val="ResimYazs"/>
        <w:keepNext/>
        <w:spacing w:after="0"/>
        <w:jc w:val="center"/>
        <w:rPr>
          <w:b/>
          <w:i w:val="0"/>
          <w:color w:val="auto"/>
          <w:sz w:val="24"/>
          <w:szCs w:val="24"/>
        </w:rPr>
      </w:pPr>
      <w:r w:rsidRPr="00601874">
        <w:rPr>
          <w:b/>
          <w:i w:val="0"/>
          <w:color w:val="auto"/>
          <w:sz w:val="24"/>
          <w:szCs w:val="24"/>
        </w:rPr>
        <w:t>Çizelge 1.</w:t>
      </w:r>
      <w:r w:rsidR="005F264C" w:rsidRPr="00601874">
        <w:rPr>
          <w:b/>
          <w:i w:val="0"/>
          <w:color w:val="auto"/>
          <w:sz w:val="24"/>
          <w:szCs w:val="24"/>
        </w:rPr>
        <w:t xml:space="preserve"> Türkiye için 1975-2001 Arası </w:t>
      </w:r>
      <w:r w:rsidR="002B1FA5" w:rsidRPr="00601874">
        <w:rPr>
          <w:b/>
          <w:i w:val="0"/>
          <w:color w:val="auto"/>
          <w:sz w:val="24"/>
          <w:szCs w:val="24"/>
        </w:rPr>
        <w:t>Dönemler</w:t>
      </w:r>
      <w:r w:rsidR="005F264C" w:rsidRPr="00601874">
        <w:rPr>
          <w:b/>
          <w:i w:val="0"/>
          <w:color w:val="auto"/>
          <w:sz w:val="24"/>
          <w:szCs w:val="24"/>
        </w:rPr>
        <w:t xml:space="preserve"> Bazında β-yakınsaması Analizi</w:t>
      </w:r>
      <w:bookmarkEnd w:id="6"/>
    </w:p>
    <w:tbl>
      <w:tblPr>
        <w:tblW w:w="7861" w:type="dxa"/>
        <w:tblInd w:w="921" w:type="dxa"/>
        <w:tblCellMar>
          <w:left w:w="70" w:type="dxa"/>
          <w:right w:w="70" w:type="dxa"/>
        </w:tblCellMar>
        <w:tblLook w:val="04A0" w:firstRow="1" w:lastRow="0" w:firstColumn="1" w:lastColumn="0" w:noHBand="0" w:noVBand="1"/>
      </w:tblPr>
      <w:tblGrid>
        <w:gridCol w:w="1583"/>
        <w:gridCol w:w="982"/>
        <w:gridCol w:w="982"/>
        <w:gridCol w:w="982"/>
        <w:gridCol w:w="982"/>
        <w:gridCol w:w="1208"/>
        <w:gridCol w:w="1142"/>
      </w:tblGrid>
      <w:tr w:rsidR="00535102" w:rsidRPr="00601874" w:rsidTr="000B7454">
        <w:trPr>
          <w:trHeight w:val="846"/>
        </w:trPr>
        <w:tc>
          <w:tcPr>
            <w:tcW w:w="158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535102" w:rsidRPr="00601874" w:rsidRDefault="0053510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Dönem:</w:t>
            </w:r>
          </w:p>
        </w:tc>
        <w:tc>
          <w:tcPr>
            <w:tcW w:w="98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İlk Kurulan Modelde Heteroskedasticity Problemi Tespit Edilip Çözüldü</w:t>
            </w:r>
          </w:p>
        </w:tc>
        <w:tc>
          <w:tcPr>
            <w:tcW w:w="98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Geçerli Model β (Başlangıç Gelir Katsayısı)</w:t>
            </w:r>
          </w:p>
        </w:tc>
        <w:tc>
          <w:tcPr>
            <w:tcW w:w="98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Geçerli</w:t>
            </w:r>
            <w:r w:rsidRPr="00601874">
              <w:rPr>
                <w:rFonts w:eastAsia="Times New Roman"/>
                <w:color w:val="000000"/>
                <w:lang w:eastAsia="tr-TR"/>
              </w:rPr>
              <w:br/>
              <w:t>β t-istatistiği p-değeri</w:t>
            </w:r>
          </w:p>
        </w:tc>
        <w:tc>
          <w:tcPr>
            <w:tcW w:w="98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Geçerli</w:t>
            </w:r>
            <w:r w:rsidRPr="00601874">
              <w:rPr>
                <w:rFonts w:eastAsia="Times New Roman"/>
                <w:color w:val="000000"/>
                <w:lang w:eastAsia="tr-TR"/>
              </w:rPr>
              <w:br/>
              <w:t>Model R2</w:t>
            </w:r>
          </w:p>
        </w:tc>
        <w:tc>
          <w:tcPr>
            <w:tcW w:w="12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35102" w:rsidRPr="00601874" w:rsidRDefault="0053510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95 Güven Düzeyinde Dönem Başı Gelir Dönem Boyu Ortalama Büyüme İlişkisi</w:t>
            </w:r>
          </w:p>
        </w:tc>
        <w:tc>
          <w:tcPr>
            <w:tcW w:w="11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35102" w:rsidRPr="00601874" w:rsidRDefault="0053510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xml:space="preserve">Modelin Bağımlı Değişkeni Açıklama Gücü </w:t>
            </w:r>
          </w:p>
        </w:tc>
      </w:tr>
      <w:tr w:rsidR="00535102" w:rsidRPr="00601874" w:rsidTr="000B7454">
        <w:trPr>
          <w:trHeight w:val="276"/>
        </w:trPr>
        <w:tc>
          <w:tcPr>
            <w:tcW w:w="1583" w:type="dxa"/>
            <w:vMerge/>
            <w:tcBorders>
              <w:top w:val="single" w:sz="8" w:space="0" w:color="auto"/>
              <w:left w:val="single" w:sz="8" w:space="0" w:color="auto"/>
              <w:bottom w:val="nil"/>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1208"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1142"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r>
      <w:tr w:rsidR="00535102" w:rsidRPr="00601874" w:rsidTr="000B7454">
        <w:trPr>
          <w:trHeight w:val="229"/>
        </w:trPr>
        <w:tc>
          <w:tcPr>
            <w:tcW w:w="1583" w:type="dxa"/>
            <w:tcBorders>
              <w:top w:val="single" w:sz="8" w:space="0" w:color="auto"/>
              <w:left w:val="single" w:sz="8" w:space="0" w:color="auto"/>
              <w:bottom w:val="nil"/>
              <w:right w:val="single" w:sz="8" w:space="0" w:color="auto"/>
            </w:tcBorders>
            <w:shd w:val="clear" w:color="auto" w:fill="auto"/>
            <w:noWrap/>
            <w:vAlign w:val="center"/>
            <w:hideMark/>
          </w:tcPr>
          <w:p w:rsidR="00535102" w:rsidRPr="00601874" w:rsidRDefault="00535102" w:rsidP="00601874">
            <w:pPr>
              <w:spacing w:before="0" w:after="0" w:line="240" w:lineRule="auto"/>
              <w:ind w:firstLine="0"/>
              <w:jc w:val="left"/>
              <w:rPr>
                <w:rFonts w:eastAsia="Times New Roman"/>
                <w:b/>
                <w:bCs/>
                <w:i/>
                <w:iCs/>
                <w:color w:val="000000"/>
                <w:lang w:eastAsia="tr-TR"/>
              </w:rPr>
            </w:pPr>
            <w:r w:rsidRPr="00601874">
              <w:rPr>
                <w:rFonts w:eastAsia="Times New Roman"/>
                <w:b/>
                <w:bCs/>
                <w:i/>
                <w:iCs/>
                <w:color w:val="000000"/>
                <w:lang w:eastAsia="tr-TR"/>
              </w:rPr>
              <w:t>1975-1980</w:t>
            </w:r>
          </w:p>
        </w:tc>
        <w:tc>
          <w:tcPr>
            <w:tcW w:w="982" w:type="dxa"/>
            <w:tcBorders>
              <w:top w:val="nil"/>
              <w:left w:val="nil"/>
              <w:bottom w:val="nil"/>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Evet</w:t>
            </w:r>
          </w:p>
        </w:tc>
        <w:tc>
          <w:tcPr>
            <w:tcW w:w="982" w:type="dxa"/>
            <w:tcBorders>
              <w:top w:val="nil"/>
              <w:left w:val="nil"/>
              <w:bottom w:val="nil"/>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0,00655</w:t>
            </w:r>
          </w:p>
        </w:tc>
        <w:tc>
          <w:tcPr>
            <w:tcW w:w="982" w:type="dxa"/>
            <w:tcBorders>
              <w:top w:val="nil"/>
              <w:left w:val="nil"/>
              <w:bottom w:val="nil"/>
              <w:right w:val="nil"/>
            </w:tcBorders>
            <w:shd w:val="clear" w:color="000000" w:fill="FFFFFF"/>
            <w:noWrap/>
            <w:vAlign w:val="center"/>
            <w:hideMark/>
          </w:tcPr>
          <w:p w:rsidR="00535102" w:rsidRPr="00FF2562" w:rsidRDefault="00535102" w:rsidP="00601874">
            <w:pPr>
              <w:spacing w:before="0" w:after="0" w:line="240" w:lineRule="auto"/>
              <w:ind w:firstLine="0"/>
              <w:jc w:val="center"/>
              <w:rPr>
                <w:rFonts w:eastAsia="Times New Roman"/>
                <w:lang w:eastAsia="tr-TR"/>
              </w:rPr>
            </w:pPr>
            <w:r w:rsidRPr="00FF2562">
              <w:rPr>
                <w:rFonts w:eastAsia="Times New Roman"/>
                <w:lang w:eastAsia="tr-TR"/>
              </w:rPr>
              <w:t>0,70900</w:t>
            </w:r>
          </w:p>
        </w:tc>
        <w:tc>
          <w:tcPr>
            <w:tcW w:w="982" w:type="dxa"/>
            <w:tcBorders>
              <w:top w:val="nil"/>
              <w:left w:val="nil"/>
              <w:bottom w:val="nil"/>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0,01061</w:t>
            </w:r>
          </w:p>
        </w:tc>
        <w:tc>
          <w:tcPr>
            <w:tcW w:w="1208" w:type="dxa"/>
            <w:tcBorders>
              <w:top w:val="nil"/>
              <w:left w:val="nil"/>
              <w:bottom w:val="nil"/>
              <w:right w:val="nil"/>
            </w:tcBorders>
            <w:shd w:val="clear" w:color="000000" w:fill="FFFFFF"/>
            <w:noWrap/>
            <w:vAlign w:val="center"/>
            <w:hideMark/>
          </w:tcPr>
          <w:p w:rsidR="00535102" w:rsidRPr="00FF2562" w:rsidRDefault="00535102" w:rsidP="00601874">
            <w:pPr>
              <w:spacing w:before="0" w:after="0" w:line="240" w:lineRule="auto"/>
              <w:ind w:firstLine="0"/>
              <w:jc w:val="center"/>
              <w:rPr>
                <w:rFonts w:eastAsia="Times New Roman"/>
                <w:lang w:eastAsia="tr-TR"/>
              </w:rPr>
            </w:pPr>
            <w:r w:rsidRPr="00FF2562">
              <w:rPr>
                <w:rFonts w:eastAsia="Times New Roman"/>
                <w:lang w:eastAsia="tr-TR"/>
              </w:rPr>
              <w:t>YOK</w:t>
            </w:r>
          </w:p>
        </w:tc>
        <w:tc>
          <w:tcPr>
            <w:tcW w:w="1142" w:type="dxa"/>
            <w:tcBorders>
              <w:top w:val="nil"/>
              <w:left w:val="nil"/>
              <w:bottom w:val="nil"/>
              <w:right w:val="single" w:sz="8" w:space="0" w:color="auto"/>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Çok Zayıf</w:t>
            </w:r>
          </w:p>
        </w:tc>
      </w:tr>
      <w:tr w:rsidR="00535102" w:rsidRPr="00601874" w:rsidTr="000B7454">
        <w:trPr>
          <w:trHeight w:val="229"/>
        </w:trPr>
        <w:tc>
          <w:tcPr>
            <w:tcW w:w="1583" w:type="dxa"/>
            <w:tcBorders>
              <w:top w:val="nil"/>
              <w:left w:val="single" w:sz="8" w:space="0" w:color="auto"/>
              <w:bottom w:val="nil"/>
              <w:right w:val="single" w:sz="8" w:space="0" w:color="auto"/>
            </w:tcBorders>
            <w:shd w:val="clear" w:color="auto" w:fill="auto"/>
            <w:noWrap/>
            <w:vAlign w:val="center"/>
            <w:hideMark/>
          </w:tcPr>
          <w:p w:rsidR="00535102" w:rsidRPr="00601874" w:rsidRDefault="00535102" w:rsidP="00601874">
            <w:pPr>
              <w:spacing w:before="0" w:after="0" w:line="240" w:lineRule="auto"/>
              <w:ind w:firstLine="0"/>
              <w:jc w:val="left"/>
              <w:rPr>
                <w:rFonts w:eastAsia="Times New Roman"/>
                <w:b/>
                <w:bCs/>
                <w:i/>
                <w:iCs/>
                <w:color w:val="000000"/>
                <w:lang w:eastAsia="tr-TR"/>
              </w:rPr>
            </w:pPr>
            <w:r w:rsidRPr="00601874">
              <w:rPr>
                <w:rFonts w:eastAsia="Times New Roman"/>
                <w:b/>
                <w:bCs/>
                <w:i/>
                <w:iCs/>
                <w:color w:val="000000"/>
                <w:lang w:eastAsia="tr-TR"/>
              </w:rPr>
              <w:t>1980-1990</w:t>
            </w:r>
          </w:p>
        </w:tc>
        <w:tc>
          <w:tcPr>
            <w:tcW w:w="982" w:type="dxa"/>
            <w:tcBorders>
              <w:top w:val="nil"/>
              <w:left w:val="nil"/>
              <w:bottom w:val="nil"/>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Hayır</w:t>
            </w:r>
          </w:p>
        </w:tc>
        <w:tc>
          <w:tcPr>
            <w:tcW w:w="982" w:type="dxa"/>
            <w:tcBorders>
              <w:top w:val="nil"/>
              <w:left w:val="nil"/>
              <w:bottom w:val="nil"/>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0,00862</w:t>
            </w:r>
          </w:p>
        </w:tc>
        <w:tc>
          <w:tcPr>
            <w:tcW w:w="982" w:type="dxa"/>
            <w:tcBorders>
              <w:top w:val="nil"/>
              <w:left w:val="nil"/>
              <w:bottom w:val="nil"/>
              <w:right w:val="nil"/>
            </w:tcBorders>
            <w:shd w:val="clear" w:color="000000" w:fill="FFFFFF"/>
            <w:noWrap/>
            <w:vAlign w:val="center"/>
            <w:hideMark/>
          </w:tcPr>
          <w:p w:rsidR="00535102" w:rsidRPr="00FF2562" w:rsidRDefault="00535102" w:rsidP="00601874">
            <w:pPr>
              <w:spacing w:before="0" w:after="0" w:line="240" w:lineRule="auto"/>
              <w:ind w:firstLine="0"/>
              <w:jc w:val="center"/>
              <w:rPr>
                <w:rFonts w:eastAsia="Times New Roman"/>
                <w:lang w:eastAsia="tr-TR"/>
              </w:rPr>
            </w:pPr>
            <w:r w:rsidRPr="00FF2562">
              <w:rPr>
                <w:rFonts w:eastAsia="Times New Roman"/>
                <w:lang w:eastAsia="tr-TR"/>
              </w:rPr>
              <w:t>0,31653</w:t>
            </w:r>
          </w:p>
        </w:tc>
        <w:tc>
          <w:tcPr>
            <w:tcW w:w="982" w:type="dxa"/>
            <w:tcBorders>
              <w:top w:val="nil"/>
              <w:left w:val="nil"/>
              <w:bottom w:val="nil"/>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0,04178</w:t>
            </w:r>
          </w:p>
        </w:tc>
        <w:tc>
          <w:tcPr>
            <w:tcW w:w="1208" w:type="dxa"/>
            <w:tcBorders>
              <w:top w:val="nil"/>
              <w:left w:val="nil"/>
              <w:bottom w:val="nil"/>
              <w:right w:val="nil"/>
            </w:tcBorders>
            <w:shd w:val="clear" w:color="000000" w:fill="FFFFFF"/>
            <w:noWrap/>
            <w:vAlign w:val="center"/>
            <w:hideMark/>
          </w:tcPr>
          <w:p w:rsidR="00535102" w:rsidRPr="00FF2562" w:rsidRDefault="00535102" w:rsidP="00601874">
            <w:pPr>
              <w:spacing w:before="0" w:after="0" w:line="240" w:lineRule="auto"/>
              <w:ind w:firstLine="0"/>
              <w:jc w:val="center"/>
              <w:rPr>
                <w:rFonts w:eastAsia="Times New Roman"/>
                <w:lang w:eastAsia="tr-TR"/>
              </w:rPr>
            </w:pPr>
            <w:r w:rsidRPr="00FF2562">
              <w:rPr>
                <w:rFonts w:eastAsia="Times New Roman"/>
                <w:lang w:eastAsia="tr-TR"/>
              </w:rPr>
              <w:t>YOK</w:t>
            </w:r>
          </w:p>
        </w:tc>
        <w:tc>
          <w:tcPr>
            <w:tcW w:w="1142" w:type="dxa"/>
            <w:tcBorders>
              <w:top w:val="nil"/>
              <w:left w:val="nil"/>
              <w:bottom w:val="nil"/>
              <w:right w:val="single" w:sz="8" w:space="0" w:color="auto"/>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Çok Zayıf</w:t>
            </w:r>
          </w:p>
        </w:tc>
      </w:tr>
      <w:tr w:rsidR="00535102" w:rsidRPr="00601874" w:rsidTr="000B7454">
        <w:trPr>
          <w:trHeight w:val="240"/>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535102" w:rsidRPr="00601874" w:rsidRDefault="00535102" w:rsidP="00601874">
            <w:pPr>
              <w:spacing w:before="0" w:after="0" w:line="240" w:lineRule="auto"/>
              <w:ind w:firstLine="0"/>
              <w:jc w:val="left"/>
              <w:rPr>
                <w:rFonts w:eastAsia="Times New Roman"/>
                <w:b/>
                <w:bCs/>
                <w:i/>
                <w:iCs/>
                <w:color w:val="000000"/>
                <w:lang w:eastAsia="tr-TR"/>
              </w:rPr>
            </w:pPr>
            <w:r w:rsidRPr="00601874">
              <w:rPr>
                <w:rFonts w:eastAsia="Times New Roman"/>
                <w:b/>
                <w:bCs/>
                <w:i/>
                <w:iCs/>
                <w:color w:val="000000"/>
                <w:lang w:eastAsia="tr-TR"/>
              </w:rPr>
              <w:t>1990-2001</w:t>
            </w:r>
          </w:p>
        </w:tc>
        <w:tc>
          <w:tcPr>
            <w:tcW w:w="982" w:type="dxa"/>
            <w:tcBorders>
              <w:top w:val="nil"/>
              <w:left w:val="nil"/>
              <w:bottom w:val="single" w:sz="8" w:space="0" w:color="auto"/>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Evet</w:t>
            </w:r>
          </w:p>
        </w:tc>
        <w:tc>
          <w:tcPr>
            <w:tcW w:w="982" w:type="dxa"/>
            <w:tcBorders>
              <w:top w:val="nil"/>
              <w:left w:val="nil"/>
              <w:bottom w:val="single" w:sz="8" w:space="0" w:color="auto"/>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-0,02127</w:t>
            </w:r>
          </w:p>
        </w:tc>
        <w:tc>
          <w:tcPr>
            <w:tcW w:w="982" w:type="dxa"/>
            <w:tcBorders>
              <w:top w:val="nil"/>
              <w:left w:val="nil"/>
              <w:bottom w:val="single" w:sz="8" w:space="0" w:color="auto"/>
              <w:right w:val="nil"/>
            </w:tcBorders>
            <w:shd w:val="clear" w:color="000000" w:fill="FFFFFF"/>
            <w:noWrap/>
            <w:vAlign w:val="center"/>
            <w:hideMark/>
          </w:tcPr>
          <w:p w:rsidR="00535102" w:rsidRPr="00FF2562" w:rsidRDefault="00535102" w:rsidP="00601874">
            <w:pPr>
              <w:spacing w:before="0" w:after="0" w:line="240" w:lineRule="auto"/>
              <w:ind w:firstLine="0"/>
              <w:jc w:val="center"/>
              <w:rPr>
                <w:rFonts w:eastAsia="Times New Roman"/>
                <w:lang w:eastAsia="tr-TR"/>
              </w:rPr>
            </w:pPr>
            <w:r w:rsidRPr="00FF2562">
              <w:rPr>
                <w:rFonts w:eastAsia="Times New Roman"/>
                <w:lang w:eastAsia="tr-TR"/>
              </w:rPr>
              <w:t>0,00840</w:t>
            </w:r>
          </w:p>
        </w:tc>
        <w:tc>
          <w:tcPr>
            <w:tcW w:w="982" w:type="dxa"/>
            <w:tcBorders>
              <w:top w:val="nil"/>
              <w:left w:val="nil"/>
              <w:bottom w:val="single" w:sz="8" w:space="0" w:color="auto"/>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0,46252</w:t>
            </w:r>
          </w:p>
        </w:tc>
        <w:tc>
          <w:tcPr>
            <w:tcW w:w="1208" w:type="dxa"/>
            <w:tcBorders>
              <w:top w:val="nil"/>
              <w:left w:val="nil"/>
              <w:bottom w:val="single" w:sz="8" w:space="0" w:color="auto"/>
              <w:right w:val="nil"/>
            </w:tcBorders>
            <w:shd w:val="clear" w:color="000000" w:fill="FFFFFF"/>
            <w:noWrap/>
            <w:vAlign w:val="center"/>
            <w:hideMark/>
          </w:tcPr>
          <w:p w:rsidR="00535102" w:rsidRPr="00FF2562" w:rsidRDefault="00535102" w:rsidP="00601874">
            <w:pPr>
              <w:spacing w:before="0" w:after="0" w:line="240" w:lineRule="auto"/>
              <w:ind w:firstLine="0"/>
              <w:jc w:val="center"/>
              <w:rPr>
                <w:rFonts w:eastAsia="Times New Roman"/>
                <w:lang w:eastAsia="tr-TR"/>
              </w:rPr>
            </w:pPr>
            <w:r w:rsidRPr="00FF2562">
              <w:rPr>
                <w:rFonts w:eastAsia="Times New Roman"/>
                <w:lang w:eastAsia="tr-TR"/>
              </w:rPr>
              <w:t>VAR</w:t>
            </w:r>
          </w:p>
        </w:tc>
        <w:tc>
          <w:tcPr>
            <w:tcW w:w="1142" w:type="dxa"/>
            <w:tcBorders>
              <w:top w:val="nil"/>
              <w:left w:val="nil"/>
              <w:bottom w:val="single" w:sz="8" w:space="0" w:color="auto"/>
              <w:right w:val="single" w:sz="8" w:space="0" w:color="auto"/>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Zayıf</w:t>
            </w:r>
          </w:p>
        </w:tc>
      </w:tr>
      <w:tr w:rsidR="00535102" w:rsidRPr="00601874" w:rsidTr="00D566E9">
        <w:trPr>
          <w:trHeight w:val="240"/>
        </w:trPr>
        <w:tc>
          <w:tcPr>
            <w:tcW w:w="7861"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r>
    </w:tbl>
    <w:p w:rsidR="00D566E9" w:rsidRDefault="00D566E9" w:rsidP="00601874">
      <w:pPr>
        <w:spacing w:before="0" w:after="0" w:line="240" w:lineRule="auto"/>
        <w:rPr>
          <w:color w:val="000000" w:themeColor="text1"/>
        </w:rPr>
      </w:pPr>
    </w:p>
    <w:p w:rsidR="005F264C" w:rsidRDefault="005F264C" w:rsidP="00CF2C50">
      <w:pPr>
        <w:spacing w:before="0" w:after="0" w:line="240" w:lineRule="auto"/>
        <w:ind w:firstLine="0"/>
        <w:rPr>
          <w:color w:val="000000" w:themeColor="text1"/>
        </w:rPr>
      </w:pPr>
      <w:r w:rsidRPr="00601874">
        <w:rPr>
          <w:color w:val="000000" w:themeColor="text1"/>
        </w:rPr>
        <w:t xml:space="preserve">1975-2001 yılları arasında Türkiye için yapılan β-yakınsaması analizinde </w:t>
      </w:r>
      <w:r w:rsidR="002660B4" w:rsidRPr="00601874">
        <w:rPr>
          <w:color w:val="000000" w:themeColor="text1"/>
        </w:rPr>
        <w:t>bir dönem dışında</w:t>
      </w:r>
      <w:r w:rsidRPr="00601874">
        <w:rPr>
          <w:color w:val="000000" w:themeColor="text1"/>
        </w:rPr>
        <w:t xml:space="preserve"> </w:t>
      </w:r>
      <w:r w:rsidR="00C156A9" w:rsidRPr="00601874">
        <w:rPr>
          <w:color w:val="000000" w:themeColor="text1"/>
        </w:rPr>
        <w:t>(</w:t>
      </w:r>
      <w:r w:rsidR="002660B4" w:rsidRPr="00601874">
        <w:rPr>
          <w:color w:val="000000" w:themeColor="text1"/>
        </w:rPr>
        <w:t>199</w:t>
      </w:r>
      <w:r w:rsidR="00E94094" w:rsidRPr="00601874">
        <w:rPr>
          <w:color w:val="000000" w:themeColor="text1"/>
        </w:rPr>
        <w:t>0</w:t>
      </w:r>
      <w:r w:rsidR="002660B4" w:rsidRPr="00601874">
        <w:rPr>
          <w:color w:val="000000" w:themeColor="text1"/>
        </w:rPr>
        <w:t>-2001</w:t>
      </w:r>
      <w:r w:rsidRPr="00601874">
        <w:rPr>
          <w:color w:val="000000" w:themeColor="text1"/>
        </w:rPr>
        <w:t>), %</w:t>
      </w:r>
      <w:r w:rsidR="002E31AB">
        <w:rPr>
          <w:color w:val="000000" w:themeColor="text1"/>
        </w:rPr>
        <w:t xml:space="preserve"> </w:t>
      </w:r>
      <w:r w:rsidRPr="00601874">
        <w:rPr>
          <w:color w:val="000000" w:themeColor="text1"/>
        </w:rPr>
        <w:t>95 güvenilirlik düzeyinde, başlangıç kişi başı gelir düzeyleri ile gelirin büyüme hızı arasında anlamlı bir ilişki bulunamamıştır.</w:t>
      </w:r>
      <w:r w:rsidR="002660B4" w:rsidRPr="00601874">
        <w:rPr>
          <w:color w:val="000000" w:themeColor="text1"/>
        </w:rPr>
        <w:t xml:space="preserve"> </w:t>
      </w:r>
      <w:r w:rsidRPr="00601874">
        <w:rPr>
          <w:color w:val="000000" w:themeColor="text1"/>
        </w:rPr>
        <w:t xml:space="preserve">İstisnasız </w:t>
      </w:r>
      <w:r w:rsidR="002660B4" w:rsidRPr="00601874">
        <w:rPr>
          <w:color w:val="000000" w:themeColor="text1"/>
        </w:rPr>
        <w:t>her alt dönem</w:t>
      </w:r>
      <w:r w:rsidRPr="00601874">
        <w:rPr>
          <w:color w:val="000000" w:themeColor="text1"/>
        </w:rPr>
        <w:t xml:space="preserve"> için β-yakınsaması çerçevesinde kurulan modelin bağımlı değişkeni açıklama gücü çok zayıf</w:t>
      </w:r>
      <w:r w:rsidR="00535102" w:rsidRPr="00601874">
        <w:rPr>
          <w:color w:val="000000" w:themeColor="text1"/>
        </w:rPr>
        <w:t xml:space="preserve"> ya da zayıf</w:t>
      </w:r>
      <w:r w:rsidRPr="00601874">
        <w:rPr>
          <w:color w:val="000000" w:themeColor="text1"/>
        </w:rPr>
        <w:t xml:space="preserve"> çıkmıştır. Sonuç olarak bu dönem </w:t>
      </w:r>
      <w:r w:rsidR="00C156A9" w:rsidRPr="00601874">
        <w:rPr>
          <w:color w:val="000000" w:themeColor="text1"/>
        </w:rPr>
        <w:t xml:space="preserve"> (</w:t>
      </w:r>
      <w:r w:rsidRPr="00601874">
        <w:rPr>
          <w:color w:val="000000" w:themeColor="text1"/>
        </w:rPr>
        <w:t xml:space="preserve">1975-2001) için Türkiye’de </w:t>
      </w:r>
      <w:r w:rsidR="00E6475B" w:rsidRPr="00601874">
        <w:rPr>
          <w:color w:val="000000" w:themeColor="text1"/>
        </w:rPr>
        <w:t>bölgelerarası</w:t>
      </w:r>
      <w:r w:rsidRPr="00601874">
        <w:rPr>
          <w:color w:val="000000" w:themeColor="text1"/>
        </w:rPr>
        <w:t xml:space="preserve"> gelir dağılımı </w:t>
      </w:r>
      <w:r w:rsidR="00CE64E8" w:rsidRPr="00601874">
        <w:rPr>
          <w:color w:val="000000" w:themeColor="text1"/>
        </w:rPr>
        <w:t>yakınsama</w:t>
      </w:r>
      <w:r w:rsidRPr="00601874">
        <w:rPr>
          <w:color w:val="000000" w:themeColor="text1"/>
        </w:rPr>
        <w:t>/</w:t>
      </w:r>
      <w:r w:rsidR="00CE64E8" w:rsidRPr="00601874">
        <w:rPr>
          <w:color w:val="000000" w:themeColor="text1"/>
        </w:rPr>
        <w:t xml:space="preserve">ıraksama </w:t>
      </w:r>
      <w:r w:rsidRPr="00601874">
        <w:rPr>
          <w:color w:val="000000" w:themeColor="text1"/>
        </w:rPr>
        <w:t>dinamikleri arasında, baz etkisinin olmadığı, başlangıç gelir düzeyinin büyüme hızını etkilemediği sonucuna ulaşılmıştır.</w:t>
      </w:r>
      <w:r w:rsidR="00E94094" w:rsidRPr="00601874">
        <w:rPr>
          <w:color w:val="000000" w:themeColor="text1"/>
        </w:rPr>
        <w:t xml:space="preserve"> Ancak 1990-2001 döneminde</w:t>
      </w:r>
      <w:r w:rsidR="00535102" w:rsidRPr="00601874">
        <w:rPr>
          <w:color w:val="000000" w:themeColor="text1"/>
        </w:rPr>
        <w:t xml:space="preserve"> modelin bağımlı değişkeni açıklama gücü zayıf olmakla birlikte,</w:t>
      </w:r>
      <w:r w:rsidR="00E94094" w:rsidRPr="00601874">
        <w:rPr>
          <w:color w:val="000000" w:themeColor="text1"/>
        </w:rPr>
        <w:t xml:space="preserve"> % 2</w:t>
      </w:r>
      <w:r w:rsidR="002E31AB">
        <w:rPr>
          <w:color w:val="000000" w:themeColor="text1"/>
        </w:rPr>
        <w:t>,</w:t>
      </w:r>
      <w:r w:rsidR="00535102" w:rsidRPr="00601874">
        <w:rPr>
          <w:color w:val="000000" w:themeColor="text1"/>
        </w:rPr>
        <w:t>1</w:t>
      </w:r>
      <w:r w:rsidR="00E94094" w:rsidRPr="00601874">
        <w:rPr>
          <w:color w:val="000000" w:themeColor="text1"/>
        </w:rPr>
        <w:t>’lik bölgelerarası bir ıraksamnın varlığı tespit edilmiştir</w:t>
      </w:r>
      <w:r w:rsidR="00601874">
        <w:rPr>
          <w:color w:val="000000" w:themeColor="text1"/>
        </w:rPr>
        <w:t>.</w:t>
      </w:r>
    </w:p>
    <w:p w:rsidR="00601874" w:rsidRPr="00601874" w:rsidRDefault="00601874" w:rsidP="00601874">
      <w:pPr>
        <w:spacing w:before="0" w:after="0" w:line="240" w:lineRule="auto"/>
        <w:rPr>
          <w:color w:val="000000" w:themeColor="text1"/>
        </w:rPr>
      </w:pPr>
    </w:p>
    <w:p w:rsidR="005F264C" w:rsidRDefault="005F264C" w:rsidP="00CF2C50">
      <w:pPr>
        <w:spacing w:before="0" w:after="0" w:line="240" w:lineRule="auto"/>
        <w:ind w:firstLine="0"/>
        <w:rPr>
          <w:color w:val="000000" w:themeColor="text1"/>
        </w:rPr>
      </w:pPr>
      <w:r w:rsidRPr="00601874">
        <w:rPr>
          <w:color w:val="000000" w:themeColor="text1"/>
        </w:rPr>
        <w:t xml:space="preserve">Literatür ile uyumlu olması açısından 1975-2001 yılları tek bir dönem olarak alınarak, 26 bölgenin bu dönem içinde gelirinin büyüme hızının başlangıç gelir düzeyi ile istatistiki olarak anlamlı bir ilişkisinin olup olmadığına dair yapılan analizin sonucu </w:t>
      </w:r>
      <w:r w:rsidR="007401DB" w:rsidRPr="00601874">
        <w:rPr>
          <w:color w:val="000000" w:themeColor="text1"/>
        </w:rPr>
        <w:t>Çizelge 2’de</w:t>
      </w:r>
      <w:r w:rsidR="00B839C2" w:rsidRPr="00601874">
        <w:rPr>
          <w:color w:val="000000" w:themeColor="text1"/>
        </w:rPr>
        <w:t xml:space="preserve"> gösterilmektedir.</w:t>
      </w:r>
    </w:p>
    <w:p w:rsidR="00601874" w:rsidRPr="00601874" w:rsidRDefault="00601874" w:rsidP="00601874">
      <w:pPr>
        <w:spacing w:before="0" w:after="0" w:line="240" w:lineRule="auto"/>
        <w:rPr>
          <w:color w:val="000000" w:themeColor="text1"/>
        </w:rPr>
      </w:pPr>
    </w:p>
    <w:p w:rsidR="00CF2C50" w:rsidRDefault="00CF2C50" w:rsidP="006E5F92">
      <w:pPr>
        <w:pStyle w:val="ResimYazs"/>
        <w:keepNext/>
        <w:spacing w:beforeLines="120" w:before="288" w:afterLines="120" w:after="288"/>
        <w:rPr>
          <w:b/>
          <w:i w:val="0"/>
          <w:color w:val="auto"/>
          <w:sz w:val="24"/>
          <w:szCs w:val="24"/>
        </w:rPr>
      </w:pPr>
      <w:bookmarkStart w:id="7" w:name="_Toc388809688"/>
    </w:p>
    <w:p w:rsidR="00CF2C50" w:rsidRPr="00CF2C50" w:rsidRDefault="00CF2C50" w:rsidP="00CF2C50"/>
    <w:p w:rsidR="00CF2C50" w:rsidRDefault="00CF2C50" w:rsidP="006E5F92">
      <w:pPr>
        <w:pStyle w:val="ResimYazs"/>
        <w:keepNext/>
        <w:spacing w:beforeLines="120" w:before="288" w:afterLines="120" w:after="288"/>
        <w:rPr>
          <w:b/>
          <w:i w:val="0"/>
          <w:color w:val="auto"/>
          <w:sz w:val="24"/>
          <w:szCs w:val="24"/>
        </w:rPr>
      </w:pPr>
    </w:p>
    <w:p w:rsidR="00CF2C50" w:rsidRDefault="00CF2C50" w:rsidP="006E5F92">
      <w:pPr>
        <w:pStyle w:val="ResimYazs"/>
        <w:keepNext/>
        <w:spacing w:beforeLines="120" w:before="288" w:afterLines="120" w:after="288"/>
        <w:rPr>
          <w:b/>
          <w:i w:val="0"/>
          <w:color w:val="auto"/>
          <w:sz w:val="24"/>
          <w:szCs w:val="24"/>
        </w:rPr>
      </w:pPr>
    </w:p>
    <w:p w:rsidR="005F264C" w:rsidRDefault="007401DB" w:rsidP="00CF2C50">
      <w:pPr>
        <w:pStyle w:val="ResimYazs"/>
        <w:keepNext/>
        <w:spacing w:beforeLines="120" w:before="288" w:afterLines="120" w:after="288"/>
        <w:jc w:val="center"/>
        <w:rPr>
          <w:b/>
          <w:i w:val="0"/>
          <w:color w:val="auto"/>
          <w:sz w:val="24"/>
          <w:szCs w:val="24"/>
        </w:rPr>
      </w:pPr>
      <w:r w:rsidRPr="00601874">
        <w:rPr>
          <w:b/>
          <w:i w:val="0"/>
          <w:color w:val="auto"/>
          <w:sz w:val="24"/>
          <w:szCs w:val="24"/>
        </w:rPr>
        <w:t>Çizelge 2.</w:t>
      </w:r>
      <w:r w:rsidR="005F264C" w:rsidRPr="00601874">
        <w:rPr>
          <w:b/>
          <w:i w:val="0"/>
          <w:color w:val="auto"/>
          <w:sz w:val="24"/>
          <w:szCs w:val="24"/>
        </w:rPr>
        <w:t xml:space="preserve"> 1975-2001 Dönemi β-yakınsaması Analizi</w:t>
      </w:r>
      <w:bookmarkEnd w:id="7"/>
    </w:p>
    <w:tbl>
      <w:tblPr>
        <w:tblW w:w="7655" w:type="dxa"/>
        <w:tblInd w:w="711" w:type="dxa"/>
        <w:tblCellMar>
          <w:left w:w="70" w:type="dxa"/>
          <w:right w:w="70" w:type="dxa"/>
        </w:tblCellMar>
        <w:tblLook w:val="04A0" w:firstRow="1" w:lastRow="0" w:firstColumn="1" w:lastColumn="0" w:noHBand="0" w:noVBand="1"/>
      </w:tblPr>
      <w:tblGrid>
        <w:gridCol w:w="1277"/>
        <w:gridCol w:w="847"/>
        <w:gridCol w:w="960"/>
        <w:gridCol w:w="960"/>
        <w:gridCol w:w="960"/>
        <w:gridCol w:w="1180"/>
        <w:gridCol w:w="1471"/>
      </w:tblGrid>
      <w:tr w:rsidR="00535102" w:rsidRPr="00601874" w:rsidTr="00CF2C50">
        <w:trPr>
          <w:trHeight w:val="1110"/>
        </w:trPr>
        <w:tc>
          <w:tcPr>
            <w:tcW w:w="1277"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535102" w:rsidRPr="00601874" w:rsidRDefault="0053510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Dönem:</w:t>
            </w:r>
          </w:p>
        </w:tc>
        <w:tc>
          <w:tcPr>
            <w:tcW w:w="84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İlk Kurulan Modelde Heteroskedasticity Problemi Tespit Edilip Çözüldü</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Geçerli Model β (Başlangıç Gelir Katsayısı)</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Geçerli</w:t>
            </w:r>
            <w:r w:rsidRPr="00601874">
              <w:rPr>
                <w:rFonts w:eastAsia="Times New Roman"/>
                <w:color w:val="000000"/>
                <w:lang w:eastAsia="tr-TR"/>
              </w:rPr>
              <w:br/>
              <w:t>β t-istatistiği p-değeri</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Geçerli</w:t>
            </w:r>
            <w:r w:rsidRPr="00601874">
              <w:rPr>
                <w:rFonts w:eastAsia="Times New Roman"/>
                <w:color w:val="000000"/>
                <w:lang w:eastAsia="tr-TR"/>
              </w:rPr>
              <w:br/>
              <w:t>Model R2</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35102" w:rsidRPr="00601874" w:rsidRDefault="0053510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95 Güven Düzeyinde Dönem Başı Gelir Dönem Boyu Ortalama Büyüme İlişkisi</w:t>
            </w:r>
          </w:p>
        </w:tc>
        <w:tc>
          <w:tcPr>
            <w:tcW w:w="14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35102" w:rsidRPr="00601874" w:rsidRDefault="0053510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xml:space="preserve">Modelin Bağımlı Değişkeni Açıklama Gücü </w:t>
            </w:r>
          </w:p>
        </w:tc>
      </w:tr>
      <w:tr w:rsidR="00535102" w:rsidRPr="00601874" w:rsidTr="00CF2C50">
        <w:trPr>
          <w:trHeight w:val="315"/>
        </w:trPr>
        <w:tc>
          <w:tcPr>
            <w:tcW w:w="1277" w:type="dxa"/>
            <w:vMerge/>
            <w:tcBorders>
              <w:top w:val="single" w:sz="8" w:space="0" w:color="auto"/>
              <w:left w:val="single" w:sz="8" w:space="0" w:color="auto"/>
              <w:bottom w:val="nil"/>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847"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c>
          <w:tcPr>
            <w:tcW w:w="1471" w:type="dxa"/>
            <w:vMerge/>
            <w:tcBorders>
              <w:top w:val="single" w:sz="8" w:space="0" w:color="auto"/>
              <w:left w:val="single" w:sz="8" w:space="0" w:color="auto"/>
              <w:bottom w:val="single" w:sz="8" w:space="0" w:color="000000"/>
              <w:right w:val="single" w:sz="8" w:space="0" w:color="auto"/>
            </w:tcBorders>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r>
      <w:tr w:rsidR="00535102" w:rsidRPr="00601874" w:rsidTr="00CF2C50">
        <w:trPr>
          <w:trHeight w:val="725"/>
        </w:trPr>
        <w:tc>
          <w:tcPr>
            <w:tcW w:w="1277" w:type="dxa"/>
            <w:tcBorders>
              <w:top w:val="single" w:sz="8" w:space="0" w:color="auto"/>
              <w:left w:val="single" w:sz="8" w:space="0" w:color="auto"/>
              <w:bottom w:val="nil"/>
              <w:right w:val="single" w:sz="8" w:space="0" w:color="auto"/>
            </w:tcBorders>
            <w:shd w:val="clear" w:color="auto" w:fill="auto"/>
            <w:noWrap/>
            <w:vAlign w:val="center"/>
            <w:hideMark/>
          </w:tcPr>
          <w:p w:rsidR="00535102" w:rsidRPr="00601874" w:rsidRDefault="00535102" w:rsidP="00601874">
            <w:pPr>
              <w:spacing w:before="0" w:after="0" w:line="240" w:lineRule="auto"/>
              <w:ind w:firstLine="0"/>
              <w:jc w:val="left"/>
              <w:rPr>
                <w:rFonts w:eastAsia="Times New Roman"/>
                <w:b/>
                <w:bCs/>
                <w:i/>
                <w:iCs/>
                <w:color w:val="000000"/>
                <w:lang w:eastAsia="tr-TR"/>
              </w:rPr>
            </w:pPr>
            <w:r w:rsidRPr="00601874">
              <w:rPr>
                <w:rFonts w:eastAsia="Times New Roman"/>
                <w:b/>
                <w:bCs/>
                <w:i/>
                <w:iCs/>
                <w:color w:val="000000"/>
                <w:lang w:eastAsia="tr-TR"/>
              </w:rPr>
              <w:t>1975-2001</w:t>
            </w:r>
          </w:p>
        </w:tc>
        <w:tc>
          <w:tcPr>
            <w:tcW w:w="847" w:type="dxa"/>
            <w:tcBorders>
              <w:top w:val="nil"/>
              <w:left w:val="nil"/>
              <w:bottom w:val="nil"/>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Evet</w:t>
            </w:r>
          </w:p>
        </w:tc>
        <w:tc>
          <w:tcPr>
            <w:tcW w:w="960" w:type="dxa"/>
            <w:tcBorders>
              <w:top w:val="nil"/>
              <w:left w:val="nil"/>
              <w:bottom w:val="nil"/>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-0,00277</w:t>
            </w:r>
          </w:p>
        </w:tc>
        <w:tc>
          <w:tcPr>
            <w:tcW w:w="960" w:type="dxa"/>
            <w:tcBorders>
              <w:top w:val="nil"/>
              <w:left w:val="nil"/>
              <w:bottom w:val="nil"/>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FF0000"/>
                <w:lang w:eastAsia="tr-TR"/>
              </w:rPr>
            </w:pPr>
            <w:r w:rsidRPr="006E5F92">
              <w:rPr>
                <w:rFonts w:eastAsia="Times New Roman"/>
                <w:lang w:eastAsia="tr-TR"/>
              </w:rPr>
              <w:t>0,57660</w:t>
            </w:r>
          </w:p>
        </w:tc>
        <w:tc>
          <w:tcPr>
            <w:tcW w:w="960" w:type="dxa"/>
            <w:tcBorders>
              <w:top w:val="nil"/>
              <w:left w:val="nil"/>
              <w:bottom w:val="nil"/>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0,02861</w:t>
            </w:r>
          </w:p>
        </w:tc>
        <w:tc>
          <w:tcPr>
            <w:tcW w:w="1180" w:type="dxa"/>
            <w:tcBorders>
              <w:top w:val="nil"/>
              <w:left w:val="nil"/>
              <w:bottom w:val="nil"/>
              <w:right w:val="nil"/>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FF0000"/>
                <w:lang w:eastAsia="tr-TR"/>
              </w:rPr>
            </w:pPr>
            <w:r w:rsidRPr="006E5F92">
              <w:rPr>
                <w:rFonts w:eastAsia="Times New Roman"/>
                <w:lang w:eastAsia="tr-TR"/>
              </w:rPr>
              <w:t>YOK</w:t>
            </w:r>
          </w:p>
        </w:tc>
        <w:tc>
          <w:tcPr>
            <w:tcW w:w="1471" w:type="dxa"/>
            <w:tcBorders>
              <w:top w:val="nil"/>
              <w:left w:val="nil"/>
              <w:bottom w:val="nil"/>
              <w:right w:val="single" w:sz="8" w:space="0" w:color="auto"/>
            </w:tcBorders>
            <w:shd w:val="clear" w:color="000000" w:fill="FFFFFF"/>
            <w:noWrap/>
            <w:vAlign w:val="center"/>
            <w:hideMark/>
          </w:tcPr>
          <w:p w:rsidR="00535102" w:rsidRPr="00601874" w:rsidRDefault="00535102"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Çok Zayıf</w:t>
            </w:r>
          </w:p>
        </w:tc>
      </w:tr>
      <w:tr w:rsidR="00535102" w:rsidRPr="00601874" w:rsidTr="00CF2C50">
        <w:trPr>
          <w:trHeight w:val="315"/>
        </w:trPr>
        <w:tc>
          <w:tcPr>
            <w:tcW w:w="765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35102" w:rsidRPr="00601874" w:rsidRDefault="00535102" w:rsidP="00601874">
            <w:pPr>
              <w:spacing w:before="0" w:after="0" w:line="240" w:lineRule="auto"/>
              <w:ind w:firstLine="0"/>
              <w:jc w:val="left"/>
              <w:rPr>
                <w:rFonts w:eastAsia="Times New Roman"/>
                <w:color w:val="000000"/>
                <w:lang w:eastAsia="tr-TR"/>
              </w:rPr>
            </w:pPr>
          </w:p>
        </w:tc>
      </w:tr>
    </w:tbl>
    <w:p w:rsidR="00601874" w:rsidRDefault="00601874" w:rsidP="00601874">
      <w:pPr>
        <w:spacing w:before="0" w:after="0" w:line="240" w:lineRule="auto"/>
        <w:rPr>
          <w:color w:val="000000" w:themeColor="text1"/>
        </w:rPr>
      </w:pPr>
    </w:p>
    <w:p w:rsidR="005F264C" w:rsidRDefault="005F264C" w:rsidP="00CF2C50">
      <w:pPr>
        <w:spacing w:before="0" w:after="0" w:line="240" w:lineRule="auto"/>
        <w:ind w:firstLine="0"/>
        <w:rPr>
          <w:color w:val="000000" w:themeColor="text1"/>
        </w:rPr>
      </w:pPr>
      <w:r w:rsidRPr="00601874">
        <w:rPr>
          <w:color w:val="000000" w:themeColor="text1"/>
        </w:rPr>
        <w:t>Yıl bazında yapılan analizlerle tutarlı bir biçimde dönemin bütün olarak analize dahil edildiği durumda sonuç değişmemiş, bölgelerin başlangıç gelir düzeyleri ile büyüme hızları arasında anlamlı bir ilişki ispatlanamamıştır.</w:t>
      </w:r>
    </w:p>
    <w:p w:rsidR="00601874" w:rsidRPr="00601874" w:rsidRDefault="00601874" w:rsidP="00601874">
      <w:pPr>
        <w:spacing w:before="0" w:after="0" w:line="240" w:lineRule="auto"/>
        <w:rPr>
          <w:color w:val="000000" w:themeColor="text1"/>
        </w:rPr>
      </w:pPr>
    </w:p>
    <w:p w:rsidR="00E94094" w:rsidRDefault="005F264C" w:rsidP="00CF2C50">
      <w:pPr>
        <w:spacing w:before="0" w:after="0" w:line="240" w:lineRule="auto"/>
        <w:ind w:firstLine="0"/>
        <w:rPr>
          <w:color w:val="000000" w:themeColor="text1"/>
        </w:rPr>
      </w:pPr>
      <w:r w:rsidRPr="00601874">
        <w:rPr>
          <w:color w:val="000000" w:themeColor="text1"/>
        </w:rPr>
        <w:t xml:space="preserve">Benzer bir analiz veri kısıtı nedeniyle 2004-2011 yılları arasında, bölge düzeyinde kişi başı katma değer parametresinin gelir yerine kullanılmasıyla yapıldığında çıkan sonuç </w:t>
      </w:r>
      <w:r w:rsidR="007401DB" w:rsidRPr="00601874">
        <w:rPr>
          <w:color w:val="000000" w:themeColor="text1"/>
        </w:rPr>
        <w:t>Çizelge 3</w:t>
      </w:r>
      <w:r w:rsidR="00B839C2" w:rsidRPr="00601874">
        <w:rPr>
          <w:color w:val="000000" w:themeColor="text1"/>
        </w:rPr>
        <w:t>’te gösterilmektedir.</w:t>
      </w:r>
    </w:p>
    <w:p w:rsidR="00601874" w:rsidRDefault="00601874" w:rsidP="00601874">
      <w:pPr>
        <w:spacing w:before="0" w:after="0" w:line="240" w:lineRule="auto"/>
        <w:rPr>
          <w:color w:val="000000" w:themeColor="text1"/>
        </w:rPr>
      </w:pPr>
    </w:p>
    <w:p w:rsidR="005F264C" w:rsidRDefault="007401DB" w:rsidP="00F86A45">
      <w:pPr>
        <w:pStyle w:val="ResimYazs"/>
        <w:keepNext/>
        <w:spacing w:beforeLines="120" w:before="288" w:afterLines="120" w:after="288"/>
        <w:rPr>
          <w:b/>
          <w:i w:val="0"/>
          <w:color w:val="auto"/>
          <w:sz w:val="24"/>
          <w:szCs w:val="24"/>
        </w:rPr>
      </w:pPr>
      <w:bookmarkStart w:id="8" w:name="_Toc388809689"/>
      <w:r w:rsidRPr="00601874">
        <w:rPr>
          <w:b/>
          <w:i w:val="0"/>
          <w:color w:val="auto"/>
          <w:sz w:val="24"/>
          <w:szCs w:val="24"/>
        </w:rPr>
        <w:t>Çizelge 3.</w:t>
      </w:r>
      <w:r w:rsidR="00F86A45">
        <w:rPr>
          <w:b/>
          <w:i w:val="0"/>
          <w:color w:val="auto"/>
          <w:sz w:val="24"/>
          <w:szCs w:val="24"/>
        </w:rPr>
        <w:t xml:space="preserve"> Türkiye İ</w:t>
      </w:r>
      <w:r w:rsidR="005F264C" w:rsidRPr="00601874">
        <w:rPr>
          <w:b/>
          <w:i w:val="0"/>
          <w:color w:val="auto"/>
          <w:sz w:val="24"/>
          <w:szCs w:val="24"/>
        </w:rPr>
        <w:t>çin 2004-2011 Arası Yıl Bazında β-yakınsaması Analizi</w:t>
      </w:r>
      <w:bookmarkEnd w:id="8"/>
    </w:p>
    <w:tbl>
      <w:tblPr>
        <w:tblW w:w="7756" w:type="dxa"/>
        <w:tblInd w:w="496" w:type="dxa"/>
        <w:tblCellMar>
          <w:left w:w="70" w:type="dxa"/>
          <w:right w:w="70" w:type="dxa"/>
        </w:tblCellMar>
        <w:tblLook w:val="04A0" w:firstRow="1" w:lastRow="0" w:firstColumn="1" w:lastColumn="0" w:noHBand="0" w:noVBand="1"/>
      </w:tblPr>
      <w:tblGrid>
        <w:gridCol w:w="1362"/>
        <w:gridCol w:w="1047"/>
        <w:gridCol w:w="993"/>
        <w:gridCol w:w="920"/>
        <w:gridCol w:w="1140"/>
        <w:gridCol w:w="1180"/>
        <w:gridCol w:w="1114"/>
      </w:tblGrid>
      <w:tr w:rsidR="00597903" w:rsidRPr="00601874" w:rsidTr="00411808">
        <w:trPr>
          <w:trHeight w:val="1110"/>
        </w:trPr>
        <w:tc>
          <w:tcPr>
            <w:tcW w:w="136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597903" w:rsidRPr="00601874" w:rsidRDefault="00597903"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Dönem:</w:t>
            </w:r>
          </w:p>
        </w:tc>
        <w:tc>
          <w:tcPr>
            <w:tcW w:w="104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97903" w:rsidRPr="00601874" w:rsidRDefault="00597903"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İlk Kurulan Modelde Heteroskedasticity Problemi Tespit Edilip Çözüldü</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97903" w:rsidRPr="00601874" w:rsidRDefault="00597903"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Geçerli Model β (Başlangıç Gelir Katsayısı)</w:t>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97903" w:rsidRPr="00601874" w:rsidRDefault="00597903"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Geçerli</w:t>
            </w:r>
            <w:r w:rsidRPr="00601874">
              <w:rPr>
                <w:rFonts w:eastAsia="Times New Roman"/>
                <w:color w:val="000000"/>
                <w:lang w:eastAsia="tr-TR"/>
              </w:rPr>
              <w:br/>
              <w:t>β t-istatistiği p-değeri</w:t>
            </w:r>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97903" w:rsidRPr="00601874" w:rsidRDefault="00597903"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Geçerli</w:t>
            </w:r>
            <w:r w:rsidRPr="00601874">
              <w:rPr>
                <w:rFonts w:eastAsia="Times New Roman"/>
                <w:color w:val="000000"/>
                <w:lang w:eastAsia="tr-TR"/>
              </w:rPr>
              <w:br/>
              <w:t>Model R2</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97903" w:rsidRPr="00601874" w:rsidRDefault="00597903"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95 Güven Düzeyinde Dönem Başı Gelir Dönem Boyu Ortalama Büyüme İlişkisi</w:t>
            </w:r>
          </w:p>
        </w:tc>
        <w:tc>
          <w:tcPr>
            <w:tcW w:w="11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97903" w:rsidRPr="00601874" w:rsidRDefault="00597903"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xml:space="preserve">Modelin Bağımlı Değişkeni Açıklama Gücü </w:t>
            </w:r>
          </w:p>
        </w:tc>
      </w:tr>
      <w:tr w:rsidR="00597903" w:rsidRPr="00601874" w:rsidTr="00411808">
        <w:trPr>
          <w:trHeight w:val="315"/>
        </w:trPr>
        <w:tc>
          <w:tcPr>
            <w:tcW w:w="1362" w:type="dxa"/>
            <w:vMerge/>
            <w:tcBorders>
              <w:top w:val="single" w:sz="8" w:space="0" w:color="auto"/>
              <w:left w:val="single" w:sz="8" w:space="0" w:color="auto"/>
              <w:bottom w:val="nil"/>
              <w:right w:val="single" w:sz="8" w:space="0" w:color="auto"/>
            </w:tcBorders>
            <w:vAlign w:val="center"/>
            <w:hideMark/>
          </w:tcPr>
          <w:p w:rsidR="00597903" w:rsidRPr="00601874" w:rsidRDefault="00597903" w:rsidP="00601874">
            <w:pPr>
              <w:spacing w:before="0" w:after="0" w:line="240" w:lineRule="auto"/>
              <w:ind w:firstLine="0"/>
              <w:jc w:val="left"/>
              <w:rPr>
                <w:rFonts w:eastAsia="Times New Roman"/>
                <w:color w:val="000000"/>
                <w:lang w:eastAsia="tr-T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rsidR="00597903" w:rsidRPr="00601874" w:rsidRDefault="00597903" w:rsidP="00601874">
            <w:pPr>
              <w:spacing w:before="0" w:after="0" w:line="240" w:lineRule="auto"/>
              <w:ind w:firstLine="0"/>
              <w:jc w:val="left"/>
              <w:rPr>
                <w:rFonts w:eastAsia="Times New Roman"/>
                <w:color w:val="000000"/>
                <w:lang w:eastAsia="tr-T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597903" w:rsidRPr="00601874" w:rsidRDefault="00597903" w:rsidP="00601874">
            <w:pPr>
              <w:spacing w:before="0" w:after="0" w:line="240" w:lineRule="auto"/>
              <w:ind w:firstLine="0"/>
              <w:jc w:val="left"/>
              <w:rPr>
                <w:rFonts w:eastAsia="Times New Roman"/>
                <w:color w:val="000000"/>
                <w:lang w:eastAsia="tr-TR"/>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597903" w:rsidRPr="00601874" w:rsidRDefault="00597903" w:rsidP="00601874">
            <w:pPr>
              <w:spacing w:before="0" w:after="0" w:line="240" w:lineRule="auto"/>
              <w:ind w:firstLine="0"/>
              <w:jc w:val="left"/>
              <w:rPr>
                <w:rFonts w:eastAsia="Times New Roman"/>
                <w:color w:val="000000"/>
                <w:lang w:eastAsia="tr-TR"/>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597903" w:rsidRPr="00601874" w:rsidRDefault="00597903" w:rsidP="00601874">
            <w:pPr>
              <w:spacing w:before="0" w:after="0" w:line="240" w:lineRule="auto"/>
              <w:ind w:firstLine="0"/>
              <w:jc w:val="left"/>
              <w:rPr>
                <w:rFonts w:eastAsia="Times New Roman"/>
                <w:color w:val="000000"/>
                <w:lang w:eastAsia="tr-TR"/>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597903" w:rsidRPr="00601874" w:rsidRDefault="00597903" w:rsidP="00601874">
            <w:pPr>
              <w:spacing w:before="0" w:after="0" w:line="240" w:lineRule="auto"/>
              <w:ind w:firstLine="0"/>
              <w:jc w:val="left"/>
              <w:rPr>
                <w:rFonts w:eastAsia="Times New Roman"/>
                <w:color w:val="000000"/>
                <w:lang w:eastAsia="tr-TR"/>
              </w:rPr>
            </w:pPr>
          </w:p>
        </w:tc>
        <w:tc>
          <w:tcPr>
            <w:tcW w:w="1114" w:type="dxa"/>
            <w:vMerge/>
            <w:tcBorders>
              <w:top w:val="single" w:sz="8" w:space="0" w:color="auto"/>
              <w:left w:val="single" w:sz="8" w:space="0" w:color="auto"/>
              <w:bottom w:val="single" w:sz="8" w:space="0" w:color="000000"/>
              <w:right w:val="single" w:sz="8" w:space="0" w:color="auto"/>
            </w:tcBorders>
            <w:vAlign w:val="center"/>
            <w:hideMark/>
          </w:tcPr>
          <w:p w:rsidR="00597903" w:rsidRPr="00601874" w:rsidRDefault="00597903" w:rsidP="00601874">
            <w:pPr>
              <w:spacing w:before="0" w:after="0" w:line="240" w:lineRule="auto"/>
              <w:ind w:firstLine="0"/>
              <w:jc w:val="left"/>
              <w:rPr>
                <w:rFonts w:eastAsia="Times New Roman"/>
                <w:color w:val="000000"/>
                <w:lang w:eastAsia="tr-TR"/>
              </w:rPr>
            </w:pPr>
          </w:p>
        </w:tc>
      </w:tr>
      <w:tr w:rsidR="00597903" w:rsidRPr="00601874" w:rsidTr="00411808">
        <w:trPr>
          <w:trHeight w:val="315"/>
        </w:trPr>
        <w:tc>
          <w:tcPr>
            <w:tcW w:w="1362" w:type="dxa"/>
            <w:tcBorders>
              <w:top w:val="single" w:sz="8" w:space="0" w:color="auto"/>
              <w:left w:val="single" w:sz="8" w:space="0" w:color="auto"/>
              <w:bottom w:val="nil"/>
              <w:right w:val="single" w:sz="8" w:space="0" w:color="auto"/>
            </w:tcBorders>
            <w:shd w:val="clear" w:color="auto" w:fill="auto"/>
            <w:noWrap/>
            <w:vAlign w:val="center"/>
            <w:hideMark/>
          </w:tcPr>
          <w:p w:rsidR="00597903" w:rsidRPr="00601874" w:rsidRDefault="00597903" w:rsidP="00601874">
            <w:pPr>
              <w:spacing w:before="0" w:after="0" w:line="240" w:lineRule="auto"/>
              <w:ind w:firstLine="0"/>
              <w:jc w:val="left"/>
              <w:rPr>
                <w:rFonts w:eastAsia="Times New Roman"/>
                <w:b/>
                <w:bCs/>
                <w:i/>
                <w:iCs/>
                <w:color w:val="000000"/>
                <w:lang w:eastAsia="tr-TR"/>
              </w:rPr>
            </w:pPr>
            <w:r w:rsidRPr="00601874">
              <w:rPr>
                <w:rFonts w:eastAsia="Times New Roman"/>
                <w:b/>
                <w:bCs/>
                <w:i/>
                <w:iCs/>
                <w:color w:val="000000"/>
                <w:lang w:eastAsia="tr-TR"/>
              </w:rPr>
              <w:t>2004-2011</w:t>
            </w:r>
          </w:p>
        </w:tc>
        <w:tc>
          <w:tcPr>
            <w:tcW w:w="1047" w:type="dxa"/>
            <w:tcBorders>
              <w:top w:val="nil"/>
              <w:left w:val="nil"/>
              <w:bottom w:val="nil"/>
              <w:right w:val="nil"/>
            </w:tcBorders>
            <w:shd w:val="clear" w:color="000000" w:fill="FFFFFF"/>
            <w:noWrap/>
            <w:vAlign w:val="center"/>
            <w:hideMark/>
          </w:tcPr>
          <w:p w:rsidR="00597903" w:rsidRPr="00601874" w:rsidRDefault="00597903"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Hayır</w:t>
            </w:r>
          </w:p>
        </w:tc>
        <w:tc>
          <w:tcPr>
            <w:tcW w:w="993" w:type="dxa"/>
            <w:tcBorders>
              <w:top w:val="nil"/>
              <w:left w:val="nil"/>
              <w:bottom w:val="nil"/>
              <w:right w:val="nil"/>
            </w:tcBorders>
            <w:shd w:val="clear" w:color="000000" w:fill="FFFFFF"/>
            <w:noWrap/>
            <w:vAlign w:val="center"/>
            <w:hideMark/>
          </w:tcPr>
          <w:p w:rsidR="00597903" w:rsidRPr="00601874" w:rsidRDefault="00597903"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-0,01940</w:t>
            </w:r>
          </w:p>
        </w:tc>
        <w:tc>
          <w:tcPr>
            <w:tcW w:w="920" w:type="dxa"/>
            <w:tcBorders>
              <w:top w:val="nil"/>
              <w:left w:val="nil"/>
              <w:bottom w:val="single" w:sz="8" w:space="0" w:color="auto"/>
              <w:right w:val="nil"/>
            </w:tcBorders>
            <w:shd w:val="clear" w:color="000000" w:fill="FFFFFF"/>
            <w:noWrap/>
            <w:vAlign w:val="center"/>
            <w:hideMark/>
          </w:tcPr>
          <w:p w:rsidR="00597903" w:rsidRPr="00601874" w:rsidRDefault="00597903" w:rsidP="00601874">
            <w:pPr>
              <w:spacing w:before="0" w:after="0" w:line="240" w:lineRule="auto"/>
              <w:ind w:firstLine="0"/>
              <w:jc w:val="center"/>
              <w:rPr>
                <w:rFonts w:eastAsia="Times New Roman"/>
                <w:color w:val="00B050"/>
                <w:lang w:eastAsia="tr-TR"/>
              </w:rPr>
            </w:pPr>
            <w:r w:rsidRPr="00B61B98">
              <w:rPr>
                <w:rFonts w:eastAsia="Times New Roman"/>
                <w:lang w:eastAsia="tr-TR"/>
              </w:rPr>
              <w:t>0,00280</w:t>
            </w:r>
          </w:p>
        </w:tc>
        <w:tc>
          <w:tcPr>
            <w:tcW w:w="1140" w:type="dxa"/>
            <w:tcBorders>
              <w:top w:val="nil"/>
              <w:left w:val="nil"/>
              <w:bottom w:val="nil"/>
              <w:right w:val="nil"/>
            </w:tcBorders>
            <w:shd w:val="clear" w:color="000000" w:fill="FFFFFF"/>
            <w:noWrap/>
            <w:vAlign w:val="center"/>
            <w:hideMark/>
          </w:tcPr>
          <w:p w:rsidR="00597903" w:rsidRPr="00601874" w:rsidRDefault="00597903"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0,31553</w:t>
            </w:r>
          </w:p>
        </w:tc>
        <w:tc>
          <w:tcPr>
            <w:tcW w:w="1180" w:type="dxa"/>
            <w:tcBorders>
              <w:top w:val="nil"/>
              <w:left w:val="nil"/>
              <w:bottom w:val="single" w:sz="8" w:space="0" w:color="auto"/>
              <w:right w:val="nil"/>
            </w:tcBorders>
            <w:shd w:val="clear" w:color="000000" w:fill="FFFFFF"/>
            <w:noWrap/>
            <w:vAlign w:val="center"/>
            <w:hideMark/>
          </w:tcPr>
          <w:p w:rsidR="00597903" w:rsidRPr="00601874" w:rsidRDefault="00597903" w:rsidP="00601874">
            <w:pPr>
              <w:spacing w:before="0" w:after="0" w:line="240" w:lineRule="auto"/>
              <w:ind w:firstLine="0"/>
              <w:jc w:val="center"/>
              <w:rPr>
                <w:rFonts w:eastAsia="Times New Roman"/>
                <w:color w:val="00B050"/>
                <w:lang w:eastAsia="tr-TR"/>
              </w:rPr>
            </w:pPr>
            <w:r w:rsidRPr="00B61B98">
              <w:rPr>
                <w:rFonts w:eastAsia="Times New Roman"/>
                <w:lang w:eastAsia="tr-TR"/>
              </w:rPr>
              <w:t>VAR</w:t>
            </w:r>
          </w:p>
        </w:tc>
        <w:tc>
          <w:tcPr>
            <w:tcW w:w="1114" w:type="dxa"/>
            <w:tcBorders>
              <w:top w:val="nil"/>
              <w:left w:val="nil"/>
              <w:bottom w:val="nil"/>
              <w:right w:val="single" w:sz="8" w:space="0" w:color="auto"/>
            </w:tcBorders>
            <w:shd w:val="clear" w:color="000000" w:fill="FFFFFF"/>
            <w:noWrap/>
            <w:vAlign w:val="center"/>
            <w:hideMark/>
          </w:tcPr>
          <w:p w:rsidR="00597903" w:rsidRPr="00601874" w:rsidRDefault="00597903"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Çok Zayıf</w:t>
            </w:r>
          </w:p>
        </w:tc>
      </w:tr>
      <w:tr w:rsidR="00597903" w:rsidRPr="00601874" w:rsidTr="00411808">
        <w:trPr>
          <w:trHeight w:val="315"/>
        </w:trPr>
        <w:tc>
          <w:tcPr>
            <w:tcW w:w="775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97903" w:rsidRPr="00601874" w:rsidRDefault="00597903" w:rsidP="00601874">
            <w:pPr>
              <w:spacing w:before="0" w:after="0" w:line="240" w:lineRule="auto"/>
              <w:ind w:firstLine="0"/>
              <w:jc w:val="left"/>
              <w:rPr>
                <w:rFonts w:eastAsia="Times New Roman"/>
                <w:color w:val="000000"/>
                <w:lang w:eastAsia="tr-TR"/>
              </w:rPr>
            </w:pPr>
          </w:p>
        </w:tc>
      </w:tr>
    </w:tbl>
    <w:p w:rsidR="005F264C" w:rsidRPr="00601874" w:rsidRDefault="005F264C" w:rsidP="00601874">
      <w:pPr>
        <w:spacing w:before="0" w:after="0" w:line="240" w:lineRule="auto"/>
        <w:rPr>
          <w:color w:val="000000" w:themeColor="text1"/>
        </w:rPr>
      </w:pPr>
    </w:p>
    <w:p w:rsidR="007C287C" w:rsidRDefault="005F264C" w:rsidP="00CF2C50">
      <w:pPr>
        <w:spacing w:before="0" w:after="0" w:line="240" w:lineRule="auto"/>
        <w:ind w:firstLine="0"/>
        <w:rPr>
          <w:color w:val="000000" w:themeColor="text1"/>
        </w:rPr>
      </w:pPr>
      <w:r w:rsidRPr="00601874">
        <w:rPr>
          <w:color w:val="000000" w:themeColor="text1"/>
        </w:rPr>
        <w:t xml:space="preserve">2004-2011 yılları arasında </w:t>
      </w:r>
      <w:r w:rsidR="007C287C" w:rsidRPr="00601874">
        <w:rPr>
          <w:color w:val="000000" w:themeColor="text1"/>
        </w:rPr>
        <w:t>tüm dönemi kapsayan</w:t>
      </w:r>
      <w:r w:rsidRPr="00601874">
        <w:rPr>
          <w:color w:val="000000" w:themeColor="text1"/>
        </w:rPr>
        <w:t xml:space="preserve"> β-yakınsaması analizinde</w:t>
      </w:r>
      <w:r w:rsidR="007C287C" w:rsidRPr="00601874">
        <w:rPr>
          <w:color w:val="000000" w:themeColor="text1"/>
        </w:rPr>
        <w:t>, başlangıç gelirinin dönem içindeki ortalama yıllık büyümeyi açıklama</w:t>
      </w:r>
      <w:r w:rsidRPr="00601874">
        <w:rPr>
          <w:color w:val="000000" w:themeColor="text1"/>
        </w:rPr>
        <w:t xml:space="preserve"> </w:t>
      </w:r>
      <w:r w:rsidR="007C287C" w:rsidRPr="00601874">
        <w:rPr>
          <w:color w:val="000000" w:themeColor="text1"/>
        </w:rPr>
        <w:t xml:space="preserve">gücü çok düşük çıkmıştır. </w:t>
      </w:r>
      <w:r w:rsidR="007C287C" w:rsidRPr="00601874">
        <w:rPr>
          <w:color w:val="000000" w:themeColor="text1"/>
        </w:rPr>
        <w:lastRenderedPageBreak/>
        <w:t xml:space="preserve">Modelin bağımlı değişkeni açıklama gücü </w:t>
      </w:r>
      <w:r w:rsidR="00293510" w:rsidRPr="00601874">
        <w:rPr>
          <w:color w:val="000000" w:themeColor="text1"/>
        </w:rPr>
        <w:t>düşük olmakla birlikte</w:t>
      </w:r>
      <w:r w:rsidR="007C287C" w:rsidRPr="00601874">
        <w:rPr>
          <w:color w:val="000000" w:themeColor="text1"/>
        </w:rPr>
        <w:t>, % 95 güven düzeyinde</w:t>
      </w:r>
      <w:r w:rsidR="00597903" w:rsidRPr="00601874">
        <w:rPr>
          <w:color w:val="000000" w:themeColor="text1"/>
        </w:rPr>
        <w:t xml:space="preserve"> anlamlı bir ilişki söz konusu olup,</w:t>
      </w:r>
      <w:r w:rsidR="007C287C" w:rsidRPr="00601874">
        <w:rPr>
          <w:color w:val="000000" w:themeColor="text1"/>
        </w:rPr>
        <w:t xml:space="preserve"> başlangıç gelir düzeyi ile</w:t>
      </w:r>
      <w:r w:rsidR="00293510" w:rsidRPr="00601874">
        <w:rPr>
          <w:color w:val="000000" w:themeColor="text1"/>
        </w:rPr>
        <w:t xml:space="preserve"> yıllık ortalama büyüme arasındaki ilişkinin katsayısının negatif olmasından dolayı β-ıraksaması sonucuna ulaşılmıştır</w:t>
      </w:r>
      <w:r w:rsidR="007C287C" w:rsidRPr="00601874">
        <w:rPr>
          <w:color w:val="000000" w:themeColor="text1"/>
        </w:rPr>
        <w:t>.</w:t>
      </w:r>
      <w:r w:rsidR="00293510" w:rsidRPr="00601874">
        <w:rPr>
          <w:color w:val="000000" w:themeColor="text1"/>
        </w:rPr>
        <w:t xml:space="preserve"> </w:t>
      </w:r>
      <w:r w:rsidR="00DE4F7A" w:rsidRPr="00601874">
        <w:rPr>
          <w:color w:val="000000" w:themeColor="text1"/>
        </w:rPr>
        <w:t>Bu durumda da 2004-2011 yılları arasında Türkiye’de bölgelerarası gelir dağılımı için β-yakınsaması olgusunun var olmadığı sonucuna ulaşılmıştır.</w:t>
      </w:r>
    </w:p>
    <w:p w:rsidR="00601874" w:rsidRPr="00601874" w:rsidRDefault="00601874" w:rsidP="00601874">
      <w:pPr>
        <w:spacing w:before="0" w:after="0" w:line="240" w:lineRule="auto"/>
        <w:rPr>
          <w:color w:val="000000" w:themeColor="text1"/>
        </w:rPr>
      </w:pPr>
    </w:p>
    <w:p w:rsidR="005F264C" w:rsidRPr="00601874" w:rsidRDefault="005F264C" w:rsidP="00CF2C50">
      <w:pPr>
        <w:spacing w:before="0" w:after="0" w:line="240" w:lineRule="auto"/>
        <w:ind w:firstLine="0"/>
        <w:rPr>
          <w:color w:val="000000" w:themeColor="text1"/>
        </w:rPr>
      </w:pPr>
      <w:r w:rsidRPr="00601874">
        <w:rPr>
          <w:color w:val="000000" w:themeColor="text1"/>
        </w:rPr>
        <w:t xml:space="preserve">Sonuç olarak β-yakınsaması analizine dahil edilen </w:t>
      </w:r>
      <w:r w:rsidR="00E94094" w:rsidRPr="00601874">
        <w:rPr>
          <w:color w:val="000000" w:themeColor="text1"/>
        </w:rPr>
        <w:t>5</w:t>
      </w:r>
      <w:r w:rsidR="00DE4F7A" w:rsidRPr="00601874">
        <w:rPr>
          <w:color w:val="000000" w:themeColor="text1"/>
        </w:rPr>
        <w:t xml:space="preserve"> dönemin</w:t>
      </w:r>
      <w:r w:rsidRPr="00601874">
        <w:rPr>
          <w:color w:val="000000" w:themeColor="text1"/>
        </w:rPr>
        <w:t xml:space="preserve"> sadece </w:t>
      </w:r>
      <w:r w:rsidR="00BA1C32" w:rsidRPr="00601874">
        <w:rPr>
          <w:color w:val="000000" w:themeColor="text1"/>
        </w:rPr>
        <w:t>2</w:t>
      </w:r>
      <w:r w:rsidRPr="00601874">
        <w:rPr>
          <w:color w:val="000000" w:themeColor="text1"/>
        </w:rPr>
        <w:t>’</w:t>
      </w:r>
      <w:r w:rsidR="00BA1C32" w:rsidRPr="00601874">
        <w:rPr>
          <w:color w:val="000000" w:themeColor="text1"/>
        </w:rPr>
        <w:t>s</w:t>
      </w:r>
      <w:r w:rsidRPr="00601874">
        <w:rPr>
          <w:color w:val="000000" w:themeColor="text1"/>
        </w:rPr>
        <w:t xml:space="preserve">inde </w:t>
      </w:r>
      <w:r w:rsidR="00BA1C32" w:rsidRPr="00601874">
        <w:rPr>
          <w:color w:val="000000" w:themeColor="text1"/>
        </w:rPr>
        <w:t>görece çok</w:t>
      </w:r>
      <w:r w:rsidR="00DE4F7A" w:rsidRPr="00601874">
        <w:rPr>
          <w:color w:val="000000" w:themeColor="text1"/>
        </w:rPr>
        <w:t xml:space="preserve"> </w:t>
      </w:r>
      <w:r w:rsidRPr="00601874">
        <w:rPr>
          <w:color w:val="000000" w:themeColor="text1"/>
        </w:rPr>
        <w:t>düşük R</w:t>
      </w:r>
      <w:r w:rsidRPr="00601874">
        <w:rPr>
          <w:color w:val="000000" w:themeColor="text1"/>
          <w:vertAlign w:val="superscript"/>
        </w:rPr>
        <w:t>2</w:t>
      </w:r>
      <w:r w:rsidRPr="00601874">
        <w:rPr>
          <w:color w:val="000000" w:themeColor="text1"/>
        </w:rPr>
        <w:t xml:space="preserve"> değeri ile birlikte, istatistiki olarak anlamlı </w:t>
      </w:r>
      <w:r w:rsidR="00E818D7" w:rsidRPr="00601874">
        <w:rPr>
          <w:color w:val="000000" w:themeColor="text1"/>
        </w:rPr>
        <w:t>bir ıraksama</w:t>
      </w:r>
      <w:r w:rsidR="00362DA4" w:rsidRPr="00601874">
        <w:rPr>
          <w:color w:val="000000" w:themeColor="text1"/>
        </w:rPr>
        <w:t xml:space="preserve"> </w:t>
      </w:r>
      <w:r w:rsidRPr="00601874">
        <w:rPr>
          <w:color w:val="000000" w:themeColor="text1"/>
        </w:rPr>
        <w:t>ilişki</w:t>
      </w:r>
      <w:r w:rsidR="00DE4F7A" w:rsidRPr="00601874">
        <w:rPr>
          <w:color w:val="000000" w:themeColor="text1"/>
        </w:rPr>
        <w:t>si</w:t>
      </w:r>
      <w:r w:rsidRPr="00601874">
        <w:rPr>
          <w:color w:val="000000" w:themeColor="text1"/>
        </w:rPr>
        <w:t xml:space="preserve"> tespit edilebilmiştir. Türkiye için </w:t>
      </w:r>
      <w:r w:rsidR="00E6475B" w:rsidRPr="00601874">
        <w:rPr>
          <w:color w:val="000000" w:themeColor="text1"/>
        </w:rPr>
        <w:t>bölgelerarası</w:t>
      </w:r>
      <w:r w:rsidR="001F283A" w:rsidRPr="00601874">
        <w:rPr>
          <w:color w:val="000000" w:themeColor="text1"/>
        </w:rPr>
        <w:t xml:space="preserve">nda </w:t>
      </w:r>
      <w:r w:rsidRPr="00601874">
        <w:rPr>
          <w:color w:val="000000" w:themeColor="text1"/>
        </w:rPr>
        <w:t>β-yakınsaması yoktur sonucuna ulaşılmıştır. Literatürün genel önermesinin aksine 33 yıllık dönem itibariyle, Türkiye için daha düşük gelire sahip bölgelerin daha hızlı büyüdükleri istatistiki olarak reddedilmiştir.</w:t>
      </w:r>
    </w:p>
    <w:p w:rsidR="00E94094" w:rsidRPr="00601874" w:rsidRDefault="00E94094" w:rsidP="00601874">
      <w:pPr>
        <w:spacing w:before="0" w:after="0" w:line="240" w:lineRule="auto"/>
        <w:rPr>
          <w:color w:val="000000" w:themeColor="text1"/>
        </w:rPr>
      </w:pPr>
    </w:p>
    <w:p w:rsidR="00000E55" w:rsidRPr="00601874" w:rsidRDefault="00000E55" w:rsidP="00601874">
      <w:pPr>
        <w:pStyle w:val="ListeParagraf"/>
        <w:keepNext/>
        <w:keepLines/>
        <w:numPr>
          <w:ilvl w:val="1"/>
          <w:numId w:val="33"/>
        </w:numPr>
        <w:spacing w:before="0" w:after="0" w:line="240" w:lineRule="auto"/>
        <w:contextualSpacing w:val="0"/>
        <w:outlineLvl w:val="1"/>
        <w:rPr>
          <w:rFonts w:eastAsiaTheme="majorEastAsia"/>
          <w:b/>
          <w:i/>
          <w:vanish/>
          <w:color w:val="000000" w:themeColor="text1"/>
        </w:rPr>
      </w:pPr>
      <w:bookmarkStart w:id="9" w:name="_Toc388807348"/>
      <w:bookmarkStart w:id="10" w:name="_Toc388807929"/>
      <w:bookmarkStart w:id="11" w:name="_Toc388808067"/>
      <w:bookmarkStart w:id="12" w:name="_Toc388808427"/>
      <w:bookmarkStart w:id="13" w:name="_Toc388808683"/>
      <w:bookmarkEnd w:id="9"/>
      <w:bookmarkEnd w:id="10"/>
      <w:bookmarkEnd w:id="11"/>
      <w:bookmarkEnd w:id="12"/>
      <w:bookmarkEnd w:id="13"/>
    </w:p>
    <w:p w:rsidR="005F264C" w:rsidRPr="00601874" w:rsidRDefault="00601874" w:rsidP="00CF2C50">
      <w:pPr>
        <w:pStyle w:val="Balk2"/>
        <w:spacing w:before="120" w:after="120" w:line="240" w:lineRule="auto"/>
        <w:ind w:firstLine="0"/>
        <w:rPr>
          <w:i w:val="0"/>
          <w:szCs w:val="24"/>
        </w:rPr>
      </w:pPr>
      <w:bookmarkStart w:id="14" w:name="_Toc388808684"/>
      <w:r w:rsidRPr="00601874">
        <w:rPr>
          <w:i w:val="0"/>
          <w:szCs w:val="24"/>
        </w:rPr>
        <w:t>3</w:t>
      </w:r>
      <w:r w:rsidR="007401DB" w:rsidRPr="00601874">
        <w:rPr>
          <w:i w:val="0"/>
          <w:szCs w:val="24"/>
        </w:rPr>
        <w:t>.3</w:t>
      </w:r>
      <w:r w:rsidR="00000E55" w:rsidRPr="00601874">
        <w:rPr>
          <w:i w:val="0"/>
          <w:szCs w:val="24"/>
        </w:rPr>
        <w:t>.2.</w:t>
      </w:r>
      <w:r w:rsidR="005F264C" w:rsidRPr="00601874">
        <w:rPr>
          <w:i w:val="0"/>
          <w:szCs w:val="24"/>
        </w:rPr>
        <w:t xml:space="preserve"> Türkiye İçin σ-</w:t>
      </w:r>
      <w:bookmarkEnd w:id="14"/>
      <w:r w:rsidR="0019252B">
        <w:rPr>
          <w:i w:val="0"/>
          <w:szCs w:val="24"/>
        </w:rPr>
        <w:t>y</w:t>
      </w:r>
      <w:r w:rsidR="004A0CC5" w:rsidRPr="00601874">
        <w:rPr>
          <w:i w:val="0"/>
          <w:szCs w:val="24"/>
        </w:rPr>
        <w:t>akınsaması Analizi</w:t>
      </w:r>
    </w:p>
    <w:p w:rsidR="0049603E" w:rsidRPr="00601874" w:rsidRDefault="005F264C" w:rsidP="00CF2C50">
      <w:pPr>
        <w:spacing w:line="240" w:lineRule="auto"/>
        <w:ind w:firstLine="0"/>
        <w:rPr>
          <w:color w:val="000000" w:themeColor="text1"/>
        </w:rPr>
      </w:pPr>
      <w:r w:rsidRPr="00601874">
        <w:rPr>
          <w:color w:val="000000" w:themeColor="text1"/>
        </w:rPr>
        <w:t xml:space="preserve">Gelir dağılımı analizlerinde kullanılan bir diğer yöntem σ-yakınsaması analizidir. Gelir dağılımı β-yakınsaması analizinden farklı olarak σ-yakınsaması herhangi bir parametre ile yakınsama olgusunu açıklamaya çalışmamaktadır. Daha temel bir soru olarak </w:t>
      </w:r>
      <w:r w:rsidR="002E1019" w:rsidRPr="00601874">
        <w:rPr>
          <w:color w:val="000000" w:themeColor="text1"/>
        </w:rPr>
        <w:t>“</w:t>
      </w:r>
      <w:r w:rsidRPr="00601874">
        <w:rPr>
          <w:color w:val="000000" w:themeColor="text1"/>
        </w:rPr>
        <w:t>gelir dağılımında yakınsama var mıdır?</w:t>
      </w:r>
      <w:r w:rsidR="002E1019" w:rsidRPr="00601874">
        <w:rPr>
          <w:color w:val="000000" w:themeColor="text1"/>
        </w:rPr>
        <w:t>”</w:t>
      </w:r>
      <w:r w:rsidRPr="00601874">
        <w:rPr>
          <w:color w:val="000000" w:themeColor="text1"/>
        </w:rPr>
        <w:t xml:space="preserve"> </w:t>
      </w:r>
      <w:r w:rsidR="002E1019" w:rsidRPr="00601874">
        <w:rPr>
          <w:color w:val="000000" w:themeColor="text1"/>
        </w:rPr>
        <w:t>s</w:t>
      </w:r>
      <w:r w:rsidRPr="00601874">
        <w:rPr>
          <w:color w:val="000000" w:themeColor="text1"/>
        </w:rPr>
        <w:t xml:space="preserve">orusuna cevap aranmaktadır. Kullanılan yöntem, temel yöntemlerden olan varyans ölçüm ve kıyaslanmasıdır. </w:t>
      </w:r>
      <w:r w:rsidR="00E6475B" w:rsidRPr="00601874">
        <w:rPr>
          <w:color w:val="000000" w:themeColor="text1"/>
        </w:rPr>
        <w:t>Bölgelerarası</w:t>
      </w:r>
      <w:r w:rsidRPr="00601874">
        <w:rPr>
          <w:color w:val="000000" w:themeColor="text1"/>
        </w:rPr>
        <w:t xml:space="preserve"> gelir dağılımı analizlerinde bir dönemin başında bölge gelirlerinin varyansı dönem sonunda bölge gelirlerinin varyansından büyük olduğunda, </w:t>
      </w:r>
      <w:r w:rsidR="002E1019" w:rsidRPr="00601874">
        <w:rPr>
          <w:color w:val="000000" w:themeColor="text1"/>
        </w:rPr>
        <w:t xml:space="preserve">bir diğer anlatımla </w:t>
      </w:r>
      <w:r w:rsidRPr="00601874">
        <w:rPr>
          <w:color w:val="000000" w:themeColor="text1"/>
        </w:rPr>
        <w:t xml:space="preserve">dönem boyunca gelir düzeyleri arasındaki varyans azaldığında, </w:t>
      </w:r>
      <w:r w:rsidR="00E6475B" w:rsidRPr="00601874">
        <w:rPr>
          <w:color w:val="000000" w:themeColor="text1"/>
        </w:rPr>
        <w:t>bölgelerarası</w:t>
      </w:r>
      <w:r w:rsidRPr="00601874">
        <w:rPr>
          <w:color w:val="000000" w:themeColor="text1"/>
        </w:rPr>
        <w:t xml:space="preserve"> gelir dağılımının düzeldiği sonucuna ulaşılmaktadır. Literatürde bu yöntem β-yakınsaması analizleri ile birlikte kullanılmaktadır. </w:t>
      </w:r>
      <w:r w:rsidR="00E6475B" w:rsidRPr="00601874">
        <w:rPr>
          <w:color w:val="000000" w:themeColor="text1"/>
        </w:rPr>
        <w:t>Bölgelerarası</w:t>
      </w:r>
      <w:r w:rsidRPr="00601874">
        <w:rPr>
          <w:color w:val="000000" w:themeColor="text1"/>
        </w:rPr>
        <w:t xml:space="preserve"> gelir dağılımında yakınsamanın söz konusu olduğu durumlarda zamana göre negatif eğimli varyans katsayısı grafiği gözlemlenmelidir.</w:t>
      </w:r>
    </w:p>
    <w:p w:rsidR="00755CD3" w:rsidRPr="00601874" w:rsidRDefault="00755CD3" w:rsidP="00601874">
      <w:pPr>
        <w:spacing w:before="0" w:after="0" w:line="240" w:lineRule="auto"/>
        <w:rPr>
          <w:color w:val="000000" w:themeColor="text1"/>
        </w:rPr>
      </w:pPr>
    </w:p>
    <w:p w:rsidR="005F264C" w:rsidRPr="00601874" w:rsidRDefault="00720659" w:rsidP="0070362D">
      <w:pPr>
        <w:spacing w:before="0" w:after="0" w:line="240" w:lineRule="auto"/>
        <w:jc w:val="center"/>
        <w:rPr>
          <w:b/>
          <w:color w:val="000000" w:themeColor="text1"/>
        </w:rPr>
      </w:pPr>
      <w:r w:rsidRPr="00601874">
        <w:rPr>
          <w:b/>
          <w:noProof/>
          <w:color w:val="000000" w:themeColor="text1"/>
          <w:lang w:eastAsia="tr-TR"/>
        </w:rPr>
        <mc:AlternateContent>
          <mc:Choice Requires="wpg">
            <w:drawing>
              <wp:anchor distT="0" distB="0" distL="114300" distR="114300" simplePos="0" relativeHeight="251661312" behindDoc="0" locked="0" layoutInCell="1" allowOverlap="1" wp14:anchorId="02C13F0A" wp14:editId="4A9C174F">
                <wp:simplePos x="0" y="0"/>
                <wp:positionH relativeFrom="column">
                  <wp:posOffset>166370</wp:posOffset>
                </wp:positionH>
                <wp:positionV relativeFrom="paragraph">
                  <wp:posOffset>337820</wp:posOffset>
                </wp:positionV>
                <wp:extent cx="5076825" cy="3209925"/>
                <wp:effectExtent l="0" t="0" r="9525" b="9525"/>
                <wp:wrapNone/>
                <wp:docPr id="30" name="Grup 30"/>
                <wp:cNvGraphicFramePr/>
                <a:graphic xmlns:a="http://schemas.openxmlformats.org/drawingml/2006/main">
                  <a:graphicData uri="http://schemas.microsoft.com/office/word/2010/wordprocessingGroup">
                    <wpg:wgp>
                      <wpg:cNvGrpSpPr/>
                      <wpg:grpSpPr>
                        <a:xfrm>
                          <a:off x="0" y="0"/>
                          <a:ext cx="5076825" cy="3209925"/>
                          <a:chOff x="0" y="0"/>
                          <a:chExt cx="5076825" cy="3104979"/>
                        </a:xfrm>
                      </wpg:grpSpPr>
                      <wpg:grpSp>
                        <wpg:cNvPr id="1" name="Grup 1"/>
                        <wpg:cNvGrpSpPr>
                          <a:grpSpLocks/>
                        </wpg:cNvGrpSpPr>
                        <wpg:grpSpPr bwMode="auto">
                          <a:xfrm>
                            <a:off x="0" y="0"/>
                            <a:ext cx="4962525" cy="3067050"/>
                            <a:chOff x="2280" y="4230"/>
                            <a:chExt cx="7380" cy="5010"/>
                          </a:xfrm>
                        </wpg:grpSpPr>
                        <wps:wsp>
                          <wps:cNvPr id="5" name="AutoShape 13"/>
                          <wps:cNvCnPr>
                            <a:cxnSpLocks noChangeShapeType="1"/>
                          </wps:cNvCnPr>
                          <wps:spPr bwMode="auto">
                            <a:xfrm>
                              <a:off x="3165" y="4568"/>
                              <a:ext cx="0" cy="405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CnPr>
                            <a:cxnSpLocks noChangeShapeType="1"/>
                          </wps:cNvCnPr>
                          <wps:spPr bwMode="auto">
                            <a:xfrm flipH="1">
                              <a:off x="3166" y="8636"/>
                              <a:ext cx="6254" cy="1"/>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5"/>
                          <wps:cNvSpPr txBox="1">
                            <a:spLocks noChangeArrowheads="1"/>
                          </wps:cNvSpPr>
                          <wps:spPr bwMode="auto">
                            <a:xfrm>
                              <a:off x="2280" y="4230"/>
                              <a:ext cx="1650" cy="426"/>
                            </a:xfrm>
                            <a:prstGeom prst="rect">
                              <a:avLst/>
                            </a:prstGeom>
                            <a:solidFill>
                              <a:srgbClr val="FFFFFF"/>
                            </a:solidFill>
                            <a:ln w="9525">
                              <a:solidFill>
                                <a:sysClr val="window" lastClr="FFFFFF">
                                  <a:lumMod val="100000"/>
                                  <a:lumOff val="0"/>
                                </a:sysClr>
                              </a:solidFill>
                              <a:miter lim="800000"/>
                              <a:headEnd/>
                              <a:tailEnd/>
                            </a:ln>
                          </wps:spPr>
                          <wps:txbx>
                            <w:txbxContent>
                              <w:p w:rsidR="00E91AC0" w:rsidRPr="009C2EA3" w:rsidRDefault="00E91AC0" w:rsidP="005F264C">
                                <w:pPr>
                                  <w:rPr>
                                    <w:sz w:val="16"/>
                                    <w:szCs w:val="16"/>
                                  </w:rPr>
                                </w:pPr>
                                <w:r>
                                  <w:rPr>
                                    <w:sz w:val="16"/>
                                    <w:szCs w:val="16"/>
                                  </w:rPr>
                                  <w:t>Varyans Katsayısı</w:t>
                                </w:r>
                              </w:p>
                            </w:txbxContent>
                          </wps:txbx>
                          <wps:bodyPr rot="0" vert="horz" wrap="square" lIns="91440" tIns="45720" rIns="91440" bIns="45720" anchor="t" anchorCtr="0" upright="1">
                            <a:noAutofit/>
                          </wps:bodyPr>
                        </wps:wsp>
                        <wps:wsp>
                          <wps:cNvPr id="8" name="Text Box 16"/>
                          <wps:cNvSpPr txBox="1">
                            <a:spLocks noChangeArrowheads="1"/>
                          </wps:cNvSpPr>
                          <wps:spPr bwMode="auto">
                            <a:xfrm>
                              <a:off x="8805" y="8814"/>
                              <a:ext cx="855" cy="426"/>
                            </a:xfrm>
                            <a:prstGeom prst="rect">
                              <a:avLst/>
                            </a:prstGeom>
                            <a:solidFill>
                              <a:srgbClr val="FFFFFF"/>
                            </a:solidFill>
                            <a:ln w="9525">
                              <a:solidFill>
                                <a:sysClr val="window" lastClr="FFFFFF">
                                  <a:lumMod val="100000"/>
                                  <a:lumOff val="0"/>
                                </a:sysClr>
                              </a:solidFill>
                              <a:miter lim="800000"/>
                              <a:headEnd/>
                              <a:tailEnd/>
                            </a:ln>
                          </wps:spPr>
                          <wps:txbx>
                            <w:txbxContent>
                              <w:p w:rsidR="00E91AC0" w:rsidRPr="009C2EA3" w:rsidRDefault="00E91AC0" w:rsidP="005F264C">
                                <w:pPr>
                                  <w:rPr>
                                    <w:sz w:val="16"/>
                                    <w:szCs w:val="16"/>
                                  </w:rPr>
                                </w:pPr>
                                <w:r>
                                  <w:rPr>
                                    <w:sz w:val="16"/>
                                    <w:szCs w:val="16"/>
                                  </w:rPr>
                                  <w:t>Zaman</w:t>
                                </w:r>
                              </w:p>
                            </w:txbxContent>
                          </wps:txbx>
                          <wps:bodyPr rot="0" vert="horz" wrap="square" lIns="91440" tIns="45720" rIns="91440" bIns="45720" anchor="t" anchorCtr="0" upright="1">
                            <a:noAutofit/>
                          </wps:bodyPr>
                        </wps:wsp>
                        <wps:wsp>
                          <wps:cNvPr id="9" name="AutoShape 17"/>
                          <wps:cNvCnPr>
                            <a:cxnSpLocks noChangeShapeType="1"/>
                          </wps:cNvCnPr>
                          <wps:spPr bwMode="auto">
                            <a:xfrm>
                              <a:off x="4500" y="4958"/>
                              <a:ext cx="2730" cy="3376"/>
                            </a:xfrm>
                            <a:prstGeom prst="straightConnector1">
                              <a:avLst/>
                            </a:prstGeom>
                            <a:noFill/>
                            <a:ln w="15875">
                              <a:solidFill>
                                <a:srgbClr val="00206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10" name="AutoShape 18"/>
                          <wps:cNvCnPr>
                            <a:cxnSpLocks noChangeShapeType="1"/>
                          </wps:cNvCnPr>
                          <wps:spPr bwMode="auto">
                            <a:xfrm>
                              <a:off x="4500" y="4958"/>
                              <a:ext cx="3060" cy="2986"/>
                            </a:xfrm>
                            <a:prstGeom prst="straightConnector1">
                              <a:avLst/>
                            </a:prstGeom>
                            <a:noFill/>
                            <a:ln w="15875">
                              <a:solidFill>
                                <a:srgbClr val="E7E6E6">
                                  <a:lumMod val="10000"/>
                                  <a:lumOff val="0"/>
                                </a:srgbClr>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11" name="AutoShape 19"/>
                          <wps:cNvCnPr>
                            <a:cxnSpLocks noChangeShapeType="1"/>
                          </wps:cNvCnPr>
                          <wps:spPr bwMode="auto">
                            <a:xfrm>
                              <a:off x="4500" y="4958"/>
                              <a:ext cx="3900" cy="2692"/>
                            </a:xfrm>
                            <a:prstGeom prst="straightConnector1">
                              <a:avLst/>
                            </a:prstGeom>
                            <a:noFill/>
                            <a:ln w="15875">
                              <a:solidFill>
                                <a:sysClr val="windowText" lastClr="000000">
                                  <a:lumMod val="95000"/>
                                  <a:lumOff val="5000"/>
                                </a:sysClr>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12" name="AutoShape 20"/>
                          <wps:cNvCnPr>
                            <a:cxnSpLocks noChangeShapeType="1"/>
                          </wps:cNvCnPr>
                          <wps:spPr bwMode="auto">
                            <a:xfrm>
                              <a:off x="4500" y="4958"/>
                              <a:ext cx="2160" cy="3541"/>
                            </a:xfrm>
                            <a:prstGeom prst="straightConnector1">
                              <a:avLst/>
                            </a:prstGeom>
                            <a:noFill/>
                            <a:ln w="15875">
                              <a:solidFill>
                                <a:srgbClr val="FFC000">
                                  <a:lumMod val="75000"/>
                                  <a:lumOff val="0"/>
                                </a:srgbClr>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13" name="AutoShape 21"/>
                          <wps:cNvCnPr>
                            <a:cxnSpLocks noChangeShapeType="1"/>
                          </wps:cNvCnPr>
                          <wps:spPr bwMode="auto">
                            <a:xfrm>
                              <a:off x="4500" y="4958"/>
                              <a:ext cx="0" cy="3679"/>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4" name="Text Box 22"/>
                          <wps:cNvSpPr txBox="1">
                            <a:spLocks noChangeArrowheads="1"/>
                          </wps:cNvSpPr>
                          <wps:spPr bwMode="auto">
                            <a:xfrm>
                              <a:off x="4080" y="8715"/>
                              <a:ext cx="1290" cy="426"/>
                            </a:xfrm>
                            <a:prstGeom prst="rect">
                              <a:avLst/>
                            </a:prstGeom>
                            <a:solidFill>
                              <a:srgbClr val="FFFFFF"/>
                            </a:solidFill>
                            <a:ln w="9525">
                              <a:solidFill>
                                <a:sysClr val="window" lastClr="FFFFFF">
                                  <a:lumMod val="100000"/>
                                  <a:lumOff val="0"/>
                                </a:sysClr>
                              </a:solidFill>
                              <a:miter lim="800000"/>
                              <a:headEnd/>
                              <a:tailEnd/>
                            </a:ln>
                          </wps:spPr>
                          <wps:txbx>
                            <w:txbxContent>
                              <w:p w:rsidR="00E91AC0" w:rsidRPr="009C2EA3" w:rsidRDefault="00E91AC0" w:rsidP="005F264C">
                                <w:pPr>
                                  <w:ind w:firstLine="0"/>
                                  <w:rPr>
                                    <w:sz w:val="16"/>
                                    <w:szCs w:val="16"/>
                                  </w:rPr>
                                </w:pPr>
                                <w:r>
                                  <w:rPr>
                                    <w:sz w:val="16"/>
                                    <w:szCs w:val="16"/>
                                  </w:rPr>
                                  <w:t>Başlangıç</w:t>
                                </w:r>
                              </w:p>
                            </w:txbxContent>
                          </wps:txbx>
                          <wps:bodyPr rot="0" vert="horz" wrap="square" lIns="91440" tIns="45720" rIns="91440" bIns="45720" anchor="t" anchorCtr="0" upright="1">
                            <a:noAutofit/>
                          </wps:bodyPr>
                        </wps:wsp>
                      </wpg:grpSp>
                      <wps:wsp>
                        <wps:cNvPr id="26" name="Metin Kutusu 26"/>
                        <wps:cNvSpPr txBox="1"/>
                        <wps:spPr>
                          <a:xfrm>
                            <a:off x="4238625" y="2800350"/>
                            <a:ext cx="838200" cy="3046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1AC0" w:rsidRPr="00B839C2" w:rsidRDefault="00E91AC0" w:rsidP="00B839C2">
                              <w:pPr>
                                <w:ind w:firstLine="0"/>
                                <w:rPr>
                                  <w:sz w:val="18"/>
                                </w:rPr>
                              </w:pPr>
                              <w:r w:rsidRPr="00B839C2">
                                <w:rPr>
                                  <w:sz w:val="18"/>
                                </w:rPr>
                                <w:t>Zaman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0" o:spid="_x0000_s1036" style="position:absolute;left:0;text-align:left;margin-left:13.1pt;margin-top:26.6pt;width:399.75pt;height:252.75pt;z-index:251661312;mso-width-relative:margin;mso-height-relative:margin" coordsize="50768,3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">
                <v:group id="Grup 1" o:spid="_x0000_s1037" style="position:absolute;width:49625;height:30670" coordorigin="2280,4230" coordsize="7380,5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AutoShape 13" o:spid="_x0000_s1038" type="#_x0000_t32" style="position:absolute;left:3165;top:4568;width:0;height:40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ZNLMQAAADaAAAADwAAAGRycy9kb3ducmV2LnhtbESPS0sDMRSF9wX/Q7iCG2kzWqw6Nh18&#10;IHahC6fi+nZynQxObsYkTuO/b4RCl4fz+DjLKtlejORD51jBxawAQdw43XGr4GPzPL0BESKyxt4x&#10;KfijANXqZLLEUrsdv9NYx1bkEQ4lKjAxDqWUoTFkMczcQJy9L+ctxix9K7XHXR63vbwsioW02HEm&#10;GBzo0VDzXf/azH2dP2xZ3r5dm/TE/uXz53wbF0qdnab7OxCRUjyGD+21VnAF/1fyDZCr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k0sxAAAANoAAAAPAAAAAAAAAAAA&#10;AAAAAKECAABkcnMvZG93bnJldi54bWxQSwUGAAAAAAQABAD5AAAAkgMAAAAA&#10;" strokeweight="2.5pt"/>
                  <v:shape id="AutoShape 14" o:spid="_x0000_s1039" type="#_x0000_t32" style="position:absolute;left:3166;top:8636;width:6254;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VNhsMAAADaAAAADwAAAGRycy9kb3ducmV2LnhtbESPQWvCQBSE7wX/w/IEb3Wj0FBSVymC&#10;YIsUkrb3Z/aZpGbfht1tEv31XUHocZiZb5jVZjSt6Mn5xrKCxTwBQVxa3XCl4Otz9/gMwgdkja1l&#10;UnAhD5v15GGFmbYD59QXoRIRwj5DBXUIXSalL2sy6Oe2I47eyTqDIUpXSe1wiHDTymWSpNJgw3Gh&#10;xo62NZXn4tcooDz5ccdQuo980b4fqqfu+3x9U2o2HV9fQAQaw3/43t5rBSncrsQb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FTYbDAAAA2gAAAA8AAAAAAAAAAAAA&#10;AAAAoQIAAGRycy9kb3ducmV2LnhtbFBLBQYAAAAABAAEAPkAAACRAwAAAAA=&#10;" strokeweight="2.5pt"/>
                  <v:shape id="Text Box 15" o:spid="_x0000_s1040" type="#_x0000_t202" style="position:absolute;left:2280;top:4230;width:165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mGcIA&#10;AADaAAAADwAAAGRycy9kb3ducmV2LnhtbESPQWvCQBSE74X+h+UJXkrdNIdWUtcQpKLXWC/eHtln&#10;Esy+TbJbk/jr3YLgcZiZb5hVOppGXKl3tWUFH4sIBHFhdc2lguPv9n0JwnlkjY1lUjCRg3T9+rLC&#10;RNuBc7oefCkChF2CCirv20RKV1Rk0C1sSxy8s+0N+iD7UuoehwA3jYyj6FMarDksVNjSpqLicvgz&#10;CuzwMxlLXRS/nW5mt8m6/Bx3Ss1nY/YNwtPon+FHe68VfMH/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YZwgAAANoAAAAPAAAAAAAAAAAAAAAAAJgCAABkcnMvZG93&#10;bnJldi54bWxQSwUGAAAAAAQABAD1AAAAhwMAAAAA&#10;" strokecolor="white">
                    <v:textbox>
                      <w:txbxContent>
                        <w:p w:rsidR="00E91AC0" w:rsidRPr="009C2EA3" w:rsidRDefault="00E91AC0" w:rsidP="005F264C">
                          <w:pPr>
                            <w:rPr>
                              <w:sz w:val="16"/>
                              <w:szCs w:val="16"/>
                            </w:rPr>
                          </w:pPr>
                          <w:r>
                            <w:rPr>
                              <w:sz w:val="16"/>
                              <w:szCs w:val="16"/>
                            </w:rPr>
                            <w:t>Varyans Katsayısı</w:t>
                          </w:r>
                        </w:p>
                      </w:txbxContent>
                    </v:textbox>
                  </v:shape>
                  <v:shape id="Text Box 16" o:spid="_x0000_s1041" type="#_x0000_t202" style="position:absolute;left:8805;top:8814;width:855;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ya7sA&#10;AADaAAAADwAAAGRycy9kb3ducmV2LnhtbERPuwrCMBTdBf8hXMFFNLWDSDWKiKKrj8Xt0lzbYnPT&#10;NtFWv94MguPhvJfrzpTiRY0rLCuYTiIQxKnVBWcKrpf9eA7CeWSNpWVS8CYH61W/t8RE25ZP9Dr7&#10;TIQQdgkqyL2vEildmpNBN7EVceDutjHoA2wyqRtsQ7gpZRxFM2mw4NCQY0XbnNLH+WkU2Hb3Npbq&#10;KB7dPuaw3dSne1wrNRx0mwUIT53/i3/uo1YQtoYr4Qb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1lcmu7AAAA2gAAAA8AAAAAAAAAAAAAAAAAmAIAAGRycy9kb3ducmV2Lnht&#10;bFBLBQYAAAAABAAEAPUAAACAAwAAAAA=&#10;" strokecolor="white">
                    <v:textbox>
                      <w:txbxContent>
                        <w:p w:rsidR="00E91AC0" w:rsidRPr="009C2EA3" w:rsidRDefault="00E91AC0" w:rsidP="005F264C">
                          <w:pPr>
                            <w:rPr>
                              <w:sz w:val="16"/>
                              <w:szCs w:val="16"/>
                            </w:rPr>
                          </w:pPr>
                          <w:r>
                            <w:rPr>
                              <w:sz w:val="16"/>
                              <w:szCs w:val="16"/>
                            </w:rPr>
                            <w:t>Zaman</w:t>
                          </w:r>
                        </w:p>
                      </w:txbxContent>
                    </v:textbox>
                  </v:shape>
                  <v:shape id="AutoShape 17" o:spid="_x0000_s1042" type="#_x0000_t32" style="position:absolute;left:4500;top:4958;width:2730;height:33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k1HMQAAADaAAAADwAAAGRycy9kb3ducmV2LnhtbESPQWvCQBSE7wX/w/KEXopuLFJq6iaI&#10;qOQQKtpCr4/sMwnNvg27q8Z/7wqFHoeZ+YZZ5oPpxIWcby0rmE0TEMSV1S3XCr6/tpN3ED4ga+ws&#10;k4Ibeciz0dMSU22vfKDLMdQiQtinqKAJoU+l9FVDBv3U9sTRO1lnMETpaqkdXiPcdPI1Sd6kwZbj&#10;QoM9rRuqfo9no2B9/pnbz/2mKLEYDieH5ct8Vyr1PB5WHyACDeE//NcutIIFPK7EGy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CTUcxAAAANoAAAAPAAAAAAAAAAAA&#10;AAAAAKECAABkcnMvZG93bnJldi54bWxQSwUGAAAAAAQABAD5AAAAkgMAAAAA&#10;" strokecolor="#002060" strokeweight="1.25pt">
                    <v:stroke dashstyle="longDash" endarrow="block"/>
                  </v:shape>
                  <v:shape id="AutoShape 18" o:spid="_x0000_s1043" type="#_x0000_t32" style="position:absolute;left:4500;top:4958;width:3060;height:29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ZcZMQAAADbAAAADwAAAGRycy9kb3ducmV2LnhtbESPQWvCQBCF7wX/wzJCb3VjDkFTVykF&#10;xYIKUQ8eh+w0CWZnQ3bV+O+dQ6G3Gd6b975ZrAbXqjv1ofFsYDpJQBGX3jZcGTif1h8zUCEiW2w9&#10;k4EnBVgtR28LzK1/cEH3Y6yUhHDI0UAdY5drHcqaHIaJ74hF+/W9wyhrX2nb40PCXavTJMm0w4al&#10;ocaOvmsqr8ebM1DoQxan6e6yL3C/nftbev3JNsa8j4evT1CRhvhv/rveWsEXevlFB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llxkxAAAANsAAAAPAAAAAAAAAAAA&#10;AAAAAKECAABkcnMvZG93bnJldi54bWxQSwUGAAAAAAQABAD5AAAAkgMAAAAA&#10;" strokecolor="#181717" strokeweight="1.25pt">
                    <v:stroke dashstyle="longDash" endarrow="block"/>
                  </v:shape>
                  <v:shape id="AutoShape 19" o:spid="_x0000_s1044" type="#_x0000_t32" style="position:absolute;left:4500;top:4958;width:3900;height:26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jWZ8EAAADbAAAADwAAAGRycy9kb3ducmV2LnhtbERPTYvCMBC9L/gfwgh7W1NlXbQaxRUE&#10;ETxYRa9jM7bFZtJtolZ/vRGEvc3jfc542phSXKl2hWUF3U4Egji1uuBMwW67+BqAcB5ZY2mZFNzJ&#10;wXTS+hhjrO2NN3RNfCZCCLsYFeTeV7GULs3JoOvYijhwJ1sb9AHWmdQ13kK4KWUvin6kwYJDQ44V&#10;zXNKz8nFKHjgcFX1+vdsuD7q7+R3zfv076DUZ7uZjUB4avy/+O1e6jC/C69fwgFy8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SNZnwQAAANsAAAAPAAAAAAAAAAAAAAAA&#10;AKECAABkcnMvZG93bnJldi54bWxQSwUGAAAAAAQABAD5AAAAjwMAAAAA&#10;" strokecolor="#0d0d0d" strokeweight="1.25pt">
                    <v:stroke dashstyle="longDash" endarrow="block"/>
                  </v:shape>
                  <v:shape id="AutoShape 20" o:spid="_x0000_s1045" type="#_x0000_t32" style="position:absolute;left:4500;top:4958;width:2160;height:35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RdfcAAAADbAAAADwAAAGRycy9kb3ducmV2LnhtbERPTWvDMAy9F/YfjAa9tU4CGyOtG0rZ&#10;xnZcVii9CVtNQmM52F6S/vt6MNhNj/epbTXbXozkQ+dYQb7OQBBrZzpuFBy/31YvIEJENtg7JgU3&#10;ClDtHhZbLI2b+IvGOjYihXAoUUEb41BKGXRLFsPaDcSJuzhvMSboG2k8Tinc9rLIsmdpsePU0OJA&#10;h5b0tf6xCnR9PenmmMvX6N4vhbdPn7f6rNTycd5vQESa47/4z/1h0vwCfn9JB8jd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0XX3AAAAA2wAAAA8AAAAAAAAAAAAAAAAA&#10;oQIAAGRycy9kb3ducmV2LnhtbFBLBQYAAAAABAAEAPkAAACOAwAAAAA=&#10;" strokecolor="#bf9000" strokeweight="1.25pt">
                    <v:stroke dashstyle="longDash" endarrow="block"/>
                  </v:shape>
                  <v:shape id="AutoShape 21" o:spid="_x0000_s1046" type="#_x0000_t32" style="position:absolute;left:4500;top:4958;width:0;height:3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ndkMMAAADbAAAADwAAAGRycy9kb3ducmV2LnhtbERPTWvCQBC9F/wPyxR6Ed2kokjqKipY&#10;7EUw6qG3ITvdhGRnQ3bV9N93BaG3ebzPWax624gbdb5yrCAdJyCIC6crNgrOp91oDsIHZI2NY1Lw&#10;Sx5Wy8HLAjPt7nykWx6MiCHsM1RQhtBmUvqiJIt+7FriyP24zmKIsDNSd3iP4baR70kykxYrjg0l&#10;trQtqajzq1Vw+Jom++G3+Uw3k3qamnqI1eWg1Ntrv/4AEagP/+Kne6/j/Ak8fo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J3ZDDAAAA2wAAAA8AAAAAAAAAAAAA&#10;AAAAoQIAAGRycy9kb3ducmV2LnhtbFBLBQYAAAAABAAEAPkAAACRAwAAAAA=&#10;" strokecolor="red">
                    <v:stroke dashstyle="dash"/>
                  </v:shape>
                  <v:shape id="Text Box 22" o:spid="_x0000_s1047" type="#_x0000_t202" style="position:absolute;left:4080;top:8715;width:129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ANcEA&#10;AADbAAAADwAAAGRycy9kb3ducmV2LnhtbERPTWvCQBC9F/oflhG8lLppK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wDXBAAAA2wAAAA8AAAAAAAAAAAAAAAAAmAIAAGRycy9kb3du&#10;cmV2LnhtbFBLBQYAAAAABAAEAPUAAACGAwAAAAA=&#10;" strokecolor="white">
                    <v:textbox>
                      <w:txbxContent>
                        <w:p w:rsidR="00E91AC0" w:rsidRPr="009C2EA3" w:rsidRDefault="00E91AC0" w:rsidP="005F264C">
                          <w:pPr>
                            <w:ind w:firstLine="0"/>
                            <w:rPr>
                              <w:sz w:val="16"/>
                              <w:szCs w:val="16"/>
                            </w:rPr>
                          </w:pPr>
                          <w:r>
                            <w:rPr>
                              <w:sz w:val="16"/>
                              <w:szCs w:val="16"/>
                            </w:rPr>
                            <w:t>Başlangıç</w:t>
                          </w:r>
                        </w:p>
                      </w:txbxContent>
                    </v:textbox>
                  </v:shape>
                </v:group>
                <v:shape id="Metin Kutusu 26" o:spid="_x0000_s1048" type="#_x0000_t202" style="position:absolute;left:42386;top:28003;width:8382;height:3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wisUA&#10;AADbAAAADwAAAGRycy9kb3ducmV2LnhtbESPT2vCQBTE7wW/w/IEL0U3KlVJXUXE/sGbRi29PbKv&#10;STD7NmS3Sfz2bqHgcZiZ3zDLdWdK0VDtCssKxqMIBHFqdcGZglPyNlyAcB5ZY2mZFNzIwXrVe1pi&#10;rG3LB2qOPhMBwi5GBbn3VSylS3My6Ea2Ig7ej60N+iDrTOoa2wA3pZxE0UwaLDgs5FjRNqf0evw1&#10;Cr6fs6+9697P7fRlWu0+mmR+0YlSg363eQXhqfOP8H/7UyuYzO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rCKxQAAANsAAAAPAAAAAAAAAAAAAAAAAJgCAABkcnMv&#10;ZG93bnJldi54bWxQSwUGAAAAAAQABAD1AAAAigMAAAAA&#10;" fillcolor="white [3201]" stroked="f" strokeweight=".5pt">
                  <v:textbox>
                    <w:txbxContent>
                      <w:p w:rsidR="00E91AC0" w:rsidRPr="00B839C2" w:rsidRDefault="00E91AC0" w:rsidP="00B839C2">
                        <w:pPr>
                          <w:ind w:firstLine="0"/>
                          <w:rPr>
                            <w:sz w:val="18"/>
                          </w:rPr>
                        </w:pPr>
                        <w:r w:rsidRPr="00B839C2">
                          <w:rPr>
                            <w:sz w:val="18"/>
                          </w:rPr>
                          <w:t>Zaman</w:t>
                        </w:r>
                      </w:p>
                    </w:txbxContent>
                  </v:textbox>
                </v:shape>
              </v:group>
            </w:pict>
          </mc:Fallback>
        </mc:AlternateContent>
      </w:r>
      <w:r w:rsidR="00B839C2" w:rsidRPr="00601874">
        <w:rPr>
          <w:b/>
          <w:noProof/>
          <w:color w:val="000000" w:themeColor="text1"/>
          <w:lang w:eastAsia="tr-TR"/>
        </w:rPr>
        <mc:AlternateContent>
          <mc:Choice Requires="wpc">
            <w:drawing>
              <wp:inline distT="0" distB="0" distL="0" distR="0" wp14:anchorId="15FF4A1D" wp14:editId="7DCB05AF">
                <wp:extent cx="5219700" cy="3600450"/>
                <wp:effectExtent l="0" t="0" r="0" b="0"/>
                <wp:docPr id="25" name="Tuval 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xmlns:w15="http://schemas.microsoft.com/office/word/2012/wordml">
            <w:pict>
              <v:group w14:anchorId="67B3574C" id="Tuval 25" o:spid="_x0000_s1026" editas="canvas" style="width:411pt;height:283.5pt;mso-position-horizontal-relative:char;mso-position-vertical-relative:line" coordsize="52197,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197;height:36004;visibility:visible;mso-wrap-style:square">
                  <v:fill o:detectmouseclick="t"/>
                  <v:path o:connecttype="none"/>
                </v:shape>
                <w10:anchorlock/>
              </v:group>
            </w:pict>
          </mc:Fallback>
        </mc:AlternateContent>
      </w: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r>
        <w:rPr>
          <w:b/>
          <w:color w:val="000000" w:themeColor="text1"/>
        </w:rPr>
        <w:t xml:space="preserve">                       </w:t>
      </w:r>
      <w:r w:rsidRPr="00601874">
        <w:rPr>
          <w:b/>
          <w:color w:val="000000" w:themeColor="text1"/>
        </w:rPr>
        <w:t>Şekil 2. σ-yakınsaması Gözlem Grafiği</w:t>
      </w: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D15509" w:rsidRPr="00601874" w:rsidRDefault="005F264C" w:rsidP="00CF2C50">
      <w:pPr>
        <w:spacing w:before="0" w:after="0" w:line="240" w:lineRule="auto"/>
        <w:ind w:firstLine="0"/>
      </w:pPr>
      <w:r w:rsidRPr="00601874">
        <w:rPr>
          <w:color w:val="000000" w:themeColor="text1"/>
        </w:rPr>
        <w:t xml:space="preserve">Türkiye için </w:t>
      </w:r>
      <w:r w:rsidR="0049603E" w:rsidRPr="00601874">
        <w:rPr>
          <w:color w:val="000000" w:themeColor="text1"/>
        </w:rPr>
        <w:t xml:space="preserve">1975-2001 yıllarını kapsayan </w:t>
      </w:r>
      <w:r w:rsidR="00E6475B" w:rsidRPr="00601874">
        <w:rPr>
          <w:color w:val="000000" w:themeColor="text1"/>
        </w:rPr>
        <w:t>bölgelerarası</w:t>
      </w:r>
      <w:r w:rsidRPr="00601874">
        <w:rPr>
          <w:color w:val="000000" w:themeColor="text1"/>
        </w:rPr>
        <w:t xml:space="preserve"> gelir dağılımı σ-yakınsaması analiz sonuçları </w:t>
      </w:r>
      <w:r w:rsidR="007401DB" w:rsidRPr="00601874">
        <w:t>Çizelge 4</w:t>
      </w:r>
      <w:r w:rsidR="00B839C2" w:rsidRPr="00601874">
        <w:t>’</w:t>
      </w:r>
      <w:r w:rsidR="007401DB" w:rsidRPr="00601874">
        <w:t>te</w:t>
      </w:r>
      <w:r w:rsidRPr="00601874">
        <w:rPr>
          <w:color w:val="FF0000"/>
        </w:rPr>
        <w:t xml:space="preserve"> </w:t>
      </w:r>
      <w:r w:rsidRPr="00601874">
        <w:t>sunulmaktadır.</w:t>
      </w:r>
    </w:p>
    <w:p w:rsidR="005F264C" w:rsidRDefault="007401DB" w:rsidP="0070362D">
      <w:pPr>
        <w:pStyle w:val="ResimYazs"/>
        <w:keepNext/>
        <w:spacing w:beforeLines="120" w:before="288" w:afterLines="120" w:after="288"/>
        <w:jc w:val="center"/>
        <w:rPr>
          <w:b/>
          <w:i w:val="0"/>
          <w:color w:val="auto"/>
          <w:sz w:val="24"/>
          <w:szCs w:val="24"/>
        </w:rPr>
      </w:pPr>
      <w:bookmarkStart w:id="15" w:name="_Toc388809690"/>
      <w:r w:rsidRPr="00601874">
        <w:rPr>
          <w:b/>
          <w:i w:val="0"/>
          <w:color w:val="auto"/>
          <w:sz w:val="24"/>
          <w:szCs w:val="24"/>
        </w:rPr>
        <w:t>Çizelge 4</w:t>
      </w:r>
      <w:r w:rsidR="005F264C" w:rsidRPr="00601874">
        <w:rPr>
          <w:b/>
          <w:i w:val="0"/>
          <w:color w:val="auto"/>
          <w:sz w:val="24"/>
          <w:szCs w:val="24"/>
        </w:rPr>
        <w:t>. 1975-2001 Yılları Arası Bölge Kişi Başı Gelir Düzeyleri Varyansı</w:t>
      </w:r>
      <w:bookmarkEnd w:id="15"/>
    </w:p>
    <w:p w:rsidR="005F264C" w:rsidRPr="00601874" w:rsidRDefault="000369BE" w:rsidP="00601874">
      <w:pPr>
        <w:spacing w:before="0" w:after="0" w:line="240" w:lineRule="auto"/>
        <w:rPr>
          <w:color w:val="000000" w:themeColor="text1"/>
        </w:rPr>
      </w:pPr>
      <w:r w:rsidRPr="00601874">
        <w:rPr>
          <w:noProof/>
          <w:lang w:eastAsia="tr-TR"/>
        </w:rPr>
        <w:drawing>
          <wp:inline distT="0" distB="0" distL="0" distR="0" wp14:anchorId="2A4C1CB4" wp14:editId="44F5DD10">
            <wp:extent cx="4972050" cy="3680608"/>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180" cy="3685145"/>
                    </a:xfrm>
                    <a:prstGeom prst="rect">
                      <a:avLst/>
                    </a:prstGeom>
                    <a:noFill/>
                    <a:ln>
                      <a:noFill/>
                    </a:ln>
                  </pic:spPr>
                </pic:pic>
              </a:graphicData>
            </a:graphic>
          </wp:inline>
        </w:drawing>
      </w:r>
    </w:p>
    <w:p w:rsidR="0070362D" w:rsidRDefault="0070362D" w:rsidP="00601874">
      <w:pPr>
        <w:spacing w:before="0" w:after="0" w:line="240" w:lineRule="auto"/>
        <w:rPr>
          <w:color w:val="000000" w:themeColor="text1"/>
        </w:rPr>
      </w:pPr>
    </w:p>
    <w:p w:rsidR="00D15509" w:rsidRPr="00601874" w:rsidRDefault="005F264C" w:rsidP="00CF2C50">
      <w:pPr>
        <w:spacing w:before="0" w:after="0" w:line="240" w:lineRule="auto"/>
        <w:ind w:firstLine="0"/>
        <w:rPr>
          <w:b/>
          <w:color w:val="000000" w:themeColor="text1"/>
        </w:rPr>
      </w:pPr>
      <w:r w:rsidRPr="00601874">
        <w:rPr>
          <w:color w:val="000000" w:themeColor="text1"/>
        </w:rPr>
        <w:t xml:space="preserve">1975-2001 yılları arasında σ-yakınsaması analizi, Türkiye’de bu dönemde </w:t>
      </w:r>
      <w:r w:rsidR="00E6475B" w:rsidRPr="00601874">
        <w:rPr>
          <w:color w:val="000000" w:themeColor="text1"/>
        </w:rPr>
        <w:t>bölgelerarası</w:t>
      </w:r>
      <w:r w:rsidRPr="00601874">
        <w:rPr>
          <w:color w:val="000000" w:themeColor="text1"/>
        </w:rPr>
        <w:t xml:space="preserve"> gelir dağılımının %</w:t>
      </w:r>
      <w:r w:rsidR="00430E58" w:rsidRPr="00601874">
        <w:rPr>
          <w:color w:val="000000" w:themeColor="text1"/>
        </w:rPr>
        <w:t xml:space="preserve"> 1</w:t>
      </w:r>
      <w:r w:rsidR="0070362D">
        <w:rPr>
          <w:color w:val="000000" w:themeColor="text1"/>
        </w:rPr>
        <w:t>56,</w:t>
      </w:r>
      <w:r w:rsidRPr="00601874">
        <w:rPr>
          <w:color w:val="000000" w:themeColor="text1"/>
        </w:rPr>
        <w:t>6 oranında bozulduğunu göstermektedir. 1975 yılına ait bölge kişi başı gelir varyansının, 2001 yılına gelindiğinde %</w:t>
      </w:r>
      <w:r w:rsidR="00430E58" w:rsidRPr="00601874">
        <w:rPr>
          <w:color w:val="000000" w:themeColor="text1"/>
        </w:rPr>
        <w:t xml:space="preserve"> 1</w:t>
      </w:r>
      <w:r w:rsidR="0070362D">
        <w:rPr>
          <w:color w:val="000000" w:themeColor="text1"/>
        </w:rPr>
        <w:t>56,</w:t>
      </w:r>
      <w:r w:rsidRPr="00601874">
        <w:rPr>
          <w:color w:val="000000" w:themeColor="text1"/>
        </w:rPr>
        <w:t xml:space="preserve">6 oranında arttığı tespit edilmiştir. Dolayısıyla bu dönemde </w:t>
      </w:r>
      <w:r w:rsidR="00E6475B" w:rsidRPr="00601874">
        <w:rPr>
          <w:color w:val="000000" w:themeColor="text1"/>
        </w:rPr>
        <w:t>bölgelerarası</w:t>
      </w:r>
      <w:r w:rsidRPr="00601874">
        <w:rPr>
          <w:color w:val="000000" w:themeColor="text1"/>
        </w:rPr>
        <w:t xml:space="preserve"> kuvvetli bir ıraksama söz konusudur. </w:t>
      </w:r>
      <w:r w:rsidR="0070362D">
        <w:rPr>
          <w:color w:val="000000" w:themeColor="text1"/>
        </w:rPr>
        <w:t>Yıllık ıraksama hızı ortalama 1,</w:t>
      </w:r>
      <w:r w:rsidRPr="00601874">
        <w:rPr>
          <w:color w:val="000000" w:themeColor="text1"/>
        </w:rPr>
        <w:t xml:space="preserve">68 yüzde puan olarak hesaplanmıştır. </w:t>
      </w:r>
    </w:p>
    <w:p w:rsidR="00601874" w:rsidRDefault="00601874" w:rsidP="00601874">
      <w:pPr>
        <w:spacing w:before="0" w:after="0" w:line="240" w:lineRule="auto"/>
        <w:rPr>
          <w:b/>
          <w:color w:val="000000" w:themeColor="text1"/>
        </w:rPr>
      </w:pPr>
    </w:p>
    <w:p w:rsidR="00601874" w:rsidRDefault="00601874" w:rsidP="00601874">
      <w:pPr>
        <w:spacing w:before="0" w:after="0" w:line="240" w:lineRule="auto"/>
        <w:rPr>
          <w:b/>
          <w:color w:val="000000" w:themeColor="text1"/>
        </w:rPr>
      </w:pPr>
    </w:p>
    <w:p w:rsidR="005F264C" w:rsidRPr="00601874" w:rsidRDefault="005F264C" w:rsidP="00601874">
      <w:pPr>
        <w:spacing w:before="0" w:after="0" w:line="240" w:lineRule="auto"/>
        <w:ind w:firstLine="142"/>
        <w:rPr>
          <w:color w:val="000000" w:themeColor="text1"/>
        </w:rPr>
      </w:pPr>
      <w:r w:rsidRPr="00601874">
        <w:rPr>
          <w:noProof/>
          <w:color w:val="000000" w:themeColor="text1"/>
          <w:lang w:eastAsia="tr-TR"/>
        </w:rPr>
        <w:lastRenderedPageBreak/>
        <w:drawing>
          <wp:inline distT="0" distB="0" distL="0" distR="0" wp14:anchorId="272E8714" wp14:editId="3F00E30E">
            <wp:extent cx="4905375" cy="2895600"/>
            <wp:effectExtent l="0" t="0" r="9525" b="19050"/>
            <wp:docPr id="3"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1874" w:rsidRDefault="00601874" w:rsidP="00601874">
      <w:pPr>
        <w:spacing w:before="0" w:after="0" w:line="240" w:lineRule="auto"/>
        <w:rPr>
          <w:color w:val="000000" w:themeColor="text1"/>
        </w:rPr>
      </w:pPr>
    </w:p>
    <w:p w:rsidR="00601874" w:rsidRPr="00601874" w:rsidRDefault="00601874" w:rsidP="00601874">
      <w:pPr>
        <w:spacing w:before="0" w:after="0" w:line="240" w:lineRule="auto"/>
        <w:rPr>
          <w:b/>
          <w:color w:val="000000" w:themeColor="text1"/>
        </w:rPr>
      </w:pPr>
      <w:r>
        <w:rPr>
          <w:b/>
          <w:color w:val="000000" w:themeColor="text1"/>
        </w:rPr>
        <w:t xml:space="preserve">            </w:t>
      </w:r>
      <w:r w:rsidRPr="00601874">
        <w:rPr>
          <w:b/>
          <w:color w:val="000000" w:themeColor="text1"/>
        </w:rPr>
        <w:t>Şekil 3. 1975-2001 Bölge Gelir Düzeyleri Varyansı</w:t>
      </w:r>
    </w:p>
    <w:p w:rsidR="00601874" w:rsidRDefault="00601874" w:rsidP="00601874">
      <w:pPr>
        <w:spacing w:before="0" w:after="0" w:line="240" w:lineRule="auto"/>
        <w:rPr>
          <w:color w:val="000000" w:themeColor="text1"/>
        </w:rPr>
      </w:pPr>
    </w:p>
    <w:p w:rsidR="00601874" w:rsidRDefault="00601874" w:rsidP="00601874">
      <w:pPr>
        <w:spacing w:before="0" w:after="0" w:line="240" w:lineRule="auto"/>
        <w:rPr>
          <w:color w:val="000000" w:themeColor="text1"/>
        </w:rPr>
      </w:pPr>
    </w:p>
    <w:p w:rsidR="005F264C" w:rsidRDefault="00D15509" w:rsidP="00CF2C50">
      <w:pPr>
        <w:spacing w:before="0" w:after="0" w:line="240" w:lineRule="auto"/>
        <w:ind w:firstLine="0"/>
        <w:rPr>
          <w:color w:val="000000" w:themeColor="text1"/>
        </w:rPr>
      </w:pPr>
      <w:r w:rsidRPr="00601874">
        <w:rPr>
          <w:color w:val="000000" w:themeColor="text1"/>
        </w:rPr>
        <w:t>Şekil</w:t>
      </w:r>
      <w:r w:rsidR="005F264C" w:rsidRPr="00601874">
        <w:rPr>
          <w:color w:val="000000" w:themeColor="text1"/>
        </w:rPr>
        <w:t xml:space="preserve"> 3’te gösterilen bölge gelir düzeyleri varyans grafiği kılavuz çizgisi eğimi pozitif olacaktır. σ-yakınsaması olması durumunda gözlemlenmesi muhtemel grafikteki kılavuz çizgisi eğimi ise negatif olmalıdır. </w:t>
      </w:r>
      <w:r w:rsidR="00686484" w:rsidRPr="00601874">
        <w:rPr>
          <w:color w:val="000000" w:themeColor="text1"/>
        </w:rPr>
        <w:t>Şekil</w:t>
      </w:r>
      <w:r w:rsidR="005F264C" w:rsidRPr="00601874">
        <w:rPr>
          <w:color w:val="000000" w:themeColor="text1"/>
        </w:rPr>
        <w:t xml:space="preserve"> 3’te </w:t>
      </w:r>
      <w:r w:rsidR="00E6475B" w:rsidRPr="00601874">
        <w:rPr>
          <w:color w:val="000000" w:themeColor="text1"/>
        </w:rPr>
        <w:t>bölgelerarası</w:t>
      </w:r>
      <w:r w:rsidR="005F264C" w:rsidRPr="00601874">
        <w:rPr>
          <w:color w:val="000000" w:themeColor="text1"/>
        </w:rPr>
        <w:t xml:space="preserve"> gelir dağılımı ıraksamasından dolayı pozitif eğim söz konusudur.</w:t>
      </w:r>
    </w:p>
    <w:p w:rsidR="00E479CF" w:rsidRPr="00601874" w:rsidRDefault="00E479CF" w:rsidP="00601874">
      <w:pPr>
        <w:spacing w:before="0" w:after="0" w:line="240" w:lineRule="auto"/>
        <w:rPr>
          <w:color w:val="000000" w:themeColor="text1"/>
        </w:rPr>
      </w:pPr>
    </w:p>
    <w:p w:rsidR="005F264C" w:rsidRDefault="005F264C" w:rsidP="00CF2C50">
      <w:pPr>
        <w:spacing w:before="0" w:after="0" w:line="240" w:lineRule="auto"/>
        <w:ind w:firstLine="0"/>
        <w:rPr>
          <w:color w:val="000000" w:themeColor="text1"/>
        </w:rPr>
      </w:pPr>
      <w:r w:rsidRPr="00601874">
        <w:rPr>
          <w:color w:val="000000" w:themeColor="text1"/>
        </w:rPr>
        <w:t xml:space="preserve">Türkiye’de gelir dağılımı analizi çerçevesinde, gelir dağılımının en yüksek oranda bozulduğu yıllar σ-yakınsaması ile tespit edilebilir. Türkiye’de </w:t>
      </w:r>
      <w:r w:rsidR="00E6475B" w:rsidRPr="00601874">
        <w:rPr>
          <w:color w:val="000000" w:themeColor="text1"/>
        </w:rPr>
        <w:t>bölgelerarası</w:t>
      </w:r>
      <w:r w:rsidRPr="00601874">
        <w:rPr>
          <w:color w:val="000000" w:themeColor="text1"/>
        </w:rPr>
        <w:t xml:space="preserve"> gelir dağılımının en bozuk olduğu yıllar </w:t>
      </w:r>
      <w:r w:rsidR="00C156A9" w:rsidRPr="00601874">
        <w:rPr>
          <w:color w:val="000000" w:themeColor="text1"/>
        </w:rPr>
        <w:t xml:space="preserve"> (</w:t>
      </w:r>
      <w:r w:rsidRPr="00601874">
        <w:rPr>
          <w:color w:val="000000" w:themeColor="text1"/>
        </w:rPr>
        <w:t>1975-2001 dönemi içinde), 1997-1998-2000 yılları olmuştur.</w:t>
      </w:r>
    </w:p>
    <w:p w:rsidR="00E479CF" w:rsidRPr="00601874" w:rsidRDefault="00E479CF" w:rsidP="00601874">
      <w:pPr>
        <w:spacing w:before="0" w:after="0" w:line="240" w:lineRule="auto"/>
        <w:rPr>
          <w:color w:val="000000" w:themeColor="text1"/>
        </w:rPr>
      </w:pPr>
    </w:p>
    <w:p w:rsidR="005F264C" w:rsidRPr="00601874" w:rsidRDefault="005F264C" w:rsidP="00CF2C50">
      <w:pPr>
        <w:spacing w:before="0" w:after="0" w:line="240" w:lineRule="auto"/>
        <w:ind w:firstLine="0"/>
        <w:rPr>
          <w:color w:val="000000" w:themeColor="text1"/>
        </w:rPr>
      </w:pPr>
      <w:r w:rsidRPr="00601874">
        <w:rPr>
          <w:color w:val="000000" w:themeColor="text1"/>
        </w:rPr>
        <w:t xml:space="preserve">2004 sonrası için yapılan ve gelir yerine bölge düzeyinde kişi başı katma değer verilerinin kullanıldığı σ-yakınsaması analizi sonuçları </w:t>
      </w:r>
      <w:r w:rsidR="00D15509" w:rsidRPr="00601874">
        <w:rPr>
          <w:color w:val="000000" w:themeColor="text1"/>
        </w:rPr>
        <w:t>Çizelge 5</w:t>
      </w:r>
      <w:r w:rsidR="00B839C2" w:rsidRPr="00601874">
        <w:rPr>
          <w:color w:val="000000" w:themeColor="text1"/>
        </w:rPr>
        <w:t>’de gösterilmektedir.</w:t>
      </w:r>
    </w:p>
    <w:p w:rsidR="0070362D" w:rsidRDefault="0070362D" w:rsidP="00601874">
      <w:pPr>
        <w:pStyle w:val="ResimYazs"/>
        <w:keepNext/>
        <w:spacing w:after="0"/>
        <w:rPr>
          <w:b/>
          <w:i w:val="0"/>
          <w:color w:val="auto"/>
          <w:sz w:val="24"/>
          <w:szCs w:val="24"/>
        </w:rPr>
      </w:pPr>
      <w:bookmarkStart w:id="16" w:name="_Toc388809691"/>
    </w:p>
    <w:p w:rsidR="0070362D" w:rsidRDefault="0070362D" w:rsidP="00601874">
      <w:pPr>
        <w:pStyle w:val="ResimYazs"/>
        <w:keepNext/>
        <w:spacing w:after="0"/>
        <w:rPr>
          <w:b/>
          <w:i w:val="0"/>
          <w:color w:val="auto"/>
          <w:sz w:val="24"/>
          <w:szCs w:val="24"/>
        </w:rPr>
      </w:pPr>
    </w:p>
    <w:p w:rsidR="0070362D" w:rsidRDefault="0070362D" w:rsidP="00601874">
      <w:pPr>
        <w:pStyle w:val="ResimYazs"/>
        <w:keepNext/>
        <w:spacing w:after="0"/>
        <w:rPr>
          <w:b/>
          <w:i w:val="0"/>
          <w:color w:val="auto"/>
          <w:sz w:val="24"/>
          <w:szCs w:val="24"/>
        </w:rPr>
      </w:pPr>
    </w:p>
    <w:p w:rsidR="0070362D" w:rsidRDefault="0070362D" w:rsidP="00601874">
      <w:pPr>
        <w:pStyle w:val="ResimYazs"/>
        <w:keepNext/>
        <w:spacing w:after="0"/>
        <w:rPr>
          <w:b/>
          <w:i w:val="0"/>
          <w:color w:val="auto"/>
          <w:sz w:val="24"/>
          <w:szCs w:val="24"/>
        </w:rPr>
      </w:pPr>
    </w:p>
    <w:p w:rsidR="0070362D" w:rsidRDefault="0070362D" w:rsidP="00601874">
      <w:pPr>
        <w:pStyle w:val="ResimYazs"/>
        <w:keepNext/>
        <w:spacing w:after="0"/>
        <w:rPr>
          <w:b/>
          <w:i w:val="0"/>
          <w:color w:val="auto"/>
          <w:sz w:val="24"/>
          <w:szCs w:val="24"/>
        </w:rPr>
      </w:pPr>
    </w:p>
    <w:p w:rsidR="0070362D" w:rsidRDefault="0070362D" w:rsidP="00601874">
      <w:pPr>
        <w:pStyle w:val="ResimYazs"/>
        <w:keepNext/>
        <w:spacing w:after="0"/>
        <w:rPr>
          <w:b/>
          <w:i w:val="0"/>
          <w:color w:val="auto"/>
          <w:sz w:val="24"/>
          <w:szCs w:val="24"/>
        </w:rPr>
      </w:pPr>
    </w:p>
    <w:p w:rsidR="0070362D" w:rsidRDefault="0070362D" w:rsidP="00601874">
      <w:pPr>
        <w:pStyle w:val="ResimYazs"/>
        <w:keepNext/>
        <w:spacing w:after="0"/>
        <w:rPr>
          <w:b/>
          <w:i w:val="0"/>
          <w:color w:val="auto"/>
          <w:sz w:val="24"/>
          <w:szCs w:val="24"/>
        </w:rPr>
      </w:pPr>
    </w:p>
    <w:p w:rsidR="0070362D" w:rsidRDefault="0070362D" w:rsidP="00601874">
      <w:pPr>
        <w:pStyle w:val="ResimYazs"/>
        <w:keepNext/>
        <w:spacing w:after="0"/>
        <w:rPr>
          <w:b/>
          <w:i w:val="0"/>
          <w:color w:val="auto"/>
          <w:sz w:val="24"/>
          <w:szCs w:val="24"/>
        </w:rPr>
      </w:pPr>
    </w:p>
    <w:p w:rsidR="0070362D" w:rsidRDefault="0070362D" w:rsidP="00601874">
      <w:pPr>
        <w:pStyle w:val="ResimYazs"/>
        <w:keepNext/>
        <w:spacing w:after="0"/>
        <w:rPr>
          <w:b/>
          <w:i w:val="0"/>
          <w:color w:val="auto"/>
          <w:sz w:val="24"/>
          <w:szCs w:val="24"/>
        </w:rPr>
      </w:pPr>
    </w:p>
    <w:p w:rsidR="0070362D" w:rsidRDefault="0070362D" w:rsidP="00601874">
      <w:pPr>
        <w:pStyle w:val="ResimYazs"/>
        <w:keepNext/>
        <w:spacing w:after="0"/>
        <w:rPr>
          <w:b/>
          <w:i w:val="0"/>
          <w:color w:val="auto"/>
          <w:sz w:val="24"/>
          <w:szCs w:val="24"/>
        </w:rPr>
      </w:pPr>
    </w:p>
    <w:p w:rsidR="0070362D" w:rsidRDefault="0070362D" w:rsidP="00601874">
      <w:pPr>
        <w:pStyle w:val="ResimYazs"/>
        <w:keepNext/>
        <w:spacing w:after="0"/>
        <w:rPr>
          <w:b/>
          <w:i w:val="0"/>
          <w:color w:val="auto"/>
          <w:sz w:val="24"/>
          <w:szCs w:val="24"/>
        </w:rPr>
      </w:pPr>
    </w:p>
    <w:p w:rsidR="0070362D" w:rsidRPr="0070362D" w:rsidRDefault="0070362D" w:rsidP="0070362D"/>
    <w:p w:rsidR="0070362D" w:rsidRDefault="0070362D" w:rsidP="00601874">
      <w:pPr>
        <w:pStyle w:val="ResimYazs"/>
        <w:keepNext/>
        <w:spacing w:after="0"/>
        <w:rPr>
          <w:b/>
          <w:i w:val="0"/>
          <w:color w:val="auto"/>
          <w:sz w:val="24"/>
          <w:szCs w:val="24"/>
        </w:rPr>
      </w:pPr>
    </w:p>
    <w:p w:rsidR="0070362D" w:rsidRDefault="0070362D" w:rsidP="00601874">
      <w:pPr>
        <w:pStyle w:val="ResimYazs"/>
        <w:keepNext/>
        <w:spacing w:after="0"/>
        <w:rPr>
          <w:b/>
          <w:i w:val="0"/>
          <w:color w:val="auto"/>
          <w:sz w:val="24"/>
          <w:szCs w:val="24"/>
        </w:rPr>
      </w:pPr>
    </w:p>
    <w:p w:rsidR="0070362D" w:rsidRDefault="0070362D" w:rsidP="00601874">
      <w:pPr>
        <w:pStyle w:val="ResimYazs"/>
        <w:keepNext/>
        <w:spacing w:after="0"/>
        <w:rPr>
          <w:b/>
          <w:i w:val="0"/>
          <w:color w:val="auto"/>
          <w:sz w:val="24"/>
          <w:szCs w:val="24"/>
        </w:rPr>
      </w:pPr>
    </w:p>
    <w:p w:rsidR="005F264C" w:rsidRDefault="00D15509" w:rsidP="0070362D">
      <w:pPr>
        <w:pStyle w:val="ResimYazs"/>
        <w:keepNext/>
        <w:spacing w:beforeLines="120" w:before="288" w:afterLines="120" w:after="288"/>
        <w:rPr>
          <w:b/>
          <w:i w:val="0"/>
          <w:color w:val="auto"/>
          <w:sz w:val="24"/>
          <w:szCs w:val="24"/>
        </w:rPr>
      </w:pPr>
      <w:r w:rsidRPr="00E479CF">
        <w:rPr>
          <w:b/>
          <w:i w:val="0"/>
          <w:color w:val="auto"/>
          <w:sz w:val="24"/>
          <w:szCs w:val="24"/>
        </w:rPr>
        <w:t>Çizelge 5</w:t>
      </w:r>
      <w:r w:rsidR="005F264C" w:rsidRPr="00E479CF">
        <w:rPr>
          <w:b/>
          <w:i w:val="0"/>
          <w:color w:val="auto"/>
          <w:sz w:val="24"/>
          <w:szCs w:val="24"/>
        </w:rPr>
        <w:t>. 2004-2011 Yılları Arası Bölge Kişi Başı Gelir Düzeyleri Varyansı</w:t>
      </w:r>
      <w:bookmarkEnd w:id="16"/>
    </w:p>
    <w:tbl>
      <w:tblPr>
        <w:tblW w:w="3596" w:type="dxa"/>
        <w:tblInd w:w="2475" w:type="dxa"/>
        <w:tblCellMar>
          <w:left w:w="70" w:type="dxa"/>
          <w:right w:w="70" w:type="dxa"/>
        </w:tblCellMar>
        <w:tblLook w:val="04A0" w:firstRow="1" w:lastRow="0" w:firstColumn="1" w:lastColumn="0" w:noHBand="0" w:noVBand="1"/>
      </w:tblPr>
      <w:tblGrid>
        <w:gridCol w:w="989"/>
        <w:gridCol w:w="2607"/>
      </w:tblGrid>
      <w:tr w:rsidR="005F264C" w:rsidRPr="00601874" w:rsidTr="00E479CF">
        <w:trPr>
          <w:trHeight w:hRule="exact" w:val="426"/>
        </w:trPr>
        <w:tc>
          <w:tcPr>
            <w:tcW w:w="3596" w:type="dxa"/>
            <w:gridSpan w:val="2"/>
            <w:tcBorders>
              <w:top w:val="single" w:sz="8" w:space="0" w:color="auto"/>
              <w:left w:val="single" w:sz="8" w:space="0" w:color="auto"/>
              <w:bottom w:val="nil"/>
              <w:right w:val="single" w:sz="8" w:space="0" w:color="000000"/>
            </w:tcBorders>
            <w:shd w:val="clear" w:color="auto" w:fill="auto"/>
            <w:noWrap/>
            <w:hideMark/>
          </w:tcPr>
          <w:p w:rsidR="005F264C" w:rsidRPr="00601874" w:rsidRDefault="0070362D" w:rsidP="00601874">
            <w:pPr>
              <w:spacing w:before="0" w:after="0" w:line="240" w:lineRule="auto"/>
              <w:jc w:val="left"/>
              <w:rPr>
                <w:rFonts w:eastAsia="Times New Roman"/>
                <w:color w:val="000000"/>
                <w:lang w:eastAsia="tr-TR"/>
              </w:rPr>
            </w:pPr>
            <w:r>
              <w:rPr>
                <w:rFonts w:eastAsia="Times New Roman"/>
                <w:color w:val="000000"/>
                <w:lang w:eastAsia="tr-TR"/>
              </w:rPr>
              <w:t>σ-yakınsaması a</w:t>
            </w:r>
            <w:r w:rsidR="005F264C" w:rsidRPr="00601874">
              <w:rPr>
                <w:rFonts w:eastAsia="Times New Roman"/>
                <w:color w:val="000000"/>
                <w:lang w:eastAsia="tr-TR"/>
              </w:rPr>
              <w:t>nalizi</w:t>
            </w:r>
          </w:p>
        </w:tc>
      </w:tr>
      <w:tr w:rsidR="005F264C" w:rsidRPr="00601874" w:rsidTr="0070362D">
        <w:trPr>
          <w:trHeight w:hRule="exact" w:val="1085"/>
        </w:trPr>
        <w:tc>
          <w:tcPr>
            <w:tcW w:w="989" w:type="dxa"/>
            <w:tcBorders>
              <w:top w:val="nil"/>
              <w:left w:val="single" w:sz="8" w:space="0" w:color="auto"/>
              <w:bottom w:val="single" w:sz="4" w:space="0" w:color="auto"/>
              <w:right w:val="nil"/>
            </w:tcBorders>
            <w:shd w:val="clear" w:color="auto" w:fill="auto"/>
            <w:noWrap/>
            <w:hideMark/>
          </w:tcPr>
          <w:p w:rsidR="005F264C" w:rsidRPr="00601874" w:rsidRDefault="005F264C" w:rsidP="00601874">
            <w:pPr>
              <w:spacing w:before="0" w:after="0" w:line="240" w:lineRule="auto"/>
              <w:ind w:firstLine="139"/>
              <w:jc w:val="left"/>
              <w:rPr>
                <w:rFonts w:eastAsia="Times New Roman"/>
                <w:color w:val="000000"/>
                <w:lang w:eastAsia="tr-TR"/>
              </w:rPr>
            </w:pPr>
            <w:r w:rsidRPr="00601874">
              <w:rPr>
                <w:rFonts w:eastAsia="Times New Roman"/>
                <w:color w:val="000000"/>
                <w:lang w:eastAsia="tr-TR"/>
              </w:rPr>
              <w:t>Yıllar</w:t>
            </w:r>
          </w:p>
        </w:tc>
        <w:tc>
          <w:tcPr>
            <w:tcW w:w="2607" w:type="dxa"/>
            <w:tcBorders>
              <w:top w:val="nil"/>
              <w:left w:val="nil"/>
              <w:bottom w:val="nil"/>
              <w:right w:val="single" w:sz="8" w:space="0" w:color="auto"/>
            </w:tcBorders>
            <w:shd w:val="clear" w:color="auto" w:fill="auto"/>
            <w:hideMark/>
          </w:tcPr>
          <w:p w:rsidR="005F264C" w:rsidRPr="00601874" w:rsidRDefault="005F264C" w:rsidP="00601874">
            <w:pPr>
              <w:spacing w:before="0" w:after="0" w:line="240" w:lineRule="auto"/>
              <w:ind w:firstLine="0"/>
              <w:jc w:val="center"/>
              <w:rPr>
                <w:rFonts w:eastAsia="Times New Roman"/>
                <w:color w:val="000000"/>
                <w:lang w:eastAsia="tr-TR"/>
              </w:rPr>
            </w:pPr>
            <w:r w:rsidRPr="00601874">
              <w:rPr>
                <w:rFonts w:eastAsia="Times New Roman"/>
                <w:color w:val="000000"/>
                <w:lang w:eastAsia="tr-TR"/>
              </w:rPr>
              <w:t xml:space="preserve">İBBS2- 26 </w:t>
            </w:r>
            <w:r w:rsidRPr="00601874">
              <w:rPr>
                <w:rFonts w:eastAsia="Times New Roman"/>
                <w:color w:val="000000"/>
                <w:lang w:eastAsia="tr-TR"/>
              </w:rPr>
              <w:br/>
              <w:t xml:space="preserve">Bölge Kişi Başı </w:t>
            </w:r>
            <w:r w:rsidRPr="00601874">
              <w:rPr>
                <w:rFonts w:eastAsia="Times New Roman"/>
                <w:color w:val="000000"/>
                <w:lang w:eastAsia="tr-TR"/>
              </w:rPr>
              <w:br/>
              <w:t xml:space="preserve">Gelir </w:t>
            </w:r>
            <w:r w:rsidRPr="00601874">
              <w:rPr>
                <w:rFonts w:eastAsia="Times New Roman"/>
                <w:color w:val="000000"/>
                <w:lang w:eastAsia="tr-TR"/>
              </w:rPr>
              <w:br/>
              <w:t>Varyans Katsayısı</w:t>
            </w:r>
          </w:p>
        </w:tc>
      </w:tr>
      <w:tr w:rsidR="005F264C" w:rsidRPr="00601874" w:rsidTr="0070362D">
        <w:trPr>
          <w:trHeight w:hRule="exact" w:val="426"/>
        </w:trPr>
        <w:tc>
          <w:tcPr>
            <w:tcW w:w="989" w:type="dxa"/>
            <w:tcBorders>
              <w:top w:val="single" w:sz="4" w:space="0" w:color="auto"/>
              <w:left w:val="single" w:sz="4" w:space="0" w:color="auto"/>
              <w:bottom w:val="single" w:sz="4" w:space="0" w:color="auto"/>
              <w:right w:val="nil"/>
            </w:tcBorders>
            <w:shd w:val="clear" w:color="auto" w:fill="auto"/>
            <w:noWrap/>
            <w:hideMark/>
          </w:tcPr>
          <w:p w:rsidR="005F264C" w:rsidRPr="00601874" w:rsidRDefault="005F264C" w:rsidP="00601874">
            <w:pPr>
              <w:spacing w:before="0" w:after="0" w:line="240" w:lineRule="auto"/>
              <w:ind w:firstLine="0"/>
              <w:rPr>
                <w:rFonts w:eastAsia="Times New Roman"/>
                <w:b/>
                <w:i/>
                <w:color w:val="000000"/>
                <w:lang w:eastAsia="tr-TR"/>
              </w:rPr>
            </w:pPr>
            <w:r w:rsidRPr="00601874">
              <w:rPr>
                <w:rFonts w:eastAsia="Times New Roman"/>
                <w:b/>
                <w:i/>
                <w:color w:val="000000"/>
                <w:lang w:eastAsia="tr-TR"/>
              </w:rPr>
              <w:t>2004</w:t>
            </w:r>
          </w:p>
        </w:tc>
        <w:tc>
          <w:tcPr>
            <w:tcW w:w="260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F264C" w:rsidRPr="00601874" w:rsidRDefault="005F264C" w:rsidP="00601874">
            <w:pPr>
              <w:spacing w:before="0" w:after="0" w:line="240" w:lineRule="auto"/>
              <w:ind w:hanging="18"/>
              <w:jc w:val="center"/>
              <w:rPr>
                <w:rFonts w:eastAsia="Times New Roman"/>
                <w:color w:val="000000"/>
                <w:lang w:eastAsia="tr-TR"/>
              </w:rPr>
            </w:pPr>
            <w:r w:rsidRPr="00601874">
              <w:rPr>
                <w:rFonts w:eastAsia="Times New Roman"/>
                <w:color w:val="000000"/>
                <w:lang w:eastAsia="tr-TR"/>
              </w:rPr>
              <w:t>6.566</w:t>
            </w:r>
          </w:p>
        </w:tc>
      </w:tr>
      <w:tr w:rsidR="005F264C" w:rsidRPr="00601874" w:rsidTr="0070362D">
        <w:trPr>
          <w:trHeight w:hRule="exact" w:val="426"/>
        </w:trPr>
        <w:tc>
          <w:tcPr>
            <w:tcW w:w="989" w:type="dxa"/>
            <w:tcBorders>
              <w:top w:val="single" w:sz="4" w:space="0" w:color="auto"/>
              <w:left w:val="single" w:sz="4" w:space="0" w:color="auto"/>
              <w:bottom w:val="single" w:sz="4" w:space="0" w:color="auto"/>
              <w:right w:val="nil"/>
            </w:tcBorders>
            <w:shd w:val="clear" w:color="auto" w:fill="auto"/>
            <w:noWrap/>
            <w:hideMark/>
          </w:tcPr>
          <w:p w:rsidR="005F264C" w:rsidRPr="00601874" w:rsidRDefault="005F264C" w:rsidP="00601874">
            <w:pPr>
              <w:spacing w:before="0" w:after="0" w:line="240" w:lineRule="auto"/>
              <w:ind w:firstLine="0"/>
              <w:rPr>
                <w:rFonts w:eastAsia="Times New Roman"/>
                <w:b/>
                <w:i/>
                <w:color w:val="000000"/>
                <w:lang w:eastAsia="tr-TR"/>
              </w:rPr>
            </w:pPr>
            <w:r w:rsidRPr="00601874">
              <w:rPr>
                <w:rFonts w:eastAsia="Times New Roman"/>
                <w:b/>
                <w:i/>
                <w:color w:val="000000"/>
                <w:lang w:eastAsia="tr-TR"/>
              </w:rPr>
              <w:t>2005</w:t>
            </w:r>
          </w:p>
        </w:tc>
        <w:tc>
          <w:tcPr>
            <w:tcW w:w="2607" w:type="dxa"/>
            <w:tcBorders>
              <w:top w:val="nil"/>
              <w:left w:val="single" w:sz="4" w:space="0" w:color="auto"/>
              <w:bottom w:val="single" w:sz="4" w:space="0" w:color="auto"/>
              <w:right w:val="single" w:sz="8" w:space="0" w:color="auto"/>
            </w:tcBorders>
            <w:shd w:val="clear" w:color="auto" w:fill="auto"/>
            <w:noWrap/>
            <w:vAlign w:val="center"/>
            <w:hideMark/>
          </w:tcPr>
          <w:p w:rsidR="005F264C" w:rsidRPr="00601874" w:rsidRDefault="005F264C" w:rsidP="00601874">
            <w:pPr>
              <w:spacing w:before="0" w:after="0" w:line="240" w:lineRule="auto"/>
              <w:ind w:hanging="18"/>
              <w:jc w:val="center"/>
              <w:rPr>
                <w:rFonts w:eastAsia="Times New Roman"/>
                <w:color w:val="000000"/>
                <w:lang w:eastAsia="tr-TR"/>
              </w:rPr>
            </w:pPr>
            <w:r w:rsidRPr="00601874">
              <w:rPr>
                <w:rFonts w:eastAsia="Times New Roman"/>
                <w:color w:val="000000"/>
                <w:lang w:eastAsia="tr-TR"/>
              </w:rPr>
              <w:t>8.420</w:t>
            </w:r>
          </w:p>
        </w:tc>
      </w:tr>
      <w:tr w:rsidR="005F264C" w:rsidRPr="00601874" w:rsidTr="0070362D">
        <w:trPr>
          <w:trHeight w:hRule="exact" w:val="426"/>
        </w:trPr>
        <w:tc>
          <w:tcPr>
            <w:tcW w:w="989" w:type="dxa"/>
            <w:tcBorders>
              <w:top w:val="single" w:sz="4" w:space="0" w:color="auto"/>
              <w:left w:val="single" w:sz="4" w:space="0" w:color="auto"/>
              <w:bottom w:val="single" w:sz="4" w:space="0" w:color="auto"/>
              <w:right w:val="nil"/>
            </w:tcBorders>
            <w:shd w:val="clear" w:color="auto" w:fill="auto"/>
            <w:noWrap/>
            <w:hideMark/>
          </w:tcPr>
          <w:p w:rsidR="005F264C" w:rsidRPr="00601874" w:rsidRDefault="005F264C" w:rsidP="00601874">
            <w:pPr>
              <w:spacing w:before="0" w:after="0" w:line="240" w:lineRule="auto"/>
              <w:ind w:firstLine="0"/>
              <w:rPr>
                <w:rFonts w:eastAsia="Times New Roman"/>
                <w:b/>
                <w:i/>
                <w:color w:val="000000"/>
                <w:lang w:eastAsia="tr-TR"/>
              </w:rPr>
            </w:pPr>
            <w:r w:rsidRPr="00601874">
              <w:rPr>
                <w:rFonts w:eastAsia="Times New Roman"/>
                <w:b/>
                <w:i/>
                <w:color w:val="000000"/>
                <w:lang w:eastAsia="tr-TR"/>
              </w:rPr>
              <w:t>2006</w:t>
            </w:r>
          </w:p>
        </w:tc>
        <w:tc>
          <w:tcPr>
            <w:tcW w:w="2607" w:type="dxa"/>
            <w:tcBorders>
              <w:top w:val="nil"/>
              <w:left w:val="single" w:sz="4" w:space="0" w:color="auto"/>
              <w:bottom w:val="single" w:sz="4" w:space="0" w:color="auto"/>
              <w:right w:val="single" w:sz="8" w:space="0" w:color="auto"/>
            </w:tcBorders>
            <w:shd w:val="clear" w:color="auto" w:fill="auto"/>
            <w:noWrap/>
            <w:vAlign w:val="center"/>
            <w:hideMark/>
          </w:tcPr>
          <w:p w:rsidR="005F264C" w:rsidRPr="00601874" w:rsidRDefault="005F264C" w:rsidP="00601874">
            <w:pPr>
              <w:spacing w:before="0" w:after="0" w:line="240" w:lineRule="auto"/>
              <w:ind w:hanging="18"/>
              <w:jc w:val="center"/>
              <w:rPr>
                <w:rFonts w:eastAsia="Times New Roman"/>
                <w:color w:val="000000"/>
                <w:lang w:eastAsia="tr-TR"/>
              </w:rPr>
            </w:pPr>
            <w:r w:rsidRPr="00601874">
              <w:rPr>
                <w:rFonts w:eastAsia="Times New Roman"/>
                <w:color w:val="000000"/>
                <w:lang w:eastAsia="tr-TR"/>
              </w:rPr>
              <w:t>11.796</w:t>
            </w:r>
          </w:p>
        </w:tc>
      </w:tr>
      <w:tr w:rsidR="005F264C" w:rsidRPr="00601874" w:rsidTr="0070362D">
        <w:trPr>
          <w:trHeight w:hRule="exact" w:val="426"/>
        </w:trPr>
        <w:tc>
          <w:tcPr>
            <w:tcW w:w="989" w:type="dxa"/>
            <w:tcBorders>
              <w:top w:val="single" w:sz="4" w:space="0" w:color="auto"/>
              <w:left w:val="single" w:sz="4" w:space="0" w:color="auto"/>
              <w:bottom w:val="single" w:sz="4" w:space="0" w:color="auto"/>
              <w:right w:val="nil"/>
            </w:tcBorders>
            <w:shd w:val="clear" w:color="auto" w:fill="auto"/>
            <w:noWrap/>
            <w:hideMark/>
          </w:tcPr>
          <w:p w:rsidR="005F264C" w:rsidRPr="00601874" w:rsidRDefault="005F264C" w:rsidP="00601874">
            <w:pPr>
              <w:spacing w:before="0" w:after="0" w:line="240" w:lineRule="auto"/>
              <w:ind w:firstLine="0"/>
              <w:rPr>
                <w:rFonts w:eastAsia="Times New Roman"/>
                <w:b/>
                <w:i/>
                <w:color w:val="000000"/>
                <w:lang w:eastAsia="tr-TR"/>
              </w:rPr>
            </w:pPr>
            <w:r w:rsidRPr="00601874">
              <w:rPr>
                <w:rFonts w:eastAsia="Times New Roman"/>
                <w:b/>
                <w:i/>
                <w:color w:val="000000"/>
                <w:lang w:eastAsia="tr-TR"/>
              </w:rPr>
              <w:t>2007</w:t>
            </w:r>
          </w:p>
        </w:tc>
        <w:tc>
          <w:tcPr>
            <w:tcW w:w="2607" w:type="dxa"/>
            <w:tcBorders>
              <w:top w:val="nil"/>
              <w:left w:val="single" w:sz="4" w:space="0" w:color="auto"/>
              <w:bottom w:val="single" w:sz="4" w:space="0" w:color="auto"/>
              <w:right w:val="single" w:sz="8" w:space="0" w:color="auto"/>
            </w:tcBorders>
            <w:shd w:val="clear" w:color="auto" w:fill="auto"/>
            <w:noWrap/>
            <w:vAlign w:val="center"/>
            <w:hideMark/>
          </w:tcPr>
          <w:p w:rsidR="005F264C" w:rsidRPr="00601874" w:rsidRDefault="005F264C" w:rsidP="00601874">
            <w:pPr>
              <w:spacing w:before="0" w:after="0" w:line="240" w:lineRule="auto"/>
              <w:ind w:hanging="18"/>
              <w:jc w:val="center"/>
              <w:rPr>
                <w:rFonts w:eastAsia="Times New Roman"/>
                <w:color w:val="000000"/>
                <w:lang w:eastAsia="tr-TR"/>
              </w:rPr>
            </w:pPr>
            <w:r w:rsidRPr="00601874">
              <w:rPr>
                <w:rFonts w:eastAsia="Times New Roman"/>
                <w:color w:val="000000"/>
                <w:lang w:eastAsia="tr-TR"/>
              </w:rPr>
              <w:t>14.378</w:t>
            </w:r>
          </w:p>
        </w:tc>
      </w:tr>
      <w:tr w:rsidR="005F264C" w:rsidRPr="00601874" w:rsidTr="0070362D">
        <w:trPr>
          <w:trHeight w:hRule="exact" w:val="426"/>
        </w:trPr>
        <w:tc>
          <w:tcPr>
            <w:tcW w:w="989" w:type="dxa"/>
            <w:tcBorders>
              <w:top w:val="single" w:sz="4" w:space="0" w:color="auto"/>
              <w:left w:val="single" w:sz="4" w:space="0" w:color="auto"/>
              <w:bottom w:val="single" w:sz="4" w:space="0" w:color="auto"/>
              <w:right w:val="nil"/>
            </w:tcBorders>
            <w:shd w:val="clear" w:color="auto" w:fill="auto"/>
            <w:noWrap/>
            <w:hideMark/>
          </w:tcPr>
          <w:p w:rsidR="005F264C" w:rsidRPr="00601874" w:rsidRDefault="005F264C" w:rsidP="00601874">
            <w:pPr>
              <w:spacing w:before="0" w:after="0" w:line="240" w:lineRule="auto"/>
              <w:ind w:firstLine="0"/>
              <w:rPr>
                <w:rFonts w:eastAsia="Times New Roman"/>
                <w:b/>
                <w:i/>
                <w:color w:val="000000"/>
                <w:lang w:eastAsia="tr-TR"/>
              </w:rPr>
            </w:pPr>
            <w:r w:rsidRPr="00601874">
              <w:rPr>
                <w:rFonts w:eastAsia="Times New Roman"/>
                <w:b/>
                <w:i/>
                <w:color w:val="000000"/>
                <w:lang w:eastAsia="tr-TR"/>
              </w:rPr>
              <w:t>2008</w:t>
            </w:r>
          </w:p>
        </w:tc>
        <w:tc>
          <w:tcPr>
            <w:tcW w:w="2607" w:type="dxa"/>
            <w:tcBorders>
              <w:top w:val="nil"/>
              <w:left w:val="single" w:sz="4" w:space="0" w:color="auto"/>
              <w:bottom w:val="single" w:sz="4" w:space="0" w:color="auto"/>
              <w:right w:val="single" w:sz="8" w:space="0" w:color="auto"/>
            </w:tcBorders>
            <w:shd w:val="clear" w:color="auto" w:fill="auto"/>
            <w:noWrap/>
            <w:vAlign w:val="center"/>
            <w:hideMark/>
          </w:tcPr>
          <w:p w:rsidR="005F264C" w:rsidRPr="00601874" w:rsidRDefault="005F264C" w:rsidP="00601874">
            <w:pPr>
              <w:spacing w:before="0" w:after="0" w:line="240" w:lineRule="auto"/>
              <w:ind w:hanging="18"/>
              <w:jc w:val="center"/>
              <w:rPr>
                <w:rFonts w:eastAsia="Times New Roman"/>
                <w:color w:val="000000"/>
                <w:lang w:eastAsia="tr-TR"/>
              </w:rPr>
            </w:pPr>
            <w:r w:rsidRPr="00601874">
              <w:rPr>
                <w:rFonts w:eastAsia="Times New Roman"/>
                <w:color w:val="000000"/>
                <w:lang w:eastAsia="tr-TR"/>
              </w:rPr>
              <w:t>17.594</w:t>
            </w:r>
          </w:p>
        </w:tc>
      </w:tr>
      <w:tr w:rsidR="005F264C" w:rsidRPr="00601874" w:rsidTr="0070362D">
        <w:trPr>
          <w:trHeight w:hRule="exact" w:val="426"/>
        </w:trPr>
        <w:tc>
          <w:tcPr>
            <w:tcW w:w="989" w:type="dxa"/>
            <w:tcBorders>
              <w:top w:val="single" w:sz="4" w:space="0" w:color="auto"/>
              <w:left w:val="single" w:sz="4" w:space="0" w:color="auto"/>
              <w:bottom w:val="single" w:sz="4" w:space="0" w:color="auto"/>
              <w:right w:val="nil"/>
            </w:tcBorders>
            <w:shd w:val="clear" w:color="auto" w:fill="auto"/>
            <w:noWrap/>
            <w:hideMark/>
          </w:tcPr>
          <w:p w:rsidR="005F264C" w:rsidRPr="00601874" w:rsidRDefault="005F264C" w:rsidP="00601874">
            <w:pPr>
              <w:spacing w:before="0" w:after="0" w:line="240" w:lineRule="auto"/>
              <w:ind w:firstLine="0"/>
              <w:rPr>
                <w:rFonts w:eastAsia="Times New Roman"/>
                <w:b/>
                <w:i/>
                <w:color w:val="000000"/>
                <w:lang w:eastAsia="tr-TR"/>
              </w:rPr>
            </w:pPr>
            <w:r w:rsidRPr="00601874">
              <w:rPr>
                <w:rFonts w:eastAsia="Times New Roman"/>
                <w:b/>
                <w:i/>
                <w:color w:val="000000"/>
                <w:lang w:eastAsia="tr-TR"/>
              </w:rPr>
              <w:t>2009</w:t>
            </w:r>
          </w:p>
        </w:tc>
        <w:tc>
          <w:tcPr>
            <w:tcW w:w="2607" w:type="dxa"/>
            <w:tcBorders>
              <w:top w:val="nil"/>
              <w:left w:val="single" w:sz="4" w:space="0" w:color="auto"/>
              <w:bottom w:val="single" w:sz="4" w:space="0" w:color="auto"/>
              <w:right w:val="single" w:sz="8" w:space="0" w:color="auto"/>
            </w:tcBorders>
            <w:shd w:val="clear" w:color="auto" w:fill="auto"/>
            <w:noWrap/>
            <w:vAlign w:val="center"/>
            <w:hideMark/>
          </w:tcPr>
          <w:p w:rsidR="005F264C" w:rsidRPr="00601874" w:rsidRDefault="005F264C" w:rsidP="00601874">
            <w:pPr>
              <w:spacing w:before="0" w:after="0" w:line="240" w:lineRule="auto"/>
              <w:ind w:hanging="18"/>
              <w:jc w:val="center"/>
              <w:rPr>
                <w:rFonts w:eastAsia="Times New Roman"/>
                <w:color w:val="000000"/>
                <w:lang w:eastAsia="tr-TR"/>
              </w:rPr>
            </w:pPr>
            <w:r w:rsidRPr="00601874">
              <w:rPr>
                <w:rFonts w:eastAsia="Times New Roman"/>
                <w:color w:val="000000"/>
                <w:lang w:eastAsia="tr-TR"/>
              </w:rPr>
              <w:t>15.362</w:t>
            </w:r>
          </w:p>
        </w:tc>
      </w:tr>
      <w:tr w:rsidR="005F264C" w:rsidRPr="00601874" w:rsidTr="0070362D">
        <w:trPr>
          <w:trHeight w:hRule="exact" w:val="426"/>
        </w:trPr>
        <w:tc>
          <w:tcPr>
            <w:tcW w:w="989" w:type="dxa"/>
            <w:tcBorders>
              <w:top w:val="single" w:sz="4" w:space="0" w:color="auto"/>
              <w:left w:val="single" w:sz="4" w:space="0" w:color="auto"/>
              <w:bottom w:val="single" w:sz="4" w:space="0" w:color="auto"/>
              <w:right w:val="nil"/>
            </w:tcBorders>
            <w:shd w:val="clear" w:color="auto" w:fill="auto"/>
            <w:noWrap/>
            <w:hideMark/>
          </w:tcPr>
          <w:p w:rsidR="005F264C" w:rsidRPr="00601874" w:rsidRDefault="005F264C" w:rsidP="00601874">
            <w:pPr>
              <w:spacing w:before="0" w:after="0" w:line="240" w:lineRule="auto"/>
              <w:ind w:firstLine="0"/>
              <w:rPr>
                <w:rFonts w:eastAsia="Times New Roman"/>
                <w:b/>
                <w:i/>
                <w:color w:val="000000"/>
                <w:lang w:eastAsia="tr-TR"/>
              </w:rPr>
            </w:pPr>
            <w:r w:rsidRPr="00601874">
              <w:rPr>
                <w:rFonts w:eastAsia="Times New Roman"/>
                <w:b/>
                <w:i/>
                <w:color w:val="000000"/>
                <w:lang w:eastAsia="tr-TR"/>
              </w:rPr>
              <w:t>2010</w:t>
            </w:r>
          </w:p>
        </w:tc>
        <w:tc>
          <w:tcPr>
            <w:tcW w:w="2607" w:type="dxa"/>
            <w:tcBorders>
              <w:top w:val="nil"/>
              <w:left w:val="single" w:sz="4" w:space="0" w:color="auto"/>
              <w:bottom w:val="single" w:sz="4" w:space="0" w:color="auto"/>
              <w:right w:val="single" w:sz="8" w:space="0" w:color="auto"/>
            </w:tcBorders>
            <w:shd w:val="clear" w:color="auto" w:fill="auto"/>
            <w:noWrap/>
            <w:vAlign w:val="center"/>
            <w:hideMark/>
          </w:tcPr>
          <w:p w:rsidR="005F264C" w:rsidRPr="00601874" w:rsidRDefault="005F264C" w:rsidP="00601874">
            <w:pPr>
              <w:spacing w:before="0" w:after="0" w:line="240" w:lineRule="auto"/>
              <w:ind w:hanging="18"/>
              <w:jc w:val="center"/>
              <w:rPr>
                <w:rFonts w:eastAsia="Times New Roman"/>
                <w:color w:val="000000"/>
                <w:lang w:eastAsia="tr-TR"/>
              </w:rPr>
            </w:pPr>
            <w:r w:rsidRPr="00601874">
              <w:rPr>
                <w:rFonts w:eastAsia="Times New Roman"/>
                <w:color w:val="000000"/>
                <w:lang w:eastAsia="tr-TR"/>
              </w:rPr>
              <w:t>17.599</w:t>
            </w:r>
          </w:p>
        </w:tc>
      </w:tr>
      <w:tr w:rsidR="005F264C" w:rsidRPr="00601874" w:rsidTr="0070362D">
        <w:trPr>
          <w:trHeight w:hRule="exact" w:val="426"/>
        </w:trPr>
        <w:tc>
          <w:tcPr>
            <w:tcW w:w="989" w:type="dxa"/>
            <w:tcBorders>
              <w:top w:val="single" w:sz="4" w:space="0" w:color="auto"/>
              <w:left w:val="single" w:sz="4" w:space="0" w:color="auto"/>
              <w:bottom w:val="single" w:sz="4" w:space="0" w:color="auto"/>
              <w:right w:val="nil"/>
            </w:tcBorders>
            <w:shd w:val="clear" w:color="auto" w:fill="auto"/>
            <w:noWrap/>
            <w:hideMark/>
          </w:tcPr>
          <w:p w:rsidR="005F264C" w:rsidRPr="00601874" w:rsidRDefault="005F264C" w:rsidP="00601874">
            <w:pPr>
              <w:spacing w:before="0" w:after="0" w:line="240" w:lineRule="auto"/>
              <w:ind w:firstLine="0"/>
              <w:rPr>
                <w:rFonts w:eastAsia="Times New Roman"/>
                <w:b/>
                <w:i/>
                <w:color w:val="000000"/>
                <w:lang w:eastAsia="tr-TR"/>
              </w:rPr>
            </w:pPr>
            <w:r w:rsidRPr="00601874">
              <w:rPr>
                <w:rFonts w:eastAsia="Times New Roman"/>
                <w:b/>
                <w:i/>
                <w:color w:val="000000"/>
                <w:lang w:eastAsia="tr-TR"/>
              </w:rPr>
              <w:t>2011</w:t>
            </w:r>
          </w:p>
        </w:tc>
        <w:tc>
          <w:tcPr>
            <w:tcW w:w="2607" w:type="dxa"/>
            <w:tcBorders>
              <w:top w:val="nil"/>
              <w:left w:val="single" w:sz="4" w:space="0" w:color="auto"/>
              <w:bottom w:val="single" w:sz="8" w:space="0" w:color="auto"/>
              <w:right w:val="single" w:sz="8" w:space="0" w:color="auto"/>
            </w:tcBorders>
            <w:shd w:val="clear" w:color="auto" w:fill="auto"/>
            <w:noWrap/>
            <w:vAlign w:val="center"/>
            <w:hideMark/>
          </w:tcPr>
          <w:p w:rsidR="005F264C" w:rsidRPr="00601874" w:rsidRDefault="005F264C" w:rsidP="00601874">
            <w:pPr>
              <w:spacing w:before="0" w:after="0" w:line="240" w:lineRule="auto"/>
              <w:ind w:hanging="18"/>
              <w:jc w:val="center"/>
              <w:rPr>
                <w:rFonts w:eastAsia="Times New Roman"/>
                <w:color w:val="000000"/>
                <w:lang w:eastAsia="tr-TR"/>
              </w:rPr>
            </w:pPr>
            <w:r w:rsidRPr="00601874">
              <w:rPr>
                <w:rFonts w:eastAsia="Times New Roman"/>
                <w:color w:val="000000"/>
                <w:lang w:eastAsia="tr-TR"/>
              </w:rPr>
              <w:t>25.101</w:t>
            </w:r>
          </w:p>
        </w:tc>
      </w:tr>
    </w:tbl>
    <w:p w:rsidR="00E479CF" w:rsidRDefault="00E479CF" w:rsidP="00601874">
      <w:pPr>
        <w:spacing w:before="0" w:after="0" w:line="240" w:lineRule="auto"/>
        <w:rPr>
          <w:color w:val="000000" w:themeColor="text1"/>
        </w:rPr>
      </w:pPr>
    </w:p>
    <w:p w:rsidR="005F264C" w:rsidRDefault="005F264C" w:rsidP="00CF2C50">
      <w:pPr>
        <w:spacing w:before="0" w:after="0" w:line="240" w:lineRule="auto"/>
        <w:ind w:firstLine="0"/>
        <w:rPr>
          <w:color w:val="000000" w:themeColor="text1"/>
        </w:rPr>
      </w:pPr>
      <w:r w:rsidRPr="00601874">
        <w:rPr>
          <w:color w:val="000000" w:themeColor="text1"/>
        </w:rPr>
        <w:t xml:space="preserve">2004 sonrası </w:t>
      </w:r>
      <w:r w:rsidR="00E6475B" w:rsidRPr="00601874">
        <w:rPr>
          <w:color w:val="000000" w:themeColor="text1"/>
        </w:rPr>
        <w:t>bölgelerarası</w:t>
      </w:r>
      <w:r w:rsidRPr="00601874">
        <w:rPr>
          <w:color w:val="000000" w:themeColor="text1"/>
        </w:rPr>
        <w:t xml:space="preserve"> gelir dağılımı bozulması çok daha hızlanmış görülmektedir. 8 yıllık dönem </w:t>
      </w:r>
      <w:r w:rsidR="00430E58" w:rsidRPr="00601874">
        <w:rPr>
          <w:color w:val="000000" w:themeColor="text1"/>
        </w:rPr>
        <w:t>boyunca</w:t>
      </w:r>
      <w:r w:rsidRPr="00601874">
        <w:rPr>
          <w:color w:val="000000" w:themeColor="text1"/>
        </w:rPr>
        <w:t xml:space="preserve"> </w:t>
      </w:r>
      <w:r w:rsidR="00E6475B" w:rsidRPr="00601874">
        <w:rPr>
          <w:color w:val="000000" w:themeColor="text1"/>
        </w:rPr>
        <w:t>bölgelerarası</w:t>
      </w:r>
      <w:r w:rsidRPr="00601874">
        <w:rPr>
          <w:color w:val="000000" w:themeColor="text1"/>
        </w:rPr>
        <w:t xml:space="preserve"> gelir varyansı</w:t>
      </w:r>
      <w:r w:rsidR="00430E58" w:rsidRPr="00601874">
        <w:rPr>
          <w:color w:val="000000" w:themeColor="text1"/>
        </w:rPr>
        <w:t xml:space="preserve"> yılda ortalama %</w:t>
      </w:r>
      <w:r w:rsidR="0070362D">
        <w:rPr>
          <w:color w:val="000000" w:themeColor="text1"/>
        </w:rPr>
        <w:t xml:space="preserve"> </w:t>
      </w:r>
      <w:r w:rsidR="00430E58" w:rsidRPr="00601874">
        <w:rPr>
          <w:color w:val="000000" w:themeColor="text1"/>
        </w:rPr>
        <w:t>21 toplamda ise</w:t>
      </w:r>
      <w:r w:rsidRPr="00601874">
        <w:rPr>
          <w:color w:val="000000" w:themeColor="text1"/>
        </w:rPr>
        <w:t xml:space="preserve"> %</w:t>
      </w:r>
      <w:r w:rsidR="00430E58" w:rsidRPr="00601874">
        <w:rPr>
          <w:color w:val="000000" w:themeColor="text1"/>
        </w:rPr>
        <w:t xml:space="preserve"> 382</w:t>
      </w:r>
      <w:r w:rsidRPr="00601874">
        <w:rPr>
          <w:color w:val="000000" w:themeColor="text1"/>
        </w:rPr>
        <w:t xml:space="preserve"> artmıştır. Bu veri, Türkiye’de </w:t>
      </w:r>
      <w:r w:rsidR="00E6475B" w:rsidRPr="00601874">
        <w:rPr>
          <w:color w:val="000000" w:themeColor="text1"/>
        </w:rPr>
        <w:t>bölgelerarası</w:t>
      </w:r>
      <w:r w:rsidRPr="00601874">
        <w:rPr>
          <w:color w:val="000000" w:themeColor="text1"/>
        </w:rPr>
        <w:t xml:space="preserve"> gelir dağılımının 2004-2011 yılları arasında </w:t>
      </w:r>
      <w:r w:rsidR="000556FA" w:rsidRPr="00601874">
        <w:rPr>
          <w:color w:val="000000" w:themeColor="text1"/>
        </w:rPr>
        <w:t xml:space="preserve">yaklaşık </w:t>
      </w:r>
      <w:r w:rsidRPr="00601874">
        <w:rPr>
          <w:color w:val="000000" w:themeColor="text1"/>
        </w:rPr>
        <w:t>3</w:t>
      </w:r>
      <w:r w:rsidR="0070362D">
        <w:rPr>
          <w:color w:val="000000" w:themeColor="text1"/>
        </w:rPr>
        <w:t>,</w:t>
      </w:r>
      <w:r w:rsidR="00430E58" w:rsidRPr="00601874">
        <w:rPr>
          <w:color w:val="000000" w:themeColor="text1"/>
        </w:rPr>
        <w:t>8</w:t>
      </w:r>
      <w:r w:rsidRPr="00601874">
        <w:rPr>
          <w:color w:val="000000" w:themeColor="text1"/>
        </w:rPr>
        <w:t xml:space="preserve"> kat bozulduğu anlamına gelmektedir.</w:t>
      </w:r>
    </w:p>
    <w:p w:rsidR="00E479CF" w:rsidRPr="00601874" w:rsidRDefault="00E479CF" w:rsidP="00601874">
      <w:pPr>
        <w:spacing w:before="0" w:after="0" w:line="240" w:lineRule="auto"/>
        <w:rPr>
          <w:color w:val="000000" w:themeColor="text1"/>
        </w:rPr>
      </w:pPr>
    </w:p>
    <w:p w:rsidR="005F264C" w:rsidRDefault="00E6475B" w:rsidP="00CF2C50">
      <w:pPr>
        <w:spacing w:before="0" w:after="0" w:line="240" w:lineRule="auto"/>
        <w:ind w:firstLine="0"/>
        <w:rPr>
          <w:color w:val="000000" w:themeColor="text1"/>
        </w:rPr>
      </w:pPr>
      <w:r w:rsidRPr="00601874">
        <w:rPr>
          <w:color w:val="000000" w:themeColor="text1"/>
        </w:rPr>
        <w:t>Bölgelerarası</w:t>
      </w:r>
      <w:r w:rsidR="005F264C" w:rsidRPr="00601874">
        <w:rPr>
          <w:color w:val="000000" w:themeColor="text1"/>
        </w:rPr>
        <w:t xml:space="preserve"> gelir dağılımında meydana gelen yıllık ortalama bozulma 18.24 yüzde puandır. Bu bozulma hızı, 1975-2001 döneminde gözlemlenen yıllık ortalama bozulma hızının 10 katından fazladır. Bir başka anlatımla 2004 sonrası Türkiye’de </w:t>
      </w:r>
      <w:r w:rsidRPr="00601874">
        <w:rPr>
          <w:color w:val="000000" w:themeColor="text1"/>
        </w:rPr>
        <w:t>bölgelerarası</w:t>
      </w:r>
      <w:r w:rsidR="005F264C" w:rsidRPr="00601874">
        <w:rPr>
          <w:color w:val="000000" w:themeColor="text1"/>
        </w:rPr>
        <w:t xml:space="preserve"> gelir dağılımındaki bozulma aşırı hızlanmıştır. 2007-2008 arası bir düzelme gözlemlenirken, bozulmanın en hızlı yaşandığı yıl olarak 2011 yılı </w:t>
      </w:r>
      <w:r w:rsidR="00C156A9" w:rsidRPr="00601874">
        <w:rPr>
          <w:color w:val="000000" w:themeColor="text1"/>
        </w:rPr>
        <w:t xml:space="preserve"> (</w:t>
      </w:r>
      <w:r w:rsidR="005F264C" w:rsidRPr="00601874">
        <w:rPr>
          <w:color w:val="000000" w:themeColor="text1"/>
        </w:rPr>
        <w:t>%</w:t>
      </w:r>
      <w:r w:rsidR="001C6375">
        <w:rPr>
          <w:color w:val="000000" w:themeColor="text1"/>
        </w:rPr>
        <w:t xml:space="preserve"> </w:t>
      </w:r>
      <w:r w:rsidR="005F264C" w:rsidRPr="00601874">
        <w:rPr>
          <w:color w:val="000000" w:themeColor="text1"/>
        </w:rPr>
        <w:t>42) belirlenmiştir.</w:t>
      </w:r>
    </w:p>
    <w:p w:rsidR="00E479CF" w:rsidRPr="00601874" w:rsidRDefault="00E479CF" w:rsidP="00601874">
      <w:pPr>
        <w:spacing w:before="0" w:after="0" w:line="240" w:lineRule="auto"/>
        <w:rPr>
          <w:color w:val="000000" w:themeColor="text1"/>
        </w:rPr>
      </w:pPr>
    </w:p>
    <w:p w:rsidR="00F9263E" w:rsidRPr="00601874" w:rsidRDefault="005F264C" w:rsidP="00CF2C50">
      <w:pPr>
        <w:spacing w:before="0" w:after="0" w:line="240" w:lineRule="auto"/>
        <w:ind w:firstLine="0"/>
        <w:rPr>
          <w:color w:val="000000" w:themeColor="text1"/>
        </w:rPr>
      </w:pPr>
      <w:r w:rsidRPr="00601874">
        <w:rPr>
          <w:color w:val="000000" w:themeColor="text1"/>
        </w:rPr>
        <w:t>2004 sonrası bölge düzeyi kişi başı gelir varyans grafiği yine pozitif eğimli ancak daha dik eğime sahip bir şekilde oluşmuştur.</w:t>
      </w:r>
    </w:p>
    <w:p w:rsidR="00686484" w:rsidRPr="00601874" w:rsidRDefault="00686484" w:rsidP="00601874">
      <w:pPr>
        <w:spacing w:before="0" w:after="0" w:line="240" w:lineRule="auto"/>
        <w:rPr>
          <w:color w:val="000000" w:themeColor="text1"/>
        </w:rPr>
      </w:pPr>
    </w:p>
    <w:p w:rsidR="00686484" w:rsidRPr="00601874" w:rsidRDefault="00686484" w:rsidP="00601874">
      <w:pPr>
        <w:spacing w:before="0" w:after="0" w:line="240" w:lineRule="auto"/>
        <w:rPr>
          <w:color w:val="000000" w:themeColor="text1"/>
        </w:rPr>
      </w:pPr>
    </w:p>
    <w:p w:rsidR="00686484" w:rsidRPr="00601874" w:rsidRDefault="00686484" w:rsidP="00601874">
      <w:pPr>
        <w:spacing w:before="0" w:after="0" w:line="240" w:lineRule="auto"/>
        <w:rPr>
          <w:color w:val="000000" w:themeColor="text1"/>
        </w:rPr>
      </w:pPr>
    </w:p>
    <w:p w:rsidR="00686484" w:rsidRPr="00601874" w:rsidRDefault="00686484" w:rsidP="00601874">
      <w:pPr>
        <w:spacing w:before="0" w:after="0" w:line="240" w:lineRule="auto"/>
        <w:rPr>
          <w:color w:val="000000" w:themeColor="text1"/>
        </w:rPr>
      </w:pPr>
    </w:p>
    <w:p w:rsidR="005F264C" w:rsidRPr="00601874" w:rsidRDefault="005F264C" w:rsidP="00601874">
      <w:pPr>
        <w:spacing w:before="0" w:after="0" w:line="240" w:lineRule="auto"/>
        <w:ind w:firstLine="0"/>
        <w:rPr>
          <w:color w:val="000000" w:themeColor="text1"/>
        </w:rPr>
      </w:pPr>
      <w:r w:rsidRPr="00601874">
        <w:rPr>
          <w:noProof/>
          <w:color w:val="000000" w:themeColor="text1"/>
          <w:lang w:eastAsia="tr-TR"/>
        </w:rPr>
        <w:lastRenderedPageBreak/>
        <w:drawing>
          <wp:inline distT="0" distB="0" distL="0" distR="0" wp14:anchorId="2013734B" wp14:editId="253ACA9B">
            <wp:extent cx="4981575" cy="3000375"/>
            <wp:effectExtent l="0" t="0" r="9525" b="9525"/>
            <wp:docPr id="4"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479CF" w:rsidRDefault="00E479CF" w:rsidP="00601874">
      <w:pPr>
        <w:spacing w:before="0" w:after="0" w:line="240" w:lineRule="auto"/>
        <w:rPr>
          <w:color w:val="000000" w:themeColor="text1"/>
        </w:rPr>
      </w:pPr>
    </w:p>
    <w:p w:rsidR="00E479CF" w:rsidRPr="00601874" w:rsidRDefault="00E479CF" w:rsidP="00E479CF">
      <w:pPr>
        <w:spacing w:before="0" w:after="0" w:line="240" w:lineRule="auto"/>
        <w:rPr>
          <w:color w:val="000000" w:themeColor="text1"/>
        </w:rPr>
      </w:pPr>
      <w:r w:rsidRPr="00601874">
        <w:rPr>
          <w:b/>
          <w:color w:val="000000" w:themeColor="text1"/>
        </w:rPr>
        <w:t>Şekil 4. 2004-2011 Arası Bölge Gelir Düzeyleri Varyansı</w:t>
      </w:r>
    </w:p>
    <w:p w:rsidR="00E479CF" w:rsidRDefault="00E479CF" w:rsidP="00601874">
      <w:pPr>
        <w:spacing w:before="0" w:after="0" w:line="240" w:lineRule="auto"/>
        <w:rPr>
          <w:color w:val="000000" w:themeColor="text1"/>
        </w:rPr>
      </w:pPr>
    </w:p>
    <w:p w:rsidR="00E479CF" w:rsidRDefault="00E479CF" w:rsidP="00601874">
      <w:pPr>
        <w:spacing w:before="0" w:after="0" w:line="240" w:lineRule="auto"/>
        <w:rPr>
          <w:color w:val="000000" w:themeColor="text1"/>
        </w:rPr>
      </w:pPr>
    </w:p>
    <w:p w:rsidR="005F264C" w:rsidRDefault="005F264C" w:rsidP="00CF2C50">
      <w:pPr>
        <w:spacing w:before="0" w:after="0" w:line="240" w:lineRule="auto"/>
        <w:ind w:firstLine="0"/>
        <w:rPr>
          <w:color w:val="000000" w:themeColor="text1"/>
        </w:rPr>
      </w:pPr>
      <w:r w:rsidRPr="00601874">
        <w:rPr>
          <w:color w:val="000000" w:themeColor="text1"/>
        </w:rPr>
        <w:t xml:space="preserve">Türkiye’de </w:t>
      </w:r>
      <w:r w:rsidR="00E6475B" w:rsidRPr="00601874">
        <w:rPr>
          <w:color w:val="000000" w:themeColor="text1"/>
        </w:rPr>
        <w:t>bölgelerarası</w:t>
      </w:r>
      <w:r w:rsidRPr="00601874">
        <w:rPr>
          <w:color w:val="000000" w:themeColor="text1"/>
        </w:rPr>
        <w:t xml:space="preserve"> gelir dağılımına yönelik yapılan σ-yakınsaması analizi sonucunda da β-yakınsaması analizi sonucuyla tutarlı bir biçimde kuvvetli ıraksama durumu ispatlanmıştır.</w:t>
      </w:r>
    </w:p>
    <w:p w:rsidR="00E479CF" w:rsidRPr="00601874" w:rsidRDefault="00E479CF" w:rsidP="00601874">
      <w:pPr>
        <w:spacing w:before="0" w:after="0" w:line="240" w:lineRule="auto"/>
        <w:rPr>
          <w:color w:val="000000" w:themeColor="text1"/>
        </w:rPr>
      </w:pPr>
    </w:p>
    <w:p w:rsidR="005F264C" w:rsidRPr="00E479CF" w:rsidRDefault="00E479CF" w:rsidP="00A9388E">
      <w:pPr>
        <w:pStyle w:val="Balk1"/>
        <w:spacing w:before="120" w:after="120" w:line="240" w:lineRule="auto"/>
        <w:ind w:firstLine="0"/>
        <w:rPr>
          <w:rStyle w:val="Balk2Char"/>
          <w:b/>
          <w:i w:val="0"/>
          <w:szCs w:val="24"/>
        </w:rPr>
      </w:pPr>
      <w:bookmarkStart w:id="17" w:name="_Toc388808687"/>
      <w:r w:rsidRPr="00E479CF">
        <w:rPr>
          <w:rStyle w:val="Balk2Char"/>
          <w:b/>
          <w:i w:val="0"/>
          <w:szCs w:val="24"/>
        </w:rPr>
        <w:t>3</w:t>
      </w:r>
      <w:r w:rsidR="00D15509" w:rsidRPr="00E479CF">
        <w:rPr>
          <w:rStyle w:val="Balk2Char"/>
          <w:b/>
          <w:i w:val="0"/>
          <w:szCs w:val="24"/>
        </w:rPr>
        <w:t>.3.3.</w:t>
      </w:r>
      <w:r w:rsidR="005F264C" w:rsidRPr="00E479CF">
        <w:rPr>
          <w:b w:val="0"/>
          <w:i/>
          <w:sz w:val="24"/>
          <w:szCs w:val="24"/>
        </w:rPr>
        <w:t xml:space="preserve"> </w:t>
      </w:r>
      <w:r w:rsidR="00D15509" w:rsidRPr="00E479CF">
        <w:rPr>
          <w:rStyle w:val="Balk2Char"/>
          <w:b/>
          <w:i w:val="0"/>
          <w:szCs w:val="24"/>
        </w:rPr>
        <w:t xml:space="preserve">TFV </w:t>
      </w:r>
      <w:r w:rsidR="00A9388E">
        <w:rPr>
          <w:rStyle w:val="Balk2Char"/>
          <w:b/>
          <w:i w:val="0"/>
          <w:szCs w:val="24"/>
        </w:rPr>
        <w:t>v</w:t>
      </w:r>
      <w:r w:rsidR="00755CD3" w:rsidRPr="00E479CF">
        <w:rPr>
          <w:rStyle w:val="Balk2Char"/>
          <w:b/>
          <w:i w:val="0"/>
          <w:szCs w:val="24"/>
        </w:rPr>
        <w:t xml:space="preserve">e </w:t>
      </w:r>
      <w:r w:rsidR="00D15509" w:rsidRPr="00E479CF">
        <w:rPr>
          <w:rStyle w:val="Balk2Char"/>
          <w:b/>
          <w:i w:val="0"/>
          <w:szCs w:val="24"/>
        </w:rPr>
        <w:t>Diğer Bölgeler</w:t>
      </w:r>
      <w:r w:rsidR="00A9388E">
        <w:rPr>
          <w:rStyle w:val="Balk2Char"/>
          <w:b/>
          <w:i w:val="0"/>
          <w:szCs w:val="24"/>
        </w:rPr>
        <w:t>arası Gelir Dağılımı Yakınsama v</w:t>
      </w:r>
      <w:r w:rsidR="00D15509" w:rsidRPr="00E479CF">
        <w:rPr>
          <w:rStyle w:val="Balk2Char"/>
          <w:b/>
          <w:i w:val="0"/>
          <w:szCs w:val="24"/>
        </w:rPr>
        <w:t>e Iraksama Dinamikleri</w:t>
      </w:r>
      <w:bookmarkEnd w:id="17"/>
      <w:r w:rsidR="00D15509" w:rsidRPr="00E479CF">
        <w:rPr>
          <w:rStyle w:val="Balk2Char"/>
          <w:b/>
          <w:i w:val="0"/>
          <w:szCs w:val="24"/>
        </w:rPr>
        <w:t xml:space="preserve"> </w:t>
      </w:r>
    </w:p>
    <w:p w:rsidR="00615D39" w:rsidRDefault="00615D39" w:rsidP="00CF2C50">
      <w:pPr>
        <w:spacing w:line="240" w:lineRule="auto"/>
        <w:ind w:firstLine="0"/>
      </w:pPr>
      <w:r w:rsidRPr="00601874">
        <w:t>Türkiye için yapılan yakınsama analizleri kapsamında ortaya koyulan σ-yakınsaması analiz sonuçları Türkiye’de bölgelerarasında kişi başı gelirin varyansının zaman içinde arttığı sonucunu ortaya koymaktadır. Iraksama olgusunun varlığı bu analizler sonucunda ispat edilmiş olmakla birlikte, bu durumun nedenleri bu analizler kapsamında ortaya koyulamamaktadır. İlgili literatürün sıkça vurgu yaptığı yakınsama/ıraksama dinamiklerinin Türkiye için yapılan analizlerde ortaya çıkan ıraksama olgusu ile ne ölçüde ilişkide olduğunun saptanması daha detaylı analizler gerektirmektedir. Bu bölüm kapsamında yakınsama/ıraksama dinamikleri olarak literatürce ön plana çıkarılmış faktörlerin Türkiye’de bölgelerarası gelir dağılımı ıraksama olgusu ile ne denli yakın ilişki içinde olduğu tespit edilmiştir. Belirlenen yöntem, gözlem döneminin çok kısa olması (7 yıl) ve ilgili faktörlerin sayısının fazla olmasından dolayı, literatürdeki yaklaşımlardan kısmen farklılık göstermektedir</w:t>
      </w:r>
      <w:r w:rsidR="00FF3ED2" w:rsidRPr="00601874">
        <w:rPr>
          <w:rStyle w:val="DipnotBavurusu"/>
        </w:rPr>
        <w:footnoteReference w:id="4"/>
      </w:r>
      <w:r w:rsidRPr="00601874">
        <w:t>. Yakınsama/ıraksama analizleri kapsamında, ıraksama dinamikleri olarak belirlenen faktörlerin varyanslarının, bölgelerarası kişibaşı gelir parametresi yerine kullanılan bölgelerarası kişi başı katma değer parametresinin varyansı ile ne ölçüde ilişki içinde olduğu hesaplanmıştır.</w:t>
      </w:r>
      <w:r w:rsidR="00FF3ED2" w:rsidRPr="00601874">
        <w:t xml:space="preserve"> Analiz için seçilen dönem 2004- 2011 dönemidir. Bu dönemin seçilmesinin öncelikli nedeni görece güncele en yakın verileri kapsamasıdır. Diğer bir neden ise, belirlenen yakınsama/ıraksama dinamiklerinin ilgili verilerinin ortak olarak sadece bu dönem için var </w:t>
      </w:r>
      <w:r w:rsidR="00FF3ED2" w:rsidRPr="00601874">
        <w:lastRenderedPageBreak/>
        <w:t>olmasıdır. Bir diğer anlatımla, dönem seçimi, verinin doğası ve güncele yakınlık kapsamında yapılmıştır.</w:t>
      </w:r>
    </w:p>
    <w:p w:rsidR="00F13458" w:rsidRDefault="00931FC1" w:rsidP="00FC3161">
      <w:pPr>
        <w:spacing w:before="0" w:after="0" w:line="240" w:lineRule="auto"/>
        <w:ind w:firstLine="0"/>
        <w:rPr>
          <w:rFonts w:eastAsia="Calibri"/>
        </w:rPr>
      </w:pPr>
      <w:r w:rsidRPr="00601874">
        <w:rPr>
          <w:rFonts w:eastAsia="Calibri"/>
        </w:rPr>
        <w:t>Türkiye için gerçekleştirilen yakınsama/ıraksama analizleri sonucunda ortaya çıkan ıraksama olgusunun, ilgili literatür tarafından ortaya koyulan faktörler tarafından belirlendiği varsayıldığında, bu faktörlerin aynı zamanda Türkiye için bölgelerarası gelir dağılımı ıraksama dinamikleri oldukları da kabul edilmelidir. Bu faktörler:</w:t>
      </w:r>
    </w:p>
    <w:p w:rsidR="00E479CF" w:rsidRPr="00601874" w:rsidRDefault="00E479CF" w:rsidP="00601874">
      <w:pPr>
        <w:spacing w:before="0" w:after="0" w:line="240" w:lineRule="auto"/>
        <w:rPr>
          <w:rFonts w:eastAsia="Calibri"/>
        </w:rPr>
      </w:pPr>
    </w:p>
    <w:p w:rsidR="00931FC1" w:rsidRPr="00FC3161" w:rsidRDefault="00FC3161" w:rsidP="00FC3161">
      <w:pPr>
        <w:spacing w:line="240" w:lineRule="auto"/>
        <w:ind w:left="851" w:firstLine="0"/>
        <w:rPr>
          <w:rFonts w:eastAsia="Calibri"/>
        </w:rPr>
      </w:pPr>
      <w:r>
        <w:rPr>
          <w:rFonts w:eastAsia="Calibri"/>
          <w:b/>
        </w:rPr>
        <w:t>a.</w:t>
      </w:r>
      <w:r w:rsidR="00931FC1" w:rsidRPr="00FC3161">
        <w:rPr>
          <w:rFonts w:eastAsia="Calibri"/>
          <w:b/>
        </w:rPr>
        <w:t>Net Göç Oranı:</w:t>
      </w:r>
      <w:r w:rsidR="00931FC1" w:rsidRPr="00FC3161">
        <w:rPr>
          <w:rFonts w:eastAsia="Calibri"/>
        </w:rPr>
        <w:t xml:space="preserve"> Bir bölgenin yıl içinde aldığı ya da verdiği net göç miktarının bölge nüfusuna bölünmesiyle elde edilen parametredir. Literatürde nüfus ile birlikte değerlendirilmektedir. </w:t>
      </w:r>
    </w:p>
    <w:p w:rsidR="00FC3161" w:rsidRPr="00FC3161" w:rsidRDefault="00FC3161" w:rsidP="00FC3161">
      <w:pPr>
        <w:spacing w:line="240" w:lineRule="auto"/>
        <w:ind w:left="851" w:firstLine="0"/>
        <w:rPr>
          <w:rFonts w:eastAsia="Calibri"/>
        </w:rPr>
      </w:pPr>
    </w:p>
    <w:p w:rsidR="00931FC1" w:rsidRPr="00FC3161" w:rsidRDefault="00FC3161" w:rsidP="00FC3161">
      <w:pPr>
        <w:spacing w:line="240" w:lineRule="auto"/>
        <w:ind w:left="851" w:firstLine="0"/>
        <w:rPr>
          <w:rFonts w:eastAsia="Calibri"/>
        </w:rPr>
      </w:pPr>
      <w:r>
        <w:rPr>
          <w:rFonts w:eastAsia="Calibri"/>
          <w:b/>
        </w:rPr>
        <w:t>b.</w:t>
      </w:r>
      <w:r w:rsidR="00931FC1" w:rsidRPr="00FC3161">
        <w:rPr>
          <w:rFonts w:eastAsia="Calibri"/>
          <w:b/>
        </w:rPr>
        <w:t>Nüfus:</w:t>
      </w:r>
      <w:r w:rsidR="00931FC1" w:rsidRPr="00FC3161">
        <w:rPr>
          <w:rFonts w:eastAsia="Calibri"/>
        </w:rPr>
        <w:t xml:space="preserve"> Bir bölgenin nüfusunun toplam nüfusa oranını içeren parametredir. Büyüme teorileriyle tutarlı bir şekilde, nüfusun bölgenin iktisadi büyümesini doğrudan etkilediği kabul edilmektedir.</w:t>
      </w:r>
    </w:p>
    <w:p w:rsidR="00FC3161" w:rsidRPr="00601874" w:rsidRDefault="00FC3161" w:rsidP="00FC3161">
      <w:pPr>
        <w:pStyle w:val="ListeParagraf"/>
        <w:spacing w:line="240" w:lineRule="auto"/>
        <w:ind w:left="1208" w:firstLine="0"/>
        <w:rPr>
          <w:rFonts w:eastAsia="Calibri"/>
        </w:rPr>
      </w:pPr>
    </w:p>
    <w:p w:rsidR="00931FC1" w:rsidRPr="00FC3161" w:rsidRDefault="00FC3161" w:rsidP="00FC3161">
      <w:pPr>
        <w:spacing w:line="240" w:lineRule="auto"/>
        <w:ind w:left="851" w:firstLine="0"/>
        <w:rPr>
          <w:rFonts w:eastAsia="Calibri"/>
        </w:rPr>
      </w:pPr>
      <w:r>
        <w:rPr>
          <w:rFonts w:eastAsia="Calibri"/>
          <w:b/>
        </w:rPr>
        <w:t>c.</w:t>
      </w:r>
      <w:r w:rsidR="00931FC1" w:rsidRPr="00FC3161">
        <w:rPr>
          <w:rFonts w:eastAsia="Calibri"/>
          <w:b/>
        </w:rPr>
        <w:t>Beşeri Sermaye:</w:t>
      </w:r>
      <w:r w:rsidR="00931FC1" w:rsidRPr="00FC3161">
        <w:rPr>
          <w:rFonts w:eastAsia="Calibri"/>
        </w:rPr>
        <w:t xml:space="preserve"> Özellikle büyüme literatürüyle uyumlu bir şekilde, işgücünün miktarı kadar niteliğinin de önemli olması durumunu temsil eden parametredir. Analizler kapsamında Türkiye için yaygın eğitim istatistiklerinden faydalanılmıştır. Sertifikalı mesleki eğitim kapsamında, bölgelerin verilen eğitimlerden faydalanma oranları bu parametreyi oluşturmaktadır.</w:t>
      </w:r>
    </w:p>
    <w:p w:rsidR="00FC3161" w:rsidRPr="00601874" w:rsidRDefault="00FC3161" w:rsidP="00FC3161">
      <w:pPr>
        <w:pStyle w:val="ListeParagraf"/>
        <w:spacing w:line="240" w:lineRule="auto"/>
        <w:ind w:left="1208" w:firstLine="0"/>
        <w:rPr>
          <w:rFonts w:eastAsia="Calibri"/>
        </w:rPr>
      </w:pPr>
    </w:p>
    <w:p w:rsidR="00931FC1" w:rsidRPr="00FC3161" w:rsidRDefault="00FC3161" w:rsidP="00FC3161">
      <w:pPr>
        <w:spacing w:line="240" w:lineRule="auto"/>
        <w:ind w:left="851" w:firstLine="0"/>
        <w:rPr>
          <w:rFonts w:eastAsia="Calibri"/>
        </w:rPr>
      </w:pPr>
      <w:r>
        <w:rPr>
          <w:rFonts w:eastAsia="Calibri"/>
          <w:b/>
        </w:rPr>
        <w:t>d.</w:t>
      </w:r>
      <w:r w:rsidR="00931FC1" w:rsidRPr="00FC3161">
        <w:rPr>
          <w:rFonts w:eastAsia="Calibri"/>
          <w:b/>
        </w:rPr>
        <w:t>Kişi Başına Brüt Sermaye Yatırımı</w:t>
      </w:r>
      <w:r w:rsidR="000B0B52" w:rsidRPr="00FC3161">
        <w:rPr>
          <w:rFonts w:eastAsia="Calibri"/>
          <w:b/>
        </w:rPr>
        <w:t xml:space="preserve"> ve TFV</w:t>
      </w:r>
      <w:r w:rsidR="00931FC1" w:rsidRPr="00FC3161">
        <w:rPr>
          <w:rFonts w:eastAsia="Calibri"/>
          <w:b/>
        </w:rPr>
        <w:t>:</w:t>
      </w:r>
      <w:r w:rsidR="00931FC1" w:rsidRPr="00FC3161">
        <w:rPr>
          <w:rFonts w:eastAsia="Calibri"/>
        </w:rPr>
        <w:t xml:space="preserve"> </w:t>
      </w:r>
      <w:r w:rsidR="00BA65AE" w:rsidRPr="00FC3161">
        <w:rPr>
          <w:rFonts w:eastAsia="Calibri"/>
        </w:rPr>
        <w:t>Büyüme teorileriyle uyumlu bir şekilde, sermaye oluşumu ve verimliliği temsil eden parametredir. Türkiye için yapılan analizlerde, yıl içinde Türkiye çapında gerçekleştirilen toplam sermaye yatırımlarının bölge payları analizlere dahil edilmiştir.</w:t>
      </w:r>
    </w:p>
    <w:p w:rsidR="00FC3161" w:rsidRPr="00601874" w:rsidRDefault="00FC3161" w:rsidP="00FC3161">
      <w:pPr>
        <w:pStyle w:val="ListeParagraf"/>
        <w:spacing w:line="240" w:lineRule="auto"/>
        <w:ind w:left="1208" w:firstLine="0"/>
        <w:rPr>
          <w:rFonts w:eastAsia="Calibri"/>
        </w:rPr>
      </w:pPr>
    </w:p>
    <w:p w:rsidR="00BA65AE" w:rsidRPr="00FC3161" w:rsidRDefault="00FC3161" w:rsidP="00FC3161">
      <w:pPr>
        <w:spacing w:line="240" w:lineRule="auto"/>
        <w:ind w:left="851" w:firstLine="0"/>
        <w:rPr>
          <w:rFonts w:eastAsia="Calibri"/>
        </w:rPr>
      </w:pPr>
      <w:r>
        <w:rPr>
          <w:rFonts w:eastAsia="Calibri"/>
          <w:b/>
        </w:rPr>
        <w:t>f.</w:t>
      </w:r>
      <w:r w:rsidR="00BA65AE" w:rsidRPr="00FC3161">
        <w:rPr>
          <w:rFonts w:eastAsia="Calibri"/>
          <w:b/>
        </w:rPr>
        <w:t>Kişi Başı İhracat:</w:t>
      </w:r>
      <w:r w:rsidR="00BA65AE" w:rsidRPr="00FC3161">
        <w:rPr>
          <w:rFonts w:eastAsia="Calibri"/>
        </w:rPr>
        <w:t xml:space="preserve"> Bölgelerin, Türkiye’nin toplam ihracat hacminden aldıkları payın bölge nüfusuna oranıdır. Bu parametre kapsamında, dış ticarete açıklık veya yakınlık derecesinin analizlere dahil edilmesi sağlanmıştır.</w:t>
      </w:r>
    </w:p>
    <w:p w:rsidR="00FC3161" w:rsidRDefault="00FC3161" w:rsidP="00601874">
      <w:pPr>
        <w:spacing w:before="0" w:after="0" w:line="240" w:lineRule="auto"/>
        <w:rPr>
          <w:rFonts w:eastAsia="Calibri"/>
        </w:rPr>
      </w:pPr>
    </w:p>
    <w:p w:rsidR="001C3372" w:rsidRDefault="00F74968" w:rsidP="00FC3161">
      <w:pPr>
        <w:spacing w:before="0" w:after="0" w:line="240" w:lineRule="auto"/>
        <w:ind w:firstLine="0"/>
        <w:rPr>
          <w:rFonts w:eastAsia="Calibri"/>
        </w:rPr>
      </w:pPr>
      <w:r w:rsidRPr="00601874">
        <w:rPr>
          <w:rFonts w:eastAsia="Calibri"/>
        </w:rPr>
        <w:t xml:space="preserve">Bu faktörlerin tümünün yıllık bölgelerarası varyanslarının, bölgelerarası kişi başı katma değer varyansı ile korelasyon düzeyleri </w:t>
      </w:r>
      <w:r w:rsidR="000B0B52" w:rsidRPr="00601874">
        <w:rPr>
          <w:rFonts w:eastAsia="Calibri"/>
        </w:rPr>
        <w:t>Çizelge 6’da</w:t>
      </w:r>
      <w:r w:rsidRPr="00601874">
        <w:rPr>
          <w:rFonts w:eastAsia="Calibri"/>
        </w:rPr>
        <w:t xml:space="preserve"> gösterilmektedir.</w:t>
      </w:r>
    </w:p>
    <w:p w:rsidR="00E479CF" w:rsidRPr="00601874" w:rsidRDefault="00E479CF" w:rsidP="00601874">
      <w:pPr>
        <w:spacing w:before="0" w:after="0" w:line="240" w:lineRule="auto"/>
        <w:rPr>
          <w:rFonts w:eastAsia="Calibri"/>
        </w:rPr>
      </w:pPr>
    </w:p>
    <w:p w:rsidR="00E479CF" w:rsidRDefault="00E479CF" w:rsidP="00E479CF">
      <w:pPr>
        <w:pStyle w:val="ResimYazs"/>
        <w:keepNext/>
        <w:spacing w:after="0"/>
        <w:jc w:val="center"/>
        <w:rPr>
          <w:b/>
          <w:i w:val="0"/>
          <w:color w:val="auto"/>
          <w:sz w:val="24"/>
          <w:szCs w:val="24"/>
        </w:rPr>
      </w:pPr>
      <w:bookmarkStart w:id="18" w:name="_Toc388809696"/>
    </w:p>
    <w:p w:rsidR="00E479CF" w:rsidRPr="00E479CF" w:rsidRDefault="00E479CF" w:rsidP="00E479CF"/>
    <w:p w:rsidR="00E479CF" w:rsidRDefault="00E479CF" w:rsidP="00E479CF">
      <w:pPr>
        <w:pStyle w:val="ResimYazs"/>
        <w:keepNext/>
        <w:spacing w:after="0"/>
        <w:jc w:val="center"/>
        <w:rPr>
          <w:b/>
          <w:i w:val="0"/>
          <w:color w:val="auto"/>
          <w:sz w:val="24"/>
          <w:szCs w:val="24"/>
        </w:rPr>
      </w:pPr>
    </w:p>
    <w:p w:rsidR="00E479CF" w:rsidRPr="00E479CF" w:rsidRDefault="00E479CF" w:rsidP="00E479CF"/>
    <w:p w:rsidR="00E479CF" w:rsidRDefault="00E479CF" w:rsidP="00E479CF">
      <w:pPr>
        <w:pStyle w:val="ResimYazs"/>
        <w:keepNext/>
        <w:spacing w:after="0"/>
        <w:jc w:val="center"/>
        <w:rPr>
          <w:b/>
          <w:i w:val="0"/>
          <w:color w:val="auto"/>
          <w:sz w:val="24"/>
          <w:szCs w:val="24"/>
        </w:rPr>
      </w:pPr>
    </w:p>
    <w:p w:rsidR="00E479CF" w:rsidRDefault="00E479CF" w:rsidP="00E479CF">
      <w:pPr>
        <w:pStyle w:val="ResimYazs"/>
        <w:keepNext/>
        <w:spacing w:after="0"/>
        <w:jc w:val="center"/>
        <w:rPr>
          <w:b/>
          <w:i w:val="0"/>
          <w:color w:val="auto"/>
          <w:sz w:val="24"/>
          <w:szCs w:val="24"/>
        </w:rPr>
      </w:pPr>
    </w:p>
    <w:p w:rsidR="00E479CF" w:rsidRDefault="00E479CF" w:rsidP="00E479CF">
      <w:pPr>
        <w:pStyle w:val="ResimYazs"/>
        <w:keepNext/>
        <w:spacing w:after="0"/>
        <w:jc w:val="center"/>
        <w:rPr>
          <w:b/>
          <w:i w:val="0"/>
          <w:color w:val="auto"/>
          <w:sz w:val="24"/>
          <w:szCs w:val="24"/>
        </w:rPr>
      </w:pPr>
    </w:p>
    <w:p w:rsidR="00E479CF" w:rsidRDefault="00E479CF" w:rsidP="00E479CF">
      <w:pPr>
        <w:pStyle w:val="ResimYazs"/>
        <w:keepNext/>
        <w:spacing w:after="0"/>
        <w:jc w:val="center"/>
        <w:rPr>
          <w:b/>
          <w:i w:val="0"/>
          <w:color w:val="auto"/>
          <w:sz w:val="24"/>
          <w:szCs w:val="24"/>
        </w:rPr>
      </w:pPr>
    </w:p>
    <w:p w:rsidR="00E479CF" w:rsidRDefault="00E479CF" w:rsidP="00E479CF">
      <w:pPr>
        <w:pStyle w:val="ResimYazs"/>
        <w:keepNext/>
        <w:spacing w:after="0"/>
        <w:jc w:val="center"/>
        <w:rPr>
          <w:b/>
          <w:i w:val="0"/>
          <w:color w:val="auto"/>
          <w:sz w:val="24"/>
          <w:szCs w:val="24"/>
        </w:rPr>
      </w:pPr>
    </w:p>
    <w:p w:rsidR="00E479CF" w:rsidRDefault="00E479CF" w:rsidP="00E479CF">
      <w:pPr>
        <w:pStyle w:val="ResimYazs"/>
        <w:keepNext/>
        <w:spacing w:after="0"/>
        <w:jc w:val="center"/>
        <w:rPr>
          <w:b/>
          <w:i w:val="0"/>
          <w:color w:val="auto"/>
          <w:sz w:val="24"/>
          <w:szCs w:val="24"/>
        </w:rPr>
      </w:pPr>
    </w:p>
    <w:p w:rsidR="00AF2EB3" w:rsidRDefault="000B0B52" w:rsidP="002815D9">
      <w:pPr>
        <w:pStyle w:val="ResimYazs"/>
        <w:keepNext/>
        <w:spacing w:beforeLines="120" w:before="288" w:afterLines="120" w:after="288"/>
        <w:jc w:val="center"/>
        <w:rPr>
          <w:rFonts w:eastAsia="Calibri"/>
          <w:b/>
          <w:i w:val="0"/>
          <w:color w:val="auto"/>
          <w:sz w:val="24"/>
          <w:szCs w:val="24"/>
        </w:rPr>
      </w:pPr>
      <w:r w:rsidRPr="00E479CF">
        <w:rPr>
          <w:b/>
          <w:i w:val="0"/>
          <w:color w:val="auto"/>
          <w:sz w:val="24"/>
          <w:szCs w:val="24"/>
        </w:rPr>
        <w:t>Çizelge 6.</w:t>
      </w:r>
      <w:r w:rsidR="00AF2EB3" w:rsidRPr="00E479CF">
        <w:rPr>
          <w:rFonts w:eastAsia="Calibri"/>
          <w:b/>
          <w:i w:val="0"/>
          <w:color w:val="auto"/>
          <w:sz w:val="24"/>
          <w:szCs w:val="24"/>
        </w:rPr>
        <w:t xml:space="preserve"> </w:t>
      </w:r>
      <w:r w:rsidR="0022220A" w:rsidRPr="00E479CF">
        <w:rPr>
          <w:rFonts w:eastAsia="Calibri"/>
          <w:b/>
          <w:i w:val="0"/>
          <w:color w:val="auto"/>
          <w:sz w:val="24"/>
          <w:szCs w:val="24"/>
        </w:rPr>
        <w:t>Bölgelerarası Kişi Başı Katma Değer Varyansı ile Diğer Faktörlerin Varyanslarının Korelasyonu (2004-2011)</w:t>
      </w:r>
      <w:bookmarkEnd w:id="18"/>
    </w:p>
    <w:tbl>
      <w:tblPr>
        <w:tblW w:w="8716" w:type="dxa"/>
        <w:tblInd w:w="178" w:type="dxa"/>
        <w:tblCellMar>
          <w:left w:w="70" w:type="dxa"/>
          <w:right w:w="70" w:type="dxa"/>
        </w:tblCellMar>
        <w:tblLook w:val="04A0" w:firstRow="1" w:lastRow="0" w:firstColumn="1" w:lastColumn="0" w:noHBand="0" w:noVBand="1"/>
      </w:tblPr>
      <w:tblGrid>
        <w:gridCol w:w="928"/>
        <w:gridCol w:w="539"/>
        <w:gridCol w:w="715"/>
        <w:gridCol w:w="539"/>
        <w:gridCol w:w="715"/>
        <w:gridCol w:w="539"/>
        <w:gridCol w:w="715"/>
        <w:gridCol w:w="539"/>
        <w:gridCol w:w="622"/>
        <w:gridCol w:w="539"/>
        <w:gridCol w:w="622"/>
        <w:gridCol w:w="539"/>
        <w:gridCol w:w="1165"/>
      </w:tblGrid>
      <w:tr w:rsidR="001C3372" w:rsidRPr="00601874" w:rsidTr="002815D9">
        <w:trPr>
          <w:trHeight w:val="1444"/>
        </w:trPr>
        <w:tc>
          <w:tcPr>
            <w:tcW w:w="928" w:type="dxa"/>
            <w:tcBorders>
              <w:top w:val="single" w:sz="8" w:space="0" w:color="auto"/>
              <w:left w:val="single" w:sz="8" w:space="0" w:color="auto"/>
              <w:bottom w:val="single" w:sz="8" w:space="0" w:color="auto"/>
              <w:right w:val="nil"/>
            </w:tcBorders>
            <w:shd w:val="clear" w:color="auto" w:fill="auto"/>
            <w:noWrap/>
            <w:vAlign w:val="bottom"/>
          </w:tcPr>
          <w:p w:rsidR="001C3372" w:rsidRPr="00601874" w:rsidRDefault="001C3372" w:rsidP="00601874">
            <w:pPr>
              <w:spacing w:before="0" w:after="0" w:line="240" w:lineRule="auto"/>
              <w:ind w:firstLine="0"/>
              <w:jc w:val="center"/>
              <w:rPr>
                <w:rFonts w:eastAsia="Times New Roman"/>
                <w:color w:val="000000"/>
                <w:lang w:eastAsia="tr-TR"/>
              </w:rPr>
            </w:pPr>
          </w:p>
        </w:tc>
        <w:tc>
          <w:tcPr>
            <w:tcW w:w="1254" w:type="dxa"/>
            <w:gridSpan w:val="2"/>
            <w:tcBorders>
              <w:top w:val="single" w:sz="8" w:space="0" w:color="auto"/>
              <w:left w:val="nil"/>
              <w:bottom w:val="single" w:sz="8" w:space="0" w:color="auto"/>
              <w:right w:val="nil"/>
            </w:tcBorders>
            <w:shd w:val="clear" w:color="auto" w:fill="auto"/>
            <w:textDirection w:val="btLr"/>
            <w:vAlign w:val="bottom"/>
          </w:tcPr>
          <w:p w:rsidR="002815D9" w:rsidRPr="004606CC" w:rsidRDefault="002815D9" w:rsidP="00601874">
            <w:pPr>
              <w:spacing w:before="0" w:after="0" w:line="240" w:lineRule="auto"/>
              <w:ind w:firstLine="0"/>
              <w:jc w:val="center"/>
              <w:rPr>
                <w:rFonts w:eastAsia="Times New Roman"/>
                <w:b/>
                <w:color w:val="000000"/>
                <w:sz w:val="20"/>
                <w:szCs w:val="20"/>
                <w:lang w:eastAsia="tr-TR"/>
              </w:rPr>
            </w:pPr>
            <w:r w:rsidRPr="004606CC">
              <w:rPr>
                <w:rFonts w:eastAsia="Times New Roman"/>
                <w:b/>
                <w:color w:val="000000"/>
                <w:sz w:val="20"/>
                <w:szCs w:val="20"/>
                <w:lang w:eastAsia="tr-TR"/>
              </w:rPr>
              <w:t>Kişi Başı Katma Değer Varyansı</w:t>
            </w:r>
          </w:p>
        </w:tc>
        <w:tc>
          <w:tcPr>
            <w:tcW w:w="1254" w:type="dxa"/>
            <w:gridSpan w:val="2"/>
            <w:tcBorders>
              <w:top w:val="single" w:sz="8" w:space="0" w:color="auto"/>
              <w:left w:val="nil"/>
              <w:bottom w:val="single" w:sz="8" w:space="0" w:color="auto"/>
              <w:right w:val="nil"/>
            </w:tcBorders>
            <w:shd w:val="clear" w:color="auto" w:fill="auto"/>
            <w:textDirection w:val="btLr"/>
            <w:vAlign w:val="bottom"/>
          </w:tcPr>
          <w:p w:rsidR="001C3372" w:rsidRPr="004606CC" w:rsidRDefault="002815D9" w:rsidP="00601874">
            <w:pPr>
              <w:spacing w:before="0" w:after="0" w:line="240" w:lineRule="auto"/>
              <w:ind w:firstLine="0"/>
              <w:jc w:val="center"/>
              <w:rPr>
                <w:rFonts w:eastAsia="Times New Roman"/>
                <w:b/>
                <w:color w:val="000000"/>
                <w:sz w:val="20"/>
                <w:szCs w:val="20"/>
                <w:lang w:eastAsia="tr-TR"/>
              </w:rPr>
            </w:pPr>
            <w:r w:rsidRPr="004606CC">
              <w:rPr>
                <w:rFonts w:eastAsia="Times New Roman"/>
                <w:b/>
                <w:color w:val="000000"/>
                <w:sz w:val="20"/>
                <w:szCs w:val="20"/>
                <w:lang w:eastAsia="tr-TR"/>
              </w:rPr>
              <w:t>Brüt Sermaye Yatırımları (TFV) Varyansı</w:t>
            </w:r>
          </w:p>
        </w:tc>
        <w:tc>
          <w:tcPr>
            <w:tcW w:w="1254" w:type="dxa"/>
            <w:gridSpan w:val="2"/>
            <w:tcBorders>
              <w:top w:val="single" w:sz="8" w:space="0" w:color="auto"/>
              <w:left w:val="nil"/>
              <w:bottom w:val="single" w:sz="8" w:space="0" w:color="auto"/>
              <w:right w:val="nil"/>
            </w:tcBorders>
            <w:shd w:val="clear" w:color="auto" w:fill="auto"/>
            <w:textDirection w:val="btLr"/>
            <w:vAlign w:val="bottom"/>
          </w:tcPr>
          <w:p w:rsidR="001C3372" w:rsidRPr="004606CC" w:rsidRDefault="002815D9" w:rsidP="00601874">
            <w:pPr>
              <w:spacing w:before="0" w:after="0" w:line="240" w:lineRule="auto"/>
              <w:ind w:firstLine="0"/>
              <w:jc w:val="center"/>
              <w:rPr>
                <w:rFonts w:eastAsia="Times New Roman"/>
                <w:b/>
                <w:color w:val="000000"/>
                <w:sz w:val="20"/>
                <w:szCs w:val="20"/>
                <w:lang w:eastAsia="tr-TR"/>
              </w:rPr>
            </w:pPr>
            <w:r w:rsidRPr="004606CC">
              <w:rPr>
                <w:rFonts w:eastAsia="Times New Roman"/>
                <w:b/>
                <w:color w:val="000000"/>
                <w:sz w:val="20"/>
                <w:szCs w:val="20"/>
                <w:lang w:eastAsia="tr-TR"/>
              </w:rPr>
              <w:t>Bölge Nüfusuna Oranının Varyansı</w:t>
            </w:r>
          </w:p>
        </w:tc>
        <w:tc>
          <w:tcPr>
            <w:tcW w:w="1161" w:type="dxa"/>
            <w:gridSpan w:val="2"/>
            <w:tcBorders>
              <w:top w:val="single" w:sz="8" w:space="0" w:color="auto"/>
              <w:left w:val="nil"/>
              <w:bottom w:val="single" w:sz="8" w:space="0" w:color="auto"/>
              <w:right w:val="nil"/>
            </w:tcBorders>
            <w:shd w:val="clear" w:color="auto" w:fill="auto"/>
            <w:textDirection w:val="btLr"/>
            <w:vAlign w:val="bottom"/>
          </w:tcPr>
          <w:p w:rsidR="001C3372" w:rsidRPr="004606CC" w:rsidRDefault="002815D9" w:rsidP="00601874">
            <w:pPr>
              <w:spacing w:before="0" w:after="0" w:line="240" w:lineRule="auto"/>
              <w:ind w:firstLine="0"/>
              <w:jc w:val="center"/>
              <w:rPr>
                <w:rFonts w:eastAsia="Times New Roman"/>
                <w:b/>
                <w:color w:val="000000"/>
                <w:sz w:val="20"/>
                <w:szCs w:val="20"/>
                <w:lang w:eastAsia="tr-TR"/>
              </w:rPr>
            </w:pPr>
            <w:r w:rsidRPr="004606CC">
              <w:rPr>
                <w:rFonts w:eastAsia="Times New Roman"/>
                <w:b/>
                <w:color w:val="000000"/>
                <w:sz w:val="20"/>
                <w:szCs w:val="20"/>
                <w:lang w:eastAsia="tr-TR"/>
              </w:rPr>
              <w:t>Kişi Başı İhracat Payının Varyansı</w:t>
            </w:r>
          </w:p>
        </w:tc>
        <w:tc>
          <w:tcPr>
            <w:tcW w:w="1161" w:type="dxa"/>
            <w:gridSpan w:val="2"/>
            <w:tcBorders>
              <w:top w:val="single" w:sz="8" w:space="0" w:color="auto"/>
              <w:left w:val="nil"/>
              <w:bottom w:val="single" w:sz="8" w:space="0" w:color="auto"/>
              <w:right w:val="nil"/>
            </w:tcBorders>
            <w:shd w:val="clear" w:color="auto" w:fill="auto"/>
            <w:textDirection w:val="btLr"/>
            <w:vAlign w:val="bottom"/>
          </w:tcPr>
          <w:p w:rsidR="001C3372" w:rsidRPr="004606CC" w:rsidRDefault="002815D9" w:rsidP="00601874">
            <w:pPr>
              <w:spacing w:before="0" w:after="0" w:line="240" w:lineRule="auto"/>
              <w:ind w:firstLine="0"/>
              <w:jc w:val="center"/>
              <w:rPr>
                <w:rFonts w:eastAsia="Times New Roman"/>
                <w:b/>
                <w:color w:val="000000"/>
                <w:sz w:val="20"/>
                <w:szCs w:val="20"/>
                <w:lang w:eastAsia="tr-TR"/>
              </w:rPr>
            </w:pPr>
            <w:r w:rsidRPr="004606CC">
              <w:rPr>
                <w:rFonts w:eastAsia="Times New Roman"/>
                <w:b/>
                <w:color w:val="000000"/>
                <w:sz w:val="20"/>
                <w:szCs w:val="20"/>
                <w:lang w:eastAsia="tr-TR"/>
              </w:rPr>
              <w:t>Toplam Nufusa Oranının Varyansı</w:t>
            </w:r>
          </w:p>
        </w:tc>
        <w:tc>
          <w:tcPr>
            <w:tcW w:w="1704" w:type="dxa"/>
            <w:gridSpan w:val="2"/>
            <w:tcBorders>
              <w:top w:val="single" w:sz="8" w:space="0" w:color="auto"/>
              <w:left w:val="nil"/>
              <w:bottom w:val="single" w:sz="8" w:space="0" w:color="auto"/>
              <w:right w:val="single" w:sz="8" w:space="0" w:color="auto"/>
            </w:tcBorders>
            <w:shd w:val="clear" w:color="auto" w:fill="auto"/>
            <w:textDirection w:val="btLr"/>
            <w:vAlign w:val="bottom"/>
          </w:tcPr>
          <w:p w:rsidR="001C3372" w:rsidRPr="004606CC" w:rsidRDefault="002815D9" w:rsidP="00601874">
            <w:pPr>
              <w:spacing w:before="0" w:after="0" w:line="240" w:lineRule="auto"/>
              <w:ind w:firstLine="0"/>
              <w:jc w:val="center"/>
              <w:rPr>
                <w:rFonts w:eastAsia="Times New Roman"/>
                <w:b/>
                <w:color w:val="000000"/>
                <w:sz w:val="20"/>
                <w:szCs w:val="20"/>
                <w:lang w:eastAsia="tr-TR"/>
              </w:rPr>
            </w:pPr>
            <w:r w:rsidRPr="004606CC">
              <w:rPr>
                <w:rFonts w:eastAsia="Times New Roman"/>
                <w:b/>
                <w:color w:val="000000"/>
                <w:sz w:val="20"/>
                <w:szCs w:val="20"/>
                <w:lang w:eastAsia="tr-TR"/>
              </w:rPr>
              <w:t>Bölge Yaygın Eğitim Payının Varyansı</w:t>
            </w:r>
          </w:p>
        </w:tc>
      </w:tr>
      <w:tr w:rsidR="001C3372" w:rsidRPr="00601874" w:rsidTr="002815D9">
        <w:trPr>
          <w:trHeight w:val="408"/>
        </w:trPr>
        <w:tc>
          <w:tcPr>
            <w:tcW w:w="1467" w:type="dxa"/>
            <w:gridSpan w:val="2"/>
            <w:tcBorders>
              <w:top w:val="nil"/>
              <w:left w:val="single" w:sz="8" w:space="0" w:color="auto"/>
              <w:bottom w:val="nil"/>
              <w:right w:val="nil"/>
            </w:tcBorders>
            <w:shd w:val="clear" w:color="auto" w:fill="auto"/>
            <w:noWrap/>
            <w:vAlign w:val="bottom"/>
            <w:hideMark/>
          </w:tcPr>
          <w:p w:rsidR="001C3372" w:rsidRPr="00601874" w:rsidRDefault="001C3372" w:rsidP="00601874">
            <w:pPr>
              <w:spacing w:before="0" w:after="0" w:line="240" w:lineRule="auto"/>
              <w:ind w:firstLine="0"/>
              <w:jc w:val="center"/>
              <w:rPr>
                <w:rFonts w:eastAsia="Times New Roman"/>
                <w:b/>
                <w:bCs/>
                <w:color w:val="000000"/>
                <w:lang w:eastAsia="tr-TR"/>
              </w:rPr>
            </w:pPr>
            <w:r w:rsidRPr="00601874">
              <w:rPr>
                <w:rFonts w:eastAsia="Times New Roman"/>
                <w:b/>
                <w:bCs/>
                <w:color w:val="000000"/>
                <w:lang w:eastAsia="tr-TR"/>
              </w:rPr>
              <w:t>2004</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6565,85</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0,0044</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67,95</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0,484</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0,0008</w:t>
            </w:r>
          </w:p>
        </w:tc>
        <w:tc>
          <w:tcPr>
            <w:tcW w:w="1165" w:type="dxa"/>
            <w:tcBorders>
              <w:top w:val="nil"/>
              <w:left w:val="nil"/>
              <w:bottom w:val="nil"/>
              <w:right w:val="single" w:sz="8" w:space="0" w:color="auto"/>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6,074</w:t>
            </w:r>
          </w:p>
        </w:tc>
      </w:tr>
      <w:tr w:rsidR="001C3372" w:rsidRPr="00601874" w:rsidTr="002815D9">
        <w:trPr>
          <w:trHeight w:val="408"/>
        </w:trPr>
        <w:tc>
          <w:tcPr>
            <w:tcW w:w="1467" w:type="dxa"/>
            <w:gridSpan w:val="2"/>
            <w:tcBorders>
              <w:top w:val="nil"/>
              <w:left w:val="single" w:sz="8" w:space="0" w:color="auto"/>
              <w:bottom w:val="nil"/>
              <w:right w:val="nil"/>
            </w:tcBorders>
            <w:shd w:val="clear" w:color="auto" w:fill="auto"/>
            <w:noWrap/>
            <w:vAlign w:val="bottom"/>
            <w:hideMark/>
          </w:tcPr>
          <w:p w:rsidR="001C3372" w:rsidRPr="00601874" w:rsidRDefault="001C3372" w:rsidP="00601874">
            <w:pPr>
              <w:spacing w:before="0" w:after="0" w:line="240" w:lineRule="auto"/>
              <w:ind w:firstLine="0"/>
              <w:jc w:val="center"/>
              <w:rPr>
                <w:rFonts w:eastAsia="Times New Roman"/>
                <w:b/>
                <w:bCs/>
                <w:color w:val="000000"/>
                <w:lang w:eastAsia="tr-TR"/>
              </w:rPr>
            </w:pPr>
            <w:r w:rsidRPr="00601874">
              <w:rPr>
                <w:rFonts w:eastAsia="Times New Roman"/>
                <w:b/>
                <w:bCs/>
                <w:color w:val="000000"/>
                <w:lang w:eastAsia="tr-TR"/>
              </w:rPr>
              <w:t>2005</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8420,45</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0,0043</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80,52</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0,657</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0,0009</w:t>
            </w:r>
          </w:p>
        </w:tc>
        <w:tc>
          <w:tcPr>
            <w:tcW w:w="1165" w:type="dxa"/>
            <w:tcBorders>
              <w:top w:val="nil"/>
              <w:left w:val="nil"/>
              <w:bottom w:val="nil"/>
              <w:right w:val="single" w:sz="8" w:space="0" w:color="auto"/>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6,156</w:t>
            </w:r>
          </w:p>
        </w:tc>
      </w:tr>
      <w:tr w:rsidR="001C3372" w:rsidRPr="00601874" w:rsidTr="002815D9">
        <w:trPr>
          <w:trHeight w:val="408"/>
        </w:trPr>
        <w:tc>
          <w:tcPr>
            <w:tcW w:w="1467" w:type="dxa"/>
            <w:gridSpan w:val="2"/>
            <w:tcBorders>
              <w:top w:val="nil"/>
              <w:left w:val="single" w:sz="8" w:space="0" w:color="auto"/>
              <w:bottom w:val="nil"/>
              <w:right w:val="nil"/>
            </w:tcBorders>
            <w:shd w:val="clear" w:color="auto" w:fill="auto"/>
            <w:noWrap/>
            <w:vAlign w:val="bottom"/>
            <w:hideMark/>
          </w:tcPr>
          <w:p w:rsidR="001C3372" w:rsidRPr="00601874" w:rsidRDefault="001C3372" w:rsidP="00601874">
            <w:pPr>
              <w:spacing w:before="0" w:after="0" w:line="240" w:lineRule="auto"/>
              <w:ind w:firstLine="0"/>
              <w:jc w:val="center"/>
              <w:rPr>
                <w:rFonts w:eastAsia="Times New Roman"/>
                <w:b/>
                <w:bCs/>
                <w:color w:val="000000"/>
                <w:lang w:eastAsia="tr-TR"/>
              </w:rPr>
            </w:pPr>
            <w:r w:rsidRPr="00601874">
              <w:rPr>
                <w:rFonts w:eastAsia="Times New Roman"/>
                <w:b/>
                <w:bCs/>
                <w:color w:val="000000"/>
                <w:lang w:eastAsia="tr-TR"/>
              </w:rPr>
              <w:t>2006</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11795,60</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0,0048</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98,12</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0,881</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0,0009</w:t>
            </w:r>
          </w:p>
        </w:tc>
        <w:tc>
          <w:tcPr>
            <w:tcW w:w="1165" w:type="dxa"/>
            <w:tcBorders>
              <w:top w:val="nil"/>
              <w:left w:val="nil"/>
              <w:bottom w:val="nil"/>
              <w:right w:val="single" w:sz="8" w:space="0" w:color="auto"/>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6,202</w:t>
            </w:r>
          </w:p>
        </w:tc>
      </w:tr>
      <w:tr w:rsidR="001C3372" w:rsidRPr="00601874" w:rsidTr="002815D9">
        <w:trPr>
          <w:trHeight w:val="408"/>
        </w:trPr>
        <w:tc>
          <w:tcPr>
            <w:tcW w:w="1467" w:type="dxa"/>
            <w:gridSpan w:val="2"/>
            <w:tcBorders>
              <w:top w:val="nil"/>
              <w:left w:val="single" w:sz="8" w:space="0" w:color="auto"/>
              <w:bottom w:val="nil"/>
              <w:right w:val="nil"/>
            </w:tcBorders>
            <w:shd w:val="clear" w:color="auto" w:fill="auto"/>
            <w:noWrap/>
            <w:vAlign w:val="bottom"/>
            <w:hideMark/>
          </w:tcPr>
          <w:p w:rsidR="001C3372" w:rsidRPr="00601874" w:rsidRDefault="001C3372" w:rsidP="00601874">
            <w:pPr>
              <w:spacing w:before="0" w:after="0" w:line="240" w:lineRule="auto"/>
              <w:ind w:firstLine="0"/>
              <w:jc w:val="center"/>
              <w:rPr>
                <w:rFonts w:eastAsia="Times New Roman"/>
                <w:b/>
                <w:bCs/>
                <w:color w:val="000000"/>
                <w:lang w:eastAsia="tr-TR"/>
              </w:rPr>
            </w:pPr>
            <w:r w:rsidRPr="00601874">
              <w:rPr>
                <w:rFonts w:eastAsia="Times New Roman"/>
                <w:b/>
                <w:bCs/>
                <w:color w:val="000000"/>
                <w:lang w:eastAsia="tr-TR"/>
              </w:rPr>
              <w:t>2007</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14377,60</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0,0051</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123,44</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1,225</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0,0010</w:t>
            </w:r>
          </w:p>
        </w:tc>
        <w:tc>
          <w:tcPr>
            <w:tcW w:w="1165" w:type="dxa"/>
            <w:tcBorders>
              <w:top w:val="nil"/>
              <w:left w:val="nil"/>
              <w:bottom w:val="nil"/>
              <w:right w:val="single" w:sz="8" w:space="0" w:color="auto"/>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5,003</w:t>
            </w:r>
          </w:p>
        </w:tc>
      </w:tr>
      <w:tr w:rsidR="001C3372" w:rsidRPr="00601874" w:rsidTr="002815D9">
        <w:trPr>
          <w:trHeight w:val="408"/>
        </w:trPr>
        <w:tc>
          <w:tcPr>
            <w:tcW w:w="1467" w:type="dxa"/>
            <w:gridSpan w:val="2"/>
            <w:tcBorders>
              <w:top w:val="nil"/>
              <w:left w:val="single" w:sz="8" w:space="0" w:color="auto"/>
              <w:bottom w:val="nil"/>
              <w:right w:val="nil"/>
            </w:tcBorders>
            <w:shd w:val="clear" w:color="auto" w:fill="auto"/>
            <w:noWrap/>
            <w:vAlign w:val="bottom"/>
            <w:hideMark/>
          </w:tcPr>
          <w:p w:rsidR="001C3372" w:rsidRPr="00601874" w:rsidRDefault="001C3372" w:rsidP="00601874">
            <w:pPr>
              <w:spacing w:before="0" w:after="0" w:line="240" w:lineRule="auto"/>
              <w:ind w:firstLine="0"/>
              <w:jc w:val="center"/>
              <w:rPr>
                <w:rFonts w:eastAsia="Times New Roman"/>
                <w:b/>
                <w:bCs/>
                <w:color w:val="000000"/>
                <w:lang w:eastAsia="tr-TR"/>
              </w:rPr>
            </w:pPr>
            <w:r w:rsidRPr="00601874">
              <w:rPr>
                <w:rFonts w:eastAsia="Times New Roman"/>
                <w:b/>
                <w:bCs/>
                <w:color w:val="000000"/>
                <w:lang w:eastAsia="tr-TR"/>
              </w:rPr>
              <w:t>2008</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17594,01</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0,0050</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121,16</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1,768</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0,0010</w:t>
            </w:r>
          </w:p>
        </w:tc>
        <w:tc>
          <w:tcPr>
            <w:tcW w:w="1165" w:type="dxa"/>
            <w:tcBorders>
              <w:top w:val="nil"/>
              <w:left w:val="nil"/>
              <w:bottom w:val="nil"/>
              <w:right w:val="single" w:sz="8" w:space="0" w:color="auto"/>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7,116</w:t>
            </w:r>
          </w:p>
        </w:tc>
      </w:tr>
      <w:tr w:rsidR="001C3372" w:rsidRPr="00601874" w:rsidTr="002815D9">
        <w:trPr>
          <w:trHeight w:val="408"/>
        </w:trPr>
        <w:tc>
          <w:tcPr>
            <w:tcW w:w="1467" w:type="dxa"/>
            <w:gridSpan w:val="2"/>
            <w:tcBorders>
              <w:top w:val="nil"/>
              <w:left w:val="single" w:sz="8" w:space="0" w:color="auto"/>
              <w:bottom w:val="nil"/>
              <w:right w:val="nil"/>
            </w:tcBorders>
            <w:shd w:val="clear" w:color="auto" w:fill="auto"/>
            <w:noWrap/>
            <w:vAlign w:val="bottom"/>
            <w:hideMark/>
          </w:tcPr>
          <w:p w:rsidR="001C3372" w:rsidRPr="00601874" w:rsidRDefault="001C3372" w:rsidP="00601874">
            <w:pPr>
              <w:spacing w:before="0" w:after="0" w:line="240" w:lineRule="auto"/>
              <w:ind w:firstLine="0"/>
              <w:jc w:val="center"/>
              <w:rPr>
                <w:rFonts w:eastAsia="Times New Roman"/>
                <w:b/>
                <w:bCs/>
                <w:color w:val="000000"/>
                <w:lang w:eastAsia="tr-TR"/>
              </w:rPr>
            </w:pPr>
            <w:r w:rsidRPr="00601874">
              <w:rPr>
                <w:rFonts w:eastAsia="Times New Roman"/>
                <w:b/>
                <w:bCs/>
                <w:color w:val="000000"/>
                <w:lang w:eastAsia="tr-TR"/>
              </w:rPr>
              <w:t>2009</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15361,92</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0,0056</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54,88</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0,888</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0,0010</w:t>
            </w:r>
          </w:p>
        </w:tc>
        <w:tc>
          <w:tcPr>
            <w:tcW w:w="1165" w:type="dxa"/>
            <w:tcBorders>
              <w:top w:val="nil"/>
              <w:left w:val="nil"/>
              <w:bottom w:val="nil"/>
              <w:right w:val="single" w:sz="8" w:space="0" w:color="auto"/>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6,658</w:t>
            </w:r>
          </w:p>
        </w:tc>
      </w:tr>
      <w:tr w:rsidR="001C3372" w:rsidRPr="00601874" w:rsidTr="002815D9">
        <w:trPr>
          <w:trHeight w:val="428"/>
        </w:trPr>
        <w:tc>
          <w:tcPr>
            <w:tcW w:w="1467" w:type="dxa"/>
            <w:gridSpan w:val="2"/>
            <w:tcBorders>
              <w:top w:val="nil"/>
              <w:left w:val="single" w:sz="8" w:space="0" w:color="auto"/>
              <w:bottom w:val="nil"/>
              <w:right w:val="nil"/>
            </w:tcBorders>
            <w:shd w:val="clear" w:color="auto" w:fill="auto"/>
            <w:noWrap/>
            <w:vAlign w:val="bottom"/>
            <w:hideMark/>
          </w:tcPr>
          <w:p w:rsidR="001C3372" w:rsidRPr="00601874" w:rsidRDefault="001C3372" w:rsidP="00601874">
            <w:pPr>
              <w:spacing w:before="0" w:after="0" w:line="240" w:lineRule="auto"/>
              <w:ind w:firstLine="0"/>
              <w:jc w:val="center"/>
              <w:rPr>
                <w:rFonts w:eastAsia="Times New Roman"/>
                <w:b/>
                <w:bCs/>
                <w:color w:val="000000"/>
                <w:lang w:eastAsia="tr-TR"/>
              </w:rPr>
            </w:pPr>
            <w:r w:rsidRPr="00601874">
              <w:rPr>
                <w:rFonts w:eastAsia="Times New Roman"/>
                <w:b/>
                <w:bCs/>
                <w:color w:val="000000"/>
                <w:lang w:eastAsia="tr-TR"/>
              </w:rPr>
              <w:t>2010</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17598,78</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0,0055</w:t>
            </w:r>
          </w:p>
        </w:tc>
        <w:tc>
          <w:tcPr>
            <w:tcW w:w="1254"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57,49</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1,095</w:t>
            </w:r>
          </w:p>
        </w:tc>
        <w:tc>
          <w:tcPr>
            <w:tcW w:w="1161" w:type="dxa"/>
            <w:gridSpan w:val="2"/>
            <w:tcBorders>
              <w:top w:val="nil"/>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0,0010</w:t>
            </w:r>
          </w:p>
        </w:tc>
        <w:tc>
          <w:tcPr>
            <w:tcW w:w="1165" w:type="dxa"/>
            <w:tcBorders>
              <w:top w:val="nil"/>
              <w:left w:val="nil"/>
              <w:bottom w:val="nil"/>
              <w:right w:val="single" w:sz="8" w:space="0" w:color="auto"/>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6,655</w:t>
            </w:r>
          </w:p>
        </w:tc>
      </w:tr>
      <w:tr w:rsidR="001C3372" w:rsidRPr="00601874" w:rsidTr="002815D9">
        <w:trPr>
          <w:trHeight w:val="408"/>
        </w:trPr>
        <w:tc>
          <w:tcPr>
            <w:tcW w:w="1467" w:type="dxa"/>
            <w:gridSpan w:val="2"/>
            <w:tcBorders>
              <w:top w:val="single" w:sz="8" w:space="0" w:color="auto"/>
              <w:left w:val="single" w:sz="8" w:space="0" w:color="auto"/>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w:t>
            </w:r>
          </w:p>
        </w:tc>
        <w:tc>
          <w:tcPr>
            <w:tcW w:w="1254" w:type="dxa"/>
            <w:gridSpan w:val="2"/>
            <w:tcBorders>
              <w:top w:val="single" w:sz="8" w:space="0" w:color="auto"/>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w:t>
            </w:r>
          </w:p>
        </w:tc>
        <w:tc>
          <w:tcPr>
            <w:tcW w:w="1254" w:type="dxa"/>
            <w:gridSpan w:val="2"/>
            <w:tcBorders>
              <w:top w:val="single" w:sz="8" w:space="0" w:color="auto"/>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w:t>
            </w:r>
          </w:p>
        </w:tc>
        <w:tc>
          <w:tcPr>
            <w:tcW w:w="1254" w:type="dxa"/>
            <w:gridSpan w:val="2"/>
            <w:tcBorders>
              <w:top w:val="single" w:sz="8" w:space="0" w:color="auto"/>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w:t>
            </w:r>
          </w:p>
        </w:tc>
        <w:tc>
          <w:tcPr>
            <w:tcW w:w="1161" w:type="dxa"/>
            <w:gridSpan w:val="2"/>
            <w:tcBorders>
              <w:top w:val="single" w:sz="8" w:space="0" w:color="auto"/>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w:t>
            </w:r>
          </w:p>
        </w:tc>
        <w:tc>
          <w:tcPr>
            <w:tcW w:w="1161" w:type="dxa"/>
            <w:gridSpan w:val="2"/>
            <w:tcBorders>
              <w:top w:val="single" w:sz="8" w:space="0" w:color="auto"/>
              <w:left w:val="nil"/>
              <w:bottom w:val="nil"/>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w:t>
            </w:r>
          </w:p>
        </w:tc>
        <w:tc>
          <w:tcPr>
            <w:tcW w:w="1165" w:type="dxa"/>
            <w:tcBorders>
              <w:top w:val="single" w:sz="8" w:space="0" w:color="auto"/>
              <w:left w:val="nil"/>
              <w:bottom w:val="nil"/>
              <w:right w:val="single" w:sz="8" w:space="0" w:color="auto"/>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w:t>
            </w:r>
          </w:p>
        </w:tc>
      </w:tr>
      <w:tr w:rsidR="001C3372" w:rsidRPr="00601874" w:rsidTr="002815D9">
        <w:trPr>
          <w:trHeight w:val="408"/>
        </w:trPr>
        <w:tc>
          <w:tcPr>
            <w:tcW w:w="8716" w:type="dxa"/>
            <w:gridSpan w:val="13"/>
            <w:tcBorders>
              <w:top w:val="nil"/>
              <w:left w:val="single" w:sz="8" w:space="0" w:color="auto"/>
              <w:bottom w:val="nil"/>
              <w:right w:val="single" w:sz="8" w:space="0" w:color="000000"/>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Korelasyon: İlgili Parametrenin Kişi Başı Katma Değer ile Korelasyonu</w:t>
            </w:r>
          </w:p>
        </w:tc>
      </w:tr>
      <w:tr w:rsidR="001C3372" w:rsidRPr="00601874" w:rsidTr="002815D9">
        <w:trPr>
          <w:trHeight w:val="428"/>
        </w:trPr>
        <w:tc>
          <w:tcPr>
            <w:tcW w:w="2721" w:type="dxa"/>
            <w:gridSpan w:val="4"/>
            <w:tcBorders>
              <w:top w:val="nil"/>
              <w:left w:val="single" w:sz="8" w:space="0" w:color="auto"/>
              <w:bottom w:val="single" w:sz="8" w:space="0" w:color="auto"/>
              <w:right w:val="nil"/>
            </w:tcBorders>
            <w:shd w:val="clear" w:color="auto" w:fill="auto"/>
            <w:noWrap/>
            <w:vAlign w:val="bottom"/>
            <w:hideMark/>
          </w:tcPr>
          <w:p w:rsidR="001C3372" w:rsidRPr="00601874" w:rsidRDefault="001C3372" w:rsidP="00601874">
            <w:pPr>
              <w:spacing w:before="0" w:after="0" w:line="240" w:lineRule="auto"/>
              <w:ind w:firstLine="0"/>
              <w:jc w:val="left"/>
              <w:rPr>
                <w:rFonts w:eastAsia="Times New Roman"/>
                <w:color w:val="000000"/>
                <w:lang w:eastAsia="tr-TR"/>
              </w:rPr>
            </w:pPr>
            <w:r w:rsidRPr="00601874">
              <w:rPr>
                <w:rFonts w:eastAsia="Times New Roman"/>
                <w:color w:val="000000"/>
                <w:lang w:eastAsia="tr-TR"/>
              </w:rPr>
              <w:t xml:space="preserve">Korelasyon:   </w:t>
            </w:r>
          </w:p>
        </w:tc>
        <w:tc>
          <w:tcPr>
            <w:tcW w:w="1254" w:type="dxa"/>
            <w:gridSpan w:val="2"/>
            <w:tcBorders>
              <w:top w:val="nil"/>
              <w:left w:val="nil"/>
              <w:bottom w:val="single" w:sz="8" w:space="0" w:color="auto"/>
              <w:right w:val="nil"/>
            </w:tcBorders>
            <w:shd w:val="clear" w:color="auto" w:fill="auto"/>
            <w:noWrap/>
            <w:vAlign w:val="bottom"/>
            <w:hideMark/>
          </w:tcPr>
          <w:p w:rsidR="001C3372" w:rsidRPr="002815D9" w:rsidRDefault="001C3372" w:rsidP="00601874">
            <w:pPr>
              <w:spacing w:before="0" w:after="0" w:line="240" w:lineRule="auto"/>
              <w:ind w:firstLine="0"/>
              <w:jc w:val="left"/>
              <w:rPr>
                <w:rFonts w:eastAsia="Times New Roman"/>
                <w:b/>
                <w:bCs/>
                <w:i/>
                <w:iCs/>
                <w:lang w:eastAsia="tr-TR"/>
              </w:rPr>
            </w:pPr>
            <w:r w:rsidRPr="002815D9">
              <w:rPr>
                <w:rFonts w:eastAsia="Times New Roman"/>
                <w:b/>
                <w:bCs/>
                <w:i/>
                <w:iCs/>
                <w:lang w:eastAsia="tr-TR"/>
              </w:rPr>
              <w:t>0,875</w:t>
            </w:r>
          </w:p>
        </w:tc>
        <w:tc>
          <w:tcPr>
            <w:tcW w:w="1254" w:type="dxa"/>
            <w:gridSpan w:val="2"/>
            <w:tcBorders>
              <w:top w:val="nil"/>
              <w:left w:val="nil"/>
              <w:bottom w:val="single" w:sz="8" w:space="0" w:color="auto"/>
              <w:right w:val="nil"/>
            </w:tcBorders>
            <w:shd w:val="clear" w:color="auto" w:fill="auto"/>
            <w:noWrap/>
            <w:vAlign w:val="bottom"/>
            <w:hideMark/>
          </w:tcPr>
          <w:p w:rsidR="001C3372" w:rsidRPr="002815D9" w:rsidRDefault="001C3372" w:rsidP="00601874">
            <w:pPr>
              <w:spacing w:before="0" w:after="0" w:line="240" w:lineRule="auto"/>
              <w:ind w:firstLine="0"/>
              <w:jc w:val="left"/>
              <w:rPr>
                <w:rFonts w:eastAsia="Times New Roman"/>
                <w:b/>
                <w:bCs/>
                <w:i/>
                <w:iCs/>
                <w:lang w:eastAsia="tr-TR"/>
              </w:rPr>
            </w:pPr>
            <w:r w:rsidRPr="002815D9">
              <w:rPr>
                <w:rFonts w:eastAsia="Times New Roman"/>
                <w:b/>
                <w:bCs/>
                <w:i/>
                <w:iCs/>
                <w:lang w:eastAsia="tr-TR"/>
              </w:rPr>
              <w:t>0,181</w:t>
            </w:r>
          </w:p>
        </w:tc>
        <w:tc>
          <w:tcPr>
            <w:tcW w:w="1161" w:type="dxa"/>
            <w:gridSpan w:val="2"/>
            <w:tcBorders>
              <w:top w:val="nil"/>
              <w:left w:val="nil"/>
              <w:bottom w:val="single" w:sz="8" w:space="0" w:color="auto"/>
              <w:right w:val="nil"/>
            </w:tcBorders>
            <w:shd w:val="clear" w:color="auto" w:fill="auto"/>
            <w:noWrap/>
            <w:vAlign w:val="bottom"/>
            <w:hideMark/>
          </w:tcPr>
          <w:p w:rsidR="001C3372" w:rsidRPr="002815D9" w:rsidRDefault="001C3372" w:rsidP="00601874">
            <w:pPr>
              <w:spacing w:before="0" w:after="0" w:line="240" w:lineRule="auto"/>
              <w:ind w:firstLine="0"/>
              <w:jc w:val="left"/>
              <w:rPr>
                <w:rFonts w:eastAsia="Times New Roman"/>
                <w:b/>
                <w:bCs/>
                <w:i/>
                <w:iCs/>
                <w:lang w:eastAsia="tr-TR"/>
              </w:rPr>
            </w:pPr>
            <w:r w:rsidRPr="002815D9">
              <w:rPr>
                <w:rFonts w:eastAsia="Times New Roman"/>
                <w:b/>
                <w:bCs/>
                <w:i/>
                <w:iCs/>
                <w:lang w:eastAsia="tr-TR"/>
              </w:rPr>
              <w:t>0,825</w:t>
            </w:r>
          </w:p>
        </w:tc>
        <w:tc>
          <w:tcPr>
            <w:tcW w:w="1161" w:type="dxa"/>
            <w:gridSpan w:val="2"/>
            <w:tcBorders>
              <w:top w:val="nil"/>
              <w:left w:val="nil"/>
              <w:bottom w:val="single" w:sz="8" w:space="0" w:color="auto"/>
              <w:right w:val="nil"/>
            </w:tcBorders>
            <w:shd w:val="clear" w:color="auto" w:fill="auto"/>
            <w:noWrap/>
            <w:vAlign w:val="bottom"/>
            <w:hideMark/>
          </w:tcPr>
          <w:p w:rsidR="001C3372" w:rsidRPr="002815D9" w:rsidRDefault="001C3372" w:rsidP="00601874">
            <w:pPr>
              <w:spacing w:before="0" w:after="0" w:line="240" w:lineRule="auto"/>
              <w:ind w:firstLine="0"/>
              <w:jc w:val="left"/>
              <w:rPr>
                <w:rFonts w:eastAsia="Times New Roman"/>
                <w:b/>
                <w:bCs/>
                <w:i/>
                <w:iCs/>
                <w:lang w:eastAsia="tr-TR"/>
              </w:rPr>
            </w:pPr>
            <w:r w:rsidRPr="002815D9">
              <w:rPr>
                <w:rFonts w:eastAsia="Times New Roman"/>
                <w:b/>
                <w:bCs/>
                <w:i/>
                <w:iCs/>
                <w:lang w:eastAsia="tr-TR"/>
              </w:rPr>
              <w:t>0,963</w:t>
            </w:r>
          </w:p>
        </w:tc>
        <w:tc>
          <w:tcPr>
            <w:tcW w:w="1165" w:type="dxa"/>
            <w:tcBorders>
              <w:top w:val="nil"/>
              <w:left w:val="nil"/>
              <w:bottom w:val="single" w:sz="8" w:space="0" w:color="auto"/>
              <w:right w:val="single" w:sz="8" w:space="0" w:color="auto"/>
            </w:tcBorders>
            <w:shd w:val="clear" w:color="auto" w:fill="auto"/>
            <w:noWrap/>
            <w:vAlign w:val="bottom"/>
            <w:hideMark/>
          </w:tcPr>
          <w:p w:rsidR="001C3372" w:rsidRPr="002815D9" w:rsidRDefault="001C3372" w:rsidP="00601874">
            <w:pPr>
              <w:spacing w:before="0" w:after="0" w:line="240" w:lineRule="auto"/>
              <w:ind w:firstLine="0"/>
              <w:jc w:val="left"/>
              <w:rPr>
                <w:rFonts w:eastAsia="Times New Roman"/>
                <w:b/>
                <w:bCs/>
                <w:i/>
                <w:iCs/>
                <w:lang w:eastAsia="tr-TR"/>
              </w:rPr>
            </w:pPr>
            <w:r w:rsidRPr="002815D9">
              <w:rPr>
                <w:rFonts w:eastAsia="Times New Roman"/>
                <w:b/>
                <w:bCs/>
                <w:i/>
                <w:iCs/>
                <w:lang w:eastAsia="tr-TR"/>
              </w:rPr>
              <w:t>0,384</w:t>
            </w:r>
          </w:p>
        </w:tc>
      </w:tr>
    </w:tbl>
    <w:p w:rsidR="00E479CF" w:rsidRDefault="00E479CF" w:rsidP="00601874">
      <w:pPr>
        <w:spacing w:before="0" w:after="0" w:line="240" w:lineRule="auto"/>
        <w:rPr>
          <w:rFonts w:eastAsia="Calibri"/>
        </w:rPr>
      </w:pPr>
    </w:p>
    <w:p w:rsidR="00BA65AE" w:rsidRDefault="00F74968" w:rsidP="00CF2C50">
      <w:pPr>
        <w:spacing w:before="0" w:after="0" w:line="240" w:lineRule="auto"/>
        <w:ind w:firstLine="0"/>
        <w:rPr>
          <w:rFonts w:eastAsia="Calibri"/>
        </w:rPr>
      </w:pPr>
      <w:r w:rsidRPr="00601874">
        <w:rPr>
          <w:rFonts w:eastAsia="Calibri"/>
        </w:rPr>
        <w:t xml:space="preserve">Iraksama dinamikleri olarak literatürde ön plana çıkan tüm faktörlerin, 2004-2011 dönemi Türkiye bölgelerarası ıraksaması için de değişen oranlarda olmak üzere ıraksama dinamikleri olarak ortaya çıktıkları </w:t>
      </w:r>
      <w:r w:rsidR="00B2199B">
        <w:rPr>
          <w:rFonts w:eastAsia="Calibri"/>
        </w:rPr>
        <w:t>Çizelge 6’da</w:t>
      </w:r>
      <w:r w:rsidRPr="00601874">
        <w:rPr>
          <w:rFonts w:eastAsia="Calibri"/>
        </w:rPr>
        <w:t xml:space="preserve"> görülmektedir. Bu dönemde nüfus, kişi başına yatırım ve kişi başına ihracat parametrelerinin bölgelerarası varyanslarının kişi başı katma değerin bölgelerarası varyansı ile yüksek pozitif korelasyona sahip olduğu görülmektedir. Beşeri sermaye birikiminin temsili için kullanılan yaygın eğitim parametresinin de daha düşük bir düzeyde olmakla birlikte bölgelerarası kişi başı katma değer parametresiyle pozitif korelasyona sahip olduğu görülmektedir. Net göçün nüfusa oranının varyansının ise kişi başı katma değer parametresiyle çok zayıf ancak yine pozitif bir korelasyona sahip olduğu görülmektedir. Tüm bu analizler sonucunda ortaya çıkan sonuçlar şu şekilde özetlenebilir:</w:t>
      </w:r>
    </w:p>
    <w:p w:rsidR="00E479CF" w:rsidRPr="00601874" w:rsidRDefault="00E479CF" w:rsidP="00601874">
      <w:pPr>
        <w:spacing w:before="0" w:after="0" w:line="240" w:lineRule="auto"/>
        <w:rPr>
          <w:rFonts w:eastAsia="Calibri"/>
        </w:rPr>
      </w:pPr>
    </w:p>
    <w:p w:rsidR="001D37B5" w:rsidRDefault="001D37B5" w:rsidP="002815D9">
      <w:pPr>
        <w:pStyle w:val="ListeParagraf"/>
        <w:numPr>
          <w:ilvl w:val="1"/>
          <w:numId w:val="29"/>
        </w:numPr>
        <w:spacing w:line="240" w:lineRule="auto"/>
        <w:ind w:left="851" w:hanging="851"/>
        <w:rPr>
          <w:rFonts w:eastAsia="Calibri"/>
        </w:rPr>
      </w:pPr>
      <w:r w:rsidRPr="00601874">
        <w:rPr>
          <w:rFonts w:eastAsia="Calibri"/>
        </w:rPr>
        <w:t>Bölge nüfusunun toplam nüfusa oranı en önemli ıraksama dinamiğidir. Nüfusu fazla olan bölgeler, nüfusu az olan bölgelere oranla daha hızlı büyümekte olduklarından nüfus farklılıkları kuvvetli bir ıraksama dinamiğidir.</w:t>
      </w:r>
    </w:p>
    <w:p w:rsidR="002815D9" w:rsidRPr="00601874" w:rsidRDefault="002815D9" w:rsidP="002815D9">
      <w:pPr>
        <w:pStyle w:val="ListeParagraf"/>
        <w:spacing w:line="240" w:lineRule="auto"/>
        <w:ind w:left="851" w:firstLine="0"/>
        <w:rPr>
          <w:rFonts w:eastAsia="Calibri"/>
        </w:rPr>
      </w:pPr>
    </w:p>
    <w:p w:rsidR="001D37B5" w:rsidRDefault="001D37B5" w:rsidP="002815D9">
      <w:pPr>
        <w:pStyle w:val="ListeParagraf"/>
        <w:numPr>
          <w:ilvl w:val="1"/>
          <w:numId w:val="29"/>
        </w:numPr>
        <w:spacing w:line="240" w:lineRule="auto"/>
        <w:ind w:left="851" w:hanging="851"/>
        <w:rPr>
          <w:rFonts w:eastAsia="Calibri"/>
        </w:rPr>
      </w:pPr>
      <w:r w:rsidRPr="00601874">
        <w:rPr>
          <w:rFonts w:eastAsia="Calibri"/>
        </w:rPr>
        <w:t xml:space="preserve">Kişi başı sabit sermaye yatırımlarından bölgelerin aldığı pay önemli bir yakınsama/ıraksama dinamiğidir. </w:t>
      </w:r>
      <w:r w:rsidR="000B0B52" w:rsidRPr="00601874">
        <w:rPr>
          <w:rFonts w:eastAsia="Calibri"/>
        </w:rPr>
        <w:t xml:space="preserve">Kişi başına sermaye yatırımları bölgelerarası </w:t>
      </w:r>
      <w:r w:rsidR="000B0B52" w:rsidRPr="00601874">
        <w:rPr>
          <w:rFonts w:eastAsia="Calibri"/>
        </w:rPr>
        <w:lastRenderedPageBreak/>
        <w:t xml:space="preserve">verimlilik farklılıkları oluşmasına neden olmaktadır. </w:t>
      </w:r>
      <w:r w:rsidRPr="00601874">
        <w:rPr>
          <w:rFonts w:eastAsia="Calibri"/>
        </w:rPr>
        <w:t>Kişi başı sabit sermaye yatırımı yüksek olan bölgeler, başlangıç gelir düzeyleri de daha yüksekse, kişi başı sabit sermaye yatırımları düşük bölgelerden kuvvetli şekilde ıraksarlar.</w:t>
      </w:r>
    </w:p>
    <w:p w:rsidR="002815D9" w:rsidRPr="00601874" w:rsidRDefault="002815D9" w:rsidP="002815D9">
      <w:pPr>
        <w:pStyle w:val="ListeParagraf"/>
        <w:spacing w:line="240" w:lineRule="auto"/>
        <w:ind w:left="851" w:firstLine="0"/>
        <w:rPr>
          <w:rFonts w:eastAsia="Calibri"/>
        </w:rPr>
      </w:pPr>
    </w:p>
    <w:p w:rsidR="001D37B5" w:rsidRDefault="001D37B5" w:rsidP="002815D9">
      <w:pPr>
        <w:pStyle w:val="ListeParagraf"/>
        <w:numPr>
          <w:ilvl w:val="1"/>
          <w:numId w:val="29"/>
        </w:numPr>
        <w:spacing w:line="240" w:lineRule="auto"/>
        <w:ind w:left="851" w:hanging="851"/>
        <w:rPr>
          <w:rFonts w:eastAsia="Calibri"/>
        </w:rPr>
      </w:pPr>
      <w:r w:rsidRPr="00601874">
        <w:rPr>
          <w:rFonts w:eastAsia="Calibri"/>
        </w:rPr>
        <w:t>Dış ticaretten bölgelerin yararlanma oranı bir başka önemli yakınsama/ıraksama dinamiğidir. Literatürle uyumlu şekilde, bölgelerarası ıraksama olgusunun en kuvvetli nedenlerinden biri, görece yüksek gelire sahip bölgelerin daha fazla dış ticaret gelirine sahip olmalarıdır.</w:t>
      </w:r>
    </w:p>
    <w:p w:rsidR="002815D9" w:rsidRPr="00601874" w:rsidRDefault="002815D9" w:rsidP="002815D9">
      <w:pPr>
        <w:pStyle w:val="ListeParagraf"/>
        <w:spacing w:line="240" w:lineRule="auto"/>
        <w:ind w:left="851" w:firstLine="0"/>
        <w:rPr>
          <w:rFonts w:eastAsia="Calibri"/>
        </w:rPr>
      </w:pPr>
    </w:p>
    <w:p w:rsidR="001D37B5" w:rsidRDefault="001D37B5" w:rsidP="002815D9">
      <w:pPr>
        <w:pStyle w:val="ListeParagraf"/>
        <w:numPr>
          <w:ilvl w:val="1"/>
          <w:numId w:val="29"/>
        </w:numPr>
        <w:spacing w:line="240" w:lineRule="auto"/>
        <w:ind w:left="851" w:hanging="851"/>
        <w:rPr>
          <w:rFonts w:eastAsia="Calibri"/>
        </w:rPr>
      </w:pPr>
      <w:r w:rsidRPr="00601874">
        <w:rPr>
          <w:rFonts w:eastAsia="Calibri"/>
        </w:rPr>
        <w:t>Beşeri sermaye birkimi, orta düzeyde etkili bir yakınsama/ıraksama dinamiğidir. İşgücü niteliğinde sağlanan artışlar büyümeyi de etkilediğinden, görece geliri yüksek bölgelerde gerçekleşen daha yüksek oranlı mesleki eğitimler bir ıraksama dinamiği oluşturmaktadır.</w:t>
      </w:r>
    </w:p>
    <w:p w:rsidR="002815D9" w:rsidRPr="00601874" w:rsidRDefault="002815D9" w:rsidP="002815D9">
      <w:pPr>
        <w:pStyle w:val="ListeParagraf"/>
        <w:spacing w:line="240" w:lineRule="auto"/>
        <w:ind w:left="851" w:firstLine="0"/>
        <w:rPr>
          <w:rFonts w:eastAsia="Calibri"/>
        </w:rPr>
      </w:pPr>
    </w:p>
    <w:p w:rsidR="001D37B5" w:rsidRPr="00601874" w:rsidRDefault="001D37B5" w:rsidP="002815D9">
      <w:pPr>
        <w:pStyle w:val="ListeParagraf"/>
        <w:numPr>
          <w:ilvl w:val="1"/>
          <w:numId w:val="29"/>
        </w:numPr>
        <w:spacing w:line="240" w:lineRule="auto"/>
        <w:ind w:left="851" w:hanging="851"/>
        <w:rPr>
          <w:rFonts w:eastAsia="Calibri"/>
        </w:rPr>
      </w:pPr>
      <w:r w:rsidRPr="00601874">
        <w:rPr>
          <w:rFonts w:eastAsia="Calibri"/>
        </w:rPr>
        <w:t>Bölgelerin aldığı net göçün nüfusa oranı zayıf bir ıraksama dinamiği olmakla birlikte, net göçün nüfusa oranının varyansının bölge kişi başı gelirin varyansına etkisi pozitiftir. Daha fazla göç alan bölgeler daha az göç alan bölgelerden, eğer başlangıç gelirleri daha yüksekse, ıraksama eğilimindedirler.</w:t>
      </w:r>
    </w:p>
    <w:p w:rsidR="007255CF" w:rsidRPr="00601874" w:rsidRDefault="007255CF" w:rsidP="00601874">
      <w:pPr>
        <w:spacing w:before="0" w:after="0" w:line="240" w:lineRule="auto"/>
        <w:ind w:firstLine="0"/>
        <w:jc w:val="left"/>
        <w:rPr>
          <w:color w:val="000000" w:themeColor="text1"/>
        </w:rPr>
      </w:pPr>
    </w:p>
    <w:p w:rsidR="004962F8" w:rsidRPr="00601874" w:rsidRDefault="00AB2031" w:rsidP="00AB2031">
      <w:pPr>
        <w:pStyle w:val="Balk1"/>
        <w:spacing w:before="0" w:line="240" w:lineRule="auto"/>
        <w:ind w:left="426" w:firstLine="0"/>
        <w:rPr>
          <w:sz w:val="24"/>
          <w:szCs w:val="24"/>
        </w:rPr>
      </w:pPr>
      <w:bookmarkStart w:id="19" w:name="_Toc388808691"/>
      <w:r>
        <w:rPr>
          <w:sz w:val="24"/>
          <w:szCs w:val="24"/>
        </w:rPr>
        <w:t>4.</w:t>
      </w:r>
      <w:r w:rsidR="004962F8" w:rsidRPr="00601874">
        <w:rPr>
          <w:sz w:val="24"/>
          <w:szCs w:val="24"/>
        </w:rPr>
        <w:t>SONUÇ</w:t>
      </w:r>
      <w:bookmarkEnd w:id="19"/>
    </w:p>
    <w:p w:rsidR="005F13DF" w:rsidRDefault="005F13DF" w:rsidP="00CF2C50">
      <w:pPr>
        <w:pStyle w:val="Balk1"/>
        <w:spacing w:beforeLines="120" w:before="288" w:afterLines="120" w:after="288" w:line="240" w:lineRule="auto"/>
        <w:ind w:firstLine="0"/>
        <w:rPr>
          <w:b w:val="0"/>
          <w:sz w:val="24"/>
          <w:szCs w:val="24"/>
        </w:rPr>
      </w:pPr>
      <w:bookmarkStart w:id="20" w:name="_Toc388808692"/>
      <w:r w:rsidRPr="00601874">
        <w:rPr>
          <w:b w:val="0"/>
          <w:sz w:val="24"/>
          <w:szCs w:val="24"/>
        </w:rPr>
        <w:t>Bölgelerarası gelir dağılımı analizlerinde kullanılan kişi başı gelir ve kişi başı üretilen katma değer, verimlilik parametreleri olarak kabul edildiğinde, bölgelerarası gelir dağılımı farklılaşmasının en temel nedeninin bölgelerarası verimlilik farklılaşmaları olduğu sonucuna ulaşılacaktır.</w:t>
      </w:r>
    </w:p>
    <w:p w:rsidR="005F13DF" w:rsidRDefault="005F13DF" w:rsidP="00CF2C50">
      <w:pPr>
        <w:spacing w:beforeLines="120" w:before="288" w:afterLines="120" w:after="288" w:line="240" w:lineRule="auto"/>
        <w:ind w:firstLine="0"/>
      </w:pPr>
      <w:r w:rsidRPr="00601874">
        <w:t>Bu çalışma kapsamında literatürde yaygın şekilde kullanılan yöntemler marifetiyle Türkiye’de bölgelerarası gelirin 1975-2001 döneminde kuvvetli bir şekilde ıraksadığı sonucuna ulaşılmıştır.</w:t>
      </w:r>
      <w:r w:rsidR="00F9263E" w:rsidRPr="00601874">
        <w:t xml:space="preserve">  β-yakınsaması ve σ-yakınsaması analizleri birbirleriyle tutarlı sonuçlar vermişlerdir. Gözlemlenen olgu yalnız gelir dağılımı ıraksaması değil, gelir dağılımındaki farklılaşmanın derinleşmesi olmuştur.</w:t>
      </w:r>
    </w:p>
    <w:p w:rsidR="00F9263E" w:rsidRPr="00601874" w:rsidRDefault="00F9263E" w:rsidP="00CF2C50">
      <w:pPr>
        <w:spacing w:before="0" w:after="0" w:line="240" w:lineRule="auto"/>
        <w:ind w:firstLine="0"/>
      </w:pPr>
      <w:r w:rsidRPr="00601874">
        <w:t>Bölgelerarası gelir dağılımının farklılaşması dengeli bir kalkınma sürecine engel olmaktadır. Bu açıdan bölgelerarası gelir dağılımının ıraksamasının önüne geçilmesi gerekmektedir. Yukarıda da bahsedildiği üzere gelir dağılımı karşılaştırma parametreleri ile verimlilik parametrelerinin yakınlığı ve ayrıca yatırım gibi TFV doğrudan etkileyen dinamiklerin varlığı, gelir dağılımındaki bozulmanın düzeltilmesi konusunda da önemli ipuçları vermektedir. Bölgelerarasında, geliri düşük bölgeler için uygulamaya koyulacak etkin verimlilik politkaları, bölgelerarası gelir dağılımını düzeltici etkilere sahip olacaktır. Bu çerçevede oluşturulacak verimlilik politikalarının kalkınma, büyüme ve sosyal politikalar olmak üzere pek çok alanda düzeltici etkiye sahip olması beklenen sonuçlardandır.</w:t>
      </w:r>
    </w:p>
    <w:p w:rsidR="00F9263E" w:rsidRPr="00601874" w:rsidRDefault="00F9263E" w:rsidP="00601874">
      <w:pPr>
        <w:spacing w:before="0" w:after="0" w:line="240" w:lineRule="auto"/>
      </w:pPr>
    </w:p>
    <w:p w:rsidR="00B40847" w:rsidRPr="00601874" w:rsidRDefault="00B40847" w:rsidP="00601874">
      <w:pPr>
        <w:autoSpaceDE w:val="0"/>
        <w:autoSpaceDN w:val="0"/>
        <w:adjustRightInd w:val="0"/>
        <w:spacing w:before="0" w:after="0" w:line="240" w:lineRule="auto"/>
        <w:ind w:left="360" w:firstLine="0"/>
        <w:jc w:val="left"/>
      </w:pPr>
    </w:p>
    <w:p w:rsidR="00B40847" w:rsidRPr="00601874" w:rsidRDefault="00B40847" w:rsidP="00601874">
      <w:pPr>
        <w:autoSpaceDE w:val="0"/>
        <w:autoSpaceDN w:val="0"/>
        <w:adjustRightInd w:val="0"/>
        <w:spacing w:before="0" w:after="0" w:line="240" w:lineRule="auto"/>
        <w:ind w:left="360" w:firstLine="0"/>
        <w:jc w:val="left"/>
      </w:pPr>
    </w:p>
    <w:p w:rsidR="00B40847" w:rsidRPr="00601874" w:rsidRDefault="00B40847" w:rsidP="00601874">
      <w:pPr>
        <w:autoSpaceDE w:val="0"/>
        <w:autoSpaceDN w:val="0"/>
        <w:adjustRightInd w:val="0"/>
        <w:spacing w:before="0" w:after="0" w:line="240" w:lineRule="auto"/>
        <w:ind w:left="360" w:firstLine="0"/>
        <w:jc w:val="left"/>
      </w:pPr>
    </w:p>
    <w:p w:rsidR="00B40847" w:rsidRPr="00601874" w:rsidRDefault="00B40847" w:rsidP="00601874">
      <w:pPr>
        <w:autoSpaceDE w:val="0"/>
        <w:autoSpaceDN w:val="0"/>
        <w:adjustRightInd w:val="0"/>
        <w:spacing w:before="0" w:after="0" w:line="240" w:lineRule="auto"/>
        <w:ind w:left="360" w:firstLine="0"/>
        <w:jc w:val="left"/>
      </w:pPr>
    </w:p>
    <w:p w:rsidR="00CF2C50" w:rsidRDefault="00CF2C50" w:rsidP="00601874">
      <w:pPr>
        <w:spacing w:before="0" w:after="0" w:line="240" w:lineRule="auto"/>
        <w:ind w:left="360" w:firstLine="0"/>
        <w:jc w:val="left"/>
        <w:rPr>
          <w:b/>
        </w:rPr>
      </w:pPr>
    </w:p>
    <w:p w:rsidR="00CF2C50" w:rsidRDefault="00CF2C50" w:rsidP="00601874">
      <w:pPr>
        <w:spacing w:before="0" w:after="0" w:line="240" w:lineRule="auto"/>
        <w:ind w:left="360" w:firstLine="0"/>
        <w:jc w:val="left"/>
        <w:rPr>
          <w:b/>
        </w:rPr>
      </w:pPr>
    </w:p>
    <w:p w:rsidR="00B40847" w:rsidRPr="00E91AC0" w:rsidRDefault="00E91AC0" w:rsidP="00CF2C50">
      <w:pPr>
        <w:spacing w:line="240" w:lineRule="auto"/>
        <w:ind w:left="360" w:firstLine="0"/>
        <w:jc w:val="left"/>
        <w:rPr>
          <w:b/>
        </w:rPr>
      </w:pPr>
      <w:r>
        <w:rPr>
          <w:b/>
        </w:rPr>
        <w:lastRenderedPageBreak/>
        <w:t>KAYNAKÇA</w:t>
      </w:r>
    </w:p>
    <w:p w:rsidR="00B40847" w:rsidRDefault="002B17AD" w:rsidP="00CF2C50">
      <w:pPr>
        <w:pStyle w:val="ListeParagraf"/>
        <w:numPr>
          <w:ilvl w:val="0"/>
          <w:numId w:val="39"/>
        </w:numPr>
        <w:spacing w:line="240" w:lineRule="auto"/>
        <w:jc w:val="left"/>
      </w:pPr>
      <w:r w:rsidRPr="00601874">
        <w:t>ACEMOĞLU</w:t>
      </w:r>
      <w:r w:rsidR="00B40847" w:rsidRPr="00601874">
        <w:t xml:space="preserve">, D., </w:t>
      </w:r>
      <w:r w:rsidRPr="00601874">
        <w:t>JOHNSON</w:t>
      </w:r>
      <w:r w:rsidR="00B40847" w:rsidRPr="00601874">
        <w:t xml:space="preserve">, S. </w:t>
      </w:r>
      <w:r w:rsidRPr="00601874">
        <w:t>ROB</w:t>
      </w:r>
      <w:r w:rsidR="00AA0BDD">
        <w:t>I</w:t>
      </w:r>
      <w:r w:rsidRPr="00601874">
        <w:t>NSON</w:t>
      </w:r>
      <w:r w:rsidR="00B40847" w:rsidRPr="00601874">
        <w:t xml:space="preserve">, J.A., (2001), " </w:t>
      </w:r>
      <w:r w:rsidR="00B40847" w:rsidRPr="00314D81">
        <w:rPr>
          <w:b/>
        </w:rPr>
        <w:t>Revearsal of Fortune: Geography and Institutions in the Making of Modern World Income Distribution</w:t>
      </w:r>
      <w:r w:rsidR="00B40847" w:rsidRPr="00601874">
        <w:t>", NBER WORKING PAPER SERIES 8460</w:t>
      </w:r>
      <w:r w:rsidR="00314D81">
        <w:t>.</w:t>
      </w:r>
    </w:p>
    <w:p w:rsidR="00314D81" w:rsidRPr="00601874" w:rsidRDefault="00314D81" w:rsidP="00314D81">
      <w:pPr>
        <w:pStyle w:val="ListeParagraf"/>
        <w:spacing w:before="0" w:after="0" w:line="240" w:lineRule="auto"/>
        <w:ind w:left="1080" w:firstLine="0"/>
        <w:jc w:val="left"/>
      </w:pPr>
    </w:p>
    <w:p w:rsidR="00B40847" w:rsidRPr="00601874" w:rsidRDefault="002B17AD" w:rsidP="00314D81">
      <w:pPr>
        <w:pStyle w:val="ListeParagraf"/>
        <w:keepNext/>
        <w:keepLines/>
        <w:numPr>
          <w:ilvl w:val="0"/>
          <w:numId w:val="39"/>
        </w:numPr>
        <w:spacing w:before="0" w:after="0" w:line="240" w:lineRule="auto"/>
        <w:jc w:val="left"/>
        <w:outlineLvl w:val="0"/>
      </w:pPr>
      <w:r w:rsidRPr="00601874">
        <w:t>ALTINBAŞ</w:t>
      </w:r>
      <w:r w:rsidR="00B40847" w:rsidRPr="00601874">
        <w:t xml:space="preserve">, S., </w:t>
      </w:r>
      <w:r w:rsidRPr="00601874">
        <w:t>DOĞRUEL</w:t>
      </w:r>
      <w:r w:rsidR="00B40847" w:rsidRPr="00601874">
        <w:t xml:space="preserve">, F. ve </w:t>
      </w:r>
      <w:r w:rsidRPr="00601874">
        <w:t>GÜNEŞ</w:t>
      </w:r>
      <w:r w:rsidR="00B40847" w:rsidRPr="00601874">
        <w:t>, M.</w:t>
      </w:r>
      <w:r w:rsidR="005A25A8">
        <w:t>,</w:t>
      </w:r>
      <w:r w:rsidR="00B40847" w:rsidRPr="00601874">
        <w:t xml:space="preserve"> (2002) </w:t>
      </w:r>
      <w:r w:rsidR="00755CD3" w:rsidRPr="00314D81">
        <w:rPr>
          <w:b/>
        </w:rPr>
        <w:t>TÜRKİYE’DE BÖLGESEL YAKINSAMA: KALKINMADA ÖNCELİKLİ İLLER POLİTİKASI BAŞARILI MI</w:t>
      </w:r>
      <w:r w:rsidR="00B40847" w:rsidRPr="00601874">
        <w:t>? VI. ODTÜ Uluslararası Ekonomi Kongresi, 11-14 Eylül, Ankara</w:t>
      </w:r>
    </w:p>
    <w:p w:rsidR="00755CD3" w:rsidRPr="00601874" w:rsidRDefault="00755CD3" w:rsidP="00601874">
      <w:pPr>
        <w:spacing w:before="0" w:after="0" w:line="240" w:lineRule="auto"/>
        <w:ind w:left="360" w:firstLine="0"/>
        <w:jc w:val="left"/>
      </w:pPr>
    </w:p>
    <w:p w:rsidR="00B40847" w:rsidRDefault="002B17AD" w:rsidP="00314D81">
      <w:pPr>
        <w:pStyle w:val="ListeParagraf"/>
        <w:numPr>
          <w:ilvl w:val="0"/>
          <w:numId w:val="39"/>
        </w:numPr>
        <w:spacing w:before="0" w:after="0" w:line="240" w:lineRule="auto"/>
        <w:jc w:val="left"/>
      </w:pPr>
      <w:r w:rsidRPr="00601874">
        <w:t>BARRO</w:t>
      </w:r>
      <w:r w:rsidR="00AB2031">
        <w:t>, R.J.,</w:t>
      </w:r>
      <w:r w:rsidR="00B40847" w:rsidRPr="00601874">
        <w:t xml:space="preserve"> (1996), "</w:t>
      </w:r>
      <w:r w:rsidR="00B40847" w:rsidRPr="00314D81">
        <w:rPr>
          <w:b/>
          <w:i/>
        </w:rPr>
        <w:t>Determinants of Economic Growth: A Cross-Country Empirical Study</w:t>
      </w:r>
      <w:r w:rsidR="00B40847" w:rsidRPr="00601874">
        <w:t>", NBER WORKING PAPER SERIES, Working Paper 5698</w:t>
      </w:r>
      <w:r w:rsidR="00314D81">
        <w:t>.</w:t>
      </w:r>
    </w:p>
    <w:p w:rsidR="00314D81"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BARRO</w:t>
      </w:r>
      <w:r w:rsidR="00B40847" w:rsidRPr="00601874">
        <w:t>, R.J.</w:t>
      </w:r>
      <w:r w:rsidR="00AB2031">
        <w:t>,</w:t>
      </w:r>
      <w:r w:rsidR="00B40847" w:rsidRPr="00601874">
        <w:t xml:space="preserve">  (2012), "</w:t>
      </w:r>
      <w:r w:rsidR="00B40847" w:rsidRPr="00314D81">
        <w:rPr>
          <w:b/>
          <w:i/>
        </w:rPr>
        <w:t>Convergence and Divergence Revisited</w:t>
      </w:r>
      <w:r w:rsidR="00B40847" w:rsidRPr="00601874">
        <w:t>", NBER WORKING PAPER SERIES, Working Paper 18295</w:t>
      </w:r>
      <w:r w:rsidR="00314D81">
        <w:t>.</w:t>
      </w:r>
    </w:p>
    <w:p w:rsidR="00314D81" w:rsidRPr="00601874"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BARRO</w:t>
      </w:r>
      <w:r w:rsidR="00B40847" w:rsidRPr="00601874">
        <w:t xml:space="preserve">, R.J., </w:t>
      </w:r>
      <w:r w:rsidRPr="00601874">
        <w:t>SALA</w:t>
      </w:r>
      <w:r w:rsidR="00B40847" w:rsidRPr="00601874">
        <w:t>-</w:t>
      </w:r>
      <w:r w:rsidRPr="00601874">
        <w:t>I</w:t>
      </w:r>
      <w:r w:rsidR="00B40847" w:rsidRPr="00601874">
        <w:t xml:space="preserve"> </w:t>
      </w:r>
      <w:r w:rsidR="00AA0BDD">
        <w:t>MARTI</w:t>
      </w:r>
      <w:r w:rsidRPr="00601874">
        <w:t>N</w:t>
      </w:r>
      <w:r w:rsidR="00B40847" w:rsidRPr="00601874">
        <w:t>, X.</w:t>
      </w:r>
      <w:r w:rsidR="00AB2031">
        <w:t>,</w:t>
      </w:r>
      <w:r w:rsidR="00B40847" w:rsidRPr="00601874">
        <w:t xml:space="preserve">  (1992), "</w:t>
      </w:r>
      <w:r w:rsidR="00B40847" w:rsidRPr="00314D81">
        <w:rPr>
          <w:b/>
          <w:i/>
        </w:rPr>
        <w:t>Economic Growth and Convergence Across the United States</w:t>
      </w:r>
      <w:r w:rsidR="00B40847" w:rsidRPr="00601874">
        <w:t>", NBER WORKING PAPER SERIES, Working Paper 3410</w:t>
      </w:r>
      <w:r w:rsidR="00314D81">
        <w:t>.</w:t>
      </w:r>
    </w:p>
    <w:p w:rsidR="00314D81" w:rsidRPr="00601874"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BARRO</w:t>
      </w:r>
      <w:r w:rsidR="00B40847" w:rsidRPr="00601874">
        <w:t xml:space="preserve">, R.J., </w:t>
      </w:r>
      <w:r w:rsidRPr="00601874">
        <w:t>SALA-I</w:t>
      </w:r>
      <w:r w:rsidR="00B40847" w:rsidRPr="00601874">
        <w:t xml:space="preserve"> </w:t>
      </w:r>
      <w:r w:rsidR="00AA0BDD">
        <w:t>MARTI</w:t>
      </w:r>
      <w:r w:rsidRPr="00601874">
        <w:t>N</w:t>
      </w:r>
      <w:r w:rsidR="00B40847" w:rsidRPr="00601874">
        <w:t>, X.</w:t>
      </w:r>
      <w:r w:rsidR="00AB2031">
        <w:t>,</w:t>
      </w:r>
      <w:r w:rsidR="00B40847" w:rsidRPr="00601874">
        <w:t xml:space="preserve">  (Tarihsiz), "</w:t>
      </w:r>
      <w:r w:rsidR="00B40847" w:rsidRPr="00314D81">
        <w:rPr>
          <w:b/>
          <w:i/>
        </w:rPr>
        <w:t>Convergence across States and Regions</w:t>
      </w:r>
      <w:r w:rsidR="00B40847" w:rsidRPr="00601874">
        <w:t>"</w:t>
      </w:r>
      <w:r w:rsidR="00314D81">
        <w:t>.</w:t>
      </w:r>
    </w:p>
    <w:p w:rsidR="00314D81"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BAUMOL</w:t>
      </w:r>
      <w:r w:rsidR="00B40847" w:rsidRPr="00601874">
        <w:t xml:space="preserve">, W.J., </w:t>
      </w:r>
      <w:r w:rsidRPr="00601874">
        <w:t>WOLFF</w:t>
      </w:r>
      <w:r w:rsidR="00B40847" w:rsidRPr="00601874">
        <w:t>, E.N.</w:t>
      </w:r>
      <w:r w:rsidR="00AB2031">
        <w:t>,</w:t>
      </w:r>
      <w:r w:rsidR="00B40847" w:rsidRPr="00601874">
        <w:t xml:space="preserve">  (1988), "</w:t>
      </w:r>
      <w:r w:rsidR="00B40847" w:rsidRPr="00314D81">
        <w:rPr>
          <w:b/>
          <w:i/>
        </w:rPr>
        <w:t>Productivity Growth, Convergence, and Welfare: Reply</w:t>
      </w:r>
      <w:r w:rsidR="00B40847" w:rsidRPr="00601874">
        <w:t>", The American Economic Review, Vol. 78, No. 5</w:t>
      </w:r>
      <w:r w:rsidR="00314D81">
        <w:t>.</w:t>
      </w:r>
    </w:p>
    <w:p w:rsidR="00314D81" w:rsidRPr="00601874"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pPr>
      <w:r w:rsidRPr="00601874">
        <w:t>BEN</w:t>
      </w:r>
      <w:r w:rsidR="00B40847" w:rsidRPr="00601874">
        <w:t>-</w:t>
      </w:r>
      <w:r w:rsidRPr="00601874">
        <w:t>DAVID</w:t>
      </w:r>
      <w:r w:rsidR="00B40847" w:rsidRPr="00601874">
        <w:t>, D.</w:t>
      </w:r>
      <w:r w:rsidR="00AB2031">
        <w:t>,</w:t>
      </w:r>
      <w:r w:rsidR="00B40847" w:rsidRPr="00601874">
        <w:t xml:space="preserve">  (1997), "</w:t>
      </w:r>
      <w:r w:rsidR="00B40847" w:rsidRPr="00314D81">
        <w:rPr>
          <w:b/>
          <w:i/>
        </w:rPr>
        <w:t>Converging Clubs and Diverging Economies</w:t>
      </w:r>
      <w:r w:rsidR="00B40847" w:rsidRPr="00601874">
        <w:t>", NBER and CEPR Paper Series, JEL Class</w:t>
      </w:r>
      <w:r w:rsidR="003E5943">
        <w:t>,</w:t>
      </w:r>
      <w:r w:rsidR="00B40847" w:rsidRPr="00601874">
        <w:t xml:space="preserve"> O1,</w:t>
      </w:r>
      <w:r w:rsidR="009118FC">
        <w:t xml:space="preserve"> </w:t>
      </w:r>
      <w:bookmarkStart w:id="21" w:name="_GoBack"/>
      <w:bookmarkEnd w:id="21"/>
      <w:r w:rsidR="00B40847" w:rsidRPr="00601874">
        <w:t>O4,</w:t>
      </w:r>
      <w:r w:rsidR="009118FC">
        <w:t xml:space="preserve"> </w:t>
      </w:r>
      <w:r w:rsidR="00B40847" w:rsidRPr="00601874">
        <w:t>O5</w:t>
      </w:r>
      <w:r w:rsidR="00314D81">
        <w:t>.</w:t>
      </w:r>
    </w:p>
    <w:p w:rsidR="00314D81"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BEN</w:t>
      </w:r>
      <w:r w:rsidR="00B40847" w:rsidRPr="00601874">
        <w:t>-</w:t>
      </w:r>
      <w:r w:rsidRPr="00601874">
        <w:t>DAVID</w:t>
      </w:r>
      <w:r w:rsidR="00B40847" w:rsidRPr="00601874">
        <w:t>, D.</w:t>
      </w:r>
      <w:r w:rsidR="00AB2031">
        <w:t>,</w:t>
      </w:r>
      <w:r w:rsidR="00B40847" w:rsidRPr="00601874">
        <w:t xml:space="preserve">  (1998), </w:t>
      </w:r>
      <w:r w:rsidR="00B40847" w:rsidRPr="00314D81">
        <w:rPr>
          <w:b/>
          <w:i/>
        </w:rPr>
        <w:t>"Converging Clubs and Subsistence Economies</w:t>
      </w:r>
      <w:r w:rsidR="00B40847" w:rsidRPr="00601874">
        <w:t>", Journal of Development Economics Vol. 55</w:t>
      </w:r>
      <w:r w:rsidR="00314D81">
        <w:t>.</w:t>
      </w:r>
    </w:p>
    <w:p w:rsidR="00314D81" w:rsidRDefault="00314D81" w:rsidP="00314D81">
      <w:pPr>
        <w:pStyle w:val="ListeParagraf"/>
      </w:pPr>
    </w:p>
    <w:p w:rsidR="00B40847" w:rsidRPr="00601874" w:rsidRDefault="002B17AD" w:rsidP="00314D81">
      <w:pPr>
        <w:pStyle w:val="ListeParagraf"/>
        <w:keepNext/>
        <w:keepLines/>
        <w:numPr>
          <w:ilvl w:val="0"/>
          <w:numId w:val="39"/>
        </w:numPr>
        <w:spacing w:before="0" w:after="0" w:line="240" w:lineRule="auto"/>
        <w:jc w:val="left"/>
        <w:outlineLvl w:val="0"/>
      </w:pPr>
      <w:r w:rsidRPr="00601874">
        <w:t>BERBER</w:t>
      </w:r>
      <w:r w:rsidR="00B40847" w:rsidRPr="00601874">
        <w:t xml:space="preserve">, M. </w:t>
      </w:r>
      <w:r w:rsidRPr="00601874">
        <w:t>YAMAK</w:t>
      </w:r>
      <w:r w:rsidR="00B40847" w:rsidRPr="00601874">
        <w:t xml:space="preserve">, R. ve </w:t>
      </w:r>
      <w:r w:rsidRPr="00601874">
        <w:t>ARTAN</w:t>
      </w:r>
      <w:r w:rsidR="00B40847" w:rsidRPr="00601874">
        <w:t>, S.</w:t>
      </w:r>
      <w:r w:rsidR="00AB2031">
        <w:t>,</w:t>
      </w:r>
      <w:r w:rsidR="00B40847" w:rsidRPr="00601874">
        <w:t xml:space="preserve"> (2000)</w:t>
      </w:r>
      <w:r w:rsidR="00AB2031">
        <w:t>,</w:t>
      </w:r>
      <w:r w:rsidR="00B40847" w:rsidRPr="00601874">
        <w:t xml:space="preserve"> “</w:t>
      </w:r>
      <w:r w:rsidR="00B40847" w:rsidRPr="00314D81">
        <w:rPr>
          <w:b/>
          <w:i/>
        </w:rPr>
        <w:t>Türkiye’de Yakınlaşma Hipotezinin Bölgeler Bazında Eçerliliği Üzerine Ampirik Bir Çalışma: 1975-1997</w:t>
      </w:r>
      <w:r w:rsidR="00B40847" w:rsidRPr="00601874">
        <w:t>.”, 9. Ulusal Bölge Bilimi ve Bölge Planlama Kongresi Bildiriler Kitabı</w:t>
      </w:r>
    </w:p>
    <w:p w:rsidR="00292D57" w:rsidRPr="00601874" w:rsidRDefault="00292D57" w:rsidP="00601874">
      <w:pPr>
        <w:autoSpaceDE w:val="0"/>
        <w:autoSpaceDN w:val="0"/>
        <w:adjustRightInd w:val="0"/>
        <w:spacing w:before="0" w:after="0" w:line="240" w:lineRule="auto"/>
        <w:ind w:left="360" w:firstLine="0"/>
        <w:jc w:val="left"/>
      </w:pPr>
    </w:p>
    <w:p w:rsidR="00B40847" w:rsidRDefault="002B17AD" w:rsidP="00314D81">
      <w:pPr>
        <w:pStyle w:val="ListeParagraf"/>
        <w:numPr>
          <w:ilvl w:val="0"/>
          <w:numId w:val="39"/>
        </w:numPr>
        <w:autoSpaceDE w:val="0"/>
        <w:autoSpaceDN w:val="0"/>
        <w:adjustRightInd w:val="0"/>
        <w:spacing w:before="0" w:after="0" w:line="240" w:lineRule="auto"/>
        <w:jc w:val="left"/>
      </w:pPr>
      <w:r w:rsidRPr="00601874">
        <w:t>BIANCHI</w:t>
      </w:r>
      <w:r w:rsidR="00292D57" w:rsidRPr="00601874">
        <w:t>, M.</w:t>
      </w:r>
      <w:r w:rsidR="00AB2031">
        <w:t>,</w:t>
      </w:r>
      <w:r w:rsidR="00292D57" w:rsidRPr="00601874">
        <w:t xml:space="preserve">  (1997), “</w:t>
      </w:r>
      <w:r w:rsidR="00292D57" w:rsidRPr="00314D81">
        <w:rPr>
          <w:b/>
          <w:i/>
        </w:rPr>
        <w:t>Testi</w:t>
      </w:r>
      <w:r w:rsidR="00B40847" w:rsidRPr="00314D81">
        <w:rPr>
          <w:b/>
          <w:i/>
        </w:rPr>
        <w:t>ng For Convergence: Evidence From Non-Parametric Multimodality Tests</w:t>
      </w:r>
      <w:r w:rsidR="00B40847" w:rsidRPr="00601874">
        <w:t>”, JOURNAL OF APPLIED ECONOMETRICS, Vol. 12</w:t>
      </w:r>
      <w:r w:rsidR="00314D81">
        <w:t>.</w:t>
      </w:r>
    </w:p>
    <w:p w:rsidR="00292D57" w:rsidRPr="00601874" w:rsidRDefault="00292D57" w:rsidP="00601874">
      <w:pPr>
        <w:spacing w:before="0" w:after="0" w:line="240" w:lineRule="auto"/>
        <w:ind w:left="360" w:firstLine="0"/>
        <w:jc w:val="left"/>
      </w:pPr>
    </w:p>
    <w:p w:rsidR="00B40847" w:rsidRDefault="002B17AD" w:rsidP="00314D81">
      <w:pPr>
        <w:pStyle w:val="ListeParagraf"/>
        <w:numPr>
          <w:ilvl w:val="0"/>
          <w:numId w:val="39"/>
        </w:numPr>
        <w:spacing w:before="0" w:after="0" w:line="240" w:lineRule="auto"/>
        <w:jc w:val="left"/>
      </w:pPr>
      <w:r w:rsidRPr="00601874">
        <w:t>CLARK</w:t>
      </w:r>
      <w:r w:rsidR="00B40847" w:rsidRPr="00601874">
        <w:t>, R.</w:t>
      </w:r>
      <w:r w:rsidR="00AB2031">
        <w:t>,</w:t>
      </w:r>
      <w:r w:rsidR="00B40847" w:rsidRPr="00601874">
        <w:t xml:space="preserve">  (2011), “</w:t>
      </w:r>
      <w:r w:rsidR="00B40847" w:rsidRPr="00314D81">
        <w:rPr>
          <w:b/>
          <w:i/>
        </w:rPr>
        <w:t>World Income Inequality in the Global Era: New Estimates, 1990-2008</w:t>
      </w:r>
      <w:r w:rsidR="00292D57" w:rsidRPr="00601874">
        <w:t>”</w:t>
      </w:r>
      <w:r w:rsidR="00B40847" w:rsidRPr="00601874">
        <w:t>, Social Problems, Vol. 58, No.4</w:t>
      </w:r>
      <w:r w:rsidR="00314D81">
        <w:t>.</w:t>
      </w:r>
    </w:p>
    <w:p w:rsidR="00314D81" w:rsidRDefault="00314D81" w:rsidP="00314D81">
      <w:pPr>
        <w:pStyle w:val="ListeParagraf"/>
        <w:spacing w:before="0" w:after="0" w:line="240" w:lineRule="auto"/>
        <w:ind w:left="1080" w:firstLine="0"/>
        <w:jc w:val="left"/>
      </w:pPr>
    </w:p>
    <w:p w:rsidR="00B40847" w:rsidRPr="00601874" w:rsidRDefault="002B17AD" w:rsidP="00314D81">
      <w:pPr>
        <w:pStyle w:val="ListeParagraf"/>
        <w:numPr>
          <w:ilvl w:val="0"/>
          <w:numId w:val="39"/>
        </w:numPr>
        <w:spacing w:before="0" w:after="0" w:line="240" w:lineRule="auto"/>
        <w:jc w:val="left"/>
      </w:pPr>
      <w:r w:rsidRPr="00601874">
        <w:t>ELVAN</w:t>
      </w:r>
      <w:r w:rsidR="00AB2031">
        <w:t>, L.,  (T</w:t>
      </w:r>
      <w:r w:rsidR="00B40847" w:rsidRPr="00601874">
        <w:t>arihsiz), “</w:t>
      </w:r>
      <w:r w:rsidR="00B40847" w:rsidRPr="00314D81">
        <w:rPr>
          <w:b/>
          <w:i/>
        </w:rPr>
        <w:t>Türkiye’de Bölgelerarası İktisadi Gelişmişlik Farklarının GSYİH (İller Endeksi) Esas Alınarak Karşılaştırılması</w:t>
      </w:r>
      <w:r w:rsidR="00B40847" w:rsidRPr="00601874">
        <w:t>”, Planlama Dergisi- Özel Sayı DPT’nin Kuruluşunun 42. Yılı</w:t>
      </w:r>
    </w:p>
    <w:p w:rsidR="00B40847" w:rsidRDefault="002B17AD" w:rsidP="00314D81">
      <w:pPr>
        <w:pStyle w:val="ListeParagraf"/>
        <w:numPr>
          <w:ilvl w:val="0"/>
          <w:numId w:val="39"/>
        </w:numPr>
        <w:spacing w:before="0" w:after="0" w:line="240" w:lineRule="auto"/>
        <w:jc w:val="left"/>
      </w:pPr>
      <w:r w:rsidRPr="00601874">
        <w:lastRenderedPageBreak/>
        <w:t>ERDOĞAN</w:t>
      </w:r>
      <w:r w:rsidR="00B40847" w:rsidRPr="00601874">
        <w:t xml:space="preserve">, E., </w:t>
      </w:r>
      <w:r w:rsidRPr="00601874">
        <w:t xml:space="preserve">ATAKLI </w:t>
      </w:r>
      <w:r w:rsidR="00B40847" w:rsidRPr="00601874">
        <w:t>R.</w:t>
      </w:r>
      <w:r w:rsidR="00AB2031">
        <w:t>,</w:t>
      </w:r>
      <w:r w:rsidR="00B40847" w:rsidRPr="00601874">
        <w:t xml:space="preserve">  (2012), “</w:t>
      </w:r>
      <w:r w:rsidR="00B40847" w:rsidRPr="00314D81">
        <w:rPr>
          <w:b/>
          <w:i/>
        </w:rPr>
        <w:t>Investment Incentives and FDI in Turkey: The Incentives Package After the 2008 Global Crisis</w:t>
      </w:r>
      <w:r w:rsidR="00B40847" w:rsidRPr="00601874">
        <w:t>”, Procedia-Social and Behavioral Sciences 58</w:t>
      </w:r>
      <w:r w:rsidR="00314D81">
        <w:t>.</w:t>
      </w:r>
    </w:p>
    <w:p w:rsidR="00314D81" w:rsidRPr="00601874"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GAROFALO</w:t>
      </w:r>
      <w:r w:rsidR="00B40847" w:rsidRPr="00601874">
        <w:t xml:space="preserve">, G.A., </w:t>
      </w:r>
      <w:r w:rsidRPr="00601874">
        <w:t>YAMARIK</w:t>
      </w:r>
      <w:r w:rsidR="00B40847" w:rsidRPr="00601874">
        <w:t>, S.</w:t>
      </w:r>
      <w:r w:rsidR="00AB2031">
        <w:t>,</w:t>
      </w:r>
      <w:r w:rsidR="00B40847" w:rsidRPr="00601874">
        <w:t xml:space="preserve">  (2002), “</w:t>
      </w:r>
      <w:r w:rsidR="00B40847" w:rsidRPr="00314D81">
        <w:rPr>
          <w:b/>
          <w:i/>
        </w:rPr>
        <w:t>Evidence from a New State-by-State Capital Stock Series</w:t>
      </w:r>
      <w:r w:rsidR="00B40847" w:rsidRPr="00601874">
        <w:t>”, Review of Economics and Statistics Vol. 84, No.2</w:t>
      </w:r>
      <w:r w:rsidR="00314D81">
        <w:t>.</w:t>
      </w:r>
    </w:p>
    <w:p w:rsidR="00314D81"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JOHNSON</w:t>
      </w:r>
      <w:r w:rsidR="00B40847" w:rsidRPr="00601874">
        <w:t>, P.A.</w:t>
      </w:r>
      <w:r w:rsidR="00AB2031">
        <w:t>,</w:t>
      </w:r>
      <w:r w:rsidR="00B40847" w:rsidRPr="00601874">
        <w:t xml:space="preserve">  (1999), “</w:t>
      </w:r>
      <w:r w:rsidR="00B40847" w:rsidRPr="00314D81">
        <w:rPr>
          <w:b/>
          <w:i/>
        </w:rPr>
        <w:t>A nonparametric analysis of income convergence across the US States</w:t>
      </w:r>
      <w:r w:rsidR="00B40847" w:rsidRPr="00601874">
        <w:t>”, Economics Letters 69</w:t>
      </w:r>
      <w:r w:rsidR="00314D81">
        <w:t>.</w:t>
      </w:r>
    </w:p>
    <w:p w:rsidR="00314D81" w:rsidRPr="00601874" w:rsidRDefault="00314D81" w:rsidP="00314D81">
      <w:pPr>
        <w:pStyle w:val="ListeParagraf"/>
        <w:spacing w:before="0" w:after="0" w:line="240" w:lineRule="auto"/>
        <w:ind w:left="1080" w:firstLine="0"/>
        <w:jc w:val="left"/>
      </w:pPr>
    </w:p>
    <w:p w:rsidR="00314D81" w:rsidRDefault="002B17AD" w:rsidP="00314D81">
      <w:pPr>
        <w:pStyle w:val="ListeParagraf"/>
        <w:numPr>
          <w:ilvl w:val="0"/>
          <w:numId w:val="39"/>
        </w:numPr>
        <w:spacing w:before="0" w:after="0" w:line="240" w:lineRule="auto"/>
        <w:jc w:val="left"/>
      </w:pPr>
      <w:r w:rsidRPr="00601874">
        <w:t>JOHNSON</w:t>
      </w:r>
      <w:r w:rsidR="00B40847" w:rsidRPr="00601874">
        <w:t>, P.A.</w:t>
      </w:r>
      <w:r w:rsidR="00AB2031">
        <w:t>,</w:t>
      </w:r>
      <w:r w:rsidR="00B40847" w:rsidRPr="00601874">
        <w:t xml:space="preserve">  (2005), “</w:t>
      </w:r>
      <w:r w:rsidR="00B40847" w:rsidRPr="00314D81">
        <w:rPr>
          <w:b/>
          <w:i/>
        </w:rPr>
        <w:t>A continuous state space approach to: Convergence by Parts</w:t>
      </w:r>
      <w:r w:rsidR="00B40847" w:rsidRPr="00601874">
        <w:t>”, Economics Letters 86</w:t>
      </w:r>
      <w:r w:rsidR="00314D81">
        <w:t>.</w:t>
      </w:r>
    </w:p>
    <w:p w:rsidR="00B40847" w:rsidRPr="00601874" w:rsidRDefault="00B40847" w:rsidP="00314D81">
      <w:pPr>
        <w:pStyle w:val="ListeParagraf"/>
        <w:spacing w:before="0" w:after="0" w:line="240" w:lineRule="auto"/>
        <w:ind w:left="1080" w:firstLine="0"/>
        <w:jc w:val="left"/>
      </w:pPr>
    </w:p>
    <w:p w:rsidR="00B40847" w:rsidRPr="00314D81" w:rsidRDefault="002B17AD" w:rsidP="00314D81">
      <w:pPr>
        <w:pStyle w:val="ListeParagraf"/>
        <w:numPr>
          <w:ilvl w:val="0"/>
          <w:numId w:val="39"/>
        </w:numPr>
        <w:spacing w:before="0" w:after="0" w:line="240" w:lineRule="auto"/>
        <w:jc w:val="left"/>
      </w:pPr>
      <w:r w:rsidRPr="00314D81">
        <w:rPr>
          <w:lang w:val="en-GB"/>
        </w:rPr>
        <w:t>JONES</w:t>
      </w:r>
      <w:r w:rsidR="00B40847" w:rsidRPr="00314D81">
        <w:rPr>
          <w:lang w:val="en-GB"/>
        </w:rPr>
        <w:t>, C.I.</w:t>
      </w:r>
      <w:r w:rsidR="00AB2031">
        <w:rPr>
          <w:lang w:val="en-GB"/>
        </w:rPr>
        <w:t>,</w:t>
      </w:r>
      <w:r w:rsidR="00B40847" w:rsidRPr="00314D81">
        <w:rPr>
          <w:lang w:val="en-GB"/>
        </w:rPr>
        <w:t xml:space="preserve"> (1998), </w:t>
      </w:r>
      <w:r w:rsidR="00292D57" w:rsidRPr="00314D81">
        <w:rPr>
          <w:b/>
          <w:iCs/>
          <w:lang w:val="en-GB"/>
        </w:rPr>
        <w:t xml:space="preserve">INTRODUCTION </w:t>
      </w:r>
      <w:r w:rsidR="00B40847" w:rsidRPr="00314D81">
        <w:rPr>
          <w:b/>
          <w:iCs/>
          <w:lang w:val="en-GB"/>
        </w:rPr>
        <w:t xml:space="preserve">to </w:t>
      </w:r>
      <w:r w:rsidR="00292D57" w:rsidRPr="00314D81">
        <w:rPr>
          <w:b/>
          <w:iCs/>
          <w:lang w:val="en-GB"/>
        </w:rPr>
        <w:t>ECONOMIC GROWTH</w:t>
      </w:r>
      <w:r w:rsidR="00B40847" w:rsidRPr="00314D81">
        <w:rPr>
          <w:b/>
          <w:iCs/>
          <w:lang w:val="en-GB"/>
        </w:rPr>
        <w:t>,</w:t>
      </w:r>
      <w:r w:rsidR="00B40847" w:rsidRPr="00314D81">
        <w:rPr>
          <w:lang w:val="en-GB"/>
        </w:rPr>
        <w:t xml:space="preserve"> W.W. Norton, 1998</w:t>
      </w:r>
      <w:r w:rsidR="00314D81">
        <w:rPr>
          <w:lang w:val="en-GB"/>
        </w:rPr>
        <w:t>.</w:t>
      </w:r>
    </w:p>
    <w:p w:rsidR="00314D81" w:rsidRDefault="00314D81" w:rsidP="00314D81">
      <w:pPr>
        <w:pStyle w:val="ListeParagraf"/>
        <w:keepNext/>
        <w:keepLines/>
        <w:spacing w:before="0" w:after="0" w:line="240" w:lineRule="auto"/>
        <w:ind w:left="1080" w:firstLine="0"/>
        <w:jc w:val="left"/>
        <w:outlineLvl w:val="0"/>
      </w:pPr>
    </w:p>
    <w:p w:rsidR="00B40847" w:rsidRPr="00601874" w:rsidRDefault="002B17AD" w:rsidP="00314D81">
      <w:pPr>
        <w:pStyle w:val="ListeParagraf"/>
        <w:keepNext/>
        <w:keepLines/>
        <w:numPr>
          <w:ilvl w:val="0"/>
          <w:numId w:val="39"/>
        </w:numPr>
        <w:spacing w:before="0" w:after="0" w:line="240" w:lineRule="auto"/>
        <w:jc w:val="left"/>
        <w:outlineLvl w:val="0"/>
      </w:pPr>
      <w:r w:rsidRPr="00601874">
        <w:t>KARACA</w:t>
      </w:r>
      <w:r w:rsidR="00B40847" w:rsidRPr="00601874">
        <w:t>, O., (2004), “</w:t>
      </w:r>
      <w:r w:rsidR="00B40847" w:rsidRPr="00314D81">
        <w:rPr>
          <w:b/>
          <w:i/>
        </w:rPr>
        <w:t>Türkiye’de Bölgelerarası Gelir Farklılıkları: Yakınsama Var Mı</w:t>
      </w:r>
      <w:r w:rsidR="00B40847" w:rsidRPr="00601874">
        <w:t>?”, Türkiye Ekonomi Kurumu Tartışma Metni, No:2004/7</w:t>
      </w:r>
      <w:r w:rsidR="00314D81">
        <w:t>.</w:t>
      </w:r>
    </w:p>
    <w:p w:rsidR="00314D81" w:rsidRDefault="00314D81" w:rsidP="00314D81">
      <w:pPr>
        <w:pStyle w:val="ListeParagraf"/>
        <w:keepNext/>
        <w:keepLines/>
        <w:spacing w:before="0" w:after="0" w:line="240" w:lineRule="auto"/>
        <w:ind w:left="1080" w:firstLine="0"/>
        <w:jc w:val="left"/>
        <w:outlineLvl w:val="0"/>
      </w:pPr>
    </w:p>
    <w:p w:rsidR="00B40847" w:rsidRPr="00601874" w:rsidRDefault="002B17AD" w:rsidP="00314D81">
      <w:pPr>
        <w:pStyle w:val="ListeParagraf"/>
        <w:keepNext/>
        <w:keepLines/>
        <w:numPr>
          <w:ilvl w:val="0"/>
          <w:numId w:val="39"/>
        </w:numPr>
        <w:spacing w:before="0" w:after="0" w:line="240" w:lineRule="auto"/>
        <w:jc w:val="left"/>
        <w:outlineLvl w:val="0"/>
      </w:pPr>
      <w:r w:rsidRPr="00601874">
        <w:t>KIRDAR</w:t>
      </w:r>
      <w:r w:rsidR="00B40847" w:rsidRPr="00601874">
        <w:t xml:space="preserve">, M., </w:t>
      </w:r>
      <w:r w:rsidRPr="00601874">
        <w:t>SARAÇOĞLU</w:t>
      </w:r>
      <w:r w:rsidR="00B40847" w:rsidRPr="00601874">
        <w:t>, Ş.</w:t>
      </w:r>
      <w:r w:rsidR="00AB2031">
        <w:t>,</w:t>
      </w:r>
      <w:r w:rsidR="00B40847" w:rsidRPr="00601874">
        <w:t xml:space="preserve"> (2012), “</w:t>
      </w:r>
      <w:r w:rsidR="00B40847" w:rsidRPr="00314D81">
        <w:rPr>
          <w:b/>
          <w:i/>
        </w:rPr>
        <w:t>İç Göç, Bölgesel Yakınsama Sorunu ve Ekonomik Büyüme: Türkiye Örneği</w:t>
      </w:r>
      <w:r w:rsidR="00B40847" w:rsidRPr="00601874">
        <w:t>”, Türkiye Ekonomi Kurumu Tartışma Metni, No:2012/75</w:t>
      </w:r>
      <w:r w:rsidR="00314D81">
        <w:t>.</w:t>
      </w:r>
    </w:p>
    <w:p w:rsidR="00292D57" w:rsidRPr="00601874" w:rsidRDefault="00292D57" w:rsidP="00601874">
      <w:pPr>
        <w:spacing w:before="0" w:after="0" w:line="240" w:lineRule="auto"/>
        <w:ind w:left="360" w:firstLine="0"/>
        <w:jc w:val="left"/>
      </w:pPr>
    </w:p>
    <w:p w:rsidR="00B40847" w:rsidRDefault="002B17AD" w:rsidP="00314D81">
      <w:pPr>
        <w:pStyle w:val="ListeParagraf"/>
        <w:numPr>
          <w:ilvl w:val="0"/>
          <w:numId w:val="39"/>
        </w:numPr>
        <w:spacing w:before="0" w:after="0" w:line="240" w:lineRule="auto"/>
        <w:jc w:val="left"/>
      </w:pPr>
      <w:r w:rsidRPr="00601874">
        <w:t>MUTLU</w:t>
      </w:r>
      <w:r w:rsidR="00B40847" w:rsidRPr="00601874">
        <w:t>, S.</w:t>
      </w:r>
      <w:r w:rsidR="00AB2031">
        <w:t>,</w:t>
      </w:r>
      <w:r w:rsidR="00B40847" w:rsidRPr="00601874">
        <w:t xml:space="preserve">  (2012), “</w:t>
      </w:r>
      <w:r w:rsidR="00B40847" w:rsidRPr="00314D81">
        <w:rPr>
          <w:b/>
          <w:i/>
        </w:rPr>
        <w:t>Bölgesel Farklılaşmanın Nedenleri ve Türkiye Bağlamında Bölgesel Geliştirme Stratejileri</w:t>
      </w:r>
      <w:r w:rsidR="00B40847" w:rsidRPr="00601874">
        <w:t>”, Tartışma, TEK, No. 2012/56</w:t>
      </w:r>
      <w:r w:rsidR="00314D81">
        <w:t>.</w:t>
      </w:r>
    </w:p>
    <w:p w:rsidR="00314D81" w:rsidRPr="00601874"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ÖNDER</w:t>
      </w:r>
      <w:r w:rsidR="00B40847" w:rsidRPr="00601874">
        <w:t xml:space="preserve">, Z., </w:t>
      </w:r>
      <w:r w:rsidRPr="00601874">
        <w:t>ÖZYILDIRIM</w:t>
      </w:r>
      <w:r w:rsidR="00B40847" w:rsidRPr="00601874">
        <w:t>, S.</w:t>
      </w:r>
      <w:r w:rsidR="00AB2031">
        <w:t>,</w:t>
      </w:r>
      <w:r w:rsidR="00B40847" w:rsidRPr="00601874">
        <w:t xml:space="preserve">  (2012), “</w:t>
      </w:r>
      <w:r w:rsidR="00B40847" w:rsidRPr="00314D81">
        <w:rPr>
          <w:b/>
          <w:i/>
        </w:rPr>
        <w:t>Role of Bank Credit on Local Growth: Do Politics and Crisis Matter</w:t>
      </w:r>
      <w:r w:rsidR="00B40847" w:rsidRPr="00601874">
        <w:t>”, Journal of Financial Stability No.9</w:t>
      </w:r>
      <w:r w:rsidR="00314D81">
        <w:t>.</w:t>
      </w:r>
      <w:r w:rsidR="00B40847" w:rsidRPr="00601874">
        <w:t xml:space="preserve"> </w:t>
      </w:r>
    </w:p>
    <w:p w:rsidR="00314D81" w:rsidRPr="00601874"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ÖZSABUNCUOĞLU</w:t>
      </w:r>
      <w:r w:rsidR="00B40847" w:rsidRPr="00601874">
        <w:t xml:space="preserve">, İ.H., </w:t>
      </w:r>
      <w:r w:rsidRPr="00601874">
        <w:t>DİREKÇİ</w:t>
      </w:r>
      <w:r w:rsidR="00B40847" w:rsidRPr="00601874">
        <w:t>, T.</w:t>
      </w:r>
      <w:r w:rsidR="00AB2031">
        <w:t>,</w:t>
      </w:r>
      <w:r w:rsidR="00B40847" w:rsidRPr="00601874">
        <w:t xml:space="preserve">  (2012), “</w:t>
      </w:r>
      <w:r w:rsidR="00B40847" w:rsidRPr="00314D81">
        <w:rPr>
          <w:b/>
          <w:i/>
        </w:rPr>
        <w:t>Seçilmiş Bazı Makro Ekonomik Değişkenlerin Türkiye’de Bölgesel İstihdama Etkisi</w:t>
      </w:r>
      <w:r w:rsidR="00B40847" w:rsidRPr="00601874">
        <w:t>”, Tartışma, TEK, No. 2012/86</w:t>
      </w:r>
      <w:r w:rsidR="00314D81">
        <w:t>.</w:t>
      </w:r>
    </w:p>
    <w:p w:rsidR="00314D81"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PHILLIPS</w:t>
      </w:r>
      <w:r w:rsidR="00B40847" w:rsidRPr="00601874">
        <w:t>, P.C.B., Sul, D.</w:t>
      </w:r>
      <w:r w:rsidR="00AB2031">
        <w:t>,</w:t>
      </w:r>
      <w:r w:rsidR="00B40847" w:rsidRPr="00601874">
        <w:t xml:space="preserve">  (2007), “</w:t>
      </w:r>
      <w:r w:rsidR="00B40847" w:rsidRPr="00314D81">
        <w:rPr>
          <w:b/>
          <w:i/>
        </w:rPr>
        <w:t>Transition Modelling and Econometric Covergence Tests</w:t>
      </w:r>
      <w:r w:rsidR="00B40847" w:rsidRPr="00601874">
        <w:t>”, Econometrica, Vol.75, No.6</w:t>
      </w:r>
      <w:r w:rsidR="00314D81">
        <w:t>.</w:t>
      </w:r>
    </w:p>
    <w:p w:rsidR="00314D81" w:rsidRPr="00601874"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QUAH</w:t>
      </w:r>
      <w:r w:rsidR="00B40847" w:rsidRPr="00601874">
        <w:t>, D.T.</w:t>
      </w:r>
      <w:r w:rsidR="00AB2031">
        <w:t>,</w:t>
      </w:r>
      <w:r w:rsidR="00B40847" w:rsidRPr="00601874">
        <w:t xml:space="preserve">  (1996), "</w:t>
      </w:r>
      <w:r w:rsidR="00B40847" w:rsidRPr="00314D81">
        <w:rPr>
          <w:b/>
          <w:i/>
        </w:rPr>
        <w:t>Growth and Convergence in Models of Distribution Dynamics</w:t>
      </w:r>
      <w:r w:rsidR="00B40847" w:rsidRPr="00601874">
        <w:t>", The Economic Journal, Vol. 106, No. 437</w:t>
      </w:r>
      <w:r w:rsidR="00314D81">
        <w:t>.</w:t>
      </w:r>
    </w:p>
    <w:p w:rsidR="00314D81"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QUAH</w:t>
      </w:r>
      <w:r w:rsidR="00B40847" w:rsidRPr="00601874">
        <w:t>, D.T.</w:t>
      </w:r>
      <w:r w:rsidR="00AB2031">
        <w:t>,</w:t>
      </w:r>
      <w:r w:rsidR="00B40847" w:rsidRPr="00601874">
        <w:t xml:space="preserve">  (1996), "</w:t>
      </w:r>
      <w:r w:rsidR="00B40847" w:rsidRPr="00314D81">
        <w:rPr>
          <w:b/>
          <w:i/>
        </w:rPr>
        <w:t>Regional convergence clusters across Europe</w:t>
      </w:r>
      <w:r w:rsidR="00B40847" w:rsidRPr="00601874">
        <w:t>", European Economic Review 40</w:t>
      </w:r>
      <w:r w:rsidR="00314D81">
        <w:t>.</w:t>
      </w:r>
    </w:p>
    <w:p w:rsidR="00314D81" w:rsidRPr="00601874"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RAVALLION</w:t>
      </w:r>
      <w:r w:rsidR="00B40847" w:rsidRPr="00601874">
        <w:t>, M.</w:t>
      </w:r>
      <w:r w:rsidR="00AB2031">
        <w:t>,</w:t>
      </w:r>
      <w:r w:rsidR="00B40847" w:rsidRPr="00601874">
        <w:t xml:space="preserve">  (2003), “</w:t>
      </w:r>
      <w:r w:rsidR="00B40847" w:rsidRPr="00314D81">
        <w:rPr>
          <w:b/>
          <w:i/>
        </w:rPr>
        <w:t>Inequality Convergence</w:t>
      </w:r>
      <w:r w:rsidR="00B40847" w:rsidRPr="00601874">
        <w:t>”, Economics Letters, No. 80</w:t>
      </w:r>
      <w:r w:rsidR="00314D81">
        <w:t>.</w:t>
      </w:r>
    </w:p>
    <w:p w:rsidR="00314D81" w:rsidRPr="00601874" w:rsidRDefault="00314D81" w:rsidP="00314D81">
      <w:pPr>
        <w:pStyle w:val="ListeParagraf"/>
        <w:spacing w:before="0" w:after="0" w:line="240" w:lineRule="auto"/>
        <w:ind w:left="1080" w:firstLine="0"/>
        <w:jc w:val="left"/>
      </w:pPr>
    </w:p>
    <w:p w:rsidR="00B40847" w:rsidRPr="00601874" w:rsidRDefault="002B17AD" w:rsidP="00314D81">
      <w:pPr>
        <w:pStyle w:val="ListeParagraf"/>
        <w:numPr>
          <w:ilvl w:val="0"/>
          <w:numId w:val="39"/>
        </w:numPr>
        <w:spacing w:before="0" w:after="0" w:line="240" w:lineRule="auto"/>
        <w:jc w:val="left"/>
      </w:pPr>
      <w:r w:rsidRPr="00601874">
        <w:t>SALA-I MARTIN, X.</w:t>
      </w:r>
      <w:r w:rsidR="00AB2031">
        <w:t>,</w:t>
      </w:r>
      <w:r w:rsidRPr="00601874">
        <w:t xml:space="preserve"> </w:t>
      </w:r>
      <w:r w:rsidR="00B40847" w:rsidRPr="00601874">
        <w:t>(2006), “</w:t>
      </w:r>
      <w:r w:rsidR="00B40847" w:rsidRPr="00314D81">
        <w:rPr>
          <w:b/>
          <w:i/>
        </w:rPr>
        <w:t>The World Distribution of Income</w:t>
      </w:r>
      <w:r w:rsidR="00B40847" w:rsidRPr="00601874">
        <w:t>”, The Quarterly Journal of Economics, Vol.121, No.2</w:t>
      </w:r>
      <w:r w:rsidR="00314D81">
        <w:t>.</w:t>
      </w:r>
      <w:r w:rsidR="00B40847" w:rsidRPr="00601874">
        <w:t xml:space="preserve"> </w:t>
      </w:r>
    </w:p>
    <w:p w:rsidR="00314D81" w:rsidRDefault="002B17AD" w:rsidP="00314D81">
      <w:pPr>
        <w:pStyle w:val="ListeParagraf"/>
        <w:numPr>
          <w:ilvl w:val="0"/>
          <w:numId w:val="39"/>
        </w:numPr>
        <w:spacing w:before="0" w:after="0" w:line="240" w:lineRule="auto"/>
        <w:jc w:val="left"/>
      </w:pPr>
      <w:r w:rsidRPr="00601874">
        <w:lastRenderedPageBreak/>
        <w:t>SALA-I MARTIN, X.</w:t>
      </w:r>
      <w:r w:rsidR="00AB2031">
        <w:t>,</w:t>
      </w:r>
      <w:r w:rsidRPr="00601874">
        <w:t xml:space="preserve">  </w:t>
      </w:r>
      <w:r w:rsidR="00B40847" w:rsidRPr="00601874">
        <w:t>(1996), "</w:t>
      </w:r>
      <w:r w:rsidR="00B40847" w:rsidRPr="00314D81">
        <w:rPr>
          <w:b/>
          <w:i/>
        </w:rPr>
        <w:t xml:space="preserve">Regional cohesion: Evidence and </w:t>
      </w:r>
      <w:r w:rsidR="00292D57" w:rsidRPr="00314D81">
        <w:rPr>
          <w:b/>
          <w:i/>
        </w:rPr>
        <w:t xml:space="preserve">Theories </w:t>
      </w:r>
      <w:r w:rsidR="00B40847" w:rsidRPr="00314D81">
        <w:rPr>
          <w:b/>
          <w:i/>
        </w:rPr>
        <w:t xml:space="preserve">of </w:t>
      </w:r>
      <w:r w:rsidR="00292D57" w:rsidRPr="00314D81">
        <w:rPr>
          <w:b/>
          <w:i/>
        </w:rPr>
        <w:t xml:space="preserve">Regional Growth </w:t>
      </w:r>
      <w:r w:rsidR="00B40847" w:rsidRPr="00314D81">
        <w:rPr>
          <w:b/>
          <w:i/>
        </w:rPr>
        <w:t xml:space="preserve">and </w:t>
      </w:r>
      <w:r w:rsidR="00292D57" w:rsidRPr="00314D81">
        <w:rPr>
          <w:b/>
          <w:i/>
        </w:rPr>
        <w:t>Convergence</w:t>
      </w:r>
      <w:r w:rsidR="00B40847" w:rsidRPr="00601874">
        <w:t>", European Economic Review 40</w:t>
      </w:r>
      <w:r w:rsidR="00314D81">
        <w:t>.</w:t>
      </w:r>
    </w:p>
    <w:p w:rsidR="00B40847" w:rsidRPr="00601874" w:rsidRDefault="00B40847" w:rsidP="00314D81">
      <w:pPr>
        <w:pStyle w:val="ListeParagraf"/>
        <w:spacing w:before="0" w:after="0" w:line="240" w:lineRule="auto"/>
        <w:ind w:left="1080" w:firstLine="0"/>
        <w:jc w:val="left"/>
      </w:pPr>
      <w:r w:rsidRPr="00601874">
        <w:t xml:space="preserve"> </w:t>
      </w:r>
    </w:p>
    <w:p w:rsidR="00B40847" w:rsidRDefault="00AB2031" w:rsidP="00314D81">
      <w:pPr>
        <w:pStyle w:val="ListeParagraf"/>
        <w:numPr>
          <w:ilvl w:val="0"/>
          <w:numId w:val="39"/>
        </w:numPr>
        <w:spacing w:before="0" w:after="0" w:line="240" w:lineRule="auto"/>
        <w:jc w:val="left"/>
      </w:pPr>
      <w:r>
        <w:t>SALA-I MARTIN, X.,</w:t>
      </w:r>
      <w:r w:rsidR="00B40847" w:rsidRPr="00601874">
        <w:t xml:space="preserve">  (2006), "</w:t>
      </w:r>
      <w:r w:rsidR="00B40847" w:rsidRPr="00314D81">
        <w:rPr>
          <w:b/>
          <w:i/>
        </w:rPr>
        <w:t>The World D</w:t>
      </w:r>
      <w:r w:rsidR="00292D57" w:rsidRPr="00314D81">
        <w:rPr>
          <w:b/>
          <w:i/>
        </w:rPr>
        <w:t>istributi</w:t>
      </w:r>
      <w:r w:rsidR="00B40847" w:rsidRPr="00314D81">
        <w:rPr>
          <w:b/>
          <w:i/>
        </w:rPr>
        <w:t>on Of Income: Falling Poverty and . . . Convergence, Period</w:t>
      </w:r>
      <w:r w:rsidR="00B40847" w:rsidRPr="00601874">
        <w:t>", The Quarterly Journal of Economics Vol. CXXI Iss. 2</w:t>
      </w:r>
      <w:r w:rsidR="00314D81">
        <w:t>.</w:t>
      </w:r>
    </w:p>
    <w:p w:rsidR="00314D81"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SALA-I MARTIN</w:t>
      </w:r>
      <w:r w:rsidR="00B40847" w:rsidRPr="00601874">
        <w:t>, X. and Mohapatra, S.</w:t>
      </w:r>
      <w:r w:rsidR="00AB2031">
        <w:t>,</w:t>
      </w:r>
      <w:r w:rsidR="00B40847" w:rsidRPr="00601874">
        <w:t xml:space="preserve"> (2002), “</w:t>
      </w:r>
      <w:r w:rsidR="00B40847" w:rsidRPr="00314D81">
        <w:rPr>
          <w:b/>
          <w:i/>
        </w:rPr>
        <w:t>Poverty, Inequality and the Distribution of Income in the G20</w:t>
      </w:r>
      <w:r w:rsidR="00B40847" w:rsidRPr="00601874">
        <w:t>”, Columbia University Discussion Paper, No. 0203-10,New York.</w:t>
      </w:r>
    </w:p>
    <w:p w:rsidR="00314D81"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SHIOJI</w:t>
      </w:r>
      <w:r w:rsidR="00B40847" w:rsidRPr="00601874">
        <w:t>, E.</w:t>
      </w:r>
      <w:r w:rsidR="00AB2031">
        <w:t>,</w:t>
      </w:r>
      <w:r w:rsidR="00B40847" w:rsidRPr="00601874">
        <w:t xml:space="preserve">  (2004), “</w:t>
      </w:r>
      <w:r w:rsidR="00B40847" w:rsidRPr="00314D81">
        <w:rPr>
          <w:b/>
          <w:i/>
        </w:rPr>
        <w:t>Initial Values and Income Covergence: Do the Poor Stay Poor</w:t>
      </w:r>
      <w:r w:rsidR="00B40847" w:rsidRPr="00601874">
        <w:t>”, The Review of Economics and Statistics 86 (1)</w:t>
      </w:r>
      <w:r w:rsidR="00314D81">
        <w:t>.</w:t>
      </w:r>
    </w:p>
    <w:p w:rsidR="00314D81"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TAMURA</w:t>
      </w:r>
      <w:r w:rsidR="00B40847" w:rsidRPr="00601874">
        <w:t>, R.</w:t>
      </w:r>
      <w:r w:rsidR="00AB2031">
        <w:t>,</w:t>
      </w:r>
      <w:r w:rsidR="00B40847" w:rsidRPr="00601874">
        <w:t xml:space="preserve">  (1991), "</w:t>
      </w:r>
      <w:r w:rsidR="00B40847" w:rsidRPr="00314D81">
        <w:rPr>
          <w:b/>
          <w:i/>
        </w:rPr>
        <w:t>Income Convergence in an Endogeneous Growth Model</w:t>
      </w:r>
      <w:r w:rsidR="00B40847" w:rsidRPr="00601874">
        <w:t>", Journal of Political Economy, Vol. 99, No. 3</w:t>
      </w:r>
      <w:r w:rsidR="00314D81">
        <w:t>.</w:t>
      </w:r>
    </w:p>
    <w:p w:rsidR="00314D81"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TUNCER</w:t>
      </w:r>
      <w:r w:rsidR="00B40847" w:rsidRPr="00601874">
        <w:t xml:space="preserve">, İ., </w:t>
      </w:r>
      <w:r w:rsidRPr="00601874">
        <w:t>ÖZUĞURLU</w:t>
      </w:r>
      <w:r w:rsidR="00B40847" w:rsidRPr="00601874">
        <w:t>, Y.</w:t>
      </w:r>
      <w:r w:rsidR="00AB2031">
        <w:t>,</w:t>
      </w:r>
      <w:r w:rsidR="00B40847" w:rsidRPr="00601874">
        <w:t xml:space="preserve">  (2004), “</w:t>
      </w:r>
      <w:r w:rsidR="00B40847" w:rsidRPr="00314D81">
        <w:rPr>
          <w:b/>
          <w:i/>
        </w:rPr>
        <w:t>Türkiye Ekonomisinde Büyüme ve Sektörel Üretkenlik Analizleri: Bölgesel Karşılaştırmalar, 1980-2000</w:t>
      </w:r>
      <w:r w:rsidR="00B40847" w:rsidRPr="00601874">
        <w:t>”, Tartışma, TEK, No. 2004/24</w:t>
      </w:r>
      <w:r w:rsidR="00314D81">
        <w:t>.</w:t>
      </w:r>
    </w:p>
    <w:p w:rsidR="00314D81" w:rsidRDefault="00314D81" w:rsidP="00314D81">
      <w:pPr>
        <w:pStyle w:val="ListeParagraf"/>
        <w:spacing w:before="0" w:after="0" w:line="240" w:lineRule="auto"/>
        <w:ind w:left="1080" w:firstLine="0"/>
        <w:jc w:val="left"/>
      </w:pPr>
    </w:p>
    <w:p w:rsidR="00B40847" w:rsidRDefault="002B17AD" w:rsidP="00314D81">
      <w:pPr>
        <w:pStyle w:val="ListeParagraf"/>
        <w:numPr>
          <w:ilvl w:val="0"/>
          <w:numId w:val="39"/>
        </w:numPr>
        <w:spacing w:before="0" w:after="0" w:line="240" w:lineRule="auto"/>
        <w:jc w:val="left"/>
      </w:pPr>
      <w:r w:rsidRPr="00601874">
        <w:t>VOYVODA</w:t>
      </w:r>
      <w:r w:rsidR="00B40847" w:rsidRPr="00601874">
        <w:t>, E.</w:t>
      </w:r>
      <w:r w:rsidR="00AB2031">
        <w:t>,</w:t>
      </w:r>
      <w:r w:rsidR="00B40847" w:rsidRPr="00601874">
        <w:t xml:space="preserve">  (Tarihsiz), “</w:t>
      </w:r>
      <w:r w:rsidR="00B40847" w:rsidRPr="00314D81">
        <w:rPr>
          <w:b/>
          <w:i/>
        </w:rPr>
        <w:t>Türkiye Ekonomisinde Kamu Maliye Politikaları ve Büyüme İlişkisi Üzerine Bir Değerlendirme</w:t>
      </w:r>
      <w:r w:rsidR="00B40847" w:rsidRPr="00601874">
        <w:t xml:space="preserve">”, </w:t>
      </w:r>
      <w:hyperlink r:id="rId13" w:history="1">
        <w:r w:rsidR="00B40847" w:rsidRPr="00601874">
          <w:t>www.econstor.eu</w:t>
        </w:r>
      </w:hyperlink>
      <w:r w:rsidR="00B40847" w:rsidRPr="00601874">
        <w:t>, Erişim: Aralık 2013</w:t>
      </w:r>
      <w:r w:rsidR="00314D81">
        <w:t>.</w:t>
      </w:r>
    </w:p>
    <w:p w:rsidR="00314D81" w:rsidRDefault="00314D81" w:rsidP="00314D81">
      <w:pPr>
        <w:pStyle w:val="ListeParagraf"/>
        <w:spacing w:before="0" w:after="0" w:line="240" w:lineRule="auto"/>
        <w:ind w:left="1080" w:firstLine="0"/>
        <w:jc w:val="left"/>
      </w:pPr>
    </w:p>
    <w:p w:rsidR="00B40847" w:rsidRPr="00601874" w:rsidRDefault="002B17AD" w:rsidP="00314D81">
      <w:pPr>
        <w:pStyle w:val="ListeParagraf"/>
        <w:numPr>
          <w:ilvl w:val="0"/>
          <w:numId w:val="39"/>
        </w:numPr>
        <w:spacing w:before="0" w:after="0" w:line="240" w:lineRule="auto"/>
        <w:jc w:val="left"/>
      </w:pPr>
      <w:r w:rsidRPr="00601874">
        <w:t>YİĞİDİM</w:t>
      </w:r>
      <w:r w:rsidR="00B40847" w:rsidRPr="00601874">
        <w:t>, A.</w:t>
      </w:r>
      <w:r w:rsidR="00AB2031">
        <w:t>,</w:t>
      </w:r>
      <w:r w:rsidR="00B40847" w:rsidRPr="00601874">
        <w:t xml:space="preserve">  (2012), “</w:t>
      </w:r>
      <w:r w:rsidR="00B40847" w:rsidRPr="00314D81">
        <w:rPr>
          <w:b/>
          <w:i/>
        </w:rPr>
        <w:t>Büyüme Politikaları: Türkiye Ekonomisi Açısından Bir Değerlendirme</w:t>
      </w:r>
      <w:r w:rsidR="00B40847" w:rsidRPr="00601874">
        <w:t>”, Tartışma, TEK, No. 2012/74</w:t>
      </w:r>
      <w:r w:rsidR="00314D81">
        <w:t>.</w:t>
      </w:r>
    </w:p>
    <w:p w:rsidR="005F13DF" w:rsidRPr="00601874" w:rsidRDefault="005F13DF" w:rsidP="00601874">
      <w:pPr>
        <w:pStyle w:val="Balk1"/>
        <w:spacing w:before="0" w:line="240" w:lineRule="auto"/>
        <w:rPr>
          <w:sz w:val="24"/>
          <w:szCs w:val="24"/>
        </w:rPr>
      </w:pPr>
    </w:p>
    <w:p w:rsidR="00686484" w:rsidRPr="00601874" w:rsidRDefault="00686484" w:rsidP="00601874">
      <w:pPr>
        <w:spacing w:before="0" w:after="0" w:line="240" w:lineRule="auto"/>
      </w:pPr>
    </w:p>
    <w:bookmarkEnd w:id="20"/>
    <w:p w:rsidR="000A3B69" w:rsidRPr="00601874" w:rsidRDefault="000A3B69" w:rsidP="00601874">
      <w:pPr>
        <w:spacing w:before="0" w:after="0" w:line="240" w:lineRule="auto"/>
      </w:pPr>
    </w:p>
    <w:p w:rsidR="000A3B69" w:rsidRPr="00601874" w:rsidRDefault="000A3B69" w:rsidP="00601874">
      <w:pPr>
        <w:spacing w:before="0" w:after="0" w:line="240" w:lineRule="auto"/>
      </w:pPr>
    </w:p>
    <w:p w:rsidR="000A3B69" w:rsidRPr="00601874" w:rsidRDefault="000A3B69" w:rsidP="00601874">
      <w:pPr>
        <w:spacing w:before="0" w:after="0" w:line="240" w:lineRule="auto"/>
      </w:pPr>
    </w:p>
    <w:sectPr w:rsidR="000A3B69" w:rsidRPr="00601874" w:rsidSect="00AC73C9">
      <w:footerReference w:type="default" r:id="rId14"/>
      <w:footerReference w:type="first" r:id="rId15"/>
      <w:pgSz w:w="11906" w:h="16838"/>
      <w:pgMar w:top="1701"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A69" w:rsidRDefault="00963A69" w:rsidP="00E233A9">
      <w:r>
        <w:separator/>
      </w:r>
    </w:p>
  </w:endnote>
  <w:endnote w:type="continuationSeparator" w:id="0">
    <w:p w:rsidR="00963A69" w:rsidRDefault="00963A69" w:rsidP="00E2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273469"/>
      <w:docPartObj>
        <w:docPartGallery w:val="Page Numbers (Bottom of Page)"/>
        <w:docPartUnique/>
      </w:docPartObj>
    </w:sdtPr>
    <w:sdtEndPr/>
    <w:sdtContent>
      <w:p w:rsidR="00E91AC0" w:rsidRDefault="00E91AC0">
        <w:pPr>
          <w:pStyle w:val="Altbilgi"/>
          <w:jc w:val="center"/>
        </w:pPr>
        <w:r>
          <w:fldChar w:fldCharType="begin"/>
        </w:r>
        <w:r>
          <w:instrText>PAGE   \* MERGEFORMAT</w:instrText>
        </w:r>
        <w:r>
          <w:fldChar w:fldCharType="separate"/>
        </w:r>
        <w:r w:rsidR="009118FC">
          <w:rPr>
            <w:noProof/>
          </w:rPr>
          <w:t>22</w:t>
        </w:r>
        <w:r>
          <w:fldChar w:fldCharType="end"/>
        </w:r>
      </w:p>
    </w:sdtContent>
  </w:sdt>
  <w:p w:rsidR="00E91AC0" w:rsidRDefault="00E91AC0" w:rsidP="00AE691D">
    <w:pPr>
      <w:pStyle w:val="Altbilgi"/>
      <w:tabs>
        <w:tab w:val="clear" w:pos="4536"/>
        <w:tab w:val="clear" w:pos="9072"/>
        <w:tab w:val="left" w:pos="4170"/>
      </w:tabs>
      <w:ind w:left="1211" w:firstLine="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AC0" w:rsidRDefault="00E91AC0">
    <w:pPr>
      <w:pStyle w:val="Altbilgi"/>
      <w:jc w:val="center"/>
    </w:pPr>
  </w:p>
  <w:p w:rsidR="00E91AC0" w:rsidRPr="00D12BD9" w:rsidRDefault="00E91AC0" w:rsidP="00D12BD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A69" w:rsidRDefault="00963A69" w:rsidP="00E233A9">
      <w:r>
        <w:separator/>
      </w:r>
    </w:p>
  </w:footnote>
  <w:footnote w:type="continuationSeparator" w:id="0">
    <w:p w:rsidR="00963A69" w:rsidRDefault="00963A69" w:rsidP="00E233A9">
      <w:r>
        <w:continuationSeparator/>
      </w:r>
    </w:p>
  </w:footnote>
  <w:footnote w:id="1">
    <w:p w:rsidR="006B0834" w:rsidRPr="006B0834" w:rsidRDefault="006B0834">
      <w:pPr>
        <w:pStyle w:val="DipnotMetni"/>
        <w:rPr>
          <w:i/>
          <w:sz w:val="22"/>
          <w:szCs w:val="22"/>
        </w:rPr>
      </w:pPr>
      <w:r>
        <w:rPr>
          <w:rStyle w:val="DipnotBavurusu"/>
        </w:rPr>
        <w:footnoteRef/>
      </w:r>
      <w:r>
        <w:t xml:space="preserve"> </w:t>
      </w:r>
      <w:r w:rsidRPr="006B0834">
        <w:rPr>
          <w:b/>
          <w:i/>
          <w:sz w:val="22"/>
          <w:szCs w:val="22"/>
        </w:rPr>
        <w:t>Sinan BORLUK</w:t>
      </w:r>
      <w:r>
        <w:rPr>
          <w:i/>
          <w:sz w:val="22"/>
          <w:szCs w:val="22"/>
        </w:rPr>
        <w:t xml:space="preserve">, </w:t>
      </w:r>
      <w:r w:rsidR="00E96ADF">
        <w:rPr>
          <w:i/>
          <w:sz w:val="22"/>
          <w:szCs w:val="22"/>
        </w:rPr>
        <w:t xml:space="preserve">Bilim, Sanayi ve Teknoloji Bakanlığı, </w:t>
      </w:r>
      <w:r>
        <w:rPr>
          <w:i/>
          <w:sz w:val="22"/>
          <w:szCs w:val="22"/>
        </w:rPr>
        <w:t>Verimlilik G</w:t>
      </w:r>
      <w:r w:rsidR="00743BCE">
        <w:rPr>
          <w:i/>
          <w:sz w:val="22"/>
          <w:szCs w:val="22"/>
        </w:rPr>
        <w:t>enel Müdürlüğü, S</w:t>
      </w:r>
      <w:r w:rsidRPr="006B0834">
        <w:rPr>
          <w:i/>
          <w:sz w:val="22"/>
          <w:szCs w:val="22"/>
        </w:rPr>
        <w:t>anayi ve Teknoloji Uzmanı</w:t>
      </w:r>
      <w:r w:rsidR="00743BCE">
        <w:rPr>
          <w:i/>
          <w:sz w:val="22"/>
          <w:szCs w:val="22"/>
        </w:rPr>
        <w:t>.</w:t>
      </w:r>
    </w:p>
  </w:footnote>
  <w:footnote w:id="2">
    <w:p w:rsidR="00E91AC0" w:rsidRPr="00497779" w:rsidRDefault="00E91AC0" w:rsidP="00E233A9">
      <w:pPr>
        <w:pStyle w:val="DipnotMetni"/>
        <w:rPr>
          <w:i/>
          <w:sz w:val="22"/>
          <w:szCs w:val="22"/>
        </w:rPr>
      </w:pPr>
      <w:r>
        <w:rPr>
          <w:rStyle w:val="DipnotBavurusu"/>
        </w:rPr>
        <w:footnoteRef/>
      </w:r>
      <w:r>
        <w:t xml:space="preserve"> </w:t>
      </w:r>
      <m:oMath>
        <m:r>
          <w:rPr>
            <w:rFonts w:ascii="Cambria Math" w:hAnsi="Cambria Math"/>
            <w:sz w:val="22"/>
            <w:szCs w:val="22"/>
          </w:rPr>
          <m:t>∆K=sY-</m:t>
        </m:r>
        <m:d>
          <m:dPr>
            <m:ctrlPr>
              <w:rPr>
                <w:rFonts w:ascii="Cambria Math" w:hAnsi="Cambria Math"/>
                <w:i/>
                <w:sz w:val="22"/>
                <w:szCs w:val="22"/>
              </w:rPr>
            </m:ctrlPr>
          </m:dPr>
          <m:e>
            <m:r>
              <w:rPr>
                <w:rFonts w:ascii="Cambria Math" w:hAnsi="Cambria Math"/>
                <w:sz w:val="22"/>
                <w:szCs w:val="22"/>
              </w:rPr>
              <m:t>n+d</m:t>
            </m:r>
          </m:e>
        </m:d>
        <m:r>
          <w:rPr>
            <w:rFonts w:ascii="Cambria Math" w:hAnsi="Cambria Math"/>
            <w:sz w:val="22"/>
            <w:szCs w:val="22"/>
          </w:rPr>
          <m:t xml:space="preserve">K </m:t>
        </m:r>
      </m:oMath>
      <w:r w:rsidRPr="00497779">
        <w:rPr>
          <w:i/>
          <w:sz w:val="22"/>
          <w:szCs w:val="22"/>
        </w:rPr>
        <w:t xml:space="preserve">  (Sermaye stoğundaki değişim, tasarruf oranından  (s) olumlu, nüfus artış hızı  (n) ve amortisman  (d) oranından olumsuz etkilenmektedir. Sermaye stoğundaki pozitif değişim büyüme sonucunu doğurmaktadır.</w:t>
      </w:r>
    </w:p>
  </w:footnote>
  <w:footnote w:id="3">
    <w:p w:rsidR="00E91AC0" w:rsidRPr="003A7CC8" w:rsidRDefault="00E91AC0" w:rsidP="005F264C">
      <w:pPr>
        <w:pStyle w:val="DipnotMetni"/>
        <w:rPr>
          <w:i/>
          <w:sz w:val="22"/>
          <w:szCs w:val="22"/>
        </w:rPr>
      </w:pPr>
      <w:r>
        <w:rPr>
          <w:rStyle w:val="DipnotBavurusu"/>
        </w:rPr>
        <w:footnoteRef/>
      </w:r>
      <w:r>
        <w:t xml:space="preserve"> </w:t>
      </w:r>
      <w:hyperlink r:id="rId1" w:history="1">
        <w:r w:rsidRPr="003A7CC8">
          <w:rPr>
            <w:rStyle w:val="Kpr"/>
            <w:i/>
            <w:sz w:val="22"/>
            <w:szCs w:val="22"/>
          </w:rPr>
          <w:t>http://www.tuik.gov.tr/PreTablo.do?alt_id=1075</w:t>
        </w:r>
      </w:hyperlink>
      <w:r w:rsidRPr="003A7CC8">
        <w:rPr>
          <w:i/>
          <w:sz w:val="22"/>
          <w:szCs w:val="22"/>
        </w:rPr>
        <w:t xml:space="preserve">  Erişim</w:t>
      </w:r>
      <w:r w:rsidR="003A7CC8" w:rsidRPr="003A7CC8">
        <w:rPr>
          <w:i/>
          <w:sz w:val="22"/>
          <w:szCs w:val="22"/>
        </w:rPr>
        <w:t xml:space="preserve"> Tarihi</w:t>
      </w:r>
      <w:r w:rsidR="003A7CC8">
        <w:rPr>
          <w:i/>
          <w:sz w:val="22"/>
          <w:szCs w:val="22"/>
        </w:rPr>
        <w:t>: Aralık 2013.</w:t>
      </w:r>
    </w:p>
  </w:footnote>
  <w:footnote w:id="4">
    <w:p w:rsidR="00E91AC0" w:rsidRDefault="00E91AC0">
      <w:pPr>
        <w:pStyle w:val="DipnotMetni"/>
      </w:pPr>
      <w:r>
        <w:rPr>
          <w:rStyle w:val="DipnotBavurusu"/>
        </w:rPr>
        <w:footnoteRef/>
      </w:r>
      <w:r>
        <w:t xml:space="preserve"> </w:t>
      </w:r>
      <w:r w:rsidRPr="000A5996">
        <w:rPr>
          <w:i/>
          <w:sz w:val="22"/>
          <w:szCs w:val="22"/>
        </w:rPr>
        <w:t>Literatürde sıkça regresyon analizleri kullanılmakla birlikte, dönemin kısa olması ve bağımsız değişken sayısının fazla olması modelleme sorunlarına neden olduğundan bu çalışma kapsamında regresyon analizlerine yer verilmemiştir.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387E"/>
    <w:multiLevelType w:val="singleLevel"/>
    <w:tmpl w:val="ECE82136"/>
    <w:lvl w:ilvl="0">
      <w:start w:val="1"/>
      <w:numFmt w:val="lowerRoman"/>
      <w:lvlText w:val="%1)"/>
      <w:lvlJc w:val="left"/>
      <w:pPr>
        <w:tabs>
          <w:tab w:val="num" w:pos="1571"/>
        </w:tabs>
        <w:ind w:left="1571" w:hanging="720"/>
      </w:pPr>
      <w:rPr>
        <w:rFonts w:hint="default"/>
      </w:rPr>
    </w:lvl>
  </w:abstractNum>
  <w:abstractNum w:abstractNumId="1">
    <w:nsid w:val="07D368DC"/>
    <w:multiLevelType w:val="hybridMultilevel"/>
    <w:tmpl w:val="1E527566"/>
    <w:lvl w:ilvl="0" w:tplc="041F000F">
      <w:start w:val="1"/>
      <w:numFmt w:val="decimal"/>
      <w:lvlText w:val="%1."/>
      <w:lvlJc w:val="left"/>
      <w:pPr>
        <w:ind w:left="1635" w:hanging="360"/>
      </w:p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2">
    <w:nsid w:val="097E47F7"/>
    <w:multiLevelType w:val="multilevel"/>
    <w:tmpl w:val="036A447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09C04697"/>
    <w:multiLevelType w:val="hybridMultilevel"/>
    <w:tmpl w:val="97B2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AD6637F"/>
    <w:multiLevelType w:val="hybridMultilevel"/>
    <w:tmpl w:val="CD527C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0D104A3C"/>
    <w:multiLevelType w:val="hybridMultilevel"/>
    <w:tmpl w:val="45565E1E"/>
    <w:lvl w:ilvl="0" w:tplc="041F0009">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6">
    <w:nsid w:val="0EF33CE0"/>
    <w:multiLevelType w:val="hybridMultilevel"/>
    <w:tmpl w:val="C3CCEFF8"/>
    <w:lvl w:ilvl="0" w:tplc="041F000F">
      <w:start w:val="1"/>
      <w:numFmt w:val="decimal"/>
      <w:lvlText w:val="%1."/>
      <w:lvlJc w:val="left"/>
      <w:pPr>
        <w:tabs>
          <w:tab w:val="num" w:pos="1800"/>
        </w:tabs>
        <w:ind w:left="1800" w:hanging="360"/>
      </w:pPr>
    </w:lvl>
    <w:lvl w:ilvl="1" w:tplc="041F0019" w:tentative="1">
      <w:start w:val="1"/>
      <w:numFmt w:val="lowerLetter"/>
      <w:lvlText w:val="%2."/>
      <w:lvlJc w:val="left"/>
      <w:pPr>
        <w:tabs>
          <w:tab w:val="num" w:pos="2520"/>
        </w:tabs>
        <w:ind w:left="2520" w:hanging="360"/>
      </w:pPr>
    </w:lvl>
    <w:lvl w:ilvl="2" w:tplc="041F001B" w:tentative="1">
      <w:start w:val="1"/>
      <w:numFmt w:val="lowerRoman"/>
      <w:lvlText w:val="%3."/>
      <w:lvlJc w:val="right"/>
      <w:pPr>
        <w:tabs>
          <w:tab w:val="num" w:pos="3240"/>
        </w:tabs>
        <w:ind w:left="3240" w:hanging="180"/>
      </w:pPr>
    </w:lvl>
    <w:lvl w:ilvl="3" w:tplc="041F000F" w:tentative="1">
      <w:start w:val="1"/>
      <w:numFmt w:val="decimal"/>
      <w:lvlText w:val="%4."/>
      <w:lvlJc w:val="left"/>
      <w:pPr>
        <w:tabs>
          <w:tab w:val="num" w:pos="3960"/>
        </w:tabs>
        <w:ind w:left="3960" w:hanging="360"/>
      </w:pPr>
    </w:lvl>
    <w:lvl w:ilvl="4" w:tplc="041F0019" w:tentative="1">
      <w:start w:val="1"/>
      <w:numFmt w:val="lowerLetter"/>
      <w:lvlText w:val="%5."/>
      <w:lvlJc w:val="left"/>
      <w:pPr>
        <w:tabs>
          <w:tab w:val="num" w:pos="4680"/>
        </w:tabs>
        <w:ind w:left="4680" w:hanging="360"/>
      </w:pPr>
    </w:lvl>
    <w:lvl w:ilvl="5" w:tplc="041F001B" w:tentative="1">
      <w:start w:val="1"/>
      <w:numFmt w:val="lowerRoman"/>
      <w:lvlText w:val="%6."/>
      <w:lvlJc w:val="right"/>
      <w:pPr>
        <w:tabs>
          <w:tab w:val="num" w:pos="5400"/>
        </w:tabs>
        <w:ind w:left="5400" w:hanging="180"/>
      </w:pPr>
    </w:lvl>
    <w:lvl w:ilvl="6" w:tplc="041F000F" w:tentative="1">
      <w:start w:val="1"/>
      <w:numFmt w:val="decimal"/>
      <w:lvlText w:val="%7."/>
      <w:lvlJc w:val="left"/>
      <w:pPr>
        <w:tabs>
          <w:tab w:val="num" w:pos="6120"/>
        </w:tabs>
        <w:ind w:left="6120" w:hanging="360"/>
      </w:pPr>
    </w:lvl>
    <w:lvl w:ilvl="7" w:tplc="041F0019" w:tentative="1">
      <w:start w:val="1"/>
      <w:numFmt w:val="lowerLetter"/>
      <w:lvlText w:val="%8."/>
      <w:lvlJc w:val="left"/>
      <w:pPr>
        <w:tabs>
          <w:tab w:val="num" w:pos="6840"/>
        </w:tabs>
        <w:ind w:left="6840" w:hanging="360"/>
      </w:pPr>
    </w:lvl>
    <w:lvl w:ilvl="8" w:tplc="041F001B" w:tentative="1">
      <w:start w:val="1"/>
      <w:numFmt w:val="lowerRoman"/>
      <w:lvlText w:val="%9."/>
      <w:lvlJc w:val="right"/>
      <w:pPr>
        <w:tabs>
          <w:tab w:val="num" w:pos="7560"/>
        </w:tabs>
        <w:ind w:left="7560" w:hanging="180"/>
      </w:pPr>
    </w:lvl>
  </w:abstractNum>
  <w:abstractNum w:abstractNumId="7">
    <w:nsid w:val="111A34BD"/>
    <w:multiLevelType w:val="hybridMultilevel"/>
    <w:tmpl w:val="CA40B524"/>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8">
    <w:nsid w:val="1A4A390F"/>
    <w:multiLevelType w:val="hybridMultilevel"/>
    <w:tmpl w:val="51CA38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B6D6953"/>
    <w:multiLevelType w:val="hybridMultilevel"/>
    <w:tmpl w:val="E35AB1D0"/>
    <w:lvl w:ilvl="0" w:tplc="6DA84DF4">
      <w:start w:val="1"/>
      <w:numFmt w:val="bullet"/>
      <w:lvlText w:val=""/>
      <w:lvlJc w:val="left"/>
      <w:pPr>
        <w:ind w:left="1538" w:hanging="360"/>
      </w:pPr>
      <w:rPr>
        <w:rFonts w:ascii="Symbol" w:hAnsi="Symbol" w:hint="default"/>
      </w:rPr>
    </w:lvl>
    <w:lvl w:ilvl="1" w:tplc="041F0003" w:tentative="1">
      <w:start w:val="1"/>
      <w:numFmt w:val="bullet"/>
      <w:lvlText w:val="o"/>
      <w:lvlJc w:val="left"/>
      <w:pPr>
        <w:ind w:left="2258" w:hanging="360"/>
      </w:pPr>
      <w:rPr>
        <w:rFonts w:ascii="Courier New" w:hAnsi="Courier New" w:cs="Courier New" w:hint="default"/>
      </w:rPr>
    </w:lvl>
    <w:lvl w:ilvl="2" w:tplc="041F0005" w:tentative="1">
      <w:start w:val="1"/>
      <w:numFmt w:val="bullet"/>
      <w:lvlText w:val=""/>
      <w:lvlJc w:val="left"/>
      <w:pPr>
        <w:ind w:left="2978" w:hanging="360"/>
      </w:pPr>
      <w:rPr>
        <w:rFonts w:ascii="Wingdings" w:hAnsi="Wingdings" w:hint="default"/>
      </w:rPr>
    </w:lvl>
    <w:lvl w:ilvl="3" w:tplc="041F0001" w:tentative="1">
      <w:start w:val="1"/>
      <w:numFmt w:val="bullet"/>
      <w:lvlText w:val=""/>
      <w:lvlJc w:val="left"/>
      <w:pPr>
        <w:ind w:left="3698" w:hanging="360"/>
      </w:pPr>
      <w:rPr>
        <w:rFonts w:ascii="Symbol" w:hAnsi="Symbol" w:hint="default"/>
      </w:rPr>
    </w:lvl>
    <w:lvl w:ilvl="4" w:tplc="041F0003" w:tentative="1">
      <w:start w:val="1"/>
      <w:numFmt w:val="bullet"/>
      <w:lvlText w:val="o"/>
      <w:lvlJc w:val="left"/>
      <w:pPr>
        <w:ind w:left="4418" w:hanging="360"/>
      </w:pPr>
      <w:rPr>
        <w:rFonts w:ascii="Courier New" w:hAnsi="Courier New" w:cs="Courier New" w:hint="default"/>
      </w:rPr>
    </w:lvl>
    <w:lvl w:ilvl="5" w:tplc="041F0005" w:tentative="1">
      <w:start w:val="1"/>
      <w:numFmt w:val="bullet"/>
      <w:lvlText w:val=""/>
      <w:lvlJc w:val="left"/>
      <w:pPr>
        <w:ind w:left="5138" w:hanging="360"/>
      </w:pPr>
      <w:rPr>
        <w:rFonts w:ascii="Wingdings" w:hAnsi="Wingdings" w:hint="default"/>
      </w:rPr>
    </w:lvl>
    <w:lvl w:ilvl="6" w:tplc="041F0001" w:tentative="1">
      <w:start w:val="1"/>
      <w:numFmt w:val="bullet"/>
      <w:lvlText w:val=""/>
      <w:lvlJc w:val="left"/>
      <w:pPr>
        <w:ind w:left="5858" w:hanging="360"/>
      </w:pPr>
      <w:rPr>
        <w:rFonts w:ascii="Symbol" w:hAnsi="Symbol" w:hint="default"/>
      </w:rPr>
    </w:lvl>
    <w:lvl w:ilvl="7" w:tplc="041F0003" w:tentative="1">
      <w:start w:val="1"/>
      <w:numFmt w:val="bullet"/>
      <w:lvlText w:val="o"/>
      <w:lvlJc w:val="left"/>
      <w:pPr>
        <w:ind w:left="6578" w:hanging="360"/>
      </w:pPr>
      <w:rPr>
        <w:rFonts w:ascii="Courier New" w:hAnsi="Courier New" w:cs="Courier New" w:hint="default"/>
      </w:rPr>
    </w:lvl>
    <w:lvl w:ilvl="8" w:tplc="041F0005" w:tentative="1">
      <w:start w:val="1"/>
      <w:numFmt w:val="bullet"/>
      <w:lvlText w:val=""/>
      <w:lvlJc w:val="left"/>
      <w:pPr>
        <w:ind w:left="7298" w:hanging="360"/>
      </w:pPr>
      <w:rPr>
        <w:rFonts w:ascii="Wingdings" w:hAnsi="Wingdings" w:hint="default"/>
      </w:rPr>
    </w:lvl>
  </w:abstractNum>
  <w:abstractNum w:abstractNumId="10">
    <w:nsid w:val="21642D74"/>
    <w:multiLevelType w:val="hybridMultilevel"/>
    <w:tmpl w:val="8F6E1A5C"/>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1">
    <w:nsid w:val="26DD20D3"/>
    <w:multiLevelType w:val="multilevel"/>
    <w:tmpl w:val="6B8EAC2A"/>
    <w:lvl w:ilvl="0">
      <w:start w:val="1"/>
      <w:numFmt w:val="decimal"/>
      <w:lvlText w:val="%1."/>
      <w:lvlJc w:val="left"/>
      <w:pPr>
        <w:ind w:left="1211" w:hanging="360"/>
      </w:pPr>
      <w:rPr>
        <w:rFonts w:hint="default"/>
      </w:rPr>
    </w:lvl>
    <w:lvl w:ilvl="1">
      <w:start w:val="1"/>
      <w:numFmt w:val="decimal"/>
      <w:lvlText w:val="%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nsid w:val="2A7630DD"/>
    <w:multiLevelType w:val="hybridMultilevel"/>
    <w:tmpl w:val="58E6E368"/>
    <w:lvl w:ilvl="0" w:tplc="ED266FDA">
      <w:start w:val="1"/>
      <w:numFmt w:val="upperRoman"/>
      <w:lvlText w:val="%1."/>
      <w:lvlJc w:val="left"/>
      <w:pPr>
        <w:ind w:left="1931" w:hanging="72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3">
    <w:nsid w:val="2C880669"/>
    <w:multiLevelType w:val="hybridMultilevel"/>
    <w:tmpl w:val="42DEBE8C"/>
    <w:lvl w:ilvl="0" w:tplc="87F0962A">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E2A3F6E"/>
    <w:multiLevelType w:val="multilevel"/>
    <w:tmpl w:val="1C7AF04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2FD5467E"/>
    <w:multiLevelType w:val="hybridMultilevel"/>
    <w:tmpl w:val="3064EE56"/>
    <w:lvl w:ilvl="0" w:tplc="87F0962A">
      <w:start w:val="1"/>
      <w:numFmt w:val="bullet"/>
      <w:lvlText w:val=""/>
      <w:lvlJc w:val="left"/>
      <w:pPr>
        <w:ind w:left="1571" w:hanging="360"/>
      </w:pPr>
      <w:rPr>
        <w:rFonts w:ascii="Symbol" w:hAnsi="Symbol" w:hint="default"/>
      </w:rPr>
    </w:lvl>
    <w:lvl w:ilvl="1" w:tplc="041F0019" w:tentative="1">
      <w:start w:val="1"/>
      <w:numFmt w:val="bullet"/>
      <w:lvlText w:val="o"/>
      <w:lvlJc w:val="left"/>
      <w:pPr>
        <w:ind w:left="2291" w:hanging="360"/>
      </w:pPr>
      <w:rPr>
        <w:rFonts w:ascii="Courier New" w:hAnsi="Courier New" w:cs="Courier New" w:hint="default"/>
      </w:rPr>
    </w:lvl>
    <w:lvl w:ilvl="2" w:tplc="041F001B" w:tentative="1">
      <w:start w:val="1"/>
      <w:numFmt w:val="bullet"/>
      <w:lvlText w:val=""/>
      <w:lvlJc w:val="left"/>
      <w:pPr>
        <w:ind w:left="3011" w:hanging="360"/>
      </w:pPr>
      <w:rPr>
        <w:rFonts w:ascii="Wingdings" w:hAnsi="Wingdings" w:hint="default"/>
      </w:rPr>
    </w:lvl>
    <w:lvl w:ilvl="3" w:tplc="041F000F" w:tentative="1">
      <w:start w:val="1"/>
      <w:numFmt w:val="bullet"/>
      <w:lvlText w:val=""/>
      <w:lvlJc w:val="left"/>
      <w:pPr>
        <w:ind w:left="3731" w:hanging="360"/>
      </w:pPr>
      <w:rPr>
        <w:rFonts w:ascii="Symbol" w:hAnsi="Symbol" w:hint="default"/>
      </w:rPr>
    </w:lvl>
    <w:lvl w:ilvl="4" w:tplc="041F0019" w:tentative="1">
      <w:start w:val="1"/>
      <w:numFmt w:val="bullet"/>
      <w:lvlText w:val="o"/>
      <w:lvlJc w:val="left"/>
      <w:pPr>
        <w:ind w:left="4451" w:hanging="360"/>
      </w:pPr>
      <w:rPr>
        <w:rFonts w:ascii="Courier New" w:hAnsi="Courier New" w:cs="Courier New" w:hint="default"/>
      </w:rPr>
    </w:lvl>
    <w:lvl w:ilvl="5" w:tplc="041F001B" w:tentative="1">
      <w:start w:val="1"/>
      <w:numFmt w:val="bullet"/>
      <w:lvlText w:val=""/>
      <w:lvlJc w:val="left"/>
      <w:pPr>
        <w:ind w:left="5171" w:hanging="360"/>
      </w:pPr>
      <w:rPr>
        <w:rFonts w:ascii="Wingdings" w:hAnsi="Wingdings" w:hint="default"/>
      </w:rPr>
    </w:lvl>
    <w:lvl w:ilvl="6" w:tplc="041F000F" w:tentative="1">
      <w:start w:val="1"/>
      <w:numFmt w:val="bullet"/>
      <w:lvlText w:val=""/>
      <w:lvlJc w:val="left"/>
      <w:pPr>
        <w:ind w:left="5891" w:hanging="360"/>
      </w:pPr>
      <w:rPr>
        <w:rFonts w:ascii="Symbol" w:hAnsi="Symbol" w:hint="default"/>
      </w:rPr>
    </w:lvl>
    <w:lvl w:ilvl="7" w:tplc="041F0019" w:tentative="1">
      <w:start w:val="1"/>
      <w:numFmt w:val="bullet"/>
      <w:lvlText w:val="o"/>
      <w:lvlJc w:val="left"/>
      <w:pPr>
        <w:ind w:left="6611" w:hanging="360"/>
      </w:pPr>
      <w:rPr>
        <w:rFonts w:ascii="Courier New" w:hAnsi="Courier New" w:cs="Courier New" w:hint="default"/>
      </w:rPr>
    </w:lvl>
    <w:lvl w:ilvl="8" w:tplc="041F001B" w:tentative="1">
      <w:start w:val="1"/>
      <w:numFmt w:val="bullet"/>
      <w:lvlText w:val=""/>
      <w:lvlJc w:val="left"/>
      <w:pPr>
        <w:ind w:left="7331" w:hanging="360"/>
      </w:pPr>
      <w:rPr>
        <w:rFonts w:ascii="Wingdings" w:hAnsi="Wingdings" w:hint="default"/>
      </w:rPr>
    </w:lvl>
  </w:abstractNum>
  <w:abstractNum w:abstractNumId="16">
    <w:nsid w:val="3020088D"/>
    <w:multiLevelType w:val="hybridMultilevel"/>
    <w:tmpl w:val="50402FEA"/>
    <w:lvl w:ilvl="0" w:tplc="041F000F">
      <w:start w:val="4"/>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nsid w:val="32482F0C"/>
    <w:multiLevelType w:val="hybridMultilevel"/>
    <w:tmpl w:val="A51A649C"/>
    <w:lvl w:ilvl="0" w:tplc="041F000F">
      <w:start w:val="1"/>
      <w:numFmt w:val="decimal"/>
      <w:lvlText w:val="%1."/>
      <w:lvlJc w:val="left"/>
      <w:pPr>
        <w:tabs>
          <w:tab w:val="num" w:pos="1800"/>
        </w:tabs>
        <w:ind w:left="1800" w:hanging="360"/>
      </w:pPr>
    </w:lvl>
    <w:lvl w:ilvl="1" w:tplc="041F0019">
      <w:start w:val="1"/>
      <w:numFmt w:val="lowerLetter"/>
      <w:lvlText w:val="%2."/>
      <w:lvlJc w:val="left"/>
      <w:pPr>
        <w:tabs>
          <w:tab w:val="num" w:pos="1080"/>
        </w:tabs>
        <w:ind w:left="1080" w:hanging="360"/>
      </w:pPr>
    </w:lvl>
    <w:lvl w:ilvl="2" w:tplc="041F001B">
      <w:start w:val="1"/>
      <w:numFmt w:val="upperLetter"/>
      <w:lvlText w:val="%3)"/>
      <w:lvlJc w:val="left"/>
      <w:pPr>
        <w:tabs>
          <w:tab w:val="num" w:pos="4635"/>
        </w:tabs>
        <w:ind w:left="4635" w:hanging="1575"/>
      </w:pPr>
      <w:rPr>
        <w:rFonts w:hint="default"/>
      </w:rPr>
    </w:lvl>
    <w:lvl w:ilvl="3" w:tplc="041F000F" w:tentative="1">
      <w:start w:val="1"/>
      <w:numFmt w:val="decimal"/>
      <w:lvlText w:val="%4."/>
      <w:lvlJc w:val="left"/>
      <w:pPr>
        <w:tabs>
          <w:tab w:val="num" w:pos="3960"/>
        </w:tabs>
        <w:ind w:left="3960" w:hanging="360"/>
      </w:pPr>
    </w:lvl>
    <w:lvl w:ilvl="4" w:tplc="041F0019" w:tentative="1">
      <w:start w:val="1"/>
      <w:numFmt w:val="lowerLetter"/>
      <w:lvlText w:val="%5."/>
      <w:lvlJc w:val="left"/>
      <w:pPr>
        <w:tabs>
          <w:tab w:val="num" w:pos="4680"/>
        </w:tabs>
        <w:ind w:left="4680" w:hanging="360"/>
      </w:pPr>
    </w:lvl>
    <w:lvl w:ilvl="5" w:tplc="041F001B" w:tentative="1">
      <w:start w:val="1"/>
      <w:numFmt w:val="lowerRoman"/>
      <w:lvlText w:val="%6."/>
      <w:lvlJc w:val="right"/>
      <w:pPr>
        <w:tabs>
          <w:tab w:val="num" w:pos="5400"/>
        </w:tabs>
        <w:ind w:left="5400" w:hanging="180"/>
      </w:pPr>
    </w:lvl>
    <w:lvl w:ilvl="6" w:tplc="041F000F" w:tentative="1">
      <w:start w:val="1"/>
      <w:numFmt w:val="decimal"/>
      <w:lvlText w:val="%7."/>
      <w:lvlJc w:val="left"/>
      <w:pPr>
        <w:tabs>
          <w:tab w:val="num" w:pos="6120"/>
        </w:tabs>
        <w:ind w:left="6120" w:hanging="360"/>
      </w:pPr>
    </w:lvl>
    <w:lvl w:ilvl="7" w:tplc="041F0019" w:tentative="1">
      <w:start w:val="1"/>
      <w:numFmt w:val="lowerLetter"/>
      <w:lvlText w:val="%8."/>
      <w:lvlJc w:val="left"/>
      <w:pPr>
        <w:tabs>
          <w:tab w:val="num" w:pos="6840"/>
        </w:tabs>
        <w:ind w:left="6840" w:hanging="360"/>
      </w:pPr>
    </w:lvl>
    <w:lvl w:ilvl="8" w:tplc="041F001B" w:tentative="1">
      <w:start w:val="1"/>
      <w:numFmt w:val="lowerRoman"/>
      <w:lvlText w:val="%9."/>
      <w:lvlJc w:val="right"/>
      <w:pPr>
        <w:tabs>
          <w:tab w:val="num" w:pos="7560"/>
        </w:tabs>
        <w:ind w:left="7560" w:hanging="180"/>
      </w:pPr>
    </w:lvl>
  </w:abstractNum>
  <w:abstractNum w:abstractNumId="18">
    <w:nsid w:val="395C38FF"/>
    <w:multiLevelType w:val="hybridMultilevel"/>
    <w:tmpl w:val="8F6E1A5C"/>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9">
    <w:nsid w:val="45341888"/>
    <w:multiLevelType w:val="hybridMultilevel"/>
    <w:tmpl w:val="9A901F2A"/>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0">
    <w:nsid w:val="4881371B"/>
    <w:multiLevelType w:val="hybridMultilevel"/>
    <w:tmpl w:val="C618FD18"/>
    <w:lvl w:ilvl="0" w:tplc="69FC6936">
      <w:start w:val="1"/>
      <w:numFmt w:val="lowerLetter"/>
      <w:lvlText w:val="%1."/>
      <w:lvlJc w:val="left"/>
      <w:pPr>
        <w:ind w:left="1211" w:hanging="360"/>
      </w:pPr>
      <w:rPr>
        <w:rFonts w:hint="default"/>
        <w:b/>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1">
    <w:nsid w:val="4AD87E40"/>
    <w:multiLevelType w:val="hybridMultilevel"/>
    <w:tmpl w:val="3E1E6E60"/>
    <w:lvl w:ilvl="0" w:tplc="041F0001">
      <w:start w:val="1"/>
      <w:numFmt w:val="decimal"/>
      <w:lvlText w:val="%1."/>
      <w:lvlJc w:val="left"/>
      <w:pPr>
        <w:tabs>
          <w:tab w:val="num" w:pos="2160"/>
        </w:tabs>
        <w:ind w:left="2160" w:hanging="360"/>
      </w:pPr>
    </w:lvl>
    <w:lvl w:ilvl="1" w:tplc="041F0003" w:tentative="1">
      <w:start w:val="1"/>
      <w:numFmt w:val="lowerLetter"/>
      <w:lvlText w:val="%2."/>
      <w:lvlJc w:val="left"/>
      <w:pPr>
        <w:tabs>
          <w:tab w:val="num" w:pos="2880"/>
        </w:tabs>
        <w:ind w:left="2880" w:hanging="360"/>
      </w:pPr>
    </w:lvl>
    <w:lvl w:ilvl="2" w:tplc="041F0005" w:tentative="1">
      <w:start w:val="1"/>
      <w:numFmt w:val="lowerRoman"/>
      <w:lvlText w:val="%3."/>
      <w:lvlJc w:val="right"/>
      <w:pPr>
        <w:tabs>
          <w:tab w:val="num" w:pos="3600"/>
        </w:tabs>
        <w:ind w:left="3600" w:hanging="180"/>
      </w:pPr>
    </w:lvl>
    <w:lvl w:ilvl="3" w:tplc="041F0001" w:tentative="1">
      <w:start w:val="1"/>
      <w:numFmt w:val="decimal"/>
      <w:lvlText w:val="%4."/>
      <w:lvlJc w:val="left"/>
      <w:pPr>
        <w:tabs>
          <w:tab w:val="num" w:pos="4320"/>
        </w:tabs>
        <w:ind w:left="4320" w:hanging="360"/>
      </w:pPr>
    </w:lvl>
    <w:lvl w:ilvl="4" w:tplc="041F0003" w:tentative="1">
      <w:start w:val="1"/>
      <w:numFmt w:val="lowerLetter"/>
      <w:lvlText w:val="%5."/>
      <w:lvlJc w:val="left"/>
      <w:pPr>
        <w:tabs>
          <w:tab w:val="num" w:pos="5040"/>
        </w:tabs>
        <w:ind w:left="5040" w:hanging="360"/>
      </w:pPr>
    </w:lvl>
    <w:lvl w:ilvl="5" w:tplc="041F0005" w:tentative="1">
      <w:start w:val="1"/>
      <w:numFmt w:val="lowerRoman"/>
      <w:lvlText w:val="%6."/>
      <w:lvlJc w:val="right"/>
      <w:pPr>
        <w:tabs>
          <w:tab w:val="num" w:pos="5760"/>
        </w:tabs>
        <w:ind w:left="5760" w:hanging="180"/>
      </w:pPr>
    </w:lvl>
    <w:lvl w:ilvl="6" w:tplc="041F0001" w:tentative="1">
      <w:start w:val="1"/>
      <w:numFmt w:val="decimal"/>
      <w:lvlText w:val="%7."/>
      <w:lvlJc w:val="left"/>
      <w:pPr>
        <w:tabs>
          <w:tab w:val="num" w:pos="6480"/>
        </w:tabs>
        <w:ind w:left="6480" w:hanging="360"/>
      </w:pPr>
    </w:lvl>
    <w:lvl w:ilvl="7" w:tplc="041F0003" w:tentative="1">
      <w:start w:val="1"/>
      <w:numFmt w:val="lowerLetter"/>
      <w:lvlText w:val="%8."/>
      <w:lvlJc w:val="left"/>
      <w:pPr>
        <w:tabs>
          <w:tab w:val="num" w:pos="7200"/>
        </w:tabs>
        <w:ind w:left="7200" w:hanging="360"/>
      </w:pPr>
    </w:lvl>
    <w:lvl w:ilvl="8" w:tplc="041F0005" w:tentative="1">
      <w:start w:val="1"/>
      <w:numFmt w:val="lowerRoman"/>
      <w:lvlText w:val="%9."/>
      <w:lvlJc w:val="right"/>
      <w:pPr>
        <w:tabs>
          <w:tab w:val="num" w:pos="7920"/>
        </w:tabs>
        <w:ind w:left="7920" w:hanging="180"/>
      </w:pPr>
    </w:lvl>
  </w:abstractNum>
  <w:abstractNum w:abstractNumId="22">
    <w:nsid w:val="4CAB6E9C"/>
    <w:multiLevelType w:val="multilevel"/>
    <w:tmpl w:val="60006188"/>
    <w:lvl w:ilvl="0">
      <w:start w:val="1"/>
      <w:numFmt w:val="decimal"/>
      <w:lvlText w:val="%1."/>
      <w:lvlJc w:val="left"/>
      <w:pPr>
        <w:ind w:left="1211" w:hanging="360"/>
      </w:pPr>
      <w:rPr>
        <w:rFonts w:hint="default"/>
      </w:rPr>
    </w:lvl>
    <w:lvl w:ilvl="1">
      <w:start w:val="1"/>
      <w:numFmt w:val="bullet"/>
      <w:lvlText w:val=""/>
      <w:lvlJc w:val="left"/>
      <w:pPr>
        <w:ind w:left="1571" w:hanging="720"/>
      </w:pPr>
      <w:rPr>
        <w:rFonts w:ascii="Symbol" w:hAnsi="Symbol"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nsid w:val="4CC44C34"/>
    <w:multiLevelType w:val="hybridMultilevel"/>
    <w:tmpl w:val="14869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CE657D0"/>
    <w:multiLevelType w:val="hybridMultilevel"/>
    <w:tmpl w:val="37CE6D34"/>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5">
    <w:nsid w:val="4F7465B0"/>
    <w:multiLevelType w:val="hybridMultilevel"/>
    <w:tmpl w:val="BFE65540"/>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6">
    <w:nsid w:val="4FEE1E61"/>
    <w:multiLevelType w:val="hybridMultilevel"/>
    <w:tmpl w:val="5FD863FC"/>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7">
    <w:nsid w:val="51724F74"/>
    <w:multiLevelType w:val="multilevel"/>
    <w:tmpl w:val="81BC796C"/>
    <w:lvl w:ilvl="0">
      <w:start w:val="1"/>
      <w:numFmt w:val="upperRoman"/>
      <w:lvlText w:val="%1."/>
      <w:lvlJc w:val="left"/>
      <w:pPr>
        <w:ind w:left="1571" w:hanging="72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nsid w:val="54115BEF"/>
    <w:multiLevelType w:val="hybridMultilevel"/>
    <w:tmpl w:val="70B2C58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A4A142A"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9">
    <w:nsid w:val="54AD4702"/>
    <w:multiLevelType w:val="multilevel"/>
    <w:tmpl w:val="A60CA8C0"/>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55C77843"/>
    <w:multiLevelType w:val="hybridMultilevel"/>
    <w:tmpl w:val="0C4ABF8C"/>
    <w:lvl w:ilvl="0" w:tplc="5526E40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1">
    <w:nsid w:val="57B61810"/>
    <w:multiLevelType w:val="multilevel"/>
    <w:tmpl w:val="EA6816EA"/>
    <w:lvl w:ilvl="0">
      <w:start w:val="1"/>
      <w:numFmt w:val="decimal"/>
      <w:lvlText w:val="%1."/>
      <w:lvlJc w:val="left"/>
      <w:pPr>
        <w:ind w:left="1571" w:hanging="360"/>
      </w:pPr>
    </w:lvl>
    <w:lvl w:ilvl="1">
      <w:start w:val="6"/>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2">
    <w:nsid w:val="583109CE"/>
    <w:multiLevelType w:val="hybridMultilevel"/>
    <w:tmpl w:val="2F4ABADA"/>
    <w:lvl w:ilvl="0" w:tplc="041F0001">
      <w:start w:val="1"/>
      <w:numFmt w:val="bullet"/>
      <w:lvlText w:val=""/>
      <w:lvlJc w:val="left"/>
      <w:pPr>
        <w:ind w:left="1635" w:hanging="360"/>
      </w:pPr>
      <w:rPr>
        <w:rFonts w:ascii="Symbol" w:hAnsi="Symbol"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33">
    <w:nsid w:val="5C7B3596"/>
    <w:multiLevelType w:val="hybridMultilevel"/>
    <w:tmpl w:val="0A9A0A84"/>
    <w:lvl w:ilvl="0" w:tplc="AAB2DDB6">
      <w:numFmt w:val="bullet"/>
      <w:lvlText w:val=""/>
      <w:lvlJc w:val="left"/>
      <w:pPr>
        <w:ind w:left="1211" w:hanging="360"/>
      </w:pPr>
      <w:rPr>
        <w:rFonts w:ascii="Symbol" w:eastAsiaTheme="minorHAnsi" w:hAnsi="Symbol" w:cs="Times New Roman"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4">
    <w:nsid w:val="5D1665FD"/>
    <w:multiLevelType w:val="hybridMultilevel"/>
    <w:tmpl w:val="AB1AA9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3A176A5"/>
    <w:multiLevelType w:val="hybridMultilevel"/>
    <w:tmpl w:val="279260D0"/>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6">
    <w:nsid w:val="754820E0"/>
    <w:multiLevelType w:val="hybridMultilevel"/>
    <w:tmpl w:val="E630445E"/>
    <w:lvl w:ilvl="0" w:tplc="E35E146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7">
    <w:nsid w:val="7566263D"/>
    <w:multiLevelType w:val="hybridMultilevel"/>
    <w:tmpl w:val="83641628"/>
    <w:lvl w:ilvl="0" w:tplc="3976AF8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8">
    <w:nsid w:val="7AC823D0"/>
    <w:multiLevelType w:val="multilevel"/>
    <w:tmpl w:val="B6380FC4"/>
    <w:lvl w:ilvl="0">
      <w:start w:val="4"/>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9">
    <w:nsid w:val="7EEC683A"/>
    <w:multiLevelType w:val="hybridMultilevel"/>
    <w:tmpl w:val="F87C3350"/>
    <w:lvl w:ilvl="0" w:tplc="D3A27882">
      <w:start w:val="1"/>
      <w:numFmt w:val="decimal"/>
      <w:lvlText w:val="%1."/>
      <w:lvlJc w:val="left"/>
      <w:pPr>
        <w:tabs>
          <w:tab w:val="num" w:pos="3780"/>
        </w:tabs>
        <w:ind w:left="3780" w:hanging="360"/>
      </w:pPr>
      <w:rPr>
        <w:b/>
      </w:rPr>
    </w:lvl>
    <w:lvl w:ilvl="1" w:tplc="041F0019" w:tentative="1">
      <w:start w:val="1"/>
      <w:numFmt w:val="lowerLetter"/>
      <w:lvlText w:val="%2."/>
      <w:lvlJc w:val="left"/>
      <w:pPr>
        <w:tabs>
          <w:tab w:val="num" w:pos="4500"/>
        </w:tabs>
        <w:ind w:left="4500" w:hanging="360"/>
      </w:pPr>
    </w:lvl>
    <w:lvl w:ilvl="2" w:tplc="041F001B" w:tentative="1">
      <w:start w:val="1"/>
      <w:numFmt w:val="lowerRoman"/>
      <w:lvlText w:val="%3."/>
      <w:lvlJc w:val="right"/>
      <w:pPr>
        <w:tabs>
          <w:tab w:val="num" w:pos="5220"/>
        </w:tabs>
        <w:ind w:left="5220" w:hanging="180"/>
      </w:pPr>
    </w:lvl>
    <w:lvl w:ilvl="3" w:tplc="041F000F" w:tentative="1">
      <w:start w:val="1"/>
      <w:numFmt w:val="decimal"/>
      <w:lvlText w:val="%4."/>
      <w:lvlJc w:val="left"/>
      <w:pPr>
        <w:tabs>
          <w:tab w:val="num" w:pos="5940"/>
        </w:tabs>
        <w:ind w:left="5940" w:hanging="360"/>
      </w:pPr>
    </w:lvl>
    <w:lvl w:ilvl="4" w:tplc="041F0019" w:tentative="1">
      <w:start w:val="1"/>
      <w:numFmt w:val="lowerLetter"/>
      <w:lvlText w:val="%5."/>
      <w:lvlJc w:val="left"/>
      <w:pPr>
        <w:tabs>
          <w:tab w:val="num" w:pos="6660"/>
        </w:tabs>
        <w:ind w:left="6660" w:hanging="360"/>
      </w:pPr>
    </w:lvl>
    <w:lvl w:ilvl="5" w:tplc="041F001B" w:tentative="1">
      <w:start w:val="1"/>
      <w:numFmt w:val="lowerRoman"/>
      <w:lvlText w:val="%6."/>
      <w:lvlJc w:val="right"/>
      <w:pPr>
        <w:tabs>
          <w:tab w:val="num" w:pos="7380"/>
        </w:tabs>
        <w:ind w:left="7380" w:hanging="180"/>
      </w:pPr>
    </w:lvl>
    <w:lvl w:ilvl="6" w:tplc="041F000F" w:tentative="1">
      <w:start w:val="1"/>
      <w:numFmt w:val="decimal"/>
      <w:lvlText w:val="%7."/>
      <w:lvlJc w:val="left"/>
      <w:pPr>
        <w:tabs>
          <w:tab w:val="num" w:pos="8100"/>
        </w:tabs>
        <w:ind w:left="8100" w:hanging="360"/>
      </w:pPr>
    </w:lvl>
    <w:lvl w:ilvl="7" w:tplc="041F0019" w:tentative="1">
      <w:start w:val="1"/>
      <w:numFmt w:val="lowerLetter"/>
      <w:lvlText w:val="%8."/>
      <w:lvlJc w:val="left"/>
      <w:pPr>
        <w:tabs>
          <w:tab w:val="num" w:pos="8820"/>
        </w:tabs>
        <w:ind w:left="8820" w:hanging="360"/>
      </w:pPr>
    </w:lvl>
    <w:lvl w:ilvl="8" w:tplc="041F001B" w:tentative="1">
      <w:start w:val="1"/>
      <w:numFmt w:val="lowerRoman"/>
      <w:lvlText w:val="%9."/>
      <w:lvlJc w:val="right"/>
      <w:pPr>
        <w:tabs>
          <w:tab w:val="num" w:pos="9540"/>
        </w:tabs>
        <w:ind w:left="9540" w:hanging="180"/>
      </w:pPr>
    </w:lvl>
  </w:abstractNum>
  <w:num w:numId="1">
    <w:abstractNumId w:val="32"/>
  </w:num>
  <w:num w:numId="2">
    <w:abstractNumId w:val="11"/>
  </w:num>
  <w:num w:numId="3">
    <w:abstractNumId w:val="31"/>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5"/>
  </w:num>
  <w:num w:numId="7">
    <w:abstractNumId w:val="3"/>
  </w:num>
  <w:num w:numId="8">
    <w:abstractNumId w:val="23"/>
  </w:num>
  <w:num w:numId="9">
    <w:abstractNumId w:val="35"/>
  </w:num>
  <w:num w:numId="10">
    <w:abstractNumId w:val="5"/>
  </w:num>
  <w:num w:numId="11">
    <w:abstractNumId w:val="21"/>
  </w:num>
  <w:num w:numId="12">
    <w:abstractNumId w:val="0"/>
  </w:num>
  <w:num w:numId="13">
    <w:abstractNumId w:val="17"/>
  </w:num>
  <w:num w:numId="14">
    <w:abstractNumId w:val="13"/>
  </w:num>
  <w:num w:numId="15">
    <w:abstractNumId w:val="39"/>
  </w:num>
  <w:num w:numId="16">
    <w:abstractNumId w:val="6"/>
  </w:num>
  <w:num w:numId="17">
    <w:abstractNumId w:val="7"/>
  </w:num>
  <w:num w:numId="18">
    <w:abstractNumId w:val="9"/>
  </w:num>
  <w:num w:numId="19">
    <w:abstractNumId w:val="19"/>
  </w:num>
  <w:num w:numId="20">
    <w:abstractNumId w:val="27"/>
  </w:num>
  <w:num w:numId="21">
    <w:abstractNumId w:val="38"/>
  </w:num>
  <w:num w:numId="22">
    <w:abstractNumId w:val="10"/>
  </w:num>
  <w:num w:numId="23">
    <w:abstractNumId w:val="1"/>
  </w:num>
  <w:num w:numId="24">
    <w:abstractNumId w:val="18"/>
  </w:num>
  <w:num w:numId="25">
    <w:abstractNumId w:val="8"/>
  </w:num>
  <w:num w:numId="26">
    <w:abstractNumId w:val="24"/>
  </w:num>
  <w:num w:numId="27">
    <w:abstractNumId w:val="25"/>
  </w:num>
  <w:num w:numId="28">
    <w:abstractNumId w:val="26"/>
  </w:num>
  <w:num w:numId="29">
    <w:abstractNumId w:val="22"/>
  </w:num>
  <w:num w:numId="30">
    <w:abstractNumId w:val="20"/>
  </w:num>
  <w:num w:numId="31">
    <w:abstractNumId w:val="29"/>
  </w:num>
  <w:num w:numId="32">
    <w:abstractNumId w:val="2"/>
  </w:num>
  <w:num w:numId="33">
    <w:abstractNumId w:val="14"/>
  </w:num>
  <w:num w:numId="34">
    <w:abstractNumId w:val="12"/>
  </w:num>
  <w:num w:numId="35">
    <w:abstractNumId w:val="34"/>
  </w:num>
  <w:num w:numId="36">
    <w:abstractNumId w:val="30"/>
  </w:num>
  <w:num w:numId="37">
    <w:abstractNumId w:val="36"/>
  </w:num>
  <w:num w:numId="38">
    <w:abstractNumId w:val="33"/>
  </w:num>
  <w:num w:numId="39">
    <w:abstractNumId w:val="4"/>
  </w:num>
  <w:num w:numId="40">
    <w:abstractNumId w:val="3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D9"/>
    <w:rsid w:val="00000CBA"/>
    <w:rsid w:val="00000E55"/>
    <w:rsid w:val="000135F3"/>
    <w:rsid w:val="000200FD"/>
    <w:rsid w:val="00034728"/>
    <w:rsid w:val="000369BE"/>
    <w:rsid w:val="00051098"/>
    <w:rsid w:val="00051EB4"/>
    <w:rsid w:val="0005249E"/>
    <w:rsid w:val="00052F58"/>
    <w:rsid w:val="000556FA"/>
    <w:rsid w:val="00057B9D"/>
    <w:rsid w:val="000745F3"/>
    <w:rsid w:val="00075F59"/>
    <w:rsid w:val="00080B7A"/>
    <w:rsid w:val="000866F8"/>
    <w:rsid w:val="000874D2"/>
    <w:rsid w:val="000A3B69"/>
    <w:rsid w:val="000A5996"/>
    <w:rsid w:val="000A5BBF"/>
    <w:rsid w:val="000B0A12"/>
    <w:rsid w:val="000B0B52"/>
    <w:rsid w:val="000B7454"/>
    <w:rsid w:val="000C4EAD"/>
    <w:rsid w:val="000D05B4"/>
    <w:rsid w:val="000D2502"/>
    <w:rsid w:val="000E2E63"/>
    <w:rsid w:val="00107E82"/>
    <w:rsid w:val="001107A3"/>
    <w:rsid w:val="00111240"/>
    <w:rsid w:val="00113649"/>
    <w:rsid w:val="0011505E"/>
    <w:rsid w:val="00115819"/>
    <w:rsid w:val="00124218"/>
    <w:rsid w:val="00135990"/>
    <w:rsid w:val="00146890"/>
    <w:rsid w:val="001568F4"/>
    <w:rsid w:val="00162981"/>
    <w:rsid w:val="00164543"/>
    <w:rsid w:val="001649A7"/>
    <w:rsid w:val="001732BE"/>
    <w:rsid w:val="001821FC"/>
    <w:rsid w:val="0019252B"/>
    <w:rsid w:val="00195459"/>
    <w:rsid w:val="001A6A67"/>
    <w:rsid w:val="001B0649"/>
    <w:rsid w:val="001B0FC1"/>
    <w:rsid w:val="001B7877"/>
    <w:rsid w:val="001C0E84"/>
    <w:rsid w:val="001C3372"/>
    <w:rsid w:val="001C6375"/>
    <w:rsid w:val="001D088C"/>
    <w:rsid w:val="001D37B5"/>
    <w:rsid w:val="001D6440"/>
    <w:rsid w:val="001E446A"/>
    <w:rsid w:val="001E4D63"/>
    <w:rsid w:val="001E6F2D"/>
    <w:rsid w:val="001F283A"/>
    <w:rsid w:val="001F288F"/>
    <w:rsid w:val="002025A1"/>
    <w:rsid w:val="0020494A"/>
    <w:rsid w:val="0020578F"/>
    <w:rsid w:val="0022220A"/>
    <w:rsid w:val="002231B8"/>
    <w:rsid w:val="00227C9E"/>
    <w:rsid w:val="00247C7D"/>
    <w:rsid w:val="00250308"/>
    <w:rsid w:val="00254BF3"/>
    <w:rsid w:val="002571F0"/>
    <w:rsid w:val="0025778E"/>
    <w:rsid w:val="002660B4"/>
    <w:rsid w:val="0027744C"/>
    <w:rsid w:val="002815D9"/>
    <w:rsid w:val="0028214F"/>
    <w:rsid w:val="00292D57"/>
    <w:rsid w:val="00293510"/>
    <w:rsid w:val="002939F9"/>
    <w:rsid w:val="002949B6"/>
    <w:rsid w:val="00296827"/>
    <w:rsid w:val="002A1CE1"/>
    <w:rsid w:val="002A4448"/>
    <w:rsid w:val="002A5031"/>
    <w:rsid w:val="002A592E"/>
    <w:rsid w:val="002A7C10"/>
    <w:rsid w:val="002B1291"/>
    <w:rsid w:val="002B17AD"/>
    <w:rsid w:val="002B1FA5"/>
    <w:rsid w:val="002B3322"/>
    <w:rsid w:val="002C004B"/>
    <w:rsid w:val="002C5573"/>
    <w:rsid w:val="002D05A9"/>
    <w:rsid w:val="002D4884"/>
    <w:rsid w:val="002D74D0"/>
    <w:rsid w:val="002E08AE"/>
    <w:rsid w:val="002E1019"/>
    <w:rsid w:val="002E11D4"/>
    <w:rsid w:val="002E1307"/>
    <w:rsid w:val="002E31AB"/>
    <w:rsid w:val="002F2A34"/>
    <w:rsid w:val="0030362E"/>
    <w:rsid w:val="003118D9"/>
    <w:rsid w:val="00314375"/>
    <w:rsid w:val="00314D81"/>
    <w:rsid w:val="0032475A"/>
    <w:rsid w:val="00326C06"/>
    <w:rsid w:val="00330D26"/>
    <w:rsid w:val="00334134"/>
    <w:rsid w:val="00335F80"/>
    <w:rsid w:val="00342D4D"/>
    <w:rsid w:val="00344A8E"/>
    <w:rsid w:val="00346F60"/>
    <w:rsid w:val="0036107D"/>
    <w:rsid w:val="003619D5"/>
    <w:rsid w:val="00362DA4"/>
    <w:rsid w:val="003639B2"/>
    <w:rsid w:val="00363D59"/>
    <w:rsid w:val="00365F86"/>
    <w:rsid w:val="00376858"/>
    <w:rsid w:val="00382B31"/>
    <w:rsid w:val="003A013B"/>
    <w:rsid w:val="003A50DD"/>
    <w:rsid w:val="003A7CC8"/>
    <w:rsid w:val="003B1E8C"/>
    <w:rsid w:val="003C5384"/>
    <w:rsid w:val="003D3BDC"/>
    <w:rsid w:val="003E5943"/>
    <w:rsid w:val="00401E73"/>
    <w:rsid w:val="004036DF"/>
    <w:rsid w:val="004049BC"/>
    <w:rsid w:val="00405ECF"/>
    <w:rsid w:val="00411808"/>
    <w:rsid w:val="0041798C"/>
    <w:rsid w:val="004241C8"/>
    <w:rsid w:val="00430E58"/>
    <w:rsid w:val="0043176F"/>
    <w:rsid w:val="0043385E"/>
    <w:rsid w:val="0044402E"/>
    <w:rsid w:val="00444B79"/>
    <w:rsid w:val="004606CC"/>
    <w:rsid w:val="00460BFA"/>
    <w:rsid w:val="00462DEE"/>
    <w:rsid w:val="00462FE6"/>
    <w:rsid w:val="004767A3"/>
    <w:rsid w:val="004835C8"/>
    <w:rsid w:val="0049603E"/>
    <w:rsid w:val="004962F8"/>
    <w:rsid w:val="00497779"/>
    <w:rsid w:val="004A0CC5"/>
    <w:rsid w:val="004A1EAE"/>
    <w:rsid w:val="004A2CDF"/>
    <w:rsid w:val="004B2BC7"/>
    <w:rsid w:val="004B3CE7"/>
    <w:rsid w:val="004C1FE8"/>
    <w:rsid w:val="004C5C17"/>
    <w:rsid w:val="004C6F4D"/>
    <w:rsid w:val="004E21CD"/>
    <w:rsid w:val="004E496F"/>
    <w:rsid w:val="004E6333"/>
    <w:rsid w:val="004F00E8"/>
    <w:rsid w:val="004F2644"/>
    <w:rsid w:val="0050568F"/>
    <w:rsid w:val="005107A9"/>
    <w:rsid w:val="005162C3"/>
    <w:rsid w:val="0051736A"/>
    <w:rsid w:val="0052048A"/>
    <w:rsid w:val="00521600"/>
    <w:rsid w:val="00524FC8"/>
    <w:rsid w:val="00525B02"/>
    <w:rsid w:val="0053233C"/>
    <w:rsid w:val="00532A5E"/>
    <w:rsid w:val="0053372A"/>
    <w:rsid w:val="00535102"/>
    <w:rsid w:val="00535236"/>
    <w:rsid w:val="00551420"/>
    <w:rsid w:val="00566A93"/>
    <w:rsid w:val="005822B5"/>
    <w:rsid w:val="00582658"/>
    <w:rsid w:val="00584DE6"/>
    <w:rsid w:val="00584DF4"/>
    <w:rsid w:val="00585B1E"/>
    <w:rsid w:val="00587A83"/>
    <w:rsid w:val="00593714"/>
    <w:rsid w:val="00597903"/>
    <w:rsid w:val="00597B36"/>
    <w:rsid w:val="005A0C55"/>
    <w:rsid w:val="005A25A8"/>
    <w:rsid w:val="005B0DE1"/>
    <w:rsid w:val="005B75F8"/>
    <w:rsid w:val="005C232D"/>
    <w:rsid w:val="005C4097"/>
    <w:rsid w:val="005C7732"/>
    <w:rsid w:val="005D7359"/>
    <w:rsid w:val="005E1E4F"/>
    <w:rsid w:val="005E2404"/>
    <w:rsid w:val="005F0441"/>
    <w:rsid w:val="005F094A"/>
    <w:rsid w:val="005F13DF"/>
    <w:rsid w:val="005F264C"/>
    <w:rsid w:val="005F7C31"/>
    <w:rsid w:val="00601874"/>
    <w:rsid w:val="006046B4"/>
    <w:rsid w:val="00605512"/>
    <w:rsid w:val="00606B8F"/>
    <w:rsid w:val="00615D39"/>
    <w:rsid w:val="0061625E"/>
    <w:rsid w:val="00635F78"/>
    <w:rsid w:val="006360C6"/>
    <w:rsid w:val="006374E3"/>
    <w:rsid w:val="006420FB"/>
    <w:rsid w:val="00646F38"/>
    <w:rsid w:val="00650141"/>
    <w:rsid w:val="0067518E"/>
    <w:rsid w:val="006807B6"/>
    <w:rsid w:val="00686484"/>
    <w:rsid w:val="006933C3"/>
    <w:rsid w:val="006A1E1B"/>
    <w:rsid w:val="006B0834"/>
    <w:rsid w:val="006B60E1"/>
    <w:rsid w:val="006D70D1"/>
    <w:rsid w:val="006E3A6C"/>
    <w:rsid w:val="006E5F92"/>
    <w:rsid w:val="006F0633"/>
    <w:rsid w:val="006F19B8"/>
    <w:rsid w:val="006F3B39"/>
    <w:rsid w:val="006F4118"/>
    <w:rsid w:val="006F526D"/>
    <w:rsid w:val="007018DC"/>
    <w:rsid w:val="0070362D"/>
    <w:rsid w:val="00704A78"/>
    <w:rsid w:val="00707258"/>
    <w:rsid w:val="00710524"/>
    <w:rsid w:val="007130B3"/>
    <w:rsid w:val="00714834"/>
    <w:rsid w:val="00720659"/>
    <w:rsid w:val="0072199F"/>
    <w:rsid w:val="007255CF"/>
    <w:rsid w:val="00727001"/>
    <w:rsid w:val="00727436"/>
    <w:rsid w:val="007401DB"/>
    <w:rsid w:val="00743BCE"/>
    <w:rsid w:val="007456F6"/>
    <w:rsid w:val="00745BDC"/>
    <w:rsid w:val="00746F6D"/>
    <w:rsid w:val="00754483"/>
    <w:rsid w:val="00755CD3"/>
    <w:rsid w:val="007610B7"/>
    <w:rsid w:val="00764693"/>
    <w:rsid w:val="007673D9"/>
    <w:rsid w:val="007716BA"/>
    <w:rsid w:val="0079182F"/>
    <w:rsid w:val="007921F3"/>
    <w:rsid w:val="007949CD"/>
    <w:rsid w:val="00796077"/>
    <w:rsid w:val="00796BA3"/>
    <w:rsid w:val="00797E44"/>
    <w:rsid w:val="007A0877"/>
    <w:rsid w:val="007B63F6"/>
    <w:rsid w:val="007C03D2"/>
    <w:rsid w:val="007C287C"/>
    <w:rsid w:val="007E5224"/>
    <w:rsid w:val="007F47BB"/>
    <w:rsid w:val="007F62EB"/>
    <w:rsid w:val="00812D64"/>
    <w:rsid w:val="00833792"/>
    <w:rsid w:val="00835769"/>
    <w:rsid w:val="00836818"/>
    <w:rsid w:val="008403A8"/>
    <w:rsid w:val="00851CD7"/>
    <w:rsid w:val="008530AE"/>
    <w:rsid w:val="00863609"/>
    <w:rsid w:val="00866D5A"/>
    <w:rsid w:val="008807C3"/>
    <w:rsid w:val="00880B95"/>
    <w:rsid w:val="00885C19"/>
    <w:rsid w:val="00887C64"/>
    <w:rsid w:val="00894D3A"/>
    <w:rsid w:val="008A1373"/>
    <w:rsid w:val="008A6223"/>
    <w:rsid w:val="008A74BA"/>
    <w:rsid w:val="008A7DC5"/>
    <w:rsid w:val="008B5041"/>
    <w:rsid w:val="008C21B2"/>
    <w:rsid w:val="008D14E5"/>
    <w:rsid w:val="008D1645"/>
    <w:rsid w:val="008E754E"/>
    <w:rsid w:val="008F1100"/>
    <w:rsid w:val="008F160D"/>
    <w:rsid w:val="008F6243"/>
    <w:rsid w:val="008F6464"/>
    <w:rsid w:val="00902CE9"/>
    <w:rsid w:val="00903CEC"/>
    <w:rsid w:val="00904A97"/>
    <w:rsid w:val="009118FC"/>
    <w:rsid w:val="00917691"/>
    <w:rsid w:val="009205D5"/>
    <w:rsid w:val="00925FC0"/>
    <w:rsid w:val="00931FC1"/>
    <w:rsid w:val="00934141"/>
    <w:rsid w:val="00935593"/>
    <w:rsid w:val="00936599"/>
    <w:rsid w:val="009420D1"/>
    <w:rsid w:val="009475DE"/>
    <w:rsid w:val="00950C2B"/>
    <w:rsid w:val="0095707D"/>
    <w:rsid w:val="00963A69"/>
    <w:rsid w:val="00963DDD"/>
    <w:rsid w:val="00964E78"/>
    <w:rsid w:val="00967251"/>
    <w:rsid w:val="00976693"/>
    <w:rsid w:val="00984440"/>
    <w:rsid w:val="009865EB"/>
    <w:rsid w:val="00992465"/>
    <w:rsid w:val="009A0C36"/>
    <w:rsid w:val="009A1210"/>
    <w:rsid w:val="009B1B89"/>
    <w:rsid w:val="009B46C7"/>
    <w:rsid w:val="009B586B"/>
    <w:rsid w:val="009B67F0"/>
    <w:rsid w:val="009C0093"/>
    <w:rsid w:val="009C2284"/>
    <w:rsid w:val="009E3E06"/>
    <w:rsid w:val="009F06EE"/>
    <w:rsid w:val="009F2278"/>
    <w:rsid w:val="00A00F6F"/>
    <w:rsid w:val="00A04173"/>
    <w:rsid w:val="00A05CF3"/>
    <w:rsid w:val="00A104A7"/>
    <w:rsid w:val="00A207FF"/>
    <w:rsid w:val="00A20AFC"/>
    <w:rsid w:val="00A358CC"/>
    <w:rsid w:val="00A419AE"/>
    <w:rsid w:val="00A41F08"/>
    <w:rsid w:val="00A45F77"/>
    <w:rsid w:val="00A464A2"/>
    <w:rsid w:val="00A53B65"/>
    <w:rsid w:val="00A55252"/>
    <w:rsid w:val="00A739CD"/>
    <w:rsid w:val="00A75A00"/>
    <w:rsid w:val="00A77142"/>
    <w:rsid w:val="00A862E0"/>
    <w:rsid w:val="00A86FA2"/>
    <w:rsid w:val="00A87BCC"/>
    <w:rsid w:val="00A9154E"/>
    <w:rsid w:val="00A9388E"/>
    <w:rsid w:val="00A97E63"/>
    <w:rsid w:val="00AA0BDD"/>
    <w:rsid w:val="00AA38D3"/>
    <w:rsid w:val="00AB2031"/>
    <w:rsid w:val="00AB28D3"/>
    <w:rsid w:val="00AC4CE4"/>
    <w:rsid w:val="00AC73C9"/>
    <w:rsid w:val="00AD2DAC"/>
    <w:rsid w:val="00AD765A"/>
    <w:rsid w:val="00AE465A"/>
    <w:rsid w:val="00AE691D"/>
    <w:rsid w:val="00AF2EB3"/>
    <w:rsid w:val="00B06138"/>
    <w:rsid w:val="00B10846"/>
    <w:rsid w:val="00B12533"/>
    <w:rsid w:val="00B2199B"/>
    <w:rsid w:val="00B22967"/>
    <w:rsid w:val="00B24919"/>
    <w:rsid w:val="00B31D31"/>
    <w:rsid w:val="00B40847"/>
    <w:rsid w:val="00B470A5"/>
    <w:rsid w:val="00B61B98"/>
    <w:rsid w:val="00B64B54"/>
    <w:rsid w:val="00B725D9"/>
    <w:rsid w:val="00B7351F"/>
    <w:rsid w:val="00B800CA"/>
    <w:rsid w:val="00B80B34"/>
    <w:rsid w:val="00B83045"/>
    <w:rsid w:val="00B839C2"/>
    <w:rsid w:val="00B84876"/>
    <w:rsid w:val="00B865DD"/>
    <w:rsid w:val="00BA1C32"/>
    <w:rsid w:val="00BA65AE"/>
    <w:rsid w:val="00BA68A5"/>
    <w:rsid w:val="00BB4860"/>
    <w:rsid w:val="00BC1E5A"/>
    <w:rsid w:val="00BC3B73"/>
    <w:rsid w:val="00BC7901"/>
    <w:rsid w:val="00BD2BCC"/>
    <w:rsid w:val="00BD4002"/>
    <w:rsid w:val="00BE0BB0"/>
    <w:rsid w:val="00BF0F0A"/>
    <w:rsid w:val="00BF5DF3"/>
    <w:rsid w:val="00BF6CA4"/>
    <w:rsid w:val="00BF71AC"/>
    <w:rsid w:val="00C02D41"/>
    <w:rsid w:val="00C03CC3"/>
    <w:rsid w:val="00C075B2"/>
    <w:rsid w:val="00C156A9"/>
    <w:rsid w:val="00C26424"/>
    <w:rsid w:val="00C3117D"/>
    <w:rsid w:val="00C341DC"/>
    <w:rsid w:val="00C35CC6"/>
    <w:rsid w:val="00C63151"/>
    <w:rsid w:val="00C7374F"/>
    <w:rsid w:val="00C82AC9"/>
    <w:rsid w:val="00C8417B"/>
    <w:rsid w:val="00C87B84"/>
    <w:rsid w:val="00C90CB8"/>
    <w:rsid w:val="00C93DAC"/>
    <w:rsid w:val="00CA1389"/>
    <w:rsid w:val="00CA7D71"/>
    <w:rsid w:val="00CB5839"/>
    <w:rsid w:val="00CB6FA3"/>
    <w:rsid w:val="00CC1C01"/>
    <w:rsid w:val="00CD3BA2"/>
    <w:rsid w:val="00CD4148"/>
    <w:rsid w:val="00CE09EE"/>
    <w:rsid w:val="00CE1995"/>
    <w:rsid w:val="00CE2D45"/>
    <w:rsid w:val="00CE3DC3"/>
    <w:rsid w:val="00CE64E8"/>
    <w:rsid w:val="00CF271D"/>
    <w:rsid w:val="00CF2C50"/>
    <w:rsid w:val="00CF4561"/>
    <w:rsid w:val="00D000CA"/>
    <w:rsid w:val="00D02419"/>
    <w:rsid w:val="00D122BE"/>
    <w:rsid w:val="00D12BD9"/>
    <w:rsid w:val="00D15509"/>
    <w:rsid w:val="00D242F2"/>
    <w:rsid w:val="00D25250"/>
    <w:rsid w:val="00D27811"/>
    <w:rsid w:val="00D307B9"/>
    <w:rsid w:val="00D406F5"/>
    <w:rsid w:val="00D50AD3"/>
    <w:rsid w:val="00D5128B"/>
    <w:rsid w:val="00D545B6"/>
    <w:rsid w:val="00D54F26"/>
    <w:rsid w:val="00D550C1"/>
    <w:rsid w:val="00D566E9"/>
    <w:rsid w:val="00D570A8"/>
    <w:rsid w:val="00D641A5"/>
    <w:rsid w:val="00D666FC"/>
    <w:rsid w:val="00D66772"/>
    <w:rsid w:val="00D83683"/>
    <w:rsid w:val="00D9394C"/>
    <w:rsid w:val="00DA09D7"/>
    <w:rsid w:val="00DA2816"/>
    <w:rsid w:val="00DB7F07"/>
    <w:rsid w:val="00DC0A0D"/>
    <w:rsid w:val="00DC1264"/>
    <w:rsid w:val="00DD232F"/>
    <w:rsid w:val="00DD2B62"/>
    <w:rsid w:val="00DE041E"/>
    <w:rsid w:val="00DE4F7A"/>
    <w:rsid w:val="00DF235A"/>
    <w:rsid w:val="00DF3200"/>
    <w:rsid w:val="00E03956"/>
    <w:rsid w:val="00E040D8"/>
    <w:rsid w:val="00E07296"/>
    <w:rsid w:val="00E233A9"/>
    <w:rsid w:val="00E30C48"/>
    <w:rsid w:val="00E337F3"/>
    <w:rsid w:val="00E35434"/>
    <w:rsid w:val="00E36F25"/>
    <w:rsid w:val="00E37B25"/>
    <w:rsid w:val="00E40280"/>
    <w:rsid w:val="00E40F2B"/>
    <w:rsid w:val="00E44605"/>
    <w:rsid w:val="00E479CF"/>
    <w:rsid w:val="00E560AA"/>
    <w:rsid w:val="00E6083D"/>
    <w:rsid w:val="00E6475B"/>
    <w:rsid w:val="00E66783"/>
    <w:rsid w:val="00E70987"/>
    <w:rsid w:val="00E70AF7"/>
    <w:rsid w:val="00E71162"/>
    <w:rsid w:val="00E757B3"/>
    <w:rsid w:val="00E818D7"/>
    <w:rsid w:val="00E84A15"/>
    <w:rsid w:val="00E87A88"/>
    <w:rsid w:val="00E91AC0"/>
    <w:rsid w:val="00E94094"/>
    <w:rsid w:val="00E96ADF"/>
    <w:rsid w:val="00EA7D32"/>
    <w:rsid w:val="00EA7E46"/>
    <w:rsid w:val="00EB04A7"/>
    <w:rsid w:val="00EB373A"/>
    <w:rsid w:val="00EB7212"/>
    <w:rsid w:val="00EC0F6E"/>
    <w:rsid w:val="00EC1F35"/>
    <w:rsid w:val="00EC5574"/>
    <w:rsid w:val="00EE1073"/>
    <w:rsid w:val="00EE387F"/>
    <w:rsid w:val="00EE5764"/>
    <w:rsid w:val="00EF0D10"/>
    <w:rsid w:val="00EF566F"/>
    <w:rsid w:val="00F00C5B"/>
    <w:rsid w:val="00F07D46"/>
    <w:rsid w:val="00F1276D"/>
    <w:rsid w:val="00F13458"/>
    <w:rsid w:val="00F13CE8"/>
    <w:rsid w:val="00F15F07"/>
    <w:rsid w:val="00F1689A"/>
    <w:rsid w:val="00F17332"/>
    <w:rsid w:val="00F17A8D"/>
    <w:rsid w:val="00F17F4B"/>
    <w:rsid w:val="00F224CF"/>
    <w:rsid w:val="00F22DC4"/>
    <w:rsid w:val="00F32772"/>
    <w:rsid w:val="00F34DFB"/>
    <w:rsid w:val="00F528CD"/>
    <w:rsid w:val="00F556BD"/>
    <w:rsid w:val="00F57492"/>
    <w:rsid w:val="00F62950"/>
    <w:rsid w:val="00F65C15"/>
    <w:rsid w:val="00F732FF"/>
    <w:rsid w:val="00F74968"/>
    <w:rsid w:val="00F86A45"/>
    <w:rsid w:val="00F9263E"/>
    <w:rsid w:val="00F93FAA"/>
    <w:rsid w:val="00F9428A"/>
    <w:rsid w:val="00FA4378"/>
    <w:rsid w:val="00FB0D68"/>
    <w:rsid w:val="00FB2158"/>
    <w:rsid w:val="00FC3161"/>
    <w:rsid w:val="00FC6912"/>
    <w:rsid w:val="00FD1765"/>
    <w:rsid w:val="00FD7DDB"/>
    <w:rsid w:val="00FE5EF7"/>
    <w:rsid w:val="00FE6EBA"/>
    <w:rsid w:val="00FF02B3"/>
    <w:rsid w:val="00FF060B"/>
    <w:rsid w:val="00FF1541"/>
    <w:rsid w:val="00FF2562"/>
    <w:rsid w:val="00FF3E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A9"/>
    <w:pPr>
      <w:spacing w:before="120" w:after="120" w:line="480" w:lineRule="auto"/>
      <w:ind w:firstLine="851"/>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F93FAA"/>
    <w:pPr>
      <w:keepNext/>
      <w:keepLines/>
      <w:spacing w:before="240" w:after="0"/>
      <w:outlineLvl w:val="0"/>
    </w:pPr>
    <w:rPr>
      <w:rFonts w:eastAsiaTheme="majorEastAsia"/>
      <w:b/>
      <w:color w:val="000000" w:themeColor="text1"/>
      <w:sz w:val="28"/>
      <w:szCs w:val="28"/>
    </w:rPr>
  </w:style>
  <w:style w:type="paragraph" w:styleId="Balk2">
    <w:name w:val="heading 2"/>
    <w:basedOn w:val="Normal"/>
    <w:next w:val="Normal"/>
    <w:link w:val="Balk2Char"/>
    <w:uiPriority w:val="9"/>
    <w:unhideWhenUsed/>
    <w:qFormat/>
    <w:rsid w:val="001649A7"/>
    <w:pPr>
      <w:keepNext/>
      <w:keepLines/>
      <w:spacing w:before="40" w:after="0"/>
      <w:outlineLvl w:val="1"/>
    </w:pPr>
    <w:rPr>
      <w:rFonts w:eastAsiaTheme="majorEastAsia"/>
      <w:b/>
      <w:i/>
      <w:color w:val="000000" w:themeColor="text1"/>
      <w:szCs w:val="26"/>
    </w:rPr>
  </w:style>
  <w:style w:type="paragraph" w:styleId="Balk3">
    <w:name w:val="heading 3"/>
    <w:basedOn w:val="Normal"/>
    <w:next w:val="Normal"/>
    <w:link w:val="Balk3Char"/>
    <w:uiPriority w:val="9"/>
    <w:unhideWhenUsed/>
    <w:qFormat/>
    <w:rsid w:val="00925FC0"/>
    <w:pPr>
      <w:keepNext/>
      <w:keepLines/>
      <w:spacing w:before="40" w:after="0"/>
      <w:outlineLvl w:val="2"/>
    </w:pPr>
    <w:rPr>
      <w:rFonts w:eastAsiaTheme="majorEastAsia"/>
      <w:i/>
      <w:color w:val="262626" w:themeColor="text1" w:themeTint="D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6FA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6FA3"/>
  </w:style>
  <w:style w:type="paragraph" w:styleId="Altbilgi">
    <w:name w:val="footer"/>
    <w:basedOn w:val="Normal"/>
    <w:link w:val="AltbilgiChar"/>
    <w:uiPriority w:val="99"/>
    <w:unhideWhenUsed/>
    <w:rsid w:val="00CB6FA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6FA3"/>
  </w:style>
  <w:style w:type="paragraph" w:styleId="DipnotMetni">
    <w:name w:val="footnote text"/>
    <w:basedOn w:val="Normal"/>
    <w:link w:val="DipnotMetniChar"/>
    <w:uiPriority w:val="99"/>
    <w:unhideWhenUsed/>
    <w:rsid w:val="001D6440"/>
    <w:pPr>
      <w:spacing w:after="0" w:line="240" w:lineRule="auto"/>
    </w:pPr>
    <w:rPr>
      <w:sz w:val="20"/>
      <w:szCs w:val="20"/>
    </w:rPr>
  </w:style>
  <w:style w:type="character" w:customStyle="1" w:styleId="DipnotMetniChar">
    <w:name w:val="Dipnot Metni Char"/>
    <w:basedOn w:val="VarsaylanParagrafYazTipi"/>
    <w:link w:val="DipnotMetni"/>
    <w:uiPriority w:val="99"/>
    <w:rsid w:val="001D6440"/>
    <w:rPr>
      <w:sz w:val="20"/>
      <w:szCs w:val="20"/>
    </w:rPr>
  </w:style>
  <w:style w:type="character" w:styleId="DipnotBavurusu">
    <w:name w:val="footnote reference"/>
    <w:basedOn w:val="VarsaylanParagrafYazTipi"/>
    <w:uiPriority w:val="99"/>
    <w:semiHidden/>
    <w:unhideWhenUsed/>
    <w:rsid w:val="001D6440"/>
    <w:rPr>
      <w:vertAlign w:val="superscript"/>
    </w:rPr>
  </w:style>
  <w:style w:type="character" w:styleId="YerTutucuMetni">
    <w:name w:val="Placeholder Text"/>
    <w:basedOn w:val="VarsaylanParagrafYazTipi"/>
    <w:uiPriority w:val="99"/>
    <w:semiHidden/>
    <w:rsid w:val="001D6440"/>
    <w:rPr>
      <w:color w:val="808080"/>
    </w:rPr>
  </w:style>
  <w:style w:type="paragraph" w:styleId="ListeParagraf">
    <w:name w:val="List Paragraph"/>
    <w:basedOn w:val="Normal"/>
    <w:link w:val="ListeParagrafChar"/>
    <w:uiPriority w:val="34"/>
    <w:qFormat/>
    <w:rsid w:val="001107A3"/>
    <w:pPr>
      <w:ind w:left="720"/>
      <w:contextualSpacing/>
    </w:pPr>
  </w:style>
  <w:style w:type="paragraph" w:styleId="AralkYok">
    <w:name w:val="No Spacing"/>
    <w:link w:val="AralkYokChar"/>
    <w:uiPriority w:val="1"/>
    <w:qFormat/>
    <w:rsid w:val="00EB04A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EB04A7"/>
    <w:rPr>
      <w:rFonts w:eastAsiaTheme="minorEastAsia"/>
      <w:lang w:eastAsia="tr-TR"/>
    </w:rPr>
  </w:style>
  <w:style w:type="paragraph" w:styleId="BalonMetni">
    <w:name w:val="Balloon Text"/>
    <w:basedOn w:val="Normal"/>
    <w:link w:val="BalonMetniChar"/>
    <w:uiPriority w:val="99"/>
    <w:semiHidden/>
    <w:unhideWhenUsed/>
    <w:rsid w:val="00EB04A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04A7"/>
    <w:rPr>
      <w:rFonts w:ascii="Segoe UI" w:hAnsi="Segoe UI" w:cs="Segoe UI"/>
      <w:sz w:val="18"/>
      <w:szCs w:val="18"/>
    </w:rPr>
  </w:style>
  <w:style w:type="character" w:customStyle="1" w:styleId="Balk1Char">
    <w:name w:val="Başlık 1 Char"/>
    <w:basedOn w:val="VarsaylanParagrafYazTipi"/>
    <w:link w:val="Balk1"/>
    <w:uiPriority w:val="9"/>
    <w:rsid w:val="00F93FAA"/>
    <w:rPr>
      <w:rFonts w:ascii="Times New Roman" w:eastAsiaTheme="majorEastAsia" w:hAnsi="Times New Roman" w:cs="Times New Roman"/>
      <w:b/>
      <w:color w:val="000000" w:themeColor="text1"/>
      <w:sz w:val="28"/>
      <w:szCs w:val="28"/>
    </w:rPr>
  </w:style>
  <w:style w:type="paragraph" w:styleId="TBal">
    <w:name w:val="TOC Heading"/>
    <w:basedOn w:val="Balk1"/>
    <w:next w:val="Normal"/>
    <w:uiPriority w:val="39"/>
    <w:unhideWhenUsed/>
    <w:qFormat/>
    <w:rsid w:val="00727436"/>
    <w:pPr>
      <w:spacing w:line="259" w:lineRule="auto"/>
      <w:ind w:firstLine="0"/>
      <w:jc w:val="left"/>
      <w:outlineLvl w:val="9"/>
    </w:pPr>
    <w:rPr>
      <w:rFonts w:asciiTheme="majorHAnsi" w:hAnsiTheme="majorHAnsi" w:cstheme="majorBidi"/>
      <w:b w:val="0"/>
      <w:color w:val="2E74B5" w:themeColor="accent1" w:themeShade="BF"/>
      <w:sz w:val="32"/>
      <w:szCs w:val="32"/>
      <w:lang w:eastAsia="tr-TR"/>
    </w:rPr>
  </w:style>
  <w:style w:type="paragraph" w:styleId="T1">
    <w:name w:val="toc 1"/>
    <w:basedOn w:val="Normal"/>
    <w:next w:val="Normal"/>
    <w:autoRedefine/>
    <w:uiPriority w:val="39"/>
    <w:unhideWhenUsed/>
    <w:rsid w:val="0079182F"/>
    <w:pPr>
      <w:tabs>
        <w:tab w:val="left" w:pos="1320"/>
        <w:tab w:val="right" w:leader="dot" w:pos="10621"/>
      </w:tabs>
      <w:spacing w:after="100" w:line="240" w:lineRule="auto"/>
      <w:jc w:val="center"/>
    </w:pPr>
    <w:rPr>
      <w:b/>
    </w:rPr>
  </w:style>
  <w:style w:type="character" w:styleId="Kpr">
    <w:name w:val="Hyperlink"/>
    <w:basedOn w:val="VarsaylanParagrafYazTipi"/>
    <w:uiPriority w:val="99"/>
    <w:unhideWhenUsed/>
    <w:rsid w:val="00727436"/>
    <w:rPr>
      <w:color w:val="0563C1" w:themeColor="hyperlink"/>
      <w:u w:val="single"/>
    </w:rPr>
  </w:style>
  <w:style w:type="character" w:styleId="AklamaBavurusu">
    <w:name w:val="annotation reference"/>
    <w:basedOn w:val="VarsaylanParagrafYazTipi"/>
    <w:uiPriority w:val="99"/>
    <w:semiHidden/>
    <w:unhideWhenUsed/>
    <w:rsid w:val="004036DF"/>
    <w:rPr>
      <w:sz w:val="16"/>
      <w:szCs w:val="16"/>
    </w:rPr>
  </w:style>
  <w:style w:type="paragraph" w:styleId="AklamaMetni">
    <w:name w:val="annotation text"/>
    <w:basedOn w:val="Normal"/>
    <w:link w:val="AklamaMetniChar"/>
    <w:uiPriority w:val="99"/>
    <w:semiHidden/>
    <w:unhideWhenUsed/>
    <w:rsid w:val="004036DF"/>
    <w:pPr>
      <w:spacing w:before="240" w:after="240" w:line="240" w:lineRule="auto"/>
    </w:pPr>
    <w:rPr>
      <w:sz w:val="20"/>
      <w:szCs w:val="20"/>
      <w:lang w:val="en-US" w:bidi="en-US"/>
    </w:rPr>
  </w:style>
  <w:style w:type="character" w:customStyle="1" w:styleId="AklamaMetniChar">
    <w:name w:val="Açıklama Metni Char"/>
    <w:basedOn w:val="VarsaylanParagrafYazTipi"/>
    <w:link w:val="AklamaMetni"/>
    <w:uiPriority w:val="99"/>
    <w:semiHidden/>
    <w:rsid w:val="004036DF"/>
    <w:rPr>
      <w:rFonts w:ascii="Times New Roman" w:hAnsi="Times New Roman" w:cs="Times New Roman"/>
      <w:sz w:val="20"/>
      <w:szCs w:val="20"/>
      <w:lang w:val="en-US" w:bidi="en-US"/>
    </w:rPr>
  </w:style>
  <w:style w:type="character" w:customStyle="1" w:styleId="Balk2Char">
    <w:name w:val="Başlık 2 Char"/>
    <w:basedOn w:val="VarsaylanParagrafYazTipi"/>
    <w:link w:val="Balk2"/>
    <w:uiPriority w:val="9"/>
    <w:rsid w:val="001649A7"/>
    <w:rPr>
      <w:rFonts w:ascii="Times New Roman" w:eastAsiaTheme="majorEastAsia" w:hAnsi="Times New Roman" w:cs="Times New Roman"/>
      <w:b/>
      <w:i/>
      <w:color w:val="000000" w:themeColor="text1"/>
      <w:sz w:val="24"/>
      <w:szCs w:val="26"/>
    </w:rPr>
  </w:style>
  <w:style w:type="character" w:customStyle="1" w:styleId="Balk3Char">
    <w:name w:val="Başlık 3 Char"/>
    <w:basedOn w:val="VarsaylanParagrafYazTipi"/>
    <w:link w:val="Balk3"/>
    <w:uiPriority w:val="9"/>
    <w:rsid w:val="00925FC0"/>
    <w:rPr>
      <w:rFonts w:ascii="Times New Roman" w:eastAsiaTheme="majorEastAsia" w:hAnsi="Times New Roman" w:cs="Times New Roman"/>
      <w:i/>
      <w:color w:val="262626" w:themeColor="text1" w:themeTint="D9"/>
      <w:sz w:val="24"/>
      <w:szCs w:val="24"/>
    </w:rPr>
  </w:style>
  <w:style w:type="character" w:customStyle="1" w:styleId="ListeParagrafChar">
    <w:name w:val="Liste Paragraf Char"/>
    <w:basedOn w:val="VarsaylanParagrafYazTipi"/>
    <w:link w:val="ListeParagraf"/>
    <w:uiPriority w:val="34"/>
    <w:rsid w:val="0053233C"/>
    <w:rPr>
      <w:rFonts w:ascii="Times New Roman" w:hAnsi="Times New Roman" w:cs="Times New Roman"/>
      <w:sz w:val="24"/>
      <w:szCs w:val="24"/>
    </w:rPr>
  </w:style>
  <w:style w:type="paragraph" w:styleId="T2">
    <w:name w:val="toc 2"/>
    <w:basedOn w:val="Normal"/>
    <w:next w:val="Normal"/>
    <w:autoRedefine/>
    <w:uiPriority w:val="39"/>
    <w:unhideWhenUsed/>
    <w:rsid w:val="00FE6EBA"/>
    <w:pPr>
      <w:spacing w:after="100"/>
      <w:ind w:left="240"/>
    </w:pPr>
  </w:style>
  <w:style w:type="paragraph" w:styleId="T3">
    <w:name w:val="toc 3"/>
    <w:basedOn w:val="Normal"/>
    <w:next w:val="Normal"/>
    <w:autoRedefine/>
    <w:uiPriority w:val="39"/>
    <w:unhideWhenUsed/>
    <w:rsid w:val="00FE6EBA"/>
    <w:pPr>
      <w:spacing w:after="100"/>
      <w:ind w:left="480"/>
    </w:pPr>
  </w:style>
  <w:style w:type="paragraph" w:styleId="GvdeMetniGirintisi">
    <w:name w:val="Body Text Indent"/>
    <w:basedOn w:val="Normal"/>
    <w:link w:val="GvdeMetniGirintisiChar"/>
    <w:semiHidden/>
    <w:rsid w:val="002E08AE"/>
    <w:pPr>
      <w:spacing w:before="0" w:line="240" w:lineRule="auto"/>
      <w:ind w:left="283" w:firstLine="0"/>
      <w:jc w:val="left"/>
    </w:pPr>
    <w:rPr>
      <w:rFonts w:eastAsia="Times New Roman"/>
      <w:lang w:eastAsia="tr-TR"/>
    </w:rPr>
  </w:style>
  <w:style w:type="character" w:customStyle="1" w:styleId="GvdeMetniGirintisiChar">
    <w:name w:val="Gövde Metni Girintisi Char"/>
    <w:basedOn w:val="VarsaylanParagrafYazTipi"/>
    <w:link w:val="GvdeMetniGirintisi"/>
    <w:semiHidden/>
    <w:rsid w:val="002E08AE"/>
    <w:rPr>
      <w:rFonts w:ascii="Times New Roman" w:eastAsia="Times New Roman" w:hAnsi="Times New Roman" w:cs="Times New Roman"/>
      <w:sz w:val="24"/>
      <w:szCs w:val="24"/>
      <w:lang w:eastAsia="tr-TR"/>
    </w:rPr>
  </w:style>
  <w:style w:type="paragraph" w:customStyle="1" w:styleId="ekilYazs">
    <w:name w:val="Şekil Yazısı"/>
    <w:basedOn w:val="Normal"/>
    <w:autoRedefine/>
    <w:rsid w:val="005F264C"/>
    <w:pPr>
      <w:spacing w:before="0" w:after="0" w:line="240" w:lineRule="auto"/>
      <w:ind w:firstLine="0"/>
      <w:jc w:val="left"/>
    </w:pPr>
    <w:rPr>
      <w:rFonts w:eastAsia="Times New Roman"/>
      <w:b/>
      <w:color w:val="333300"/>
      <w:lang w:eastAsia="tr-TR"/>
    </w:rPr>
  </w:style>
  <w:style w:type="table" w:styleId="TabloKlavuzu">
    <w:name w:val="Table Grid"/>
    <w:basedOn w:val="NormalTablo"/>
    <w:uiPriority w:val="39"/>
    <w:rsid w:val="005F2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5F264C"/>
  </w:style>
  <w:style w:type="paragraph" w:styleId="ResimYazs">
    <w:name w:val="caption"/>
    <w:basedOn w:val="Normal"/>
    <w:next w:val="Normal"/>
    <w:uiPriority w:val="35"/>
    <w:unhideWhenUsed/>
    <w:qFormat/>
    <w:rsid w:val="00F13458"/>
    <w:pPr>
      <w:spacing w:before="0" w:after="200" w:line="240" w:lineRule="auto"/>
    </w:pPr>
    <w:rPr>
      <w:i/>
      <w:iCs/>
      <w:color w:val="44546A" w:themeColor="text2"/>
      <w:sz w:val="18"/>
      <w:szCs w:val="18"/>
    </w:rPr>
  </w:style>
  <w:style w:type="paragraph" w:styleId="ekillerTablosu">
    <w:name w:val="table of figures"/>
    <w:basedOn w:val="Normal"/>
    <w:next w:val="Normal"/>
    <w:uiPriority w:val="99"/>
    <w:unhideWhenUsed/>
    <w:rsid w:val="00F13458"/>
    <w:pPr>
      <w:spacing w:after="0"/>
    </w:pPr>
  </w:style>
  <w:style w:type="numbering" w:customStyle="1" w:styleId="ListeYok2">
    <w:name w:val="Liste Yok2"/>
    <w:next w:val="ListeYok"/>
    <w:uiPriority w:val="99"/>
    <w:semiHidden/>
    <w:unhideWhenUsed/>
    <w:rsid w:val="00C90CB8"/>
  </w:style>
  <w:style w:type="numbering" w:customStyle="1" w:styleId="ListeYok3">
    <w:name w:val="Liste Yok3"/>
    <w:next w:val="ListeYok"/>
    <w:uiPriority w:val="99"/>
    <w:semiHidden/>
    <w:unhideWhenUsed/>
    <w:rsid w:val="00BD2BCC"/>
  </w:style>
  <w:style w:type="paragraph" w:styleId="NormalWeb">
    <w:name w:val="Normal (Web)"/>
    <w:basedOn w:val="Normal"/>
    <w:uiPriority w:val="99"/>
    <w:semiHidden/>
    <w:unhideWhenUsed/>
    <w:rsid w:val="00C63151"/>
    <w:pPr>
      <w:spacing w:before="100" w:beforeAutospacing="1" w:after="100" w:afterAutospacing="1" w:line="240" w:lineRule="auto"/>
      <w:ind w:firstLine="0"/>
      <w:jc w:val="left"/>
    </w:pPr>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A9"/>
    <w:pPr>
      <w:spacing w:before="120" w:after="120" w:line="480" w:lineRule="auto"/>
      <w:ind w:firstLine="851"/>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F93FAA"/>
    <w:pPr>
      <w:keepNext/>
      <w:keepLines/>
      <w:spacing w:before="240" w:after="0"/>
      <w:outlineLvl w:val="0"/>
    </w:pPr>
    <w:rPr>
      <w:rFonts w:eastAsiaTheme="majorEastAsia"/>
      <w:b/>
      <w:color w:val="000000" w:themeColor="text1"/>
      <w:sz w:val="28"/>
      <w:szCs w:val="28"/>
    </w:rPr>
  </w:style>
  <w:style w:type="paragraph" w:styleId="Balk2">
    <w:name w:val="heading 2"/>
    <w:basedOn w:val="Normal"/>
    <w:next w:val="Normal"/>
    <w:link w:val="Balk2Char"/>
    <w:uiPriority w:val="9"/>
    <w:unhideWhenUsed/>
    <w:qFormat/>
    <w:rsid w:val="001649A7"/>
    <w:pPr>
      <w:keepNext/>
      <w:keepLines/>
      <w:spacing w:before="40" w:after="0"/>
      <w:outlineLvl w:val="1"/>
    </w:pPr>
    <w:rPr>
      <w:rFonts w:eastAsiaTheme="majorEastAsia"/>
      <w:b/>
      <w:i/>
      <w:color w:val="000000" w:themeColor="text1"/>
      <w:szCs w:val="26"/>
    </w:rPr>
  </w:style>
  <w:style w:type="paragraph" w:styleId="Balk3">
    <w:name w:val="heading 3"/>
    <w:basedOn w:val="Normal"/>
    <w:next w:val="Normal"/>
    <w:link w:val="Balk3Char"/>
    <w:uiPriority w:val="9"/>
    <w:unhideWhenUsed/>
    <w:qFormat/>
    <w:rsid w:val="00925FC0"/>
    <w:pPr>
      <w:keepNext/>
      <w:keepLines/>
      <w:spacing w:before="40" w:after="0"/>
      <w:outlineLvl w:val="2"/>
    </w:pPr>
    <w:rPr>
      <w:rFonts w:eastAsiaTheme="majorEastAsia"/>
      <w:i/>
      <w:color w:val="262626" w:themeColor="text1" w:themeTint="D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6FA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6FA3"/>
  </w:style>
  <w:style w:type="paragraph" w:styleId="Altbilgi">
    <w:name w:val="footer"/>
    <w:basedOn w:val="Normal"/>
    <w:link w:val="AltbilgiChar"/>
    <w:uiPriority w:val="99"/>
    <w:unhideWhenUsed/>
    <w:rsid w:val="00CB6FA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6FA3"/>
  </w:style>
  <w:style w:type="paragraph" w:styleId="DipnotMetni">
    <w:name w:val="footnote text"/>
    <w:basedOn w:val="Normal"/>
    <w:link w:val="DipnotMetniChar"/>
    <w:uiPriority w:val="99"/>
    <w:unhideWhenUsed/>
    <w:rsid w:val="001D6440"/>
    <w:pPr>
      <w:spacing w:after="0" w:line="240" w:lineRule="auto"/>
    </w:pPr>
    <w:rPr>
      <w:sz w:val="20"/>
      <w:szCs w:val="20"/>
    </w:rPr>
  </w:style>
  <w:style w:type="character" w:customStyle="1" w:styleId="DipnotMetniChar">
    <w:name w:val="Dipnot Metni Char"/>
    <w:basedOn w:val="VarsaylanParagrafYazTipi"/>
    <w:link w:val="DipnotMetni"/>
    <w:uiPriority w:val="99"/>
    <w:rsid w:val="001D6440"/>
    <w:rPr>
      <w:sz w:val="20"/>
      <w:szCs w:val="20"/>
    </w:rPr>
  </w:style>
  <w:style w:type="character" w:styleId="DipnotBavurusu">
    <w:name w:val="footnote reference"/>
    <w:basedOn w:val="VarsaylanParagrafYazTipi"/>
    <w:uiPriority w:val="99"/>
    <w:semiHidden/>
    <w:unhideWhenUsed/>
    <w:rsid w:val="001D6440"/>
    <w:rPr>
      <w:vertAlign w:val="superscript"/>
    </w:rPr>
  </w:style>
  <w:style w:type="character" w:styleId="YerTutucuMetni">
    <w:name w:val="Placeholder Text"/>
    <w:basedOn w:val="VarsaylanParagrafYazTipi"/>
    <w:uiPriority w:val="99"/>
    <w:semiHidden/>
    <w:rsid w:val="001D6440"/>
    <w:rPr>
      <w:color w:val="808080"/>
    </w:rPr>
  </w:style>
  <w:style w:type="paragraph" w:styleId="ListeParagraf">
    <w:name w:val="List Paragraph"/>
    <w:basedOn w:val="Normal"/>
    <w:link w:val="ListeParagrafChar"/>
    <w:uiPriority w:val="34"/>
    <w:qFormat/>
    <w:rsid w:val="001107A3"/>
    <w:pPr>
      <w:ind w:left="720"/>
      <w:contextualSpacing/>
    </w:pPr>
  </w:style>
  <w:style w:type="paragraph" w:styleId="AralkYok">
    <w:name w:val="No Spacing"/>
    <w:link w:val="AralkYokChar"/>
    <w:uiPriority w:val="1"/>
    <w:qFormat/>
    <w:rsid w:val="00EB04A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EB04A7"/>
    <w:rPr>
      <w:rFonts w:eastAsiaTheme="minorEastAsia"/>
      <w:lang w:eastAsia="tr-TR"/>
    </w:rPr>
  </w:style>
  <w:style w:type="paragraph" w:styleId="BalonMetni">
    <w:name w:val="Balloon Text"/>
    <w:basedOn w:val="Normal"/>
    <w:link w:val="BalonMetniChar"/>
    <w:uiPriority w:val="99"/>
    <w:semiHidden/>
    <w:unhideWhenUsed/>
    <w:rsid w:val="00EB04A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04A7"/>
    <w:rPr>
      <w:rFonts w:ascii="Segoe UI" w:hAnsi="Segoe UI" w:cs="Segoe UI"/>
      <w:sz w:val="18"/>
      <w:szCs w:val="18"/>
    </w:rPr>
  </w:style>
  <w:style w:type="character" w:customStyle="1" w:styleId="Balk1Char">
    <w:name w:val="Başlık 1 Char"/>
    <w:basedOn w:val="VarsaylanParagrafYazTipi"/>
    <w:link w:val="Balk1"/>
    <w:uiPriority w:val="9"/>
    <w:rsid w:val="00F93FAA"/>
    <w:rPr>
      <w:rFonts w:ascii="Times New Roman" w:eastAsiaTheme="majorEastAsia" w:hAnsi="Times New Roman" w:cs="Times New Roman"/>
      <w:b/>
      <w:color w:val="000000" w:themeColor="text1"/>
      <w:sz w:val="28"/>
      <w:szCs w:val="28"/>
    </w:rPr>
  </w:style>
  <w:style w:type="paragraph" w:styleId="TBal">
    <w:name w:val="TOC Heading"/>
    <w:basedOn w:val="Balk1"/>
    <w:next w:val="Normal"/>
    <w:uiPriority w:val="39"/>
    <w:unhideWhenUsed/>
    <w:qFormat/>
    <w:rsid w:val="00727436"/>
    <w:pPr>
      <w:spacing w:line="259" w:lineRule="auto"/>
      <w:ind w:firstLine="0"/>
      <w:jc w:val="left"/>
      <w:outlineLvl w:val="9"/>
    </w:pPr>
    <w:rPr>
      <w:rFonts w:asciiTheme="majorHAnsi" w:hAnsiTheme="majorHAnsi" w:cstheme="majorBidi"/>
      <w:b w:val="0"/>
      <w:color w:val="2E74B5" w:themeColor="accent1" w:themeShade="BF"/>
      <w:sz w:val="32"/>
      <w:szCs w:val="32"/>
      <w:lang w:eastAsia="tr-TR"/>
    </w:rPr>
  </w:style>
  <w:style w:type="paragraph" w:styleId="T1">
    <w:name w:val="toc 1"/>
    <w:basedOn w:val="Normal"/>
    <w:next w:val="Normal"/>
    <w:autoRedefine/>
    <w:uiPriority w:val="39"/>
    <w:unhideWhenUsed/>
    <w:rsid w:val="0079182F"/>
    <w:pPr>
      <w:tabs>
        <w:tab w:val="left" w:pos="1320"/>
        <w:tab w:val="right" w:leader="dot" w:pos="10621"/>
      </w:tabs>
      <w:spacing w:after="100" w:line="240" w:lineRule="auto"/>
      <w:jc w:val="center"/>
    </w:pPr>
    <w:rPr>
      <w:b/>
    </w:rPr>
  </w:style>
  <w:style w:type="character" w:styleId="Kpr">
    <w:name w:val="Hyperlink"/>
    <w:basedOn w:val="VarsaylanParagrafYazTipi"/>
    <w:uiPriority w:val="99"/>
    <w:unhideWhenUsed/>
    <w:rsid w:val="00727436"/>
    <w:rPr>
      <w:color w:val="0563C1" w:themeColor="hyperlink"/>
      <w:u w:val="single"/>
    </w:rPr>
  </w:style>
  <w:style w:type="character" w:styleId="AklamaBavurusu">
    <w:name w:val="annotation reference"/>
    <w:basedOn w:val="VarsaylanParagrafYazTipi"/>
    <w:uiPriority w:val="99"/>
    <w:semiHidden/>
    <w:unhideWhenUsed/>
    <w:rsid w:val="004036DF"/>
    <w:rPr>
      <w:sz w:val="16"/>
      <w:szCs w:val="16"/>
    </w:rPr>
  </w:style>
  <w:style w:type="paragraph" w:styleId="AklamaMetni">
    <w:name w:val="annotation text"/>
    <w:basedOn w:val="Normal"/>
    <w:link w:val="AklamaMetniChar"/>
    <w:uiPriority w:val="99"/>
    <w:semiHidden/>
    <w:unhideWhenUsed/>
    <w:rsid w:val="004036DF"/>
    <w:pPr>
      <w:spacing w:before="240" w:after="240" w:line="240" w:lineRule="auto"/>
    </w:pPr>
    <w:rPr>
      <w:sz w:val="20"/>
      <w:szCs w:val="20"/>
      <w:lang w:val="en-US" w:bidi="en-US"/>
    </w:rPr>
  </w:style>
  <w:style w:type="character" w:customStyle="1" w:styleId="AklamaMetniChar">
    <w:name w:val="Açıklama Metni Char"/>
    <w:basedOn w:val="VarsaylanParagrafYazTipi"/>
    <w:link w:val="AklamaMetni"/>
    <w:uiPriority w:val="99"/>
    <w:semiHidden/>
    <w:rsid w:val="004036DF"/>
    <w:rPr>
      <w:rFonts w:ascii="Times New Roman" w:hAnsi="Times New Roman" w:cs="Times New Roman"/>
      <w:sz w:val="20"/>
      <w:szCs w:val="20"/>
      <w:lang w:val="en-US" w:bidi="en-US"/>
    </w:rPr>
  </w:style>
  <w:style w:type="character" w:customStyle="1" w:styleId="Balk2Char">
    <w:name w:val="Başlık 2 Char"/>
    <w:basedOn w:val="VarsaylanParagrafYazTipi"/>
    <w:link w:val="Balk2"/>
    <w:uiPriority w:val="9"/>
    <w:rsid w:val="001649A7"/>
    <w:rPr>
      <w:rFonts w:ascii="Times New Roman" w:eastAsiaTheme="majorEastAsia" w:hAnsi="Times New Roman" w:cs="Times New Roman"/>
      <w:b/>
      <w:i/>
      <w:color w:val="000000" w:themeColor="text1"/>
      <w:sz w:val="24"/>
      <w:szCs w:val="26"/>
    </w:rPr>
  </w:style>
  <w:style w:type="character" w:customStyle="1" w:styleId="Balk3Char">
    <w:name w:val="Başlık 3 Char"/>
    <w:basedOn w:val="VarsaylanParagrafYazTipi"/>
    <w:link w:val="Balk3"/>
    <w:uiPriority w:val="9"/>
    <w:rsid w:val="00925FC0"/>
    <w:rPr>
      <w:rFonts w:ascii="Times New Roman" w:eastAsiaTheme="majorEastAsia" w:hAnsi="Times New Roman" w:cs="Times New Roman"/>
      <w:i/>
      <w:color w:val="262626" w:themeColor="text1" w:themeTint="D9"/>
      <w:sz w:val="24"/>
      <w:szCs w:val="24"/>
    </w:rPr>
  </w:style>
  <w:style w:type="character" w:customStyle="1" w:styleId="ListeParagrafChar">
    <w:name w:val="Liste Paragraf Char"/>
    <w:basedOn w:val="VarsaylanParagrafYazTipi"/>
    <w:link w:val="ListeParagraf"/>
    <w:uiPriority w:val="34"/>
    <w:rsid w:val="0053233C"/>
    <w:rPr>
      <w:rFonts w:ascii="Times New Roman" w:hAnsi="Times New Roman" w:cs="Times New Roman"/>
      <w:sz w:val="24"/>
      <w:szCs w:val="24"/>
    </w:rPr>
  </w:style>
  <w:style w:type="paragraph" w:styleId="T2">
    <w:name w:val="toc 2"/>
    <w:basedOn w:val="Normal"/>
    <w:next w:val="Normal"/>
    <w:autoRedefine/>
    <w:uiPriority w:val="39"/>
    <w:unhideWhenUsed/>
    <w:rsid w:val="00FE6EBA"/>
    <w:pPr>
      <w:spacing w:after="100"/>
      <w:ind w:left="240"/>
    </w:pPr>
  </w:style>
  <w:style w:type="paragraph" w:styleId="T3">
    <w:name w:val="toc 3"/>
    <w:basedOn w:val="Normal"/>
    <w:next w:val="Normal"/>
    <w:autoRedefine/>
    <w:uiPriority w:val="39"/>
    <w:unhideWhenUsed/>
    <w:rsid w:val="00FE6EBA"/>
    <w:pPr>
      <w:spacing w:after="100"/>
      <w:ind w:left="480"/>
    </w:pPr>
  </w:style>
  <w:style w:type="paragraph" w:styleId="GvdeMetniGirintisi">
    <w:name w:val="Body Text Indent"/>
    <w:basedOn w:val="Normal"/>
    <w:link w:val="GvdeMetniGirintisiChar"/>
    <w:semiHidden/>
    <w:rsid w:val="002E08AE"/>
    <w:pPr>
      <w:spacing w:before="0" w:line="240" w:lineRule="auto"/>
      <w:ind w:left="283" w:firstLine="0"/>
      <w:jc w:val="left"/>
    </w:pPr>
    <w:rPr>
      <w:rFonts w:eastAsia="Times New Roman"/>
      <w:lang w:eastAsia="tr-TR"/>
    </w:rPr>
  </w:style>
  <w:style w:type="character" w:customStyle="1" w:styleId="GvdeMetniGirintisiChar">
    <w:name w:val="Gövde Metni Girintisi Char"/>
    <w:basedOn w:val="VarsaylanParagrafYazTipi"/>
    <w:link w:val="GvdeMetniGirintisi"/>
    <w:semiHidden/>
    <w:rsid w:val="002E08AE"/>
    <w:rPr>
      <w:rFonts w:ascii="Times New Roman" w:eastAsia="Times New Roman" w:hAnsi="Times New Roman" w:cs="Times New Roman"/>
      <w:sz w:val="24"/>
      <w:szCs w:val="24"/>
      <w:lang w:eastAsia="tr-TR"/>
    </w:rPr>
  </w:style>
  <w:style w:type="paragraph" w:customStyle="1" w:styleId="ekilYazs">
    <w:name w:val="Şekil Yazısı"/>
    <w:basedOn w:val="Normal"/>
    <w:autoRedefine/>
    <w:rsid w:val="005F264C"/>
    <w:pPr>
      <w:spacing w:before="0" w:after="0" w:line="240" w:lineRule="auto"/>
      <w:ind w:firstLine="0"/>
      <w:jc w:val="left"/>
    </w:pPr>
    <w:rPr>
      <w:rFonts w:eastAsia="Times New Roman"/>
      <w:b/>
      <w:color w:val="333300"/>
      <w:lang w:eastAsia="tr-TR"/>
    </w:rPr>
  </w:style>
  <w:style w:type="table" w:styleId="TabloKlavuzu">
    <w:name w:val="Table Grid"/>
    <w:basedOn w:val="NormalTablo"/>
    <w:uiPriority w:val="39"/>
    <w:rsid w:val="005F2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5F264C"/>
  </w:style>
  <w:style w:type="paragraph" w:styleId="ResimYazs">
    <w:name w:val="caption"/>
    <w:basedOn w:val="Normal"/>
    <w:next w:val="Normal"/>
    <w:uiPriority w:val="35"/>
    <w:unhideWhenUsed/>
    <w:qFormat/>
    <w:rsid w:val="00F13458"/>
    <w:pPr>
      <w:spacing w:before="0" w:after="200" w:line="240" w:lineRule="auto"/>
    </w:pPr>
    <w:rPr>
      <w:i/>
      <w:iCs/>
      <w:color w:val="44546A" w:themeColor="text2"/>
      <w:sz w:val="18"/>
      <w:szCs w:val="18"/>
    </w:rPr>
  </w:style>
  <w:style w:type="paragraph" w:styleId="ekillerTablosu">
    <w:name w:val="table of figures"/>
    <w:basedOn w:val="Normal"/>
    <w:next w:val="Normal"/>
    <w:uiPriority w:val="99"/>
    <w:unhideWhenUsed/>
    <w:rsid w:val="00F13458"/>
    <w:pPr>
      <w:spacing w:after="0"/>
    </w:pPr>
  </w:style>
  <w:style w:type="numbering" w:customStyle="1" w:styleId="ListeYok2">
    <w:name w:val="Liste Yok2"/>
    <w:next w:val="ListeYok"/>
    <w:uiPriority w:val="99"/>
    <w:semiHidden/>
    <w:unhideWhenUsed/>
    <w:rsid w:val="00C90CB8"/>
  </w:style>
  <w:style w:type="numbering" w:customStyle="1" w:styleId="ListeYok3">
    <w:name w:val="Liste Yok3"/>
    <w:next w:val="ListeYok"/>
    <w:uiPriority w:val="99"/>
    <w:semiHidden/>
    <w:unhideWhenUsed/>
    <w:rsid w:val="00BD2BCC"/>
  </w:style>
  <w:style w:type="paragraph" w:styleId="NormalWeb">
    <w:name w:val="Normal (Web)"/>
    <w:basedOn w:val="Normal"/>
    <w:uiPriority w:val="99"/>
    <w:semiHidden/>
    <w:unhideWhenUsed/>
    <w:rsid w:val="00C63151"/>
    <w:pPr>
      <w:spacing w:before="100" w:beforeAutospacing="1" w:after="100" w:afterAutospacing="1" w:line="240" w:lineRule="auto"/>
      <w:ind w:firstLine="0"/>
      <w:jc w:val="left"/>
    </w:pPr>
    <w:rPr>
      <w:rFonts w:eastAsiaTheme="minorEastAsia"/>
      <w:lang w:eastAsia="tr-TR"/>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mcds>
    <wne:mcd wne:macroName="PROJECT.MODULE1.NOTACOPY" wne:name="Project.Module1.notacopy" wne:bEncrypt="00" wne:cmg="56"/>
    <wne:mcd wne:macroName="PROJECT.MODULE2.NOTACUT" wne:name="Project.Module2.notacut"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31723">
      <w:bodyDiv w:val="1"/>
      <w:marLeft w:val="0"/>
      <w:marRight w:val="0"/>
      <w:marTop w:val="0"/>
      <w:marBottom w:val="0"/>
      <w:divBdr>
        <w:top w:val="none" w:sz="0" w:space="0" w:color="auto"/>
        <w:left w:val="none" w:sz="0" w:space="0" w:color="auto"/>
        <w:bottom w:val="none" w:sz="0" w:space="0" w:color="auto"/>
        <w:right w:val="none" w:sz="0" w:space="0" w:color="auto"/>
      </w:divBdr>
    </w:div>
    <w:div w:id="363333063">
      <w:bodyDiv w:val="1"/>
      <w:marLeft w:val="0"/>
      <w:marRight w:val="0"/>
      <w:marTop w:val="0"/>
      <w:marBottom w:val="0"/>
      <w:divBdr>
        <w:top w:val="none" w:sz="0" w:space="0" w:color="auto"/>
        <w:left w:val="none" w:sz="0" w:space="0" w:color="auto"/>
        <w:bottom w:val="none" w:sz="0" w:space="0" w:color="auto"/>
        <w:right w:val="none" w:sz="0" w:space="0" w:color="auto"/>
      </w:divBdr>
    </w:div>
    <w:div w:id="584532374">
      <w:bodyDiv w:val="1"/>
      <w:marLeft w:val="0"/>
      <w:marRight w:val="0"/>
      <w:marTop w:val="0"/>
      <w:marBottom w:val="0"/>
      <w:divBdr>
        <w:top w:val="none" w:sz="0" w:space="0" w:color="auto"/>
        <w:left w:val="none" w:sz="0" w:space="0" w:color="auto"/>
        <w:bottom w:val="none" w:sz="0" w:space="0" w:color="auto"/>
        <w:right w:val="none" w:sz="0" w:space="0" w:color="auto"/>
      </w:divBdr>
    </w:div>
    <w:div w:id="788353542">
      <w:bodyDiv w:val="1"/>
      <w:marLeft w:val="0"/>
      <w:marRight w:val="0"/>
      <w:marTop w:val="0"/>
      <w:marBottom w:val="0"/>
      <w:divBdr>
        <w:top w:val="none" w:sz="0" w:space="0" w:color="auto"/>
        <w:left w:val="none" w:sz="0" w:space="0" w:color="auto"/>
        <w:bottom w:val="none" w:sz="0" w:space="0" w:color="auto"/>
        <w:right w:val="none" w:sz="0" w:space="0" w:color="auto"/>
      </w:divBdr>
    </w:div>
    <w:div w:id="995257276">
      <w:bodyDiv w:val="1"/>
      <w:marLeft w:val="0"/>
      <w:marRight w:val="0"/>
      <w:marTop w:val="0"/>
      <w:marBottom w:val="0"/>
      <w:divBdr>
        <w:top w:val="none" w:sz="0" w:space="0" w:color="auto"/>
        <w:left w:val="none" w:sz="0" w:space="0" w:color="auto"/>
        <w:bottom w:val="none" w:sz="0" w:space="0" w:color="auto"/>
        <w:right w:val="none" w:sz="0" w:space="0" w:color="auto"/>
      </w:divBdr>
    </w:div>
    <w:div w:id="1032732663">
      <w:bodyDiv w:val="1"/>
      <w:marLeft w:val="0"/>
      <w:marRight w:val="0"/>
      <w:marTop w:val="0"/>
      <w:marBottom w:val="0"/>
      <w:divBdr>
        <w:top w:val="none" w:sz="0" w:space="0" w:color="auto"/>
        <w:left w:val="none" w:sz="0" w:space="0" w:color="auto"/>
        <w:bottom w:val="none" w:sz="0" w:space="0" w:color="auto"/>
        <w:right w:val="none" w:sz="0" w:space="0" w:color="auto"/>
      </w:divBdr>
    </w:div>
    <w:div w:id="1191261804">
      <w:bodyDiv w:val="1"/>
      <w:marLeft w:val="0"/>
      <w:marRight w:val="0"/>
      <w:marTop w:val="0"/>
      <w:marBottom w:val="0"/>
      <w:divBdr>
        <w:top w:val="none" w:sz="0" w:space="0" w:color="auto"/>
        <w:left w:val="none" w:sz="0" w:space="0" w:color="auto"/>
        <w:bottom w:val="none" w:sz="0" w:space="0" w:color="auto"/>
        <w:right w:val="none" w:sz="0" w:space="0" w:color="auto"/>
      </w:divBdr>
    </w:div>
    <w:div w:id="1194267913">
      <w:bodyDiv w:val="1"/>
      <w:marLeft w:val="0"/>
      <w:marRight w:val="0"/>
      <w:marTop w:val="0"/>
      <w:marBottom w:val="0"/>
      <w:divBdr>
        <w:top w:val="none" w:sz="0" w:space="0" w:color="auto"/>
        <w:left w:val="none" w:sz="0" w:space="0" w:color="auto"/>
        <w:bottom w:val="none" w:sz="0" w:space="0" w:color="auto"/>
        <w:right w:val="none" w:sz="0" w:space="0" w:color="auto"/>
      </w:divBdr>
    </w:div>
    <w:div w:id="1305812627">
      <w:bodyDiv w:val="1"/>
      <w:marLeft w:val="0"/>
      <w:marRight w:val="0"/>
      <w:marTop w:val="0"/>
      <w:marBottom w:val="0"/>
      <w:divBdr>
        <w:top w:val="none" w:sz="0" w:space="0" w:color="auto"/>
        <w:left w:val="none" w:sz="0" w:space="0" w:color="auto"/>
        <w:bottom w:val="none" w:sz="0" w:space="0" w:color="auto"/>
        <w:right w:val="none" w:sz="0" w:space="0" w:color="auto"/>
      </w:divBdr>
    </w:div>
    <w:div w:id="1500778899">
      <w:bodyDiv w:val="1"/>
      <w:marLeft w:val="0"/>
      <w:marRight w:val="0"/>
      <w:marTop w:val="0"/>
      <w:marBottom w:val="0"/>
      <w:divBdr>
        <w:top w:val="none" w:sz="0" w:space="0" w:color="auto"/>
        <w:left w:val="none" w:sz="0" w:space="0" w:color="auto"/>
        <w:bottom w:val="none" w:sz="0" w:space="0" w:color="auto"/>
        <w:right w:val="none" w:sz="0" w:space="0" w:color="auto"/>
      </w:divBdr>
    </w:div>
    <w:div w:id="1845390295">
      <w:bodyDiv w:val="1"/>
      <w:marLeft w:val="0"/>
      <w:marRight w:val="0"/>
      <w:marTop w:val="0"/>
      <w:marBottom w:val="0"/>
      <w:divBdr>
        <w:top w:val="none" w:sz="0" w:space="0" w:color="auto"/>
        <w:left w:val="none" w:sz="0" w:space="0" w:color="auto"/>
        <w:bottom w:val="none" w:sz="0" w:space="0" w:color="auto"/>
        <w:right w:val="none" w:sz="0" w:space="0" w:color="auto"/>
      </w:divBdr>
    </w:div>
    <w:div w:id="1855679862">
      <w:bodyDiv w:val="1"/>
      <w:marLeft w:val="0"/>
      <w:marRight w:val="0"/>
      <w:marTop w:val="0"/>
      <w:marBottom w:val="0"/>
      <w:divBdr>
        <w:top w:val="none" w:sz="0" w:space="0" w:color="auto"/>
        <w:left w:val="none" w:sz="0" w:space="0" w:color="auto"/>
        <w:bottom w:val="none" w:sz="0" w:space="0" w:color="auto"/>
        <w:right w:val="none" w:sz="0" w:space="0" w:color="auto"/>
      </w:divBdr>
    </w:div>
    <w:div w:id="2064214831">
      <w:bodyDiv w:val="1"/>
      <w:marLeft w:val="0"/>
      <w:marRight w:val="0"/>
      <w:marTop w:val="0"/>
      <w:marBottom w:val="0"/>
      <w:divBdr>
        <w:top w:val="none" w:sz="0" w:space="0" w:color="auto"/>
        <w:left w:val="none" w:sz="0" w:space="0" w:color="auto"/>
        <w:bottom w:val="none" w:sz="0" w:space="0" w:color="auto"/>
        <w:right w:val="none" w:sz="0" w:space="0" w:color="auto"/>
      </w:divBdr>
    </w:div>
    <w:div w:id="209789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onstor.eu"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uik.gov.tr/PreTablo.do?alt_id=1075"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Administrator\Desktop\tez%20verileri-3.1.xlsm"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Documents%20and%20Settings\Administrator\Desktop\tez%20verileri-3.1.xlsm"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19050">
              <a:noFill/>
            </a:ln>
          </c:spPr>
          <c:xVal>
            <c:numRef>
              <c:f>ASIL!$AD$494:$AD$520</c:f>
              <c:numCache>
                <c:formatCode>General</c:formatCode>
                <c:ptCount val="2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numCache>
            </c:numRef>
          </c:xVal>
          <c:yVal>
            <c:numRef>
              <c:f>ASIL!$AE$494:$AE$520</c:f>
              <c:numCache>
                <c:formatCode>_-* #,##0\ _₺_-;\-* #,##0\ _₺_-;_-* "-"??\ _₺_-;_-@_-</c:formatCode>
                <c:ptCount val="27"/>
                <c:pt idx="0">
                  <c:v>236655.10186210604</c:v>
                </c:pt>
                <c:pt idx="1">
                  <c:v>258265.63148278903</c:v>
                </c:pt>
                <c:pt idx="2">
                  <c:v>255779.44352111188</c:v>
                </c:pt>
                <c:pt idx="3">
                  <c:v>241059.37706029904</c:v>
                </c:pt>
                <c:pt idx="4">
                  <c:v>233373.89063243044</c:v>
                </c:pt>
                <c:pt idx="5">
                  <c:v>217228.73390882937</c:v>
                </c:pt>
                <c:pt idx="6">
                  <c:v>226749.43060274795</c:v>
                </c:pt>
                <c:pt idx="7">
                  <c:v>238648.00978690668</c:v>
                </c:pt>
                <c:pt idx="8">
                  <c:v>273309.45537389023</c:v>
                </c:pt>
                <c:pt idx="9">
                  <c:v>289837.86714501888</c:v>
                </c:pt>
                <c:pt idx="10">
                  <c:v>298756.09374029085</c:v>
                </c:pt>
                <c:pt idx="11">
                  <c:v>330078.29472402844</c:v>
                </c:pt>
                <c:pt idx="12">
                  <c:v>344331.35376982472</c:v>
                </c:pt>
                <c:pt idx="13">
                  <c:v>352135.59068006597</c:v>
                </c:pt>
                <c:pt idx="14">
                  <c:v>345702.47907217883</c:v>
                </c:pt>
                <c:pt idx="15">
                  <c:v>384538.25243629317</c:v>
                </c:pt>
                <c:pt idx="16">
                  <c:v>339337.55713420495</c:v>
                </c:pt>
                <c:pt idx="17">
                  <c:v>363826.30257384997</c:v>
                </c:pt>
                <c:pt idx="18">
                  <c:v>410832.93800661562</c:v>
                </c:pt>
                <c:pt idx="19">
                  <c:v>358754.77847550594</c:v>
                </c:pt>
                <c:pt idx="20">
                  <c:v>413034.29373106756</c:v>
                </c:pt>
                <c:pt idx="21">
                  <c:v>428282.4142432551</c:v>
                </c:pt>
                <c:pt idx="22">
                  <c:v>500413.37657081976</c:v>
                </c:pt>
                <c:pt idx="23">
                  <c:v>460060.32567225071</c:v>
                </c:pt>
                <c:pt idx="24">
                  <c:v>385184.14566336316</c:v>
                </c:pt>
                <c:pt idx="25">
                  <c:v>453215.41912264569</c:v>
                </c:pt>
                <c:pt idx="26">
                  <c:v>370693.08271406533</c:v>
                </c:pt>
              </c:numCache>
            </c:numRef>
          </c:yVal>
          <c:smooth val="0"/>
        </c:ser>
        <c:dLbls>
          <c:showLegendKey val="0"/>
          <c:showVal val="0"/>
          <c:showCatName val="0"/>
          <c:showSerName val="0"/>
          <c:showPercent val="0"/>
          <c:showBubbleSize val="0"/>
        </c:dLbls>
        <c:axId val="63181952"/>
        <c:axId val="63183488"/>
      </c:scatterChart>
      <c:valAx>
        <c:axId val="63181952"/>
        <c:scaling>
          <c:orientation val="minMax"/>
          <c:max val="2001"/>
          <c:min val="1975"/>
        </c:scaling>
        <c:delete val="0"/>
        <c:axPos val="b"/>
        <c:numFmt formatCode="General" sourceLinked="1"/>
        <c:majorTickMark val="out"/>
        <c:minorTickMark val="none"/>
        <c:tickLblPos val="high"/>
        <c:crossAx val="63183488"/>
        <c:crosses val="autoZero"/>
        <c:crossBetween val="midCat"/>
      </c:valAx>
      <c:valAx>
        <c:axId val="63183488"/>
        <c:scaling>
          <c:orientation val="minMax"/>
        </c:scaling>
        <c:delete val="0"/>
        <c:axPos val="l"/>
        <c:majorGridlines/>
        <c:numFmt formatCode="_-* #,##0\ _₺_-;\-* #,##0\ _₺_-;_-* &quot;-&quot;??\ _₺_-;_-@_-" sourceLinked="1"/>
        <c:majorTickMark val="out"/>
        <c:minorTickMark val="none"/>
        <c:tickLblPos val="nextTo"/>
        <c:crossAx val="63181952"/>
        <c:crossesAt val="1975"/>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19050">
              <a:noFill/>
            </a:ln>
          </c:spPr>
          <c:xVal>
            <c:numRef>
              <c:f>ASIL!$AL$494:$AL$501</c:f>
              <c:numCache>
                <c:formatCode>General</c:formatCode>
                <c:ptCount val="8"/>
                <c:pt idx="0">
                  <c:v>2004</c:v>
                </c:pt>
                <c:pt idx="1">
                  <c:v>2005</c:v>
                </c:pt>
                <c:pt idx="2">
                  <c:v>2006</c:v>
                </c:pt>
                <c:pt idx="3">
                  <c:v>2007</c:v>
                </c:pt>
                <c:pt idx="4">
                  <c:v>2008</c:v>
                </c:pt>
                <c:pt idx="5">
                  <c:v>2009</c:v>
                </c:pt>
                <c:pt idx="6">
                  <c:v>2010</c:v>
                </c:pt>
                <c:pt idx="7">
                  <c:v>2011</c:v>
                </c:pt>
              </c:numCache>
            </c:numRef>
          </c:xVal>
          <c:yVal>
            <c:numRef>
              <c:f>ASIL!$AM$494:$AM$501</c:f>
              <c:numCache>
                <c:formatCode>_-* #,##0\ _₺_-;\-* #,##0\ _₺_-;_-* "-"??\ _₺_-;_-@_-</c:formatCode>
                <c:ptCount val="8"/>
                <c:pt idx="0">
                  <c:v>6565.8457415384619</c:v>
                </c:pt>
                <c:pt idx="1">
                  <c:v>8420.4506215384572</c:v>
                </c:pt>
                <c:pt idx="2">
                  <c:v>11795.596713846149</c:v>
                </c:pt>
                <c:pt idx="3">
                  <c:v>14377.600313846149</c:v>
                </c:pt>
                <c:pt idx="4">
                  <c:v>17594.014221538462</c:v>
                </c:pt>
                <c:pt idx="5">
                  <c:v>15361.924024615382</c:v>
                </c:pt>
                <c:pt idx="6">
                  <c:v>17598.780278461527</c:v>
                </c:pt>
                <c:pt idx="7">
                  <c:v>25101.214664615403</c:v>
                </c:pt>
              </c:numCache>
            </c:numRef>
          </c:yVal>
          <c:smooth val="0"/>
        </c:ser>
        <c:dLbls>
          <c:showLegendKey val="0"/>
          <c:showVal val="0"/>
          <c:showCatName val="0"/>
          <c:showSerName val="0"/>
          <c:showPercent val="0"/>
          <c:showBubbleSize val="0"/>
        </c:dLbls>
        <c:axId val="64014592"/>
        <c:axId val="64016384"/>
      </c:scatterChart>
      <c:valAx>
        <c:axId val="64014592"/>
        <c:scaling>
          <c:orientation val="minMax"/>
        </c:scaling>
        <c:delete val="0"/>
        <c:axPos val="b"/>
        <c:numFmt formatCode="General" sourceLinked="1"/>
        <c:majorTickMark val="out"/>
        <c:minorTickMark val="none"/>
        <c:tickLblPos val="nextTo"/>
        <c:crossAx val="64016384"/>
        <c:crosses val="autoZero"/>
        <c:crossBetween val="midCat"/>
      </c:valAx>
      <c:valAx>
        <c:axId val="64016384"/>
        <c:scaling>
          <c:orientation val="minMax"/>
        </c:scaling>
        <c:delete val="0"/>
        <c:axPos val="l"/>
        <c:majorGridlines/>
        <c:numFmt formatCode="_-* #,##0\ _₺_-;\-* #,##0\ _₺_-;_-* &quot;-&quot;??\ _₺_-;_-@_-" sourceLinked="1"/>
        <c:majorTickMark val="out"/>
        <c:minorTickMark val="none"/>
        <c:tickLblPos val="nextTo"/>
        <c:crossAx val="6401459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3F6B4-3F1C-4B26-8419-C796BCF8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24</Pages>
  <Words>8105</Words>
  <Characters>46201</Characters>
  <Application>Microsoft Office Word</Application>
  <DocSecurity>0</DocSecurity>
  <Lines>385</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SCCM2012</Company>
  <LinksUpToDate>false</LinksUpToDate>
  <CharactersWithSpaces>54198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Borluk</dc:creator>
  <cp:keywords/>
  <dc:description/>
  <cp:lastModifiedBy>Sevgin Fettahoğlu</cp:lastModifiedBy>
  <cp:revision>74</cp:revision>
  <cp:lastPrinted>2014-06-30T11:34:00Z</cp:lastPrinted>
  <dcterms:created xsi:type="dcterms:W3CDTF">2014-07-02T14:51:00Z</dcterms:created>
  <dcterms:modified xsi:type="dcterms:W3CDTF">2014-09-18T07:07:00Z</dcterms:modified>
</cp:coreProperties>
</file>